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462DF8" w:rsidRDefault="00454240">
      <w:pPr>
        <w:pStyle w:val="Text"/>
        <w:ind w:firstLine="0"/>
        <w:rPr>
          <w:sz w:val="4"/>
          <w:szCs w:val="4"/>
        </w:rPr>
      </w:pPr>
      <w:r>
        <w:rPr>
          <w:sz w:val="4"/>
          <w:szCs w:val="4"/>
        </w:rPr>
        <w:fldChar w:fldCharType="begin"/>
      </w:r>
      <w:r>
        <w:rPr>
          <w:sz w:val="4"/>
          <w:szCs w:val="4"/>
        </w:rPr>
        <w:instrText xml:space="preserve"> MACROBUTTON MTEditEquationSection2 </w:instrText>
      </w:r>
      <w:r w:rsidRPr="00454240">
        <w:rPr>
          <w:rStyle w:val="MTEquationSection"/>
        </w:rPr>
        <w:instrText>Equation Chapter 1 Section 1</w:instrText>
      </w:r>
      <w:r>
        <w:rPr>
          <w:sz w:val="4"/>
          <w:szCs w:val="4"/>
        </w:rPr>
        <w:fldChar w:fldCharType="begin"/>
      </w:r>
      <w:r>
        <w:rPr>
          <w:sz w:val="4"/>
          <w:szCs w:val="4"/>
        </w:rPr>
        <w:instrText xml:space="preserve"> SEQ MTEqn \r \h \* MERGEFORMAT </w:instrText>
      </w:r>
      <w:r>
        <w:rPr>
          <w:sz w:val="4"/>
          <w:szCs w:val="4"/>
        </w:rPr>
        <w:fldChar w:fldCharType="end"/>
      </w:r>
      <w:r>
        <w:rPr>
          <w:sz w:val="4"/>
          <w:szCs w:val="4"/>
        </w:rPr>
        <w:fldChar w:fldCharType="begin"/>
      </w:r>
      <w:r>
        <w:rPr>
          <w:sz w:val="4"/>
          <w:szCs w:val="4"/>
        </w:rPr>
        <w:instrText xml:space="preserve"> SEQ MTSec \r 1 \h \* MERGEFORMAT </w:instrText>
      </w:r>
      <w:r>
        <w:rPr>
          <w:sz w:val="4"/>
          <w:szCs w:val="4"/>
        </w:rPr>
        <w:fldChar w:fldCharType="end"/>
      </w:r>
      <w:r>
        <w:rPr>
          <w:sz w:val="4"/>
          <w:szCs w:val="4"/>
        </w:rPr>
        <w:fldChar w:fldCharType="begin"/>
      </w:r>
      <w:r>
        <w:rPr>
          <w:sz w:val="4"/>
          <w:szCs w:val="4"/>
        </w:rPr>
        <w:instrText xml:space="preserve"> SEQ MTChap \r 1 \h \* MERGEFORMAT </w:instrText>
      </w:r>
      <w:r>
        <w:rPr>
          <w:sz w:val="4"/>
          <w:szCs w:val="4"/>
        </w:rPr>
        <w:fldChar w:fldCharType="end"/>
      </w:r>
      <w:r>
        <w:rPr>
          <w:sz w:val="4"/>
          <w:szCs w:val="4"/>
        </w:rPr>
        <w:fldChar w:fldCharType="end"/>
      </w:r>
      <w:r w:rsidR="00E97402" w:rsidRPr="00462DF8">
        <w:rPr>
          <w:sz w:val="4"/>
          <w:szCs w:val="4"/>
        </w:rPr>
        <w:footnoteReference w:customMarkFollows="1" w:id="1"/>
        <w:sym w:font="Symbol" w:char="F020"/>
      </w:r>
    </w:p>
    <w:p w14:paraId="5B99DC5B" w14:textId="6B8FFDE1" w:rsidR="00C57EFC" w:rsidRPr="00462DF8" w:rsidRDefault="002735B4">
      <w:pPr>
        <w:pStyle w:val="Ttulo"/>
        <w:framePr w:wrap="notBeside"/>
        <w:rPr>
          <w:sz w:val="50"/>
          <w:szCs w:val="50"/>
          <w:lang w:val="es-ES"/>
        </w:rPr>
      </w:pPr>
      <w:r w:rsidRPr="002735B4">
        <w:rPr>
          <w:sz w:val="50"/>
          <w:szCs w:val="50"/>
          <w:lang w:val="es-ES"/>
        </w:rPr>
        <w:t>Protección de estaciones terrenas de los servicios fijo por satélites en Norte América</w:t>
      </w:r>
    </w:p>
    <w:p w14:paraId="38A76899" w14:textId="0E12FE82" w:rsidR="00E97402" w:rsidRPr="00462DF8" w:rsidRDefault="002735B4">
      <w:pPr>
        <w:pStyle w:val="Ttulo"/>
        <w:framePr w:wrap="notBeside"/>
        <w:rPr>
          <w:i/>
          <w:sz w:val="42"/>
          <w:szCs w:val="42"/>
        </w:rPr>
      </w:pPr>
      <w:r w:rsidRPr="002735B4">
        <w:rPr>
          <w:i/>
          <w:sz w:val="42"/>
          <w:szCs w:val="42"/>
        </w:rPr>
        <w:t>Protection of earth stations of the fixed-satellite service in North-American</w:t>
      </w:r>
    </w:p>
    <w:p w14:paraId="096491BF" w14:textId="04439820" w:rsidR="00E97402" w:rsidRPr="00462DF8" w:rsidRDefault="002735B4">
      <w:pPr>
        <w:pStyle w:val="Authors"/>
        <w:framePr w:wrap="notBeside"/>
        <w:rPr>
          <w:lang w:val="es-ES"/>
        </w:rPr>
      </w:pPr>
      <w:proofErr w:type="spellStart"/>
      <w:r>
        <w:rPr>
          <w:lang w:val="es-ES"/>
        </w:rPr>
        <w:t>Rainel</w:t>
      </w:r>
      <w:proofErr w:type="spellEnd"/>
      <w:r>
        <w:rPr>
          <w:lang w:val="es-ES"/>
        </w:rPr>
        <w:t xml:space="preserve"> Sánchez Pino,</w:t>
      </w:r>
      <w:r w:rsidRPr="002735B4">
        <w:rPr>
          <w:lang w:val="es-ES"/>
        </w:rPr>
        <w:t xml:space="preserve"> Randy Verdecia Peña</w:t>
      </w:r>
    </w:p>
    <w:p w14:paraId="72380FE5" w14:textId="5D0BF660" w:rsidR="00E97402" w:rsidRPr="00462DF8" w:rsidRDefault="00E97402">
      <w:pPr>
        <w:pStyle w:val="Abstract"/>
      </w:pPr>
      <w:r w:rsidRPr="00462DF8">
        <w:rPr>
          <w:i/>
          <w:iCs/>
        </w:rPr>
        <w:t>Abstract</w:t>
      </w:r>
      <w:r w:rsidR="00C57EFC" w:rsidRPr="00462DF8">
        <w:t>—</w:t>
      </w:r>
      <w:r w:rsidR="000F7038" w:rsidRPr="000F7038">
        <w:t xml:space="preserve"> </w:t>
      </w:r>
      <w:proofErr w:type="gramStart"/>
      <w:r w:rsidR="000F7038" w:rsidRPr="000F7038">
        <w:t>This</w:t>
      </w:r>
      <w:proofErr w:type="gramEnd"/>
      <w:r w:rsidR="000F7038" w:rsidRPr="000F7038">
        <w:t xml:space="preserve"> work presents a mathematical model for determining a limiting mask for equivalent power flux density produced by the North American region's downlinks of non-GSO satellite systems. This mask protects earth stations from the interference generated by non-GSO satellites. The mathematical model is employed to generate an EPFD↓ mask. An analysis of two systems is made to compare the behavior of the mask in the North American region.</w:t>
      </w:r>
      <w:bookmarkStart w:id="0" w:name="_GoBack"/>
      <w:bookmarkEnd w:id="0"/>
    </w:p>
    <w:p w14:paraId="6BC6B747" w14:textId="77777777" w:rsidR="00E97402" w:rsidRPr="00462DF8" w:rsidRDefault="00E97402">
      <w:pPr>
        <w:rPr>
          <w:sz w:val="12"/>
          <w:szCs w:val="12"/>
        </w:rPr>
      </w:pPr>
    </w:p>
    <w:p w14:paraId="41721EFF" w14:textId="62D5E83B" w:rsidR="00E97402" w:rsidRPr="00462DF8" w:rsidRDefault="00E97402">
      <w:pPr>
        <w:pStyle w:val="IndexTerms"/>
      </w:pPr>
      <w:bookmarkStart w:id="1" w:name="PointTmp"/>
      <w:r w:rsidRPr="00462DF8">
        <w:rPr>
          <w:i/>
          <w:iCs/>
        </w:rPr>
        <w:t>Index Terms</w:t>
      </w:r>
      <w:r w:rsidRPr="00462DF8">
        <w:t>—</w:t>
      </w:r>
      <w:r w:rsidR="002735B4">
        <w:t>M</w:t>
      </w:r>
      <w:r w:rsidR="002735B4" w:rsidRPr="002735B4">
        <w:t>athematical model</w:t>
      </w:r>
      <w:r w:rsidR="002735B4">
        <w:t>,</w:t>
      </w:r>
      <w:r w:rsidR="002735B4" w:rsidRPr="002735B4">
        <w:t xml:space="preserve"> </w:t>
      </w:r>
      <w:r w:rsidR="002735B4">
        <w:t>L</w:t>
      </w:r>
      <w:r w:rsidR="002735B4" w:rsidRPr="002735B4">
        <w:t>imiting mask</w:t>
      </w:r>
      <w:r w:rsidR="002735B4">
        <w:t>,</w:t>
      </w:r>
      <w:r w:rsidR="002735B4" w:rsidRPr="002735B4">
        <w:t xml:space="preserve"> </w:t>
      </w:r>
      <w:r w:rsidR="002735B4">
        <w:t>E</w:t>
      </w:r>
      <w:r w:rsidR="002735B4" w:rsidRPr="002735B4">
        <w:t>arth stations</w:t>
      </w:r>
    </w:p>
    <w:p w14:paraId="521BEE62" w14:textId="77777777" w:rsidR="00E97402" w:rsidRPr="00462DF8" w:rsidRDefault="00E97402"/>
    <w:p w14:paraId="149505F6" w14:textId="4D4D489B" w:rsidR="00977A15" w:rsidRPr="00462DF8" w:rsidRDefault="00977A15" w:rsidP="00977A15">
      <w:pPr>
        <w:pStyle w:val="Abstract"/>
        <w:rPr>
          <w:lang w:val="es-ES"/>
        </w:rPr>
      </w:pPr>
      <w:r w:rsidRPr="00462DF8">
        <w:rPr>
          <w:i/>
          <w:iCs/>
          <w:lang w:val="es-ES"/>
        </w:rPr>
        <w:t>Resumen</w:t>
      </w:r>
      <w:r w:rsidRPr="00462DF8">
        <w:rPr>
          <w:lang w:val="es-ES"/>
        </w:rPr>
        <w:t>—</w:t>
      </w:r>
      <w:r w:rsidR="002735B4" w:rsidRPr="002735B4">
        <w:rPr>
          <w:lang w:val="es-ES"/>
        </w:rPr>
        <w:t xml:space="preserve">En este trabajo es desarrollado un modelo matemático para determinar una máscara límite para la densidad de flujo equivalente producida por el enlace de bajada en sistemas de satélite N-GSO en la región ce Norte América. Esta máscara es usada para la protección de estaciones terrenas de interferencias generadas por satélites N-GSO. El modelo matemático fue empelado para generar una máscara </w:t>
      </w:r>
      <w:r w:rsidR="002735B4" w:rsidRPr="002735B4">
        <w:rPr>
          <w:lang w:val="es-EC"/>
        </w:rPr>
        <w:t>EPFD</w:t>
      </w:r>
      <w:r w:rsidR="002735B4" w:rsidRPr="002735B4">
        <w:rPr>
          <w:vertAlign w:val="subscript"/>
          <w:lang w:val="es-EC"/>
        </w:rPr>
        <w:t>↓</w:t>
      </w:r>
      <w:r w:rsidR="002735B4" w:rsidRPr="002735B4">
        <w:rPr>
          <w:lang w:val="es-ES"/>
        </w:rPr>
        <w:t>. Un análisis de dos sistemas fue realizado para comparar el comportamiento de las máscaras en la región de Norte América</w:t>
      </w:r>
      <w:r w:rsidRPr="00462DF8">
        <w:rPr>
          <w:lang w:val="es-ES"/>
        </w:rPr>
        <w:t>.</w:t>
      </w:r>
    </w:p>
    <w:p w14:paraId="34127879" w14:textId="77777777" w:rsidR="00977A15" w:rsidRPr="00462DF8" w:rsidRDefault="00977A15" w:rsidP="00977A15">
      <w:pPr>
        <w:rPr>
          <w:sz w:val="12"/>
          <w:szCs w:val="12"/>
          <w:lang w:val="es-ES"/>
        </w:rPr>
      </w:pPr>
    </w:p>
    <w:p w14:paraId="43A48616" w14:textId="433AFC7F" w:rsidR="00977A15" w:rsidRPr="00462DF8" w:rsidRDefault="00977A15" w:rsidP="00977A15">
      <w:pPr>
        <w:pStyle w:val="IndexTerms"/>
        <w:rPr>
          <w:lang w:val="es-ES"/>
        </w:rPr>
      </w:pPr>
      <w:r w:rsidRPr="00462DF8">
        <w:rPr>
          <w:i/>
          <w:iCs/>
          <w:lang w:val="es-ES"/>
        </w:rPr>
        <w:t>Palabras Claves</w:t>
      </w:r>
      <w:r w:rsidRPr="00462DF8">
        <w:rPr>
          <w:lang w:val="es-ES"/>
        </w:rPr>
        <w:t>—</w:t>
      </w:r>
      <w:r w:rsidR="002735B4">
        <w:rPr>
          <w:lang w:val="es-ES"/>
        </w:rPr>
        <w:t>M</w:t>
      </w:r>
      <w:r w:rsidR="002735B4" w:rsidRPr="002735B4">
        <w:rPr>
          <w:lang w:val="es-ES"/>
        </w:rPr>
        <w:t xml:space="preserve">odelo matemático, </w:t>
      </w:r>
      <w:r w:rsidR="002735B4">
        <w:rPr>
          <w:lang w:val="es-ES"/>
        </w:rPr>
        <w:t>M</w:t>
      </w:r>
      <w:r w:rsidR="002735B4" w:rsidRPr="002735B4">
        <w:rPr>
          <w:lang w:val="es-ES"/>
        </w:rPr>
        <w:t xml:space="preserve">áscara límite, </w:t>
      </w:r>
      <w:r w:rsidR="002735B4">
        <w:rPr>
          <w:lang w:val="es-ES"/>
        </w:rPr>
        <w:t>E</w:t>
      </w:r>
      <w:r w:rsidR="002735B4" w:rsidRPr="002735B4">
        <w:rPr>
          <w:lang w:val="es-ES"/>
        </w:rPr>
        <w:t>staciones terrenas</w:t>
      </w:r>
    </w:p>
    <w:p w14:paraId="19B8C273" w14:textId="77777777" w:rsidR="00977A15" w:rsidRPr="00462DF8" w:rsidRDefault="00977A15">
      <w:pPr>
        <w:rPr>
          <w:sz w:val="18"/>
          <w:szCs w:val="18"/>
          <w:lang w:val="es-ES"/>
        </w:rPr>
      </w:pPr>
    </w:p>
    <w:bookmarkEnd w:id="1"/>
    <w:p w14:paraId="6008820D" w14:textId="77777777" w:rsidR="00E97402" w:rsidRPr="00462DF8" w:rsidRDefault="00E97402">
      <w:pPr>
        <w:pStyle w:val="Ttulo1"/>
      </w:pPr>
      <w:proofErr w:type="spellStart"/>
      <w:r w:rsidRPr="00462DF8">
        <w:t>I</w:t>
      </w:r>
      <w:r w:rsidR="005B2AC9" w:rsidRPr="00462DF8">
        <w:t>ntroducción</w:t>
      </w:r>
      <w:proofErr w:type="spellEnd"/>
    </w:p>
    <w:p w14:paraId="4172297A" w14:textId="50C8C848" w:rsidR="00E97402" w:rsidRPr="00462DF8" w:rsidRDefault="002735B4">
      <w:pPr>
        <w:pStyle w:val="Text"/>
        <w:keepNext/>
        <w:framePr w:dropCap="drop" w:lines="2" w:wrap="auto" w:vAnchor="text" w:hAnchor="text"/>
        <w:spacing w:line="480" w:lineRule="exact"/>
        <w:ind w:firstLine="0"/>
        <w:rPr>
          <w:smallCaps/>
          <w:position w:val="-3"/>
          <w:sz w:val="56"/>
          <w:szCs w:val="56"/>
        </w:rPr>
      </w:pPr>
      <w:r>
        <w:rPr>
          <w:position w:val="-3"/>
          <w:sz w:val="56"/>
          <w:szCs w:val="56"/>
        </w:rPr>
        <w:t>E</w:t>
      </w:r>
    </w:p>
    <w:p w14:paraId="0D273CCC" w14:textId="7A2C0BBA" w:rsidR="002735B4" w:rsidRDefault="002735B4" w:rsidP="002E5857">
      <w:pPr>
        <w:pStyle w:val="Text"/>
        <w:ind w:firstLine="0"/>
        <w:rPr>
          <w:lang w:val="es-ES_tradnl"/>
        </w:rPr>
      </w:pPr>
      <w:r w:rsidRPr="00950403">
        <w:rPr>
          <w:smallCaps/>
          <w:lang w:val="es-EC"/>
        </w:rPr>
        <w:t>N</w:t>
      </w:r>
      <w:r w:rsidR="00E97402" w:rsidRPr="00950403">
        <w:rPr>
          <w:lang w:val="es-EC"/>
        </w:rPr>
        <w:t xml:space="preserve"> </w:t>
      </w:r>
      <w:r w:rsidRPr="00950403">
        <w:rPr>
          <w:lang w:val="es-EC"/>
        </w:rPr>
        <w:t xml:space="preserve">décadas atrás, los sistemas de comunicaciones por satélites utilizaban específicamente satélites geoestacionario (GSO, </w:t>
      </w:r>
      <w:proofErr w:type="spellStart"/>
      <w:r w:rsidRPr="00950403">
        <w:rPr>
          <w:lang w:val="es-EC"/>
        </w:rPr>
        <w:t>Geostationary</w:t>
      </w:r>
      <w:proofErr w:type="spellEnd"/>
      <w:r w:rsidRPr="00950403">
        <w:rPr>
          <w:lang w:val="es-EC"/>
        </w:rPr>
        <w:t xml:space="preserve"> </w:t>
      </w:r>
      <w:proofErr w:type="spellStart"/>
      <w:r w:rsidRPr="00950403">
        <w:rPr>
          <w:lang w:val="es-EC"/>
        </w:rPr>
        <w:t>Orbit</w:t>
      </w:r>
      <w:proofErr w:type="spellEnd"/>
      <w:r w:rsidRPr="00950403">
        <w:rPr>
          <w:lang w:val="es-EC"/>
        </w:rPr>
        <w:t xml:space="preserve">) para brindar servicios terrestres. </w:t>
      </w:r>
      <w:r w:rsidRPr="00D27AEB">
        <w:rPr>
          <w:lang w:val="es-ES"/>
        </w:rPr>
        <w:t xml:space="preserve">La </w:t>
      </w:r>
      <w:r w:rsidRPr="002735B4">
        <w:rPr>
          <w:lang w:val="es-ES"/>
        </w:rPr>
        <w:t xml:space="preserve">principal organización reguladora de los servicios de telecomunicaciones, Unión Internacional de Telecomunicaciones (ITU, International </w:t>
      </w:r>
      <w:proofErr w:type="spellStart"/>
      <w:r w:rsidRPr="002735B4">
        <w:rPr>
          <w:lang w:val="es-ES"/>
        </w:rPr>
        <w:t>Telecommunication</w:t>
      </w:r>
      <w:proofErr w:type="spellEnd"/>
      <w:r w:rsidRPr="002735B4">
        <w:rPr>
          <w:lang w:val="es-ES"/>
        </w:rPr>
        <w:t xml:space="preserve"> </w:t>
      </w:r>
      <w:proofErr w:type="spellStart"/>
      <w:r w:rsidRPr="002735B4">
        <w:rPr>
          <w:lang w:val="es-ES"/>
        </w:rPr>
        <w:t>Union</w:t>
      </w:r>
      <w:proofErr w:type="spellEnd"/>
      <w:r w:rsidRPr="002735B4">
        <w:rPr>
          <w:lang w:val="es-ES"/>
        </w:rPr>
        <w:t xml:space="preserve">) en el artículo 22 del reglamento de radiocomunicaciones </w:t>
      </w:r>
      <w:r w:rsidRPr="002735B4">
        <w:rPr>
          <w:lang w:val="es-ES_tradnl"/>
        </w:rPr>
        <w:t xml:space="preserve">[1] establece los límites máximos para la densidad de flujo de potencia ocasionada en la superficie de la tierra por satélites GSO, de forma de garantizar la protección de los servicios fijos por satélites (FSS, </w:t>
      </w:r>
      <w:proofErr w:type="spellStart"/>
      <w:r w:rsidRPr="002735B4">
        <w:rPr>
          <w:lang w:val="es-ES_tradnl"/>
        </w:rPr>
        <w:t>Fixed</w:t>
      </w:r>
      <w:proofErr w:type="spellEnd"/>
      <w:r w:rsidRPr="002735B4">
        <w:rPr>
          <w:lang w:val="es-ES_tradnl"/>
        </w:rPr>
        <w:t xml:space="preserve"> </w:t>
      </w:r>
      <w:proofErr w:type="spellStart"/>
      <w:r w:rsidRPr="002735B4">
        <w:rPr>
          <w:lang w:val="es-ES_tradnl"/>
        </w:rPr>
        <w:t>Service</w:t>
      </w:r>
      <w:proofErr w:type="spellEnd"/>
      <w:r w:rsidRPr="002735B4">
        <w:rPr>
          <w:lang w:val="es-ES_tradnl"/>
        </w:rPr>
        <w:t xml:space="preserve"> </w:t>
      </w:r>
      <w:proofErr w:type="spellStart"/>
      <w:r w:rsidRPr="002735B4">
        <w:rPr>
          <w:lang w:val="es-ES_tradnl"/>
        </w:rPr>
        <w:t>Satellite</w:t>
      </w:r>
      <w:proofErr w:type="spellEnd"/>
      <w:r w:rsidRPr="002735B4">
        <w:rPr>
          <w:lang w:val="es-ES_tradnl"/>
        </w:rPr>
        <w:t>). En el artículo 22 no es considerado la protección FSS contra interferencias generadas por los sistemas no-</w:t>
      </w:r>
      <w:proofErr w:type="spellStart"/>
      <w:r w:rsidRPr="002735B4">
        <w:rPr>
          <w:lang w:val="es-ES_tradnl"/>
        </w:rPr>
        <w:t>gestacionarios</w:t>
      </w:r>
      <w:proofErr w:type="spellEnd"/>
      <w:r w:rsidRPr="002735B4">
        <w:rPr>
          <w:lang w:val="es-ES_tradnl"/>
        </w:rPr>
        <w:t xml:space="preserve"> (N-GSO, Non- </w:t>
      </w:r>
      <w:proofErr w:type="spellStart"/>
      <w:r w:rsidRPr="002735B4">
        <w:rPr>
          <w:lang w:val="es-ES_tradnl"/>
        </w:rPr>
        <w:t>Geostationary</w:t>
      </w:r>
      <w:proofErr w:type="spellEnd"/>
      <w:r w:rsidRPr="002735B4">
        <w:rPr>
          <w:lang w:val="es-ES_tradnl"/>
        </w:rPr>
        <w:t xml:space="preserve"> </w:t>
      </w:r>
      <w:proofErr w:type="spellStart"/>
      <w:r w:rsidRPr="002735B4">
        <w:rPr>
          <w:lang w:val="es-ES_tradnl"/>
        </w:rPr>
        <w:t>Orbit</w:t>
      </w:r>
      <w:proofErr w:type="spellEnd"/>
      <w:r w:rsidRPr="002735B4">
        <w:rPr>
          <w:lang w:val="es-ES_tradnl"/>
        </w:rPr>
        <w:t>).</w:t>
      </w:r>
    </w:p>
    <w:p w14:paraId="037A7AD2" w14:textId="53E2F7CE" w:rsidR="002735B4" w:rsidRPr="002735B4" w:rsidRDefault="002735B4" w:rsidP="002735B4">
      <w:pPr>
        <w:pStyle w:val="Text"/>
        <w:rPr>
          <w:lang w:val="es-ES_tradnl"/>
        </w:rPr>
      </w:pPr>
      <w:r w:rsidRPr="002735B4">
        <w:rPr>
          <w:lang w:val="es-ES_tradnl"/>
        </w:rPr>
        <w:t xml:space="preserve">A finales de los años 90, con el propósito de proteger estos sistemas frente a las interferencias generadas por los sistemas de satélites N-GSO se realizó la Conferencia Mundial </w:t>
      </w:r>
      <w:r w:rsidR="00454240">
        <w:rPr>
          <w:lang w:val="es-ES_tradnl"/>
        </w:rPr>
        <w:t>de Radio-Comunicaciones (WRC-97,</w:t>
      </w:r>
      <w:r w:rsidRPr="002735B4">
        <w:rPr>
          <w:lang w:val="es-ES_tradnl"/>
        </w:rPr>
        <w:t xml:space="preserve"> </w:t>
      </w:r>
      <w:proofErr w:type="spellStart"/>
      <w:r w:rsidRPr="002735B4">
        <w:rPr>
          <w:lang w:val="es-ES_tradnl"/>
        </w:rPr>
        <w:t>World</w:t>
      </w:r>
      <w:proofErr w:type="spellEnd"/>
      <w:r w:rsidRPr="002735B4">
        <w:rPr>
          <w:lang w:val="es-ES_tradnl"/>
        </w:rPr>
        <w:t xml:space="preserve"> Radio</w:t>
      </w:r>
      <w:r w:rsidR="000F7038">
        <w:rPr>
          <w:lang w:val="es-ES_tradnl"/>
        </w:rPr>
        <w:t xml:space="preserve"> </w:t>
      </w:r>
      <w:proofErr w:type="spellStart"/>
      <w:r w:rsidRPr="002735B4">
        <w:rPr>
          <w:lang w:val="es-ES_tradnl"/>
        </w:rPr>
        <w:t>communication</w:t>
      </w:r>
      <w:proofErr w:type="spellEnd"/>
      <w:r w:rsidRPr="002735B4">
        <w:rPr>
          <w:lang w:val="es-ES_tradnl"/>
        </w:rPr>
        <w:t xml:space="preserve"> </w:t>
      </w:r>
      <w:proofErr w:type="spellStart"/>
      <w:r w:rsidRPr="002735B4">
        <w:rPr>
          <w:lang w:val="es-ES_tradnl"/>
        </w:rPr>
        <w:t>Conference</w:t>
      </w:r>
      <w:proofErr w:type="spellEnd"/>
      <w:r w:rsidRPr="002735B4">
        <w:rPr>
          <w:lang w:val="es-ES_tradnl"/>
        </w:rPr>
        <w:t>) [2], donde se recomendó el estudio para la asignación de los límites de potencia que estos tipos de satélites deben tener para garantizar la protección de los sistemas fijos. Años después fueron realizados estudios y análisis sobre diferentes sistemas de constelación N-GSO que son descritos en [3</w:t>
      </w:r>
      <w:r w:rsidR="00454240">
        <w:rPr>
          <w:lang w:val="es-ES_tradnl"/>
        </w:rPr>
        <w:t>] – [</w:t>
      </w:r>
      <w:r w:rsidRPr="002735B4">
        <w:rPr>
          <w:lang w:val="es-ES_tradnl"/>
        </w:rPr>
        <w:t xml:space="preserve">7], donde las interferencias generadas por los satélites N-GSO fueron obtenidas por medio de simulaciones. </w:t>
      </w:r>
    </w:p>
    <w:p w14:paraId="0183809A" w14:textId="314D3367" w:rsidR="00454240" w:rsidRDefault="002735B4" w:rsidP="002735B4">
      <w:pPr>
        <w:pStyle w:val="Text"/>
        <w:rPr>
          <w:lang w:val="es-ES_tradnl"/>
        </w:rPr>
      </w:pPr>
      <w:r w:rsidRPr="002735B4">
        <w:rPr>
          <w:lang w:val="es-ES_tradnl"/>
        </w:rPr>
        <w:t>Producto del desarrollo tecnológico de los últimos tiempos, donde los requerimientos de los sistemas de comunicaciones en término de ancho de banda son más exigentes, la ampliación de las bandas de frecuencias que pueden ser utilizadas por los sistemas de comunicaciones por satélites N-GSO fue ap</w:t>
      </w:r>
      <w:r w:rsidR="00316C89">
        <w:rPr>
          <w:lang w:val="es-ES_tradnl"/>
        </w:rPr>
        <w:t>robada mediante la Resolución 12</w:t>
      </w:r>
      <w:r w:rsidRPr="002735B4">
        <w:rPr>
          <w:lang w:val="es-ES_tradnl"/>
        </w:rPr>
        <w:t xml:space="preserve">7 [8] en la (WRC-15), </w:t>
      </w:r>
      <w:r w:rsidR="00F872C7">
        <w:rPr>
          <w:lang w:val="es-ES_tradnl"/>
        </w:rPr>
        <w:t>por lo que es</w:t>
      </w:r>
      <w:r w:rsidRPr="002735B4">
        <w:rPr>
          <w:lang w:val="es-ES_tradnl"/>
        </w:rPr>
        <w:t xml:space="preserve"> necesario el estudio de las técnicas y operacionales que envuelven estos sistemas satelitales </w:t>
      </w:r>
      <w:r w:rsidR="002707C8">
        <w:rPr>
          <w:lang w:val="es-ES_tradnl"/>
        </w:rPr>
        <w:t xml:space="preserve">al </w:t>
      </w:r>
      <w:r w:rsidRPr="002735B4">
        <w:rPr>
          <w:lang w:val="es-ES_tradnl"/>
        </w:rPr>
        <w:t>opera</w:t>
      </w:r>
      <w:r w:rsidR="002707C8">
        <w:rPr>
          <w:lang w:val="es-ES_tradnl"/>
        </w:rPr>
        <w:t>r</w:t>
      </w:r>
      <w:r w:rsidRPr="002735B4">
        <w:rPr>
          <w:lang w:val="es-ES_tradnl"/>
        </w:rPr>
        <w:t xml:space="preserve"> en estas nuevas bandas de frecuencias. Fue observado en el artículo 22 que los límites de potencias para las bandas de 3.7- 4.2 GHz fueron tratados solo para sistemas de satélites de órbita elípticas (HEO, </w:t>
      </w:r>
      <w:proofErr w:type="spellStart"/>
      <w:r w:rsidRPr="002735B4">
        <w:rPr>
          <w:lang w:val="es-ES_tradnl"/>
        </w:rPr>
        <w:t>Highly</w:t>
      </w:r>
      <w:proofErr w:type="spellEnd"/>
      <w:r w:rsidRPr="002735B4">
        <w:rPr>
          <w:lang w:val="es-ES_tradnl"/>
        </w:rPr>
        <w:t xml:space="preserve"> </w:t>
      </w:r>
      <w:proofErr w:type="spellStart"/>
      <w:r w:rsidRPr="002735B4">
        <w:rPr>
          <w:lang w:val="es-ES_tradnl"/>
        </w:rPr>
        <w:t>Elliptical</w:t>
      </w:r>
      <w:proofErr w:type="spellEnd"/>
      <w:r w:rsidRPr="002735B4">
        <w:rPr>
          <w:lang w:val="es-ES_tradnl"/>
        </w:rPr>
        <w:t xml:space="preserve"> </w:t>
      </w:r>
      <w:proofErr w:type="spellStart"/>
      <w:r w:rsidRPr="002735B4">
        <w:rPr>
          <w:lang w:val="es-ES_tradnl"/>
        </w:rPr>
        <w:t>Orbit</w:t>
      </w:r>
      <w:proofErr w:type="spellEnd"/>
      <w:r w:rsidRPr="002735B4">
        <w:rPr>
          <w:lang w:val="es-ES_tradnl"/>
        </w:rPr>
        <w:t>).</w:t>
      </w:r>
    </w:p>
    <w:p w14:paraId="0CC68E8D" w14:textId="0CA22932" w:rsidR="002735B4" w:rsidRPr="002735B4" w:rsidRDefault="002735B4" w:rsidP="002735B4">
      <w:pPr>
        <w:pStyle w:val="Text"/>
        <w:rPr>
          <w:lang w:val="es-ES_tradnl"/>
        </w:rPr>
      </w:pPr>
      <w:r w:rsidRPr="002735B4">
        <w:rPr>
          <w:lang w:val="es-ES_tradnl"/>
        </w:rPr>
        <w:t>En este sentido, el estudio de los límites de potencias para sistemas N-GSO es un tema importante en el desarrollo de los sistemas satelitales. Por tanto, el objetivo de esta investigación es realizar un análisis de los límites de la densidad de flujo de potencia equivalente para la protección de estaciones terrenas del servicio fijo por satélites en la región de Norte América.</w:t>
      </w:r>
    </w:p>
    <w:p w14:paraId="726C5101" w14:textId="146E3AE0" w:rsidR="002735B4" w:rsidRPr="002735B4" w:rsidRDefault="002735B4" w:rsidP="002735B4">
      <w:pPr>
        <w:pStyle w:val="Text"/>
        <w:rPr>
          <w:lang w:val="es-ES_tradnl"/>
        </w:rPr>
      </w:pPr>
      <w:r w:rsidRPr="002735B4">
        <w:rPr>
          <w:lang w:val="es-ES_tradnl"/>
        </w:rPr>
        <w:t xml:space="preserve">La presente investigación tiene la siguiente estructura: la Sección II, revisa los modelos matemáticos </w:t>
      </w:r>
      <w:r w:rsidR="00454240">
        <w:rPr>
          <w:lang w:val="es-ES_tradnl"/>
        </w:rPr>
        <w:t>de</w:t>
      </w:r>
      <w:r w:rsidRPr="002735B4">
        <w:rPr>
          <w:lang w:val="es-ES_tradnl"/>
        </w:rPr>
        <w:t xml:space="preserve"> densidad de flujo de potencia, relacionamiento entre densidad de flujo y relación entre la razón potencia interferente, y potencia de ruido y determinación de la Función Distribución de Probabilidad Complementaria. La Sección III proporciona el desenvolvimiento para la obtención de los límites de la densidad de flujo de potencia equivalente en el enlace descendente. Los resultados de las simulaciones se presentan en la Sección IV para examinar y analizar el cumplimiento de la máscara dados dos sistemas de satélites N-GSO. La Sección V es concluida la investigación</w:t>
      </w:r>
    </w:p>
    <w:p w14:paraId="74D77D4D" w14:textId="77777777" w:rsidR="002735B4" w:rsidRDefault="002735B4" w:rsidP="002E5857">
      <w:pPr>
        <w:pStyle w:val="Text"/>
        <w:ind w:firstLine="0"/>
        <w:rPr>
          <w:lang w:val="es-ES_tradnl"/>
        </w:rPr>
      </w:pPr>
    </w:p>
    <w:p w14:paraId="09EEDD26" w14:textId="77777777" w:rsidR="002735B4" w:rsidRDefault="002735B4" w:rsidP="002E5857">
      <w:pPr>
        <w:pStyle w:val="Text"/>
        <w:ind w:firstLine="0"/>
        <w:rPr>
          <w:lang w:val="es-ES_tradnl"/>
        </w:rPr>
      </w:pPr>
    </w:p>
    <w:p w14:paraId="2BA6BD1E" w14:textId="77777777" w:rsidR="002735B4" w:rsidRDefault="002735B4" w:rsidP="002E5857">
      <w:pPr>
        <w:pStyle w:val="Text"/>
        <w:ind w:firstLine="0"/>
        <w:rPr>
          <w:lang w:val="es-ES_tradnl"/>
        </w:rPr>
      </w:pPr>
    </w:p>
    <w:p w14:paraId="5D74BE3D" w14:textId="60B99DE7" w:rsidR="008A3C23" w:rsidRPr="00462DF8" w:rsidRDefault="00454240" w:rsidP="00900E29">
      <w:pPr>
        <w:pStyle w:val="Ttulo1"/>
        <w:rPr>
          <w:lang w:val="es-ES"/>
        </w:rPr>
      </w:pPr>
      <w:r>
        <w:rPr>
          <w:lang w:val="es-ES"/>
        </w:rPr>
        <w:lastRenderedPageBreak/>
        <w:t>Modelo Matemático</w:t>
      </w:r>
    </w:p>
    <w:p w14:paraId="08258CB2" w14:textId="5D004BBA" w:rsidR="00462DF8" w:rsidRPr="00462DF8" w:rsidRDefault="00454240" w:rsidP="00A11AF0">
      <w:pPr>
        <w:pStyle w:val="Ttulo2"/>
        <w:jc w:val="both"/>
        <w:rPr>
          <w:lang w:val="es-EC"/>
        </w:rPr>
      </w:pPr>
      <w:r w:rsidRPr="00454240">
        <w:rPr>
          <w:lang w:val="es-EC"/>
        </w:rPr>
        <w:t>Densidad de Flujo de Potencia equivalente en el enlace descendente</w:t>
      </w:r>
    </w:p>
    <w:p w14:paraId="23934AC1" w14:textId="3860797D" w:rsidR="00462DF8" w:rsidRPr="00462DF8" w:rsidRDefault="00454240" w:rsidP="00F00FFA">
      <w:pPr>
        <w:pStyle w:val="Text"/>
        <w:ind w:firstLine="204"/>
        <w:rPr>
          <w:lang w:val="es-ES"/>
        </w:rPr>
      </w:pPr>
      <w:r w:rsidRPr="00454240">
        <w:rPr>
          <w:lang w:val="es-ES"/>
        </w:rPr>
        <w:t xml:space="preserve">La </w:t>
      </w:r>
      <w:r>
        <w:rPr>
          <w:lang w:val="es-ES"/>
        </w:rPr>
        <w:fldChar w:fldCharType="begin"/>
      </w:r>
      <w:r>
        <w:rPr>
          <w:lang w:val="es-ES"/>
        </w:rPr>
        <w:instrText xml:space="preserve"> REF _Ref525912171 \r \h </w:instrText>
      </w:r>
      <w:r>
        <w:rPr>
          <w:lang w:val="es-ES"/>
        </w:rPr>
      </w:r>
      <w:r>
        <w:rPr>
          <w:lang w:val="es-ES"/>
        </w:rPr>
        <w:fldChar w:fldCharType="separate"/>
      </w:r>
      <w:r w:rsidR="009E72A6">
        <w:rPr>
          <w:lang w:val="es-ES"/>
        </w:rPr>
        <w:t>Fig. 1</w:t>
      </w:r>
      <w:r>
        <w:rPr>
          <w:lang w:val="es-ES"/>
        </w:rPr>
        <w:fldChar w:fldCharType="end"/>
      </w:r>
      <w:r w:rsidRPr="00454240">
        <w:rPr>
          <w:lang w:val="es-ES"/>
        </w:rPr>
        <w:t xml:space="preserve"> muestra el i-</w:t>
      </w:r>
      <w:proofErr w:type="spellStart"/>
      <w:r w:rsidRPr="00454240">
        <w:rPr>
          <w:lang w:val="es-ES"/>
        </w:rPr>
        <w:t>ésimo</w:t>
      </w:r>
      <w:proofErr w:type="spellEnd"/>
      <w:r w:rsidRPr="00454240">
        <w:rPr>
          <w:lang w:val="es-ES"/>
        </w:rPr>
        <w:t xml:space="preserve"> satélite de una constelación N</w:t>
      </w:r>
      <w:r w:rsidR="00A42BA1">
        <w:rPr>
          <w:lang w:val="es-ES"/>
        </w:rPr>
        <w:noBreakHyphen/>
      </w:r>
      <w:r w:rsidRPr="00454240">
        <w:rPr>
          <w:lang w:val="es-ES"/>
        </w:rPr>
        <w:t xml:space="preserve">GSO, que está localizado en la posición </w:t>
      </w:r>
      <w:r w:rsidRPr="00454240">
        <w:rPr>
          <w:i/>
          <w:lang w:val="es-ES"/>
        </w:rPr>
        <w:t>x</w:t>
      </w:r>
      <w:r w:rsidRPr="00454240">
        <w:rPr>
          <w:vertAlign w:val="subscript"/>
          <w:lang w:val="es-ES"/>
        </w:rPr>
        <w:t>i</w:t>
      </w:r>
      <w:r w:rsidRPr="00454240">
        <w:rPr>
          <w:lang w:val="es-ES"/>
        </w:rPr>
        <w:t xml:space="preserve"> y la interferencia producida sobre una estación terrena receptora posicionada en </w:t>
      </w:r>
      <w:proofErr w:type="spellStart"/>
      <w:r w:rsidRPr="00454240">
        <w:rPr>
          <w:i/>
          <w:lang w:val="es-ES"/>
        </w:rPr>
        <w:t>P</w:t>
      </w:r>
      <w:r w:rsidRPr="00454240">
        <w:rPr>
          <w:i/>
          <w:vertAlign w:val="subscript"/>
          <w:lang w:val="es-ES"/>
        </w:rPr>
        <w:t>et</w:t>
      </w:r>
      <w:proofErr w:type="spellEnd"/>
      <w:r w:rsidRPr="00454240">
        <w:rPr>
          <w:lang w:val="es-ES"/>
        </w:rPr>
        <w:t xml:space="preserve">, donde su antena receptora apunta en la dirección del satélite GSO y es caracterizada por el vector </w:t>
      </w:r>
      <w:r w:rsidRPr="00454240">
        <w:rPr>
          <w:i/>
          <w:lang w:val="es-ES"/>
        </w:rPr>
        <w:t>b</w:t>
      </w:r>
      <w:r w:rsidR="00462DF8" w:rsidRPr="00462DF8">
        <w:rPr>
          <w:lang w:val="es-ES"/>
        </w:rPr>
        <w:t>.</w:t>
      </w:r>
    </w:p>
    <w:p w14:paraId="09AFFA09" w14:textId="2978A240" w:rsidR="00900E29" w:rsidRPr="00454240" w:rsidRDefault="00454240" w:rsidP="00900E29">
      <w:pPr>
        <w:pStyle w:val="Ttulo2"/>
        <w:numPr>
          <w:ilvl w:val="0"/>
          <w:numId w:val="0"/>
        </w:numPr>
        <w:spacing w:before="200"/>
        <w:jc w:val="center"/>
        <w:rPr>
          <w:i w:val="0"/>
          <w:lang w:val="es-ES"/>
        </w:rPr>
      </w:pPr>
      <w:r w:rsidRPr="00CB23AA">
        <w:rPr>
          <w:noProof/>
          <w:color w:val="FF0000"/>
          <w:lang w:val="es-EC" w:eastAsia="es-EC"/>
        </w:rPr>
        <w:drawing>
          <wp:inline distT="0" distB="0" distL="0" distR="0" wp14:anchorId="13F53969" wp14:editId="0A2AB6B1">
            <wp:extent cx="2794415" cy="1980000"/>
            <wp:effectExtent l="0" t="0" r="635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4415" cy="1980000"/>
                    </a:xfrm>
                    <a:prstGeom prst="rect">
                      <a:avLst/>
                    </a:prstGeom>
                  </pic:spPr>
                </pic:pic>
              </a:graphicData>
            </a:graphic>
          </wp:inline>
        </w:drawing>
      </w:r>
    </w:p>
    <w:p w14:paraId="3F17EB09" w14:textId="1787A6D0" w:rsidR="00900E29" w:rsidRPr="00462DF8" w:rsidRDefault="00454240" w:rsidP="0025247A">
      <w:pPr>
        <w:pStyle w:val="figurecaption"/>
        <w:ind w:left="0" w:firstLine="0"/>
        <w:rPr>
          <w:lang w:val="es-EC"/>
        </w:rPr>
      </w:pPr>
      <w:bookmarkStart w:id="2" w:name="_Ref525912171"/>
      <w:r w:rsidRPr="00454240">
        <w:rPr>
          <w:lang w:val="es-ES"/>
        </w:rPr>
        <w:t>Antena receptora del Servicio Fijo Terrestre interferida por un satélite N-GSO</w:t>
      </w:r>
      <w:r w:rsidR="00900E29" w:rsidRPr="00462DF8">
        <w:rPr>
          <w:lang w:val="es-ES"/>
        </w:rPr>
        <w:t>.</w:t>
      </w:r>
      <w:bookmarkEnd w:id="2"/>
    </w:p>
    <w:p w14:paraId="5FFA2E95" w14:textId="274CB01E" w:rsidR="00900E29" w:rsidRDefault="00454240" w:rsidP="00F00FFA">
      <w:pPr>
        <w:pStyle w:val="Text"/>
        <w:ind w:firstLine="204"/>
        <w:rPr>
          <w:lang w:val="es-ES"/>
        </w:rPr>
      </w:pPr>
      <w:r w:rsidRPr="00454240">
        <w:rPr>
          <w:lang w:val="es-ES"/>
        </w:rPr>
        <w:t xml:space="preserve">En la </w:t>
      </w:r>
      <w:r>
        <w:rPr>
          <w:lang w:val="es-ES"/>
        </w:rPr>
        <w:fldChar w:fldCharType="begin"/>
      </w:r>
      <w:r>
        <w:rPr>
          <w:lang w:val="es-ES"/>
        </w:rPr>
        <w:instrText xml:space="preserve"> REF _Ref525912171 \r \h </w:instrText>
      </w:r>
      <w:r>
        <w:rPr>
          <w:lang w:val="es-ES"/>
        </w:rPr>
      </w:r>
      <w:r>
        <w:rPr>
          <w:lang w:val="es-ES"/>
        </w:rPr>
        <w:fldChar w:fldCharType="separate"/>
      </w:r>
      <w:r w:rsidR="009E72A6">
        <w:rPr>
          <w:lang w:val="es-ES"/>
        </w:rPr>
        <w:t>Fig. 1</w:t>
      </w:r>
      <w:r>
        <w:rPr>
          <w:lang w:val="es-ES"/>
        </w:rPr>
        <w:fldChar w:fldCharType="end"/>
      </w:r>
      <w:r w:rsidRPr="00454240">
        <w:rPr>
          <w:lang w:val="es-ES"/>
        </w:rPr>
        <w:t xml:space="preserve">, </w:t>
      </w:r>
      <w:r>
        <w:rPr>
          <w:rFonts w:ascii="Symbol" w:hAnsi="Symbol"/>
          <w:lang w:val="es-ES"/>
        </w:rPr>
        <w:t></w:t>
      </w:r>
      <w:r w:rsidRPr="00454240">
        <w:rPr>
          <w:i/>
          <w:vertAlign w:val="subscript"/>
          <w:lang w:val="es-ES"/>
        </w:rPr>
        <w:t>i</w:t>
      </w:r>
      <w:r w:rsidRPr="00454240">
        <w:rPr>
          <w:lang w:val="es-ES"/>
        </w:rPr>
        <w:t xml:space="preserve"> representa el ángulo entre el apuntamiento de la antena transmisora del satélite interferente y la dirección de la estación terrena interferida. El ángulos </w:t>
      </w:r>
      <w:r>
        <w:rPr>
          <w:rFonts w:ascii="Symbol" w:hAnsi="Symbol"/>
          <w:lang w:val="es-ES"/>
        </w:rPr>
        <w:t></w:t>
      </w:r>
      <w:r w:rsidRPr="00454240">
        <w:rPr>
          <w:i/>
          <w:vertAlign w:val="subscript"/>
          <w:lang w:val="es-ES"/>
        </w:rPr>
        <w:t>i</w:t>
      </w:r>
      <w:r w:rsidRPr="00454240">
        <w:rPr>
          <w:lang w:val="es-ES"/>
        </w:rPr>
        <w:t xml:space="preserve"> representa, el ángulo de llegada de la señal interferente y </w:t>
      </w:r>
      <w:r>
        <w:rPr>
          <w:rFonts w:ascii="Symbol" w:hAnsi="Symbol"/>
          <w:lang w:val="es-ES"/>
        </w:rPr>
        <w:t></w:t>
      </w:r>
      <w:r w:rsidRPr="00454240">
        <w:rPr>
          <w:i/>
          <w:vertAlign w:val="subscript"/>
          <w:lang w:val="es-ES"/>
        </w:rPr>
        <w:t>i</w:t>
      </w:r>
      <w:r w:rsidRPr="00454240">
        <w:rPr>
          <w:lang w:val="es-ES"/>
        </w:rPr>
        <w:t xml:space="preserve"> es el ángulo entre el apuntamiento de la antena receptora de la estación terrena interferida y la dirección del satélite N-GSO interferente. Una vez descritos los términos de la </w:t>
      </w:r>
      <w:r>
        <w:rPr>
          <w:lang w:val="es-ES"/>
        </w:rPr>
        <w:fldChar w:fldCharType="begin"/>
      </w:r>
      <w:r>
        <w:rPr>
          <w:lang w:val="es-ES"/>
        </w:rPr>
        <w:instrText xml:space="preserve"> REF _Ref525912171 \r \h </w:instrText>
      </w:r>
      <w:r>
        <w:rPr>
          <w:lang w:val="es-ES"/>
        </w:rPr>
      </w:r>
      <w:r>
        <w:rPr>
          <w:lang w:val="es-ES"/>
        </w:rPr>
        <w:fldChar w:fldCharType="separate"/>
      </w:r>
      <w:r w:rsidR="009E72A6">
        <w:rPr>
          <w:lang w:val="es-ES"/>
        </w:rPr>
        <w:t>Fig. 1</w:t>
      </w:r>
      <w:r>
        <w:rPr>
          <w:lang w:val="es-ES"/>
        </w:rPr>
        <w:fldChar w:fldCharType="end"/>
      </w:r>
      <w:r w:rsidRPr="00454240">
        <w:rPr>
          <w:lang w:val="es-ES"/>
        </w:rPr>
        <w:t xml:space="preserve">, es posible expresar en </w:t>
      </w:r>
      <w:r w:rsidR="00A42BA1">
        <w:rPr>
          <w:lang w:val="es-ES"/>
        </w:rPr>
        <w:fldChar w:fldCharType="begin"/>
      </w:r>
      <w:r w:rsidR="00A42BA1">
        <w:rPr>
          <w:lang w:val="es-ES"/>
        </w:rPr>
        <w:instrText xml:space="preserve"> GOTOBUTTON ZEqnNum482287  \* MERGEFORMAT </w:instrText>
      </w:r>
      <w:r w:rsidR="00A42BA1">
        <w:rPr>
          <w:lang w:val="es-ES"/>
        </w:rPr>
        <w:fldChar w:fldCharType="begin"/>
      </w:r>
      <w:r w:rsidR="00A42BA1">
        <w:rPr>
          <w:lang w:val="es-ES"/>
        </w:rPr>
        <w:instrText xml:space="preserve"> REF ZEqnNum482287 \* Charformat \! \* MERGEFORMAT </w:instrText>
      </w:r>
      <w:r w:rsidR="00A42BA1">
        <w:rPr>
          <w:lang w:val="es-ES"/>
        </w:rPr>
        <w:fldChar w:fldCharType="separate"/>
      </w:r>
      <w:r w:rsidR="009E72A6">
        <w:rPr>
          <w:lang w:val="es-ES"/>
        </w:rPr>
        <w:instrText>(1)</w:instrText>
      </w:r>
      <w:r w:rsidR="00A42BA1">
        <w:rPr>
          <w:lang w:val="es-ES"/>
        </w:rPr>
        <w:fldChar w:fldCharType="end"/>
      </w:r>
      <w:r w:rsidR="00A42BA1">
        <w:rPr>
          <w:lang w:val="es-ES"/>
        </w:rPr>
        <w:fldChar w:fldCharType="end"/>
      </w:r>
      <w:r w:rsidRPr="00454240">
        <w:rPr>
          <w:lang w:val="es-ES"/>
        </w:rPr>
        <w:t xml:space="preserve"> la densidad de flujo de potencia ocasionada por el i-</w:t>
      </w:r>
      <w:proofErr w:type="spellStart"/>
      <w:r w:rsidRPr="00454240">
        <w:rPr>
          <w:lang w:val="es-ES"/>
        </w:rPr>
        <w:t>ésimo</w:t>
      </w:r>
      <w:proofErr w:type="spellEnd"/>
      <w:r w:rsidRPr="00454240">
        <w:rPr>
          <w:lang w:val="es-ES"/>
        </w:rPr>
        <w:t xml:space="preserve"> satélite de la constelación N-GSO en la estación terrena interferida</w:t>
      </w:r>
      <w:r w:rsidR="00900E29" w:rsidRPr="00462DF8">
        <w:rPr>
          <w:lang w:val="es-ES"/>
        </w:rPr>
        <w:t>.</w:t>
      </w:r>
    </w:p>
    <w:p w14:paraId="3BC6A423" w14:textId="18984866" w:rsidR="00454240" w:rsidRDefault="00454240" w:rsidP="00202034">
      <w:pPr>
        <w:pStyle w:val="MTDisplayEquation"/>
        <w:spacing w:before="120"/>
        <w:rPr>
          <w:lang w:val="es-ES"/>
        </w:rPr>
      </w:pPr>
      <w:r>
        <w:rPr>
          <w:lang w:val="es-ES"/>
        </w:rPr>
        <w:tab/>
      </w:r>
      <w:r w:rsidRPr="00454240">
        <w:rPr>
          <w:position w:val="-28"/>
          <w:lang w:val="es-ES"/>
        </w:rPr>
        <w:object w:dxaOrig="2360" w:dyaOrig="639" w14:anchorId="60058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28.8pt" o:ole="">
            <v:imagedata r:id="rId10" o:title=""/>
          </v:shape>
          <o:OLEObject Type="Embed" ProgID="Equation.DSMT4" ShapeID="_x0000_i1025" DrawAspect="Content" ObjectID="_1775562212" r:id="rId11"/>
        </w:object>
      </w:r>
      <w:r>
        <w:rPr>
          <w:lang w:val="es-ES"/>
        </w:rPr>
        <w:t xml:space="preserve"> </w:t>
      </w:r>
      <w:r>
        <w:rPr>
          <w:lang w:val="es-ES"/>
        </w:rPr>
        <w:tab/>
      </w:r>
      <w:r w:rsidR="00202034">
        <w:rPr>
          <w:lang w:val="es-ES"/>
        </w:rPr>
        <w:fldChar w:fldCharType="begin"/>
      </w:r>
      <w:r w:rsidR="00202034">
        <w:rPr>
          <w:lang w:val="es-ES"/>
        </w:rPr>
        <w:instrText xml:space="preserve"> MACROBUTTON MTPlaceRef \* MERGEFORMAT </w:instrText>
      </w:r>
      <w:r w:rsidR="00202034">
        <w:rPr>
          <w:lang w:val="es-ES"/>
        </w:rPr>
        <w:fldChar w:fldCharType="begin"/>
      </w:r>
      <w:r w:rsidR="00202034">
        <w:rPr>
          <w:lang w:val="es-ES"/>
        </w:rPr>
        <w:instrText xml:space="preserve"> SEQ MTEqn \h \* MERGEFORMAT </w:instrText>
      </w:r>
      <w:r w:rsidR="00202034">
        <w:rPr>
          <w:lang w:val="es-ES"/>
        </w:rPr>
        <w:fldChar w:fldCharType="end"/>
      </w:r>
      <w:bookmarkStart w:id="3" w:name="ZEqnNum482287"/>
      <w:r w:rsidR="00202034">
        <w:rPr>
          <w:lang w:val="es-ES"/>
        </w:rPr>
        <w:instrText>(</w:instrText>
      </w:r>
      <w:r w:rsidR="00202034">
        <w:rPr>
          <w:lang w:val="es-ES"/>
        </w:rPr>
        <w:fldChar w:fldCharType="begin"/>
      </w:r>
      <w:r w:rsidR="00202034">
        <w:rPr>
          <w:lang w:val="es-ES"/>
        </w:rPr>
        <w:instrText xml:space="preserve"> SEQ MTEqn \c \* Arabic \* MERGEFORMAT </w:instrText>
      </w:r>
      <w:r w:rsidR="00202034">
        <w:rPr>
          <w:lang w:val="es-ES"/>
        </w:rPr>
        <w:fldChar w:fldCharType="separate"/>
      </w:r>
      <w:r w:rsidR="009E72A6">
        <w:rPr>
          <w:noProof/>
          <w:lang w:val="es-ES"/>
        </w:rPr>
        <w:instrText>1</w:instrText>
      </w:r>
      <w:r w:rsidR="00202034">
        <w:rPr>
          <w:lang w:val="es-ES"/>
        </w:rPr>
        <w:fldChar w:fldCharType="end"/>
      </w:r>
      <w:r w:rsidR="00202034">
        <w:rPr>
          <w:lang w:val="es-ES"/>
        </w:rPr>
        <w:instrText>)</w:instrText>
      </w:r>
      <w:bookmarkEnd w:id="3"/>
      <w:r w:rsidR="00202034">
        <w:rPr>
          <w:lang w:val="es-ES"/>
        </w:rPr>
        <w:fldChar w:fldCharType="end"/>
      </w:r>
    </w:p>
    <w:p w14:paraId="0D284F26" w14:textId="7E8EA9C9" w:rsidR="00202034" w:rsidRDefault="00202034" w:rsidP="00F00FFA">
      <w:pPr>
        <w:pStyle w:val="Text"/>
        <w:ind w:firstLine="204"/>
        <w:rPr>
          <w:lang w:val="es-ES"/>
        </w:rPr>
      </w:pPr>
      <w:r w:rsidRPr="00202034">
        <w:rPr>
          <w:lang w:val="es-ES"/>
        </w:rPr>
        <w:t xml:space="preserve">En </w:t>
      </w:r>
      <w:r w:rsidR="00A42BA1">
        <w:rPr>
          <w:lang w:val="es-ES"/>
        </w:rPr>
        <w:fldChar w:fldCharType="begin"/>
      </w:r>
      <w:r w:rsidR="00A42BA1">
        <w:rPr>
          <w:lang w:val="es-ES"/>
        </w:rPr>
        <w:instrText xml:space="preserve"> GOTOBUTTON ZEqnNum482287  \* MERGEFORMAT </w:instrText>
      </w:r>
      <w:r w:rsidR="00A42BA1">
        <w:rPr>
          <w:lang w:val="es-ES"/>
        </w:rPr>
        <w:fldChar w:fldCharType="begin"/>
      </w:r>
      <w:r w:rsidR="00A42BA1">
        <w:rPr>
          <w:lang w:val="es-ES"/>
        </w:rPr>
        <w:instrText xml:space="preserve"> REF ZEqnNum482287 \* Charformat \! \* MERGEFORMAT </w:instrText>
      </w:r>
      <w:r w:rsidR="00A42BA1">
        <w:rPr>
          <w:lang w:val="es-ES"/>
        </w:rPr>
        <w:fldChar w:fldCharType="separate"/>
      </w:r>
      <w:r w:rsidR="009E72A6">
        <w:rPr>
          <w:lang w:val="es-ES"/>
        </w:rPr>
        <w:instrText>(1)</w:instrText>
      </w:r>
      <w:r w:rsidR="00A42BA1">
        <w:rPr>
          <w:lang w:val="es-ES"/>
        </w:rPr>
        <w:fldChar w:fldCharType="end"/>
      </w:r>
      <w:r w:rsidR="00A42BA1">
        <w:rPr>
          <w:lang w:val="es-ES"/>
        </w:rPr>
        <w:fldChar w:fldCharType="end"/>
      </w:r>
      <w:r w:rsidRPr="00202034">
        <w:rPr>
          <w:lang w:val="es-ES"/>
        </w:rPr>
        <w:t xml:space="preserve"> </w:t>
      </w:r>
      <w:r w:rsidRPr="00202034">
        <w:rPr>
          <w:i/>
          <w:lang w:val="es-ES"/>
        </w:rPr>
        <w:t>d</w:t>
      </w:r>
      <w:r w:rsidRPr="00202034">
        <w:rPr>
          <w:i/>
          <w:vertAlign w:val="subscript"/>
          <w:lang w:val="es-ES"/>
        </w:rPr>
        <w:t>i</w:t>
      </w:r>
      <w:r w:rsidRPr="00202034">
        <w:rPr>
          <w:lang w:val="es-ES"/>
        </w:rPr>
        <w:t xml:space="preserve"> representa la distancia entre el i-</w:t>
      </w:r>
      <w:proofErr w:type="spellStart"/>
      <w:r w:rsidRPr="00202034">
        <w:rPr>
          <w:lang w:val="es-ES"/>
        </w:rPr>
        <w:t>ésimo</w:t>
      </w:r>
      <w:proofErr w:type="spellEnd"/>
      <w:r w:rsidRPr="00202034">
        <w:rPr>
          <w:lang w:val="es-ES"/>
        </w:rPr>
        <w:t xml:space="preserve"> satélite interferente y la estación</w:t>
      </w:r>
      <w:r>
        <w:rPr>
          <w:lang w:val="es-ES"/>
        </w:rPr>
        <w:t xml:space="preserve"> terrena interferida. Además, </w:t>
      </w:r>
      <w:r w:rsidRPr="00202034">
        <w:rPr>
          <w:i/>
          <w:lang w:val="es-ES"/>
        </w:rPr>
        <w:t>P</w:t>
      </w:r>
      <w:r w:rsidRPr="00202034">
        <w:rPr>
          <w:i/>
          <w:vertAlign w:val="subscript"/>
          <w:lang w:val="es-ES"/>
        </w:rPr>
        <w:t>i</w:t>
      </w:r>
      <w:r w:rsidRPr="00202034">
        <w:rPr>
          <w:lang w:val="es-ES"/>
        </w:rPr>
        <w:t xml:space="preserve"> es la potencia en la entrada de la antena transmisora del i-</w:t>
      </w:r>
      <w:proofErr w:type="spellStart"/>
      <w:r w:rsidRPr="00202034">
        <w:rPr>
          <w:lang w:val="es-ES"/>
        </w:rPr>
        <w:t>ésimo</w:t>
      </w:r>
      <w:proofErr w:type="spellEnd"/>
      <w:r w:rsidRPr="00202034">
        <w:rPr>
          <w:lang w:val="es-ES"/>
        </w:rPr>
        <w:t xml:space="preserve"> satélite de la constelación N-GSO, en la banda de frecuencia </w:t>
      </w:r>
      <w:proofErr w:type="spellStart"/>
      <w:proofErr w:type="gramStart"/>
      <w:r w:rsidRPr="00950403">
        <w:rPr>
          <w:i/>
          <w:lang w:val="es-ES"/>
        </w:rPr>
        <w:t>B</w:t>
      </w:r>
      <w:r w:rsidRPr="00950403">
        <w:rPr>
          <w:i/>
          <w:vertAlign w:val="subscript"/>
          <w:lang w:val="es-ES"/>
        </w:rPr>
        <w:t>Ref</w:t>
      </w:r>
      <w:proofErr w:type="spellEnd"/>
      <w:r w:rsidRPr="00950403">
        <w:rPr>
          <w:lang w:val="es-ES"/>
        </w:rPr>
        <w:t xml:space="preserve"> </w:t>
      </w:r>
      <w:r w:rsidR="00DD5BFE" w:rsidRPr="00950403">
        <w:rPr>
          <w:lang w:val="es-ES"/>
        </w:rPr>
        <w:t>,</w:t>
      </w:r>
      <w:proofErr w:type="gramEnd"/>
      <w:r w:rsidR="00DD5BFE" w:rsidRPr="00950403">
        <w:rPr>
          <w:lang w:val="es-ES"/>
        </w:rPr>
        <w:t xml:space="preserve"> </w:t>
      </w:r>
      <w:proofErr w:type="spellStart"/>
      <w:r w:rsidRPr="00950403">
        <w:rPr>
          <w:i/>
          <w:lang w:val="es-ES"/>
        </w:rPr>
        <w:t>G</w:t>
      </w:r>
      <w:r w:rsidRPr="00950403">
        <w:rPr>
          <w:i/>
          <w:vertAlign w:val="subscript"/>
          <w:lang w:val="es-ES"/>
        </w:rPr>
        <w:t>t</w:t>
      </w:r>
      <w:proofErr w:type="spellEnd"/>
      <w:r w:rsidRPr="00950403">
        <w:rPr>
          <w:lang w:val="es-ES"/>
        </w:rPr>
        <w:t xml:space="preserve"> (</w:t>
      </w:r>
      <w:r w:rsidRPr="00950403">
        <w:rPr>
          <w:rFonts w:ascii="Symbol" w:hAnsi="Symbol"/>
          <w:lang w:val="es-ES"/>
        </w:rPr>
        <w:t></w:t>
      </w:r>
      <w:r w:rsidRPr="00950403">
        <w:rPr>
          <w:i/>
          <w:vertAlign w:val="subscript"/>
          <w:lang w:val="es-ES"/>
        </w:rPr>
        <w:t>i</w:t>
      </w:r>
      <w:r w:rsidRPr="00950403">
        <w:rPr>
          <w:lang w:val="es-ES"/>
        </w:rPr>
        <w:t>) caracteriza la ganancia en la antena transmisora</w:t>
      </w:r>
      <w:r w:rsidRPr="00202034">
        <w:rPr>
          <w:lang w:val="es-ES"/>
        </w:rPr>
        <w:t xml:space="preserve"> del i-</w:t>
      </w:r>
      <w:proofErr w:type="spellStart"/>
      <w:r w:rsidRPr="00202034">
        <w:rPr>
          <w:lang w:val="es-ES"/>
        </w:rPr>
        <w:t>ésimo</w:t>
      </w:r>
      <w:proofErr w:type="spellEnd"/>
      <w:r w:rsidRPr="00202034">
        <w:rPr>
          <w:lang w:val="es-ES"/>
        </w:rPr>
        <w:t xml:space="preserve"> satélite en la dirección de la estación terrena interferida del sistema GSO. En </w:t>
      </w:r>
      <w:r w:rsidR="00A42BA1">
        <w:rPr>
          <w:lang w:val="es-ES"/>
        </w:rPr>
        <w:fldChar w:fldCharType="begin"/>
      </w:r>
      <w:r w:rsidR="00A42BA1">
        <w:rPr>
          <w:lang w:val="es-ES"/>
        </w:rPr>
        <w:instrText xml:space="preserve"> GOTOBUTTON ZEqnNum482287  \* MERGEFORMAT </w:instrText>
      </w:r>
      <w:r w:rsidR="00A42BA1">
        <w:rPr>
          <w:lang w:val="es-ES"/>
        </w:rPr>
        <w:fldChar w:fldCharType="begin"/>
      </w:r>
      <w:r w:rsidR="00A42BA1">
        <w:rPr>
          <w:lang w:val="es-ES"/>
        </w:rPr>
        <w:instrText xml:space="preserve"> REF ZEqnNum482287 \* Charformat \! \* MERGEFORMAT </w:instrText>
      </w:r>
      <w:r w:rsidR="00A42BA1">
        <w:rPr>
          <w:lang w:val="es-ES"/>
        </w:rPr>
        <w:fldChar w:fldCharType="separate"/>
      </w:r>
      <w:r w:rsidR="009E72A6">
        <w:rPr>
          <w:lang w:val="es-ES"/>
        </w:rPr>
        <w:instrText>(1)</w:instrText>
      </w:r>
      <w:r w:rsidR="00A42BA1">
        <w:rPr>
          <w:lang w:val="es-ES"/>
        </w:rPr>
        <w:fldChar w:fldCharType="end"/>
      </w:r>
      <w:r w:rsidR="00A42BA1">
        <w:rPr>
          <w:lang w:val="es-ES"/>
        </w:rPr>
        <w:fldChar w:fldCharType="end"/>
      </w:r>
      <w:r w:rsidRPr="00202034">
        <w:rPr>
          <w:lang w:val="es-ES"/>
        </w:rPr>
        <w:t xml:space="preserve"> </w:t>
      </w:r>
      <w:r w:rsidRPr="00202034">
        <w:rPr>
          <w:i/>
          <w:lang w:val="es-ES"/>
        </w:rPr>
        <w:t>G</w:t>
      </w:r>
      <w:r w:rsidRPr="00202034">
        <w:rPr>
          <w:i/>
          <w:vertAlign w:val="subscript"/>
          <w:lang w:val="es-ES"/>
        </w:rPr>
        <w:t>r</w:t>
      </w:r>
      <w:r>
        <w:rPr>
          <w:i/>
          <w:vertAlign w:val="subscript"/>
          <w:lang w:val="es-ES"/>
        </w:rPr>
        <w:t xml:space="preserve"> </w:t>
      </w:r>
      <w:r w:rsidRPr="00202034">
        <w:rPr>
          <w:lang w:val="es-ES"/>
        </w:rPr>
        <w:t>(</w:t>
      </w:r>
      <w:r>
        <w:rPr>
          <w:rFonts w:ascii="Symbol" w:hAnsi="Symbol"/>
          <w:lang w:val="es-ES"/>
        </w:rPr>
        <w:t></w:t>
      </w:r>
      <w:r w:rsidRPr="00202034">
        <w:rPr>
          <w:i/>
          <w:vertAlign w:val="subscript"/>
          <w:lang w:val="es-ES"/>
        </w:rPr>
        <w:t>i</w:t>
      </w:r>
      <w:r w:rsidRPr="00202034">
        <w:rPr>
          <w:lang w:val="es-ES"/>
        </w:rPr>
        <w:t>) describe la ganancia de la antena receptora de la estación terrena en la dirección del i-</w:t>
      </w:r>
      <w:proofErr w:type="spellStart"/>
      <w:r w:rsidRPr="00202034">
        <w:rPr>
          <w:lang w:val="es-ES"/>
        </w:rPr>
        <w:t>ésimo</w:t>
      </w:r>
      <w:proofErr w:type="spellEnd"/>
      <w:r w:rsidRPr="00202034">
        <w:rPr>
          <w:lang w:val="es-ES"/>
        </w:rPr>
        <w:t xml:space="preserve"> satélite interferente, </w:t>
      </w:r>
      <w:r w:rsidR="00F872C7">
        <w:rPr>
          <w:lang w:val="es-ES"/>
        </w:rPr>
        <w:t>donde</w:t>
      </w:r>
      <w:r w:rsidRPr="00202034">
        <w:rPr>
          <w:lang w:val="es-ES"/>
        </w:rPr>
        <w:t xml:space="preserve"> </w:t>
      </w:r>
      <w:proofErr w:type="spellStart"/>
      <w:r w:rsidRPr="00202034">
        <w:rPr>
          <w:i/>
          <w:lang w:val="es-ES"/>
        </w:rPr>
        <w:t>G</w:t>
      </w:r>
      <w:r w:rsidRPr="00202034">
        <w:rPr>
          <w:i/>
          <w:vertAlign w:val="subscript"/>
          <w:lang w:val="es-ES"/>
        </w:rPr>
        <w:t>r</w:t>
      </w:r>
      <w:proofErr w:type="gramStart"/>
      <w:r w:rsidRPr="00202034">
        <w:rPr>
          <w:vertAlign w:val="subscript"/>
          <w:lang w:val="es-ES"/>
        </w:rPr>
        <w:t>,</w:t>
      </w:r>
      <w:r w:rsidRPr="00202034">
        <w:rPr>
          <w:i/>
          <w:vertAlign w:val="subscript"/>
          <w:lang w:val="es-ES"/>
        </w:rPr>
        <w:t>MAX</w:t>
      </w:r>
      <w:proofErr w:type="spellEnd"/>
      <w:proofErr w:type="gramEnd"/>
      <w:r w:rsidRPr="00202034">
        <w:rPr>
          <w:lang w:val="es-ES"/>
        </w:rPr>
        <w:t xml:space="preserve"> su ganancia máxima</w:t>
      </w:r>
      <w:r>
        <w:rPr>
          <w:lang w:val="es-ES"/>
        </w:rPr>
        <w:t>.</w:t>
      </w:r>
    </w:p>
    <w:p w14:paraId="7B0EFA69" w14:textId="0433FE6F" w:rsidR="00202034" w:rsidRDefault="00202034" w:rsidP="00F00FFA">
      <w:pPr>
        <w:pStyle w:val="Text"/>
        <w:ind w:firstLine="204"/>
        <w:rPr>
          <w:lang w:val="es-ES"/>
        </w:rPr>
      </w:pPr>
      <w:r w:rsidRPr="00202034">
        <w:rPr>
          <w:lang w:val="es-ES"/>
        </w:rPr>
        <w:t>La densidad de flujo de potencia equivalente en el enlace descendente</w:t>
      </w:r>
      <w:r>
        <w:rPr>
          <w:lang w:val="es-ES"/>
        </w:rPr>
        <w:t xml:space="preserve"> </w:t>
      </w:r>
      <w:r w:rsidRPr="000B6162">
        <w:rPr>
          <w:i/>
          <w:lang w:val="es-ES"/>
        </w:rPr>
        <w:t>EPF</w:t>
      </w:r>
      <w:r w:rsidR="00AF79FF" w:rsidRPr="000B6162">
        <w:rPr>
          <w:i/>
          <w:lang w:val="es-ES"/>
        </w:rPr>
        <w:t>D</w:t>
      </w:r>
      <w:r w:rsidRPr="00202034">
        <w:rPr>
          <w:vertAlign w:val="subscript"/>
          <w:lang w:val="es-ES"/>
        </w:rPr>
        <w:t>↓</w:t>
      </w:r>
      <w:r w:rsidRPr="00202034">
        <w:rPr>
          <w:lang w:val="es-ES"/>
        </w:rPr>
        <w:t xml:space="preserve"> y </w:t>
      </w:r>
      <w:proofErr w:type="spellStart"/>
      <w:r w:rsidRPr="000B6162">
        <w:rPr>
          <w:i/>
          <w:lang w:val="es-ES"/>
        </w:rPr>
        <w:t>Epfd</w:t>
      </w:r>
      <w:proofErr w:type="spellEnd"/>
      <w:r w:rsidRPr="00202034">
        <w:rPr>
          <w:vertAlign w:val="subscript"/>
          <w:lang w:val="es-ES"/>
        </w:rPr>
        <w:t>↓</w:t>
      </w:r>
      <w:r w:rsidRPr="00202034">
        <w:rPr>
          <w:lang w:val="es-ES"/>
        </w:rPr>
        <w:t xml:space="preserve"> expresadas en dB(W/m</w:t>
      </w:r>
      <w:r w:rsidRPr="00AF79FF">
        <w:rPr>
          <w:vertAlign w:val="superscript"/>
          <w:lang w:val="es-ES"/>
        </w:rPr>
        <w:t>2</w:t>
      </w:r>
      <w:r w:rsidRPr="00202034">
        <w:rPr>
          <w:lang w:val="es-ES"/>
        </w:rPr>
        <w:t>) y</w:t>
      </w:r>
      <w:r w:rsidR="00AF79FF">
        <w:rPr>
          <w:lang w:val="es-ES"/>
        </w:rPr>
        <w:t xml:space="preserve"> W/m</w:t>
      </w:r>
      <w:r w:rsidR="00AF79FF" w:rsidRPr="00AF79FF">
        <w:rPr>
          <w:vertAlign w:val="superscript"/>
          <w:lang w:val="es-ES"/>
        </w:rPr>
        <w:t>2</w:t>
      </w:r>
      <w:r w:rsidR="00AF79FF" w:rsidRPr="00AF79FF">
        <w:rPr>
          <w:lang w:val="es-ES"/>
        </w:rPr>
        <w:t>, respectivamente</w:t>
      </w:r>
      <w:r w:rsidR="00AF79FF">
        <w:rPr>
          <w:lang w:val="es-ES"/>
        </w:rPr>
        <w:t>,</w:t>
      </w:r>
      <w:r w:rsidR="00AF79FF" w:rsidRPr="00AF79FF">
        <w:rPr>
          <w:lang w:val="es-ES"/>
        </w:rPr>
        <w:t xml:space="preserve"> y generadas por </w:t>
      </w:r>
      <w:r w:rsidR="00AF79FF">
        <w:rPr>
          <w:lang w:val="es-ES"/>
        </w:rPr>
        <w:t>todos los satélites visibles (</w:t>
      </w:r>
      <w:proofErr w:type="spellStart"/>
      <w:r w:rsidR="00AF79FF" w:rsidRPr="00AF79FF">
        <w:rPr>
          <w:i/>
          <w:lang w:val="es-ES"/>
        </w:rPr>
        <w:t>N</w:t>
      </w:r>
      <w:r w:rsidR="00AF79FF" w:rsidRPr="00AF79FF">
        <w:rPr>
          <w:i/>
          <w:vertAlign w:val="subscript"/>
          <w:lang w:val="es-ES"/>
        </w:rPr>
        <w:t>vis</w:t>
      </w:r>
      <w:proofErr w:type="spellEnd"/>
      <w:r w:rsidR="00AF79FF" w:rsidRPr="00AF79FF">
        <w:rPr>
          <w:lang w:val="es-ES"/>
        </w:rPr>
        <w:t>) de la constelación del sistema N-GSO sobre la estación terrestre interferida, son dadas por la siguiente ecuación:</w:t>
      </w:r>
    </w:p>
    <w:p w14:paraId="0837E63D" w14:textId="77777777" w:rsidR="00AF79FF" w:rsidRDefault="00AF79FF" w:rsidP="00AF79FF">
      <w:pPr>
        <w:pStyle w:val="MTDisplayEquation"/>
        <w:spacing w:before="120"/>
        <w:rPr>
          <w:lang w:val="es-ES"/>
        </w:rPr>
      </w:pPr>
      <w:r>
        <w:rPr>
          <w:lang w:val="es-ES"/>
        </w:rPr>
        <w:lastRenderedPageBreak/>
        <w:tab/>
      </w:r>
      <w:r w:rsidRPr="00AF79FF">
        <w:rPr>
          <w:position w:val="-46"/>
          <w:lang w:val="es-ES"/>
        </w:rPr>
        <w:object w:dxaOrig="3480" w:dyaOrig="1020" w14:anchorId="4BA4B170">
          <v:shape id="_x0000_i1026" type="#_x0000_t75" style="width:172.8pt;height:50.1pt" o:ole="">
            <v:imagedata r:id="rId12" o:title=""/>
          </v:shape>
          <o:OLEObject Type="Embed" ProgID="Equation.DSMT4" ShapeID="_x0000_i1026" DrawAspect="Content" ObjectID="_1775562213" r:id="rId13"/>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w:instrText>
      </w:r>
      <w:r>
        <w:rPr>
          <w:lang w:val="es-ES"/>
        </w:rPr>
        <w:fldChar w:fldCharType="end"/>
      </w:r>
      <w:r>
        <w:rPr>
          <w:lang w:val="es-ES"/>
        </w:rPr>
        <w:instrText>)</w:instrText>
      </w:r>
      <w:r>
        <w:rPr>
          <w:lang w:val="es-ES"/>
        </w:rPr>
        <w:fldChar w:fldCharType="end"/>
      </w:r>
    </w:p>
    <w:p w14:paraId="7C4A5B7C" w14:textId="30C27893" w:rsidR="00AF79FF" w:rsidRDefault="00AF79FF" w:rsidP="00F00FFA">
      <w:pPr>
        <w:pStyle w:val="Text"/>
        <w:ind w:firstLine="204"/>
        <w:rPr>
          <w:lang w:val="es-ES"/>
        </w:rPr>
      </w:pPr>
      <w:r w:rsidRPr="00AF79FF">
        <w:rPr>
          <w:lang w:val="es-ES"/>
        </w:rPr>
        <w:t xml:space="preserve">En la </w:t>
      </w:r>
      <w:r>
        <w:rPr>
          <w:lang w:val="es-ES"/>
        </w:rPr>
        <w:fldChar w:fldCharType="begin"/>
      </w:r>
      <w:r>
        <w:rPr>
          <w:lang w:val="es-ES"/>
        </w:rPr>
        <w:instrText xml:space="preserve"> REF _Ref525912171 \r \h </w:instrText>
      </w:r>
      <w:r>
        <w:rPr>
          <w:lang w:val="es-ES"/>
        </w:rPr>
      </w:r>
      <w:r>
        <w:rPr>
          <w:lang w:val="es-ES"/>
        </w:rPr>
        <w:fldChar w:fldCharType="separate"/>
      </w:r>
      <w:r w:rsidR="009E72A6">
        <w:rPr>
          <w:lang w:val="es-ES"/>
        </w:rPr>
        <w:t>Fig. 1</w:t>
      </w:r>
      <w:r>
        <w:rPr>
          <w:lang w:val="es-ES"/>
        </w:rPr>
        <w:fldChar w:fldCharType="end"/>
      </w:r>
      <w:r w:rsidRPr="00AF79FF">
        <w:rPr>
          <w:lang w:val="es-ES"/>
        </w:rPr>
        <w:t xml:space="preserve"> ilustra que existe u</w:t>
      </w:r>
      <w:r>
        <w:rPr>
          <w:lang w:val="es-ES"/>
        </w:rPr>
        <w:t xml:space="preserve">na dependencia de los ángulos </w:t>
      </w:r>
      <w:r>
        <w:rPr>
          <w:rFonts w:ascii="Symbol" w:hAnsi="Symbol"/>
          <w:lang w:val="es-ES"/>
        </w:rPr>
        <w:t></w:t>
      </w:r>
      <w:r w:rsidRPr="00AF79FF">
        <w:rPr>
          <w:i/>
          <w:vertAlign w:val="subscript"/>
          <w:lang w:val="es-ES"/>
        </w:rPr>
        <w:t>i</w:t>
      </w:r>
      <w:r w:rsidRPr="00AF79FF">
        <w:rPr>
          <w:lang w:val="es-ES"/>
        </w:rPr>
        <w:t xml:space="preserve"> y </w:t>
      </w:r>
      <w:r>
        <w:rPr>
          <w:rFonts w:ascii="Symbol" w:hAnsi="Symbol"/>
          <w:lang w:val="es-ES"/>
        </w:rPr>
        <w:t></w:t>
      </w:r>
      <w:r w:rsidRPr="00AF79FF">
        <w:rPr>
          <w:i/>
          <w:vertAlign w:val="subscript"/>
          <w:lang w:val="es-ES"/>
        </w:rPr>
        <w:t>i</w:t>
      </w:r>
      <w:r w:rsidRPr="00AF79FF">
        <w:rPr>
          <w:lang w:val="es-ES"/>
        </w:rPr>
        <w:t xml:space="preserve"> con los vectores </w:t>
      </w:r>
      <w:r w:rsidRPr="00AF79FF">
        <w:rPr>
          <w:i/>
          <w:lang w:val="es-ES"/>
        </w:rPr>
        <w:t>x</w:t>
      </w:r>
      <w:r w:rsidRPr="00AF79FF">
        <w:rPr>
          <w:i/>
          <w:vertAlign w:val="subscript"/>
          <w:lang w:val="es-ES"/>
        </w:rPr>
        <w:t>i</w:t>
      </w:r>
      <w:r w:rsidRPr="00AF79FF">
        <w:rPr>
          <w:lang w:val="es-ES"/>
        </w:rPr>
        <w:t xml:space="preserve">, </w:t>
      </w:r>
      <w:proofErr w:type="spellStart"/>
      <w:r w:rsidRPr="00AF79FF">
        <w:rPr>
          <w:i/>
          <w:lang w:val="es-ES"/>
        </w:rPr>
        <w:t>P</w:t>
      </w:r>
      <w:r w:rsidRPr="00AF79FF">
        <w:rPr>
          <w:i/>
          <w:vertAlign w:val="subscript"/>
          <w:lang w:val="es-ES"/>
        </w:rPr>
        <w:t>et</w:t>
      </w:r>
      <w:proofErr w:type="spellEnd"/>
      <w:r w:rsidRPr="00AF79FF">
        <w:rPr>
          <w:lang w:val="es-ES"/>
        </w:rPr>
        <w:t xml:space="preserve"> y </w:t>
      </w:r>
      <w:r w:rsidRPr="00AF79FF">
        <w:rPr>
          <w:i/>
          <w:lang w:val="es-ES"/>
        </w:rPr>
        <w:t>q</w:t>
      </w:r>
      <w:r w:rsidRPr="00AF79FF">
        <w:rPr>
          <w:lang w:val="es-ES"/>
        </w:rPr>
        <w:t xml:space="preserve">. Considerándose, que la posición de la estación terrena interferida es fija y conocida, y </w:t>
      </w:r>
      <w:r w:rsidR="00F872C7">
        <w:rPr>
          <w:lang w:val="es-ES"/>
        </w:rPr>
        <w:t xml:space="preserve">al </w:t>
      </w:r>
      <w:r w:rsidRPr="00AF79FF">
        <w:rPr>
          <w:lang w:val="es-ES"/>
        </w:rPr>
        <w:t>asumi</w:t>
      </w:r>
      <w:r w:rsidR="00F872C7">
        <w:rPr>
          <w:lang w:val="es-ES"/>
        </w:rPr>
        <w:t>r</w:t>
      </w:r>
      <w:r w:rsidRPr="00AF79FF">
        <w:rPr>
          <w:lang w:val="es-ES"/>
        </w:rPr>
        <w:t xml:space="preserve"> que todos los satélites de la órbita no geoestacionaria trabajan con la misma potencia. De este modo la expresión </w:t>
      </w:r>
      <w:r w:rsidR="000B6162">
        <w:rPr>
          <w:lang w:val="es-ES"/>
        </w:rPr>
        <w:fldChar w:fldCharType="begin"/>
      </w:r>
      <w:r w:rsidR="000B6162">
        <w:rPr>
          <w:lang w:val="es-ES"/>
        </w:rPr>
        <w:instrText xml:space="preserve"> GOTOBUTTON ZEqnNum482287  \* MERGEFORMAT </w:instrText>
      </w:r>
      <w:r w:rsidR="000B6162">
        <w:rPr>
          <w:lang w:val="es-ES"/>
        </w:rPr>
        <w:fldChar w:fldCharType="begin"/>
      </w:r>
      <w:r w:rsidR="000B6162">
        <w:rPr>
          <w:lang w:val="es-ES"/>
        </w:rPr>
        <w:instrText xml:space="preserve"> REF ZEqnNum482287 \* Charformat \! \* MERGEFORMAT </w:instrText>
      </w:r>
      <w:r w:rsidR="000B6162">
        <w:rPr>
          <w:lang w:val="es-ES"/>
        </w:rPr>
        <w:fldChar w:fldCharType="separate"/>
      </w:r>
      <w:r w:rsidR="009E72A6">
        <w:rPr>
          <w:lang w:val="es-ES"/>
        </w:rPr>
        <w:instrText>(1)</w:instrText>
      </w:r>
      <w:r w:rsidR="000B6162">
        <w:rPr>
          <w:lang w:val="es-ES"/>
        </w:rPr>
        <w:fldChar w:fldCharType="end"/>
      </w:r>
      <w:r w:rsidR="000B6162">
        <w:rPr>
          <w:lang w:val="es-ES"/>
        </w:rPr>
        <w:fldChar w:fldCharType="end"/>
      </w:r>
      <w:r w:rsidRPr="00AF79FF">
        <w:rPr>
          <w:lang w:val="es-ES"/>
        </w:rPr>
        <w:t xml:space="preserve"> puede ser reescrita como en </w:t>
      </w:r>
      <w:r w:rsidR="000B6162">
        <w:rPr>
          <w:lang w:val="es-ES"/>
        </w:rPr>
        <w:fldChar w:fldCharType="begin"/>
      </w:r>
      <w:r w:rsidR="000B6162">
        <w:rPr>
          <w:lang w:val="es-ES"/>
        </w:rPr>
        <w:instrText xml:space="preserve"> GOTOBUTTON ZEqnNum286324  \* MERGEFORMAT </w:instrText>
      </w:r>
      <w:r w:rsidR="000B6162">
        <w:rPr>
          <w:lang w:val="es-ES"/>
        </w:rPr>
        <w:fldChar w:fldCharType="begin"/>
      </w:r>
      <w:r w:rsidR="000B6162">
        <w:rPr>
          <w:lang w:val="es-ES"/>
        </w:rPr>
        <w:instrText xml:space="preserve"> REF ZEqnNum286324 \* Charformat \! \* MERGEFORMAT </w:instrText>
      </w:r>
      <w:r w:rsidR="000B6162">
        <w:rPr>
          <w:lang w:val="es-ES"/>
        </w:rPr>
        <w:fldChar w:fldCharType="separate"/>
      </w:r>
      <w:r w:rsidR="009E72A6">
        <w:rPr>
          <w:lang w:val="es-ES"/>
        </w:rPr>
        <w:instrText>(3)</w:instrText>
      </w:r>
      <w:r w:rsidR="000B6162">
        <w:rPr>
          <w:lang w:val="es-ES"/>
        </w:rPr>
        <w:fldChar w:fldCharType="end"/>
      </w:r>
      <w:r w:rsidR="000B6162">
        <w:rPr>
          <w:lang w:val="es-ES"/>
        </w:rPr>
        <w:fldChar w:fldCharType="end"/>
      </w:r>
      <w:r>
        <w:rPr>
          <w:lang w:val="es-ES"/>
        </w:rPr>
        <w:t>.</w:t>
      </w:r>
    </w:p>
    <w:p w14:paraId="44E9EBD7" w14:textId="77777777" w:rsidR="00AF79FF" w:rsidRDefault="00AF79FF" w:rsidP="00AF79FF">
      <w:pPr>
        <w:pStyle w:val="MTDisplayEquation"/>
        <w:spacing w:before="120"/>
        <w:rPr>
          <w:lang w:val="es-ES"/>
        </w:rPr>
      </w:pPr>
      <w:r>
        <w:rPr>
          <w:lang w:val="es-ES"/>
        </w:rPr>
        <w:tab/>
      </w:r>
      <w:r w:rsidR="000B6162" w:rsidRPr="000B6162">
        <w:rPr>
          <w:position w:val="-28"/>
          <w:lang w:val="es-ES"/>
        </w:rPr>
        <w:object w:dxaOrig="2960" w:dyaOrig="639" w14:anchorId="0894861E">
          <v:shape id="_x0000_i1027" type="#_x0000_t75" style="width:151.5pt;height:28.8pt" o:ole="">
            <v:imagedata r:id="rId14" o:title=""/>
          </v:shape>
          <o:OLEObject Type="Embed" ProgID="Equation.DSMT4" ShapeID="_x0000_i1027" DrawAspect="Content" ObjectID="_1775562214" r:id="rId15"/>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4" w:name="ZEqnNum286324"/>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3</w:instrText>
      </w:r>
      <w:r>
        <w:rPr>
          <w:lang w:val="es-ES"/>
        </w:rPr>
        <w:fldChar w:fldCharType="end"/>
      </w:r>
      <w:r>
        <w:rPr>
          <w:lang w:val="es-ES"/>
        </w:rPr>
        <w:instrText>)</w:instrText>
      </w:r>
      <w:bookmarkEnd w:id="4"/>
      <w:r>
        <w:rPr>
          <w:lang w:val="es-ES"/>
        </w:rPr>
        <w:fldChar w:fldCharType="end"/>
      </w:r>
    </w:p>
    <w:p w14:paraId="0B02E193" w14:textId="2B9FCE1C" w:rsidR="00AF79FF" w:rsidRDefault="000B6162" w:rsidP="00F00FFA">
      <w:pPr>
        <w:pStyle w:val="Text"/>
        <w:ind w:firstLine="204"/>
        <w:rPr>
          <w:lang w:val="es-ES"/>
        </w:rPr>
      </w:pPr>
      <w:r w:rsidRPr="000B6162">
        <w:rPr>
          <w:lang w:val="es-ES"/>
        </w:rPr>
        <w:t>La densidad</w:t>
      </w:r>
      <w:r>
        <w:rPr>
          <w:lang w:val="es-ES"/>
        </w:rPr>
        <w:t xml:space="preserve"> </w:t>
      </w:r>
      <w:proofErr w:type="spellStart"/>
      <w:r w:rsidRPr="000B6162">
        <w:rPr>
          <w:i/>
          <w:lang w:val="es-ES"/>
        </w:rPr>
        <w:t>Epfd</w:t>
      </w:r>
      <w:proofErr w:type="spellEnd"/>
      <w:r w:rsidRPr="00202034">
        <w:rPr>
          <w:vertAlign w:val="subscript"/>
          <w:lang w:val="es-ES"/>
        </w:rPr>
        <w:t>↓</w:t>
      </w:r>
      <w:r w:rsidRPr="000B6162">
        <w:rPr>
          <w:lang w:val="es-ES"/>
        </w:rPr>
        <w:t xml:space="preserve"> es posible expresarla como (4) </w:t>
      </w:r>
      <w:r>
        <w:rPr>
          <w:lang w:val="es-ES"/>
        </w:rPr>
        <w:t xml:space="preserve">al </w:t>
      </w:r>
      <w:r w:rsidRPr="000B6162">
        <w:rPr>
          <w:lang w:val="es-ES"/>
        </w:rPr>
        <w:t>utiliza</w:t>
      </w:r>
      <w:r>
        <w:rPr>
          <w:lang w:val="es-ES"/>
        </w:rPr>
        <w:t>r</w:t>
      </w:r>
      <w:r w:rsidRPr="000B6162">
        <w:rPr>
          <w:lang w:val="es-ES"/>
        </w:rPr>
        <w:t xml:space="preserve"> las consideraciones mencionadas</w:t>
      </w:r>
      <w:r>
        <w:rPr>
          <w:lang w:val="es-ES"/>
        </w:rPr>
        <w:t xml:space="preserve"> </w:t>
      </w:r>
      <w:r w:rsidRPr="000B6162">
        <w:rPr>
          <w:lang w:val="es-ES"/>
        </w:rPr>
        <w:t>anteriormente</w:t>
      </w:r>
      <w:r>
        <w:rPr>
          <w:lang w:val="es-ES"/>
        </w:rPr>
        <w:t>.</w:t>
      </w:r>
    </w:p>
    <w:p w14:paraId="1C30C6F4" w14:textId="77777777" w:rsidR="000B6162" w:rsidRDefault="000B6162" w:rsidP="000B6162">
      <w:pPr>
        <w:pStyle w:val="MTDisplayEquation"/>
        <w:spacing w:before="120"/>
        <w:rPr>
          <w:lang w:val="es-ES"/>
        </w:rPr>
      </w:pPr>
      <w:r>
        <w:rPr>
          <w:lang w:val="es-ES"/>
        </w:rPr>
        <w:tab/>
      </w:r>
      <w:r w:rsidR="00A42BA1" w:rsidRPr="000B6162">
        <w:rPr>
          <w:position w:val="-24"/>
          <w:lang w:val="es-ES"/>
        </w:rPr>
        <w:object w:dxaOrig="2360" w:dyaOrig="600" w14:anchorId="294A2316">
          <v:shape id="_x0000_i1028" type="#_x0000_t75" style="width:115.2pt;height:28.8pt" o:ole="">
            <v:imagedata r:id="rId16" o:title=""/>
          </v:shape>
          <o:OLEObject Type="Embed" ProgID="Equation.DSMT4" ShapeID="_x0000_i1028" DrawAspect="Content" ObjectID="_1775562215" r:id="rId17"/>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5" w:name="ZEqnNum495059"/>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4</w:instrText>
      </w:r>
      <w:r>
        <w:rPr>
          <w:lang w:val="es-ES"/>
        </w:rPr>
        <w:fldChar w:fldCharType="end"/>
      </w:r>
      <w:r>
        <w:rPr>
          <w:lang w:val="es-ES"/>
        </w:rPr>
        <w:instrText>)</w:instrText>
      </w:r>
      <w:bookmarkEnd w:id="5"/>
      <w:r>
        <w:rPr>
          <w:lang w:val="es-ES"/>
        </w:rPr>
        <w:fldChar w:fldCharType="end"/>
      </w:r>
    </w:p>
    <w:p w14:paraId="3ABCA3D9" w14:textId="5D818B27" w:rsidR="000B6162" w:rsidRPr="00462DF8" w:rsidRDefault="000B6162" w:rsidP="00A11AF0">
      <w:pPr>
        <w:pStyle w:val="Ttulo2"/>
        <w:jc w:val="both"/>
        <w:rPr>
          <w:lang w:val="es-EC"/>
        </w:rPr>
      </w:pPr>
      <w:r w:rsidRPr="000B6162">
        <w:rPr>
          <w:lang w:val="es-EC"/>
        </w:rPr>
        <w:t>Relacionamiento entre EPFD</w:t>
      </w:r>
      <w:r w:rsidRPr="000B6162">
        <w:rPr>
          <w:vertAlign w:val="subscript"/>
          <w:lang w:val="es-EC"/>
        </w:rPr>
        <w:t>↓</w:t>
      </w:r>
      <w:r w:rsidRPr="000B6162">
        <w:rPr>
          <w:lang w:val="es-EC"/>
        </w:rPr>
        <w:t xml:space="preserve"> y </w:t>
      </w:r>
      <w:proofErr w:type="spellStart"/>
      <w:r w:rsidRPr="000B6162">
        <w:rPr>
          <w:lang w:val="es-EC"/>
        </w:rPr>
        <w:t>I</w:t>
      </w:r>
      <w:r w:rsidRPr="000B6162">
        <w:rPr>
          <w:vertAlign w:val="subscript"/>
          <w:lang w:val="es-EC"/>
        </w:rPr>
        <w:t>p</w:t>
      </w:r>
      <w:proofErr w:type="spellEnd"/>
      <w:r w:rsidRPr="000B6162">
        <w:rPr>
          <w:lang w:val="es-EC"/>
        </w:rPr>
        <w:t>/N</w:t>
      </w:r>
      <w:r w:rsidRPr="000B6162">
        <w:rPr>
          <w:vertAlign w:val="subscript"/>
          <w:lang w:val="es-EC"/>
        </w:rPr>
        <w:t>p</w:t>
      </w:r>
      <w:r w:rsidRPr="000B6162">
        <w:rPr>
          <w:lang w:val="es-EC"/>
        </w:rPr>
        <w:t xml:space="preserve"> (razón entre la potencia interferente y la potencia del ruido)</w:t>
      </w:r>
    </w:p>
    <w:p w14:paraId="32306499" w14:textId="7AACDDA9" w:rsidR="000B6162" w:rsidRPr="000B6162" w:rsidRDefault="000B6162" w:rsidP="00F00FFA">
      <w:pPr>
        <w:pStyle w:val="Text"/>
        <w:ind w:firstLine="204"/>
        <w:rPr>
          <w:lang w:val="es-ES"/>
        </w:rPr>
      </w:pPr>
      <w:r w:rsidRPr="000B6162">
        <w:rPr>
          <w:lang w:val="es-ES"/>
        </w:rPr>
        <w:t xml:space="preserve">Un parámetro que es necesario analizar para evaluar el nivel de densidad de flujo de potencia equivalente es </w:t>
      </w:r>
      <w:proofErr w:type="spellStart"/>
      <w:r w:rsidRPr="000B6162">
        <w:rPr>
          <w:i/>
          <w:lang w:val="es-ES"/>
        </w:rPr>
        <w:t>I</w:t>
      </w:r>
      <w:r w:rsidRPr="000B6162">
        <w:rPr>
          <w:i/>
          <w:vertAlign w:val="subscript"/>
          <w:lang w:val="es-ES"/>
        </w:rPr>
        <w:t>p</w:t>
      </w:r>
      <w:proofErr w:type="spellEnd"/>
      <w:r w:rsidRPr="000B6162">
        <w:rPr>
          <w:lang w:val="es-ES"/>
        </w:rPr>
        <w:t>/</w:t>
      </w:r>
      <w:r w:rsidRPr="000B6162">
        <w:rPr>
          <w:i/>
          <w:lang w:val="es-ES"/>
        </w:rPr>
        <w:t>N</w:t>
      </w:r>
      <w:r w:rsidRPr="000B6162">
        <w:rPr>
          <w:i/>
          <w:vertAlign w:val="subscript"/>
          <w:lang w:val="es-ES"/>
        </w:rPr>
        <w:t>p</w:t>
      </w:r>
      <w:r w:rsidRPr="000B6162">
        <w:rPr>
          <w:lang w:val="es-ES"/>
        </w:rPr>
        <w:t xml:space="preserve"> que representa la razón entre las potencias interferente</w:t>
      </w:r>
      <w:r>
        <w:rPr>
          <w:lang w:val="es-ES"/>
        </w:rPr>
        <w:t>s</w:t>
      </w:r>
      <w:r w:rsidRPr="000B6162">
        <w:rPr>
          <w:lang w:val="es-ES"/>
        </w:rPr>
        <w:t xml:space="preserve"> y el ru</w:t>
      </w:r>
      <w:r>
        <w:rPr>
          <w:lang w:val="es-ES"/>
        </w:rPr>
        <w:t xml:space="preserve">ido en la banda de referencia </w:t>
      </w:r>
      <w:proofErr w:type="spellStart"/>
      <w:r w:rsidRPr="000B6162">
        <w:rPr>
          <w:i/>
          <w:lang w:val="es-ES"/>
        </w:rPr>
        <w:t>B</w:t>
      </w:r>
      <w:r w:rsidRPr="000B6162">
        <w:rPr>
          <w:i/>
          <w:vertAlign w:val="subscript"/>
          <w:lang w:val="es-ES"/>
        </w:rPr>
        <w:t>Ref</w:t>
      </w:r>
      <w:proofErr w:type="spellEnd"/>
      <w:r w:rsidRPr="000B6162">
        <w:rPr>
          <w:lang w:val="es-ES"/>
        </w:rPr>
        <w:t xml:space="preserve">. </w:t>
      </w:r>
    </w:p>
    <w:p w14:paraId="05900CAA" w14:textId="3161AF2C" w:rsidR="000B6162" w:rsidRPr="000B6162" w:rsidRDefault="000B6162" w:rsidP="00F00FFA">
      <w:pPr>
        <w:pStyle w:val="Text"/>
        <w:ind w:firstLine="204"/>
        <w:rPr>
          <w:lang w:val="es-ES"/>
        </w:rPr>
      </w:pPr>
      <w:r w:rsidRPr="000B6162">
        <w:rPr>
          <w:lang w:val="es-ES"/>
        </w:rPr>
        <w:t xml:space="preserve">La </w:t>
      </w:r>
      <w:r w:rsidRPr="000B6162">
        <w:rPr>
          <w:i/>
          <w:lang w:val="es-ES"/>
        </w:rPr>
        <w:t>EPFD</w:t>
      </w:r>
      <w:r w:rsidRPr="000B6162">
        <w:rPr>
          <w:vertAlign w:val="subscript"/>
          <w:lang w:val="es-ES"/>
        </w:rPr>
        <w:t>↓</w:t>
      </w:r>
      <w:r w:rsidRPr="000B6162">
        <w:rPr>
          <w:lang w:val="es-ES"/>
        </w:rPr>
        <w:t xml:space="preserve"> expresada en dB(W/m</w:t>
      </w:r>
      <w:r w:rsidRPr="000B6162">
        <w:rPr>
          <w:vertAlign w:val="superscript"/>
          <w:lang w:val="es-ES"/>
        </w:rPr>
        <w:t>2</w:t>
      </w:r>
      <w:r w:rsidRPr="000B6162">
        <w:rPr>
          <w:lang w:val="es-ES"/>
        </w:rPr>
        <w:t>) se relaciona con la potencia de interferencia en la banda de referencia mediante el área efectiva de la antena de la estación terrestre receptora del sistema de satélite GSO. El área efectiva es determinad</w:t>
      </w:r>
      <w:r>
        <w:rPr>
          <w:lang w:val="es-ES"/>
        </w:rPr>
        <w:t xml:space="preserve">a a partir del cociente entre </w:t>
      </w:r>
      <w:proofErr w:type="spellStart"/>
      <w:r w:rsidRPr="000B6162">
        <w:rPr>
          <w:i/>
          <w:lang w:val="es-ES"/>
        </w:rPr>
        <w:t>G</w:t>
      </w:r>
      <w:r w:rsidRPr="000B6162">
        <w:rPr>
          <w:i/>
          <w:vertAlign w:val="subscript"/>
          <w:lang w:val="es-ES"/>
        </w:rPr>
        <w:t>r</w:t>
      </w:r>
      <w:r w:rsidRPr="000B6162">
        <w:rPr>
          <w:vertAlign w:val="subscript"/>
          <w:lang w:val="es-ES"/>
        </w:rPr>
        <w:t>,</w:t>
      </w:r>
      <w:r w:rsidRPr="000B6162">
        <w:rPr>
          <w:i/>
          <w:vertAlign w:val="subscript"/>
          <w:lang w:val="es-ES"/>
        </w:rPr>
        <w:t>MAX</w:t>
      </w:r>
      <w:proofErr w:type="spellEnd"/>
      <w:r w:rsidRPr="000B6162">
        <w:rPr>
          <w:lang w:val="es-ES"/>
        </w:rPr>
        <w:t xml:space="preserve"> y </w:t>
      </w:r>
      <w:r w:rsidRPr="000B6162">
        <w:rPr>
          <w:i/>
          <w:lang w:val="es-ES"/>
        </w:rPr>
        <w:t>G</w:t>
      </w:r>
      <w:r w:rsidR="00A11AF0">
        <w:rPr>
          <w:vertAlign w:val="subscript"/>
          <w:lang w:val="es-ES"/>
        </w:rPr>
        <w:t>(1</w:t>
      </w:r>
      <w:r w:rsidRPr="000B6162">
        <w:rPr>
          <w:i/>
          <w:vertAlign w:val="subscript"/>
          <w:lang w:val="es-ES"/>
        </w:rPr>
        <w:t>m</w:t>
      </w:r>
      <w:r w:rsidR="00A11AF0">
        <w:rPr>
          <w:vertAlign w:val="subscript"/>
          <w:lang w:val="es-ES"/>
        </w:rPr>
        <w:t>)</w:t>
      </w:r>
      <w:r w:rsidRPr="000B6162">
        <w:rPr>
          <w:vertAlign w:val="superscript"/>
          <w:lang w:val="es-ES"/>
        </w:rPr>
        <w:t>2</w:t>
      </w:r>
      <w:r w:rsidRPr="000B6162">
        <w:rPr>
          <w:lang w:val="es-ES"/>
        </w:rPr>
        <w:t xml:space="preserve">, que representa la ganancia de un metro cuadrado, la cual depende de la longitud de onda </w:t>
      </w:r>
      <w:r>
        <w:rPr>
          <w:rFonts w:ascii="Symbol" w:hAnsi="Symbol"/>
          <w:lang w:val="es-ES"/>
        </w:rPr>
        <w:t></w:t>
      </w:r>
      <w:r w:rsidRPr="000B6162">
        <w:rPr>
          <w:lang w:val="es-ES"/>
        </w:rPr>
        <w:t xml:space="preserve"> asociada a la frecuencia central de las señales que intervienen.</w:t>
      </w:r>
    </w:p>
    <w:p w14:paraId="6CF25F97" w14:textId="582A4572" w:rsidR="000B6162" w:rsidRDefault="000B6162" w:rsidP="00F00FFA">
      <w:pPr>
        <w:pStyle w:val="Text"/>
        <w:ind w:firstLine="204"/>
        <w:rPr>
          <w:lang w:val="es-ES"/>
        </w:rPr>
      </w:pPr>
      <w:r w:rsidRPr="000B6162">
        <w:rPr>
          <w:lang w:val="es-ES"/>
        </w:rPr>
        <w:t xml:space="preserve">La temperatura </w:t>
      </w:r>
      <w:r w:rsidRPr="000B6162">
        <w:rPr>
          <w:i/>
          <w:lang w:val="es-ES"/>
        </w:rPr>
        <w:t>T</w:t>
      </w:r>
      <w:r w:rsidRPr="000B6162">
        <w:rPr>
          <w:lang w:val="es-ES"/>
        </w:rPr>
        <w:t xml:space="preserve"> del ruido en el receptor de la estación del sistema satelital GSO y la potencia del ruido tér</w:t>
      </w:r>
      <w:r>
        <w:rPr>
          <w:lang w:val="es-ES"/>
        </w:rPr>
        <w:t xml:space="preserve">mico del receptor en la banda </w:t>
      </w:r>
      <w:proofErr w:type="spellStart"/>
      <w:r w:rsidRPr="000B6162">
        <w:rPr>
          <w:i/>
          <w:lang w:val="es-ES"/>
        </w:rPr>
        <w:t>B</w:t>
      </w:r>
      <w:r w:rsidRPr="000B6162">
        <w:rPr>
          <w:i/>
          <w:vertAlign w:val="subscript"/>
          <w:lang w:val="es-ES"/>
        </w:rPr>
        <w:t>Ref</w:t>
      </w:r>
      <w:proofErr w:type="spellEnd"/>
      <w:r>
        <w:rPr>
          <w:i/>
          <w:vertAlign w:val="subscript"/>
          <w:lang w:val="es-ES"/>
        </w:rPr>
        <w:t xml:space="preserve"> </w:t>
      </w:r>
      <w:r w:rsidRPr="000B6162">
        <w:rPr>
          <w:vertAlign w:val="subscript"/>
          <w:lang w:val="es-ES"/>
        </w:rPr>
        <w:t xml:space="preserve"> </w:t>
      </w:r>
      <w:r w:rsidRPr="000B6162">
        <w:rPr>
          <w:lang w:val="es-ES"/>
        </w:rPr>
        <w:t>(ancho de banda) es</w:t>
      </w:r>
      <w:r>
        <w:rPr>
          <w:lang w:val="es-ES"/>
        </w:rPr>
        <w:t>tá</w:t>
      </w:r>
      <w:r w:rsidRPr="000B6162">
        <w:rPr>
          <w:lang w:val="es-ES"/>
        </w:rPr>
        <w:t xml:space="preserve"> relacionada por la constante de </w:t>
      </w:r>
      <w:proofErr w:type="spellStart"/>
      <w:r w:rsidRPr="000B6162">
        <w:rPr>
          <w:lang w:val="es-ES"/>
        </w:rPr>
        <w:t>Boltzman</w:t>
      </w:r>
      <w:proofErr w:type="spellEnd"/>
      <w:r w:rsidRPr="000B6162">
        <w:rPr>
          <w:lang w:val="es-ES"/>
        </w:rPr>
        <w:t xml:space="preserve"> (</w:t>
      </w:r>
      <w:r w:rsidR="002C1D29">
        <w:rPr>
          <w:lang w:val="es-ES"/>
        </w:rPr>
        <w:t>k</w:t>
      </w:r>
      <w:r w:rsidRPr="000B6162">
        <w:rPr>
          <w:lang w:val="es-ES"/>
        </w:rPr>
        <w:t xml:space="preserve">) y se expresa en </w:t>
      </w:r>
      <w:r w:rsidR="00A11AF0">
        <w:rPr>
          <w:lang w:val="es-ES"/>
        </w:rPr>
        <w:fldChar w:fldCharType="begin"/>
      </w:r>
      <w:r w:rsidR="00A11AF0">
        <w:rPr>
          <w:lang w:val="es-ES"/>
        </w:rPr>
        <w:instrText xml:space="preserve"> GOTOBUTTON ZEqnNum544046  \* MERGEFORMAT </w:instrText>
      </w:r>
      <w:r w:rsidR="00A11AF0">
        <w:rPr>
          <w:lang w:val="es-ES"/>
        </w:rPr>
        <w:fldChar w:fldCharType="begin"/>
      </w:r>
      <w:r w:rsidR="00A11AF0">
        <w:rPr>
          <w:lang w:val="es-ES"/>
        </w:rPr>
        <w:instrText xml:space="preserve"> REF ZEqnNum544046 \* Charformat \! \* MERGEFORMAT </w:instrText>
      </w:r>
      <w:r w:rsidR="00A11AF0">
        <w:rPr>
          <w:lang w:val="es-ES"/>
        </w:rPr>
        <w:fldChar w:fldCharType="separate"/>
      </w:r>
      <w:r w:rsidR="009E72A6">
        <w:rPr>
          <w:lang w:val="es-ES"/>
        </w:rPr>
        <w:instrText>(5)</w:instrText>
      </w:r>
      <w:r w:rsidR="00A11AF0">
        <w:rPr>
          <w:lang w:val="es-ES"/>
        </w:rPr>
        <w:fldChar w:fldCharType="end"/>
      </w:r>
      <w:r w:rsidR="00A11AF0">
        <w:rPr>
          <w:lang w:val="es-ES"/>
        </w:rPr>
        <w:fldChar w:fldCharType="end"/>
      </w:r>
      <w:r>
        <w:rPr>
          <w:lang w:val="es-ES"/>
        </w:rPr>
        <w:t>,</w:t>
      </w:r>
    </w:p>
    <w:p w14:paraId="6311296B" w14:textId="77777777" w:rsidR="002C1D29" w:rsidRDefault="002C1D29" w:rsidP="002C1D29">
      <w:pPr>
        <w:pStyle w:val="MTDisplayEquation"/>
        <w:spacing w:before="120"/>
        <w:rPr>
          <w:lang w:val="es-ES"/>
        </w:rPr>
      </w:pPr>
      <w:r>
        <w:rPr>
          <w:lang w:val="es-ES"/>
        </w:rPr>
        <w:tab/>
      </w:r>
      <w:r w:rsidRPr="002C1D29">
        <w:rPr>
          <w:position w:val="-14"/>
          <w:lang w:val="es-ES"/>
        </w:rPr>
        <w:object w:dxaOrig="1640" w:dyaOrig="340" w14:anchorId="1B92A002">
          <v:shape id="_x0000_i1029" type="#_x0000_t75" style="width:79.5pt;height:14.4pt" o:ole="">
            <v:imagedata r:id="rId18" o:title=""/>
          </v:shape>
          <o:OLEObject Type="Embed" ProgID="Equation.DSMT4" ShapeID="_x0000_i1029" DrawAspect="Content" ObjectID="_1775562216" r:id="rId19"/>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6" w:name="ZEqnNum544046"/>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5</w:instrText>
      </w:r>
      <w:r>
        <w:rPr>
          <w:lang w:val="es-ES"/>
        </w:rPr>
        <w:fldChar w:fldCharType="end"/>
      </w:r>
      <w:r>
        <w:rPr>
          <w:lang w:val="es-ES"/>
        </w:rPr>
        <w:instrText>)</w:instrText>
      </w:r>
      <w:bookmarkEnd w:id="6"/>
      <w:r>
        <w:rPr>
          <w:lang w:val="es-ES"/>
        </w:rPr>
        <w:fldChar w:fldCharType="end"/>
      </w:r>
    </w:p>
    <w:p w14:paraId="230540C6" w14:textId="1F40607B" w:rsidR="002C1D29" w:rsidRDefault="00A11AF0" w:rsidP="002C1D29">
      <w:pPr>
        <w:pStyle w:val="Text"/>
        <w:ind w:firstLine="0"/>
        <w:rPr>
          <w:lang w:val="es-ES"/>
        </w:rPr>
      </w:pPr>
      <w:r>
        <w:rPr>
          <w:lang w:val="es-ES"/>
        </w:rPr>
        <w:t xml:space="preserve">al </w:t>
      </w:r>
      <w:r w:rsidR="002C1D29" w:rsidRPr="002C1D29">
        <w:rPr>
          <w:lang w:val="es-ES"/>
        </w:rPr>
        <w:t>emplea</w:t>
      </w:r>
      <w:r>
        <w:rPr>
          <w:lang w:val="es-ES"/>
        </w:rPr>
        <w:t>r</w:t>
      </w:r>
      <w:r w:rsidR="002C1D29" w:rsidRPr="002C1D29">
        <w:rPr>
          <w:lang w:val="es-ES"/>
        </w:rPr>
        <w:t xml:space="preserve"> el desenvolvimiento matemático descrito en [9], es posible obtener una expresión que relaciona </w:t>
      </w:r>
      <w:r w:rsidR="002C1D29" w:rsidRPr="002C1D29">
        <w:rPr>
          <w:i/>
          <w:lang w:val="es-ES"/>
        </w:rPr>
        <w:t>EPFD</w:t>
      </w:r>
      <w:r w:rsidR="002C1D29" w:rsidRPr="002C1D29">
        <w:rPr>
          <w:vertAlign w:val="subscript"/>
          <w:lang w:val="es-ES"/>
        </w:rPr>
        <w:t>↓</w:t>
      </w:r>
      <w:r w:rsidR="002C1D29">
        <w:rPr>
          <w:lang w:val="es-ES"/>
        </w:rPr>
        <w:t xml:space="preserve"> y </w:t>
      </w:r>
      <w:proofErr w:type="spellStart"/>
      <w:r w:rsidR="002C1D29" w:rsidRPr="002C1D29">
        <w:rPr>
          <w:i/>
          <w:lang w:val="es-ES"/>
        </w:rPr>
        <w:t>I</w:t>
      </w:r>
      <w:r w:rsidR="002C1D29" w:rsidRPr="002C1D29">
        <w:rPr>
          <w:i/>
          <w:vertAlign w:val="subscript"/>
          <w:lang w:val="es-ES"/>
        </w:rPr>
        <w:t>p</w:t>
      </w:r>
      <w:proofErr w:type="spellEnd"/>
      <w:r w:rsidR="002C1D29" w:rsidRPr="002C1D29">
        <w:rPr>
          <w:lang w:val="es-ES"/>
        </w:rPr>
        <w:t>/</w:t>
      </w:r>
      <w:r w:rsidR="002C1D29" w:rsidRPr="002C1D29">
        <w:rPr>
          <w:i/>
          <w:lang w:val="es-ES"/>
        </w:rPr>
        <w:t>N</w:t>
      </w:r>
      <w:r w:rsidR="002C1D29" w:rsidRPr="002C1D29">
        <w:rPr>
          <w:i/>
          <w:vertAlign w:val="subscript"/>
          <w:lang w:val="es-ES"/>
        </w:rPr>
        <w:t>p</w:t>
      </w:r>
      <w:r w:rsidR="002C1D29" w:rsidRPr="002C1D29">
        <w:rPr>
          <w:lang w:val="es-ES"/>
        </w:rPr>
        <w:t>, dado por</w:t>
      </w:r>
      <w:r w:rsidR="002C1D29">
        <w:rPr>
          <w:lang w:val="es-ES"/>
        </w:rPr>
        <w:t>:</w:t>
      </w:r>
    </w:p>
    <w:p w14:paraId="1A038A9A" w14:textId="77777777" w:rsidR="002C1D29" w:rsidRDefault="002C1D29" w:rsidP="002C1D29">
      <w:pPr>
        <w:pStyle w:val="MTDisplayEquation"/>
        <w:spacing w:before="120"/>
        <w:rPr>
          <w:lang w:val="es-ES"/>
        </w:rPr>
      </w:pPr>
      <w:r>
        <w:rPr>
          <w:lang w:val="es-ES"/>
        </w:rPr>
        <w:tab/>
      </w:r>
      <w:r w:rsidR="00A11AF0" w:rsidRPr="00A11AF0">
        <w:rPr>
          <w:position w:val="-32"/>
          <w:lang w:val="es-ES"/>
        </w:rPr>
        <w:object w:dxaOrig="2760" w:dyaOrig="720" w14:anchorId="498BFA06">
          <v:shape id="_x0000_i1030" type="#_x0000_t75" style="width:136.5pt;height:36.3pt" o:ole="">
            <v:imagedata r:id="rId20" o:title=""/>
          </v:shape>
          <o:OLEObject Type="Embed" ProgID="Equation.DSMT4" ShapeID="_x0000_i1030" DrawAspect="Content" ObjectID="_1775562217" r:id="rId21"/>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6</w:instrText>
      </w:r>
      <w:r>
        <w:rPr>
          <w:lang w:val="es-ES"/>
        </w:rPr>
        <w:fldChar w:fldCharType="end"/>
      </w:r>
      <w:r>
        <w:rPr>
          <w:lang w:val="es-ES"/>
        </w:rPr>
        <w:instrText>)</w:instrText>
      </w:r>
      <w:r>
        <w:rPr>
          <w:lang w:val="es-ES"/>
        </w:rPr>
        <w:fldChar w:fldCharType="end"/>
      </w:r>
    </w:p>
    <w:p w14:paraId="2464C951" w14:textId="68B7008D" w:rsidR="002C1D29" w:rsidRDefault="00A11AF0" w:rsidP="002C1D29">
      <w:pPr>
        <w:pStyle w:val="Text"/>
        <w:ind w:firstLine="0"/>
        <w:rPr>
          <w:lang w:val="es-ES"/>
        </w:rPr>
      </w:pPr>
      <w:r w:rsidRPr="00A11AF0">
        <w:rPr>
          <w:lang w:val="es-ES"/>
        </w:rPr>
        <w:t>la expresión (7) representa el relacionamiento entre la potencia interferente y el ruido en la banda de referencia en dB</w:t>
      </w:r>
      <w:r>
        <w:rPr>
          <w:lang w:val="es-ES"/>
        </w:rPr>
        <w:t>.</w:t>
      </w:r>
    </w:p>
    <w:p w14:paraId="6FFEDF35" w14:textId="77777777" w:rsidR="00A11AF0" w:rsidRDefault="00A11AF0" w:rsidP="00A11AF0">
      <w:pPr>
        <w:pStyle w:val="MTDisplayEquation"/>
        <w:spacing w:before="120"/>
        <w:rPr>
          <w:lang w:val="es-ES"/>
        </w:rPr>
      </w:pPr>
      <w:r>
        <w:rPr>
          <w:lang w:val="es-ES"/>
        </w:rPr>
        <w:tab/>
      </w:r>
      <w:r w:rsidRPr="00A11AF0">
        <w:rPr>
          <w:position w:val="-16"/>
          <w:lang w:val="es-ES"/>
        </w:rPr>
        <w:object w:dxaOrig="2000" w:dyaOrig="400" w14:anchorId="01BDF8CF">
          <v:shape id="_x0000_i1031" type="#_x0000_t75" style="width:100.8pt;height:21.9pt" o:ole="">
            <v:imagedata r:id="rId22" o:title=""/>
          </v:shape>
          <o:OLEObject Type="Embed" ProgID="Equation.DSMT4" ShapeID="_x0000_i1031" DrawAspect="Content" ObjectID="_1775562218" r:id="rId23"/>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7" w:name="ZEqnNum98049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7</w:instrText>
      </w:r>
      <w:r>
        <w:rPr>
          <w:lang w:val="es-ES"/>
        </w:rPr>
        <w:fldChar w:fldCharType="end"/>
      </w:r>
      <w:r>
        <w:rPr>
          <w:lang w:val="es-ES"/>
        </w:rPr>
        <w:instrText>)</w:instrText>
      </w:r>
      <w:bookmarkEnd w:id="7"/>
      <w:r>
        <w:rPr>
          <w:lang w:val="es-ES"/>
        </w:rPr>
        <w:fldChar w:fldCharType="end"/>
      </w:r>
    </w:p>
    <w:p w14:paraId="45676377" w14:textId="77777777" w:rsidR="00A11AF0" w:rsidRDefault="00A11AF0" w:rsidP="00A11AF0">
      <w:pPr>
        <w:pStyle w:val="MTDisplayEquation"/>
        <w:spacing w:before="120"/>
        <w:rPr>
          <w:lang w:val="es-ES"/>
        </w:rPr>
      </w:pPr>
      <w:r>
        <w:rPr>
          <w:lang w:val="es-ES"/>
        </w:rPr>
        <w:tab/>
      </w:r>
      <w:r w:rsidRPr="00A11AF0">
        <w:rPr>
          <w:position w:val="-32"/>
          <w:lang w:val="es-ES"/>
        </w:rPr>
        <w:object w:dxaOrig="2500" w:dyaOrig="740" w14:anchorId="6C0CE2D8">
          <v:shape id="_x0000_i1032" type="#_x0000_t75" style="width:122.1pt;height:36.3pt" o:ole="">
            <v:imagedata r:id="rId24" o:title=""/>
          </v:shape>
          <o:OLEObject Type="Embed" ProgID="Equation.DSMT4" ShapeID="_x0000_i1032" DrawAspect="Content" ObjectID="_1775562219" r:id="rId25"/>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8" w:name="ZEqnNum94323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8</w:instrText>
      </w:r>
      <w:r>
        <w:rPr>
          <w:lang w:val="es-ES"/>
        </w:rPr>
        <w:fldChar w:fldCharType="end"/>
      </w:r>
      <w:r>
        <w:rPr>
          <w:lang w:val="es-ES"/>
        </w:rPr>
        <w:instrText>)</w:instrText>
      </w:r>
      <w:bookmarkEnd w:id="8"/>
      <w:r>
        <w:rPr>
          <w:lang w:val="es-ES"/>
        </w:rPr>
        <w:fldChar w:fldCharType="end"/>
      </w:r>
    </w:p>
    <w:p w14:paraId="19F9083E" w14:textId="240073EA" w:rsidR="00A11AF0" w:rsidRDefault="00A11AF0" w:rsidP="00F00FFA">
      <w:pPr>
        <w:pStyle w:val="Text"/>
        <w:ind w:firstLine="204"/>
        <w:rPr>
          <w:lang w:val="es-ES"/>
        </w:rPr>
      </w:pPr>
      <w:r w:rsidRPr="00A11AF0">
        <w:rPr>
          <w:lang w:val="es-ES"/>
        </w:rPr>
        <w:t>El relacionamiento descrito anteriormente, las operadoras de sistemas satelitales se sienten más confortables p</w:t>
      </w:r>
      <w:r>
        <w:rPr>
          <w:lang w:val="es-ES"/>
        </w:rPr>
        <w:t xml:space="preserve">ara </w:t>
      </w:r>
      <w:r>
        <w:rPr>
          <w:lang w:val="es-ES"/>
        </w:rPr>
        <w:lastRenderedPageBreak/>
        <w:t xml:space="preserve">determinar los valores de </w:t>
      </w:r>
      <w:proofErr w:type="spellStart"/>
      <w:r w:rsidRPr="00A11AF0">
        <w:rPr>
          <w:i/>
          <w:lang w:val="es-ES"/>
        </w:rPr>
        <w:t>I</w:t>
      </w:r>
      <w:r w:rsidRPr="00A11AF0">
        <w:rPr>
          <w:i/>
          <w:vertAlign w:val="subscript"/>
          <w:lang w:val="es-ES"/>
        </w:rPr>
        <w:t>p</w:t>
      </w:r>
      <w:proofErr w:type="spellEnd"/>
      <w:r w:rsidRPr="00A11AF0">
        <w:rPr>
          <w:lang w:val="es-ES"/>
        </w:rPr>
        <w:t>/</w:t>
      </w:r>
      <w:r w:rsidRPr="00A11AF0">
        <w:rPr>
          <w:i/>
          <w:lang w:val="es-ES"/>
        </w:rPr>
        <w:t>N</w:t>
      </w:r>
      <w:r w:rsidRPr="00A11AF0">
        <w:rPr>
          <w:i/>
          <w:vertAlign w:val="subscript"/>
          <w:lang w:val="es-ES"/>
        </w:rPr>
        <w:t>p</w:t>
      </w:r>
      <w:r w:rsidRPr="00A11AF0">
        <w:rPr>
          <w:lang w:val="es-ES"/>
        </w:rPr>
        <w:t xml:space="preserve"> que se relaciona con la densidad de flujo de potencia equivalente</w:t>
      </w:r>
      <w:r>
        <w:rPr>
          <w:lang w:val="es-ES"/>
        </w:rPr>
        <w:t>.</w:t>
      </w:r>
    </w:p>
    <w:p w14:paraId="7BC754E7" w14:textId="1E2AA816" w:rsidR="00A11AF0" w:rsidRPr="00462DF8" w:rsidRDefault="00A11AF0" w:rsidP="00A11AF0">
      <w:pPr>
        <w:pStyle w:val="Ttulo2"/>
        <w:jc w:val="both"/>
        <w:rPr>
          <w:lang w:val="es-EC"/>
        </w:rPr>
      </w:pPr>
      <w:r w:rsidRPr="00A11AF0">
        <w:rPr>
          <w:lang w:val="es-EC"/>
        </w:rPr>
        <w:t>Determinación de la Función Distribución de Probabilidad Complementaria de EPFD</w:t>
      </w:r>
      <w:r w:rsidRPr="00A11AF0">
        <w:rPr>
          <w:vertAlign w:val="subscript"/>
          <w:lang w:val="es-EC"/>
        </w:rPr>
        <w:t>↓</w:t>
      </w:r>
    </w:p>
    <w:p w14:paraId="527F63D0" w14:textId="076332E9" w:rsidR="00A42BA1" w:rsidRPr="00A42BA1" w:rsidRDefault="00A42BA1" w:rsidP="00F00FFA">
      <w:pPr>
        <w:pStyle w:val="Text"/>
        <w:ind w:firstLine="204"/>
        <w:rPr>
          <w:lang w:val="es-ES"/>
        </w:rPr>
      </w:pPr>
      <w:r w:rsidRPr="00A42BA1">
        <w:rPr>
          <w:lang w:val="es-ES"/>
        </w:rPr>
        <w:t xml:space="preserve">Las posiciones orbitales </w:t>
      </w:r>
      <w:r w:rsidRPr="00A42BA1">
        <w:rPr>
          <w:i/>
          <w:lang w:val="es-ES"/>
        </w:rPr>
        <w:t>x</w:t>
      </w:r>
      <w:r w:rsidRPr="00A42BA1">
        <w:rPr>
          <w:i/>
          <w:vertAlign w:val="subscript"/>
          <w:lang w:val="es-ES"/>
        </w:rPr>
        <w:t>i</w:t>
      </w:r>
      <w:r w:rsidRPr="00A42BA1">
        <w:rPr>
          <w:lang w:val="es-ES"/>
        </w:rPr>
        <w:t>,</w:t>
      </w:r>
      <w:r>
        <w:rPr>
          <w:lang w:val="es-ES"/>
        </w:rPr>
        <w:t xml:space="preserve"> </w:t>
      </w:r>
      <w:r w:rsidRPr="00A42BA1">
        <w:rPr>
          <w:i/>
          <w:lang w:val="es-ES"/>
        </w:rPr>
        <w:t>i</w:t>
      </w:r>
      <w:r>
        <w:rPr>
          <w:lang w:val="es-ES"/>
        </w:rPr>
        <w:t xml:space="preserve"> </w:t>
      </w:r>
      <w:r w:rsidRPr="00A42BA1">
        <w:rPr>
          <w:lang w:val="es-ES"/>
        </w:rPr>
        <w:t>=</w:t>
      </w:r>
      <w:r>
        <w:rPr>
          <w:lang w:val="es-ES"/>
        </w:rPr>
        <w:t xml:space="preserve"> </w:t>
      </w:r>
      <w:r w:rsidRPr="00A42BA1">
        <w:rPr>
          <w:lang w:val="es-ES"/>
        </w:rPr>
        <w:t>1,…,</w:t>
      </w:r>
      <w:r w:rsidR="00F00FFA">
        <w:rPr>
          <w:lang w:val="es-ES"/>
        </w:rPr>
        <w:t xml:space="preserve"> </w:t>
      </w:r>
      <w:proofErr w:type="spellStart"/>
      <w:r w:rsidRPr="00A42BA1">
        <w:rPr>
          <w:i/>
          <w:lang w:val="es-ES"/>
        </w:rPr>
        <w:t>N</w:t>
      </w:r>
      <w:r w:rsidRPr="00A42BA1">
        <w:rPr>
          <w:i/>
          <w:vertAlign w:val="subscript"/>
          <w:lang w:val="es-ES"/>
        </w:rPr>
        <w:t>total</w:t>
      </w:r>
      <w:proofErr w:type="spellEnd"/>
      <w:r w:rsidRPr="00A42BA1">
        <w:rPr>
          <w:lang w:val="es-ES"/>
        </w:rPr>
        <w:t xml:space="preserve">, donde </w:t>
      </w:r>
      <w:proofErr w:type="spellStart"/>
      <w:r w:rsidRPr="00A42BA1">
        <w:rPr>
          <w:i/>
          <w:lang w:val="es-ES"/>
        </w:rPr>
        <w:t>N</w:t>
      </w:r>
      <w:r w:rsidRPr="00A42BA1">
        <w:rPr>
          <w:i/>
          <w:vertAlign w:val="subscript"/>
          <w:lang w:val="es-ES"/>
        </w:rPr>
        <w:t>total</w:t>
      </w:r>
      <w:proofErr w:type="spellEnd"/>
      <w:r w:rsidRPr="00A42BA1">
        <w:rPr>
          <w:lang w:val="es-ES"/>
        </w:rPr>
        <w:t xml:space="preserve"> representa el número total de satélites en la órbita N-GSO y la posición orbital </w:t>
      </w:r>
      <w:r w:rsidRPr="00A42BA1">
        <w:rPr>
          <w:i/>
          <w:lang w:val="es-ES"/>
        </w:rPr>
        <w:t>q</w:t>
      </w:r>
      <w:r w:rsidRPr="00A42BA1">
        <w:rPr>
          <w:lang w:val="es-ES"/>
        </w:rPr>
        <w:t xml:space="preserve"> del satélite GSO son caracterizadas como vectores aleatorios. Debido a este modelaje la </w:t>
      </w:r>
      <w:proofErr w:type="spellStart"/>
      <w:r w:rsidRPr="00A42BA1">
        <w:rPr>
          <w:i/>
          <w:lang w:val="es-ES"/>
        </w:rPr>
        <w:t>Epfd</w:t>
      </w:r>
      <w:proofErr w:type="spellEnd"/>
      <w:r w:rsidRPr="00A42BA1">
        <w:rPr>
          <w:vertAlign w:val="subscript"/>
          <w:lang w:val="es-ES"/>
        </w:rPr>
        <w:t>↓</w:t>
      </w:r>
      <w:r w:rsidRPr="00A42BA1">
        <w:rPr>
          <w:lang w:val="es-ES"/>
        </w:rPr>
        <w:t xml:space="preserve"> es también caracterizada como una variable aleatoria.</w:t>
      </w:r>
    </w:p>
    <w:p w14:paraId="57175B9F" w14:textId="6E5F44F6" w:rsidR="00A11AF0" w:rsidRDefault="00A42BA1" w:rsidP="00F00FFA">
      <w:pPr>
        <w:pStyle w:val="Text"/>
        <w:ind w:firstLine="204"/>
        <w:rPr>
          <w:lang w:val="es-ES"/>
        </w:rPr>
      </w:pPr>
      <w:r w:rsidRPr="00A42BA1">
        <w:rPr>
          <w:lang w:val="es-ES"/>
        </w:rPr>
        <w:t>En la presente investigación son considerados sistemas de satélites N-GSO que presentan las características de la constelación de Walker Delta [10]. En estas constelaciones, si la posición de un satélite (satélite de referencia) es conocida, es posible determinar las posiciones de los restantes satélites que conf</w:t>
      </w:r>
      <w:r>
        <w:rPr>
          <w:lang w:val="es-ES"/>
        </w:rPr>
        <w:t xml:space="preserve">orman la constelación. </w:t>
      </w:r>
      <w:r w:rsidR="00F872C7">
        <w:rPr>
          <w:lang w:val="es-ES"/>
        </w:rPr>
        <w:t>Donde</w:t>
      </w:r>
      <w:r>
        <w:rPr>
          <w:lang w:val="es-ES"/>
        </w:rPr>
        <w:t xml:space="preserve"> </w:t>
      </w:r>
      <w:r w:rsidRPr="00A42BA1">
        <w:rPr>
          <w:i/>
          <w:lang w:val="es-ES"/>
        </w:rPr>
        <w:t>x</w:t>
      </w:r>
      <w:r w:rsidRPr="00A42BA1">
        <w:rPr>
          <w:vertAlign w:val="subscript"/>
          <w:lang w:val="es-ES"/>
        </w:rPr>
        <w:t>0</w:t>
      </w:r>
      <w:r w:rsidRPr="00A42BA1">
        <w:rPr>
          <w:lang w:val="es-ES"/>
        </w:rPr>
        <w:t xml:space="preserve"> </w:t>
      </w:r>
      <w:r w:rsidR="00F872C7">
        <w:rPr>
          <w:lang w:val="es-ES"/>
        </w:rPr>
        <w:t xml:space="preserve">es </w:t>
      </w:r>
      <w:r w:rsidRPr="00A42BA1">
        <w:rPr>
          <w:lang w:val="es-ES"/>
        </w:rPr>
        <w:t xml:space="preserve">la posición del satélite de referencia puede ser definida la expresión </w:t>
      </w:r>
      <w:r>
        <w:rPr>
          <w:lang w:val="es-ES"/>
        </w:rPr>
        <w:fldChar w:fldCharType="begin"/>
      </w:r>
      <w:r>
        <w:rPr>
          <w:lang w:val="es-ES"/>
        </w:rPr>
        <w:instrText xml:space="preserve"> GOTOBUTTON ZEqnNum151933  \* MERGEFORMAT </w:instrText>
      </w:r>
      <w:r>
        <w:rPr>
          <w:lang w:val="es-ES"/>
        </w:rPr>
        <w:fldChar w:fldCharType="begin"/>
      </w:r>
      <w:r>
        <w:rPr>
          <w:lang w:val="es-ES"/>
        </w:rPr>
        <w:instrText xml:space="preserve"> REF ZEqnNum151933 \* Charformat \! \* MERGEFORMAT </w:instrText>
      </w:r>
      <w:r>
        <w:rPr>
          <w:lang w:val="es-ES"/>
        </w:rPr>
        <w:fldChar w:fldCharType="separate"/>
      </w:r>
      <w:r w:rsidR="009E72A6">
        <w:rPr>
          <w:lang w:val="es-ES"/>
        </w:rPr>
        <w:instrText>(9)</w:instrText>
      </w:r>
      <w:r>
        <w:rPr>
          <w:lang w:val="es-ES"/>
        </w:rPr>
        <w:fldChar w:fldCharType="end"/>
      </w:r>
      <w:r>
        <w:rPr>
          <w:lang w:val="es-ES"/>
        </w:rPr>
        <w:fldChar w:fldCharType="end"/>
      </w:r>
      <w:r w:rsidRPr="00A42BA1">
        <w:rPr>
          <w:lang w:val="es-ES"/>
        </w:rPr>
        <w:t xml:space="preserve">, con </w:t>
      </w:r>
      <w:proofErr w:type="spellStart"/>
      <w:r w:rsidRPr="00A42BA1">
        <w:rPr>
          <w:i/>
          <w:lang w:val="es-ES"/>
        </w:rPr>
        <w:t>Q</w:t>
      </w:r>
      <w:r w:rsidRPr="00A42BA1">
        <w:rPr>
          <w:i/>
          <w:vertAlign w:val="subscript"/>
          <w:lang w:val="es-ES"/>
        </w:rPr>
        <w:t>i</w:t>
      </w:r>
      <w:proofErr w:type="spellEnd"/>
      <w:r>
        <w:rPr>
          <w:lang w:val="es-ES"/>
        </w:rPr>
        <w:t xml:space="preserve"> </w:t>
      </w:r>
      <w:r w:rsidRPr="00A42BA1">
        <w:rPr>
          <w:lang w:val="es-ES"/>
        </w:rPr>
        <w:t>(</w:t>
      </w:r>
      <w:r w:rsidRPr="00A42BA1">
        <w:rPr>
          <w:i/>
          <w:lang w:val="es-ES"/>
        </w:rPr>
        <w:t>x</w:t>
      </w:r>
      <w:r w:rsidRPr="00A42BA1">
        <w:rPr>
          <w:vertAlign w:val="subscript"/>
          <w:lang w:val="es-ES"/>
        </w:rPr>
        <w:t>0</w:t>
      </w:r>
      <w:r w:rsidRPr="00A42BA1">
        <w:rPr>
          <w:lang w:val="es-ES"/>
        </w:rPr>
        <w:t>),</w:t>
      </w:r>
      <w:r>
        <w:rPr>
          <w:lang w:val="es-ES"/>
        </w:rPr>
        <w:t xml:space="preserve"> </w:t>
      </w:r>
      <w:r w:rsidRPr="00A42BA1">
        <w:rPr>
          <w:i/>
          <w:lang w:val="es-ES"/>
        </w:rPr>
        <w:t>i</w:t>
      </w:r>
      <w:r>
        <w:rPr>
          <w:lang w:val="es-ES"/>
        </w:rPr>
        <w:t xml:space="preserve"> </w:t>
      </w:r>
      <w:r w:rsidRPr="00A42BA1">
        <w:rPr>
          <w:lang w:val="es-ES"/>
        </w:rPr>
        <w:t>=</w:t>
      </w:r>
      <w:r>
        <w:rPr>
          <w:lang w:val="es-ES"/>
        </w:rPr>
        <w:t xml:space="preserve"> </w:t>
      </w:r>
      <w:r w:rsidRPr="00A42BA1">
        <w:rPr>
          <w:lang w:val="es-ES"/>
        </w:rPr>
        <w:t>1,…</w:t>
      </w:r>
      <w:r>
        <w:rPr>
          <w:lang w:val="es-ES"/>
        </w:rPr>
        <w:t>,</w:t>
      </w:r>
      <w:r w:rsidRPr="00A42BA1">
        <w:rPr>
          <w:lang w:val="es-ES"/>
        </w:rPr>
        <w:t xml:space="preserve"> </w:t>
      </w:r>
      <w:proofErr w:type="spellStart"/>
      <w:r w:rsidRPr="00A42BA1">
        <w:rPr>
          <w:i/>
          <w:lang w:val="es-ES"/>
        </w:rPr>
        <w:t>N</w:t>
      </w:r>
      <w:r w:rsidRPr="00A42BA1">
        <w:rPr>
          <w:i/>
          <w:vertAlign w:val="subscript"/>
          <w:lang w:val="es-ES"/>
        </w:rPr>
        <w:t>total</w:t>
      </w:r>
      <w:proofErr w:type="spellEnd"/>
      <w:r w:rsidRPr="00A42BA1">
        <w:rPr>
          <w:lang w:val="es-ES"/>
        </w:rPr>
        <w:t xml:space="preserve"> definida por la estructura de la constelación en [10]</w:t>
      </w:r>
    </w:p>
    <w:p w14:paraId="218A40E0" w14:textId="77777777" w:rsidR="00A42BA1" w:rsidRDefault="00A42BA1" w:rsidP="00A42BA1">
      <w:pPr>
        <w:pStyle w:val="MTDisplayEquation"/>
        <w:spacing w:before="120"/>
        <w:rPr>
          <w:lang w:val="es-ES"/>
        </w:rPr>
      </w:pPr>
      <w:r>
        <w:rPr>
          <w:lang w:val="es-ES"/>
        </w:rPr>
        <w:tab/>
      </w:r>
      <w:r w:rsidRPr="00A42BA1">
        <w:rPr>
          <w:position w:val="-10"/>
          <w:lang w:val="es-ES"/>
        </w:rPr>
        <w:object w:dxaOrig="2220" w:dyaOrig="300" w14:anchorId="56089007">
          <v:shape id="_x0000_i1033" type="#_x0000_t75" style="width:108.3pt;height:14.4pt" o:ole="">
            <v:imagedata r:id="rId26" o:title=""/>
          </v:shape>
          <o:OLEObject Type="Embed" ProgID="Equation.DSMT4" ShapeID="_x0000_i1033" DrawAspect="Content" ObjectID="_1775562220" r:id="rId27"/>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9" w:name="ZEqnNum151933"/>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9</w:instrText>
      </w:r>
      <w:r>
        <w:rPr>
          <w:lang w:val="es-ES"/>
        </w:rPr>
        <w:fldChar w:fldCharType="end"/>
      </w:r>
      <w:r>
        <w:rPr>
          <w:lang w:val="es-ES"/>
        </w:rPr>
        <w:instrText>)</w:instrText>
      </w:r>
      <w:bookmarkEnd w:id="9"/>
      <w:r>
        <w:rPr>
          <w:lang w:val="es-ES"/>
        </w:rPr>
        <w:fldChar w:fldCharType="end"/>
      </w:r>
    </w:p>
    <w:p w14:paraId="3622CAEA" w14:textId="36901380" w:rsidR="00A11AF0" w:rsidRDefault="00F872C7" w:rsidP="00F00FFA">
      <w:pPr>
        <w:pStyle w:val="Text"/>
        <w:ind w:firstLine="204"/>
        <w:rPr>
          <w:lang w:val="es-ES"/>
        </w:rPr>
      </w:pPr>
      <w:r>
        <w:rPr>
          <w:lang w:val="es-ES"/>
        </w:rPr>
        <w:t xml:space="preserve">Al tener </w:t>
      </w:r>
      <w:r w:rsidR="00A42BA1" w:rsidRPr="00A42BA1">
        <w:rPr>
          <w:lang w:val="es-ES"/>
        </w:rPr>
        <w:t xml:space="preserve">en cuenta la ecuación anterior, es posible expresar </w:t>
      </w:r>
      <w:r w:rsidR="00A42BA1">
        <w:rPr>
          <w:lang w:val="es-ES"/>
        </w:rPr>
        <w:fldChar w:fldCharType="begin"/>
      </w:r>
      <w:r w:rsidR="00A42BA1">
        <w:rPr>
          <w:lang w:val="es-ES"/>
        </w:rPr>
        <w:instrText xml:space="preserve"> GOTOBUTTON ZEqnNum495059  \* MERGEFORMAT </w:instrText>
      </w:r>
      <w:r w:rsidR="00A42BA1">
        <w:rPr>
          <w:lang w:val="es-ES"/>
        </w:rPr>
        <w:fldChar w:fldCharType="begin"/>
      </w:r>
      <w:r w:rsidR="00A42BA1">
        <w:rPr>
          <w:lang w:val="es-ES"/>
        </w:rPr>
        <w:instrText xml:space="preserve"> REF ZEqnNum495059 \* Charformat \! \* MERGEFORMAT </w:instrText>
      </w:r>
      <w:r w:rsidR="00A42BA1">
        <w:rPr>
          <w:lang w:val="es-ES"/>
        </w:rPr>
        <w:fldChar w:fldCharType="separate"/>
      </w:r>
      <w:r w:rsidR="009E72A6">
        <w:rPr>
          <w:lang w:val="es-ES"/>
        </w:rPr>
        <w:instrText>(4)</w:instrText>
      </w:r>
      <w:r w:rsidR="00A42BA1">
        <w:rPr>
          <w:lang w:val="es-ES"/>
        </w:rPr>
        <w:fldChar w:fldCharType="end"/>
      </w:r>
      <w:r w:rsidR="00A42BA1">
        <w:rPr>
          <w:lang w:val="es-ES"/>
        </w:rPr>
        <w:fldChar w:fldCharType="end"/>
      </w:r>
      <w:r w:rsidR="00A42BA1" w:rsidRPr="00A42BA1">
        <w:rPr>
          <w:lang w:val="es-ES"/>
        </w:rPr>
        <w:t xml:space="preserve"> como</w:t>
      </w:r>
      <w:r w:rsidR="00A42BA1">
        <w:rPr>
          <w:lang w:val="es-ES"/>
        </w:rPr>
        <w:t>:</w:t>
      </w:r>
    </w:p>
    <w:p w14:paraId="2F3B8461" w14:textId="77777777" w:rsidR="00A42BA1" w:rsidRDefault="00A42BA1" w:rsidP="00A42BA1">
      <w:pPr>
        <w:pStyle w:val="MTDisplayEquation"/>
        <w:spacing w:before="120"/>
        <w:rPr>
          <w:lang w:val="es-ES"/>
        </w:rPr>
      </w:pPr>
      <w:r>
        <w:rPr>
          <w:lang w:val="es-ES"/>
        </w:rPr>
        <w:tab/>
      </w:r>
      <w:r w:rsidRPr="000B6162">
        <w:rPr>
          <w:position w:val="-24"/>
          <w:lang w:val="es-ES"/>
        </w:rPr>
        <w:object w:dxaOrig="2860" w:dyaOrig="600" w14:anchorId="24C185EC">
          <v:shape id="_x0000_i1034" type="#_x0000_t75" style="width:2in;height:28.8pt" o:ole="">
            <v:imagedata r:id="rId28" o:title=""/>
          </v:shape>
          <o:OLEObject Type="Embed" ProgID="Equation.DSMT4" ShapeID="_x0000_i1034" DrawAspect="Content" ObjectID="_1775562221" r:id="rId29"/>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10</w:instrText>
      </w:r>
      <w:r>
        <w:rPr>
          <w:lang w:val="es-ES"/>
        </w:rPr>
        <w:fldChar w:fldCharType="end"/>
      </w:r>
      <w:r>
        <w:rPr>
          <w:lang w:val="es-ES"/>
        </w:rPr>
        <w:instrText>)</w:instrText>
      </w:r>
      <w:r>
        <w:rPr>
          <w:lang w:val="es-ES"/>
        </w:rPr>
        <w:fldChar w:fldCharType="end"/>
      </w:r>
    </w:p>
    <w:p w14:paraId="6FCF38EA" w14:textId="511934FB" w:rsidR="00A11AF0" w:rsidRDefault="00A42BA1" w:rsidP="00F00FFA">
      <w:pPr>
        <w:pStyle w:val="Text"/>
        <w:ind w:firstLine="204"/>
        <w:rPr>
          <w:lang w:val="es-ES"/>
        </w:rPr>
      </w:pPr>
      <w:r w:rsidRPr="00A42BA1">
        <w:rPr>
          <w:lang w:val="es-ES"/>
        </w:rPr>
        <w:t>En la expresión</w:t>
      </w:r>
      <w:r>
        <w:rPr>
          <w:lang w:val="es-ES"/>
        </w:rPr>
        <w:t xml:space="preserve"> (10) los vectores aleatorios </w:t>
      </w:r>
      <w:r w:rsidRPr="00A42BA1">
        <w:rPr>
          <w:i/>
          <w:lang w:val="es-ES"/>
        </w:rPr>
        <w:t>x</w:t>
      </w:r>
      <w:r w:rsidRPr="00A42BA1">
        <w:rPr>
          <w:vertAlign w:val="subscript"/>
          <w:lang w:val="es-ES"/>
        </w:rPr>
        <w:t>0</w:t>
      </w:r>
      <w:r w:rsidRPr="00A42BA1">
        <w:rPr>
          <w:lang w:val="es-ES"/>
        </w:rPr>
        <w:t xml:space="preserve"> y </w:t>
      </w:r>
      <w:r w:rsidRPr="00A42BA1">
        <w:rPr>
          <w:i/>
          <w:lang w:val="es-ES"/>
        </w:rPr>
        <w:t>q</w:t>
      </w:r>
      <w:r w:rsidRPr="00A42BA1">
        <w:rPr>
          <w:lang w:val="es-ES"/>
        </w:rPr>
        <w:t xml:space="preserve"> influyen en la densidad de flujo de potencia equivalente en el enlace de baja</w:t>
      </w:r>
      <w:r>
        <w:rPr>
          <w:lang w:val="es-ES"/>
        </w:rPr>
        <w:t xml:space="preserve">da, en la banda de referencia </w:t>
      </w:r>
      <w:proofErr w:type="spellStart"/>
      <w:r w:rsidRPr="00A42BA1">
        <w:rPr>
          <w:i/>
          <w:lang w:val="es-ES"/>
        </w:rPr>
        <w:t>B</w:t>
      </w:r>
      <w:r w:rsidRPr="00A42BA1">
        <w:rPr>
          <w:i/>
          <w:vertAlign w:val="subscript"/>
          <w:lang w:val="es-ES"/>
        </w:rPr>
        <w:t>Ref</w:t>
      </w:r>
      <w:proofErr w:type="spellEnd"/>
      <w:r w:rsidRPr="00A42BA1">
        <w:rPr>
          <w:lang w:val="es-ES"/>
        </w:rPr>
        <w:t>, ocasionadas por todos los satélites que son visibles en la constelación de satélites N</w:t>
      </w:r>
      <w:r>
        <w:rPr>
          <w:lang w:val="es-ES"/>
        </w:rPr>
        <w:noBreakHyphen/>
      </w:r>
      <w:r w:rsidRPr="00A42BA1">
        <w:rPr>
          <w:lang w:val="es-ES"/>
        </w:rPr>
        <w:t xml:space="preserve">GSO: por tal razón, la </w:t>
      </w:r>
      <w:proofErr w:type="spellStart"/>
      <w:r w:rsidRPr="00A42BA1">
        <w:rPr>
          <w:i/>
          <w:lang w:val="es-ES"/>
        </w:rPr>
        <w:t>Epfd</w:t>
      </w:r>
      <w:proofErr w:type="spellEnd"/>
      <w:r w:rsidRPr="00A42BA1">
        <w:rPr>
          <w:vertAlign w:val="subscript"/>
          <w:lang w:val="es-ES"/>
        </w:rPr>
        <w:t>↓</w:t>
      </w:r>
      <w:r w:rsidRPr="00A42BA1">
        <w:rPr>
          <w:lang w:val="es-ES"/>
        </w:rPr>
        <w:t xml:space="preserve"> es modelada como una variable aleatoria donde su función distribución de probabilidad complementar es dada por</w:t>
      </w:r>
      <w:r w:rsidR="009A3FEE">
        <w:rPr>
          <w:lang w:val="es-ES"/>
        </w:rPr>
        <w:t>:</w:t>
      </w:r>
    </w:p>
    <w:p w14:paraId="489129C1" w14:textId="77777777" w:rsidR="009A3FEE" w:rsidRDefault="009A3FEE" w:rsidP="009A3FEE">
      <w:pPr>
        <w:pStyle w:val="MTDisplayEquation"/>
        <w:spacing w:before="120"/>
        <w:rPr>
          <w:lang w:val="es-ES"/>
        </w:rPr>
      </w:pPr>
      <w:r>
        <w:rPr>
          <w:lang w:val="es-ES"/>
        </w:rPr>
        <w:tab/>
      </w:r>
      <w:r w:rsidRPr="009A3FEE">
        <w:rPr>
          <w:position w:val="-26"/>
          <w:lang w:val="es-ES"/>
        </w:rPr>
        <w:object w:dxaOrig="3879" w:dyaOrig="620" w14:anchorId="38F921C4">
          <v:shape id="_x0000_i1035" type="#_x0000_t75" style="width:194.1pt;height:28.8pt" o:ole="">
            <v:imagedata r:id="rId30" o:title=""/>
          </v:shape>
          <o:OLEObject Type="Embed" ProgID="Equation.DSMT4" ShapeID="_x0000_i1035" DrawAspect="Content" ObjectID="_1775562222" r:id="rId31"/>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0" w:name="ZEqnNum67366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11</w:instrText>
      </w:r>
      <w:r>
        <w:rPr>
          <w:lang w:val="es-ES"/>
        </w:rPr>
        <w:fldChar w:fldCharType="end"/>
      </w:r>
      <w:r>
        <w:rPr>
          <w:lang w:val="es-ES"/>
        </w:rPr>
        <w:instrText>)</w:instrText>
      </w:r>
      <w:bookmarkEnd w:id="10"/>
      <w:r>
        <w:rPr>
          <w:lang w:val="es-ES"/>
        </w:rPr>
        <w:fldChar w:fldCharType="end"/>
      </w:r>
    </w:p>
    <w:p w14:paraId="64B74856" w14:textId="665EE9A6" w:rsidR="009A3FEE" w:rsidRDefault="009A3FEE" w:rsidP="009A3FEE">
      <w:pPr>
        <w:pStyle w:val="Text"/>
        <w:ind w:firstLine="0"/>
        <w:rPr>
          <w:lang w:val="es-ES"/>
        </w:rPr>
      </w:pPr>
      <w:proofErr w:type="gramStart"/>
      <w:r w:rsidRPr="009A3FEE">
        <w:rPr>
          <w:lang w:val="es-ES"/>
        </w:rPr>
        <w:t>en</w:t>
      </w:r>
      <w:proofErr w:type="gramEnd"/>
      <w:r w:rsidRPr="009A3FEE">
        <w:rPr>
          <w:lang w:val="es-ES"/>
        </w:rPr>
        <w:t xml:space="preserve"> </w:t>
      </w:r>
      <w:r>
        <w:rPr>
          <w:lang w:val="es-ES"/>
        </w:rPr>
        <w:fldChar w:fldCharType="begin"/>
      </w:r>
      <w:r>
        <w:rPr>
          <w:lang w:val="es-ES"/>
        </w:rPr>
        <w:instrText xml:space="preserve"> GOTOBUTTON ZEqnNum673661  \* MERGEFORMAT </w:instrText>
      </w:r>
      <w:r>
        <w:rPr>
          <w:lang w:val="es-ES"/>
        </w:rPr>
        <w:fldChar w:fldCharType="begin"/>
      </w:r>
      <w:r>
        <w:rPr>
          <w:lang w:val="es-ES"/>
        </w:rPr>
        <w:instrText xml:space="preserve"> REF ZEqnNum673661 \* Charformat \! \* MERGEFORMAT </w:instrText>
      </w:r>
      <w:r>
        <w:rPr>
          <w:lang w:val="es-ES"/>
        </w:rPr>
        <w:fldChar w:fldCharType="separate"/>
      </w:r>
      <w:r w:rsidR="009E72A6">
        <w:rPr>
          <w:lang w:val="es-ES"/>
        </w:rPr>
        <w:instrText>(11)</w:instrText>
      </w:r>
      <w:r>
        <w:rPr>
          <w:lang w:val="es-ES"/>
        </w:rPr>
        <w:fldChar w:fldCharType="end"/>
      </w:r>
      <w:r>
        <w:rPr>
          <w:lang w:val="es-ES"/>
        </w:rPr>
        <w:fldChar w:fldCharType="end"/>
      </w:r>
      <w:r w:rsidRPr="009A3FEE">
        <w:rPr>
          <w:lang w:val="es-ES"/>
        </w:rPr>
        <w:t xml:space="preserve"> </w:t>
      </w:r>
      <w:proofErr w:type="spellStart"/>
      <w:r w:rsidRPr="009A3FEE">
        <w:rPr>
          <w:i/>
          <w:lang w:val="es-ES"/>
        </w:rPr>
        <w:t>p</w:t>
      </w:r>
      <w:r w:rsidRPr="009A3FEE">
        <w:rPr>
          <w:i/>
          <w:vertAlign w:val="subscript"/>
          <w:lang w:val="es-ES"/>
        </w:rPr>
        <w:t>Epfd</w:t>
      </w:r>
      <w:proofErr w:type="spellEnd"/>
      <w:r w:rsidRPr="009A3FEE">
        <w:rPr>
          <w:vertAlign w:val="subscript"/>
          <w:lang w:val="es-ES"/>
        </w:rPr>
        <w:t>↓</w:t>
      </w:r>
      <w:r w:rsidRPr="009A3FEE">
        <w:rPr>
          <w:lang w:val="es-ES"/>
        </w:rPr>
        <w:t xml:space="preserve"> (ψ) representa la función densidad de probabilidad de la variable aleatoria </w:t>
      </w:r>
      <w:proofErr w:type="spellStart"/>
      <w:r w:rsidRPr="009A3FEE">
        <w:rPr>
          <w:i/>
          <w:lang w:val="es-ES"/>
        </w:rPr>
        <w:t>Epfd</w:t>
      </w:r>
      <w:proofErr w:type="spellEnd"/>
      <w:r w:rsidRPr="009A3FEE">
        <w:rPr>
          <w:vertAlign w:val="subscript"/>
          <w:lang w:val="es-ES"/>
        </w:rPr>
        <w:t>↓</w:t>
      </w:r>
      <w:r w:rsidRPr="009A3FEE">
        <w:rPr>
          <w:lang w:val="es-ES"/>
        </w:rPr>
        <w:t xml:space="preserve"> y puede ser escrita a partir de la función de probabilidad conjunta de las variables aleatorias </w:t>
      </w:r>
      <w:proofErr w:type="spellStart"/>
      <w:r w:rsidRPr="009A3FEE">
        <w:rPr>
          <w:i/>
          <w:lang w:val="es-ES"/>
        </w:rPr>
        <w:t>Epfd</w:t>
      </w:r>
      <w:proofErr w:type="spellEnd"/>
      <w:r w:rsidRPr="009A3FEE">
        <w:rPr>
          <w:vertAlign w:val="subscript"/>
          <w:lang w:val="es-ES"/>
        </w:rPr>
        <w:t>↓</w:t>
      </w:r>
      <w:r w:rsidRPr="009A3FEE">
        <w:rPr>
          <w:lang w:val="es-ES"/>
        </w:rPr>
        <w:t xml:space="preserve">, </w:t>
      </w:r>
      <w:r w:rsidRPr="009A3FEE">
        <w:rPr>
          <w:i/>
          <w:lang w:val="es-ES"/>
        </w:rPr>
        <w:t>x</w:t>
      </w:r>
      <w:r w:rsidRPr="009A3FEE">
        <w:rPr>
          <w:vertAlign w:val="subscript"/>
          <w:lang w:val="es-ES"/>
        </w:rPr>
        <w:t>0</w:t>
      </w:r>
      <w:r w:rsidRPr="009A3FEE">
        <w:rPr>
          <w:lang w:val="es-ES"/>
        </w:rPr>
        <w:t xml:space="preserve"> y </w:t>
      </w:r>
      <w:r w:rsidRPr="009A3FEE">
        <w:rPr>
          <w:i/>
          <w:lang w:val="es-ES"/>
        </w:rPr>
        <w:t>q</w:t>
      </w:r>
      <w:r w:rsidRPr="009A3FEE">
        <w:rPr>
          <w:lang w:val="es-ES"/>
        </w:rPr>
        <w:t xml:space="preserve">. Consecuentemente, la </w:t>
      </w:r>
      <w:proofErr w:type="spellStart"/>
      <w:r w:rsidRPr="009A3FEE">
        <w:rPr>
          <w:i/>
          <w:lang w:val="es-ES"/>
        </w:rPr>
        <w:t>FDPC</w:t>
      </w:r>
      <w:r w:rsidRPr="009A3FEE">
        <w:rPr>
          <w:i/>
          <w:vertAlign w:val="subscript"/>
          <w:lang w:val="es-ES"/>
        </w:rPr>
        <w:t>Epfd</w:t>
      </w:r>
      <w:proofErr w:type="spellEnd"/>
      <w:r w:rsidRPr="009A3FEE">
        <w:rPr>
          <w:vertAlign w:val="subscript"/>
          <w:lang w:val="es-ES"/>
        </w:rPr>
        <w:t>↓</w:t>
      </w:r>
      <w:r w:rsidRPr="009A3FEE">
        <w:rPr>
          <w:lang w:val="es-ES"/>
        </w:rPr>
        <w:t xml:space="preserve"> (</w:t>
      </w:r>
      <w:r w:rsidRPr="009A3FEE">
        <w:rPr>
          <w:i/>
          <w:lang w:val="es-ES"/>
        </w:rPr>
        <w:t>Z</w:t>
      </w:r>
      <w:r w:rsidRPr="009A3FEE">
        <w:rPr>
          <w:lang w:val="es-ES"/>
        </w:rPr>
        <w:t>) es posible escribirla como:</w:t>
      </w:r>
    </w:p>
    <w:p w14:paraId="51681E2A" w14:textId="77777777" w:rsidR="00ED5BE6" w:rsidRDefault="00ED5BE6" w:rsidP="00ED5BE6">
      <w:pPr>
        <w:pStyle w:val="MTDisplayEquation"/>
        <w:spacing w:before="120"/>
        <w:rPr>
          <w:lang w:val="es-ES"/>
        </w:rPr>
      </w:pPr>
      <w:r>
        <w:rPr>
          <w:lang w:val="es-ES"/>
        </w:rPr>
        <w:tab/>
      </w:r>
      <w:r w:rsidRPr="00ED5BE6">
        <w:rPr>
          <w:position w:val="-30"/>
          <w:lang w:val="es-ES"/>
        </w:rPr>
        <w:object w:dxaOrig="3739" w:dyaOrig="540" w14:anchorId="39B43528">
          <v:shape id="_x0000_i1036" type="#_x0000_t75" style="width:187.2pt;height:28.8pt" o:ole="">
            <v:imagedata r:id="rId32" o:title=""/>
          </v:shape>
          <o:OLEObject Type="Embed" ProgID="Equation.DSMT4" ShapeID="_x0000_i1036" DrawAspect="Content" ObjectID="_1775562223" r:id="rId33"/>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12</w:instrText>
      </w:r>
      <w:r>
        <w:rPr>
          <w:lang w:val="es-ES"/>
        </w:rPr>
        <w:fldChar w:fldCharType="end"/>
      </w:r>
      <w:r>
        <w:rPr>
          <w:lang w:val="es-ES"/>
        </w:rPr>
        <w:instrText>)</w:instrText>
      </w:r>
      <w:r>
        <w:rPr>
          <w:lang w:val="es-ES"/>
        </w:rPr>
        <w:fldChar w:fldCharType="end"/>
      </w:r>
    </w:p>
    <w:p w14:paraId="62368069" w14:textId="60F804A7" w:rsidR="009A3FEE" w:rsidRDefault="009A3FEE" w:rsidP="009A3FEE">
      <w:pPr>
        <w:pStyle w:val="Text"/>
        <w:ind w:firstLine="0"/>
        <w:rPr>
          <w:lang w:val="es-ES"/>
        </w:rPr>
      </w:pPr>
      <w:r w:rsidRPr="009A3FEE">
        <w:rPr>
          <w:lang w:val="es-ES"/>
        </w:rPr>
        <w:t xml:space="preserve">donde </w:t>
      </w:r>
      <w:r>
        <w:rPr>
          <w:rFonts w:ascii="Symbol" w:hAnsi="Symbol"/>
          <w:lang w:val="es-ES"/>
        </w:rPr>
        <w:t></w:t>
      </w:r>
      <w:r w:rsidRPr="009A3FEE">
        <w:rPr>
          <w:i/>
          <w:vertAlign w:val="subscript"/>
          <w:lang w:val="es-ES"/>
        </w:rPr>
        <w:t>q</w:t>
      </w:r>
      <w:r w:rsidRPr="009A3FEE">
        <w:rPr>
          <w:lang w:val="es-ES"/>
        </w:rPr>
        <w:t xml:space="preserve"> es el espacio donde </w:t>
      </w:r>
      <w:r w:rsidRPr="009A3FEE">
        <w:rPr>
          <w:i/>
          <w:lang w:val="es-ES"/>
        </w:rPr>
        <w:t>q</w:t>
      </w:r>
      <w:r w:rsidRPr="009A3FEE">
        <w:rPr>
          <w:lang w:val="es-ES"/>
        </w:rPr>
        <w:t xml:space="preserve"> toman valores y </w:t>
      </w:r>
      <w:proofErr w:type="spellStart"/>
      <w:r w:rsidRPr="009A3FEE">
        <w:rPr>
          <w:i/>
          <w:lang w:val="es-ES"/>
        </w:rPr>
        <w:t>FDPC</w:t>
      </w:r>
      <w:r w:rsidRPr="009A3FEE">
        <w:rPr>
          <w:i/>
          <w:vertAlign w:val="subscript"/>
          <w:lang w:val="es-ES"/>
        </w:rPr>
        <w:t>Epfd</w:t>
      </w:r>
      <w:proofErr w:type="spellEnd"/>
      <w:r w:rsidR="00ED5BE6">
        <w:rPr>
          <w:vertAlign w:val="subscript"/>
          <w:lang w:val="es-ES"/>
        </w:rPr>
        <w:t>↓</w:t>
      </w:r>
      <w:r w:rsidRPr="009A3FEE">
        <w:rPr>
          <w:vertAlign w:val="subscript"/>
          <w:lang w:val="es-ES"/>
        </w:rPr>
        <w:t>|</w:t>
      </w:r>
      <w:r w:rsidRPr="009A3FEE">
        <w:rPr>
          <w:i/>
          <w:vertAlign w:val="subscript"/>
          <w:lang w:val="es-ES"/>
        </w:rPr>
        <w:t>q</w:t>
      </w:r>
      <w:r w:rsidRPr="009A3FEE">
        <w:rPr>
          <w:vertAlign w:val="subscript"/>
          <w:lang w:val="es-ES"/>
        </w:rPr>
        <w:t>=</w:t>
      </w:r>
      <w:r w:rsidRPr="009A3FEE">
        <w:rPr>
          <w:i/>
          <w:vertAlign w:val="subscript"/>
          <w:lang w:val="es-ES"/>
        </w:rPr>
        <w:t>V</w:t>
      </w:r>
      <w:r>
        <w:rPr>
          <w:lang w:val="es-ES"/>
        </w:rPr>
        <w:t> </w:t>
      </w:r>
      <w:r w:rsidRPr="009A3FEE">
        <w:rPr>
          <w:lang w:val="es-ES"/>
        </w:rPr>
        <w:t xml:space="preserve">(Z) representa la función distribución de probabilidad complementaria condicional de la variable aleatoria </w:t>
      </w:r>
      <w:proofErr w:type="spellStart"/>
      <w:r w:rsidRPr="00ED5BE6">
        <w:rPr>
          <w:i/>
          <w:lang w:val="es-ES"/>
        </w:rPr>
        <w:t>Epfd</w:t>
      </w:r>
      <w:proofErr w:type="spellEnd"/>
      <w:r w:rsidRPr="00ED5BE6">
        <w:rPr>
          <w:vertAlign w:val="subscript"/>
          <w:lang w:val="es-ES"/>
        </w:rPr>
        <w:t>↓</w:t>
      </w:r>
      <w:r w:rsidRPr="009A3FEE">
        <w:rPr>
          <w:lang w:val="es-ES"/>
        </w:rPr>
        <w:t xml:space="preserve"> que puede ser escrita como (13) </w:t>
      </w:r>
      <w:r w:rsidR="00ED5BE6">
        <w:rPr>
          <w:lang w:val="es-ES"/>
        </w:rPr>
        <w:t xml:space="preserve">al </w:t>
      </w:r>
      <w:r w:rsidRPr="009A3FEE">
        <w:rPr>
          <w:lang w:val="es-ES"/>
        </w:rPr>
        <w:t>utiliza</w:t>
      </w:r>
      <w:r w:rsidR="00ED5BE6">
        <w:rPr>
          <w:lang w:val="es-ES"/>
        </w:rPr>
        <w:t>r</w:t>
      </w:r>
      <w:r w:rsidRPr="009A3FEE">
        <w:rPr>
          <w:lang w:val="es-ES"/>
        </w:rPr>
        <w:t xml:space="preserve"> el desarrollo matemático descrito en [9]</w:t>
      </w:r>
      <w:r w:rsidR="00ED5BE6">
        <w:rPr>
          <w:lang w:val="es-ES"/>
        </w:rPr>
        <w:t>,</w:t>
      </w:r>
    </w:p>
    <w:p w14:paraId="550AA045" w14:textId="77777777" w:rsidR="00ED5BE6" w:rsidRDefault="00ED5BE6" w:rsidP="00ED5BE6">
      <w:pPr>
        <w:pStyle w:val="MTDisplayEquation"/>
        <w:spacing w:before="120"/>
        <w:rPr>
          <w:lang w:val="es-ES"/>
        </w:rPr>
      </w:pPr>
      <w:r>
        <w:rPr>
          <w:lang w:val="es-ES"/>
        </w:rPr>
        <w:tab/>
      </w:r>
      <w:r w:rsidRPr="00ED5BE6">
        <w:rPr>
          <w:position w:val="-30"/>
          <w:lang w:val="es-ES"/>
        </w:rPr>
        <w:object w:dxaOrig="3960" w:dyaOrig="540" w14:anchorId="25D770AF">
          <v:shape id="_x0000_i1037" type="#_x0000_t75" style="width:201.6pt;height:28.8pt" o:ole="">
            <v:imagedata r:id="rId34" o:title=""/>
          </v:shape>
          <o:OLEObject Type="Embed" ProgID="Equation.DSMT4" ShapeID="_x0000_i1037" DrawAspect="Content" ObjectID="_1775562224" r:id="rId35"/>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1" w:name="ZEqnNum572803"/>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13</w:instrText>
      </w:r>
      <w:r>
        <w:rPr>
          <w:lang w:val="es-ES"/>
        </w:rPr>
        <w:fldChar w:fldCharType="end"/>
      </w:r>
      <w:r>
        <w:rPr>
          <w:lang w:val="es-ES"/>
        </w:rPr>
        <w:instrText>)</w:instrText>
      </w:r>
      <w:bookmarkEnd w:id="11"/>
      <w:r>
        <w:rPr>
          <w:lang w:val="es-ES"/>
        </w:rPr>
        <w:fldChar w:fldCharType="end"/>
      </w:r>
    </w:p>
    <w:p w14:paraId="7A210CE1" w14:textId="4613EA7D" w:rsidR="00ED5BE6" w:rsidRDefault="00ED5BE6" w:rsidP="009A3FEE">
      <w:pPr>
        <w:pStyle w:val="Text"/>
        <w:ind w:firstLine="0"/>
        <w:rPr>
          <w:lang w:val="es-ES"/>
        </w:rPr>
      </w:pPr>
      <w:proofErr w:type="gramStart"/>
      <w:r>
        <w:rPr>
          <w:lang w:val="es-ES"/>
        </w:rPr>
        <w:t>con</w:t>
      </w:r>
      <w:proofErr w:type="gramEnd"/>
      <w:r>
        <w:rPr>
          <w:lang w:val="es-ES"/>
        </w:rPr>
        <w:t xml:space="preserve"> </w:t>
      </w:r>
      <w:r w:rsidRPr="00ED5BE6">
        <w:rPr>
          <w:i/>
          <w:lang w:val="es-ES"/>
        </w:rPr>
        <w:t>u</w:t>
      </w:r>
      <w:r>
        <w:rPr>
          <w:i/>
          <w:lang w:val="es-ES"/>
        </w:rPr>
        <w:t xml:space="preserve"> </w:t>
      </w:r>
      <w:r>
        <w:rPr>
          <w:lang w:val="es-ES"/>
        </w:rPr>
        <w:t>(⁎</w:t>
      </w:r>
      <w:r w:rsidRPr="00ED5BE6">
        <w:rPr>
          <w:lang w:val="es-ES"/>
        </w:rPr>
        <w:t xml:space="preserve">) como la función </w:t>
      </w:r>
      <w:proofErr w:type="spellStart"/>
      <w:r w:rsidRPr="00ED5BE6">
        <w:rPr>
          <w:lang w:val="es-ES"/>
        </w:rPr>
        <w:t>degrau</w:t>
      </w:r>
      <w:proofErr w:type="spellEnd"/>
      <w:r w:rsidRPr="00ED5BE6">
        <w:rPr>
          <w:lang w:val="es-ES"/>
        </w:rPr>
        <w:t xml:space="preserve"> unitario, η</w:t>
      </w:r>
      <w:r>
        <w:rPr>
          <w:lang w:val="es-ES"/>
        </w:rPr>
        <w:t xml:space="preserve"> </w:t>
      </w:r>
      <w:r w:rsidRPr="00ED5BE6">
        <w:rPr>
          <w:lang w:val="es-ES"/>
        </w:rPr>
        <w:t>(</w:t>
      </w:r>
      <w:r w:rsidRPr="00ED5BE6">
        <w:rPr>
          <w:i/>
          <w:lang w:val="es-ES"/>
        </w:rPr>
        <w:t>X</w:t>
      </w:r>
      <w:r w:rsidRPr="00ED5BE6">
        <w:rPr>
          <w:lang w:val="es-ES"/>
        </w:rPr>
        <w:t>,</w:t>
      </w:r>
      <w:r>
        <w:rPr>
          <w:lang w:val="es-ES"/>
        </w:rPr>
        <w:t xml:space="preserve"> </w:t>
      </w:r>
      <w:r w:rsidRPr="00ED5BE6">
        <w:rPr>
          <w:i/>
          <w:lang w:val="es-ES"/>
        </w:rPr>
        <w:t>V</w:t>
      </w:r>
      <w:r w:rsidRPr="00ED5BE6">
        <w:rPr>
          <w:lang w:val="es-ES"/>
        </w:rPr>
        <w:t xml:space="preserve">) es determinada por las expresiones </w:t>
      </w:r>
      <w:r>
        <w:rPr>
          <w:lang w:val="es-ES"/>
        </w:rPr>
        <w:fldChar w:fldCharType="begin"/>
      </w:r>
      <w:r>
        <w:rPr>
          <w:lang w:val="es-ES"/>
        </w:rPr>
        <w:instrText xml:space="preserve"> GOTOBUTTON ZEqnNum286324  \* MERGEFORMAT </w:instrText>
      </w:r>
      <w:r>
        <w:rPr>
          <w:lang w:val="es-ES"/>
        </w:rPr>
        <w:fldChar w:fldCharType="begin"/>
      </w:r>
      <w:r>
        <w:rPr>
          <w:lang w:val="es-ES"/>
        </w:rPr>
        <w:instrText xml:space="preserve"> REF ZEqnNum286324 \* Charformat \! \* MERGEFORMAT </w:instrText>
      </w:r>
      <w:r>
        <w:rPr>
          <w:lang w:val="es-ES"/>
        </w:rPr>
        <w:fldChar w:fldCharType="separate"/>
      </w:r>
      <w:r w:rsidR="009E72A6">
        <w:rPr>
          <w:lang w:val="es-ES"/>
        </w:rPr>
        <w:instrText>(3)</w:instrText>
      </w:r>
      <w:r>
        <w:rPr>
          <w:lang w:val="es-ES"/>
        </w:rPr>
        <w:fldChar w:fldCharType="end"/>
      </w:r>
      <w:r>
        <w:rPr>
          <w:lang w:val="es-ES"/>
        </w:rPr>
        <w:fldChar w:fldCharType="end"/>
      </w:r>
      <w:r w:rsidRPr="00ED5BE6">
        <w:rPr>
          <w:lang w:val="es-ES"/>
        </w:rPr>
        <w:t xml:space="preserve"> y </w:t>
      </w:r>
      <w:r>
        <w:rPr>
          <w:lang w:val="es-ES"/>
        </w:rPr>
        <w:fldChar w:fldCharType="begin"/>
      </w:r>
      <w:r>
        <w:rPr>
          <w:lang w:val="es-ES"/>
        </w:rPr>
        <w:instrText xml:space="preserve"> GOTOBUTTON ZEqnNum495059  \* MERGEFORMAT </w:instrText>
      </w:r>
      <w:r>
        <w:rPr>
          <w:lang w:val="es-ES"/>
        </w:rPr>
        <w:fldChar w:fldCharType="begin"/>
      </w:r>
      <w:r>
        <w:rPr>
          <w:lang w:val="es-ES"/>
        </w:rPr>
        <w:instrText xml:space="preserve"> REF ZEqnNum495059 \* Charformat \! \* MERGEFORMAT </w:instrText>
      </w:r>
      <w:r>
        <w:rPr>
          <w:lang w:val="es-ES"/>
        </w:rPr>
        <w:fldChar w:fldCharType="separate"/>
      </w:r>
      <w:r w:rsidR="009E72A6">
        <w:rPr>
          <w:lang w:val="es-ES"/>
        </w:rPr>
        <w:instrText>(4)</w:instrText>
      </w:r>
      <w:r>
        <w:rPr>
          <w:lang w:val="es-ES"/>
        </w:rPr>
        <w:fldChar w:fldCharType="end"/>
      </w:r>
      <w:r>
        <w:rPr>
          <w:lang w:val="es-ES"/>
        </w:rPr>
        <w:fldChar w:fldCharType="end"/>
      </w:r>
      <w:r w:rsidRPr="00ED5BE6">
        <w:rPr>
          <w:lang w:val="es-ES"/>
        </w:rPr>
        <w:t xml:space="preserve"> </w:t>
      </w:r>
      <w:proofErr w:type="spellStart"/>
      <w:r w:rsidRPr="00ED5BE6">
        <w:rPr>
          <w:lang w:val="es-ES"/>
        </w:rPr>
        <w:t>y</w:t>
      </w:r>
      <w:proofErr w:type="spellEnd"/>
      <w:r w:rsidRPr="00ED5BE6">
        <w:rPr>
          <w:lang w:val="es-ES"/>
        </w:rPr>
        <w:t xml:space="preserve"> </w:t>
      </w:r>
      <w:r w:rsidRPr="00ED5BE6">
        <w:rPr>
          <w:i/>
          <w:lang w:val="es-ES"/>
        </w:rPr>
        <w:t>p</w:t>
      </w:r>
      <w:r w:rsidRPr="00ED5BE6">
        <w:rPr>
          <w:i/>
          <w:vertAlign w:val="subscript"/>
          <w:lang w:val="es-ES"/>
        </w:rPr>
        <w:t>x</w:t>
      </w:r>
      <w:r w:rsidRPr="00ED5BE6">
        <w:rPr>
          <w:vertAlign w:val="subscript"/>
          <w:lang w:val="es-ES"/>
        </w:rPr>
        <w:t>0</w:t>
      </w:r>
      <w:r w:rsidRPr="00ED5BE6">
        <w:rPr>
          <w:lang w:val="es-ES"/>
        </w:rPr>
        <w:t xml:space="preserve"> (</w:t>
      </w:r>
      <w:r w:rsidRPr="00ED5BE6">
        <w:rPr>
          <w:i/>
          <w:lang w:val="es-ES"/>
        </w:rPr>
        <w:t>X</w:t>
      </w:r>
      <w:r w:rsidRPr="00ED5BE6">
        <w:rPr>
          <w:lang w:val="es-ES"/>
        </w:rPr>
        <w:t xml:space="preserve">) es la función densidad de probabilidad del satélite referente, cuya expresión es determinada por el método analítico descrito </w:t>
      </w:r>
      <w:r w:rsidRPr="00ED5BE6">
        <w:rPr>
          <w:lang w:val="es-ES"/>
        </w:rPr>
        <w:lastRenderedPageBreak/>
        <w:t>en</w:t>
      </w:r>
      <w:r>
        <w:rPr>
          <w:lang w:val="es-ES"/>
        </w:rPr>
        <w:t> </w:t>
      </w:r>
      <w:r w:rsidRPr="00ED5BE6">
        <w:rPr>
          <w:lang w:val="es-ES"/>
        </w:rPr>
        <w:t>[11].</w:t>
      </w:r>
    </w:p>
    <w:p w14:paraId="650D47B8" w14:textId="686DE649" w:rsidR="0038520F" w:rsidRDefault="00303679" w:rsidP="00303679">
      <w:pPr>
        <w:pStyle w:val="Text"/>
        <w:ind w:firstLine="204"/>
        <w:rPr>
          <w:lang w:val="es-ES"/>
        </w:rPr>
      </w:pPr>
      <w:r w:rsidRPr="00303679">
        <w:rPr>
          <w:lang w:val="es-ES"/>
        </w:rPr>
        <w:t xml:space="preserve">La función distribución de probabilidad complementaria de la variable aleatoria </w:t>
      </w:r>
      <w:proofErr w:type="spellStart"/>
      <w:r w:rsidRPr="00303679">
        <w:rPr>
          <w:i/>
          <w:lang w:val="es-ES"/>
        </w:rPr>
        <w:t>I</w:t>
      </w:r>
      <w:r w:rsidRPr="00303679">
        <w:rPr>
          <w:i/>
          <w:vertAlign w:val="subscript"/>
          <w:lang w:val="es-ES"/>
        </w:rPr>
        <w:t>p</w:t>
      </w:r>
      <w:proofErr w:type="spellEnd"/>
      <w:r>
        <w:rPr>
          <w:lang w:val="es-ES"/>
        </w:rPr>
        <w:t>/</w:t>
      </w:r>
      <w:r w:rsidRPr="00303679">
        <w:rPr>
          <w:i/>
          <w:lang w:val="es-ES"/>
        </w:rPr>
        <w:t>N</w:t>
      </w:r>
      <w:r w:rsidRPr="00303679">
        <w:rPr>
          <w:i/>
          <w:vertAlign w:val="subscript"/>
          <w:lang w:val="es-ES"/>
        </w:rPr>
        <w:t>p</w:t>
      </w:r>
      <w:r w:rsidRPr="00303679">
        <w:rPr>
          <w:lang w:val="es-ES"/>
        </w:rPr>
        <w:t xml:space="preserve"> puede ser determinada </w:t>
      </w:r>
      <w:r w:rsidR="002707C8">
        <w:rPr>
          <w:lang w:val="es-ES"/>
        </w:rPr>
        <w:t>mediante</w:t>
      </w:r>
      <w:r w:rsidRPr="00303679">
        <w:rPr>
          <w:lang w:val="es-ES"/>
        </w:rPr>
        <w:t xml:space="preserve"> la expresión </w:t>
      </w:r>
      <w:r>
        <w:rPr>
          <w:lang w:val="es-ES"/>
        </w:rPr>
        <w:fldChar w:fldCharType="begin"/>
      </w:r>
      <w:r>
        <w:rPr>
          <w:lang w:val="es-ES"/>
        </w:rPr>
        <w:instrText xml:space="preserve"> GOTOBUTTON ZEqnNum980491  \* MERGEFORMAT </w:instrText>
      </w:r>
      <w:r>
        <w:rPr>
          <w:lang w:val="es-ES"/>
        </w:rPr>
        <w:fldChar w:fldCharType="begin"/>
      </w:r>
      <w:r>
        <w:rPr>
          <w:lang w:val="es-ES"/>
        </w:rPr>
        <w:instrText xml:space="preserve"> REF ZEqnNum980491 \* Charformat \! \* MERGEFORMAT </w:instrText>
      </w:r>
      <w:r>
        <w:rPr>
          <w:lang w:val="es-ES"/>
        </w:rPr>
        <w:fldChar w:fldCharType="separate"/>
      </w:r>
      <w:r w:rsidR="009E72A6">
        <w:rPr>
          <w:lang w:val="es-ES"/>
        </w:rPr>
        <w:instrText>(7)</w:instrText>
      </w:r>
      <w:r>
        <w:rPr>
          <w:lang w:val="es-ES"/>
        </w:rPr>
        <w:fldChar w:fldCharType="end"/>
      </w:r>
      <w:r>
        <w:rPr>
          <w:lang w:val="es-ES"/>
        </w:rPr>
        <w:fldChar w:fldCharType="end"/>
      </w:r>
      <w:r w:rsidRPr="00303679">
        <w:rPr>
          <w:lang w:val="es-ES"/>
        </w:rPr>
        <w:t xml:space="preserve"> y </w:t>
      </w:r>
      <w:r>
        <w:rPr>
          <w:lang w:val="es-ES"/>
        </w:rPr>
        <w:fldChar w:fldCharType="begin"/>
      </w:r>
      <w:r>
        <w:rPr>
          <w:lang w:val="es-ES"/>
        </w:rPr>
        <w:instrText xml:space="preserve"> GOTOBUTTON ZEqnNum572803  \* MERGEFORMAT </w:instrText>
      </w:r>
      <w:r>
        <w:rPr>
          <w:lang w:val="es-ES"/>
        </w:rPr>
        <w:fldChar w:fldCharType="begin"/>
      </w:r>
      <w:r>
        <w:rPr>
          <w:lang w:val="es-ES"/>
        </w:rPr>
        <w:instrText xml:space="preserve"> REF ZEqnNum572803 \* Charformat \! \* MERGEFORMAT </w:instrText>
      </w:r>
      <w:r>
        <w:rPr>
          <w:lang w:val="es-ES"/>
        </w:rPr>
        <w:fldChar w:fldCharType="separate"/>
      </w:r>
      <w:r w:rsidR="009E72A6">
        <w:rPr>
          <w:lang w:val="es-ES"/>
        </w:rPr>
        <w:instrText>(13)</w:instrText>
      </w:r>
      <w:r>
        <w:rPr>
          <w:lang w:val="es-ES"/>
        </w:rPr>
        <w:fldChar w:fldCharType="end"/>
      </w:r>
      <w:r>
        <w:rPr>
          <w:lang w:val="es-ES"/>
        </w:rPr>
        <w:fldChar w:fldCharType="end"/>
      </w:r>
      <w:r w:rsidRPr="00303679">
        <w:rPr>
          <w:lang w:val="es-ES"/>
        </w:rPr>
        <w:t xml:space="preserve">. Luego se tienen como resultado las </w:t>
      </w:r>
      <w:r w:rsidR="00D6551D">
        <w:rPr>
          <w:lang w:val="es-ES"/>
        </w:rPr>
        <w:t>siguientes expresiones:</w:t>
      </w:r>
    </w:p>
    <w:p w14:paraId="3A514FC5" w14:textId="77777777" w:rsidR="00303679" w:rsidRDefault="00303679" w:rsidP="00303679">
      <w:pPr>
        <w:pStyle w:val="MTDisplayEquation"/>
        <w:spacing w:before="120"/>
        <w:rPr>
          <w:lang w:val="es-ES"/>
        </w:rPr>
      </w:pPr>
      <w:r>
        <w:rPr>
          <w:lang w:val="es-ES"/>
        </w:rPr>
        <w:tab/>
      </w:r>
      <w:r w:rsidRPr="00303679">
        <w:rPr>
          <w:position w:val="-16"/>
          <w:lang w:val="es-ES"/>
        </w:rPr>
        <w:object w:dxaOrig="3300" w:dyaOrig="360" w14:anchorId="714334E6">
          <v:shape id="_x0000_i1038" type="#_x0000_t75" style="width:165.9pt;height:14.4pt" o:ole="">
            <v:imagedata r:id="rId36" o:title=""/>
          </v:shape>
          <o:OLEObject Type="Embed" ProgID="Equation.DSMT4" ShapeID="_x0000_i1038" DrawAspect="Content" ObjectID="_1775562225" r:id="rId37"/>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14</w:instrText>
      </w:r>
      <w:r>
        <w:rPr>
          <w:lang w:val="es-ES"/>
        </w:rPr>
        <w:fldChar w:fldCharType="end"/>
      </w:r>
      <w:r>
        <w:rPr>
          <w:lang w:val="es-ES"/>
        </w:rPr>
        <w:instrText>)</w:instrText>
      </w:r>
      <w:r>
        <w:rPr>
          <w:lang w:val="es-ES"/>
        </w:rPr>
        <w:fldChar w:fldCharType="end"/>
      </w:r>
    </w:p>
    <w:p w14:paraId="00A365F3" w14:textId="77777777" w:rsidR="00303679" w:rsidRDefault="00303679" w:rsidP="00303679">
      <w:pPr>
        <w:pStyle w:val="MTDisplayEquation"/>
        <w:spacing w:before="120"/>
        <w:rPr>
          <w:lang w:val="es-ES"/>
        </w:rPr>
      </w:pPr>
      <w:r>
        <w:rPr>
          <w:lang w:val="es-ES"/>
        </w:rPr>
        <w:tab/>
      </w:r>
      <w:r w:rsidRPr="00303679">
        <w:rPr>
          <w:position w:val="-14"/>
          <w:lang w:val="es-ES"/>
        </w:rPr>
        <w:object w:dxaOrig="2799" w:dyaOrig="340" w14:anchorId="60B0FB3E">
          <v:shape id="_x0000_i1039" type="#_x0000_t75" style="width:136.5pt;height:14.4pt" o:ole="">
            <v:imagedata r:id="rId38" o:title=""/>
          </v:shape>
          <o:OLEObject Type="Embed" ProgID="Equation.DSMT4" ShapeID="_x0000_i1039" DrawAspect="Content" ObjectID="_1775562226" r:id="rId39"/>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2" w:name="ZEqnNum736772"/>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15</w:instrText>
      </w:r>
      <w:r>
        <w:rPr>
          <w:lang w:val="es-ES"/>
        </w:rPr>
        <w:fldChar w:fldCharType="end"/>
      </w:r>
      <w:r>
        <w:rPr>
          <w:lang w:val="es-ES"/>
        </w:rPr>
        <w:instrText>)</w:instrText>
      </w:r>
      <w:bookmarkEnd w:id="12"/>
      <w:r>
        <w:rPr>
          <w:lang w:val="es-ES"/>
        </w:rPr>
        <w:fldChar w:fldCharType="end"/>
      </w:r>
    </w:p>
    <w:p w14:paraId="6F4ACD43" w14:textId="29E8490F" w:rsidR="00D6551D" w:rsidRPr="00D6551D" w:rsidRDefault="00D6551D" w:rsidP="00D6551D">
      <w:pPr>
        <w:rPr>
          <w:lang w:val="es-ES"/>
        </w:rPr>
      </w:pPr>
      <w:proofErr w:type="gramStart"/>
      <w:r w:rsidRPr="00D6551D">
        <w:rPr>
          <w:lang w:val="es-ES"/>
        </w:rPr>
        <w:t>donde</w:t>
      </w:r>
      <w:proofErr w:type="gramEnd"/>
      <w:r w:rsidRPr="00D6551D">
        <w:rPr>
          <w:lang w:val="es-ES"/>
        </w:rPr>
        <w:t xml:space="preserve"> </w:t>
      </w:r>
      <w:r>
        <w:rPr>
          <w:rFonts w:ascii="Symbol" w:hAnsi="Symbol"/>
          <w:lang w:val="es-ES"/>
        </w:rPr>
        <w:t></w:t>
      </w:r>
      <w:r w:rsidRPr="00D6551D">
        <w:rPr>
          <w:lang w:val="es-ES"/>
        </w:rPr>
        <w:t xml:space="preserve"> es determinada </w:t>
      </w:r>
      <w:r>
        <w:rPr>
          <w:lang w:val="es-ES"/>
        </w:rPr>
        <w:t>mediante</w:t>
      </w:r>
      <w:r w:rsidRPr="00D6551D">
        <w:rPr>
          <w:lang w:val="es-ES"/>
        </w:rPr>
        <w:t xml:space="preserve"> </w:t>
      </w:r>
      <w:r>
        <w:rPr>
          <w:lang w:val="es-ES"/>
        </w:rPr>
        <w:fldChar w:fldCharType="begin"/>
      </w:r>
      <w:r>
        <w:rPr>
          <w:lang w:val="es-ES"/>
        </w:rPr>
        <w:instrText xml:space="preserve"> GOTOBUTTON ZEqnNum943231  \* MERGEFORMAT </w:instrText>
      </w:r>
      <w:r>
        <w:rPr>
          <w:lang w:val="es-ES"/>
        </w:rPr>
        <w:fldChar w:fldCharType="begin"/>
      </w:r>
      <w:r>
        <w:rPr>
          <w:lang w:val="es-ES"/>
        </w:rPr>
        <w:instrText xml:space="preserve"> REF ZEqnNum943231 \* Charformat \! \* MERGEFORMAT </w:instrText>
      </w:r>
      <w:r>
        <w:rPr>
          <w:lang w:val="es-ES"/>
        </w:rPr>
        <w:fldChar w:fldCharType="separate"/>
      </w:r>
      <w:r w:rsidR="009E72A6">
        <w:rPr>
          <w:lang w:val="es-ES"/>
        </w:rPr>
        <w:instrText>(8)</w:instrText>
      </w:r>
      <w:r>
        <w:rPr>
          <w:lang w:val="es-ES"/>
        </w:rPr>
        <w:fldChar w:fldCharType="end"/>
      </w:r>
      <w:r>
        <w:rPr>
          <w:lang w:val="es-ES"/>
        </w:rPr>
        <w:fldChar w:fldCharType="end"/>
      </w:r>
      <w:r>
        <w:rPr>
          <w:lang w:val="es-ES"/>
        </w:rPr>
        <w:t>.</w:t>
      </w:r>
    </w:p>
    <w:p w14:paraId="730043CE" w14:textId="6E56E9A5" w:rsidR="0038520F" w:rsidRPr="0038520F" w:rsidRDefault="0038520F" w:rsidP="0038520F">
      <w:pPr>
        <w:pStyle w:val="Ttulo1"/>
        <w:rPr>
          <w:lang w:val="es-EC"/>
        </w:rPr>
      </w:pPr>
      <w:r w:rsidRPr="0038520F">
        <w:rPr>
          <w:lang w:val="es-EC"/>
        </w:rPr>
        <w:t>Límites de EPFD</w:t>
      </w:r>
      <w:r w:rsidRPr="0038520F">
        <w:rPr>
          <w:vertAlign w:val="subscript"/>
          <w:lang w:val="es-EC"/>
        </w:rPr>
        <w:t>↓</w:t>
      </w:r>
    </w:p>
    <w:p w14:paraId="1B7BAF49" w14:textId="04A4529C" w:rsidR="0038520F" w:rsidRDefault="00D6551D" w:rsidP="00D6551D">
      <w:pPr>
        <w:pStyle w:val="Text"/>
        <w:ind w:firstLine="204"/>
        <w:rPr>
          <w:lang w:val="es-ES"/>
        </w:rPr>
      </w:pPr>
      <w:r w:rsidRPr="00D6551D">
        <w:rPr>
          <w:lang w:val="es-ES"/>
        </w:rPr>
        <w:t>La recomendación ITU-R S.1323 [12], establece que, en una determinada red de satélites, la interferencia generada por las emisiones de otras redes de satélites que trabajan en la misma banda de frecuencia, deben ser responsables, a lo sumo por el 10 % del tiempo permitido para las tasas de error de bit (TEB) descritas en las condiciones de desempeño de la red considerada. Esto indica que las variaciones de TEB causadas únicamente por la influencia de interferencias externas deben cumplir las condiciones impuestas en la siguiente ecuación</w:t>
      </w:r>
      <w:r>
        <w:rPr>
          <w:lang w:val="es-ES"/>
        </w:rPr>
        <w:t>:</w:t>
      </w:r>
    </w:p>
    <w:p w14:paraId="05CA9CC3" w14:textId="13216CD2" w:rsidR="00D6551D" w:rsidRDefault="00D6551D" w:rsidP="00D6551D">
      <w:pPr>
        <w:pStyle w:val="MTDisplayEquation"/>
        <w:spacing w:before="120"/>
        <w:rPr>
          <w:lang w:val="es-ES"/>
        </w:rPr>
      </w:pPr>
      <w:r>
        <w:rPr>
          <w:lang w:val="es-ES"/>
        </w:rPr>
        <w:tab/>
      </w:r>
      <w:r w:rsidRPr="00D6551D">
        <w:rPr>
          <w:position w:val="-10"/>
          <w:lang w:val="es-ES"/>
        </w:rPr>
        <w:object w:dxaOrig="2700" w:dyaOrig="300" w14:anchorId="4642A542">
          <v:shape id="_x0000_i1040" type="#_x0000_t75" style="width:136.5pt;height:14.4pt" o:ole="">
            <v:imagedata r:id="rId40" o:title=""/>
          </v:shape>
          <o:OLEObject Type="Embed" ProgID="Equation.DSMT4" ShapeID="_x0000_i1040" DrawAspect="Content" ObjectID="_1775562227" r:id="rId41"/>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3" w:name="ZEqnNum219696"/>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16</w:instrText>
      </w:r>
      <w:r>
        <w:rPr>
          <w:lang w:val="es-ES"/>
        </w:rPr>
        <w:fldChar w:fldCharType="end"/>
      </w:r>
      <w:r>
        <w:rPr>
          <w:lang w:val="es-ES"/>
        </w:rPr>
        <w:instrText>)</w:instrText>
      </w:r>
      <w:bookmarkEnd w:id="13"/>
      <w:r>
        <w:rPr>
          <w:lang w:val="es-ES"/>
        </w:rPr>
        <w:fldChar w:fldCharType="end"/>
      </w:r>
    </w:p>
    <w:p w14:paraId="5FE926B1" w14:textId="3C37B897" w:rsidR="009A3FEE" w:rsidRDefault="00D6551D" w:rsidP="00D6551D">
      <w:pPr>
        <w:pStyle w:val="Text"/>
        <w:ind w:firstLine="204"/>
        <w:rPr>
          <w:lang w:val="es-ES"/>
        </w:rPr>
      </w:pPr>
      <w:r w:rsidRPr="00D6551D">
        <w:rPr>
          <w:lang w:val="es-ES"/>
        </w:rPr>
        <w:t>Observe que la relación de las tasas de error de bit (TEB) con la razón energía de bit y nivel de ruido térmico (</w:t>
      </w:r>
      <w:r w:rsidRPr="00D6551D">
        <w:rPr>
          <w:i/>
          <w:lang w:val="es-ES"/>
        </w:rPr>
        <w:t>E</w:t>
      </w:r>
      <w:r w:rsidRPr="00D6551D">
        <w:rPr>
          <w:i/>
          <w:vertAlign w:val="subscript"/>
          <w:lang w:val="es-ES"/>
        </w:rPr>
        <w:t>b</w:t>
      </w:r>
      <w:r w:rsidRPr="00D6551D">
        <w:rPr>
          <w:lang w:val="es-ES"/>
        </w:rPr>
        <w:t>/</w:t>
      </w:r>
      <w:r w:rsidRPr="00D6551D">
        <w:rPr>
          <w:i/>
          <w:lang w:val="es-ES"/>
        </w:rPr>
        <w:t>N</w:t>
      </w:r>
      <w:r w:rsidRPr="00D6551D">
        <w:rPr>
          <w:vertAlign w:val="subscript"/>
          <w:lang w:val="es-ES"/>
        </w:rPr>
        <w:t>0</w:t>
      </w:r>
      <w:r w:rsidRPr="00D6551D">
        <w:rPr>
          <w:lang w:val="es-ES"/>
        </w:rPr>
        <w:t>) es dada por la siguiente función</w:t>
      </w:r>
      <w:r>
        <w:rPr>
          <w:lang w:val="es-ES"/>
        </w:rPr>
        <w:t>:</w:t>
      </w:r>
    </w:p>
    <w:p w14:paraId="350167D3" w14:textId="77777777" w:rsidR="00D6551D" w:rsidRDefault="00D6551D" w:rsidP="00D6551D">
      <w:pPr>
        <w:pStyle w:val="MTDisplayEquation"/>
        <w:spacing w:before="120"/>
        <w:rPr>
          <w:lang w:val="es-ES"/>
        </w:rPr>
      </w:pPr>
      <w:r>
        <w:rPr>
          <w:lang w:val="es-ES"/>
        </w:rPr>
        <w:tab/>
      </w:r>
      <w:r w:rsidRPr="00D6551D">
        <w:rPr>
          <w:position w:val="-10"/>
          <w:lang w:val="es-ES"/>
        </w:rPr>
        <w:object w:dxaOrig="760" w:dyaOrig="300" w14:anchorId="2AF9320A">
          <v:shape id="_x0000_i1041" type="#_x0000_t75" style="width:35.7pt;height:14.4pt" o:ole="">
            <v:imagedata r:id="rId42" o:title=""/>
          </v:shape>
          <o:OLEObject Type="Embed" ProgID="Equation.DSMT4" ShapeID="_x0000_i1041" DrawAspect="Content" ObjectID="_1775562228" r:id="rId43"/>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17</w:instrText>
      </w:r>
      <w:r>
        <w:rPr>
          <w:lang w:val="es-ES"/>
        </w:rPr>
        <w:fldChar w:fldCharType="end"/>
      </w:r>
      <w:r>
        <w:rPr>
          <w:lang w:val="es-ES"/>
        </w:rPr>
        <w:instrText>)</w:instrText>
      </w:r>
      <w:r>
        <w:rPr>
          <w:lang w:val="es-ES"/>
        </w:rPr>
        <w:fldChar w:fldCharType="end"/>
      </w:r>
    </w:p>
    <w:p w14:paraId="7B3BD445" w14:textId="387D74DC" w:rsidR="0038520F" w:rsidRDefault="00D6551D" w:rsidP="009A3FEE">
      <w:pPr>
        <w:pStyle w:val="Text"/>
        <w:ind w:firstLine="0"/>
        <w:rPr>
          <w:lang w:val="es-ES"/>
        </w:rPr>
      </w:pPr>
      <w:r w:rsidRPr="00D6551D">
        <w:rPr>
          <w:lang w:val="es-ES"/>
        </w:rPr>
        <w:t xml:space="preserve">donde </w:t>
      </w:r>
      <w:r w:rsidRPr="00D6551D">
        <w:rPr>
          <w:i/>
          <w:lang w:val="es-ES"/>
        </w:rPr>
        <w:t>t</w:t>
      </w:r>
      <w:r w:rsidRPr="00D6551D">
        <w:rPr>
          <w:lang w:val="es-ES"/>
        </w:rPr>
        <w:t xml:space="preserve"> es la tasa de error de bit y n es la relación energía de bit/nivel de ruido térmico. Una disminución de la razón </w:t>
      </w:r>
      <w:r w:rsidRPr="00D6551D">
        <w:rPr>
          <w:i/>
          <w:lang w:val="es-ES"/>
        </w:rPr>
        <w:t>E</w:t>
      </w:r>
      <w:r w:rsidRPr="00D6551D">
        <w:rPr>
          <w:i/>
          <w:vertAlign w:val="subscript"/>
          <w:lang w:val="es-ES"/>
        </w:rPr>
        <w:t>b</w:t>
      </w:r>
      <w:r w:rsidRPr="00D6551D">
        <w:rPr>
          <w:lang w:val="es-ES"/>
        </w:rPr>
        <w:t>/</w:t>
      </w:r>
      <w:r w:rsidRPr="00D6551D">
        <w:rPr>
          <w:i/>
          <w:lang w:val="es-ES"/>
        </w:rPr>
        <w:t>N</w:t>
      </w:r>
      <w:r w:rsidRPr="00D6551D">
        <w:rPr>
          <w:vertAlign w:val="subscript"/>
          <w:lang w:val="es-ES"/>
        </w:rPr>
        <w:t>0</w:t>
      </w:r>
      <w:r w:rsidRPr="00D6551D">
        <w:rPr>
          <w:lang w:val="es-ES"/>
        </w:rPr>
        <w:t xml:space="preserve"> resulta en un aumento de la TEB, por lo que la función g es decreciente. Como resultado, las restricciones en </w:t>
      </w:r>
      <w:r>
        <w:rPr>
          <w:lang w:val="es-ES"/>
        </w:rPr>
        <w:fldChar w:fldCharType="begin"/>
      </w:r>
      <w:r>
        <w:rPr>
          <w:lang w:val="es-ES"/>
        </w:rPr>
        <w:instrText xml:space="preserve"> GOTOBUTTON ZEqnNum219696  \* MERGEFORMAT </w:instrText>
      </w:r>
      <w:r>
        <w:rPr>
          <w:lang w:val="es-ES"/>
        </w:rPr>
        <w:fldChar w:fldCharType="begin"/>
      </w:r>
      <w:r>
        <w:rPr>
          <w:lang w:val="es-ES"/>
        </w:rPr>
        <w:instrText xml:space="preserve"> REF ZEqnNum219696 \* Charformat \! \* MERGEFORMAT </w:instrText>
      </w:r>
      <w:r>
        <w:rPr>
          <w:lang w:val="es-ES"/>
        </w:rPr>
        <w:fldChar w:fldCharType="separate"/>
      </w:r>
      <w:r w:rsidR="009E72A6">
        <w:rPr>
          <w:lang w:val="es-ES"/>
        </w:rPr>
        <w:instrText>(16)</w:instrText>
      </w:r>
      <w:r>
        <w:rPr>
          <w:lang w:val="es-ES"/>
        </w:rPr>
        <w:fldChar w:fldCharType="end"/>
      </w:r>
      <w:r>
        <w:rPr>
          <w:lang w:val="es-ES"/>
        </w:rPr>
        <w:fldChar w:fldCharType="end"/>
      </w:r>
      <w:r w:rsidRPr="00D6551D">
        <w:rPr>
          <w:lang w:val="es-ES"/>
        </w:rPr>
        <w:t xml:space="preserve"> pueden ser también reescritas de la siguiente forma</w:t>
      </w:r>
      <w:r>
        <w:rPr>
          <w:lang w:val="es-ES"/>
        </w:rPr>
        <w:t>:</w:t>
      </w:r>
    </w:p>
    <w:p w14:paraId="34CE7501" w14:textId="77777777" w:rsidR="00D6551D" w:rsidRDefault="00D6551D" w:rsidP="00D6551D">
      <w:pPr>
        <w:pStyle w:val="MTDisplayEquation"/>
        <w:spacing w:before="120"/>
        <w:rPr>
          <w:lang w:val="es-ES"/>
        </w:rPr>
      </w:pPr>
      <w:r>
        <w:rPr>
          <w:lang w:val="es-ES"/>
        </w:rPr>
        <w:tab/>
      </w:r>
      <w:r w:rsidRPr="00D6551D">
        <w:rPr>
          <w:position w:val="-12"/>
          <w:lang w:val="es-ES"/>
        </w:rPr>
        <w:object w:dxaOrig="3100" w:dyaOrig="340" w14:anchorId="53E5DFFB">
          <v:shape id="_x0000_i1042" type="#_x0000_t75" style="width:158.4pt;height:14.4pt" o:ole="">
            <v:imagedata r:id="rId44" o:title=""/>
          </v:shape>
          <o:OLEObject Type="Embed" ProgID="Equation.DSMT4" ShapeID="_x0000_i1042" DrawAspect="Content" ObjectID="_1775562229" r:id="rId45"/>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4" w:name="ZEqnNum502290"/>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18</w:instrText>
      </w:r>
      <w:r>
        <w:rPr>
          <w:lang w:val="es-ES"/>
        </w:rPr>
        <w:fldChar w:fldCharType="end"/>
      </w:r>
      <w:r>
        <w:rPr>
          <w:lang w:val="es-ES"/>
        </w:rPr>
        <w:instrText>)</w:instrText>
      </w:r>
      <w:bookmarkEnd w:id="14"/>
      <w:r>
        <w:rPr>
          <w:lang w:val="es-ES"/>
        </w:rPr>
        <w:fldChar w:fldCharType="end"/>
      </w:r>
    </w:p>
    <w:p w14:paraId="41FCA59C" w14:textId="77777777" w:rsidR="00D6551D" w:rsidRDefault="00D6551D" w:rsidP="00D6551D">
      <w:pPr>
        <w:pStyle w:val="MTDisplayEquation"/>
        <w:spacing w:before="120"/>
        <w:rPr>
          <w:lang w:val="es-ES"/>
        </w:rPr>
      </w:pPr>
      <w:r>
        <w:rPr>
          <w:lang w:val="es-ES"/>
        </w:rPr>
        <w:tab/>
      </w:r>
      <w:r w:rsidRPr="00D6551D">
        <w:rPr>
          <w:position w:val="-10"/>
          <w:lang w:val="es-ES"/>
        </w:rPr>
        <w:object w:dxaOrig="2799" w:dyaOrig="320" w14:anchorId="67ABB99D">
          <v:shape id="_x0000_i1043" type="#_x0000_t75" style="width:136.5pt;height:14.4pt" o:ole="">
            <v:imagedata r:id="rId46" o:title=""/>
          </v:shape>
          <o:OLEObject Type="Embed" ProgID="Equation.DSMT4" ShapeID="_x0000_i1043" DrawAspect="Content" ObjectID="_1775562230" r:id="rId47"/>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19</w:instrText>
      </w:r>
      <w:r>
        <w:rPr>
          <w:lang w:val="es-ES"/>
        </w:rPr>
        <w:fldChar w:fldCharType="end"/>
      </w:r>
      <w:r>
        <w:rPr>
          <w:lang w:val="es-ES"/>
        </w:rPr>
        <w:instrText>)</w:instrText>
      </w:r>
      <w:r>
        <w:rPr>
          <w:lang w:val="es-ES"/>
        </w:rPr>
        <w:fldChar w:fldCharType="end"/>
      </w:r>
    </w:p>
    <w:p w14:paraId="63A32F7B" w14:textId="443F3281" w:rsidR="00D6551D" w:rsidRDefault="00D6551D" w:rsidP="00D6551D">
      <w:pPr>
        <w:pStyle w:val="Text"/>
        <w:ind w:firstLine="204"/>
        <w:rPr>
          <w:lang w:val="es-ES"/>
        </w:rPr>
      </w:pPr>
      <w:r>
        <w:rPr>
          <w:lang w:val="es-ES"/>
        </w:rPr>
        <w:t>Al c</w:t>
      </w:r>
      <w:r w:rsidRPr="00D6551D">
        <w:rPr>
          <w:lang w:val="es-ES"/>
        </w:rPr>
        <w:t>onsidera</w:t>
      </w:r>
      <w:r>
        <w:rPr>
          <w:lang w:val="es-ES"/>
        </w:rPr>
        <w:t>r</w:t>
      </w:r>
      <w:r w:rsidRPr="00D6551D">
        <w:rPr>
          <w:lang w:val="es-ES"/>
        </w:rPr>
        <w:t xml:space="preserve"> solo la presencia de las interferencias generadas por fuentes externas, sea </w:t>
      </w:r>
      <w:r>
        <w:rPr>
          <w:rFonts w:ascii="Symbol" w:hAnsi="Symbol"/>
          <w:lang w:val="es-ES"/>
        </w:rPr>
        <w:t></w:t>
      </w:r>
      <w:r w:rsidRPr="00D6551D">
        <w:rPr>
          <w:lang w:val="es-ES"/>
        </w:rPr>
        <w:t xml:space="preserve"> la degradación, es posible expresar la relación </w:t>
      </w:r>
      <w:r w:rsidRPr="00D6551D">
        <w:rPr>
          <w:i/>
          <w:lang w:val="es-ES"/>
        </w:rPr>
        <w:t>E</w:t>
      </w:r>
      <w:r w:rsidRPr="00D6551D">
        <w:rPr>
          <w:i/>
          <w:vertAlign w:val="subscript"/>
          <w:lang w:val="es-ES"/>
        </w:rPr>
        <w:t>b</w:t>
      </w:r>
      <w:r w:rsidRPr="00D6551D">
        <w:rPr>
          <w:lang w:val="es-ES"/>
        </w:rPr>
        <w:t>/</w:t>
      </w:r>
      <w:r w:rsidRPr="00D6551D">
        <w:rPr>
          <w:i/>
          <w:lang w:val="es-ES"/>
        </w:rPr>
        <w:t>N</w:t>
      </w:r>
      <w:r w:rsidRPr="00D6551D">
        <w:rPr>
          <w:vertAlign w:val="subscript"/>
          <w:lang w:val="es-ES"/>
        </w:rPr>
        <w:t>0</w:t>
      </w:r>
      <w:r w:rsidRPr="00D6551D">
        <w:rPr>
          <w:lang w:val="es-ES"/>
        </w:rPr>
        <w:t xml:space="preserve">  en cielo abierto </w:t>
      </w:r>
      <w:proofErr w:type="spellStart"/>
      <w:r w:rsidRPr="00804A61">
        <w:rPr>
          <w:i/>
          <w:lang w:val="es-ES"/>
        </w:rPr>
        <w:t>ca</w:t>
      </w:r>
      <w:proofErr w:type="spellEnd"/>
      <w:r w:rsidRPr="00D6551D">
        <w:rPr>
          <w:lang w:val="es-ES"/>
        </w:rPr>
        <w:t xml:space="preserve"> (</w:t>
      </w:r>
      <w:proofErr w:type="spellStart"/>
      <w:r w:rsidRPr="00D6551D">
        <w:rPr>
          <w:lang w:val="es-ES"/>
        </w:rPr>
        <w:t>clear</w:t>
      </w:r>
      <w:proofErr w:type="spellEnd"/>
      <w:r w:rsidRPr="00D6551D">
        <w:rPr>
          <w:lang w:val="es-ES"/>
        </w:rPr>
        <w:t xml:space="preserve"> </w:t>
      </w:r>
      <w:proofErr w:type="spellStart"/>
      <w:r w:rsidRPr="00D6551D">
        <w:rPr>
          <w:lang w:val="es-ES"/>
        </w:rPr>
        <w:t>sky</w:t>
      </w:r>
      <w:proofErr w:type="spellEnd"/>
      <w:r w:rsidRPr="00D6551D">
        <w:rPr>
          <w:lang w:val="es-ES"/>
        </w:rPr>
        <w:t>) en dB</w:t>
      </w:r>
      <w:r>
        <w:rPr>
          <w:lang w:val="es-ES"/>
        </w:rPr>
        <w:t>:</w:t>
      </w:r>
    </w:p>
    <w:p w14:paraId="31CD0B41" w14:textId="77777777" w:rsidR="00804A61" w:rsidRDefault="00804A61" w:rsidP="00804A61">
      <w:pPr>
        <w:pStyle w:val="MTDisplayEquation"/>
        <w:spacing w:before="120"/>
        <w:rPr>
          <w:lang w:val="es-ES"/>
        </w:rPr>
      </w:pPr>
      <w:r>
        <w:rPr>
          <w:lang w:val="es-ES"/>
        </w:rPr>
        <w:tab/>
      </w:r>
      <w:r w:rsidRPr="00D6551D">
        <w:rPr>
          <w:position w:val="-10"/>
          <w:lang w:val="es-ES"/>
        </w:rPr>
        <w:object w:dxaOrig="1600" w:dyaOrig="300" w14:anchorId="0AC48FCB">
          <v:shape id="_x0000_i1044" type="#_x0000_t75" style="width:79.5pt;height:14.4pt" o:ole="">
            <v:imagedata r:id="rId48" o:title=""/>
          </v:shape>
          <o:OLEObject Type="Embed" ProgID="Equation.DSMT4" ShapeID="_x0000_i1044" DrawAspect="Content" ObjectID="_1775562231" r:id="rId49"/>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5" w:name="ZEqnNum166599"/>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20</w:instrText>
      </w:r>
      <w:r>
        <w:rPr>
          <w:lang w:val="es-ES"/>
        </w:rPr>
        <w:fldChar w:fldCharType="end"/>
      </w:r>
      <w:r>
        <w:rPr>
          <w:lang w:val="es-ES"/>
        </w:rPr>
        <w:instrText>)</w:instrText>
      </w:r>
      <w:bookmarkEnd w:id="15"/>
      <w:r>
        <w:rPr>
          <w:lang w:val="es-ES"/>
        </w:rPr>
        <w:fldChar w:fldCharType="end"/>
      </w:r>
    </w:p>
    <w:p w14:paraId="77DA78C8" w14:textId="77777777" w:rsidR="00804A61" w:rsidRDefault="00804A61" w:rsidP="00804A61">
      <w:pPr>
        <w:pStyle w:val="Text"/>
        <w:ind w:firstLine="0"/>
        <w:rPr>
          <w:lang w:val="es-ES_tradnl"/>
        </w:rPr>
      </w:pPr>
      <w:proofErr w:type="gramStart"/>
      <w:r w:rsidRPr="00804A61">
        <w:rPr>
          <w:lang w:val="es-ES_tradnl"/>
        </w:rPr>
        <w:t>donde</w:t>
      </w:r>
      <w:proofErr w:type="gramEnd"/>
      <w:r w:rsidRPr="00804A61">
        <w:rPr>
          <w:lang w:val="es-ES_tradnl"/>
        </w:rPr>
        <w:t xml:space="preserve"> </w:t>
      </w:r>
      <w:r>
        <w:rPr>
          <w:lang w:val="es-ES_tradnl"/>
        </w:rPr>
        <w:t>(</w:t>
      </w:r>
      <w:r w:rsidRPr="00D6551D">
        <w:rPr>
          <w:i/>
          <w:lang w:val="es-ES"/>
        </w:rPr>
        <w:t>E</w:t>
      </w:r>
      <w:r w:rsidRPr="00D6551D">
        <w:rPr>
          <w:i/>
          <w:vertAlign w:val="subscript"/>
          <w:lang w:val="es-ES"/>
        </w:rPr>
        <w:t>b</w:t>
      </w:r>
      <w:r w:rsidRPr="00D6551D">
        <w:rPr>
          <w:lang w:val="es-ES"/>
        </w:rPr>
        <w:t>/</w:t>
      </w:r>
      <w:r w:rsidRPr="00D6551D">
        <w:rPr>
          <w:i/>
          <w:lang w:val="es-ES"/>
        </w:rPr>
        <w:t>N</w:t>
      </w:r>
      <w:r w:rsidRPr="00D6551D">
        <w:rPr>
          <w:vertAlign w:val="subscript"/>
          <w:lang w:val="es-ES"/>
        </w:rPr>
        <w:t>0</w:t>
      </w:r>
      <w:r>
        <w:rPr>
          <w:lang w:val="es-ES"/>
        </w:rPr>
        <w:t>)</w:t>
      </w:r>
      <w:proofErr w:type="spellStart"/>
      <w:r w:rsidRPr="00804A61">
        <w:rPr>
          <w:i/>
          <w:vertAlign w:val="subscript"/>
          <w:lang w:val="es-ES_tradnl"/>
        </w:rPr>
        <w:t>ca</w:t>
      </w:r>
      <w:proofErr w:type="spellEnd"/>
      <w:r w:rsidRPr="00804A61">
        <w:rPr>
          <w:lang w:val="es-ES_tradnl"/>
        </w:rPr>
        <w:t xml:space="preserve"> representa la razón </w:t>
      </w:r>
      <w:r w:rsidRPr="00D6551D">
        <w:rPr>
          <w:i/>
          <w:lang w:val="es-ES"/>
        </w:rPr>
        <w:t>E</w:t>
      </w:r>
      <w:r w:rsidRPr="00D6551D">
        <w:rPr>
          <w:i/>
          <w:vertAlign w:val="subscript"/>
          <w:lang w:val="es-ES"/>
        </w:rPr>
        <w:t>b</w:t>
      </w:r>
      <w:r w:rsidRPr="00D6551D">
        <w:rPr>
          <w:lang w:val="es-ES"/>
        </w:rPr>
        <w:t>/</w:t>
      </w:r>
      <w:r w:rsidRPr="00D6551D">
        <w:rPr>
          <w:i/>
          <w:lang w:val="es-ES"/>
        </w:rPr>
        <w:t>N</w:t>
      </w:r>
      <w:r w:rsidRPr="00D6551D">
        <w:rPr>
          <w:vertAlign w:val="subscript"/>
          <w:lang w:val="es-ES"/>
        </w:rPr>
        <w:t>0</w:t>
      </w:r>
      <w:r w:rsidRPr="00804A61">
        <w:rPr>
          <w:lang w:val="es-ES_tradnl"/>
        </w:rPr>
        <w:t xml:space="preserve"> en cielo abierto.</w:t>
      </w:r>
    </w:p>
    <w:p w14:paraId="6915F77E" w14:textId="1A549FCC" w:rsidR="00804A61" w:rsidRDefault="00F872C7" w:rsidP="00804A61">
      <w:pPr>
        <w:pStyle w:val="Text"/>
        <w:ind w:firstLine="204"/>
        <w:rPr>
          <w:lang w:val="es-ES"/>
        </w:rPr>
      </w:pPr>
      <w:r>
        <w:rPr>
          <w:lang w:val="es-ES"/>
        </w:rPr>
        <w:t xml:space="preserve">Al considerar </w:t>
      </w:r>
      <w:r w:rsidR="00804A61" w:rsidRPr="00804A61">
        <w:rPr>
          <w:lang w:val="es-ES"/>
        </w:rPr>
        <w:t xml:space="preserve">la expresión </w:t>
      </w:r>
      <w:r w:rsidR="00804A61">
        <w:rPr>
          <w:lang w:val="es-ES"/>
        </w:rPr>
        <w:fldChar w:fldCharType="begin"/>
      </w:r>
      <w:r w:rsidR="00804A61">
        <w:rPr>
          <w:lang w:val="es-ES"/>
        </w:rPr>
        <w:instrText xml:space="preserve"> GOTOBUTTON ZEqnNum166599  \* MERGEFORMAT </w:instrText>
      </w:r>
      <w:r w:rsidR="00804A61">
        <w:rPr>
          <w:lang w:val="es-ES"/>
        </w:rPr>
        <w:fldChar w:fldCharType="begin"/>
      </w:r>
      <w:r w:rsidR="00804A61">
        <w:rPr>
          <w:lang w:val="es-ES"/>
        </w:rPr>
        <w:instrText xml:space="preserve"> REF ZEqnNum166599 \* Charformat \! \* MERGEFORMAT </w:instrText>
      </w:r>
      <w:r w:rsidR="00804A61">
        <w:rPr>
          <w:lang w:val="es-ES"/>
        </w:rPr>
        <w:fldChar w:fldCharType="separate"/>
      </w:r>
      <w:r w:rsidR="009E72A6">
        <w:rPr>
          <w:lang w:val="es-ES"/>
        </w:rPr>
        <w:instrText>(20)</w:instrText>
      </w:r>
      <w:r w:rsidR="00804A61">
        <w:rPr>
          <w:lang w:val="es-ES"/>
        </w:rPr>
        <w:fldChar w:fldCharType="end"/>
      </w:r>
      <w:r w:rsidR="00804A61">
        <w:rPr>
          <w:lang w:val="es-ES"/>
        </w:rPr>
        <w:fldChar w:fldCharType="end"/>
      </w:r>
      <w:r w:rsidR="00804A61" w:rsidRPr="00804A61">
        <w:rPr>
          <w:lang w:val="es-ES"/>
        </w:rPr>
        <w:t xml:space="preserve"> las restricciones de </w:t>
      </w:r>
      <w:r w:rsidR="00804A61">
        <w:rPr>
          <w:lang w:val="es-ES"/>
        </w:rPr>
        <w:fldChar w:fldCharType="begin"/>
      </w:r>
      <w:r w:rsidR="00804A61">
        <w:rPr>
          <w:lang w:val="es-ES"/>
        </w:rPr>
        <w:instrText xml:space="preserve"> GOTOBUTTON ZEqnNum502290  \* MERGEFORMAT </w:instrText>
      </w:r>
      <w:r w:rsidR="00804A61">
        <w:rPr>
          <w:lang w:val="es-ES"/>
        </w:rPr>
        <w:fldChar w:fldCharType="begin"/>
      </w:r>
      <w:r w:rsidR="00804A61">
        <w:rPr>
          <w:lang w:val="es-ES"/>
        </w:rPr>
        <w:instrText xml:space="preserve"> REF ZEqnNum502290 \* Charformat \! \* MERGEFORMAT </w:instrText>
      </w:r>
      <w:r w:rsidR="00804A61">
        <w:rPr>
          <w:lang w:val="es-ES"/>
        </w:rPr>
        <w:fldChar w:fldCharType="separate"/>
      </w:r>
      <w:r w:rsidR="009E72A6">
        <w:rPr>
          <w:lang w:val="es-ES"/>
        </w:rPr>
        <w:instrText>(18)</w:instrText>
      </w:r>
      <w:r w:rsidR="00804A61">
        <w:rPr>
          <w:lang w:val="es-ES"/>
        </w:rPr>
        <w:fldChar w:fldCharType="end"/>
      </w:r>
      <w:r w:rsidR="00804A61">
        <w:rPr>
          <w:lang w:val="es-ES"/>
        </w:rPr>
        <w:fldChar w:fldCharType="end"/>
      </w:r>
      <w:r w:rsidR="00804A61" w:rsidRPr="00804A61">
        <w:rPr>
          <w:lang w:val="es-ES"/>
        </w:rPr>
        <w:t xml:space="preserve"> pueden ser expresadas como</w:t>
      </w:r>
      <w:r w:rsidR="00804A61">
        <w:rPr>
          <w:lang w:val="es-ES"/>
        </w:rPr>
        <w:t>,</w:t>
      </w:r>
    </w:p>
    <w:p w14:paraId="1908B9F6" w14:textId="77777777" w:rsidR="00804A61" w:rsidRDefault="00804A61" w:rsidP="00804A61">
      <w:pPr>
        <w:pStyle w:val="MTDisplayEquation"/>
        <w:spacing w:before="120"/>
        <w:rPr>
          <w:lang w:val="es-ES"/>
        </w:rPr>
      </w:pPr>
      <w:r>
        <w:rPr>
          <w:lang w:val="es-ES"/>
        </w:rPr>
        <w:tab/>
      </w:r>
      <w:r w:rsidRPr="00D6551D">
        <w:rPr>
          <w:position w:val="-10"/>
          <w:lang w:val="es-ES"/>
        </w:rPr>
        <w:object w:dxaOrig="2520" w:dyaOrig="300" w14:anchorId="165A15F3">
          <v:shape id="_x0000_i1045" type="#_x0000_t75" style="width:129.6pt;height:14.4pt" o:ole="">
            <v:imagedata r:id="rId50" o:title=""/>
          </v:shape>
          <o:OLEObject Type="Embed" ProgID="Equation.DSMT4" ShapeID="_x0000_i1045" DrawAspect="Content" ObjectID="_1775562232" r:id="rId51"/>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6" w:name="ZEqnNum345408"/>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21</w:instrText>
      </w:r>
      <w:r>
        <w:rPr>
          <w:lang w:val="es-ES"/>
        </w:rPr>
        <w:fldChar w:fldCharType="end"/>
      </w:r>
      <w:r>
        <w:rPr>
          <w:lang w:val="es-ES"/>
        </w:rPr>
        <w:instrText>)</w:instrText>
      </w:r>
      <w:bookmarkEnd w:id="16"/>
      <w:r>
        <w:rPr>
          <w:lang w:val="es-ES"/>
        </w:rPr>
        <w:fldChar w:fldCharType="end"/>
      </w:r>
    </w:p>
    <w:p w14:paraId="70E82ED8" w14:textId="3BC5CD5E" w:rsidR="00804A61" w:rsidRDefault="00804A61" w:rsidP="00804A61">
      <w:pPr>
        <w:pStyle w:val="Text"/>
        <w:ind w:firstLine="0"/>
        <w:rPr>
          <w:lang w:val="es-ES"/>
        </w:rPr>
      </w:pPr>
      <w:r w:rsidRPr="00804A61">
        <w:rPr>
          <w:lang w:val="es-ES"/>
        </w:rPr>
        <w:t xml:space="preserve">en la expresión anterior el término </w:t>
      </w:r>
      <w:r>
        <w:rPr>
          <w:rFonts w:ascii="Symbol" w:hAnsi="Symbol"/>
          <w:lang w:val="es-ES"/>
        </w:rPr>
        <w:t></w:t>
      </w:r>
      <w:r w:rsidRPr="00804A61">
        <w:rPr>
          <w:i/>
          <w:vertAlign w:val="subscript"/>
          <w:lang w:val="es-ES"/>
        </w:rPr>
        <w:t>i</w:t>
      </w:r>
      <w:r w:rsidRPr="00804A61">
        <w:rPr>
          <w:lang w:val="es-ES"/>
        </w:rPr>
        <w:t xml:space="preserve"> se determina como:</w:t>
      </w:r>
    </w:p>
    <w:p w14:paraId="3F666287" w14:textId="77777777" w:rsidR="00804A61" w:rsidRDefault="00804A61" w:rsidP="00804A61">
      <w:pPr>
        <w:pStyle w:val="MTDisplayEquation"/>
        <w:spacing w:before="120"/>
        <w:rPr>
          <w:lang w:val="es-ES"/>
        </w:rPr>
      </w:pPr>
      <w:r>
        <w:rPr>
          <w:lang w:val="es-ES"/>
        </w:rPr>
        <w:tab/>
      </w:r>
      <w:r w:rsidRPr="00804A61">
        <w:rPr>
          <w:position w:val="-12"/>
          <w:lang w:val="es-ES"/>
        </w:rPr>
        <w:object w:dxaOrig="3220" w:dyaOrig="320" w14:anchorId="2F25276E">
          <v:shape id="_x0000_i1046" type="#_x0000_t75" style="width:158.4pt;height:14.4pt" o:ole="">
            <v:imagedata r:id="rId52" o:title=""/>
          </v:shape>
          <o:OLEObject Type="Embed" ProgID="Equation.DSMT4" ShapeID="_x0000_i1046" DrawAspect="Content" ObjectID="_1775562233" r:id="rId53"/>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22</w:instrText>
      </w:r>
      <w:r>
        <w:rPr>
          <w:lang w:val="es-ES"/>
        </w:rPr>
        <w:fldChar w:fldCharType="end"/>
      </w:r>
      <w:r>
        <w:rPr>
          <w:lang w:val="es-ES"/>
        </w:rPr>
        <w:instrText>)</w:instrText>
      </w:r>
      <w:r>
        <w:rPr>
          <w:lang w:val="es-ES"/>
        </w:rPr>
        <w:fldChar w:fldCharType="end"/>
      </w:r>
    </w:p>
    <w:p w14:paraId="579FF920" w14:textId="60DCC199" w:rsidR="00804A61" w:rsidRDefault="00804A61" w:rsidP="00804A61">
      <w:pPr>
        <w:pStyle w:val="Text"/>
        <w:ind w:firstLine="204"/>
        <w:rPr>
          <w:lang w:val="es-ES"/>
        </w:rPr>
      </w:pPr>
      <w:r w:rsidRPr="00804A61">
        <w:rPr>
          <w:lang w:val="es-ES"/>
        </w:rPr>
        <w:t xml:space="preserve">En la expresión </w:t>
      </w:r>
      <w:r>
        <w:rPr>
          <w:lang w:val="es-ES"/>
        </w:rPr>
        <w:fldChar w:fldCharType="begin"/>
      </w:r>
      <w:r>
        <w:rPr>
          <w:lang w:val="es-ES"/>
        </w:rPr>
        <w:instrText xml:space="preserve"> GOTOBUTTON ZEqnNum345408  \* MERGEFORMAT </w:instrText>
      </w:r>
      <w:r>
        <w:rPr>
          <w:lang w:val="es-ES"/>
        </w:rPr>
        <w:fldChar w:fldCharType="begin"/>
      </w:r>
      <w:r>
        <w:rPr>
          <w:lang w:val="es-ES"/>
        </w:rPr>
        <w:instrText xml:space="preserve"> REF ZEqnNum345408 \* Charformat \! \* MERGEFORMAT </w:instrText>
      </w:r>
      <w:r>
        <w:rPr>
          <w:lang w:val="es-ES"/>
        </w:rPr>
        <w:fldChar w:fldCharType="separate"/>
      </w:r>
      <w:r w:rsidR="009E72A6">
        <w:rPr>
          <w:lang w:val="es-ES"/>
        </w:rPr>
        <w:instrText>(21)</w:instrText>
      </w:r>
      <w:r>
        <w:rPr>
          <w:lang w:val="es-ES"/>
        </w:rPr>
        <w:fldChar w:fldCharType="end"/>
      </w:r>
      <w:r>
        <w:rPr>
          <w:lang w:val="es-ES"/>
        </w:rPr>
        <w:fldChar w:fldCharType="end"/>
      </w:r>
      <w:r w:rsidRPr="00804A61">
        <w:rPr>
          <w:lang w:val="es-ES"/>
        </w:rPr>
        <w:t xml:space="preserve"> es posible observar que las restricciones muestran que la Función Distribución de Probabilidad Complementarias de la degradación </w:t>
      </w:r>
      <w:r w:rsidR="001C19BA">
        <w:rPr>
          <w:rFonts w:ascii="Symbol" w:hAnsi="Symbol"/>
          <w:lang w:val="es-ES"/>
        </w:rPr>
        <w:t></w:t>
      </w:r>
      <w:r w:rsidRPr="00804A61">
        <w:rPr>
          <w:lang w:val="es-ES"/>
        </w:rPr>
        <w:t xml:space="preserve"> proveniente de las interferencias externas se expresa por la </w:t>
      </w:r>
      <w:r w:rsidRPr="00804A61">
        <w:rPr>
          <w:lang w:val="es-ES"/>
        </w:rPr>
        <w:lastRenderedPageBreak/>
        <w:t>siguiente ecuación</w:t>
      </w:r>
      <w:r w:rsidR="001C19BA">
        <w:rPr>
          <w:lang w:val="es-ES"/>
        </w:rPr>
        <w:t>,</w:t>
      </w:r>
    </w:p>
    <w:p w14:paraId="4D819155" w14:textId="77777777" w:rsidR="001C19BA" w:rsidRDefault="001C19BA" w:rsidP="001C19BA">
      <w:pPr>
        <w:pStyle w:val="MTDisplayEquation"/>
        <w:spacing w:before="120"/>
        <w:rPr>
          <w:lang w:val="es-ES"/>
        </w:rPr>
      </w:pPr>
      <w:r>
        <w:rPr>
          <w:lang w:val="es-ES"/>
        </w:rPr>
        <w:tab/>
      </w:r>
      <w:r w:rsidRPr="001C19BA">
        <w:rPr>
          <w:position w:val="-10"/>
          <w:lang w:val="es-ES"/>
        </w:rPr>
        <w:object w:dxaOrig="2799" w:dyaOrig="300" w14:anchorId="17C72275">
          <v:shape id="_x0000_i1047" type="#_x0000_t75" style="width:136.5pt;height:14.4pt" o:ole="">
            <v:imagedata r:id="rId54" o:title=""/>
          </v:shape>
          <o:OLEObject Type="Embed" ProgID="Equation.DSMT4" ShapeID="_x0000_i1047" DrawAspect="Content" ObjectID="_1775562234" r:id="rId55"/>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7" w:name="ZEqnNum95249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23</w:instrText>
      </w:r>
      <w:r>
        <w:rPr>
          <w:lang w:val="es-ES"/>
        </w:rPr>
        <w:fldChar w:fldCharType="end"/>
      </w:r>
      <w:r>
        <w:rPr>
          <w:lang w:val="es-ES"/>
        </w:rPr>
        <w:instrText>)</w:instrText>
      </w:r>
      <w:bookmarkEnd w:id="17"/>
      <w:r>
        <w:rPr>
          <w:lang w:val="es-ES"/>
        </w:rPr>
        <w:fldChar w:fldCharType="end"/>
      </w:r>
    </w:p>
    <w:p w14:paraId="5CA74321" w14:textId="0F894D6B" w:rsidR="001C19BA" w:rsidRDefault="001C19BA" w:rsidP="001C19BA">
      <w:pPr>
        <w:pStyle w:val="Text"/>
        <w:ind w:firstLine="204"/>
        <w:rPr>
          <w:lang w:val="es-ES"/>
        </w:rPr>
      </w:pPr>
      <w:r w:rsidRPr="001C19BA">
        <w:rPr>
          <w:lang w:val="es-ES"/>
        </w:rPr>
        <w:t xml:space="preserve">Las restricciones de la expresión </w:t>
      </w:r>
      <w:r>
        <w:rPr>
          <w:lang w:val="es-ES"/>
        </w:rPr>
        <w:fldChar w:fldCharType="begin"/>
      </w:r>
      <w:r>
        <w:rPr>
          <w:lang w:val="es-ES"/>
        </w:rPr>
        <w:instrText xml:space="preserve"> GOTOBUTTON ZEqnNum952491  \* MERGEFORMAT </w:instrText>
      </w:r>
      <w:r>
        <w:rPr>
          <w:lang w:val="es-ES"/>
        </w:rPr>
        <w:fldChar w:fldCharType="begin"/>
      </w:r>
      <w:r>
        <w:rPr>
          <w:lang w:val="es-ES"/>
        </w:rPr>
        <w:instrText xml:space="preserve"> REF ZEqnNum952491 \* Charformat \! \* MERGEFORMAT </w:instrText>
      </w:r>
      <w:r>
        <w:rPr>
          <w:lang w:val="es-ES"/>
        </w:rPr>
        <w:fldChar w:fldCharType="separate"/>
      </w:r>
      <w:r w:rsidR="009E72A6">
        <w:rPr>
          <w:lang w:val="es-ES"/>
        </w:rPr>
        <w:instrText>(23)</w:instrText>
      </w:r>
      <w:r>
        <w:rPr>
          <w:lang w:val="es-ES"/>
        </w:rPr>
        <w:fldChar w:fldCharType="end"/>
      </w:r>
      <w:r>
        <w:rPr>
          <w:lang w:val="es-ES"/>
        </w:rPr>
        <w:fldChar w:fldCharType="end"/>
      </w:r>
      <w:r w:rsidRPr="001C19BA">
        <w:rPr>
          <w:lang w:val="es-ES"/>
        </w:rPr>
        <w:t xml:space="preserve"> puede</w:t>
      </w:r>
      <w:r>
        <w:rPr>
          <w:lang w:val="es-ES"/>
        </w:rPr>
        <w:t>n</w:t>
      </w:r>
      <w:r w:rsidRPr="001C19BA">
        <w:rPr>
          <w:lang w:val="es-ES"/>
        </w:rPr>
        <w:t xml:space="preserve"> ser cumplidas para muchas curvas. </w:t>
      </w:r>
      <w:r>
        <w:rPr>
          <w:lang w:val="es-ES"/>
        </w:rPr>
        <w:t>Al e</w:t>
      </w:r>
      <w:r w:rsidRPr="001C19BA">
        <w:rPr>
          <w:lang w:val="es-ES"/>
        </w:rPr>
        <w:t>mplea</w:t>
      </w:r>
      <w:r>
        <w:rPr>
          <w:lang w:val="es-ES"/>
        </w:rPr>
        <w:t>r</w:t>
      </w:r>
      <w:r w:rsidRPr="001C19BA">
        <w:rPr>
          <w:lang w:val="es-ES"/>
        </w:rPr>
        <w:t xml:space="preserve"> [13], donde se muestra una serie de pasos que conforman una metodología que, </w:t>
      </w:r>
      <w:r w:rsidR="00F872C7">
        <w:rPr>
          <w:lang w:val="es-ES"/>
        </w:rPr>
        <w:t xml:space="preserve">al considerar </w:t>
      </w:r>
      <w:r w:rsidRPr="001C19BA">
        <w:rPr>
          <w:lang w:val="es-ES"/>
        </w:rPr>
        <w:t xml:space="preserve">los valores mínimos </w:t>
      </w:r>
      <w:r>
        <w:rPr>
          <w:rFonts w:ascii="Symbol" w:hAnsi="Symbol"/>
          <w:lang w:val="es-ES"/>
        </w:rPr>
        <w:t></w:t>
      </w:r>
      <w:r w:rsidRPr="001C19BA">
        <w:rPr>
          <w:i/>
          <w:vertAlign w:val="subscript"/>
          <w:lang w:val="es-ES"/>
        </w:rPr>
        <w:t>min</w:t>
      </w:r>
      <w:r w:rsidRPr="001C19BA">
        <w:rPr>
          <w:lang w:val="es-ES"/>
        </w:rPr>
        <w:t xml:space="preserve"> y máximos </w:t>
      </w:r>
      <w:r>
        <w:rPr>
          <w:rFonts w:ascii="Symbol" w:hAnsi="Symbol"/>
          <w:lang w:val="es-ES"/>
        </w:rPr>
        <w:t></w:t>
      </w:r>
      <w:proofErr w:type="spellStart"/>
      <w:r w:rsidRPr="001C19BA">
        <w:rPr>
          <w:i/>
          <w:vertAlign w:val="subscript"/>
          <w:lang w:val="es-ES"/>
        </w:rPr>
        <w:t>max</w:t>
      </w:r>
      <w:proofErr w:type="spellEnd"/>
      <w:r w:rsidRPr="001C19BA">
        <w:rPr>
          <w:lang w:val="es-ES"/>
        </w:rPr>
        <w:t xml:space="preserve"> de la variable aleatoria </w:t>
      </w:r>
      <w:r>
        <w:rPr>
          <w:rFonts w:ascii="Symbol" w:hAnsi="Symbol"/>
          <w:lang w:val="es-ES"/>
        </w:rPr>
        <w:t></w:t>
      </w:r>
      <w:r w:rsidRPr="001C19BA">
        <w:rPr>
          <w:lang w:val="es-ES"/>
        </w:rPr>
        <w:t xml:space="preserve"> es posible determinar, a través de una parametrización adecuada y de la solución de un problema de optimización con algunas restricciones convenientes, una función densidad de probabilidad para la variable aleatoria </w:t>
      </w:r>
      <w:r>
        <w:rPr>
          <w:rFonts w:ascii="Symbol" w:hAnsi="Symbol"/>
          <w:lang w:val="es-ES"/>
        </w:rPr>
        <w:t></w:t>
      </w:r>
      <w:r w:rsidRPr="001C19BA">
        <w:rPr>
          <w:lang w:val="es-ES"/>
        </w:rPr>
        <w:t xml:space="preserve">, tal que la probabilidad de </w:t>
      </w:r>
      <w:r>
        <w:rPr>
          <w:rFonts w:ascii="Symbol" w:hAnsi="Symbol"/>
          <w:lang w:val="es-ES"/>
        </w:rPr>
        <w:t></w:t>
      </w:r>
      <w:r w:rsidRPr="001C19BA">
        <w:rPr>
          <w:lang w:val="es-ES"/>
        </w:rPr>
        <w:t xml:space="preserve"> que pertenezca al intervalo abierto (</w:t>
      </w:r>
      <w:r>
        <w:rPr>
          <w:rFonts w:ascii="Symbol" w:hAnsi="Symbol"/>
          <w:lang w:val="es-ES"/>
        </w:rPr>
        <w:t></w:t>
      </w:r>
      <w:r w:rsidRPr="001C19BA">
        <w:rPr>
          <w:i/>
          <w:vertAlign w:val="subscript"/>
          <w:lang w:val="es-ES"/>
        </w:rPr>
        <w:t>min</w:t>
      </w:r>
      <w:r w:rsidRPr="001C19BA">
        <w:rPr>
          <w:lang w:val="es-ES"/>
        </w:rPr>
        <w:t xml:space="preserve">, </w:t>
      </w:r>
      <w:r>
        <w:rPr>
          <w:rFonts w:ascii="Symbol" w:hAnsi="Symbol"/>
          <w:lang w:val="es-ES"/>
        </w:rPr>
        <w:t></w:t>
      </w:r>
      <w:proofErr w:type="spellStart"/>
      <w:r w:rsidRPr="001C19BA">
        <w:rPr>
          <w:i/>
          <w:vertAlign w:val="subscript"/>
          <w:lang w:val="es-ES"/>
        </w:rPr>
        <w:t>max</w:t>
      </w:r>
      <w:proofErr w:type="spellEnd"/>
      <w:r w:rsidRPr="001C19BA">
        <w:rPr>
          <w:lang w:val="es-ES"/>
        </w:rPr>
        <w:t>) sea el máximo</w:t>
      </w:r>
      <w:r>
        <w:rPr>
          <w:lang w:val="es-ES"/>
        </w:rPr>
        <w:t>.</w:t>
      </w:r>
    </w:p>
    <w:p w14:paraId="0F165CAD" w14:textId="54C5CAF8" w:rsidR="001C19BA" w:rsidRDefault="001C19BA" w:rsidP="001C19BA">
      <w:pPr>
        <w:pStyle w:val="Text"/>
        <w:ind w:firstLine="204"/>
        <w:rPr>
          <w:lang w:val="es-ES"/>
        </w:rPr>
      </w:pPr>
      <w:r w:rsidRPr="001C19BA">
        <w:rPr>
          <w:lang w:val="es-ES"/>
        </w:rPr>
        <w:t xml:space="preserve">Se propone que la función distribución de probabilidad complementaria asociada a la función densidad de probabilidad obtenida sea empleada como una máscara </w:t>
      </w:r>
      <w:r w:rsidRPr="001C19BA">
        <w:rPr>
          <w:rFonts w:ascii="Symbol" w:hAnsi="Symbol"/>
          <w:lang w:val="es-ES"/>
        </w:rPr>
        <w:t></w:t>
      </w:r>
      <w:r w:rsidRPr="001C19BA">
        <w:rPr>
          <w:rFonts w:ascii="Symbol" w:hAnsi="Symbol"/>
          <w:vertAlign w:val="subscript"/>
          <w:lang w:val="es-ES"/>
        </w:rPr>
        <w:t></w:t>
      </w:r>
      <w:r w:rsidRPr="001C19BA">
        <w:rPr>
          <w:lang w:val="es-ES"/>
        </w:rPr>
        <w:t xml:space="preserve"> (</w:t>
      </w:r>
      <w:r>
        <w:rPr>
          <w:rFonts w:ascii="Symbol" w:hAnsi="Symbol"/>
          <w:lang w:val="es-ES"/>
        </w:rPr>
        <w:t></w:t>
      </w:r>
      <w:r w:rsidRPr="001C19BA">
        <w:rPr>
          <w:lang w:val="es-ES"/>
        </w:rPr>
        <w:t xml:space="preserve">) para analizar el comportamiento estadístico de la degradación </w:t>
      </w:r>
      <w:r>
        <w:rPr>
          <w:rFonts w:ascii="Symbol" w:hAnsi="Symbol"/>
          <w:lang w:val="es-ES"/>
        </w:rPr>
        <w:t></w:t>
      </w:r>
      <w:r w:rsidRPr="001C19BA">
        <w:rPr>
          <w:lang w:val="es-ES"/>
        </w:rPr>
        <w:t xml:space="preserve"> derivada de las interferencias externas que afectan el enlace de un receptor de una estación terrestre. Por tanto, el</w:t>
      </w:r>
      <w:r>
        <w:rPr>
          <w:lang w:val="es-ES"/>
        </w:rPr>
        <w:t xml:space="preserve"> </w:t>
      </w:r>
      <w:r w:rsidRPr="001C19BA">
        <w:rPr>
          <w:lang w:val="es-ES"/>
        </w:rPr>
        <w:t xml:space="preserve">comportamiento estadístico de la variable aleatoria </w:t>
      </w:r>
      <w:r>
        <w:rPr>
          <w:rFonts w:ascii="Symbol" w:hAnsi="Symbol"/>
          <w:lang w:val="es-ES"/>
        </w:rPr>
        <w:t></w:t>
      </w:r>
      <w:r w:rsidRPr="001C19BA">
        <w:rPr>
          <w:lang w:val="es-ES"/>
        </w:rPr>
        <w:t xml:space="preserve"> debe satisfacer la siguiente condición</w:t>
      </w:r>
      <w:r>
        <w:rPr>
          <w:lang w:val="es-ES"/>
        </w:rPr>
        <w:t>,</w:t>
      </w:r>
    </w:p>
    <w:p w14:paraId="0139CEE9" w14:textId="77777777" w:rsidR="001C19BA" w:rsidRDefault="001C19BA" w:rsidP="001C19BA">
      <w:pPr>
        <w:pStyle w:val="MTDisplayEquation"/>
        <w:spacing w:before="120"/>
        <w:rPr>
          <w:lang w:val="es-ES"/>
        </w:rPr>
      </w:pPr>
      <w:r>
        <w:rPr>
          <w:lang w:val="es-ES"/>
        </w:rPr>
        <w:tab/>
      </w:r>
      <w:r w:rsidRPr="001C19BA">
        <w:rPr>
          <w:position w:val="-12"/>
          <w:lang w:val="es-ES"/>
        </w:rPr>
        <w:object w:dxaOrig="3060" w:dyaOrig="340" w14:anchorId="4E5A81FE">
          <v:shape id="_x0000_i1048" type="#_x0000_t75" style="width:150.9pt;height:14.4pt" o:ole="">
            <v:imagedata r:id="rId56" o:title=""/>
          </v:shape>
          <o:OLEObject Type="Embed" ProgID="Equation.DSMT4" ShapeID="_x0000_i1048" DrawAspect="Content" ObjectID="_1775562235" r:id="rId57"/>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8" w:name="ZEqnNum283630"/>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24</w:instrText>
      </w:r>
      <w:r>
        <w:rPr>
          <w:lang w:val="es-ES"/>
        </w:rPr>
        <w:fldChar w:fldCharType="end"/>
      </w:r>
      <w:r>
        <w:rPr>
          <w:lang w:val="es-ES"/>
        </w:rPr>
        <w:instrText>)</w:instrText>
      </w:r>
      <w:bookmarkEnd w:id="18"/>
      <w:r>
        <w:rPr>
          <w:lang w:val="es-ES"/>
        </w:rPr>
        <w:fldChar w:fldCharType="end"/>
      </w:r>
    </w:p>
    <w:p w14:paraId="54A80F29" w14:textId="02F1A327" w:rsidR="001C19BA" w:rsidRDefault="001C19BA" w:rsidP="001C19BA">
      <w:pPr>
        <w:pStyle w:val="Text"/>
        <w:ind w:firstLine="204"/>
        <w:rPr>
          <w:lang w:val="es-ES"/>
        </w:rPr>
      </w:pPr>
      <w:r w:rsidRPr="001C19BA">
        <w:rPr>
          <w:lang w:val="es-ES"/>
        </w:rPr>
        <w:t xml:space="preserve">La degradación de la variable aleatoria </w:t>
      </w:r>
      <w:r>
        <w:rPr>
          <w:rFonts w:ascii="Symbol" w:hAnsi="Symbol"/>
          <w:lang w:val="es-ES"/>
        </w:rPr>
        <w:t></w:t>
      </w:r>
      <w:r w:rsidRPr="001C19BA">
        <w:rPr>
          <w:lang w:val="es-ES"/>
        </w:rPr>
        <w:t xml:space="preserve"> de la razón </w:t>
      </w:r>
      <w:r w:rsidRPr="00D6551D">
        <w:rPr>
          <w:i/>
          <w:lang w:val="es-ES"/>
        </w:rPr>
        <w:t>E</w:t>
      </w:r>
      <w:r w:rsidRPr="00D6551D">
        <w:rPr>
          <w:i/>
          <w:vertAlign w:val="subscript"/>
          <w:lang w:val="es-ES"/>
        </w:rPr>
        <w:t>b</w:t>
      </w:r>
      <w:r w:rsidRPr="00D6551D">
        <w:rPr>
          <w:lang w:val="es-ES"/>
        </w:rPr>
        <w:t>/</w:t>
      </w:r>
      <w:r w:rsidRPr="00D6551D">
        <w:rPr>
          <w:i/>
          <w:lang w:val="es-ES"/>
        </w:rPr>
        <w:t>N</w:t>
      </w:r>
      <w:r w:rsidRPr="00D6551D">
        <w:rPr>
          <w:vertAlign w:val="subscript"/>
          <w:lang w:val="es-ES"/>
        </w:rPr>
        <w:t>0</w:t>
      </w:r>
      <w:r w:rsidRPr="001C19BA">
        <w:rPr>
          <w:lang w:val="es-ES"/>
        </w:rPr>
        <w:t>, provocada por la interferencia externa, se relaciona con la razón interferencia-ruido como en [9] y puede ser expresada en dB</w:t>
      </w:r>
      <w:r>
        <w:rPr>
          <w:lang w:val="es-ES"/>
        </w:rPr>
        <w:t>:</w:t>
      </w:r>
    </w:p>
    <w:p w14:paraId="05D8AB7F" w14:textId="77777777" w:rsidR="001C19BA" w:rsidRDefault="001C19BA" w:rsidP="001C19BA">
      <w:pPr>
        <w:pStyle w:val="MTDisplayEquation"/>
        <w:spacing w:before="120"/>
        <w:rPr>
          <w:lang w:val="es-ES"/>
        </w:rPr>
      </w:pPr>
      <w:r>
        <w:rPr>
          <w:lang w:val="es-ES"/>
        </w:rPr>
        <w:tab/>
      </w:r>
      <w:r w:rsidRPr="001C19BA">
        <w:rPr>
          <w:position w:val="-30"/>
          <w:lang w:val="es-ES"/>
        </w:rPr>
        <w:object w:dxaOrig="2000" w:dyaOrig="700" w14:anchorId="0B0CD1C8">
          <v:shape id="_x0000_i1049" type="#_x0000_t75" style="width:100.8pt;height:36.3pt" o:ole="">
            <v:imagedata r:id="rId58" o:title=""/>
          </v:shape>
          <o:OLEObject Type="Embed" ProgID="Equation.DSMT4" ShapeID="_x0000_i1049" DrawAspect="Content" ObjectID="_1775562236" r:id="rId59"/>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9" w:name="ZEqnNum122907"/>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9E72A6">
        <w:rPr>
          <w:noProof/>
          <w:lang w:val="es-ES"/>
        </w:rPr>
        <w:instrText>25</w:instrText>
      </w:r>
      <w:r>
        <w:rPr>
          <w:lang w:val="es-ES"/>
        </w:rPr>
        <w:fldChar w:fldCharType="end"/>
      </w:r>
      <w:r>
        <w:rPr>
          <w:lang w:val="es-ES"/>
        </w:rPr>
        <w:instrText>)</w:instrText>
      </w:r>
      <w:bookmarkEnd w:id="19"/>
      <w:r>
        <w:rPr>
          <w:lang w:val="es-ES"/>
        </w:rPr>
        <w:fldChar w:fldCharType="end"/>
      </w:r>
    </w:p>
    <w:p w14:paraId="33208DEE" w14:textId="50084C2C" w:rsidR="001C19BA" w:rsidRDefault="009E72A6" w:rsidP="001C19BA">
      <w:pPr>
        <w:pStyle w:val="Text"/>
        <w:ind w:firstLine="0"/>
        <w:rPr>
          <w:lang w:val="es-ES"/>
        </w:rPr>
      </w:pPr>
      <w:r>
        <w:rPr>
          <w:lang w:val="es-ES"/>
        </w:rPr>
        <w:t xml:space="preserve">donde </w:t>
      </w:r>
      <w:proofErr w:type="spellStart"/>
      <w:r w:rsidRPr="009E72A6">
        <w:rPr>
          <w:i/>
          <w:lang w:val="es-ES"/>
        </w:rPr>
        <w:t>I</w:t>
      </w:r>
      <w:r w:rsidRPr="009E72A6">
        <w:rPr>
          <w:i/>
          <w:vertAlign w:val="subscript"/>
          <w:lang w:val="es-ES"/>
        </w:rPr>
        <w:t>p</w:t>
      </w:r>
      <w:proofErr w:type="spellEnd"/>
      <w:r>
        <w:rPr>
          <w:lang w:val="es-ES"/>
        </w:rPr>
        <w:t>/</w:t>
      </w:r>
      <w:r w:rsidRPr="009E72A6">
        <w:rPr>
          <w:i/>
          <w:lang w:val="es-ES"/>
        </w:rPr>
        <w:t>N</w:t>
      </w:r>
      <w:r w:rsidRPr="009E72A6">
        <w:rPr>
          <w:i/>
          <w:vertAlign w:val="subscript"/>
          <w:lang w:val="es-ES"/>
        </w:rPr>
        <w:t>p</w:t>
      </w:r>
      <w:r w:rsidRPr="009E72A6">
        <w:rPr>
          <w:lang w:val="es-ES"/>
        </w:rPr>
        <w:t xml:space="preserve"> representa la razón interferencia-ruido expresada en dB. </w:t>
      </w:r>
      <w:r>
        <w:rPr>
          <w:lang w:val="es-ES"/>
        </w:rPr>
        <w:t xml:space="preserve">Al emplear </w:t>
      </w:r>
      <w:r w:rsidRPr="009E72A6">
        <w:rPr>
          <w:lang w:val="es-ES"/>
        </w:rPr>
        <w:t xml:space="preserve">el relacionamiento de </w:t>
      </w:r>
      <w:r>
        <w:rPr>
          <w:lang w:val="es-ES"/>
        </w:rPr>
        <w:fldChar w:fldCharType="begin"/>
      </w:r>
      <w:r>
        <w:rPr>
          <w:lang w:val="es-ES"/>
        </w:rPr>
        <w:instrText xml:space="preserve"> GOTOBUTTON ZEqnNum122907  \* MERGEFORMAT </w:instrText>
      </w:r>
      <w:r>
        <w:rPr>
          <w:lang w:val="es-ES"/>
        </w:rPr>
        <w:fldChar w:fldCharType="begin"/>
      </w:r>
      <w:r>
        <w:rPr>
          <w:lang w:val="es-ES"/>
        </w:rPr>
        <w:instrText xml:space="preserve"> REF ZEqnNum122907 \* Charformat \! \* MERGEFORMAT </w:instrText>
      </w:r>
      <w:r>
        <w:rPr>
          <w:lang w:val="es-ES"/>
        </w:rPr>
        <w:fldChar w:fldCharType="separate"/>
      </w:r>
      <w:r>
        <w:rPr>
          <w:lang w:val="es-ES"/>
        </w:rPr>
        <w:instrText>(25)</w:instrText>
      </w:r>
      <w:r>
        <w:rPr>
          <w:lang w:val="es-ES"/>
        </w:rPr>
        <w:fldChar w:fldCharType="end"/>
      </w:r>
      <w:r>
        <w:rPr>
          <w:lang w:val="es-ES"/>
        </w:rPr>
        <w:fldChar w:fldCharType="end"/>
      </w:r>
      <w:r w:rsidRPr="009E72A6">
        <w:rPr>
          <w:lang w:val="es-ES"/>
        </w:rPr>
        <w:t xml:space="preserve"> puede mostrase que</w:t>
      </w:r>
      <w:r>
        <w:rPr>
          <w:lang w:val="es-ES"/>
        </w:rPr>
        <w:t>,</w:t>
      </w:r>
    </w:p>
    <w:p w14:paraId="08316CC5" w14:textId="77777777" w:rsidR="009E72A6" w:rsidRDefault="009E72A6" w:rsidP="009E72A6">
      <w:pPr>
        <w:pStyle w:val="MTDisplayEquation"/>
        <w:spacing w:before="120"/>
        <w:rPr>
          <w:lang w:val="es-ES"/>
        </w:rPr>
      </w:pPr>
      <w:r>
        <w:rPr>
          <w:lang w:val="es-ES"/>
        </w:rPr>
        <w:tab/>
      </w:r>
      <w:r w:rsidRPr="001C19BA">
        <w:rPr>
          <w:position w:val="-30"/>
          <w:lang w:val="es-ES"/>
        </w:rPr>
        <w:object w:dxaOrig="3680" w:dyaOrig="700" w14:anchorId="5CB433BB">
          <v:shape id="_x0000_i1050" type="#_x0000_t75" style="width:187.2pt;height:36.3pt" o:ole="">
            <v:imagedata r:id="rId60" o:title=""/>
          </v:shape>
          <o:OLEObject Type="Embed" ProgID="Equation.DSMT4" ShapeID="_x0000_i1050" DrawAspect="Content" ObjectID="_1775562237" r:id="rId61"/>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Pr>
          <w:noProof/>
          <w:lang w:val="es-ES"/>
        </w:rPr>
        <w:instrText>26</w:instrText>
      </w:r>
      <w:r>
        <w:rPr>
          <w:lang w:val="es-ES"/>
        </w:rPr>
        <w:fldChar w:fldCharType="end"/>
      </w:r>
      <w:r>
        <w:rPr>
          <w:lang w:val="es-ES"/>
        </w:rPr>
        <w:instrText>)</w:instrText>
      </w:r>
      <w:r>
        <w:rPr>
          <w:lang w:val="es-ES"/>
        </w:rPr>
        <w:fldChar w:fldCharType="end"/>
      </w:r>
    </w:p>
    <w:p w14:paraId="311DBBA3" w14:textId="674190D5" w:rsidR="009E72A6" w:rsidRDefault="002707C8" w:rsidP="001C19BA">
      <w:pPr>
        <w:pStyle w:val="Text"/>
        <w:ind w:firstLine="0"/>
        <w:rPr>
          <w:lang w:val="es-ES"/>
        </w:rPr>
      </w:pPr>
      <w:r>
        <w:rPr>
          <w:lang w:val="es-ES"/>
        </w:rPr>
        <w:t xml:space="preserve">que </w:t>
      </w:r>
      <w:r w:rsidR="009E72A6" w:rsidRPr="009E72A6">
        <w:rPr>
          <w:lang w:val="es-ES"/>
        </w:rPr>
        <w:t xml:space="preserve">indica que la función distribución de probabilidad complementaria de la razón interferencia-ruido puede ser obtenida directamente de la función distribución de probabilidad complementaria de la variable aleatoria </w:t>
      </w:r>
      <w:r w:rsidR="009E72A6">
        <w:rPr>
          <w:rFonts w:ascii="Symbol" w:hAnsi="Symbol"/>
          <w:lang w:val="es-ES"/>
        </w:rPr>
        <w:t></w:t>
      </w:r>
      <w:r w:rsidR="009E72A6" w:rsidRPr="009E72A6">
        <w:rPr>
          <w:lang w:val="es-ES"/>
        </w:rPr>
        <w:t xml:space="preserve">. Luego dado el relacionamiento considerado en </w:t>
      </w:r>
      <w:r w:rsidR="009E72A6">
        <w:rPr>
          <w:lang w:val="es-ES"/>
        </w:rPr>
        <w:fldChar w:fldCharType="begin"/>
      </w:r>
      <w:r w:rsidR="009E72A6">
        <w:rPr>
          <w:lang w:val="es-ES"/>
        </w:rPr>
        <w:instrText xml:space="preserve"> GOTOBUTTON ZEqnNum283630  \* MERGEFORMAT </w:instrText>
      </w:r>
      <w:r w:rsidR="009E72A6">
        <w:rPr>
          <w:lang w:val="es-ES"/>
        </w:rPr>
        <w:fldChar w:fldCharType="begin"/>
      </w:r>
      <w:r w:rsidR="009E72A6">
        <w:rPr>
          <w:lang w:val="es-ES"/>
        </w:rPr>
        <w:instrText xml:space="preserve"> REF ZEqnNum283630 \* Charformat \! \* MERGEFORMAT </w:instrText>
      </w:r>
      <w:r w:rsidR="009E72A6">
        <w:rPr>
          <w:lang w:val="es-ES"/>
        </w:rPr>
        <w:fldChar w:fldCharType="separate"/>
      </w:r>
      <w:r w:rsidR="009E72A6">
        <w:rPr>
          <w:lang w:val="es-ES"/>
        </w:rPr>
        <w:instrText>(24)</w:instrText>
      </w:r>
      <w:r w:rsidR="009E72A6">
        <w:rPr>
          <w:lang w:val="es-ES"/>
        </w:rPr>
        <w:fldChar w:fldCharType="end"/>
      </w:r>
      <w:r w:rsidR="009E72A6">
        <w:rPr>
          <w:lang w:val="es-ES"/>
        </w:rPr>
        <w:fldChar w:fldCharType="end"/>
      </w:r>
      <w:r w:rsidR="009E72A6" w:rsidRPr="009E72A6">
        <w:rPr>
          <w:lang w:val="es-ES"/>
        </w:rPr>
        <w:t xml:space="preserve"> es posible mostrar que</w:t>
      </w:r>
      <w:r w:rsidR="009E72A6">
        <w:rPr>
          <w:lang w:val="es-ES"/>
        </w:rPr>
        <w:t>:</w:t>
      </w:r>
    </w:p>
    <w:p w14:paraId="425AF63A" w14:textId="77777777" w:rsidR="009E72A6" w:rsidRDefault="009E72A6" w:rsidP="009E72A6">
      <w:pPr>
        <w:pStyle w:val="MTDisplayEquation"/>
        <w:spacing w:before="120"/>
        <w:rPr>
          <w:lang w:val="es-ES"/>
        </w:rPr>
      </w:pPr>
      <w:r>
        <w:rPr>
          <w:lang w:val="es-ES"/>
        </w:rPr>
        <w:tab/>
      </w:r>
      <w:r w:rsidRPr="001C19BA">
        <w:rPr>
          <w:position w:val="-30"/>
          <w:lang w:val="es-ES"/>
        </w:rPr>
        <w:object w:dxaOrig="2940" w:dyaOrig="700" w14:anchorId="57BB2A84">
          <v:shape id="_x0000_i1051" type="#_x0000_t75" style="width:2in;height:36.3pt" o:ole="">
            <v:imagedata r:id="rId62" o:title=""/>
          </v:shape>
          <o:OLEObject Type="Embed" ProgID="Equation.DSMT4" ShapeID="_x0000_i1051" DrawAspect="Content" ObjectID="_1775562238" r:id="rId63"/>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20" w:name="ZEqnNum88198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Pr>
          <w:noProof/>
          <w:lang w:val="es-ES"/>
        </w:rPr>
        <w:instrText>27</w:instrText>
      </w:r>
      <w:r>
        <w:rPr>
          <w:lang w:val="es-ES"/>
        </w:rPr>
        <w:fldChar w:fldCharType="end"/>
      </w:r>
      <w:r>
        <w:rPr>
          <w:lang w:val="es-ES"/>
        </w:rPr>
        <w:instrText>)</w:instrText>
      </w:r>
      <w:bookmarkEnd w:id="20"/>
      <w:r>
        <w:rPr>
          <w:lang w:val="es-ES"/>
        </w:rPr>
        <w:fldChar w:fldCharType="end"/>
      </w:r>
    </w:p>
    <w:p w14:paraId="39DC30C5" w14:textId="75304D81" w:rsidR="009E72A6" w:rsidRDefault="00F872C7" w:rsidP="009E72A6">
      <w:pPr>
        <w:pStyle w:val="Text"/>
        <w:ind w:firstLine="204"/>
        <w:rPr>
          <w:lang w:val="es-ES"/>
        </w:rPr>
      </w:pPr>
      <w:r>
        <w:rPr>
          <w:lang w:val="es-ES"/>
        </w:rPr>
        <w:t>Al c</w:t>
      </w:r>
      <w:r w:rsidR="009E72A6" w:rsidRPr="009E72A6">
        <w:rPr>
          <w:lang w:val="es-ES"/>
        </w:rPr>
        <w:t>onsidera</w:t>
      </w:r>
      <w:r>
        <w:rPr>
          <w:lang w:val="es-ES"/>
        </w:rPr>
        <w:t>r</w:t>
      </w:r>
      <w:r w:rsidR="009E72A6" w:rsidRPr="009E72A6">
        <w:rPr>
          <w:lang w:val="es-ES"/>
        </w:rPr>
        <w:t xml:space="preserve"> las expresiones </w:t>
      </w:r>
      <w:r w:rsidR="009E72A6">
        <w:rPr>
          <w:lang w:val="es-ES"/>
        </w:rPr>
        <w:fldChar w:fldCharType="begin"/>
      </w:r>
      <w:r w:rsidR="009E72A6">
        <w:rPr>
          <w:lang w:val="es-ES"/>
        </w:rPr>
        <w:instrText xml:space="preserve"> GOTOBUTTON ZEqnNum881981  \* MERGEFORMAT </w:instrText>
      </w:r>
      <w:r w:rsidR="009E72A6">
        <w:rPr>
          <w:lang w:val="es-ES"/>
        </w:rPr>
        <w:fldChar w:fldCharType="begin"/>
      </w:r>
      <w:r w:rsidR="009E72A6">
        <w:rPr>
          <w:lang w:val="es-ES"/>
        </w:rPr>
        <w:instrText xml:space="preserve"> REF ZEqnNum881981 \* Charformat \! \* MERGEFORMAT </w:instrText>
      </w:r>
      <w:r w:rsidR="009E72A6">
        <w:rPr>
          <w:lang w:val="es-ES"/>
        </w:rPr>
        <w:fldChar w:fldCharType="separate"/>
      </w:r>
      <w:r w:rsidR="009E72A6">
        <w:rPr>
          <w:lang w:val="es-ES"/>
        </w:rPr>
        <w:instrText>(27)</w:instrText>
      </w:r>
      <w:r w:rsidR="009E72A6">
        <w:rPr>
          <w:lang w:val="es-ES"/>
        </w:rPr>
        <w:fldChar w:fldCharType="end"/>
      </w:r>
      <w:r w:rsidR="009E72A6">
        <w:rPr>
          <w:lang w:val="es-ES"/>
        </w:rPr>
        <w:fldChar w:fldCharType="end"/>
      </w:r>
      <w:r w:rsidR="009E72A6" w:rsidRPr="009E72A6">
        <w:rPr>
          <w:lang w:val="es-ES"/>
        </w:rPr>
        <w:t xml:space="preserve"> y </w:t>
      </w:r>
      <w:r w:rsidR="009E72A6">
        <w:rPr>
          <w:lang w:val="es-ES"/>
        </w:rPr>
        <w:fldChar w:fldCharType="begin"/>
      </w:r>
      <w:r w:rsidR="009E72A6">
        <w:rPr>
          <w:lang w:val="es-ES"/>
        </w:rPr>
        <w:instrText xml:space="preserve"> GOTOBUTTON ZEqnNum736772  \* MERGEFORMAT </w:instrText>
      </w:r>
      <w:r w:rsidR="009E72A6">
        <w:rPr>
          <w:lang w:val="es-ES"/>
        </w:rPr>
        <w:fldChar w:fldCharType="begin"/>
      </w:r>
      <w:r w:rsidR="009E72A6">
        <w:rPr>
          <w:lang w:val="es-ES"/>
        </w:rPr>
        <w:instrText xml:space="preserve"> REF ZEqnNum736772 \* Charformat \! \* MERGEFORMAT </w:instrText>
      </w:r>
      <w:r w:rsidR="009E72A6">
        <w:rPr>
          <w:lang w:val="es-ES"/>
        </w:rPr>
        <w:fldChar w:fldCharType="separate"/>
      </w:r>
      <w:r w:rsidR="009E72A6">
        <w:rPr>
          <w:lang w:val="es-ES"/>
        </w:rPr>
        <w:instrText>(15)</w:instrText>
      </w:r>
      <w:r w:rsidR="009E72A6">
        <w:rPr>
          <w:lang w:val="es-ES"/>
        </w:rPr>
        <w:fldChar w:fldCharType="end"/>
      </w:r>
      <w:r w:rsidR="009E72A6">
        <w:rPr>
          <w:lang w:val="es-ES"/>
        </w:rPr>
        <w:fldChar w:fldCharType="end"/>
      </w:r>
      <w:r w:rsidR="009E72A6" w:rsidRPr="009E72A6">
        <w:rPr>
          <w:lang w:val="es-ES"/>
        </w:rPr>
        <w:t xml:space="preserve"> puede ser obtenida una máscara de </w:t>
      </w:r>
      <w:r w:rsidR="009E72A6" w:rsidRPr="009E72A6">
        <w:rPr>
          <w:i/>
          <w:lang w:val="es-ES"/>
        </w:rPr>
        <w:t>EPFD</w:t>
      </w:r>
      <w:r w:rsidR="009E72A6" w:rsidRPr="009E72A6">
        <w:rPr>
          <w:vertAlign w:val="subscript"/>
          <w:lang w:val="es-ES"/>
        </w:rPr>
        <w:t>↓</w:t>
      </w:r>
    </w:p>
    <w:p w14:paraId="041A8BE1" w14:textId="77777777" w:rsidR="009E72A6" w:rsidRDefault="009E72A6" w:rsidP="009E72A6">
      <w:pPr>
        <w:pStyle w:val="MTDisplayEquation"/>
        <w:spacing w:before="120"/>
        <w:rPr>
          <w:lang w:val="es-ES"/>
        </w:rPr>
      </w:pPr>
      <w:r>
        <w:rPr>
          <w:lang w:val="es-ES"/>
        </w:rPr>
        <w:tab/>
      </w:r>
      <w:r w:rsidRPr="001C19BA">
        <w:rPr>
          <w:position w:val="-30"/>
          <w:lang w:val="es-ES"/>
        </w:rPr>
        <w:object w:dxaOrig="3080" w:dyaOrig="700" w14:anchorId="4454CBC8">
          <v:shape id="_x0000_i1052" type="#_x0000_t75" style="width:151.5pt;height:36.3pt" o:ole="">
            <v:imagedata r:id="rId64" o:title=""/>
          </v:shape>
          <o:OLEObject Type="Embed" ProgID="Equation.DSMT4" ShapeID="_x0000_i1052" DrawAspect="Content" ObjectID="_1775562239" r:id="rId65"/>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Pr>
          <w:noProof/>
          <w:lang w:val="es-ES"/>
        </w:rPr>
        <w:instrText>28</w:instrText>
      </w:r>
      <w:r>
        <w:rPr>
          <w:lang w:val="es-ES"/>
        </w:rPr>
        <w:fldChar w:fldCharType="end"/>
      </w:r>
      <w:r>
        <w:rPr>
          <w:lang w:val="es-ES"/>
        </w:rPr>
        <w:instrText>)</w:instrText>
      </w:r>
      <w:r>
        <w:rPr>
          <w:lang w:val="es-ES"/>
        </w:rPr>
        <w:fldChar w:fldCharType="end"/>
      </w:r>
    </w:p>
    <w:p w14:paraId="14AECBE0" w14:textId="0672A9E8" w:rsidR="009E72A6" w:rsidRPr="009E72A6" w:rsidRDefault="009E72A6" w:rsidP="009E72A6">
      <w:pPr>
        <w:pStyle w:val="Text"/>
        <w:ind w:firstLine="204"/>
        <w:rPr>
          <w:lang w:val="es-ES"/>
        </w:rPr>
      </w:pPr>
      <w:r w:rsidRPr="009E72A6">
        <w:rPr>
          <w:lang w:val="es-ES"/>
        </w:rPr>
        <w:t xml:space="preserve">La Tabla I destaca los parámetros utilizados en conjunto con la metodología desarrollada en [13] y el relacionamiento </w:t>
      </w:r>
      <w:r w:rsidRPr="009E72A6">
        <w:rPr>
          <w:lang w:val="es-ES"/>
        </w:rPr>
        <w:lastRenderedPageBreak/>
        <w:t xml:space="preserve">obtenido en </w:t>
      </w:r>
      <w:r>
        <w:rPr>
          <w:lang w:val="es-ES"/>
        </w:rPr>
        <w:fldChar w:fldCharType="begin"/>
      </w:r>
      <w:r>
        <w:rPr>
          <w:lang w:val="es-ES"/>
        </w:rPr>
        <w:instrText xml:space="preserve"> GOTOBUTTON ZEqnNum881981  \* MERGEFORMAT </w:instrText>
      </w:r>
      <w:r>
        <w:rPr>
          <w:lang w:val="es-ES"/>
        </w:rPr>
        <w:fldChar w:fldCharType="begin"/>
      </w:r>
      <w:r>
        <w:rPr>
          <w:lang w:val="es-ES"/>
        </w:rPr>
        <w:instrText xml:space="preserve"> REF ZEqnNum881981 \* Charformat \! \* MERGEFORMAT </w:instrText>
      </w:r>
      <w:r>
        <w:rPr>
          <w:lang w:val="es-ES"/>
        </w:rPr>
        <w:fldChar w:fldCharType="separate"/>
      </w:r>
      <w:r>
        <w:rPr>
          <w:lang w:val="es-ES"/>
        </w:rPr>
        <w:instrText>(27)</w:instrText>
      </w:r>
      <w:r>
        <w:rPr>
          <w:lang w:val="es-ES"/>
        </w:rPr>
        <w:fldChar w:fldCharType="end"/>
      </w:r>
      <w:r>
        <w:rPr>
          <w:lang w:val="es-ES"/>
        </w:rPr>
        <w:fldChar w:fldCharType="end"/>
      </w:r>
      <w:r w:rsidRPr="009E72A6">
        <w:rPr>
          <w:lang w:val="es-ES"/>
        </w:rPr>
        <w:t xml:space="preserve"> para determinar la máscara </w:t>
      </w:r>
      <w:r w:rsidRPr="009E72A6">
        <w:rPr>
          <w:rFonts w:ascii="Symbol" w:hAnsi="Symbol"/>
          <w:lang w:val="es-ES"/>
        </w:rPr>
        <w:t></w:t>
      </w:r>
      <w:r w:rsidRPr="009E72A6">
        <w:rPr>
          <w:i/>
          <w:vertAlign w:val="subscript"/>
          <w:lang w:val="es-ES"/>
        </w:rPr>
        <w:t>EPFD</w:t>
      </w:r>
      <w:r w:rsidRPr="009E72A6">
        <w:rPr>
          <w:vertAlign w:val="subscript"/>
          <w:lang w:val="es-ES"/>
        </w:rPr>
        <w:t>↓</w:t>
      </w:r>
      <w:r>
        <w:rPr>
          <w:vertAlign w:val="subscript"/>
          <w:lang w:val="es-ES"/>
        </w:rPr>
        <w:t xml:space="preserve"> </w:t>
      </w:r>
      <w:r w:rsidRPr="009E72A6">
        <w:rPr>
          <w:lang w:val="es-ES"/>
        </w:rPr>
        <w:t xml:space="preserve">(Z). Además, son considerados </w:t>
      </w:r>
      <w:r>
        <w:rPr>
          <w:rFonts w:ascii="Symbol" w:hAnsi="Symbol"/>
          <w:lang w:val="es-ES"/>
        </w:rPr>
        <w:t></w:t>
      </w:r>
      <w:r w:rsidRPr="001C19BA">
        <w:rPr>
          <w:i/>
          <w:vertAlign w:val="subscript"/>
          <w:lang w:val="es-ES"/>
        </w:rPr>
        <w:t>min</w:t>
      </w:r>
      <w:r w:rsidRPr="009E72A6">
        <w:rPr>
          <w:lang w:val="es-ES"/>
        </w:rPr>
        <w:t xml:space="preserve"> =</w:t>
      </w:r>
      <w:r>
        <w:rPr>
          <w:lang w:val="es-ES"/>
        </w:rPr>
        <w:t xml:space="preserve"> </w:t>
      </w:r>
      <w:r w:rsidRPr="009E72A6">
        <w:rPr>
          <w:lang w:val="es-ES"/>
        </w:rPr>
        <w:t xml:space="preserve">0, </w:t>
      </w:r>
      <w:r>
        <w:rPr>
          <w:rFonts w:ascii="Symbol" w:hAnsi="Symbol"/>
          <w:lang w:val="es-ES"/>
        </w:rPr>
        <w:t></w:t>
      </w:r>
      <w:proofErr w:type="spellStart"/>
      <w:r w:rsidRPr="001C19BA">
        <w:rPr>
          <w:i/>
          <w:vertAlign w:val="subscript"/>
          <w:lang w:val="es-ES"/>
        </w:rPr>
        <w:t>m</w:t>
      </w:r>
      <w:r>
        <w:rPr>
          <w:i/>
          <w:vertAlign w:val="subscript"/>
          <w:lang w:val="es-ES"/>
        </w:rPr>
        <w:t>ax</w:t>
      </w:r>
      <w:proofErr w:type="spellEnd"/>
      <w:r w:rsidRPr="009E72A6">
        <w:rPr>
          <w:lang w:val="es-ES"/>
        </w:rPr>
        <w:t xml:space="preserve"> =</w:t>
      </w:r>
      <w:r>
        <w:rPr>
          <w:lang w:val="es-ES"/>
        </w:rPr>
        <w:t xml:space="preserve"> </w:t>
      </w:r>
      <w:r w:rsidRPr="009E72A6">
        <w:rPr>
          <w:lang w:val="es-ES"/>
        </w:rPr>
        <w:t xml:space="preserve">25 y </w:t>
      </w:r>
      <w:r>
        <w:rPr>
          <w:i/>
          <w:lang w:val="es-ES"/>
        </w:rPr>
        <w:t>ℕ</w:t>
      </w:r>
      <w:r>
        <w:rPr>
          <w:lang w:val="es-ES"/>
        </w:rPr>
        <w:t xml:space="preserve"> </w:t>
      </w:r>
      <w:r w:rsidRPr="009E72A6">
        <w:rPr>
          <w:lang w:val="es-ES"/>
        </w:rPr>
        <w:t>=</w:t>
      </w:r>
      <w:r>
        <w:rPr>
          <w:lang w:val="es-ES"/>
        </w:rPr>
        <w:t xml:space="preserve"> </w:t>
      </w:r>
      <w:r w:rsidRPr="009E72A6">
        <w:rPr>
          <w:lang w:val="es-ES"/>
        </w:rPr>
        <w:t xml:space="preserve">3. Los límites de </w:t>
      </w:r>
      <w:r w:rsidR="002707C8" w:rsidRPr="002707C8">
        <w:rPr>
          <w:i/>
          <w:lang w:val="es-ES"/>
        </w:rPr>
        <w:t>E</w:t>
      </w:r>
      <w:r w:rsidRPr="002707C8">
        <w:rPr>
          <w:i/>
          <w:lang w:val="es-ES"/>
        </w:rPr>
        <w:t>PFD</w:t>
      </w:r>
      <w:r w:rsidRPr="002707C8">
        <w:rPr>
          <w:vertAlign w:val="subscript"/>
          <w:lang w:val="es-ES"/>
        </w:rPr>
        <w:t>↓</w:t>
      </w:r>
      <w:r w:rsidRPr="009E72A6">
        <w:rPr>
          <w:lang w:val="es-ES"/>
        </w:rPr>
        <w:t xml:space="preserve"> correspondientes a los parámetros anteriormente relacionados son mostrados en la Tabla II, válidos para diámetro de antenas 1</w:t>
      </w:r>
      <w:r w:rsidR="002707C8">
        <w:rPr>
          <w:lang w:val="es-ES"/>
        </w:rPr>
        <w:t>.</w:t>
      </w:r>
      <w:r w:rsidRPr="009E72A6">
        <w:rPr>
          <w:lang w:val="es-ES"/>
        </w:rPr>
        <w:t xml:space="preserve">8 metros, que corresponden a las muestras de la máscara </w:t>
      </w:r>
      <w:r w:rsidR="002707C8" w:rsidRPr="009E72A6">
        <w:rPr>
          <w:rFonts w:ascii="Symbol" w:hAnsi="Symbol"/>
          <w:lang w:val="es-ES"/>
        </w:rPr>
        <w:t></w:t>
      </w:r>
      <w:r w:rsidR="002707C8" w:rsidRPr="009E72A6">
        <w:rPr>
          <w:i/>
          <w:vertAlign w:val="subscript"/>
          <w:lang w:val="es-ES"/>
        </w:rPr>
        <w:t>EPFD</w:t>
      </w:r>
      <w:r w:rsidR="002707C8" w:rsidRPr="009E72A6">
        <w:rPr>
          <w:vertAlign w:val="subscript"/>
          <w:lang w:val="es-ES"/>
        </w:rPr>
        <w:t>↓</w:t>
      </w:r>
      <w:r w:rsidRPr="009E72A6">
        <w:rPr>
          <w:lang w:val="es-ES"/>
        </w:rPr>
        <w:t>, o puede ser traducido como los valores que del par (</w:t>
      </w:r>
      <w:r w:rsidRPr="002707C8">
        <w:rPr>
          <w:rFonts w:ascii="Symbol" w:hAnsi="Symbol"/>
          <w:lang w:val="es-ES"/>
        </w:rPr>
        <w:t></w:t>
      </w:r>
      <w:r w:rsidR="002707C8" w:rsidRPr="002707C8">
        <w:rPr>
          <w:i/>
          <w:vertAlign w:val="subscript"/>
          <w:lang w:val="es-ES"/>
        </w:rPr>
        <w:t>l</w:t>
      </w:r>
      <w:r w:rsidRPr="009E72A6">
        <w:rPr>
          <w:lang w:val="es-ES"/>
        </w:rPr>
        <w:t>,</w:t>
      </w:r>
      <w:r w:rsidR="002707C8">
        <w:rPr>
          <w:lang w:val="es-ES"/>
        </w:rPr>
        <w:t xml:space="preserve"> </w:t>
      </w:r>
      <w:proofErr w:type="spellStart"/>
      <w:r w:rsidRPr="002707C8">
        <w:rPr>
          <w:i/>
          <w:lang w:val="es-ES"/>
        </w:rPr>
        <w:t>p</w:t>
      </w:r>
      <w:r w:rsidR="002707C8" w:rsidRPr="002707C8">
        <w:rPr>
          <w:i/>
          <w:vertAlign w:val="subscript"/>
          <w:lang w:val="es-ES"/>
        </w:rPr>
        <w:t>l</w:t>
      </w:r>
      <w:proofErr w:type="spellEnd"/>
      <w:r w:rsidR="002707C8">
        <w:rPr>
          <w:lang w:val="es-ES"/>
        </w:rPr>
        <w:t xml:space="preserve">), con </w:t>
      </w:r>
      <w:r w:rsidR="002707C8" w:rsidRPr="002707C8">
        <w:rPr>
          <w:i/>
          <w:lang w:val="es-ES"/>
        </w:rPr>
        <w:t>l</w:t>
      </w:r>
      <w:r w:rsidR="002707C8">
        <w:rPr>
          <w:lang w:val="es-ES"/>
        </w:rPr>
        <w:t xml:space="preserve"> </w:t>
      </w:r>
      <w:r w:rsidRPr="009E72A6">
        <w:rPr>
          <w:lang w:val="es-ES"/>
        </w:rPr>
        <w:t>definido (1,2,…</w:t>
      </w:r>
      <w:proofErr w:type="gramStart"/>
      <w:r w:rsidRPr="009E72A6">
        <w:rPr>
          <w:lang w:val="es-ES"/>
        </w:rPr>
        <w:t>,B</w:t>
      </w:r>
      <w:proofErr w:type="gramEnd"/>
      <w:r w:rsidRPr="009E72A6">
        <w:rPr>
          <w:lang w:val="es-ES"/>
        </w:rPr>
        <w:t>), donde debe ser satisfecha la siguiente relación</w:t>
      </w:r>
    </w:p>
    <w:p w14:paraId="15CC9000" w14:textId="77777777" w:rsidR="002707C8" w:rsidRDefault="002707C8" w:rsidP="002707C8">
      <w:pPr>
        <w:pStyle w:val="MTDisplayEquation"/>
        <w:spacing w:before="120"/>
        <w:rPr>
          <w:lang w:val="es-ES"/>
        </w:rPr>
      </w:pPr>
      <w:r>
        <w:rPr>
          <w:lang w:val="es-ES"/>
        </w:rPr>
        <w:tab/>
      </w:r>
      <w:r w:rsidRPr="002707C8">
        <w:rPr>
          <w:position w:val="-14"/>
          <w:lang w:val="es-ES"/>
        </w:rPr>
        <w:object w:dxaOrig="2640" w:dyaOrig="340" w14:anchorId="211DF855">
          <v:shape id="_x0000_i1053" type="#_x0000_t75" style="width:129.6pt;height:14.4pt" o:ole="">
            <v:imagedata r:id="rId66" o:title=""/>
          </v:shape>
          <o:OLEObject Type="Embed" ProgID="Equation.DSMT4" ShapeID="_x0000_i1053" DrawAspect="Content" ObjectID="_1775562240" r:id="rId67"/>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Pr>
          <w:noProof/>
          <w:lang w:val="es-ES"/>
        </w:rPr>
        <w:instrText>28</w:instrText>
      </w:r>
      <w:r>
        <w:rPr>
          <w:lang w:val="es-ES"/>
        </w:rPr>
        <w:fldChar w:fldCharType="end"/>
      </w:r>
      <w:r>
        <w:rPr>
          <w:lang w:val="es-ES"/>
        </w:rPr>
        <w:instrText>)</w:instrText>
      </w:r>
      <w:r>
        <w:rPr>
          <w:lang w:val="es-ES"/>
        </w:rPr>
        <w:fldChar w:fldCharType="end"/>
      </w:r>
    </w:p>
    <w:p w14:paraId="7FFC9A36" w14:textId="79517AB5" w:rsidR="0038520F" w:rsidRPr="00F00FFA" w:rsidRDefault="0038520F" w:rsidP="0038520F">
      <w:pPr>
        <w:pStyle w:val="TableTitle"/>
        <w:spacing w:before="240"/>
        <w:rPr>
          <w:lang w:val="es-EC"/>
        </w:rPr>
      </w:pPr>
      <w:r w:rsidRPr="00F00FFA">
        <w:rPr>
          <w:lang w:val="es-EC"/>
        </w:rPr>
        <w:t xml:space="preserve">TABLA  </w:t>
      </w:r>
      <w:r w:rsidR="00303679">
        <w:rPr>
          <w:lang w:val="es-EC"/>
        </w:rPr>
        <w:t>I</w:t>
      </w:r>
    </w:p>
    <w:p w14:paraId="414B4757" w14:textId="4FC467C1" w:rsidR="0038520F" w:rsidRDefault="0038520F" w:rsidP="0038520F">
      <w:pPr>
        <w:pStyle w:val="TableTitle"/>
        <w:rPr>
          <w:lang w:val="es-EC"/>
        </w:rPr>
      </w:pPr>
      <w:r>
        <w:rPr>
          <w:lang w:val="es-EC"/>
        </w:rPr>
        <w:t>P</w:t>
      </w:r>
      <w:r w:rsidRPr="0038520F">
        <w:rPr>
          <w:lang w:val="es-EC"/>
        </w:rPr>
        <w:t xml:space="preserve">arámetros </w:t>
      </w:r>
      <w:r>
        <w:rPr>
          <w:lang w:val="es-EC"/>
        </w:rPr>
        <w:t>E</w:t>
      </w:r>
      <w:r w:rsidRPr="0038520F">
        <w:rPr>
          <w:lang w:val="es-EC"/>
        </w:rPr>
        <w:t xml:space="preserve">mpleados en la </w:t>
      </w:r>
      <w:r>
        <w:rPr>
          <w:lang w:val="es-EC"/>
        </w:rPr>
        <w:t>O</w:t>
      </w:r>
      <w:r w:rsidRPr="0038520F">
        <w:rPr>
          <w:lang w:val="es-EC"/>
        </w:rPr>
        <w:t xml:space="preserve">btención de </w:t>
      </w:r>
      <w:r w:rsidR="001C19BA" w:rsidRPr="001C19BA">
        <w:rPr>
          <w:rFonts w:ascii="Symbol" w:hAnsi="Symbol"/>
          <w:lang w:val="es-EC"/>
        </w:rPr>
        <w:t></w:t>
      </w:r>
      <w:r w:rsidRPr="0038520F">
        <w:rPr>
          <w:i/>
          <w:vertAlign w:val="subscript"/>
          <w:lang w:val="es-EC"/>
        </w:rPr>
        <w:t>EPFD</w:t>
      </w:r>
      <w:r w:rsidRPr="0038520F">
        <w:rPr>
          <w:vertAlign w:val="subscript"/>
          <w:lang w:val="es-EC"/>
        </w:rPr>
        <w:t>↓</w:t>
      </w:r>
      <w:r w:rsidRPr="0038520F">
        <w:rPr>
          <w:lang w:val="es-EC"/>
        </w:rPr>
        <w:t xml:space="preserve"> (Z)</w:t>
      </w:r>
    </w:p>
    <w:tbl>
      <w:tblPr>
        <w:tblW w:w="4711" w:type="dxa"/>
        <w:jc w:val="center"/>
        <w:tblBorders>
          <w:top w:val="single" w:sz="12" w:space="0" w:color="808080"/>
          <w:bottom w:val="single" w:sz="12" w:space="0" w:color="808080"/>
        </w:tblBorders>
        <w:tblLayout w:type="fixed"/>
        <w:tblLook w:val="0000" w:firstRow="0" w:lastRow="0" w:firstColumn="0" w:lastColumn="0" w:noHBand="0" w:noVBand="0"/>
      </w:tblPr>
      <w:tblGrid>
        <w:gridCol w:w="885"/>
        <w:gridCol w:w="1417"/>
        <w:gridCol w:w="1417"/>
        <w:gridCol w:w="992"/>
      </w:tblGrid>
      <w:tr w:rsidR="0038520F" w14:paraId="221020D7" w14:textId="77777777" w:rsidTr="0038520F">
        <w:trPr>
          <w:trHeight w:val="440"/>
          <w:jc w:val="center"/>
        </w:trPr>
        <w:tc>
          <w:tcPr>
            <w:tcW w:w="885" w:type="dxa"/>
            <w:tcBorders>
              <w:top w:val="double" w:sz="6" w:space="0" w:color="auto"/>
              <w:left w:val="nil"/>
              <w:bottom w:val="single" w:sz="6" w:space="0" w:color="auto"/>
              <w:right w:val="nil"/>
            </w:tcBorders>
            <w:vAlign w:val="center"/>
          </w:tcPr>
          <w:p w14:paraId="40782007" w14:textId="20E53D74" w:rsidR="0038520F" w:rsidRPr="00303679" w:rsidRDefault="0038520F" w:rsidP="0038520F">
            <w:pPr>
              <w:pStyle w:val="Text"/>
              <w:ind w:firstLine="12"/>
              <w:jc w:val="center"/>
              <w:rPr>
                <w:i/>
                <w:sz w:val="16"/>
                <w:szCs w:val="16"/>
                <w:vertAlign w:val="subscript"/>
              </w:rPr>
            </w:pPr>
            <w:proofErr w:type="spellStart"/>
            <w:r w:rsidRPr="00303679">
              <w:rPr>
                <w:i/>
                <w:sz w:val="16"/>
                <w:szCs w:val="16"/>
                <w:lang w:val="es-ES_tradnl"/>
              </w:rPr>
              <w:t>TEB</w:t>
            </w:r>
            <w:r w:rsidRPr="00303679">
              <w:rPr>
                <w:i/>
                <w:sz w:val="16"/>
                <w:szCs w:val="16"/>
                <w:vertAlign w:val="subscript"/>
                <w:lang w:val="es-ES_tradnl"/>
              </w:rPr>
              <w:t>i</w:t>
            </w:r>
            <w:proofErr w:type="spellEnd"/>
          </w:p>
        </w:tc>
        <w:tc>
          <w:tcPr>
            <w:tcW w:w="1417" w:type="dxa"/>
            <w:tcBorders>
              <w:top w:val="double" w:sz="6" w:space="0" w:color="auto"/>
              <w:left w:val="nil"/>
              <w:bottom w:val="single" w:sz="6" w:space="0" w:color="auto"/>
              <w:right w:val="nil"/>
            </w:tcBorders>
            <w:vAlign w:val="center"/>
          </w:tcPr>
          <w:p w14:paraId="5B717DA7" w14:textId="372BD625" w:rsidR="0038520F" w:rsidRPr="0038520F" w:rsidRDefault="0038520F" w:rsidP="0038520F">
            <w:pPr>
              <w:pStyle w:val="Text"/>
              <w:ind w:firstLine="0"/>
              <w:jc w:val="center"/>
              <w:rPr>
                <w:sz w:val="16"/>
                <w:szCs w:val="16"/>
                <w:lang w:val="es-ES_tradnl"/>
              </w:rPr>
            </w:pPr>
            <w:r w:rsidRPr="0038520F">
              <w:rPr>
                <w:sz w:val="16"/>
                <w:szCs w:val="16"/>
                <w:lang w:val="es-ES_tradnl"/>
              </w:rPr>
              <w:t>(</w:t>
            </w:r>
            <w:r w:rsidRPr="0038520F">
              <w:rPr>
                <w:i/>
                <w:sz w:val="16"/>
                <w:szCs w:val="16"/>
                <w:lang w:val="es-ES_tradnl"/>
              </w:rPr>
              <w:t>E</w:t>
            </w:r>
            <w:r w:rsidRPr="0038520F">
              <w:rPr>
                <w:i/>
                <w:sz w:val="16"/>
                <w:szCs w:val="16"/>
                <w:vertAlign w:val="subscript"/>
                <w:lang w:val="es-ES_tradnl"/>
              </w:rPr>
              <w:t>b</w:t>
            </w:r>
            <w:r>
              <w:rPr>
                <w:sz w:val="16"/>
                <w:szCs w:val="16"/>
                <w:lang w:val="es-ES_tradnl"/>
              </w:rPr>
              <w:t>/</w:t>
            </w:r>
            <w:r w:rsidRPr="0038520F">
              <w:rPr>
                <w:i/>
                <w:sz w:val="16"/>
                <w:szCs w:val="16"/>
                <w:lang w:val="es-ES_tradnl"/>
              </w:rPr>
              <w:t>N</w:t>
            </w:r>
            <w:r>
              <w:rPr>
                <w:sz w:val="16"/>
                <w:szCs w:val="16"/>
                <w:vertAlign w:val="subscript"/>
                <w:lang w:val="es-ES_tradnl"/>
              </w:rPr>
              <w:t>o</w:t>
            </w:r>
            <w:r>
              <w:rPr>
                <w:sz w:val="16"/>
                <w:szCs w:val="16"/>
                <w:lang w:val="es-ES_tradnl"/>
              </w:rPr>
              <w:t>)</w:t>
            </w:r>
            <w:r w:rsidRPr="0038520F">
              <w:rPr>
                <w:i/>
                <w:sz w:val="16"/>
                <w:szCs w:val="16"/>
                <w:vertAlign w:val="subscript"/>
                <w:lang w:val="es-ES_tradnl"/>
              </w:rPr>
              <w:t>i</w:t>
            </w:r>
            <w:r>
              <w:rPr>
                <w:sz w:val="16"/>
                <w:szCs w:val="16"/>
                <w:lang w:val="es-ES_tradnl"/>
              </w:rPr>
              <w:t xml:space="preserve"> [dB]</w:t>
            </w:r>
          </w:p>
        </w:tc>
        <w:tc>
          <w:tcPr>
            <w:tcW w:w="1417" w:type="dxa"/>
            <w:tcBorders>
              <w:top w:val="double" w:sz="6" w:space="0" w:color="auto"/>
              <w:left w:val="nil"/>
              <w:bottom w:val="single" w:sz="6" w:space="0" w:color="auto"/>
              <w:right w:val="nil"/>
            </w:tcBorders>
            <w:vAlign w:val="center"/>
          </w:tcPr>
          <w:p w14:paraId="2BEE4E61" w14:textId="1099431A" w:rsidR="0038520F" w:rsidRPr="0038520F" w:rsidRDefault="00804A61" w:rsidP="00804A61">
            <w:pPr>
              <w:pStyle w:val="Text"/>
              <w:ind w:firstLine="0"/>
              <w:jc w:val="center"/>
              <w:rPr>
                <w:smallCaps/>
                <w:sz w:val="16"/>
                <w:szCs w:val="16"/>
              </w:rPr>
            </w:pPr>
            <w:r w:rsidRPr="00804A61">
              <w:rPr>
                <w:sz w:val="16"/>
                <w:szCs w:val="16"/>
                <w:lang w:val="es-ES"/>
              </w:rPr>
              <w:t>ξ</w:t>
            </w:r>
            <w:r w:rsidR="0038520F" w:rsidRPr="0038520F">
              <w:rPr>
                <w:i/>
                <w:sz w:val="16"/>
                <w:szCs w:val="16"/>
                <w:vertAlign w:val="subscript"/>
                <w:lang w:val="es-ES_tradnl"/>
              </w:rPr>
              <w:t>i</w:t>
            </w:r>
            <w:r w:rsidR="0038520F">
              <w:rPr>
                <w:sz w:val="16"/>
                <w:szCs w:val="16"/>
                <w:lang w:val="es-ES_tradnl"/>
              </w:rPr>
              <w:t xml:space="preserve"> [dB]</w:t>
            </w:r>
          </w:p>
        </w:tc>
        <w:tc>
          <w:tcPr>
            <w:tcW w:w="992" w:type="dxa"/>
            <w:tcBorders>
              <w:top w:val="double" w:sz="6" w:space="0" w:color="auto"/>
              <w:left w:val="nil"/>
              <w:bottom w:val="single" w:sz="6" w:space="0" w:color="auto"/>
              <w:right w:val="nil"/>
            </w:tcBorders>
            <w:vAlign w:val="center"/>
          </w:tcPr>
          <w:p w14:paraId="7041A97D" w14:textId="67F56358" w:rsidR="0038520F" w:rsidRPr="0038520F" w:rsidRDefault="0038520F" w:rsidP="0038520F">
            <w:pPr>
              <w:pStyle w:val="Text"/>
              <w:ind w:firstLine="0"/>
              <w:jc w:val="center"/>
              <w:rPr>
                <w:i/>
                <w:sz w:val="16"/>
                <w:szCs w:val="16"/>
              </w:rPr>
            </w:pPr>
            <w:r w:rsidRPr="0038520F">
              <w:rPr>
                <w:i/>
                <w:sz w:val="16"/>
                <w:szCs w:val="16"/>
              </w:rPr>
              <w:t>p</w:t>
            </w:r>
            <w:r w:rsidRPr="0038520F">
              <w:rPr>
                <w:i/>
                <w:sz w:val="16"/>
                <w:szCs w:val="16"/>
                <w:vertAlign w:val="subscript"/>
              </w:rPr>
              <w:t>i</w:t>
            </w:r>
          </w:p>
        </w:tc>
      </w:tr>
      <w:tr w:rsidR="0038520F" w14:paraId="2C67E9D0" w14:textId="77777777" w:rsidTr="0038520F">
        <w:trPr>
          <w:jc w:val="center"/>
        </w:trPr>
        <w:tc>
          <w:tcPr>
            <w:tcW w:w="885" w:type="dxa"/>
            <w:tcBorders>
              <w:top w:val="nil"/>
              <w:left w:val="nil"/>
              <w:bottom w:val="nil"/>
              <w:right w:val="nil"/>
            </w:tcBorders>
          </w:tcPr>
          <w:p w14:paraId="5FC89878" w14:textId="14E25E7B" w:rsidR="0038520F" w:rsidRPr="001F0BEB" w:rsidRDefault="0038520F" w:rsidP="00D6551D">
            <w:pPr>
              <w:jc w:val="center"/>
              <w:rPr>
                <w:sz w:val="16"/>
                <w:szCs w:val="16"/>
              </w:rPr>
            </w:pPr>
            <w:r>
              <w:rPr>
                <w:sz w:val="16"/>
                <w:szCs w:val="16"/>
              </w:rPr>
              <w:t>1×10</w:t>
            </w:r>
            <w:r w:rsidRPr="0038520F">
              <w:rPr>
                <w:sz w:val="16"/>
                <w:szCs w:val="16"/>
                <w:vertAlign w:val="superscript"/>
              </w:rPr>
              <w:t>-6</w:t>
            </w:r>
          </w:p>
        </w:tc>
        <w:tc>
          <w:tcPr>
            <w:tcW w:w="1417" w:type="dxa"/>
            <w:tcBorders>
              <w:top w:val="nil"/>
              <w:left w:val="nil"/>
              <w:bottom w:val="nil"/>
              <w:right w:val="nil"/>
            </w:tcBorders>
            <w:vAlign w:val="center"/>
          </w:tcPr>
          <w:p w14:paraId="2D8E0E8F" w14:textId="5F6F5B76" w:rsidR="0038520F" w:rsidRPr="00195B38" w:rsidRDefault="0038520F" w:rsidP="00D6551D">
            <w:pPr>
              <w:spacing w:line="21" w:lineRule="atLeast"/>
              <w:jc w:val="center"/>
              <w:rPr>
                <w:sz w:val="16"/>
                <w:szCs w:val="16"/>
              </w:rPr>
            </w:pPr>
            <w:r>
              <w:rPr>
                <w:sz w:val="16"/>
                <w:szCs w:val="16"/>
              </w:rPr>
              <w:t>6.5</w:t>
            </w:r>
          </w:p>
        </w:tc>
        <w:tc>
          <w:tcPr>
            <w:tcW w:w="1417" w:type="dxa"/>
            <w:tcBorders>
              <w:top w:val="nil"/>
              <w:left w:val="nil"/>
              <w:bottom w:val="nil"/>
              <w:right w:val="nil"/>
            </w:tcBorders>
            <w:vAlign w:val="center"/>
          </w:tcPr>
          <w:p w14:paraId="3DD14B0E" w14:textId="39D5CC14" w:rsidR="0038520F" w:rsidRPr="00195B38" w:rsidRDefault="0038520F" w:rsidP="00D6551D">
            <w:pPr>
              <w:spacing w:line="21" w:lineRule="atLeast"/>
              <w:jc w:val="center"/>
              <w:rPr>
                <w:sz w:val="16"/>
                <w:szCs w:val="16"/>
              </w:rPr>
            </w:pPr>
            <w:r>
              <w:rPr>
                <w:sz w:val="16"/>
                <w:szCs w:val="16"/>
              </w:rPr>
              <w:t>10.3</w:t>
            </w:r>
          </w:p>
        </w:tc>
        <w:tc>
          <w:tcPr>
            <w:tcW w:w="992" w:type="dxa"/>
            <w:tcBorders>
              <w:top w:val="nil"/>
              <w:left w:val="nil"/>
              <w:bottom w:val="nil"/>
              <w:right w:val="nil"/>
            </w:tcBorders>
            <w:vAlign w:val="center"/>
          </w:tcPr>
          <w:p w14:paraId="21394063" w14:textId="7817FE68" w:rsidR="0038520F" w:rsidRPr="00195B38" w:rsidRDefault="0038520F" w:rsidP="00D6551D">
            <w:pPr>
              <w:spacing w:line="21" w:lineRule="atLeast"/>
              <w:jc w:val="center"/>
              <w:rPr>
                <w:sz w:val="16"/>
                <w:szCs w:val="16"/>
              </w:rPr>
            </w:pPr>
            <w:r>
              <w:rPr>
                <w:sz w:val="16"/>
                <w:szCs w:val="16"/>
              </w:rPr>
              <w:t>0.0004</w:t>
            </w:r>
          </w:p>
        </w:tc>
      </w:tr>
      <w:tr w:rsidR="0038520F" w14:paraId="79BF5632" w14:textId="77777777" w:rsidTr="0038520F">
        <w:trPr>
          <w:jc w:val="center"/>
        </w:trPr>
        <w:tc>
          <w:tcPr>
            <w:tcW w:w="885" w:type="dxa"/>
            <w:tcBorders>
              <w:top w:val="nil"/>
              <w:left w:val="nil"/>
              <w:bottom w:val="nil"/>
              <w:right w:val="nil"/>
            </w:tcBorders>
          </w:tcPr>
          <w:p w14:paraId="29818DDB" w14:textId="3D10C3A2" w:rsidR="0038520F" w:rsidRPr="001F0BEB" w:rsidRDefault="0038520F" w:rsidP="0038520F">
            <w:pPr>
              <w:jc w:val="center"/>
              <w:rPr>
                <w:i/>
                <w:iCs/>
                <w:sz w:val="16"/>
                <w:szCs w:val="16"/>
              </w:rPr>
            </w:pPr>
            <w:r>
              <w:rPr>
                <w:sz w:val="16"/>
                <w:szCs w:val="16"/>
              </w:rPr>
              <w:t>1×10</w:t>
            </w:r>
            <w:r w:rsidRPr="0038520F">
              <w:rPr>
                <w:sz w:val="16"/>
                <w:szCs w:val="16"/>
                <w:vertAlign w:val="superscript"/>
              </w:rPr>
              <w:t>-</w:t>
            </w:r>
            <w:r>
              <w:rPr>
                <w:sz w:val="16"/>
                <w:szCs w:val="16"/>
                <w:vertAlign w:val="superscript"/>
              </w:rPr>
              <w:t>8</w:t>
            </w:r>
          </w:p>
        </w:tc>
        <w:tc>
          <w:tcPr>
            <w:tcW w:w="1417" w:type="dxa"/>
            <w:tcBorders>
              <w:top w:val="nil"/>
              <w:left w:val="nil"/>
              <w:bottom w:val="nil"/>
              <w:right w:val="nil"/>
            </w:tcBorders>
            <w:vAlign w:val="center"/>
          </w:tcPr>
          <w:p w14:paraId="6A2BD45C" w14:textId="4E14AE42" w:rsidR="0038520F" w:rsidRPr="00195B38" w:rsidRDefault="0038520F" w:rsidP="00D6551D">
            <w:pPr>
              <w:spacing w:line="21" w:lineRule="atLeast"/>
              <w:jc w:val="center"/>
              <w:rPr>
                <w:sz w:val="16"/>
                <w:szCs w:val="16"/>
              </w:rPr>
            </w:pPr>
            <w:r>
              <w:rPr>
                <w:sz w:val="16"/>
                <w:szCs w:val="16"/>
              </w:rPr>
              <w:t>7.6</w:t>
            </w:r>
          </w:p>
        </w:tc>
        <w:tc>
          <w:tcPr>
            <w:tcW w:w="1417" w:type="dxa"/>
            <w:tcBorders>
              <w:top w:val="nil"/>
              <w:left w:val="nil"/>
              <w:bottom w:val="nil"/>
              <w:right w:val="nil"/>
            </w:tcBorders>
            <w:vAlign w:val="center"/>
          </w:tcPr>
          <w:p w14:paraId="2E7ECA67" w14:textId="5A02E72B" w:rsidR="0038520F" w:rsidRPr="00195B38" w:rsidRDefault="0038520F" w:rsidP="00D6551D">
            <w:pPr>
              <w:spacing w:line="21" w:lineRule="atLeast"/>
              <w:jc w:val="center"/>
              <w:rPr>
                <w:sz w:val="16"/>
                <w:szCs w:val="16"/>
              </w:rPr>
            </w:pPr>
            <w:r>
              <w:rPr>
                <w:sz w:val="16"/>
                <w:szCs w:val="16"/>
              </w:rPr>
              <w:t>11.4</w:t>
            </w:r>
          </w:p>
        </w:tc>
        <w:tc>
          <w:tcPr>
            <w:tcW w:w="992" w:type="dxa"/>
            <w:tcBorders>
              <w:top w:val="nil"/>
              <w:left w:val="nil"/>
              <w:bottom w:val="nil"/>
              <w:right w:val="nil"/>
            </w:tcBorders>
            <w:vAlign w:val="center"/>
          </w:tcPr>
          <w:p w14:paraId="5127AA5B" w14:textId="4B87D76A" w:rsidR="0038520F" w:rsidRPr="00195B38" w:rsidRDefault="0038520F" w:rsidP="00D6551D">
            <w:pPr>
              <w:spacing w:line="21" w:lineRule="atLeast"/>
              <w:jc w:val="center"/>
              <w:rPr>
                <w:sz w:val="16"/>
                <w:szCs w:val="16"/>
              </w:rPr>
            </w:pPr>
            <w:r>
              <w:rPr>
                <w:sz w:val="16"/>
                <w:szCs w:val="16"/>
              </w:rPr>
              <w:t>0.006</w:t>
            </w:r>
          </w:p>
        </w:tc>
      </w:tr>
      <w:tr w:rsidR="0038520F" w14:paraId="2375BB82" w14:textId="77777777" w:rsidTr="0038520F">
        <w:trPr>
          <w:jc w:val="center"/>
        </w:trPr>
        <w:tc>
          <w:tcPr>
            <w:tcW w:w="885" w:type="dxa"/>
            <w:tcBorders>
              <w:top w:val="nil"/>
              <w:left w:val="nil"/>
              <w:bottom w:val="double" w:sz="4" w:space="0" w:color="auto"/>
              <w:right w:val="nil"/>
            </w:tcBorders>
          </w:tcPr>
          <w:p w14:paraId="3C5AC702" w14:textId="47172EE8" w:rsidR="0038520F" w:rsidRPr="001F0BEB" w:rsidRDefault="0038520F" w:rsidP="0038520F">
            <w:pPr>
              <w:jc w:val="center"/>
              <w:rPr>
                <w:i/>
                <w:iCs/>
                <w:sz w:val="16"/>
                <w:szCs w:val="16"/>
              </w:rPr>
            </w:pPr>
            <w:r>
              <w:rPr>
                <w:sz w:val="16"/>
                <w:szCs w:val="16"/>
              </w:rPr>
              <w:t>1×10</w:t>
            </w:r>
            <w:r w:rsidRPr="0038520F">
              <w:rPr>
                <w:sz w:val="16"/>
                <w:szCs w:val="16"/>
                <w:vertAlign w:val="superscript"/>
              </w:rPr>
              <w:t>-</w:t>
            </w:r>
            <w:r>
              <w:rPr>
                <w:sz w:val="16"/>
                <w:szCs w:val="16"/>
                <w:vertAlign w:val="superscript"/>
              </w:rPr>
              <w:t>9</w:t>
            </w:r>
          </w:p>
        </w:tc>
        <w:tc>
          <w:tcPr>
            <w:tcW w:w="1417" w:type="dxa"/>
            <w:tcBorders>
              <w:top w:val="nil"/>
              <w:left w:val="nil"/>
              <w:bottom w:val="double" w:sz="4" w:space="0" w:color="auto"/>
              <w:right w:val="nil"/>
            </w:tcBorders>
            <w:vAlign w:val="center"/>
          </w:tcPr>
          <w:p w14:paraId="01916189" w14:textId="0A6E0581" w:rsidR="0038520F" w:rsidRPr="00195B38" w:rsidRDefault="0038520F" w:rsidP="00D6551D">
            <w:pPr>
              <w:spacing w:line="21" w:lineRule="atLeast"/>
              <w:jc w:val="center"/>
              <w:rPr>
                <w:sz w:val="16"/>
                <w:szCs w:val="16"/>
              </w:rPr>
            </w:pPr>
            <w:r>
              <w:rPr>
                <w:sz w:val="16"/>
                <w:szCs w:val="16"/>
              </w:rPr>
              <w:t>8.7</w:t>
            </w:r>
          </w:p>
        </w:tc>
        <w:tc>
          <w:tcPr>
            <w:tcW w:w="1417" w:type="dxa"/>
            <w:tcBorders>
              <w:top w:val="nil"/>
              <w:left w:val="nil"/>
              <w:bottom w:val="double" w:sz="4" w:space="0" w:color="auto"/>
              <w:right w:val="nil"/>
            </w:tcBorders>
            <w:vAlign w:val="center"/>
          </w:tcPr>
          <w:p w14:paraId="41577506" w14:textId="3C6B3689" w:rsidR="0038520F" w:rsidRPr="00195B38" w:rsidRDefault="0038520F" w:rsidP="00D6551D">
            <w:pPr>
              <w:spacing w:line="21" w:lineRule="atLeast"/>
              <w:jc w:val="center"/>
              <w:rPr>
                <w:sz w:val="16"/>
                <w:szCs w:val="16"/>
              </w:rPr>
            </w:pPr>
            <w:r>
              <w:rPr>
                <w:sz w:val="16"/>
                <w:szCs w:val="16"/>
              </w:rPr>
              <w:t>12.5</w:t>
            </w:r>
          </w:p>
        </w:tc>
        <w:tc>
          <w:tcPr>
            <w:tcW w:w="992" w:type="dxa"/>
            <w:tcBorders>
              <w:top w:val="nil"/>
              <w:left w:val="nil"/>
              <w:bottom w:val="double" w:sz="4" w:space="0" w:color="auto"/>
              <w:right w:val="nil"/>
            </w:tcBorders>
            <w:vAlign w:val="center"/>
          </w:tcPr>
          <w:p w14:paraId="5331401F" w14:textId="355FCC42" w:rsidR="0038520F" w:rsidRPr="00195B38" w:rsidRDefault="0038520F" w:rsidP="00D6551D">
            <w:pPr>
              <w:spacing w:line="21" w:lineRule="atLeast"/>
              <w:jc w:val="center"/>
              <w:rPr>
                <w:sz w:val="16"/>
                <w:szCs w:val="16"/>
              </w:rPr>
            </w:pPr>
            <w:r>
              <w:rPr>
                <w:sz w:val="16"/>
                <w:szCs w:val="16"/>
              </w:rPr>
              <w:t>0.004</w:t>
            </w:r>
          </w:p>
        </w:tc>
      </w:tr>
    </w:tbl>
    <w:p w14:paraId="1AFB55C4" w14:textId="225EF6A8" w:rsidR="00303679" w:rsidRPr="00F00FFA" w:rsidRDefault="00303679" w:rsidP="00303679">
      <w:pPr>
        <w:pStyle w:val="TableTitle"/>
        <w:spacing w:before="240"/>
        <w:rPr>
          <w:lang w:val="es-EC"/>
        </w:rPr>
      </w:pPr>
      <w:r w:rsidRPr="00F00FFA">
        <w:rPr>
          <w:lang w:val="es-EC"/>
        </w:rPr>
        <w:t xml:space="preserve">TABLA  </w:t>
      </w:r>
      <w:r>
        <w:rPr>
          <w:lang w:val="es-EC"/>
        </w:rPr>
        <w:t>II</w:t>
      </w:r>
    </w:p>
    <w:p w14:paraId="371609F0" w14:textId="550D680D" w:rsidR="00303679" w:rsidRDefault="00303679" w:rsidP="00303679">
      <w:pPr>
        <w:pStyle w:val="TableTitle"/>
        <w:rPr>
          <w:lang w:val="es-EC"/>
        </w:rPr>
      </w:pPr>
      <w:r w:rsidRPr="00303679">
        <w:rPr>
          <w:lang w:val="es-EC"/>
        </w:rPr>
        <w:t>L</w:t>
      </w:r>
      <w:r>
        <w:rPr>
          <w:lang w:val="es-EC"/>
        </w:rPr>
        <w:t>í</w:t>
      </w:r>
      <w:r w:rsidRPr="00303679">
        <w:rPr>
          <w:lang w:val="es-EC"/>
        </w:rPr>
        <w:t xml:space="preserve">mites </w:t>
      </w:r>
      <w:r>
        <w:rPr>
          <w:lang w:val="es-EC"/>
        </w:rPr>
        <w:t>d</w:t>
      </w:r>
      <w:r w:rsidRPr="00303679">
        <w:rPr>
          <w:lang w:val="es-EC"/>
        </w:rPr>
        <w:t>e EPFD</w:t>
      </w:r>
      <w:r w:rsidRPr="00303679">
        <w:rPr>
          <w:vertAlign w:val="subscript"/>
          <w:lang w:val="es-EC"/>
        </w:rPr>
        <w:t>↓</w:t>
      </w:r>
      <w:r w:rsidRPr="00303679">
        <w:rPr>
          <w:lang w:val="es-EC"/>
        </w:rPr>
        <w:t xml:space="preserve"> </w:t>
      </w:r>
      <w:r w:rsidR="00F872C7">
        <w:rPr>
          <w:lang w:val="es-EC"/>
        </w:rPr>
        <w:t>mediante</w:t>
      </w:r>
      <w:r w:rsidRPr="00303679">
        <w:rPr>
          <w:lang w:val="es-EC"/>
        </w:rPr>
        <w:t xml:space="preserve"> </w:t>
      </w:r>
      <w:r>
        <w:rPr>
          <w:lang w:val="es-EC"/>
        </w:rPr>
        <w:t>l</w:t>
      </w:r>
      <w:r w:rsidRPr="00303679">
        <w:rPr>
          <w:lang w:val="es-EC"/>
        </w:rPr>
        <w:t>a Recomendación ITU-R S.1323</w:t>
      </w:r>
    </w:p>
    <w:tbl>
      <w:tblPr>
        <w:tblW w:w="4711" w:type="dxa"/>
        <w:jc w:val="center"/>
        <w:tblBorders>
          <w:top w:val="single" w:sz="12" w:space="0" w:color="808080"/>
          <w:bottom w:val="single" w:sz="12" w:space="0" w:color="808080"/>
        </w:tblBorders>
        <w:tblLayout w:type="fixed"/>
        <w:tblLook w:val="0000" w:firstRow="0" w:lastRow="0" w:firstColumn="0" w:lastColumn="0" w:noHBand="0" w:noVBand="0"/>
      </w:tblPr>
      <w:tblGrid>
        <w:gridCol w:w="1168"/>
        <w:gridCol w:w="1418"/>
        <w:gridCol w:w="1133"/>
        <w:gridCol w:w="992"/>
      </w:tblGrid>
      <w:tr w:rsidR="00303679" w:rsidRPr="00303679" w14:paraId="27F4162A" w14:textId="77777777" w:rsidTr="00303679">
        <w:trPr>
          <w:trHeight w:val="440"/>
          <w:jc w:val="center"/>
        </w:trPr>
        <w:tc>
          <w:tcPr>
            <w:tcW w:w="1168" w:type="dxa"/>
            <w:tcBorders>
              <w:top w:val="double" w:sz="6" w:space="0" w:color="auto"/>
              <w:left w:val="nil"/>
              <w:bottom w:val="single" w:sz="6" w:space="0" w:color="auto"/>
              <w:right w:val="nil"/>
            </w:tcBorders>
            <w:vAlign w:val="center"/>
          </w:tcPr>
          <w:p w14:paraId="7FB2CCF7" w14:textId="77777777" w:rsidR="00303679" w:rsidRDefault="00303679" w:rsidP="00303679">
            <w:pPr>
              <w:pStyle w:val="Text"/>
              <w:ind w:firstLine="0"/>
              <w:jc w:val="center"/>
              <w:rPr>
                <w:sz w:val="16"/>
                <w:szCs w:val="16"/>
                <w:lang w:val="es-ES_tradnl"/>
              </w:rPr>
            </w:pPr>
            <w:r w:rsidRPr="00303679">
              <w:rPr>
                <w:position w:val="-10"/>
                <w:sz w:val="16"/>
                <w:szCs w:val="16"/>
                <w:lang w:val="es-ES_tradnl"/>
              </w:rPr>
              <w:object w:dxaOrig="540" w:dyaOrig="279" w14:anchorId="5DA4558C">
                <v:shape id="_x0000_i1054" type="#_x0000_t75" style="width:28.8pt;height:14.4pt" o:ole="">
                  <v:imagedata r:id="rId68" o:title=""/>
                </v:shape>
                <o:OLEObject Type="Embed" ProgID="Equation.DSMT4" ShapeID="_x0000_i1054" DrawAspect="Content" ObjectID="_1775562241" r:id="rId69"/>
              </w:object>
            </w:r>
          </w:p>
          <w:p w14:paraId="67506E3B" w14:textId="5057850C" w:rsidR="00303679" w:rsidRPr="00303679" w:rsidRDefault="00303679" w:rsidP="00303679">
            <w:pPr>
              <w:pStyle w:val="Text"/>
              <w:ind w:firstLine="0"/>
              <w:jc w:val="center"/>
              <w:rPr>
                <w:sz w:val="16"/>
                <w:szCs w:val="16"/>
              </w:rPr>
            </w:pPr>
            <w:r>
              <w:rPr>
                <w:sz w:val="16"/>
                <w:szCs w:val="16"/>
                <w:lang w:val="es-ES_tradnl"/>
              </w:rPr>
              <w:t>[dB (W/m</w:t>
            </w:r>
            <w:r w:rsidRPr="00303679">
              <w:rPr>
                <w:sz w:val="16"/>
                <w:szCs w:val="16"/>
                <w:vertAlign w:val="superscript"/>
                <w:lang w:val="es-ES_tradnl"/>
              </w:rPr>
              <w:t>2</w:t>
            </w:r>
            <w:r>
              <w:rPr>
                <w:sz w:val="16"/>
                <w:szCs w:val="16"/>
                <w:lang w:val="es-ES_tradnl"/>
              </w:rPr>
              <w:t xml:space="preserve">)] </w:t>
            </w:r>
          </w:p>
        </w:tc>
        <w:tc>
          <w:tcPr>
            <w:tcW w:w="1418" w:type="dxa"/>
            <w:tcBorders>
              <w:top w:val="double" w:sz="6" w:space="0" w:color="auto"/>
              <w:left w:val="nil"/>
              <w:bottom w:val="single" w:sz="6" w:space="0" w:color="auto"/>
              <w:right w:val="nil"/>
            </w:tcBorders>
            <w:vAlign w:val="center"/>
          </w:tcPr>
          <w:p w14:paraId="13A1CD0A" w14:textId="08545770" w:rsidR="00303679" w:rsidRPr="00303679" w:rsidRDefault="00303679" w:rsidP="00303679">
            <w:pPr>
              <w:pStyle w:val="Text"/>
              <w:ind w:firstLine="0"/>
              <w:jc w:val="center"/>
              <w:rPr>
                <w:sz w:val="16"/>
                <w:szCs w:val="16"/>
                <w:lang w:val="es-ES_tradnl"/>
              </w:rPr>
            </w:pPr>
            <w:r w:rsidRPr="00303679">
              <w:rPr>
                <w:position w:val="-10"/>
                <w:sz w:val="16"/>
                <w:szCs w:val="16"/>
                <w:lang w:val="es-ES_tradnl"/>
              </w:rPr>
              <w:object w:dxaOrig="700" w:dyaOrig="279" w14:anchorId="1374F128">
                <v:shape id="_x0000_i1055" type="#_x0000_t75" style="width:36.3pt;height:14.4pt" o:ole="">
                  <v:imagedata r:id="rId70" o:title=""/>
                </v:shape>
                <o:OLEObject Type="Embed" ProgID="Equation.DSMT4" ShapeID="_x0000_i1055" DrawAspect="Content" ObjectID="_1775562242" r:id="rId71"/>
              </w:object>
            </w:r>
          </w:p>
        </w:tc>
        <w:tc>
          <w:tcPr>
            <w:tcW w:w="1133" w:type="dxa"/>
            <w:tcBorders>
              <w:top w:val="double" w:sz="6" w:space="0" w:color="auto"/>
              <w:left w:val="nil"/>
              <w:bottom w:val="single" w:sz="6" w:space="0" w:color="auto"/>
              <w:right w:val="nil"/>
            </w:tcBorders>
            <w:vAlign w:val="center"/>
          </w:tcPr>
          <w:p w14:paraId="4143B8EC" w14:textId="77777777" w:rsidR="00303679" w:rsidRPr="00303679" w:rsidRDefault="00303679" w:rsidP="00303679">
            <w:pPr>
              <w:pStyle w:val="Text"/>
              <w:ind w:firstLine="0"/>
              <w:jc w:val="center"/>
              <w:rPr>
                <w:smallCaps/>
                <w:sz w:val="16"/>
                <w:szCs w:val="16"/>
              </w:rPr>
            </w:pPr>
            <w:r w:rsidRPr="00303679">
              <w:rPr>
                <w:sz w:val="16"/>
                <w:szCs w:val="16"/>
                <w:lang w:val="es-ES_tradnl"/>
              </w:rPr>
              <w:t>Banda de frecuencia (GHz)</w:t>
            </w:r>
          </w:p>
        </w:tc>
        <w:tc>
          <w:tcPr>
            <w:tcW w:w="992" w:type="dxa"/>
            <w:tcBorders>
              <w:top w:val="double" w:sz="6" w:space="0" w:color="auto"/>
              <w:left w:val="nil"/>
              <w:bottom w:val="single" w:sz="6" w:space="0" w:color="auto"/>
              <w:right w:val="nil"/>
            </w:tcBorders>
            <w:vAlign w:val="center"/>
          </w:tcPr>
          <w:p w14:paraId="5E1A09BA" w14:textId="77777777" w:rsidR="00303679" w:rsidRPr="00303679" w:rsidRDefault="00303679" w:rsidP="00303679">
            <w:pPr>
              <w:pStyle w:val="Text"/>
              <w:ind w:firstLine="0"/>
              <w:jc w:val="center"/>
              <w:rPr>
                <w:sz w:val="16"/>
                <w:szCs w:val="16"/>
              </w:rPr>
            </w:pPr>
            <w:r w:rsidRPr="00303679">
              <w:rPr>
                <w:sz w:val="16"/>
                <w:szCs w:val="16"/>
                <w:lang w:val="es-ES_tradnl"/>
              </w:rPr>
              <w:t>Diámetro antena (m)</w:t>
            </w:r>
          </w:p>
        </w:tc>
      </w:tr>
      <w:tr w:rsidR="00303679" w:rsidRPr="00303679" w14:paraId="4412718E" w14:textId="77777777" w:rsidTr="00303679">
        <w:trPr>
          <w:jc w:val="center"/>
        </w:trPr>
        <w:tc>
          <w:tcPr>
            <w:tcW w:w="1168" w:type="dxa"/>
            <w:tcBorders>
              <w:top w:val="nil"/>
              <w:left w:val="nil"/>
              <w:bottom w:val="nil"/>
              <w:right w:val="nil"/>
            </w:tcBorders>
            <w:vAlign w:val="center"/>
          </w:tcPr>
          <w:p w14:paraId="5A030AD2"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-196</w:t>
            </w:r>
          </w:p>
        </w:tc>
        <w:tc>
          <w:tcPr>
            <w:tcW w:w="1418" w:type="dxa"/>
            <w:tcBorders>
              <w:top w:val="nil"/>
              <w:left w:val="nil"/>
              <w:bottom w:val="nil"/>
              <w:right w:val="nil"/>
            </w:tcBorders>
            <w:vAlign w:val="center"/>
          </w:tcPr>
          <w:p w14:paraId="41C2F1A8"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0</w:t>
            </w:r>
          </w:p>
        </w:tc>
        <w:tc>
          <w:tcPr>
            <w:tcW w:w="1133" w:type="dxa"/>
            <w:tcBorders>
              <w:top w:val="nil"/>
              <w:left w:val="nil"/>
              <w:bottom w:val="nil"/>
              <w:right w:val="nil"/>
            </w:tcBorders>
            <w:vAlign w:val="center"/>
          </w:tcPr>
          <w:p w14:paraId="6EBD8BED" w14:textId="77777777" w:rsidR="00303679" w:rsidRPr="00303679" w:rsidRDefault="00303679" w:rsidP="00D6551D">
            <w:pPr>
              <w:spacing w:line="21" w:lineRule="atLeast"/>
              <w:jc w:val="center"/>
              <w:rPr>
                <w:sz w:val="16"/>
                <w:szCs w:val="16"/>
              </w:rPr>
            </w:pPr>
            <w:r w:rsidRPr="00303679">
              <w:rPr>
                <w:sz w:val="16"/>
                <w:szCs w:val="16"/>
              </w:rPr>
              <w:t>4</w:t>
            </w:r>
          </w:p>
        </w:tc>
        <w:tc>
          <w:tcPr>
            <w:tcW w:w="992" w:type="dxa"/>
            <w:tcBorders>
              <w:top w:val="nil"/>
              <w:left w:val="nil"/>
              <w:bottom w:val="nil"/>
              <w:right w:val="nil"/>
            </w:tcBorders>
            <w:vAlign w:val="center"/>
          </w:tcPr>
          <w:p w14:paraId="78ADF164" w14:textId="77777777" w:rsidR="00303679" w:rsidRPr="00303679" w:rsidRDefault="00303679" w:rsidP="00D6551D">
            <w:pPr>
              <w:spacing w:line="21" w:lineRule="atLeast"/>
              <w:jc w:val="center"/>
              <w:rPr>
                <w:sz w:val="16"/>
                <w:szCs w:val="16"/>
              </w:rPr>
            </w:pPr>
            <w:r w:rsidRPr="00303679">
              <w:rPr>
                <w:sz w:val="16"/>
                <w:szCs w:val="16"/>
              </w:rPr>
              <w:t>1,8</w:t>
            </w:r>
          </w:p>
        </w:tc>
      </w:tr>
      <w:tr w:rsidR="00303679" w:rsidRPr="00303679" w14:paraId="08C25D39" w14:textId="77777777" w:rsidTr="00303679">
        <w:trPr>
          <w:jc w:val="center"/>
        </w:trPr>
        <w:tc>
          <w:tcPr>
            <w:tcW w:w="1168" w:type="dxa"/>
            <w:tcBorders>
              <w:top w:val="nil"/>
              <w:left w:val="nil"/>
              <w:bottom w:val="nil"/>
              <w:right w:val="nil"/>
            </w:tcBorders>
            <w:vAlign w:val="center"/>
          </w:tcPr>
          <w:p w14:paraId="129B218A"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-169,8</w:t>
            </w:r>
          </w:p>
        </w:tc>
        <w:tc>
          <w:tcPr>
            <w:tcW w:w="1418" w:type="dxa"/>
            <w:tcBorders>
              <w:top w:val="nil"/>
              <w:left w:val="nil"/>
              <w:bottom w:val="nil"/>
              <w:right w:val="nil"/>
            </w:tcBorders>
            <w:vAlign w:val="center"/>
          </w:tcPr>
          <w:p w14:paraId="64627383"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80</w:t>
            </w:r>
          </w:p>
        </w:tc>
        <w:tc>
          <w:tcPr>
            <w:tcW w:w="1133" w:type="dxa"/>
            <w:tcBorders>
              <w:top w:val="nil"/>
              <w:left w:val="nil"/>
              <w:bottom w:val="nil"/>
              <w:right w:val="nil"/>
            </w:tcBorders>
            <w:vAlign w:val="center"/>
          </w:tcPr>
          <w:p w14:paraId="2FF65443" w14:textId="77777777" w:rsidR="00303679" w:rsidRPr="00303679" w:rsidRDefault="00303679" w:rsidP="00D6551D">
            <w:pPr>
              <w:spacing w:line="21" w:lineRule="atLeast"/>
              <w:jc w:val="center"/>
              <w:rPr>
                <w:sz w:val="16"/>
                <w:szCs w:val="16"/>
              </w:rPr>
            </w:pPr>
          </w:p>
        </w:tc>
        <w:tc>
          <w:tcPr>
            <w:tcW w:w="992" w:type="dxa"/>
            <w:tcBorders>
              <w:top w:val="nil"/>
              <w:left w:val="nil"/>
              <w:bottom w:val="nil"/>
              <w:right w:val="nil"/>
            </w:tcBorders>
            <w:vAlign w:val="center"/>
          </w:tcPr>
          <w:p w14:paraId="180B68DB" w14:textId="77777777" w:rsidR="00303679" w:rsidRPr="00303679" w:rsidRDefault="00303679" w:rsidP="00D6551D">
            <w:pPr>
              <w:spacing w:line="21" w:lineRule="atLeast"/>
              <w:jc w:val="center"/>
              <w:rPr>
                <w:sz w:val="16"/>
                <w:szCs w:val="16"/>
              </w:rPr>
            </w:pPr>
          </w:p>
        </w:tc>
      </w:tr>
      <w:tr w:rsidR="00303679" w:rsidRPr="00303679" w14:paraId="65365621" w14:textId="77777777" w:rsidTr="00303679">
        <w:trPr>
          <w:jc w:val="center"/>
        </w:trPr>
        <w:tc>
          <w:tcPr>
            <w:tcW w:w="1168" w:type="dxa"/>
            <w:tcBorders>
              <w:top w:val="nil"/>
              <w:left w:val="nil"/>
              <w:bottom w:val="nil"/>
              <w:right w:val="nil"/>
            </w:tcBorders>
            <w:vAlign w:val="center"/>
          </w:tcPr>
          <w:p w14:paraId="237F0802"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-165,6</w:t>
            </w:r>
          </w:p>
        </w:tc>
        <w:tc>
          <w:tcPr>
            <w:tcW w:w="1418" w:type="dxa"/>
            <w:tcBorders>
              <w:top w:val="nil"/>
              <w:left w:val="nil"/>
              <w:bottom w:val="nil"/>
              <w:right w:val="nil"/>
            </w:tcBorders>
            <w:vAlign w:val="center"/>
          </w:tcPr>
          <w:p w14:paraId="5B630652"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99</w:t>
            </w:r>
          </w:p>
        </w:tc>
        <w:tc>
          <w:tcPr>
            <w:tcW w:w="1133" w:type="dxa"/>
            <w:tcBorders>
              <w:top w:val="nil"/>
              <w:left w:val="nil"/>
              <w:bottom w:val="nil"/>
              <w:right w:val="nil"/>
            </w:tcBorders>
            <w:vAlign w:val="center"/>
          </w:tcPr>
          <w:p w14:paraId="00F67094" w14:textId="77777777" w:rsidR="00303679" w:rsidRPr="00303679" w:rsidRDefault="00303679" w:rsidP="00D6551D">
            <w:pPr>
              <w:spacing w:line="21" w:lineRule="atLeast"/>
              <w:jc w:val="center"/>
              <w:rPr>
                <w:sz w:val="16"/>
                <w:szCs w:val="16"/>
              </w:rPr>
            </w:pPr>
          </w:p>
        </w:tc>
        <w:tc>
          <w:tcPr>
            <w:tcW w:w="992" w:type="dxa"/>
            <w:tcBorders>
              <w:top w:val="nil"/>
              <w:left w:val="nil"/>
              <w:bottom w:val="nil"/>
              <w:right w:val="nil"/>
            </w:tcBorders>
            <w:vAlign w:val="center"/>
          </w:tcPr>
          <w:p w14:paraId="094989C1" w14:textId="77777777" w:rsidR="00303679" w:rsidRPr="00303679" w:rsidRDefault="00303679" w:rsidP="00D6551D">
            <w:pPr>
              <w:spacing w:line="21" w:lineRule="atLeast"/>
              <w:jc w:val="center"/>
              <w:rPr>
                <w:sz w:val="16"/>
                <w:szCs w:val="16"/>
              </w:rPr>
            </w:pPr>
          </w:p>
        </w:tc>
      </w:tr>
      <w:tr w:rsidR="00303679" w:rsidRPr="00303679" w14:paraId="5E36D33F" w14:textId="77777777" w:rsidTr="00303679">
        <w:trPr>
          <w:jc w:val="center"/>
        </w:trPr>
        <w:tc>
          <w:tcPr>
            <w:tcW w:w="1168" w:type="dxa"/>
            <w:tcBorders>
              <w:top w:val="nil"/>
              <w:left w:val="nil"/>
              <w:bottom w:val="nil"/>
              <w:right w:val="nil"/>
            </w:tcBorders>
            <w:vAlign w:val="center"/>
          </w:tcPr>
          <w:p w14:paraId="70930AFC"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-163,8</w:t>
            </w:r>
          </w:p>
        </w:tc>
        <w:tc>
          <w:tcPr>
            <w:tcW w:w="1418" w:type="dxa"/>
            <w:tcBorders>
              <w:top w:val="nil"/>
              <w:left w:val="nil"/>
              <w:bottom w:val="nil"/>
              <w:right w:val="nil"/>
            </w:tcBorders>
            <w:vAlign w:val="center"/>
          </w:tcPr>
          <w:p w14:paraId="541969B8"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99,9</w:t>
            </w:r>
          </w:p>
        </w:tc>
        <w:tc>
          <w:tcPr>
            <w:tcW w:w="1133" w:type="dxa"/>
            <w:tcBorders>
              <w:top w:val="nil"/>
              <w:left w:val="nil"/>
              <w:bottom w:val="nil"/>
              <w:right w:val="nil"/>
            </w:tcBorders>
            <w:vAlign w:val="center"/>
          </w:tcPr>
          <w:p w14:paraId="6DF9A191" w14:textId="77777777" w:rsidR="00303679" w:rsidRPr="00303679" w:rsidRDefault="00303679" w:rsidP="00D6551D">
            <w:pPr>
              <w:spacing w:line="21" w:lineRule="atLeast"/>
              <w:jc w:val="center"/>
              <w:rPr>
                <w:sz w:val="16"/>
                <w:szCs w:val="16"/>
              </w:rPr>
            </w:pPr>
          </w:p>
        </w:tc>
        <w:tc>
          <w:tcPr>
            <w:tcW w:w="992" w:type="dxa"/>
            <w:tcBorders>
              <w:top w:val="nil"/>
              <w:left w:val="nil"/>
              <w:bottom w:val="nil"/>
              <w:right w:val="nil"/>
            </w:tcBorders>
            <w:vAlign w:val="center"/>
          </w:tcPr>
          <w:p w14:paraId="1CB81CD5" w14:textId="77777777" w:rsidR="00303679" w:rsidRPr="00303679" w:rsidRDefault="00303679" w:rsidP="00D6551D">
            <w:pPr>
              <w:spacing w:line="21" w:lineRule="atLeast"/>
              <w:jc w:val="center"/>
              <w:rPr>
                <w:sz w:val="16"/>
                <w:szCs w:val="16"/>
              </w:rPr>
            </w:pPr>
          </w:p>
        </w:tc>
      </w:tr>
      <w:tr w:rsidR="00303679" w:rsidRPr="00303679" w14:paraId="69EC4529" w14:textId="77777777" w:rsidTr="00303679">
        <w:trPr>
          <w:jc w:val="center"/>
        </w:trPr>
        <w:tc>
          <w:tcPr>
            <w:tcW w:w="1168" w:type="dxa"/>
            <w:tcBorders>
              <w:top w:val="nil"/>
              <w:left w:val="nil"/>
              <w:bottom w:val="nil"/>
              <w:right w:val="nil"/>
            </w:tcBorders>
            <w:vAlign w:val="center"/>
          </w:tcPr>
          <w:p w14:paraId="7852F6BE"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-162,5</w:t>
            </w:r>
          </w:p>
        </w:tc>
        <w:tc>
          <w:tcPr>
            <w:tcW w:w="1418" w:type="dxa"/>
            <w:tcBorders>
              <w:top w:val="nil"/>
              <w:left w:val="nil"/>
              <w:bottom w:val="nil"/>
              <w:right w:val="nil"/>
            </w:tcBorders>
            <w:vAlign w:val="center"/>
          </w:tcPr>
          <w:p w14:paraId="21D0D594"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99,99</w:t>
            </w:r>
          </w:p>
        </w:tc>
        <w:tc>
          <w:tcPr>
            <w:tcW w:w="1133" w:type="dxa"/>
            <w:tcBorders>
              <w:top w:val="nil"/>
              <w:left w:val="nil"/>
              <w:bottom w:val="nil"/>
              <w:right w:val="nil"/>
            </w:tcBorders>
            <w:vAlign w:val="center"/>
          </w:tcPr>
          <w:p w14:paraId="639E60A9" w14:textId="77777777" w:rsidR="00303679" w:rsidRPr="00303679" w:rsidRDefault="00303679" w:rsidP="00D6551D">
            <w:pPr>
              <w:spacing w:line="21" w:lineRule="atLeast"/>
              <w:jc w:val="center"/>
              <w:rPr>
                <w:sz w:val="16"/>
                <w:szCs w:val="16"/>
              </w:rPr>
            </w:pPr>
          </w:p>
        </w:tc>
        <w:tc>
          <w:tcPr>
            <w:tcW w:w="992" w:type="dxa"/>
            <w:tcBorders>
              <w:top w:val="nil"/>
              <w:left w:val="nil"/>
              <w:bottom w:val="nil"/>
              <w:right w:val="nil"/>
            </w:tcBorders>
            <w:vAlign w:val="center"/>
          </w:tcPr>
          <w:p w14:paraId="4DEF21B0" w14:textId="77777777" w:rsidR="00303679" w:rsidRPr="00303679" w:rsidRDefault="00303679" w:rsidP="00D6551D">
            <w:pPr>
              <w:spacing w:line="21" w:lineRule="atLeast"/>
              <w:jc w:val="center"/>
              <w:rPr>
                <w:sz w:val="16"/>
                <w:szCs w:val="16"/>
              </w:rPr>
            </w:pPr>
          </w:p>
        </w:tc>
      </w:tr>
      <w:tr w:rsidR="00303679" w:rsidRPr="00303679" w14:paraId="7438FD45" w14:textId="77777777" w:rsidTr="00303679">
        <w:trPr>
          <w:jc w:val="center"/>
        </w:trPr>
        <w:tc>
          <w:tcPr>
            <w:tcW w:w="1168" w:type="dxa"/>
            <w:tcBorders>
              <w:top w:val="nil"/>
              <w:left w:val="nil"/>
              <w:bottom w:val="nil"/>
              <w:right w:val="nil"/>
            </w:tcBorders>
            <w:vAlign w:val="center"/>
          </w:tcPr>
          <w:p w14:paraId="28262923"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-150,1</w:t>
            </w:r>
          </w:p>
        </w:tc>
        <w:tc>
          <w:tcPr>
            <w:tcW w:w="1418" w:type="dxa"/>
            <w:tcBorders>
              <w:top w:val="nil"/>
              <w:left w:val="nil"/>
              <w:bottom w:val="nil"/>
              <w:right w:val="nil"/>
            </w:tcBorders>
            <w:vAlign w:val="center"/>
          </w:tcPr>
          <w:p w14:paraId="5B04E520"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99,9997</w:t>
            </w:r>
          </w:p>
        </w:tc>
        <w:tc>
          <w:tcPr>
            <w:tcW w:w="1133" w:type="dxa"/>
            <w:tcBorders>
              <w:top w:val="nil"/>
              <w:left w:val="nil"/>
              <w:bottom w:val="nil"/>
              <w:right w:val="nil"/>
            </w:tcBorders>
            <w:vAlign w:val="center"/>
          </w:tcPr>
          <w:p w14:paraId="65D6EC6B" w14:textId="77777777" w:rsidR="00303679" w:rsidRPr="00303679" w:rsidRDefault="00303679" w:rsidP="00D6551D">
            <w:pPr>
              <w:spacing w:line="21" w:lineRule="atLeast"/>
              <w:jc w:val="center"/>
              <w:rPr>
                <w:sz w:val="16"/>
                <w:szCs w:val="16"/>
              </w:rPr>
            </w:pPr>
          </w:p>
        </w:tc>
        <w:tc>
          <w:tcPr>
            <w:tcW w:w="992" w:type="dxa"/>
            <w:tcBorders>
              <w:top w:val="nil"/>
              <w:left w:val="nil"/>
              <w:bottom w:val="nil"/>
              <w:right w:val="nil"/>
            </w:tcBorders>
            <w:vAlign w:val="center"/>
          </w:tcPr>
          <w:p w14:paraId="01389F04" w14:textId="77777777" w:rsidR="00303679" w:rsidRPr="00303679" w:rsidRDefault="00303679" w:rsidP="00D6551D">
            <w:pPr>
              <w:spacing w:line="21" w:lineRule="atLeast"/>
              <w:jc w:val="center"/>
              <w:rPr>
                <w:sz w:val="16"/>
                <w:szCs w:val="16"/>
              </w:rPr>
            </w:pPr>
          </w:p>
        </w:tc>
      </w:tr>
      <w:tr w:rsidR="00303679" w:rsidRPr="00303679" w14:paraId="3369B7CF" w14:textId="77777777" w:rsidTr="00303679">
        <w:trPr>
          <w:jc w:val="center"/>
        </w:trPr>
        <w:tc>
          <w:tcPr>
            <w:tcW w:w="1168" w:type="dxa"/>
            <w:tcBorders>
              <w:top w:val="nil"/>
              <w:left w:val="nil"/>
              <w:bottom w:val="nil"/>
              <w:right w:val="nil"/>
            </w:tcBorders>
            <w:vAlign w:val="center"/>
          </w:tcPr>
          <w:p w14:paraId="49592F56"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-149,1</w:t>
            </w:r>
          </w:p>
        </w:tc>
        <w:tc>
          <w:tcPr>
            <w:tcW w:w="1418" w:type="dxa"/>
            <w:tcBorders>
              <w:top w:val="nil"/>
              <w:left w:val="nil"/>
              <w:bottom w:val="nil"/>
              <w:right w:val="nil"/>
            </w:tcBorders>
            <w:vAlign w:val="center"/>
          </w:tcPr>
          <w:p w14:paraId="7D79D194"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99,99996</w:t>
            </w:r>
          </w:p>
        </w:tc>
        <w:tc>
          <w:tcPr>
            <w:tcW w:w="1133" w:type="dxa"/>
            <w:tcBorders>
              <w:top w:val="nil"/>
              <w:left w:val="nil"/>
              <w:bottom w:val="nil"/>
              <w:right w:val="nil"/>
            </w:tcBorders>
            <w:vAlign w:val="center"/>
          </w:tcPr>
          <w:p w14:paraId="456A04B7" w14:textId="77777777" w:rsidR="00303679" w:rsidRPr="00303679" w:rsidRDefault="00303679" w:rsidP="00D6551D">
            <w:pPr>
              <w:spacing w:line="21" w:lineRule="atLeast"/>
              <w:jc w:val="center"/>
              <w:rPr>
                <w:sz w:val="16"/>
                <w:szCs w:val="16"/>
              </w:rPr>
            </w:pPr>
          </w:p>
        </w:tc>
        <w:tc>
          <w:tcPr>
            <w:tcW w:w="992" w:type="dxa"/>
            <w:tcBorders>
              <w:top w:val="nil"/>
              <w:left w:val="nil"/>
              <w:bottom w:val="nil"/>
              <w:right w:val="nil"/>
            </w:tcBorders>
            <w:vAlign w:val="center"/>
          </w:tcPr>
          <w:p w14:paraId="0F43B454" w14:textId="77777777" w:rsidR="00303679" w:rsidRPr="00303679" w:rsidRDefault="00303679" w:rsidP="00D6551D">
            <w:pPr>
              <w:spacing w:line="21" w:lineRule="atLeast"/>
              <w:jc w:val="center"/>
              <w:rPr>
                <w:sz w:val="16"/>
                <w:szCs w:val="16"/>
              </w:rPr>
            </w:pPr>
          </w:p>
        </w:tc>
      </w:tr>
      <w:tr w:rsidR="00303679" w:rsidRPr="00303679" w14:paraId="5EF3ADC4" w14:textId="77777777" w:rsidTr="00303679">
        <w:trPr>
          <w:jc w:val="center"/>
        </w:trPr>
        <w:tc>
          <w:tcPr>
            <w:tcW w:w="1168" w:type="dxa"/>
            <w:tcBorders>
              <w:top w:val="nil"/>
              <w:left w:val="nil"/>
              <w:bottom w:val="double" w:sz="4" w:space="0" w:color="auto"/>
              <w:right w:val="nil"/>
            </w:tcBorders>
            <w:vAlign w:val="center"/>
          </w:tcPr>
          <w:p w14:paraId="79BD4A00" w14:textId="77777777" w:rsidR="00303679" w:rsidRPr="00303679" w:rsidRDefault="00303679" w:rsidP="00D6551D">
            <w:pPr>
              <w:spacing w:line="21" w:lineRule="atLeast"/>
              <w:ind w:firstLine="204"/>
              <w:jc w:val="center"/>
              <w:rPr>
                <w:sz w:val="16"/>
                <w:szCs w:val="16"/>
                <w:lang w:val="es-ES_tradnl"/>
              </w:rPr>
            </w:pPr>
            <w:r w:rsidRPr="00303679">
              <w:rPr>
                <w:sz w:val="16"/>
                <w:szCs w:val="16"/>
                <w:lang w:val="es-ES_tradnl"/>
              </w:rPr>
              <w:t>-149</w:t>
            </w:r>
          </w:p>
        </w:tc>
        <w:tc>
          <w:tcPr>
            <w:tcW w:w="1418" w:type="dxa"/>
            <w:tcBorders>
              <w:top w:val="nil"/>
              <w:left w:val="nil"/>
              <w:bottom w:val="double" w:sz="4" w:space="0" w:color="auto"/>
              <w:right w:val="nil"/>
            </w:tcBorders>
            <w:vAlign w:val="center"/>
          </w:tcPr>
          <w:p w14:paraId="6DCCDEFA" w14:textId="77777777" w:rsidR="00303679" w:rsidRPr="00303679" w:rsidRDefault="00303679" w:rsidP="00D6551D">
            <w:pPr>
              <w:spacing w:line="21" w:lineRule="atLeast"/>
              <w:ind w:firstLine="204"/>
              <w:rPr>
                <w:sz w:val="16"/>
                <w:szCs w:val="16"/>
                <w:lang w:val="es-ES_tradnl"/>
              </w:rPr>
            </w:pPr>
            <w:r w:rsidRPr="00303679">
              <w:rPr>
                <w:sz w:val="16"/>
                <w:szCs w:val="16"/>
                <w:lang w:val="es-ES_tradnl"/>
              </w:rPr>
              <w:t>100</w:t>
            </w:r>
          </w:p>
        </w:tc>
        <w:tc>
          <w:tcPr>
            <w:tcW w:w="1133" w:type="dxa"/>
            <w:tcBorders>
              <w:top w:val="nil"/>
              <w:left w:val="nil"/>
              <w:bottom w:val="double" w:sz="4" w:space="0" w:color="auto"/>
              <w:right w:val="nil"/>
            </w:tcBorders>
            <w:vAlign w:val="center"/>
          </w:tcPr>
          <w:p w14:paraId="67931C1F" w14:textId="77777777" w:rsidR="00303679" w:rsidRPr="00303679" w:rsidRDefault="00303679" w:rsidP="00D6551D">
            <w:pPr>
              <w:spacing w:line="21" w:lineRule="atLeast"/>
              <w:jc w:val="center"/>
              <w:rPr>
                <w:sz w:val="16"/>
                <w:szCs w:val="16"/>
              </w:rPr>
            </w:pPr>
          </w:p>
        </w:tc>
        <w:tc>
          <w:tcPr>
            <w:tcW w:w="992" w:type="dxa"/>
            <w:tcBorders>
              <w:top w:val="nil"/>
              <w:left w:val="nil"/>
              <w:bottom w:val="double" w:sz="4" w:space="0" w:color="auto"/>
              <w:right w:val="nil"/>
            </w:tcBorders>
            <w:vAlign w:val="center"/>
          </w:tcPr>
          <w:p w14:paraId="11AAC27B" w14:textId="77777777" w:rsidR="00303679" w:rsidRPr="00303679" w:rsidRDefault="00303679" w:rsidP="00D6551D">
            <w:pPr>
              <w:spacing w:line="21" w:lineRule="atLeast"/>
              <w:jc w:val="center"/>
              <w:rPr>
                <w:sz w:val="16"/>
                <w:szCs w:val="16"/>
              </w:rPr>
            </w:pPr>
          </w:p>
        </w:tc>
      </w:tr>
    </w:tbl>
    <w:p w14:paraId="03276FDE" w14:textId="77777777" w:rsidR="00303679" w:rsidRPr="00303679" w:rsidRDefault="00303679" w:rsidP="0038520F">
      <w:pPr>
        <w:pStyle w:val="TableTitle"/>
        <w:rPr>
          <w:lang w:val="es-EC"/>
        </w:rPr>
      </w:pPr>
    </w:p>
    <w:p w14:paraId="27DBC44B" w14:textId="4E39F4D6" w:rsidR="00F00FFA" w:rsidRPr="00462DF8" w:rsidRDefault="00F00FFA" w:rsidP="00F00FFA">
      <w:pPr>
        <w:pStyle w:val="Ttulo1"/>
      </w:pPr>
      <w:proofErr w:type="spellStart"/>
      <w:r>
        <w:t>Resultados</w:t>
      </w:r>
      <w:proofErr w:type="spellEnd"/>
      <w:r>
        <w:t xml:space="preserve"> y </w:t>
      </w:r>
      <w:proofErr w:type="spellStart"/>
      <w:r>
        <w:t>Discusión</w:t>
      </w:r>
      <w:proofErr w:type="spellEnd"/>
    </w:p>
    <w:p w14:paraId="29964C34" w14:textId="0CCEB94D" w:rsidR="00053C00" w:rsidRDefault="00F00FFA" w:rsidP="00F00FFA">
      <w:pPr>
        <w:pStyle w:val="Text"/>
        <w:ind w:firstLine="204"/>
        <w:rPr>
          <w:lang w:val="es-ES"/>
        </w:rPr>
      </w:pPr>
      <w:r w:rsidRPr="00F00FFA">
        <w:rPr>
          <w:lang w:val="es-ES"/>
        </w:rPr>
        <w:t xml:space="preserve">En esta sección se presentan los resultados de las simulaciones de la investigación. Para realizar el análisis del cumplimiento de los límites de la función distribución de probabilidad complementaria de la densidad de flujo de potencia equivalente para los servicios fijos por satélites que satisfacen la máscara de la </w:t>
      </w:r>
      <w:r w:rsidR="0038520F">
        <w:rPr>
          <w:lang w:val="es-ES"/>
        </w:rPr>
        <w:fldChar w:fldCharType="begin"/>
      </w:r>
      <w:r w:rsidR="0038520F">
        <w:rPr>
          <w:lang w:val="es-ES"/>
        </w:rPr>
        <w:instrText xml:space="preserve"> REF _Ref529131111 \r \h </w:instrText>
      </w:r>
      <w:r w:rsidR="0038520F">
        <w:rPr>
          <w:lang w:val="es-ES"/>
        </w:rPr>
      </w:r>
      <w:r w:rsidR="0038520F">
        <w:rPr>
          <w:lang w:val="es-ES"/>
        </w:rPr>
        <w:fldChar w:fldCharType="separate"/>
      </w:r>
      <w:r w:rsidR="009E72A6">
        <w:rPr>
          <w:lang w:val="es-ES"/>
        </w:rPr>
        <w:t>Fig. 2</w:t>
      </w:r>
      <w:r w:rsidR="0038520F">
        <w:rPr>
          <w:lang w:val="es-ES"/>
        </w:rPr>
        <w:fldChar w:fldCharType="end"/>
      </w:r>
      <w:r w:rsidRPr="00F00FFA">
        <w:rPr>
          <w:lang w:val="es-ES"/>
        </w:rPr>
        <w:t xml:space="preserve"> en la región de Norte América, fueron empleados dos constelaciones de satélites N</w:t>
      </w:r>
      <w:r>
        <w:rPr>
          <w:lang w:val="es-ES"/>
        </w:rPr>
        <w:noBreakHyphen/>
      </w:r>
      <w:r w:rsidRPr="00F00FFA">
        <w:rPr>
          <w:lang w:val="es-ES"/>
        </w:rPr>
        <w:t>GSO de tipo Walker Delta cuyas características son presentadas en la Tabla III</w:t>
      </w:r>
      <w:r>
        <w:rPr>
          <w:lang w:val="es-ES"/>
        </w:rPr>
        <w:t>.</w:t>
      </w:r>
    </w:p>
    <w:p w14:paraId="7415068A" w14:textId="0CA5CA96" w:rsidR="00F00FFA" w:rsidRPr="00F00FFA" w:rsidRDefault="00F00FFA" w:rsidP="00F00FFA">
      <w:pPr>
        <w:pStyle w:val="TableTitle"/>
        <w:spacing w:before="240"/>
        <w:rPr>
          <w:lang w:val="es-EC"/>
        </w:rPr>
      </w:pPr>
      <w:r w:rsidRPr="00F00FFA">
        <w:rPr>
          <w:lang w:val="es-EC"/>
        </w:rPr>
        <w:t>TABLA  III</w:t>
      </w:r>
    </w:p>
    <w:p w14:paraId="65A8C495" w14:textId="063FDB23" w:rsidR="00F00FFA" w:rsidRDefault="00F00FFA" w:rsidP="0038520F">
      <w:pPr>
        <w:pStyle w:val="TableTitle"/>
        <w:rPr>
          <w:lang w:val="es-EC"/>
        </w:rPr>
      </w:pPr>
      <w:r w:rsidRPr="00F00FFA">
        <w:rPr>
          <w:lang w:val="es-EC"/>
        </w:rPr>
        <w:t xml:space="preserve">Características Técnicas </w:t>
      </w:r>
      <w:r>
        <w:rPr>
          <w:lang w:val="es-EC"/>
        </w:rPr>
        <w:t>d</w:t>
      </w:r>
      <w:r w:rsidRPr="00F00FFA">
        <w:rPr>
          <w:lang w:val="es-EC"/>
        </w:rPr>
        <w:t xml:space="preserve">e </w:t>
      </w:r>
      <w:r>
        <w:rPr>
          <w:lang w:val="es-EC"/>
        </w:rPr>
        <w:t>l</w:t>
      </w:r>
      <w:r w:rsidRPr="00F00FFA">
        <w:rPr>
          <w:lang w:val="es-EC"/>
        </w:rPr>
        <w:t>os Si</w:t>
      </w:r>
      <w:r>
        <w:rPr>
          <w:lang w:val="es-EC"/>
        </w:rPr>
        <w:t>s</w:t>
      </w:r>
      <w:r w:rsidRPr="00F00FFA">
        <w:rPr>
          <w:lang w:val="es-EC"/>
        </w:rPr>
        <w:t xml:space="preserve">temas </w:t>
      </w:r>
      <w:r>
        <w:rPr>
          <w:lang w:val="es-EC"/>
        </w:rPr>
        <w:t>d</w:t>
      </w:r>
      <w:r w:rsidRPr="00F00FFA">
        <w:rPr>
          <w:lang w:val="es-EC"/>
        </w:rPr>
        <w:t>e Satélites N-G</w:t>
      </w:r>
      <w:r>
        <w:rPr>
          <w:lang w:val="es-EC"/>
        </w:rPr>
        <w:t>SO</w:t>
      </w:r>
      <w:r w:rsidRPr="00F00FFA">
        <w:rPr>
          <w:lang w:val="es-EC"/>
        </w:rPr>
        <w:t xml:space="preserve"> Considerados</w:t>
      </w:r>
    </w:p>
    <w:tbl>
      <w:tblPr>
        <w:tblW w:w="4854" w:type="dxa"/>
        <w:jc w:val="center"/>
        <w:tblBorders>
          <w:top w:val="single" w:sz="12" w:space="0" w:color="808080"/>
          <w:bottom w:val="single" w:sz="12" w:space="0" w:color="808080"/>
        </w:tblBorders>
        <w:tblLayout w:type="fixed"/>
        <w:tblLook w:val="0000" w:firstRow="0" w:lastRow="0" w:firstColumn="0" w:lastColumn="0" w:noHBand="0" w:noVBand="0"/>
      </w:tblPr>
      <w:tblGrid>
        <w:gridCol w:w="2869"/>
        <w:gridCol w:w="851"/>
        <w:gridCol w:w="1134"/>
      </w:tblGrid>
      <w:tr w:rsidR="0025247A" w14:paraId="6FB50331" w14:textId="77777777" w:rsidTr="0025247A">
        <w:trPr>
          <w:trHeight w:val="440"/>
          <w:jc w:val="center"/>
        </w:trPr>
        <w:tc>
          <w:tcPr>
            <w:tcW w:w="2869" w:type="dxa"/>
            <w:tcBorders>
              <w:top w:val="double" w:sz="6" w:space="0" w:color="auto"/>
              <w:left w:val="nil"/>
              <w:bottom w:val="single" w:sz="6" w:space="0" w:color="auto"/>
              <w:right w:val="nil"/>
            </w:tcBorders>
            <w:vAlign w:val="center"/>
          </w:tcPr>
          <w:p w14:paraId="3DD47DF6" w14:textId="77777777" w:rsidR="0025247A" w:rsidRPr="001F0BEB" w:rsidRDefault="0025247A" w:rsidP="00D6551D">
            <w:pPr>
              <w:spacing w:line="21" w:lineRule="atLeast"/>
              <w:jc w:val="center"/>
              <w:rPr>
                <w:sz w:val="16"/>
                <w:szCs w:val="16"/>
              </w:rPr>
            </w:pPr>
            <w:r>
              <w:rPr>
                <w:sz w:val="16"/>
                <w:szCs w:val="16"/>
              </w:rPr>
              <w:t>Sistema</w:t>
            </w:r>
          </w:p>
        </w:tc>
        <w:tc>
          <w:tcPr>
            <w:tcW w:w="851" w:type="dxa"/>
            <w:tcBorders>
              <w:top w:val="double" w:sz="6" w:space="0" w:color="auto"/>
              <w:left w:val="nil"/>
              <w:bottom w:val="single" w:sz="6" w:space="0" w:color="auto"/>
              <w:right w:val="nil"/>
            </w:tcBorders>
            <w:vAlign w:val="center"/>
          </w:tcPr>
          <w:p w14:paraId="1BF10A7B" w14:textId="77777777" w:rsidR="0025247A" w:rsidRPr="00B3336C" w:rsidRDefault="0025247A" w:rsidP="00D6551D">
            <w:pPr>
              <w:pStyle w:val="TableTitle"/>
              <w:rPr>
                <w:lang w:val="es-ES_tradnl"/>
              </w:rPr>
            </w:pPr>
            <w:r>
              <w:rPr>
                <w:lang w:val="es-ES_tradnl"/>
              </w:rPr>
              <w:t>B</w:t>
            </w:r>
          </w:p>
        </w:tc>
        <w:tc>
          <w:tcPr>
            <w:tcW w:w="1134" w:type="dxa"/>
            <w:tcBorders>
              <w:top w:val="double" w:sz="6" w:space="0" w:color="auto"/>
              <w:left w:val="nil"/>
              <w:bottom w:val="single" w:sz="6" w:space="0" w:color="auto"/>
              <w:right w:val="nil"/>
            </w:tcBorders>
            <w:vAlign w:val="center"/>
          </w:tcPr>
          <w:p w14:paraId="092BC86F" w14:textId="77777777" w:rsidR="0025247A" w:rsidRPr="001F0BEB" w:rsidRDefault="0025247A" w:rsidP="00D6551D">
            <w:pPr>
              <w:pStyle w:val="TableTitle"/>
              <w:rPr>
                <w:smallCaps w:val="0"/>
              </w:rPr>
            </w:pPr>
            <w:r>
              <w:rPr>
                <w:smallCaps w:val="0"/>
              </w:rPr>
              <w:t>D</w:t>
            </w:r>
          </w:p>
        </w:tc>
      </w:tr>
      <w:tr w:rsidR="0025247A" w14:paraId="371E6469" w14:textId="77777777" w:rsidTr="0025247A">
        <w:trPr>
          <w:jc w:val="center"/>
        </w:trPr>
        <w:tc>
          <w:tcPr>
            <w:tcW w:w="2869" w:type="dxa"/>
            <w:tcBorders>
              <w:top w:val="nil"/>
              <w:left w:val="nil"/>
              <w:bottom w:val="nil"/>
              <w:right w:val="nil"/>
            </w:tcBorders>
          </w:tcPr>
          <w:p w14:paraId="0E4869D6" w14:textId="77777777" w:rsidR="0025247A" w:rsidRPr="001F5C73" w:rsidRDefault="0025247A" w:rsidP="00D6551D">
            <w:pPr>
              <w:rPr>
                <w:sz w:val="16"/>
                <w:szCs w:val="16"/>
              </w:rPr>
            </w:pPr>
            <w:proofErr w:type="spellStart"/>
            <w:r>
              <w:rPr>
                <w:sz w:val="16"/>
                <w:szCs w:val="16"/>
              </w:rPr>
              <w:t>Altura</w:t>
            </w:r>
            <w:proofErr w:type="spellEnd"/>
            <w:r>
              <w:rPr>
                <w:sz w:val="16"/>
                <w:szCs w:val="16"/>
              </w:rPr>
              <w:t xml:space="preserve"> [</w:t>
            </w:r>
            <w:r w:rsidRPr="00D27AEB">
              <w:rPr>
                <w:sz w:val="16"/>
                <w:szCs w:val="16"/>
              </w:rPr>
              <w:t>km</w:t>
            </w:r>
            <w:r w:rsidRPr="001F5C73">
              <w:rPr>
                <w:sz w:val="16"/>
                <w:szCs w:val="16"/>
              </w:rPr>
              <w:t>]</w:t>
            </w:r>
          </w:p>
        </w:tc>
        <w:tc>
          <w:tcPr>
            <w:tcW w:w="851" w:type="dxa"/>
            <w:tcBorders>
              <w:top w:val="nil"/>
              <w:left w:val="nil"/>
              <w:bottom w:val="nil"/>
              <w:right w:val="nil"/>
            </w:tcBorders>
            <w:vAlign w:val="center"/>
          </w:tcPr>
          <w:p w14:paraId="0B10F41D" w14:textId="77777777" w:rsidR="0025247A" w:rsidRPr="00BE35A1" w:rsidRDefault="0025247A" w:rsidP="00D6551D">
            <w:pPr>
              <w:spacing w:line="21" w:lineRule="atLeast"/>
              <w:jc w:val="center"/>
              <w:rPr>
                <w:sz w:val="16"/>
                <w:szCs w:val="16"/>
              </w:rPr>
            </w:pPr>
            <w:r w:rsidRPr="00BE35A1">
              <w:rPr>
                <w:sz w:val="16"/>
                <w:szCs w:val="16"/>
              </w:rPr>
              <w:t>1414</w:t>
            </w:r>
          </w:p>
        </w:tc>
        <w:tc>
          <w:tcPr>
            <w:tcW w:w="1134" w:type="dxa"/>
            <w:tcBorders>
              <w:top w:val="nil"/>
              <w:left w:val="nil"/>
              <w:bottom w:val="nil"/>
              <w:right w:val="nil"/>
            </w:tcBorders>
            <w:vAlign w:val="center"/>
          </w:tcPr>
          <w:p w14:paraId="2471A6F2" w14:textId="77777777" w:rsidR="0025247A" w:rsidRPr="00BE35A1" w:rsidRDefault="0025247A" w:rsidP="00D6551D">
            <w:pPr>
              <w:spacing w:line="21" w:lineRule="atLeast"/>
              <w:jc w:val="center"/>
              <w:rPr>
                <w:sz w:val="16"/>
                <w:szCs w:val="16"/>
              </w:rPr>
            </w:pPr>
            <w:r w:rsidRPr="00BE35A1">
              <w:rPr>
                <w:sz w:val="16"/>
                <w:szCs w:val="16"/>
              </w:rPr>
              <w:t>1375</w:t>
            </w:r>
          </w:p>
        </w:tc>
      </w:tr>
      <w:tr w:rsidR="0025247A" w14:paraId="44927C1A" w14:textId="77777777" w:rsidTr="0025247A">
        <w:trPr>
          <w:jc w:val="center"/>
        </w:trPr>
        <w:tc>
          <w:tcPr>
            <w:tcW w:w="2869" w:type="dxa"/>
            <w:tcBorders>
              <w:top w:val="nil"/>
              <w:left w:val="nil"/>
              <w:bottom w:val="nil"/>
              <w:right w:val="nil"/>
            </w:tcBorders>
          </w:tcPr>
          <w:p w14:paraId="23FEE976" w14:textId="77777777" w:rsidR="0025247A" w:rsidRPr="001F5C73" w:rsidRDefault="0025247A" w:rsidP="00D6551D">
            <w:pPr>
              <w:rPr>
                <w:iCs/>
                <w:sz w:val="16"/>
                <w:szCs w:val="16"/>
                <w:lang w:val="es-ES_tradnl"/>
              </w:rPr>
            </w:pPr>
            <w:r w:rsidRPr="001F5C73">
              <w:rPr>
                <w:iCs/>
                <w:sz w:val="16"/>
                <w:szCs w:val="16"/>
                <w:lang w:val="es-ES_tradnl"/>
              </w:rPr>
              <w:t>Inclinación del plano orbital [grado]</w:t>
            </w:r>
          </w:p>
        </w:tc>
        <w:tc>
          <w:tcPr>
            <w:tcW w:w="851" w:type="dxa"/>
            <w:tcBorders>
              <w:top w:val="nil"/>
              <w:left w:val="nil"/>
              <w:bottom w:val="nil"/>
              <w:right w:val="nil"/>
            </w:tcBorders>
            <w:vAlign w:val="center"/>
          </w:tcPr>
          <w:p w14:paraId="054F1B21" w14:textId="77777777" w:rsidR="0025247A" w:rsidRPr="00BE35A1" w:rsidRDefault="0025247A" w:rsidP="00D6551D">
            <w:pPr>
              <w:spacing w:line="21" w:lineRule="atLeast"/>
              <w:jc w:val="center"/>
              <w:rPr>
                <w:sz w:val="16"/>
                <w:szCs w:val="16"/>
              </w:rPr>
            </w:pPr>
            <w:r w:rsidRPr="00BE35A1">
              <w:rPr>
                <w:sz w:val="16"/>
                <w:szCs w:val="16"/>
              </w:rPr>
              <w:t>55</w:t>
            </w:r>
          </w:p>
        </w:tc>
        <w:tc>
          <w:tcPr>
            <w:tcW w:w="1134" w:type="dxa"/>
            <w:tcBorders>
              <w:top w:val="nil"/>
              <w:left w:val="nil"/>
              <w:bottom w:val="nil"/>
              <w:right w:val="nil"/>
            </w:tcBorders>
            <w:vAlign w:val="center"/>
          </w:tcPr>
          <w:p w14:paraId="46D06A80" w14:textId="77777777" w:rsidR="0025247A" w:rsidRPr="00BE35A1" w:rsidRDefault="0025247A" w:rsidP="00D6551D">
            <w:pPr>
              <w:spacing w:line="21" w:lineRule="atLeast"/>
              <w:jc w:val="center"/>
              <w:rPr>
                <w:sz w:val="16"/>
                <w:szCs w:val="16"/>
              </w:rPr>
            </w:pPr>
            <w:r w:rsidRPr="00BE35A1">
              <w:rPr>
                <w:sz w:val="16"/>
                <w:szCs w:val="16"/>
              </w:rPr>
              <w:t>84,7</w:t>
            </w:r>
          </w:p>
        </w:tc>
      </w:tr>
      <w:tr w:rsidR="0025247A" w14:paraId="44A068C4" w14:textId="77777777" w:rsidTr="0025247A">
        <w:trPr>
          <w:jc w:val="center"/>
        </w:trPr>
        <w:tc>
          <w:tcPr>
            <w:tcW w:w="2869" w:type="dxa"/>
            <w:tcBorders>
              <w:top w:val="nil"/>
              <w:left w:val="nil"/>
              <w:bottom w:val="nil"/>
              <w:right w:val="nil"/>
            </w:tcBorders>
          </w:tcPr>
          <w:p w14:paraId="42AFD5D9" w14:textId="77777777" w:rsidR="0025247A" w:rsidRPr="001F5C73" w:rsidRDefault="0025247A" w:rsidP="00D6551D">
            <w:pPr>
              <w:rPr>
                <w:iCs/>
                <w:sz w:val="16"/>
                <w:szCs w:val="16"/>
                <w:lang w:val="es-ES_tradnl"/>
              </w:rPr>
            </w:pPr>
            <w:r>
              <w:rPr>
                <w:iCs/>
                <w:sz w:val="16"/>
                <w:szCs w:val="16"/>
                <w:lang w:val="es-ES_tradnl"/>
              </w:rPr>
              <w:t>Número de planos orbitales</w:t>
            </w:r>
          </w:p>
        </w:tc>
        <w:tc>
          <w:tcPr>
            <w:tcW w:w="851" w:type="dxa"/>
            <w:tcBorders>
              <w:top w:val="nil"/>
              <w:left w:val="nil"/>
              <w:bottom w:val="nil"/>
              <w:right w:val="nil"/>
            </w:tcBorders>
            <w:vAlign w:val="center"/>
          </w:tcPr>
          <w:p w14:paraId="6EABCEF4" w14:textId="77777777" w:rsidR="0025247A" w:rsidRPr="00BE35A1" w:rsidRDefault="0025247A" w:rsidP="00D6551D">
            <w:pPr>
              <w:spacing w:line="21" w:lineRule="atLeast"/>
              <w:jc w:val="center"/>
              <w:rPr>
                <w:sz w:val="16"/>
                <w:szCs w:val="16"/>
              </w:rPr>
            </w:pPr>
            <w:r w:rsidRPr="00BE35A1">
              <w:rPr>
                <w:sz w:val="16"/>
                <w:szCs w:val="16"/>
              </w:rPr>
              <w:t>4</w:t>
            </w:r>
          </w:p>
        </w:tc>
        <w:tc>
          <w:tcPr>
            <w:tcW w:w="1134" w:type="dxa"/>
            <w:tcBorders>
              <w:top w:val="nil"/>
              <w:left w:val="nil"/>
              <w:bottom w:val="nil"/>
              <w:right w:val="nil"/>
            </w:tcBorders>
            <w:vAlign w:val="center"/>
          </w:tcPr>
          <w:p w14:paraId="502F60C6" w14:textId="77777777" w:rsidR="0025247A" w:rsidRPr="00BE35A1" w:rsidRDefault="0025247A" w:rsidP="00D6551D">
            <w:pPr>
              <w:spacing w:line="21" w:lineRule="atLeast"/>
              <w:jc w:val="center"/>
              <w:rPr>
                <w:sz w:val="16"/>
                <w:szCs w:val="16"/>
              </w:rPr>
            </w:pPr>
            <w:r w:rsidRPr="00BE35A1">
              <w:rPr>
                <w:sz w:val="16"/>
                <w:szCs w:val="16"/>
              </w:rPr>
              <w:t>12</w:t>
            </w:r>
          </w:p>
        </w:tc>
      </w:tr>
      <w:tr w:rsidR="0025247A" w14:paraId="4C7B4E4A" w14:textId="77777777" w:rsidTr="0025247A">
        <w:trPr>
          <w:jc w:val="center"/>
        </w:trPr>
        <w:tc>
          <w:tcPr>
            <w:tcW w:w="2869" w:type="dxa"/>
            <w:tcBorders>
              <w:top w:val="nil"/>
              <w:left w:val="nil"/>
              <w:bottom w:val="nil"/>
              <w:right w:val="nil"/>
            </w:tcBorders>
          </w:tcPr>
          <w:p w14:paraId="58E00310" w14:textId="77777777" w:rsidR="0025247A" w:rsidRPr="001F5C73" w:rsidRDefault="0025247A" w:rsidP="00D6551D">
            <w:pPr>
              <w:rPr>
                <w:iCs/>
                <w:sz w:val="16"/>
                <w:szCs w:val="16"/>
                <w:lang w:val="es-ES_tradnl"/>
              </w:rPr>
            </w:pPr>
            <w:r w:rsidRPr="001F5C73">
              <w:rPr>
                <w:iCs/>
                <w:sz w:val="16"/>
                <w:szCs w:val="16"/>
                <w:lang w:val="es-ES_tradnl"/>
              </w:rPr>
              <w:t>Número de Satélites por planos</w:t>
            </w:r>
          </w:p>
        </w:tc>
        <w:tc>
          <w:tcPr>
            <w:tcW w:w="851" w:type="dxa"/>
            <w:tcBorders>
              <w:top w:val="nil"/>
              <w:left w:val="nil"/>
              <w:bottom w:val="nil"/>
              <w:right w:val="nil"/>
            </w:tcBorders>
            <w:vAlign w:val="center"/>
          </w:tcPr>
          <w:p w14:paraId="24E2712E" w14:textId="77777777" w:rsidR="0025247A" w:rsidRPr="00BE35A1" w:rsidRDefault="0025247A" w:rsidP="00D6551D">
            <w:pPr>
              <w:spacing w:line="21" w:lineRule="atLeast"/>
              <w:jc w:val="center"/>
              <w:rPr>
                <w:sz w:val="16"/>
                <w:szCs w:val="16"/>
              </w:rPr>
            </w:pPr>
            <w:r w:rsidRPr="00BE35A1">
              <w:rPr>
                <w:sz w:val="16"/>
                <w:szCs w:val="16"/>
              </w:rPr>
              <w:t>5</w:t>
            </w:r>
          </w:p>
        </w:tc>
        <w:tc>
          <w:tcPr>
            <w:tcW w:w="1134" w:type="dxa"/>
            <w:tcBorders>
              <w:top w:val="nil"/>
              <w:left w:val="nil"/>
              <w:bottom w:val="nil"/>
              <w:right w:val="nil"/>
            </w:tcBorders>
            <w:vAlign w:val="center"/>
          </w:tcPr>
          <w:p w14:paraId="1E1CA890" w14:textId="77777777" w:rsidR="0025247A" w:rsidRPr="00BE35A1" w:rsidRDefault="0025247A" w:rsidP="00D6551D">
            <w:pPr>
              <w:spacing w:line="21" w:lineRule="atLeast"/>
              <w:jc w:val="center"/>
              <w:rPr>
                <w:sz w:val="16"/>
                <w:szCs w:val="16"/>
              </w:rPr>
            </w:pPr>
            <w:r w:rsidRPr="00BE35A1">
              <w:rPr>
                <w:sz w:val="16"/>
                <w:szCs w:val="16"/>
              </w:rPr>
              <w:t>24</w:t>
            </w:r>
          </w:p>
        </w:tc>
      </w:tr>
      <w:tr w:rsidR="0025247A" w14:paraId="77C9E53B" w14:textId="77777777" w:rsidTr="0025247A">
        <w:trPr>
          <w:jc w:val="center"/>
        </w:trPr>
        <w:tc>
          <w:tcPr>
            <w:tcW w:w="2869" w:type="dxa"/>
            <w:tcBorders>
              <w:top w:val="nil"/>
              <w:left w:val="nil"/>
              <w:bottom w:val="nil"/>
              <w:right w:val="nil"/>
            </w:tcBorders>
          </w:tcPr>
          <w:p w14:paraId="31774CA4" w14:textId="77777777" w:rsidR="0025247A" w:rsidRPr="001F5C73" w:rsidRDefault="0025247A" w:rsidP="00D6551D">
            <w:pPr>
              <w:rPr>
                <w:iCs/>
                <w:sz w:val="16"/>
                <w:szCs w:val="16"/>
                <w:lang w:val="es-ES_tradnl"/>
              </w:rPr>
            </w:pPr>
            <m:oMath>
              <m:r>
                <m:rPr>
                  <m:scr m:val="script"/>
                </m:rPr>
                <w:rPr>
                  <w:rFonts w:ascii="Cambria Math" w:hAnsi="Cambria Math"/>
                  <w:sz w:val="16"/>
                  <w:szCs w:val="16"/>
                  <w:lang w:val="es-ES_tradnl"/>
                </w:rPr>
                <m:t>∆M</m:t>
              </m:r>
            </m:oMath>
            <w:r w:rsidRPr="001F5C73">
              <w:rPr>
                <w:iCs/>
                <w:sz w:val="16"/>
                <w:szCs w:val="16"/>
                <w:lang w:val="es-ES_tradnl"/>
              </w:rPr>
              <w:t xml:space="preserve"> entre planos adyacentes [grados]</w:t>
            </w:r>
          </w:p>
        </w:tc>
        <w:tc>
          <w:tcPr>
            <w:tcW w:w="851" w:type="dxa"/>
            <w:tcBorders>
              <w:top w:val="nil"/>
              <w:left w:val="nil"/>
              <w:bottom w:val="nil"/>
              <w:right w:val="nil"/>
            </w:tcBorders>
            <w:vAlign w:val="center"/>
          </w:tcPr>
          <w:p w14:paraId="48C40EA9" w14:textId="77777777" w:rsidR="0025247A" w:rsidRPr="00BE35A1" w:rsidRDefault="0025247A" w:rsidP="00D6551D">
            <w:pPr>
              <w:spacing w:line="21" w:lineRule="atLeast"/>
              <w:jc w:val="center"/>
              <w:rPr>
                <w:sz w:val="16"/>
                <w:szCs w:val="16"/>
              </w:rPr>
            </w:pPr>
            <w:r w:rsidRPr="00BE35A1">
              <w:rPr>
                <w:sz w:val="16"/>
                <w:szCs w:val="16"/>
              </w:rPr>
              <w:t>0</w:t>
            </w:r>
          </w:p>
        </w:tc>
        <w:tc>
          <w:tcPr>
            <w:tcW w:w="1134" w:type="dxa"/>
            <w:tcBorders>
              <w:top w:val="nil"/>
              <w:left w:val="nil"/>
              <w:bottom w:val="nil"/>
              <w:right w:val="nil"/>
            </w:tcBorders>
            <w:vAlign w:val="center"/>
          </w:tcPr>
          <w:p w14:paraId="2473567E" w14:textId="77777777" w:rsidR="0025247A" w:rsidRPr="00BE35A1" w:rsidRDefault="0025247A" w:rsidP="00D6551D">
            <w:pPr>
              <w:spacing w:line="21" w:lineRule="atLeast"/>
              <w:jc w:val="center"/>
              <w:rPr>
                <w:sz w:val="16"/>
                <w:szCs w:val="16"/>
              </w:rPr>
            </w:pPr>
            <w:r w:rsidRPr="00BE35A1">
              <w:rPr>
                <w:sz w:val="16"/>
                <w:szCs w:val="16"/>
              </w:rPr>
              <w:t>1,25</w:t>
            </w:r>
          </w:p>
        </w:tc>
      </w:tr>
      <w:tr w:rsidR="0025247A" w14:paraId="3B6F424A" w14:textId="77777777" w:rsidTr="0025247A">
        <w:trPr>
          <w:jc w:val="center"/>
        </w:trPr>
        <w:tc>
          <w:tcPr>
            <w:tcW w:w="2869" w:type="dxa"/>
            <w:tcBorders>
              <w:top w:val="nil"/>
              <w:left w:val="nil"/>
              <w:bottom w:val="double" w:sz="4" w:space="0" w:color="auto"/>
              <w:right w:val="nil"/>
            </w:tcBorders>
          </w:tcPr>
          <w:p w14:paraId="176BF0E3" w14:textId="77777777" w:rsidR="0025247A" w:rsidRPr="001F5C73" w:rsidRDefault="0025247A" w:rsidP="00D6551D">
            <w:pPr>
              <w:rPr>
                <w:iCs/>
                <w:sz w:val="16"/>
                <w:szCs w:val="16"/>
              </w:rPr>
            </w:pPr>
            <w:proofErr w:type="spellStart"/>
            <w:r w:rsidRPr="001F5C73">
              <w:rPr>
                <w:iCs/>
                <w:sz w:val="16"/>
                <w:szCs w:val="16"/>
              </w:rPr>
              <w:t>Espacio</w:t>
            </w:r>
            <w:proofErr w:type="spellEnd"/>
            <w:r w:rsidRPr="001F5C73">
              <w:rPr>
                <w:iCs/>
                <w:sz w:val="16"/>
                <w:szCs w:val="16"/>
              </w:rPr>
              <w:t xml:space="preserve"> entre </w:t>
            </w:r>
            <w:proofErr w:type="spellStart"/>
            <w:r w:rsidRPr="001F5C73">
              <w:rPr>
                <w:iCs/>
                <w:sz w:val="16"/>
                <w:szCs w:val="16"/>
              </w:rPr>
              <w:t>planos</w:t>
            </w:r>
            <w:proofErr w:type="spellEnd"/>
            <w:r w:rsidRPr="001F5C73">
              <w:rPr>
                <w:iCs/>
                <w:sz w:val="16"/>
                <w:szCs w:val="16"/>
              </w:rPr>
              <w:t xml:space="preserve"> [</w:t>
            </w:r>
            <w:proofErr w:type="spellStart"/>
            <w:r w:rsidRPr="00D27AEB">
              <w:rPr>
                <w:iCs/>
                <w:sz w:val="16"/>
                <w:szCs w:val="16"/>
              </w:rPr>
              <w:t>grados</w:t>
            </w:r>
            <w:proofErr w:type="spellEnd"/>
            <w:r w:rsidRPr="001F5C73">
              <w:rPr>
                <w:iCs/>
                <w:sz w:val="16"/>
                <w:szCs w:val="16"/>
              </w:rPr>
              <w:t>]</w:t>
            </w:r>
          </w:p>
        </w:tc>
        <w:tc>
          <w:tcPr>
            <w:tcW w:w="851" w:type="dxa"/>
            <w:tcBorders>
              <w:top w:val="nil"/>
              <w:left w:val="nil"/>
              <w:bottom w:val="double" w:sz="4" w:space="0" w:color="auto"/>
              <w:right w:val="nil"/>
            </w:tcBorders>
            <w:vAlign w:val="center"/>
          </w:tcPr>
          <w:p w14:paraId="2304F009" w14:textId="77777777" w:rsidR="0025247A" w:rsidRPr="00BE35A1" w:rsidRDefault="0025247A" w:rsidP="00D6551D">
            <w:pPr>
              <w:spacing w:line="21" w:lineRule="atLeast"/>
              <w:jc w:val="center"/>
              <w:rPr>
                <w:sz w:val="16"/>
                <w:szCs w:val="16"/>
              </w:rPr>
            </w:pPr>
            <w:r w:rsidRPr="00BE35A1">
              <w:rPr>
                <w:sz w:val="16"/>
                <w:szCs w:val="16"/>
              </w:rPr>
              <w:t>90</w:t>
            </w:r>
          </w:p>
        </w:tc>
        <w:tc>
          <w:tcPr>
            <w:tcW w:w="1134" w:type="dxa"/>
            <w:tcBorders>
              <w:top w:val="nil"/>
              <w:left w:val="nil"/>
              <w:bottom w:val="double" w:sz="4" w:space="0" w:color="auto"/>
              <w:right w:val="nil"/>
            </w:tcBorders>
            <w:vAlign w:val="center"/>
          </w:tcPr>
          <w:p w14:paraId="0F794C42" w14:textId="77777777" w:rsidR="0025247A" w:rsidRPr="00BE35A1" w:rsidRDefault="0025247A" w:rsidP="00D6551D">
            <w:pPr>
              <w:spacing w:line="21" w:lineRule="atLeast"/>
              <w:jc w:val="center"/>
              <w:rPr>
                <w:sz w:val="16"/>
                <w:szCs w:val="16"/>
              </w:rPr>
            </w:pPr>
            <w:r w:rsidRPr="00BE35A1">
              <w:rPr>
                <w:sz w:val="16"/>
                <w:szCs w:val="16"/>
              </w:rPr>
              <w:t>15,36</w:t>
            </w:r>
          </w:p>
        </w:tc>
      </w:tr>
    </w:tbl>
    <w:p w14:paraId="0DE0CCB7" w14:textId="77777777" w:rsidR="0025247A" w:rsidRDefault="0025247A" w:rsidP="00F00FFA">
      <w:pPr>
        <w:pStyle w:val="TableTitle"/>
        <w:rPr>
          <w:lang w:val="es-EC"/>
        </w:rPr>
      </w:pPr>
    </w:p>
    <w:p w14:paraId="16037CDD" w14:textId="1BB3ABB2" w:rsidR="0025247A" w:rsidRPr="0025247A" w:rsidRDefault="0025247A" w:rsidP="0025247A">
      <w:pPr>
        <w:pStyle w:val="Ttulo2"/>
        <w:numPr>
          <w:ilvl w:val="0"/>
          <w:numId w:val="0"/>
        </w:numPr>
        <w:spacing w:before="200"/>
        <w:jc w:val="center"/>
        <w:rPr>
          <w:i w:val="0"/>
          <w:lang w:val="es-ES"/>
        </w:rPr>
      </w:pPr>
      <w:r>
        <w:rPr>
          <w:noProof/>
          <w:lang w:val="es-EC" w:eastAsia="es-EC"/>
        </w:rPr>
        <w:lastRenderedPageBreak/>
        <w:drawing>
          <wp:inline distT="0" distB="0" distL="0" distR="0" wp14:anchorId="56CE8F9F" wp14:editId="17AB89B8">
            <wp:extent cx="248208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482080" cy="1800000"/>
                    </a:xfrm>
                    <a:prstGeom prst="rect">
                      <a:avLst/>
                    </a:prstGeom>
                  </pic:spPr>
                </pic:pic>
              </a:graphicData>
            </a:graphic>
          </wp:inline>
        </w:drawing>
      </w:r>
    </w:p>
    <w:p w14:paraId="7EFF0637" w14:textId="3EED2269" w:rsidR="0025247A" w:rsidRPr="0025247A" w:rsidRDefault="0025247A" w:rsidP="0025247A">
      <w:pPr>
        <w:pStyle w:val="figurecaption"/>
        <w:ind w:left="0" w:firstLine="0"/>
        <w:rPr>
          <w:lang w:val="es-ES"/>
        </w:rPr>
      </w:pPr>
      <w:bookmarkStart w:id="21" w:name="_Ref529131111"/>
      <w:r w:rsidRPr="0025247A">
        <w:rPr>
          <w:lang w:val="es-ES"/>
        </w:rPr>
        <w:t>Máscara a ser satisfecha por la función distribución de probabilidad complementaria de la densidad de flujo de potencia equivalente</w:t>
      </w:r>
      <w:r w:rsidRPr="00462DF8">
        <w:rPr>
          <w:lang w:val="es-ES"/>
        </w:rPr>
        <w:t>.</w:t>
      </w:r>
      <w:bookmarkEnd w:id="21"/>
    </w:p>
    <w:p w14:paraId="041A4613" w14:textId="233FD709" w:rsidR="0025247A" w:rsidRPr="0025247A" w:rsidRDefault="0025247A" w:rsidP="0025247A">
      <w:pPr>
        <w:pStyle w:val="Text"/>
        <w:ind w:firstLine="204"/>
        <w:rPr>
          <w:lang w:val="es-ES"/>
        </w:rPr>
      </w:pPr>
      <w:r w:rsidRPr="0025247A">
        <w:rPr>
          <w:lang w:val="es-ES"/>
        </w:rPr>
        <w:t xml:space="preserve">En los dos escenarios analizados, se consideraron una frecuencia de 4 GHz, los diagramas de radiación propuestos en [1] y la recomendación dada en [14], para las antenas de la estación terrena interferida y de los satélites N-GSO de la constelación, respectivamente. Para los sistemas descritos en la Tabla III fueron definidas estaciones terrenas interferidas ubicadas en las siguientes latitudes: 30, 38, 46 y 55 grados. Los resultados obtenidos para las diferentes latitudes de la estación terrena interferida son comparados con la máscara de la </w:t>
      </w:r>
      <w:r w:rsidR="0038520F">
        <w:rPr>
          <w:lang w:val="es-ES"/>
        </w:rPr>
        <w:fldChar w:fldCharType="begin"/>
      </w:r>
      <w:r w:rsidR="0038520F">
        <w:rPr>
          <w:lang w:val="es-ES"/>
        </w:rPr>
        <w:instrText xml:space="preserve"> REF _Ref529131111 \r \h </w:instrText>
      </w:r>
      <w:r w:rsidR="0038520F">
        <w:rPr>
          <w:lang w:val="es-ES"/>
        </w:rPr>
      </w:r>
      <w:r w:rsidR="0038520F">
        <w:rPr>
          <w:lang w:val="es-ES"/>
        </w:rPr>
        <w:fldChar w:fldCharType="separate"/>
      </w:r>
      <w:r w:rsidR="009E72A6">
        <w:rPr>
          <w:lang w:val="es-ES"/>
        </w:rPr>
        <w:t>Fig. 2</w:t>
      </w:r>
      <w:r w:rsidR="0038520F">
        <w:rPr>
          <w:lang w:val="es-ES"/>
        </w:rPr>
        <w:fldChar w:fldCharType="end"/>
      </w:r>
      <w:r w:rsidRPr="0025247A">
        <w:rPr>
          <w:lang w:val="es-ES"/>
        </w:rPr>
        <w:t>. Estas comparaciones son presentadas en las siguientes figuras</w:t>
      </w:r>
    </w:p>
    <w:p w14:paraId="600C401F" w14:textId="165B8C60" w:rsidR="0025247A" w:rsidRPr="0025247A" w:rsidRDefault="0025247A" w:rsidP="0025247A">
      <w:pPr>
        <w:pStyle w:val="Ttulo2"/>
        <w:numPr>
          <w:ilvl w:val="0"/>
          <w:numId w:val="0"/>
        </w:numPr>
        <w:spacing w:before="200"/>
        <w:jc w:val="center"/>
        <w:rPr>
          <w:i w:val="0"/>
          <w:lang w:val="es-ES"/>
        </w:rPr>
      </w:pPr>
      <w:r>
        <w:rPr>
          <w:noProof/>
          <w:lang w:val="es-EC" w:eastAsia="es-EC"/>
        </w:rPr>
        <w:drawing>
          <wp:inline distT="0" distB="0" distL="0" distR="0" wp14:anchorId="5124ED41" wp14:editId="00D19749">
            <wp:extent cx="2503311" cy="18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503311" cy="1800000"/>
                    </a:xfrm>
                    <a:prstGeom prst="rect">
                      <a:avLst/>
                    </a:prstGeom>
                  </pic:spPr>
                </pic:pic>
              </a:graphicData>
            </a:graphic>
          </wp:inline>
        </w:drawing>
      </w:r>
    </w:p>
    <w:p w14:paraId="5104CAB7" w14:textId="399F2FF7" w:rsidR="0025247A" w:rsidRPr="0025247A" w:rsidRDefault="0025247A" w:rsidP="0025247A">
      <w:pPr>
        <w:pStyle w:val="figurecaption"/>
        <w:ind w:left="0" w:firstLine="0"/>
        <w:rPr>
          <w:lang w:val="es-ES"/>
        </w:rPr>
      </w:pPr>
      <w:r w:rsidRPr="0025247A">
        <w:rPr>
          <w:lang w:val="es-ES"/>
        </w:rPr>
        <w:t>Comparación entre la máscara y un Sistema B que opera en la latitud</w:t>
      </w:r>
      <w:r w:rsidR="0038520F">
        <w:rPr>
          <w:lang w:val="es-ES"/>
        </w:rPr>
        <w:t> </w:t>
      </w:r>
      <w:r w:rsidRPr="0025247A">
        <w:rPr>
          <w:lang w:val="es-ES"/>
        </w:rPr>
        <w:t>30° y radio de 1</w:t>
      </w:r>
      <w:r>
        <w:rPr>
          <w:lang w:val="es-ES"/>
        </w:rPr>
        <w:t>.</w:t>
      </w:r>
      <w:r w:rsidRPr="0025247A">
        <w:rPr>
          <w:lang w:val="es-ES"/>
        </w:rPr>
        <w:t>8 m</w:t>
      </w:r>
      <w:r w:rsidRPr="00462DF8">
        <w:rPr>
          <w:lang w:val="es-ES"/>
        </w:rPr>
        <w:t>.</w:t>
      </w:r>
    </w:p>
    <w:p w14:paraId="6905603D" w14:textId="63032627" w:rsidR="0025247A" w:rsidRPr="0025247A" w:rsidRDefault="0025247A" w:rsidP="0025247A">
      <w:pPr>
        <w:pStyle w:val="Ttulo2"/>
        <w:numPr>
          <w:ilvl w:val="0"/>
          <w:numId w:val="0"/>
        </w:numPr>
        <w:spacing w:before="200"/>
        <w:jc w:val="center"/>
        <w:rPr>
          <w:i w:val="0"/>
          <w:lang w:val="es-ES"/>
        </w:rPr>
      </w:pPr>
      <w:r>
        <w:rPr>
          <w:noProof/>
          <w:lang w:val="es-EC" w:eastAsia="es-EC"/>
        </w:rPr>
        <w:drawing>
          <wp:inline distT="0" distB="0" distL="0" distR="0" wp14:anchorId="0ADB88C7" wp14:editId="00F0F5A0">
            <wp:extent cx="2512324" cy="18000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2512324" cy="1800000"/>
                    </a:xfrm>
                    <a:prstGeom prst="rect">
                      <a:avLst/>
                    </a:prstGeom>
                  </pic:spPr>
                </pic:pic>
              </a:graphicData>
            </a:graphic>
          </wp:inline>
        </w:drawing>
      </w:r>
    </w:p>
    <w:p w14:paraId="0E4A0052" w14:textId="4C255FA1" w:rsidR="0025247A" w:rsidRPr="0025247A" w:rsidRDefault="0025247A" w:rsidP="0025247A">
      <w:pPr>
        <w:pStyle w:val="figurecaption"/>
        <w:ind w:left="0" w:firstLine="0"/>
        <w:rPr>
          <w:lang w:val="es-ES"/>
        </w:rPr>
      </w:pPr>
      <w:r w:rsidRPr="0025247A">
        <w:rPr>
          <w:lang w:val="es-ES"/>
        </w:rPr>
        <w:t>Comparación entre la máscara y un Sistema B que opera en la latitud</w:t>
      </w:r>
      <w:r w:rsidR="0038520F">
        <w:rPr>
          <w:lang w:val="es-ES"/>
        </w:rPr>
        <w:t> </w:t>
      </w:r>
      <w:r w:rsidRPr="0025247A">
        <w:rPr>
          <w:lang w:val="es-ES"/>
        </w:rPr>
        <w:t>3</w:t>
      </w:r>
      <w:r>
        <w:rPr>
          <w:lang w:val="es-ES"/>
        </w:rPr>
        <w:t>8</w:t>
      </w:r>
      <w:r w:rsidRPr="0025247A">
        <w:rPr>
          <w:lang w:val="es-ES"/>
        </w:rPr>
        <w:t>° y radio de 1</w:t>
      </w:r>
      <w:r>
        <w:rPr>
          <w:lang w:val="es-ES"/>
        </w:rPr>
        <w:t>.</w:t>
      </w:r>
      <w:r w:rsidRPr="0025247A">
        <w:rPr>
          <w:lang w:val="es-ES"/>
        </w:rPr>
        <w:t>8 m</w:t>
      </w:r>
      <w:r w:rsidRPr="00462DF8">
        <w:rPr>
          <w:lang w:val="es-ES"/>
        </w:rPr>
        <w:t>.</w:t>
      </w:r>
    </w:p>
    <w:p w14:paraId="33960E78" w14:textId="6CC9FA83" w:rsidR="0025247A" w:rsidRPr="002707C8" w:rsidRDefault="0025247A" w:rsidP="0025247A">
      <w:pPr>
        <w:pStyle w:val="Ttulo2"/>
        <w:numPr>
          <w:ilvl w:val="0"/>
          <w:numId w:val="0"/>
        </w:numPr>
        <w:spacing w:before="200"/>
        <w:jc w:val="center"/>
        <w:rPr>
          <w:noProof/>
        </w:rPr>
      </w:pPr>
      <w:r>
        <w:rPr>
          <w:noProof/>
          <w:lang w:val="es-EC" w:eastAsia="es-EC"/>
        </w:rPr>
        <w:lastRenderedPageBreak/>
        <w:drawing>
          <wp:inline distT="0" distB="0" distL="0" distR="0" wp14:anchorId="1B9C5393" wp14:editId="75406AB2">
            <wp:extent cx="2543314" cy="18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543314" cy="1800000"/>
                    </a:xfrm>
                    <a:prstGeom prst="rect">
                      <a:avLst/>
                    </a:prstGeom>
                  </pic:spPr>
                </pic:pic>
              </a:graphicData>
            </a:graphic>
          </wp:inline>
        </w:drawing>
      </w:r>
    </w:p>
    <w:p w14:paraId="1EB5DBB4" w14:textId="75DD4B11" w:rsidR="0025247A" w:rsidRPr="0025247A" w:rsidRDefault="0025247A" w:rsidP="0025247A">
      <w:pPr>
        <w:pStyle w:val="figurecaption"/>
        <w:ind w:left="0" w:firstLine="0"/>
        <w:rPr>
          <w:lang w:val="es-ES"/>
        </w:rPr>
      </w:pPr>
      <w:r w:rsidRPr="0025247A">
        <w:rPr>
          <w:lang w:val="es-ES"/>
        </w:rPr>
        <w:t>Comparación entre la máscara y un Sistema B que opera en la latitud</w:t>
      </w:r>
      <w:r w:rsidR="0038520F">
        <w:rPr>
          <w:lang w:val="es-ES"/>
        </w:rPr>
        <w:t> </w:t>
      </w:r>
      <w:r>
        <w:rPr>
          <w:lang w:val="es-ES"/>
        </w:rPr>
        <w:t>46</w:t>
      </w:r>
      <w:r w:rsidRPr="0025247A">
        <w:rPr>
          <w:lang w:val="es-ES"/>
        </w:rPr>
        <w:t>° y radio de 1</w:t>
      </w:r>
      <w:r>
        <w:rPr>
          <w:lang w:val="es-ES"/>
        </w:rPr>
        <w:t>.</w:t>
      </w:r>
      <w:r w:rsidRPr="0025247A">
        <w:rPr>
          <w:lang w:val="es-ES"/>
        </w:rPr>
        <w:t>8 m</w:t>
      </w:r>
      <w:r w:rsidRPr="00462DF8">
        <w:rPr>
          <w:lang w:val="es-ES"/>
        </w:rPr>
        <w:t>.</w:t>
      </w:r>
    </w:p>
    <w:p w14:paraId="59FDBE9F" w14:textId="535BCD0E" w:rsidR="0025247A" w:rsidRPr="0025247A" w:rsidRDefault="0025247A" w:rsidP="0025247A">
      <w:pPr>
        <w:pStyle w:val="Ttulo2"/>
        <w:numPr>
          <w:ilvl w:val="0"/>
          <w:numId w:val="0"/>
        </w:numPr>
        <w:spacing w:before="200"/>
        <w:jc w:val="center"/>
        <w:rPr>
          <w:i w:val="0"/>
          <w:lang w:val="es-ES"/>
        </w:rPr>
      </w:pPr>
      <w:r>
        <w:rPr>
          <w:noProof/>
          <w:lang w:val="es-EC" w:eastAsia="es-EC"/>
        </w:rPr>
        <w:drawing>
          <wp:inline distT="0" distB="0" distL="0" distR="0" wp14:anchorId="03D66E7A" wp14:editId="7C2072CD">
            <wp:extent cx="2486162"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2486162" cy="1800000"/>
                    </a:xfrm>
                    <a:prstGeom prst="rect">
                      <a:avLst/>
                    </a:prstGeom>
                  </pic:spPr>
                </pic:pic>
              </a:graphicData>
            </a:graphic>
          </wp:inline>
        </w:drawing>
      </w:r>
    </w:p>
    <w:p w14:paraId="7686B013" w14:textId="3607F65F" w:rsidR="0025247A" w:rsidRPr="0025247A" w:rsidRDefault="0025247A" w:rsidP="0025247A">
      <w:pPr>
        <w:pStyle w:val="figurecaption"/>
        <w:ind w:left="0" w:firstLine="0"/>
        <w:rPr>
          <w:lang w:val="es-ES"/>
        </w:rPr>
      </w:pPr>
      <w:r w:rsidRPr="0025247A">
        <w:rPr>
          <w:lang w:val="es-ES"/>
        </w:rPr>
        <w:t>Comparación entre la máscara y un Sistema B que opera en la latitud</w:t>
      </w:r>
      <w:r w:rsidR="0038520F">
        <w:rPr>
          <w:lang w:val="es-ES"/>
        </w:rPr>
        <w:t> </w:t>
      </w:r>
      <w:r>
        <w:rPr>
          <w:lang w:val="es-ES"/>
        </w:rPr>
        <w:t>55</w:t>
      </w:r>
      <w:r w:rsidRPr="0025247A">
        <w:rPr>
          <w:lang w:val="es-ES"/>
        </w:rPr>
        <w:t>° y radio de 1</w:t>
      </w:r>
      <w:r>
        <w:rPr>
          <w:lang w:val="es-ES"/>
        </w:rPr>
        <w:t>.</w:t>
      </w:r>
      <w:r w:rsidRPr="0025247A">
        <w:rPr>
          <w:lang w:val="es-ES"/>
        </w:rPr>
        <w:t>8 m</w:t>
      </w:r>
      <w:r w:rsidRPr="00462DF8">
        <w:rPr>
          <w:lang w:val="es-ES"/>
        </w:rPr>
        <w:t>.</w:t>
      </w:r>
    </w:p>
    <w:p w14:paraId="080D33F4" w14:textId="127344BF" w:rsidR="0025247A" w:rsidRPr="0025247A" w:rsidRDefault="0025247A" w:rsidP="0025247A">
      <w:pPr>
        <w:pStyle w:val="Ttulo2"/>
        <w:numPr>
          <w:ilvl w:val="0"/>
          <w:numId w:val="0"/>
        </w:numPr>
        <w:spacing w:before="200"/>
        <w:jc w:val="center"/>
        <w:rPr>
          <w:i w:val="0"/>
          <w:lang w:val="es-ES"/>
        </w:rPr>
      </w:pPr>
      <w:r>
        <w:rPr>
          <w:noProof/>
          <w:lang w:val="es-EC" w:eastAsia="es-EC"/>
        </w:rPr>
        <w:drawing>
          <wp:inline distT="0" distB="0" distL="0" distR="0" wp14:anchorId="6B211B77" wp14:editId="0FB95D4B">
            <wp:extent cx="251650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2516505" cy="1800000"/>
                    </a:xfrm>
                    <a:prstGeom prst="rect">
                      <a:avLst/>
                    </a:prstGeom>
                  </pic:spPr>
                </pic:pic>
              </a:graphicData>
            </a:graphic>
          </wp:inline>
        </w:drawing>
      </w:r>
    </w:p>
    <w:p w14:paraId="7D8EC4F8" w14:textId="397D2A64" w:rsidR="0025247A" w:rsidRPr="0025247A" w:rsidRDefault="0025247A" w:rsidP="0025247A">
      <w:pPr>
        <w:pStyle w:val="figurecaption"/>
        <w:ind w:left="0" w:firstLine="0"/>
        <w:rPr>
          <w:lang w:val="es-ES"/>
        </w:rPr>
      </w:pPr>
      <w:r w:rsidRPr="0025247A">
        <w:rPr>
          <w:lang w:val="es-ES"/>
        </w:rPr>
        <w:t xml:space="preserve">Comparación entre la máscara y un Sistema </w:t>
      </w:r>
      <w:r>
        <w:rPr>
          <w:lang w:val="es-ES"/>
        </w:rPr>
        <w:t>D</w:t>
      </w:r>
      <w:r w:rsidRPr="0025247A">
        <w:rPr>
          <w:lang w:val="es-ES"/>
        </w:rPr>
        <w:t xml:space="preserve"> que opera en la latitud</w:t>
      </w:r>
      <w:r w:rsidR="0038520F">
        <w:rPr>
          <w:lang w:val="es-ES"/>
        </w:rPr>
        <w:t> </w:t>
      </w:r>
      <w:r w:rsidRPr="0025247A">
        <w:rPr>
          <w:lang w:val="es-ES"/>
        </w:rPr>
        <w:t>30° y radio de 1</w:t>
      </w:r>
      <w:r>
        <w:rPr>
          <w:lang w:val="es-ES"/>
        </w:rPr>
        <w:t>.</w:t>
      </w:r>
      <w:r w:rsidRPr="0025247A">
        <w:rPr>
          <w:lang w:val="es-ES"/>
        </w:rPr>
        <w:t>8 m</w:t>
      </w:r>
      <w:r w:rsidRPr="00462DF8">
        <w:rPr>
          <w:lang w:val="es-ES"/>
        </w:rPr>
        <w:t>.</w:t>
      </w:r>
    </w:p>
    <w:p w14:paraId="1BEEF290" w14:textId="2EFBD4C5" w:rsidR="0025247A" w:rsidRPr="0025247A" w:rsidRDefault="0025247A" w:rsidP="0025247A">
      <w:pPr>
        <w:pStyle w:val="Ttulo2"/>
        <w:numPr>
          <w:ilvl w:val="0"/>
          <w:numId w:val="0"/>
        </w:numPr>
        <w:spacing w:before="200"/>
        <w:jc w:val="center"/>
        <w:rPr>
          <w:i w:val="0"/>
          <w:lang w:val="es-ES"/>
        </w:rPr>
      </w:pPr>
      <w:r>
        <w:rPr>
          <w:noProof/>
          <w:lang w:val="es-EC" w:eastAsia="es-EC"/>
        </w:rPr>
        <w:drawing>
          <wp:inline distT="0" distB="0" distL="0" distR="0" wp14:anchorId="0E1E4A9C" wp14:editId="7EC09BB0">
            <wp:extent cx="2501242" cy="180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2501242" cy="1800000"/>
                    </a:xfrm>
                    <a:prstGeom prst="rect">
                      <a:avLst/>
                    </a:prstGeom>
                  </pic:spPr>
                </pic:pic>
              </a:graphicData>
            </a:graphic>
          </wp:inline>
        </w:drawing>
      </w:r>
    </w:p>
    <w:p w14:paraId="38DC37EF" w14:textId="1F3213C8" w:rsidR="0025247A" w:rsidRPr="0025247A" w:rsidRDefault="0025247A" w:rsidP="0025247A">
      <w:pPr>
        <w:pStyle w:val="figurecaption"/>
        <w:ind w:left="0" w:firstLine="0"/>
        <w:rPr>
          <w:lang w:val="es-ES"/>
        </w:rPr>
      </w:pPr>
      <w:r w:rsidRPr="0025247A">
        <w:rPr>
          <w:lang w:val="es-ES"/>
        </w:rPr>
        <w:t xml:space="preserve">Comparación entre la máscara y un Sistema </w:t>
      </w:r>
      <w:r>
        <w:rPr>
          <w:lang w:val="es-ES"/>
        </w:rPr>
        <w:t>D</w:t>
      </w:r>
      <w:r w:rsidRPr="0025247A">
        <w:rPr>
          <w:lang w:val="es-ES"/>
        </w:rPr>
        <w:t xml:space="preserve"> que opera en la latitud</w:t>
      </w:r>
      <w:r w:rsidR="0038520F">
        <w:rPr>
          <w:lang w:val="es-ES"/>
        </w:rPr>
        <w:t> </w:t>
      </w:r>
      <w:r w:rsidRPr="0025247A">
        <w:rPr>
          <w:lang w:val="es-ES"/>
        </w:rPr>
        <w:t>3</w:t>
      </w:r>
      <w:r>
        <w:rPr>
          <w:lang w:val="es-ES"/>
        </w:rPr>
        <w:t>8</w:t>
      </w:r>
      <w:r w:rsidRPr="0025247A">
        <w:rPr>
          <w:lang w:val="es-ES"/>
        </w:rPr>
        <w:t>° y radio de 1</w:t>
      </w:r>
      <w:r>
        <w:rPr>
          <w:lang w:val="es-ES"/>
        </w:rPr>
        <w:t>.</w:t>
      </w:r>
      <w:r w:rsidRPr="0025247A">
        <w:rPr>
          <w:lang w:val="es-ES"/>
        </w:rPr>
        <w:t>8 m</w:t>
      </w:r>
      <w:r w:rsidRPr="00462DF8">
        <w:rPr>
          <w:lang w:val="es-ES"/>
        </w:rPr>
        <w:t>.</w:t>
      </w:r>
    </w:p>
    <w:p w14:paraId="04A78002" w14:textId="021F4298" w:rsidR="0025247A" w:rsidRPr="0025247A" w:rsidRDefault="0025247A" w:rsidP="0025247A">
      <w:pPr>
        <w:pStyle w:val="Ttulo2"/>
        <w:numPr>
          <w:ilvl w:val="0"/>
          <w:numId w:val="0"/>
        </w:numPr>
        <w:spacing w:before="200"/>
        <w:jc w:val="center"/>
        <w:rPr>
          <w:i w:val="0"/>
          <w:lang w:val="es-ES"/>
        </w:rPr>
      </w:pPr>
      <w:r>
        <w:rPr>
          <w:noProof/>
          <w:lang w:val="es-EC" w:eastAsia="es-EC"/>
        </w:rPr>
        <w:lastRenderedPageBreak/>
        <w:drawing>
          <wp:inline distT="0" distB="0" distL="0" distR="0" wp14:anchorId="044A7719" wp14:editId="354ECCE7">
            <wp:extent cx="2488206" cy="18000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488206" cy="1800000"/>
                    </a:xfrm>
                    <a:prstGeom prst="rect">
                      <a:avLst/>
                    </a:prstGeom>
                  </pic:spPr>
                </pic:pic>
              </a:graphicData>
            </a:graphic>
          </wp:inline>
        </w:drawing>
      </w:r>
    </w:p>
    <w:p w14:paraId="28E6739E" w14:textId="7286701E" w:rsidR="0025247A" w:rsidRPr="0025247A" w:rsidRDefault="0025247A" w:rsidP="0025247A">
      <w:pPr>
        <w:pStyle w:val="figurecaption"/>
        <w:ind w:left="0" w:firstLine="0"/>
        <w:rPr>
          <w:lang w:val="es-ES"/>
        </w:rPr>
      </w:pPr>
      <w:r w:rsidRPr="0025247A">
        <w:rPr>
          <w:lang w:val="es-ES"/>
        </w:rPr>
        <w:t xml:space="preserve">Comparación entre la máscara y un Sistema </w:t>
      </w:r>
      <w:r>
        <w:rPr>
          <w:lang w:val="es-ES"/>
        </w:rPr>
        <w:t>D</w:t>
      </w:r>
      <w:r w:rsidRPr="0025247A">
        <w:rPr>
          <w:lang w:val="es-ES"/>
        </w:rPr>
        <w:t xml:space="preserve"> que opera en la latitud</w:t>
      </w:r>
      <w:r w:rsidR="0038520F">
        <w:rPr>
          <w:lang w:val="es-ES"/>
        </w:rPr>
        <w:t> </w:t>
      </w:r>
      <w:r>
        <w:rPr>
          <w:lang w:val="es-ES"/>
        </w:rPr>
        <w:t>46</w:t>
      </w:r>
      <w:r w:rsidRPr="0025247A">
        <w:rPr>
          <w:lang w:val="es-ES"/>
        </w:rPr>
        <w:t>° y radio de 1</w:t>
      </w:r>
      <w:r>
        <w:rPr>
          <w:lang w:val="es-ES"/>
        </w:rPr>
        <w:t>.</w:t>
      </w:r>
      <w:r w:rsidRPr="0025247A">
        <w:rPr>
          <w:lang w:val="es-ES"/>
        </w:rPr>
        <w:t>8 m</w:t>
      </w:r>
      <w:r w:rsidRPr="00462DF8">
        <w:rPr>
          <w:lang w:val="es-ES"/>
        </w:rPr>
        <w:t>.</w:t>
      </w:r>
    </w:p>
    <w:p w14:paraId="5DBD2637" w14:textId="67636290" w:rsidR="0038520F" w:rsidRPr="0025247A" w:rsidRDefault="0038520F" w:rsidP="0038520F">
      <w:pPr>
        <w:pStyle w:val="Ttulo2"/>
        <w:numPr>
          <w:ilvl w:val="0"/>
          <w:numId w:val="0"/>
        </w:numPr>
        <w:spacing w:before="200"/>
        <w:jc w:val="center"/>
        <w:rPr>
          <w:i w:val="0"/>
          <w:lang w:val="es-ES"/>
        </w:rPr>
      </w:pPr>
      <w:r>
        <w:rPr>
          <w:noProof/>
          <w:lang w:val="es-EC" w:eastAsia="es-EC"/>
        </w:rPr>
        <w:drawing>
          <wp:inline distT="0" distB="0" distL="0" distR="0" wp14:anchorId="6AC921B3" wp14:editId="1FB440F7">
            <wp:extent cx="2455874" cy="180000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455874" cy="1800000"/>
                    </a:xfrm>
                    <a:prstGeom prst="rect">
                      <a:avLst/>
                    </a:prstGeom>
                  </pic:spPr>
                </pic:pic>
              </a:graphicData>
            </a:graphic>
          </wp:inline>
        </w:drawing>
      </w:r>
    </w:p>
    <w:p w14:paraId="3C70012B" w14:textId="411FDCAF" w:rsidR="0038520F" w:rsidRPr="0025247A" w:rsidRDefault="0038520F" w:rsidP="0038520F">
      <w:pPr>
        <w:pStyle w:val="figurecaption"/>
        <w:ind w:left="0" w:firstLine="0"/>
        <w:rPr>
          <w:lang w:val="es-ES"/>
        </w:rPr>
      </w:pPr>
      <w:r w:rsidRPr="0025247A">
        <w:rPr>
          <w:lang w:val="es-ES"/>
        </w:rPr>
        <w:t xml:space="preserve">Comparación entre la máscara y un Sistema </w:t>
      </w:r>
      <w:r>
        <w:rPr>
          <w:lang w:val="es-ES"/>
        </w:rPr>
        <w:t>D</w:t>
      </w:r>
      <w:r w:rsidRPr="0025247A">
        <w:rPr>
          <w:lang w:val="es-ES"/>
        </w:rPr>
        <w:t xml:space="preserve"> que opera en la latitud</w:t>
      </w:r>
      <w:r>
        <w:rPr>
          <w:lang w:val="es-ES"/>
        </w:rPr>
        <w:t> 55</w:t>
      </w:r>
      <w:r w:rsidRPr="0025247A">
        <w:rPr>
          <w:lang w:val="es-ES"/>
        </w:rPr>
        <w:t>° y radio de 1</w:t>
      </w:r>
      <w:r>
        <w:rPr>
          <w:lang w:val="es-ES"/>
        </w:rPr>
        <w:t>.</w:t>
      </w:r>
      <w:r w:rsidRPr="0025247A">
        <w:rPr>
          <w:lang w:val="es-ES"/>
        </w:rPr>
        <w:t>8 m</w:t>
      </w:r>
      <w:r w:rsidRPr="00462DF8">
        <w:rPr>
          <w:lang w:val="es-ES"/>
        </w:rPr>
        <w:t>.</w:t>
      </w:r>
    </w:p>
    <w:p w14:paraId="05F642AF" w14:textId="77777777" w:rsidR="00E97B99" w:rsidRPr="00462DF8" w:rsidRDefault="005E4699" w:rsidP="00E97B99">
      <w:pPr>
        <w:pStyle w:val="Ttulo1"/>
      </w:pPr>
      <w:r w:rsidRPr="00462DF8">
        <w:t>Conclusiones</w:t>
      </w:r>
    </w:p>
    <w:p w14:paraId="53C64326" w14:textId="4E2528EA" w:rsidR="00654CB7" w:rsidRPr="00462DF8" w:rsidRDefault="00F00FFA" w:rsidP="00F00FFA">
      <w:pPr>
        <w:pStyle w:val="Text"/>
        <w:ind w:firstLine="204"/>
        <w:rPr>
          <w:lang w:val="es-ES"/>
        </w:rPr>
      </w:pPr>
      <w:r w:rsidRPr="00F00FFA">
        <w:rPr>
          <w:lang w:val="es-ES"/>
        </w:rPr>
        <w:t xml:space="preserve">En esta investigación se ha presentado y discutido el desenvolvimiento matemático para la determinación de la máscara </w:t>
      </w:r>
      <w:r w:rsidRPr="00F00FFA">
        <w:rPr>
          <w:i/>
          <w:lang w:val="es-ES"/>
        </w:rPr>
        <w:t>EPFD</w:t>
      </w:r>
      <w:r w:rsidRPr="00F00FFA">
        <w:rPr>
          <w:vertAlign w:val="subscript"/>
          <w:lang w:val="es-ES"/>
        </w:rPr>
        <w:t>↓</w:t>
      </w:r>
      <w:r w:rsidRPr="00F00FFA">
        <w:rPr>
          <w:lang w:val="es-ES"/>
        </w:rPr>
        <w:t xml:space="preserve"> </w:t>
      </w:r>
      <w:r w:rsidR="00F872C7">
        <w:rPr>
          <w:lang w:val="es-ES"/>
        </w:rPr>
        <w:t xml:space="preserve">al partir </w:t>
      </w:r>
      <w:r w:rsidRPr="00F00FFA">
        <w:rPr>
          <w:lang w:val="es-ES"/>
        </w:rPr>
        <w:t xml:space="preserve">de criterios para la protección del Sistema Fijo por Satélites ya establecidos. Fue descrita una metodología para determinar una máscara </w:t>
      </w:r>
      <w:r w:rsidRPr="00F00FFA">
        <w:rPr>
          <w:i/>
          <w:lang w:val="es-ES"/>
        </w:rPr>
        <w:t>EPFD</w:t>
      </w:r>
      <w:r w:rsidRPr="00F00FFA">
        <w:rPr>
          <w:vertAlign w:val="subscript"/>
          <w:lang w:val="es-ES"/>
        </w:rPr>
        <w:t>↓</w:t>
      </w:r>
      <w:r w:rsidRPr="00F00FFA">
        <w:rPr>
          <w:lang w:val="es-ES"/>
        </w:rPr>
        <w:t>, esta máscara fue avalada a través de comparaciones con las funciones distribución de probabilidad complementaria de las densidades de flujo de potencia equivalente generadas por los enlaces descendentes de u</w:t>
      </w:r>
      <w:r>
        <w:rPr>
          <w:lang w:val="es-ES"/>
        </w:rPr>
        <w:t>n</w:t>
      </w:r>
      <w:r w:rsidRPr="00F00FFA">
        <w:rPr>
          <w:lang w:val="es-ES"/>
        </w:rPr>
        <w:t xml:space="preserve"> sistema de satélites non-GSO en la estación terrestre receptora interferida GEO </w:t>
      </w:r>
      <w:r w:rsidR="00F872C7">
        <w:rPr>
          <w:lang w:val="es-ES"/>
        </w:rPr>
        <w:t xml:space="preserve">al </w:t>
      </w:r>
      <w:r w:rsidRPr="00F00FFA">
        <w:rPr>
          <w:lang w:val="es-ES"/>
        </w:rPr>
        <w:t>emplea</w:t>
      </w:r>
      <w:r w:rsidR="00F872C7">
        <w:rPr>
          <w:lang w:val="es-ES"/>
        </w:rPr>
        <w:t>r una</w:t>
      </w:r>
      <w:r w:rsidRPr="00F00FFA">
        <w:rPr>
          <w:lang w:val="es-ES"/>
        </w:rPr>
        <w:t xml:space="preserve"> antena receptora de 1</w:t>
      </w:r>
      <w:r>
        <w:rPr>
          <w:lang w:val="es-ES"/>
        </w:rPr>
        <w:t>.</w:t>
      </w:r>
      <w:r w:rsidRPr="00F00FFA">
        <w:rPr>
          <w:lang w:val="es-ES"/>
        </w:rPr>
        <w:t>8 metros. En la comparación fueron analizados dos sistemas de satélites non-GSO con estructura de la constelación de Walker Delta [10]. Dada la investigación realizada se concluye que la máscara de protección obtenida es adecuada para proteger estaciones terrenas interferidas en la región de Norte América de la interferencia generada por los sistemas de satélites N-GSO analizados en este trabajo</w:t>
      </w:r>
      <w:r w:rsidR="00654CB7" w:rsidRPr="00654CB7">
        <w:rPr>
          <w:lang w:val="es-ES"/>
        </w:rPr>
        <w:t>.</w:t>
      </w:r>
    </w:p>
    <w:p w14:paraId="77A32FDA" w14:textId="77777777" w:rsidR="00E97402" w:rsidRPr="00F00FFA" w:rsidRDefault="00E97402">
      <w:pPr>
        <w:pStyle w:val="ReferenceHead"/>
        <w:rPr>
          <w:lang w:val="es-EC"/>
        </w:rPr>
      </w:pPr>
      <w:r w:rsidRPr="00F00FFA">
        <w:rPr>
          <w:lang w:val="es-EC"/>
        </w:rPr>
        <w:t>Referenc</w:t>
      </w:r>
      <w:r w:rsidR="002A76C5" w:rsidRPr="00F00FFA">
        <w:rPr>
          <w:lang w:val="es-EC"/>
        </w:rPr>
        <w:t>ia</w:t>
      </w:r>
      <w:r w:rsidRPr="00F00FFA">
        <w:rPr>
          <w:lang w:val="es-EC"/>
        </w:rPr>
        <w:t>s</w:t>
      </w:r>
    </w:p>
    <w:p w14:paraId="1FC71170" w14:textId="3D0B73ED" w:rsidR="00F00FFA" w:rsidRPr="00F00FFA" w:rsidRDefault="00F00FFA" w:rsidP="00F00FFA">
      <w:pPr>
        <w:pStyle w:val="references0"/>
      </w:pPr>
      <w:r w:rsidRPr="00A834AA">
        <w:rPr>
          <w:i/>
        </w:rPr>
        <w:t>Radio Regulations</w:t>
      </w:r>
      <w:r w:rsidRPr="00F00FFA">
        <w:t xml:space="preserve">. </w:t>
      </w:r>
      <w:r w:rsidR="00A834AA">
        <w:t>Recomendación ITU (</w:t>
      </w:r>
      <w:r w:rsidR="00A834AA" w:rsidRPr="00F00FFA">
        <w:t>International Telecommunication Union</w:t>
      </w:r>
      <w:r w:rsidR="00A834AA">
        <w:t>)</w:t>
      </w:r>
      <w:r w:rsidRPr="00F00FFA">
        <w:t>, 2012.</w:t>
      </w:r>
    </w:p>
    <w:p w14:paraId="32F4BAD9" w14:textId="4B9112CC" w:rsidR="00F00FFA" w:rsidRPr="00184718" w:rsidRDefault="00184718" w:rsidP="00950403">
      <w:pPr>
        <w:pStyle w:val="references0"/>
      </w:pPr>
      <w:r>
        <w:t xml:space="preserve">ITU, “Continued development of interference criteria and methodologies for fixed-satellite service coordination between feeder links of non-geostationary satellite networks in the mobile-satellite service and geostationary-satellite networks in the fixed-satellite service in the bands 19.3-19.7 GHz and 29.1-29.5 GHz”, en </w:t>
      </w:r>
      <w:r w:rsidRPr="00184718">
        <w:rPr>
          <w:i/>
        </w:rPr>
        <w:t>Conf</w:t>
      </w:r>
      <w:r>
        <w:t xml:space="preserve">. ITU </w:t>
      </w:r>
      <w:r w:rsidRPr="00F00FFA">
        <w:t>World Radiocommunication Conference final acts</w:t>
      </w:r>
      <w:r>
        <w:t>, 1997, pp. 474-476</w:t>
      </w:r>
      <w:r w:rsidR="00F00FFA" w:rsidRPr="00184718">
        <w:t>.</w:t>
      </w:r>
    </w:p>
    <w:p w14:paraId="71B0E368" w14:textId="41983B14" w:rsidR="00F00FFA" w:rsidRPr="00435AF5" w:rsidRDefault="00F00FFA" w:rsidP="00F00FFA">
      <w:pPr>
        <w:pStyle w:val="references0"/>
      </w:pPr>
      <w:r w:rsidRPr="00435AF5">
        <w:rPr>
          <w:i/>
        </w:rPr>
        <w:lastRenderedPageBreak/>
        <w:t>R</w:t>
      </w:r>
      <w:r w:rsidR="00435AF5" w:rsidRPr="00435AF5">
        <w:rPr>
          <w:i/>
        </w:rPr>
        <w:t>adio Regulations,</w:t>
      </w:r>
      <w:r w:rsidRPr="00435AF5">
        <w:rPr>
          <w:i/>
        </w:rPr>
        <w:t xml:space="preserve"> International Telecommunication Union, Computer simulation of short-term interference between the feeder-links of two Non-GSO MSS networking sharing the 5 and 7 ghz bands</w:t>
      </w:r>
      <w:r w:rsidRPr="00F00FFA">
        <w:t xml:space="preserve">. </w:t>
      </w:r>
      <w:r w:rsidR="00435AF5">
        <w:t xml:space="preserve">Recomendación </w:t>
      </w:r>
      <w:r w:rsidR="009D34E8" w:rsidRPr="009D34E8">
        <w:t>ITU-R</w:t>
      </w:r>
      <w:r w:rsidR="00435AF5">
        <w:t>,</w:t>
      </w:r>
      <w:r w:rsidR="00435AF5" w:rsidRPr="00435AF5">
        <w:t xml:space="preserve"> </w:t>
      </w:r>
      <w:r w:rsidR="009947A8">
        <w:t xml:space="preserve">Document 4A/11-E, </w:t>
      </w:r>
      <w:r w:rsidRPr="00435AF5">
        <w:t xml:space="preserve">Sep. 1996. </w:t>
      </w:r>
    </w:p>
    <w:p w14:paraId="2A10FF0C" w14:textId="0D7D4CAF" w:rsidR="00F00FFA" w:rsidRPr="00950403" w:rsidRDefault="009947A8" w:rsidP="00F00FFA">
      <w:pPr>
        <w:pStyle w:val="references0"/>
        <w:rPr>
          <w:lang w:val="es-EC"/>
        </w:rPr>
      </w:pPr>
      <w:r w:rsidRPr="009947A8">
        <w:rPr>
          <w:i/>
        </w:rPr>
        <w:t>Radio Regulations</w:t>
      </w:r>
      <w:r w:rsidR="00F00FFA" w:rsidRPr="009947A8">
        <w:rPr>
          <w:i/>
        </w:rPr>
        <w:t>, Interference between two N-GSO FSS networks</w:t>
      </w:r>
      <w:r w:rsidR="00F00FFA" w:rsidRPr="00F00FFA">
        <w:t xml:space="preserve">. </w:t>
      </w:r>
      <w:r w:rsidRPr="00950403">
        <w:rPr>
          <w:lang w:val="es-EC"/>
        </w:rPr>
        <w:t xml:space="preserve">Recomendación </w:t>
      </w:r>
      <w:r w:rsidR="009D34E8" w:rsidRPr="00950403">
        <w:rPr>
          <w:lang w:val="es-EC"/>
        </w:rPr>
        <w:t>ITU-R</w:t>
      </w:r>
      <w:r w:rsidRPr="00950403">
        <w:rPr>
          <w:lang w:val="es-EC"/>
        </w:rPr>
        <w:t xml:space="preserve">, </w:t>
      </w:r>
      <w:r w:rsidR="00F00FFA" w:rsidRPr="00950403">
        <w:rPr>
          <w:lang w:val="es-EC"/>
        </w:rPr>
        <w:t>Document a4/101-E,</w:t>
      </w:r>
      <w:r w:rsidRPr="00950403">
        <w:rPr>
          <w:lang w:val="es-EC"/>
        </w:rPr>
        <w:t xml:space="preserve"> </w:t>
      </w:r>
      <w:r w:rsidR="00F00FFA" w:rsidRPr="00950403">
        <w:rPr>
          <w:lang w:val="es-EC"/>
        </w:rPr>
        <w:t>Sep. 1996.</w:t>
      </w:r>
    </w:p>
    <w:p w14:paraId="69154959" w14:textId="1D700111" w:rsidR="00F00FFA" w:rsidRPr="009D34E8" w:rsidRDefault="00F00FFA" w:rsidP="00F00FFA">
      <w:pPr>
        <w:pStyle w:val="references0"/>
      </w:pPr>
      <w:r w:rsidRPr="009D34E8">
        <w:rPr>
          <w:i/>
        </w:rPr>
        <w:t>Radio Regulations, Simulation of in-line interference between the feeder links of four separate Non-GSO MSS constellation sat 5/7 ghz (leo-c, leo-d, leo-e and leo-f)</w:t>
      </w:r>
      <w:r w:rsidRPr="00F00FFA">
        <w:t xml:space="preserve">. </w:t>
      </w:r>
      <w:r w:rsidR="009D34E8">
        <w:t xml:space="preserve">Recomendación </w:t>
      </w:r>
      <w:r w:rsidR="009D34E8" w:rsidRPr="009D34E8">
        <w:t>ITU-R</w:t>
      </w:r>
      <w:r w:rsidR="009D34E8">
        <w:t>, Document 4A/109-E,</w:t>
      </w:r>
      <w:r w:rsidRPr="009D34E8">
        <w:t xml:space="preserve"> Sep. 1996.</w:t>
      </w:r>
    </w:p>
    <w:p w14:paraId="70ABBAF0" w14:textId="414DAAF9" w:rsidR="00F00FFA" w:rsidRPr="00CD3B2A" w:rsidRDefault="00CD3B2A" w:rsidP="00F00FFA">
      <w:pPr>
        <w:pStyle w:val="references0"/>
      </w:pPr>
      <w:r w:rsidRPr="00CD3B2A">
        <w:rPr>
          <w:i/>
        </w:rPr>
        <w:t>Radio Regulations</w:t>
      </w:r>
      <w:r w:rsidR="00F00FFA" w:rsidRPr="00CD3B2A">
        <w:rPr>
          <w:i/>
        </w:rPr>
        <w:t>, Simulation results on the epfd calculation for N-GSO FSS system operating in the 12 ghz frequency range</w:t>
      </w:r>
      <w:r w:rsidR="00F00FFA" w:rsidRPr="00F00FFA">
        <w:t xml:space="preserve">. </w:t>
      </w:r>
      <w:r>
        <w:t xml:space="preserve">Recomendación ITU-R, Document 4A/32-E, </w:t>
      </w:r>
      <w:r w:rsidR="00F00FFA" w:rsidRPr="00CD3B2A">
        <w:t>Feb. 1998.</w:t>
      </w:r>
    </w:p>
    <w:p w14:paraId="072F80B4" w14:textId="1782B7A4" w:rsidR="00F00FFA" w:rsidRPr="00966EAC" w:rsidRDefault="00966EAC" w:rsidP="00F00FFA">
      <w:pPr>
        <w:pStyle w:val="references0"/>
      </w:pPr>
      <w:r w:rsidRPr="00966EAC">
        <w:rPr>
          <w:i/>
        </w:rPr>
        <w:t>Radio Regulations, W</w:t>
      </w:r>
      <w:r w:rsidR="00F00FFA" w:rsidRPr="00966EAC">
        <w:rPr>
          <w:i/>
        </w:rPr>
        <w:t>orking document towards a preliminary draft new recommendation on frequency sharing between the N-GS fixed satellite service N-GSO and the fixed service (FS) in the band 40.5-42.5 ghz</w:t>
      </w:r>
      <w:r w:rsidR="00F00FFA" w:rsidRPr="00F00FFA">
        <w:t xml:space="preserve">. </w:t>
      </w:r>
      <w:r>
        <w:t>ITU, Document 4A/32-E,</w:t>
      </w:r>
      <w:r w:rsidR="00F00FFA" w:rsidRPr="00966EAC">
        <w:t xml:space="preserve"> Feb. 1998.</w:t>
      </w:r>
    </w:p>
    <w:p w14:paraId="44692214" w14:textId="2586936F" w:rsidR="00F00FFA" w:rsidRPr="00316C89" w:rsidRDefault="00316C89" w:rsidP="00950403">
      <w:pPr>
        <w:pStyle w:val="references0"/>
      </w:pPr>
      <w:r>
        <w:t xml:space="preserve">UIT, “Studies relating to consideration of allocations in bands around 1.4 GHz for feeder links of the non-geostationary-satellite systems in the mobile-satellite service with service links operating below 1 GHz” en </w:t>
      </w:r>
      <w:r w:rsidRPr="00316C89">
        <w:rPr>
          <w:i/>
        </w:rPr>
        <w:t>Conf</w:t>
      </w:r>
      <w:r>
        <w:t xml:space="preserve">. ITU </w:t>
      </w:r>
      <w:r w:rsidRPr="00F00FFA">
        <w:t>World Radiocommunication Conference final acts</w:t>
      </w:r>
      <w:r>
        <w:t>, 2000, pp. 435-437</w:t>
      </w:r>
      <w:r w:rsidRPr="00184718">
        <w:t>.</w:t>
      </w:r>
      <w:r>
        <w:t xml:space="preserve"> </w:t>
      </w:r>
    </w:p>
    <w:p w14:paraId="104D24F2" w14:textId="71BD99AD" w:rsidR="00F00FFA" w:rsidRPr="00472B67" w:rsidRDefault="00472B67" w:rsidP="00F00FFA">
      <w:pPr>
        <w:pStyle w:val="references0"/>
        <w:rPr>
          <w:lang w:val="pt-BR"/>
        </w:rPr>
      </w:pPr>
      <w:r w:rsidRPr="00472B67">
        <w:t xml:space="preserve">R. </w:t>
      </w:r>
      <w:r w:rsidR="00F00FFA" w:rsidRPr="00472B67">
        <w:t xml:space="preserve">Pino and </w:t>
      </w:r>
      <w:r w:rsidRPr="00472B67">
        <w:t>J. Fortes</w:t>
      </w:r>
      <w:r w:rsidR="00F00FFA" w:rsidRPr="00472B67">
        <w:t xml:space="preserve">. </w:t>
      </w:r>
      <w:r w:rsidRPr="00472B67">
        <w:rPr>
          <w:lang w:val="pt-BR"/>
        </w:rPr>
        <w:t>“</w:t>
      </w:r>
      <w:r w:rsidRPr="00DD5BFE">
        <w:rPr>
          <w:lang w:val="pt-BR"/>
        </w:rPr>
        <w:t>Proteção de redes do Serviço Fixo por Satélite que utilizam satélites geoestacionário contra a interferência gerada pelos lances de descida de sistemas não geoestacionários operando na faixa 3,7-4,2 GHz</w:t>
      </w:r>
      <w:r w:rsidRPr="00472B67">
        <w:rPr>
          <w:lang w:val="pt-BR"/>
        </w:rPr>
        <w:t>”</w:t>
      </w:r>
      <w:r>
        <w:rPr>
          <w:lang w:val="pt-BR"/>
        </w:rPr>
        <w:t>, tesis de maestría</w:t>
      </w:r>
      <w:r w:rsidR="00F00FFA" w:rsidRPr="00472B67">
        <w:rPr>
          <w:lang w:val="pt-BR"/>
        </w:rPr>
        <w:t>,</w:t>
      </w:r>
      <w:r>
        <w:rPr>
          <w:lang w:val="pt-BR"/>
        </w:rPr>
        <w:t xml:space="preserve"> PUC-Rio, Brasil,</w:t>
      </w:r>
      <w:r w:rsidR="00F00FFA" w:rsidRPr="00472B67">
        <w:rPr>
          <w:lang w:val="pt-BR"/>
        </w:rPr>
        <w:t xml:space="preserve"> Apr. 2018.</w:t>
      </w:r>
    </w:p>
    <w:p w14:paraId="7A8F1CEB" w14:textId="005D9C49" w:rsidR="00F00FFA" w:rsidRPr="00F00FFA" w:rsidRDefault="00822227" w:rsidP="00F00FFA">
      <w:pPr>
        <w:pStyle w:val="references0"/>
        <w:rPr>
          <w:lang w:val="es-EC"/>
        </w:rPr>
      </w:pPr>
      <w:r w:rsidRPr="00822227">
        <w:t>JG. Walker</w:t>
      </w:r>
      <w:r w:rsidR="00F00FFA" w:rsidRPr="00822227">
        <w:t xml:space="preserve">. </w:t>
      </w:r>
      <w:r w:rsidRPr="00822227">
        <w:t>“Circular Orbit Patterns Providing Continuous Whole Earth Coverage”</w:t>
      </w:r>
      <w:r w:rsidR="00F00FFA" w:rsidRPr="00822227">
        <w:t xml:space="preserve">, Royal Aircraft Establishment. </w:t>
      </w:r>
      <w:r w:rsidR="00F00FFA" w:rsidRPr="00472B67">
        <w:rPr>
          <w:lang w:val="pt-BR"/>
        </w:rPr>
        <w:t>Technical report</w:t>
      </w:r>
      <w:r w:rsidR="00F00FFA" w:rsidRPr="00F00FFA">
        <w:t xml:space="preserve">, </w:t>
      </w:r>
      <w:r w:rsidR="00F00FFA" w:rsidRPr="00F00FFA">
        <w:rPr>
          <w:lang w:val="es-EC"/>
        </w:rPr>
        <w:t xml:space="preserve">Tech. Rep. 70211 (UDC 629.195: 521.6), 1970. </w:t>
      </w:r>
    </w:p>
    <w:p w14:paraId="5F556EBC" w14:textId="7F7DFE95" w:rsidR="00F00FFA" w:rsidRPr="009F1DA5" w:rsidRDefault="009F1DA5" w:rsidP="00F00FFA">
      <w:pPr>
        <w:pStyle w:val="references0"/>
      </w:pPr>
      <w:r w:rsidRPr="009F1DA5">
        <w:t>J. Forte</w:t>
      </w:r>
      <w:r w:rsidR="00F00FFA" w:rsidRPr="009F1DA5">
        <w:t xml:space="preserve">, </w:t>
      </w:r>
      <w:r w:rsidRPr="009F1DA5">
        <w:t>R. Sampaio-Neto</w:t>
      </w:r>
      <w:r w:rsidR="00F00FFA" w:rsidRPr="009F1DA5">
        <w:t xml:space="preserve"> and </w:t>
      </w:r>
      <w:r w:rsidRPr="009F1DA5">
        <w:t xml:space="preserve">J.E Amadores-Maldonado, </w:t>
      </w:r>
      <w:r w:rsidR="00F00FFA" w:rsidRPr="009F1DA5">
        <w:t xml:space="preserve"> </w:t>
      </w:r>
      <w:r>
        <w:t>“A</w:t>
      </w:r>
      <w:r w:rsidRPr="009F1DA5">
        <w:t>nalytical method for assessing interference in interference environments involving NGSO satellite networks</w:t>
      </w:r>
      <w:r>
        <w:t>”,</w:t>
      </w:r>
      <w:r w:rsidR="00F00FFA" w:rsidRPr="009F1DA5">
        <w:t xml:space="preserve"> International journal of satellite communications 17.6. pp 399-419. (1999). </w:t>
      </w:r>
    </w:p>
    <w:p w14:paraId="6B861CCD" w14:textId="7DEB152F" w:rsidR="00F00FFA" w:rsidRPr="00F00FFA" w:rsidRDefault="00F00FFA" w:rsidP="00F00FFA">
      <w:pPr>
        <w:pStyle w:val="references0"/>
      </w:pPr>
      <w:r w:rsidRPr="00A03EE8">
        <w:rPr>
          <w:i/>
        </w:rPr>
        <w:t>Radio Regulations, Maximum permissible levels of interference in a satellite network (GSO/FSS; non-GSO/FSS; non-GSO/MSS feeder links) for a hypothetical reference digital path in the fixed-satellite service caused by other codirectional FSS networks below 30 GHz</w:t>
      </w:r>
      <w:r w:rsidRPr="00F00FFA">
        <w:t>, Recommendation ITU-R S. 1323, 1997.</w:t>
      </w:r>
    </w:p>
    <w:p w14:paraId="130BE401" w14:textId="7DCFDAA2" w:rsidR="00F00FFA" w:rsidRPr="00A03EE8" w:rsidRDefault="00A03EE8" w:rsidP="00F00FFA">
      <w:pPr>
        <w:pStyle w:val="references0"/>
      </w:pPr>
      <w:r>
        <w:t xml:space="preserve">J. </w:t>
      </w:r>
      <w:r w:rsidR="00F00FFA" w:rsidRPr="00F00FFA">
        <w:t xml:space="preserve">Fortes and </w:t>
      </w:r>
      <w:r w:rsidRPr="00F00FFA">
        <w:t xml:space="preserve">A. </w:t>
      </w:r>
      <w:r w:rsidR="00F00FFA" w:rsidRPr="00F00FFA">
        <w:t>Batista</w:t>
      </w:r>
      <w:r>
        <w:t>, “</w:t>
      </w:r>
      <w:r w:rsidRPr="00F00FFA">
        <w:t>Satellite link performance under rain and external interferences: Constraints to be imposed on the statistical behavior of the external interferences</w:t>
      </w:r>
      <w:r>
        <w:t>”</w:t>
      </w:r>
      <w:r w:rsidR="00F00FFA" w:rsidRPr="00F00FFA">
        <w:t xml:space="preserve">. </w:t>
      </w:r>
      <w:r w:rsidR="00F00FFA" w:rsidRPr="00A03EE8">
        <w:t>International Journal of Satellite Communications and networking, 2010.</w:t>
      </w:r>
    </w:p>
    <w:p w14:paraId="57D3AF24" w14:textId="159C305A" w:rsidR="00F00FFA" w:rsidRPr="00F00FFA" w:rsidRDefault="00F00FFA" w:rsidP="00F00FFA">
      <w:pPr>
        <w:pStyle w:val="references0"/>
      </w:pPr>
      <w:r w:rsidRPr="00490FBF">
        <w:rPr>
          <w:i/>
        </w:rPr>
        <w:t>Radio Regulations, Satellite antenna radiation pattern for use as a design objective in the fixed-satellite service employing geostationary satellite</w:t>
      </w:r>
      <w:r w:rsidRPr="00F00FFA">
        <w:t>, Recommendation ITU-R S.672-4, 1997.</w:t>
      </w:r>
    </w:p>
    <w:p w14:paraId="474506D1" w14:textId="7397BE98" w:rsidR="00654CB7" w:rsidRPr="00DD5BFE" w:rsidRDefault="00654CB7" w:rsidP="00F00FFA">
      <w:pPr>
        <w:pStyle w:val="references0"/>
        <w:numPr>
          <w:ilvl w:val="0"/>
          <w:numId w:val="0"/>
        </w:numPr>
        <w:ind w:left="360"/>
      </w:pPr>
    </w:p>
    <w:p w14:paraId="07DFE6B9" w14:textId="77777777" w:rsidR="00654CB7" w:rsidRPr="00DD5BFE" w:rsidRDefault="00654CB7" w:rsidP="00654CB7">
      <w:pPr>
        <w:pStyle w:val="references0"/>
        <w:numPr>
          <w:ilvl w:val="0"/>
          <w:numId w:val="0"/>
        </w:numPr>
        <w:ind w:left="360"/>
      </w:pPr>
    </w:p>
    <w:p w14:paraId="084102B0" w14:textId="77777777" w:rsidR="00F932B6" w:rsidRPr="00DD5BFE" w:rsidRDefault="00F932B6" w:rsidP="00F932B6">
      <w:pPr>
        <w:pStyle w:val="References"/>
        <w:numPr>
          <w:ilvl w:val="0"/>
          <w:numId w:val="0"/>
        </w:numPr>
        <w:ind w:left="540" w:hanging="360"/>
      </w:pPr>
    </w:p>
    <w:p w14:paraId="4110BEBA" w14:textId="77777777" w:rsidR="001B2686" w:rsidRPr="00DD5BFE" w:rsidRDefault="001B2686" w:rsidP="001B2686">
      <w:pPr>
        <w:adjustRightInd w:val="0"/>
        <w:jc w:val="both"/>
        <w:rPr>
          <w:rFonts w:ascii="Times-Roman" w:hAnsi="Times-Roman" w:cs="Times-Roman"/>
        </w:rPr>
      </w:pPr>
    </w:p>
    <w:p w14:paraId="3A71C687" w14:textId="77777777" w:rsidR="0037551B" w:rsidRPr="00DD5BFE" w:rsidRDefault="0037551B" w:rsidP="001B2686"/>
    <w:sectPr w:rsidR="0037551B" w:rsidRPr="00DD5BFE" w:rsidSect="002707C8">
      <w:footerReference w:type="default" r:id="rId81"/>
      <w:headerReference w:type="first" r:id="rId82"/>
      <w:footerReference w:type="first" r:id="rId83"/>
      <w:type w:val="continuous"/>
      <w:pgSz w:w="12240" w:h="15840" w:code="1"/>
      <w:pgMar w:top="1008" w:right="936" w:bottom="1008" w:left="936" w:header="284" w:footer="121" w:gutter="0"/>
      <w:pgNumType w:start="54"/>
      <w:cols w:num="2" w:space="288"/>
      <w:titlePg/>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32B3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3DC17" w14:textId="77777777" w:rsidR="007F253B" w:rsidRDefault="007F253B">
      <w:r>
        <w:separator/>
      </w:r>
    </w:p>
  </w:endnote>
  <w:endnote w:type="continuationSeparator" w:id="0">
    <w:p w14:paraId="784002FE" w14:textId="77777777" w:rsidR="007F253B" w:rsidRDefault="007F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4EC3B8D3" w:rsidR="00950403" w:rsidRDefault="00950403" w:rsidP="003B5A05">
        <w:pPr>
          <w:pStyle w:val="Piedepgina"/>
        </w:pPr>
        <w:r>
          <w:fldChar w:fldCharType="begin"/>
        </w:r>
        <w:r>
          <w:instrText>PAGE   \* MERGEFORMAT</w:instrText>
        </w:r>
        <w:r>
          <w:fldChar w:fldCharType="separate"/>
        </w:r>
        <w:r w:rsidR="000F7038">
          <w:rPr>
            <w:noProof/>
          </w:rPr>
          <w:t>59</w:t>
        </w:r>
        <w:r>
          <w:fldChar w:fldCharType="end"/>
        </w:r>
        <w:r>
          <w:tab/>
        </w:r>
        <w:r>
          <w:tab/>
        </w:r>
        <w:r>
          <w:tab/>
        </w:r>
        <w:r>
          <w:tab/>
        </w:r>
        <w:r>
          <w:tab/>
        </w:r>
        <w:r>
          <w:tab/>
        </w:r>
        <w:r>
          <w:tab/>
          <w:t>MASKAY</w:t>
        </w:r>
      </w:p>
    </w:sdtContent>
  </w:sdt>
  <w:p w14:paraId="5EDBE858" w14:textId="77777777" w:rsidR="00950403" w:rsidRDefault="009504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0D6F1D1C" w:rsidR="00950403" w:rsidRDefault="00950403" w:rsidP="003B5A05">
    <w:pPr>
      <w:pStyle w:val="Piedepgina"/>
    </w:pPr>
    <w:r>
      <w:rPr>
        <w:lang w:val="es-EC"/>
      </w:rPr>
      <w:t xml:space="preserve">DOI: </w:t>
    </w:r>
    <w:r w:rsidRPr="009B6610">
      <w:rPr>
        <w:lang w:val="es-EC"/>
      </w:rPr>
      <w:t>10.24133/maskay.v8i2.103</w:t>
    </w:r>
    <w:r>
      <w:rPr>
        <w:lang w:val="es-EC"/>
      </w:rPr>
      <w:t>2</w:t>
    </w:r>
  </w:p>
  <w:p w14:paraId="6D982A99" w14:textId="43C19615" w:rsidR="00950403" w:rsidRDefault="007F253B" w:rsidP="003B5A05">
    <w:pPr>
      <w:pStyle w:val="Piedepgina"/>
    </w:pPr>
    <w:sdt>
      <w:sdtPr>
        <w:id w:val="-620535373"/>
        <w:docPartObj>
          <w:docPartGallery w:val="Page Numbers (Bottom of Page)"/>
          <w:docPartUnique/>
        </w:docPartObj>
      </w:sdtPr>
      <w:sdtEndPr/>
      <w:sdtContent>
        <w:r w:rsidR="00950403">
          <w:fldChar w:fldCharType="begin"/>
        </w:r>
        <w:r w:rsidR="00950403">
          <w:instrText>PAGE   \* MERGEFORMAT</w:instrText>
        </w:r>
        <w:r w:rsidR="00950403">
          <w:fldChar w:fldCharType="separate"/>
        </w:r>
        <w:r w:rsidR="000F7038" w:rsidRPr="000F7038">
          <w:rPr>
            <w:noProof/>
            <w:lang w:val="es-ES"/>
          </w:rPr>
          <w:t>54</w:t>
        </w:r>
        <w:r w:rsidR="00950403">
          <w:fldChar w:fldCharType="end"/>
        </w:r>
        <w:r w:rsidR="00950403">
          <w:tab/>
        </w:r>
        <w:r w:rsidR="00950403">
          <w:tab/>
        </w:r>
        <w:r w:rsidR="00950403">
          <w:tab/>
        </w:r>
        <w:r w:rsidR="00950403">
          <w:tab/>
        </w:r>
        <w:r w:rsidR="00950403">
          <w:tab/>
        </w:r>
        <w:r w:rsidR="00950403">
          <w:tab/>
        </w:r>
        <w:r w:rsidR="00950403">
          <w:tab/>
          <w:t>MASKAY</w:t>
        </w:r>
      </w:sdtContent>
    </w:sdt>
  </w:p>
  <w:p w14:paraId="6A10952A" w14:textId="49C4124B" w:rsidR="00950403" w:rsidRPr="009B6610" w:rsidRDefault="00950403">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365E3" w14:textId="77777777" w:rsidR="007F253B" w:rsidRDefault="007F253B"/>
  </w:footnote>
  <w:footnote w:type="continuationSeparator" w:id="0">
    <w:p w14:paraId="6575C097" w14:textId="77777777" w:rsidR="007F253B" w:rsidRDefault="007F253B">
      <w:r>
        <w:continuationSeparator/>
      </w:r>
    </w:p>
  </w:footnote>
  <w:footnote w:id="1">
    <w:p w14:paraId="3ED873CA" w14:textId="29FA7D8C" w:rsidR="00950403" w:rsidRPr="00DD5BFE" w:rsidRDefault="00950403" w:rsidP="002735B4">
      <w:pPr>
        <w:pStyle w:val="Textonotapie"/>
        <w:rPr>
          <w:lang w:val="pt-BR"/>
        </w:rPr>
      </w:pPr>
      <w:r w:rsidRPr="00DD5BFE">
        <w:rPr>
          <w:lang w:val="pt-BR"/>
        </w:rPr>
        <w:t xml:space="preserve">R. S. Pino and R. V. Peña are with the Telecommunication Center (CETUC), Pontifical Universidade Católica de Rio de Janeiro PUC-Rio, Rio de Janeiro, Brasil (e-mail: </w:t>
      </w:r>
      <w:hyperlink r:id="rId1" w:history="1">
        <w:r w:rsidRPr="00DD5BFE">
          <w:rPr>
            <w:rStyle w:val="Hipervnculo"/>
            <w:color w:val="auto"/>
            <w:u w:val="none"/>
            <w:lang w:val="pt-BR"/>
          </w:rPr>
          <w:t>rainel.sanchez@cetuc.puc-rio.br</w:t>
        </w:r>
      </w:hyperlink>
      <w:r w:rsidRPr="00DD5BFE">
        <w:rPr>
          <w:lang w:val="pt-BR"/>
        </w:rPr>
        <w:t xml:space="preserve">, randy.verdecia@cetuc.puc-rio.br). </w:t>
      </w:r>
    </w:p>
    <w:p w14:paraId="7FEE7EE0" w14:textId="09AF1F5B" w:rsidR="00950403" w:rsidRPr="00DD5BFE" w:rsidRDefault="00950403" w:rsidP="002735B4">
      <w:pPr>
        <w:pStyle w:val="Textonotapie"/>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4C58F44C" w:rsidR="00950403" w:rsidRDefault="00950403" w:rsidP="009B6610">
    <w:pPr>
      <w:ind w:right="-405"/>
    </w:pPr>
    <w:r>
      <w:t>MASKAY 8(2), Nov 2018</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2018/08/30</w:t>
    </w:r>
  </w:p>
  <w:p w14:paraId="70AE244A" w14:textId="2D004A18" w:rsidR="00950403" w:rsidRDefault="00950403"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2018/11/04</w:t>
    </w:r>
  </w:p>
  <w:p w14:paraId="22AB56FA" w14:textId="77777777" w:rsidR="00950403" w:rsidRDefault="009504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EE085E6"/>
    <w:lvl w:ilvl="0">
      <w:start w:val="1"/>
      <w:numFmt w:val="decimal"/>
      <w:lvlText w:val="%1."/>
      <w:lvlJc w:val="left"/>
      <w:pPr>
        <w:tabs>
          <w:tab w:val="num" w:pos="1800"/>
        </w:tabs>
        <w:ind w:left="1800" w:hanging="360"/>
      </w:pPr>
    </w:lvl>
  </w:abstractNum>
  <w:abstractNum w:abstractNumId="2">
    <w:nsid w:val="FFFFFF7D"/>
    <w:multiLevelType w:val="singleLevel"/>
    <w:tmpl w:val="3712FD08"/>
    <w:lvl w:ilvl="0">
      <w:start w:val="1"/>
      <w:numFmt w:val="decimal"/>
      <w:lvlText w:val="%1."/>
      <w:lvlJc w:val="left"/>
      <w:pPr>
        <w:tabs>
          <w:tab w:val="num" w:pos="1440"/>
        </w:tabs>
        <w:ind w:left="1440" w:hanging="360"/>
      </w:pPr>
    </w:lvl>
  </w:abstractNum>
  <w:abstractNum w:abstractNumId="3">
    <w:nsid w:val="FFFFFF7E"/>
    <w:multiLevelType w:val="singleLevel"/>
    <w:tmpl w:val="67C6B474"/>
    <w:lvl w:ilvl="0">
      <w:start w:val="1"/>
      <w:numFmt w:val="decimal"/>
      <w:lvlText w:val="%1."/>
      <w:lvlJc w:val="left"/>
      <w:pPr>
        <w:tabs>
          <w:tab w:val="num" w:pos="1080"/>
        </w:tabs>
        <w:ind w:left="1080" w:hanging="360"/>
      </w:pPr>
    </w:lvl>
  </w:abstractNum>
  <w:abstractNum w:abstractNumId="4">
    <w:nsid w:val="FFFFFF7F"/>
    <w:multiLevelType w:val="singleLevel"/>
    <w:tmpl w:val="BD760B26"/>
    <w:lvl w:ilvl="0">
      <w:start w:val="1"/>
      <w:numFmt w:val="decimal"/>
      <w:lvlText w:val="%1."/>
      <w:lvlJc w:val="left"/>
      <w:pPr>
        <w:tabs>
          <w:tab w:val="num" w:pos="720"/>
        </w:tabs>
        <w:ind w:left="720" w:hanging="360"/>
      </w:pPr>
    </w:lvl>
  </w:abstractNum>
  <w:abstractNum w:abstractNumId="5">
    <w:nsid w:val="FFFFFF80"/>
    <w:multiLevelType w:val="singleLevel"/>
    <w:tmpl w:val="B8C4D9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C9EA58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EE0C62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1AEB3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BB84A40"/>
    <w:lvl w:ilvl="0">
      <w:start w:val="1"/>
      <w:numFmt w:val="decimal"/>
      <w:lvlText w:val="%1."/>
      <w:lvlJc w:val="left"/>
      <w:pPr>
        <w:tabs>
          <w:tab w:val="num" w:pos="360"/>
        </w:tabs>
        <w:ind w:left="360" w:hanging="360"/>
      </w:pPr>
    </w:lvl>
  </w:abstractNum>
  <w:abstractNum w:abstractNumId="10">
    <w:nsid w:val="FFFFFF89"/>
    <w:multiLevelType w:val="singleLevel"/>
    <w:tmpl w:val="4912A9D6"/>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F6B54"/>
    <w:multiLevelType w:val="hybridMultilevel"/>
    <w:tmpl w:val="A922EB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4DFD1B88"/>
    <w:multiLevelType w:val="hybridMultilevel"/>
    <w:tmpl w:val="0486ED66"/>
    <w:lvl w:ilvl="0" w:tplc="300A0017">
      <w:start w:val="1"/>
      <w:numFmt w:val="lowerLetter"/>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5630736"/>
    <w:multiLevelType w:val="singleLevel"/>
    <w:tmpl w:val="0BEC9FB0"/>
    <w:lvl w:ilvl="0">
      <w:start w:val="1"/>
      <w:numFmt w:val="none"/>
      <w:lvlText w:val=""/>
      <w:legacy w:legacy="1" w:legacySpace="0" w:legacyIndent="0"/>
      <w:lvlJc w:val="left"/>
      <w:pPr>
        <w:ind w:left="288"/>
      </w:pPr>
    </w:lvl>
  </w:abstractNum>
  <w:abstractNum w:abstractNumId="2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8"/>
  </w:num>
  <w:num w:numId="15">
    <w:abstractNumId w:val="25"/>
  </w:num>
  <w:num w:numId="16">
    <w:abstractNumId w:val="35"/>
  </w:num>
  <w:num w:numId="17">
    <w:abstractNumId w:val="15"/>
  </w:num>
  <w:num w:numId="18">
    <w:abstractNumId w:val="14"/>
  </w:num>
  <w:num w:numId="19">
    <w:abstractNumId w:val="30"/>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3"/>
  </w:num>
  <w:num w:numId="25">
    <w:abstractNumId w:val="32"/>
  </w:num>
  <w:num w:numId="26">
    <w:abstractNumId w:val="12"/>
  </w:num>
  <w:num w:numId="27">
    <w:abstractNumId w:val="31"/>
  </w:num>
  <w:num w:numId="28">
    <w:abstractNumId w:val="17"/>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4"/>
  </w:num>
  <w:num w:numId="43">
    <w:abstractNumId w:val="26"/>
  </w:num>
  <w:num w:numId="44">
    <w:abstractNumId w:val="29"/>
  </w:num>
  <w:num w:numId="45">
    <w:abstractNumId w:val="27"/>
  </w:num>
  <w:num w:numId="46">
    <w:abstractNumId w:val="27"/>
  </w:num>
  <w:num w:numId="47">
    <w:abstractNumId w:val="2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42E13"/>
    <w:rsid w:val="00051DD4"/>
    <w:rsid w:val="00053C00"/>
    <w:rsid w:val="000A0C2F"/>
    <w:rsid w:val="000A168B"/>
    <w:rsid w:val="000B6162"/>
    <w:rsid w:val="000D2BDE"/>
    <w:rsid w:val="000F7038"/>
    <w:rsid w:val="00104BB0"/>
    <w:rsid w:val="0010794E"/>
    <w:rsid w:val="00113F26"/>
    <w:rsid w:val="0013354F"/>
    <w:rsid w:val="00143F2E"/>
    <w:rsid w:val="00144E72"/>
    <w:rsid w:val="00172072"/>
    <w:rsid w:val="001768FF"/>
    <w:rsid w:val="00184718"/>
    <w:rsid w:val="001A60B1"/>
    <w:rsid w:val="001B2686"/>
    <w:rsid w:val="001B36B1"/>
    <w:rsid w:val="001C19BA"/>
    <w:rsid w:val="001E7B7A"/>
    <w:rsid w:val="001F4C5C"/>
    <w:rsid w:val="00202034"/>
    <w:rsid w:val="00204478"/>
    <w:rsid w:val="00212DD9"/>
    <w:rsid w:val="00214E2E"/>
    <w:rsid w:val="00216141"/>
    <w:rsid w:val="00217186"/>
    <w:rsid w:val="00221C41"/>
    <w:rsid w:val="00226A22"/>
    <w:rsid w:val="002434A1"/>
    <w:rsid w:val="0025247A"/>
    <w:rsid w:val="002620F6"/>
    <w:rsid w:val="00263943"/>
    <w:rsid w:val="00267B35"/>
    <w:rsid w:val="002707C8"/>
    <w:rsid w:val="002735B4"/>
    <w:rsid w:val="002855F9"/>
    <w:rsid w:val="002A76C5"/>
    <w:rsid w:val="002C1D29"/>
    <w:rsid w:val="002D4CBE"/>
    <w:rsid w:val="002E1F95"/>
    <w:rsid w:val="002E5857"/>
    <w:rsid w:val="002F1A23"/>
    <w:rsid w:val="002F7910"/>
    <w:rsid w:val="00303679"/>
    <w:rsid w:val="00314F82"/>
    <w:rsid w:val="00316C89"/>
    <w:rsid w:val="0033726C"/>
    <w:rsid w:val="00337535"/>
    <w:rsid w:val="003427CE"/>
    <w:rsid w:val="00342BE1"/>
    <w:rsid w:val="003459DC"/>
    <w:rsid w:val="003461E8"/>
    <w:rsid w:val="00360269"/>
    <w:rsid w:val="0037551B"/>
    <w:rsid w:val="0038520F"/>
    <w:rsid w:val="00392DBA"/>
    <w:rsid w:val="003B1DE3"/>
    <w:rsid w:val="003B5A05"/>
    <w:rsid w:val="003C3322"/>
    <w:rsid w:val="003C547D"/>
    <w:rsid w:val="003C68C2"/>
    <w:rsid w:val="003D1EBF"/>
    <w:rsid w:val="003D3753"/>
    <w:rsid w:val="003D4CAE"/>
    <w:rsid w:val="003F26BD"/>
    <w:rsid w:val="003F52AD"/>
    <w:rsid w:val="003F61FE"/>
    <w:rsid w:val="004027C8"/>
    <w:rsid w:val="004261EC"/>
    <w:rsid w:val="0043144F"/>
    <w:rsid w:val="00431BFA"/>
    <w:rsid w:val="00432EA7"/>
    <w:rsid w:val="004353CF"/>
    <w:rsid w:val="00435AF5"/>
    <w:rsid w:val="004473E7"/>
    <w:rsid w:val="004509A9"/>
    <w:rsid w:val="00454240"/>
    <w:rsid w:val="00462DF8"/>
    <w:rsid w:val="004631BC"/>
    <w:rsid w:val="00472B67"/>
    <w:rsid w:val="00484761"/>
    <w:rsid w:val="00484DD5"/>
    <w:rsid w:val="00490FBF"/>
    <w:rsid w:val="004B2803"/>
    <w:rsid w:val="004B558A"/>
    <w:rsid w:val="004C1E16"/>
    <w:rsid w:val="004C2543"/>
    <w:rsid w:val="004D15CA"/>
    <w:rsid w:val="004D6A17"/>
    <w:rsid w:val="004E3E4C"/>
    <w:rsid w:val="004F23A0"/>
    <w:rsid w:val="005003E3"/>
    <w:rsid w:val="005052CD"/>
    <w:rsid w:val="00523896"/>
    <w:rsid w:val="00535307"/>
    <w:rsid w:val="00550A26"/>
    <w:rsid w:val="00550BF5"/>
    <w:rsid w:val="00567A70"/>
    <w:rsid w:val="005A2A15"/>
    <w:rsid w:val="005B2AC9"/>
    <w:rsid w:val="005C6EA6"/>
    <w:rsid w:val="005D1B15"/>
    <w:rsid w:val="005D2824"/>
    <w:rsid w:val="005D4F1A"/>
    <w:rsid w:val="005D72BB"/>
    <w:rsid w:val="005E1236"/>
    <w:rsid w:val="005E4699"/>
    <w:rsid w:val="005E692F"/>
    <w:rsid w:val="00603890"/>
    <w:rsid w:val="0062114B"/>
    <w:rsid w:val="00623698"/>
    <w:rsid w:val="00625E96"/>
    <w:rsid w:val="00631148"/>
    <w:rsid w:val="00634420"/>
    <w:rsid w:val="00647C09"/>
    <w:rsid w:val="00650E9E"/>
    <w:rsid w:val="00651F2C"/>
    <w:rsid w:val="00654CB7"/>
    <w:rsid w:val="00672126"/>
    <w:rsid w:val="00676B56"/>
    <w:rsid w:val="00677C22"/>
    <w:rsid w:val="00685D0E"/>
    <w:rsid w:val="00693D5D"/>
    <w:rsid w:val="006957D9"/>
    <w:rsid w:val="006B7F03"/>
    <w:rsid w:val="006C0883"/>
    <w:rsid w:val="006C7307"/>
    <w:rsid w:val="006D3328"/>
    <w:rsid w:val="006F7E43"/>
    <w:rsid w:val="00725B45"/>
    <w:rsid w:val="00735879"/>
    <w:rsid w:val="007530A3"/>
    <w:rsid w:val="0076355A"/>
    <w:rsid w:val="007707AB"/>
    <w:rsid w:val="007759DC"/>
    <w:rsid w:val="00796434"/>
    <w:rsid w:val="007A2347"/>
    <w:rsid w:val="007A7D60"/>
    <w:rsid w:val="007C4336"/>
    <w:rsid w:val="007E5D49"/>
    <w:rsid w:val="007F253B"/>
    <w:rsid w:val="007F7AA6"/>
    <w:rsid w:val="00804A61"/>
    <w:rsid w:val="0081663F"/>
    <w:rsid w:val="00822227"/>
    <w:rsid w:val="00823624"/>
    <w:rsid w:val="008267C0"/>
    <w:rsid w:val="00837E47"/>
    <w:rsid w:val="008518FE"/>
    <w:rsid w:val="0085659C"/>
    <w:rsid w:val="00864212"/>
    <w:rsid w:val="00872026"/>
    <w:rsid w:val="008768CB"/>
    <w:rsid w:val="0087792E"/>
    <w:rsid w:val="00883EAF"/>
    <w:rsid w:val="00885258"/>
    <w:rsid w:val="00895394"/>
    <w:rsid w:val="008A30C3"/>
    <w:rsid w:val="008A3C23"/>
    <w:rsid w:val="008C49CC"/>
    <w:rsid w:val="008D1ECF"/>
    <w:rsid w:val="008D2642"/>
    <w:rsid w:val="008D69E9"/>
    <w:rsid w:val="008E0645"/>
    <w:rsid w:val="008F594A"/>
    <w:rsid w:val="009005A4"/>
    <w:rsid w:val="00900E29"/>
    <w:rsid w:val="00904C7E"/>
    <w:rsid w:val="0091035B"/>
    <w:rsid w:val="00931602"/>
    <w:rsid w:val="00950403"/>
    <w:rsid w:val="00960256"/>
    <w:rsid w:val="00966EAC"/>
    <w:rsid w:val="00977A15"/>
    <w:rsid w:val="00984B16"/>
    <w:rsid w:val="009913DD"/>
    <w:rsid w:val="009947A8"/>
    <w:rsid w:val="009A1F6E"/>
    <w:rsid w:val="009A3FEE"/>
    <w:rsid w:val="009B1C85"/>
    <w:rsid w:val="009B6610"/>
    <w:rsid w:val="009B6C0A"/>
    <w:rsid w:val="009C7D17"/>
    <w:rsid w:val="009D34E8"/>
    <w:rsid w:val="009E484E"/>
    <w:rsid w:val="009E52D0"/>
    <w:rsid w:val="009E72A6"/>
    <w:rsid w:val="009F076F"/>
    <w:rsid w:val="009F1DA5"/>
    <w:rsid w:val="009F40FB"/>
    <w:rsid w:val="009F4B45"/>
    <w:rsid w:val="009F639C"/>
    <w:rsid w:val="00A012AD"/>
    <w:rsid w:val="00A03EE8"/>
    <w:rsid w:val="00A11AF0"/>
    <w:rsid w:val="00A1799D"/>
    <w:rsid w:val="00A22FCB"/>
    <w:rsid w:val="00A250FF"/>
    <w:rsid w:val="00A25B3B"/>
    <w:rsid w:val="00A40127"/>
    <w:rsid w:val="00A42BA1"/>
    <w:rsid w:val="00A472F1"/>
    <w:rsid w:val="00A518E5"/>
    <w:rsid w:val="00A5237D"/>
    <w:rsid w:val="00A53147"/>
    <w:rsid w:val="00A554A3"/>
    <w:rsid w:val="00A5651B"/>
    <w:rsid w:val="00A758EA"/>
    <w:rsid w:val="00A8215E"/>
    <w:rsid w:val="00A834AA"/>
    <w:rsid w:val="00A91937"/>
    <w:rsid w:val="00A9434E"/>
    <w:rsid w:val="00A95C50"/>
    <w:rsid w:val="00AA3605"/>
    <w:rsid w:val="00AB79A6"/>
    <w:rsid w:val="00AC4850"/>
    <w:rsid w:val="00AC55EC"/>
    <w:rsid w:val="00AC5FE2"/>
    <w:rsid w:val="00AF79FF"/>
    <w:rsid w:val="00B16DB5"/>
    <w:rsid w:val="00B24461"/>
    <w:rsid w:val="00B336D3"/>
    <w:rsid w:val="00B47B59"/>
    <w:rsid w:val="00B53F81"/>
    <w:rsid w:val="00B56C2B"/>
    <w:rsid w:val="00B65BD3"/>
    <w:rsid w:val="00B70469"/>
    <w:rsid w:val="00B72DD8"/>
    <w:rsid w:val="00B72E09"/>
    <w:rsid w:val="00BF0C69"/>
    <w:rsid w:val="00BF3F54"/>
    <w:rsid w:val="00BF629B"/>
    <w:rsid w:val="00BF655C"/>
    <w:rsid w:val="00C04A43"/>
    <w:rsid w:val="00C05B4F"/>
    <w:rsid w:val="00C075EF"/>
    <w:rsid w:val="00C11E83"/>
    <w:rsid w:val="00C2378A"/>
    <w:rsid w:val="00C35768"/>
    <w:rsid w:val="00C378A1"/>
    <w:rsid w:val="00C5052B"/>
    <w:rsid w:val="00C57EFC"/>
    <w:rsid w:val="00C621D6"/>
    <w:rsid w:val="00C62BAB"/>
    <w:rsid w:val="00C75907"/>
    <w:rsid w:val="00C82D86"/>
    <w:rsid w:val="00C907C9"/>
    <w:rsid w:val="00CB4B8D"/>
    <w:rsid w:val="00CC0DDA"/>
    <w:rsid w:val="00CD3B2A"/>
    <w:rsid w:val="00CD684F"/>
    <w:rsid w:val="00CE1644"/>
    <w:rsid w:val="00CF2DCD"/>
    <w:rsid w:val="00D06623"/>
    <w:rsid w:val="00D14C6B"/>
    <w:rsid w:val="00D21C50"/>
    <w:rsid w:val="00D5536F"/>
    <w:rsid w:val="00D560F1"/>
    <w:rsid w:val="00D56935"/>
    <w:rsid w:val="00D6551D"/>
    <w:rsid w:val="00D716BA"/>
    <w:rsid w:val="00D758C6"/>
    <w:rsid w:val="00D7612F"/>
    <w:rsid w:val="00D76CDC"/>
    <w:rsid w:val="00D83F1B"/>
    <w:rsid w:val="00D90C10"/>
    <w:rsid w:val="00D92E96"/>
    <w:rsid w:val="00DA258C"/>
    <w:rsid w:val="00DA4345"/>
    <w:rsid w:val="00DA6F7D"/>
    <w:rsid w:val="00DD3C5B"/>
    <w:rsid w:val="00DD5BFE"/>
    <w:rsid w:val="00DE07FA"/>
    <w:rsid w:val="00DE20DB"/>
    <w:rsid w:val="00DF1AB8"/>
    <w:rsid w:val="00DF2DDE"/>
    <w:rsid w:val="00DF77C8"/>
    <w:rsid w:val="00E01667"/>
    <w:rsid w:val="00E36209"/>
    <w:rsid w:val="00E37AF9"/>
    <w:rsid w:val="00E420BB"/>
    <w:rsid w:val="00E50DF6"/>
    <w:rsid w:val="00E55858"/>
    <w:rsid w:val="00E6336D"/>
    <w:rsid w:val="00E6366C"/>
    <w:rsid w:val="00E81037"/>
    <w:rsid w:val="00E965C5"/>
    <w:rsid w:val="00E96A3A"/>
    <w:rsid w:val="00E97402"/>
    <w:rsid w:val="00E97B99"/>
    <w:rsid w:val="00EB2E9D"/>
    <w:rsid w:val="00ED1E14"/>
    <w:rsid w:val="00ED5BE6"/>
    <w:rsid w:val="00EE6FFC"/>
    <w:rsid w:val="00EE77EA"/>
    <w:rsid w:val="00EF10AC"/>
    <w:rsid w:val="00EF3D38"/>
    <w:rsid w:val="00EF4701"/>
    <w:rsid w:val="00EF564E"/>
    <w:rsid w:val="00F00FFA"/>
    <w:rsid w:val="00F22198"/>
    <w:rsid w:val="00F27324"/>
    <w:rsid w:val="00F33D49"/>
    <w:rsid w:val="00F3481E"/>
    <w:rsid w:val="00F35AC0"/>
    <w:rsid w:val="00F53338"/>
    <w:rsid w:val="00F57020"/>
    <w:rsid w:val="00F577F6"/>
    <w:rsid w:val="00F61D0B"/>
    <w:rsid w:val="00F65266"/>
    <w:rsid w:val="00F751E1"/>
    <w:rsid w:val="00F872C7"/>
    <w:rsid w:val="00F932B6"/>
    <w:rsid w:val="00FC0B7B"/>
    <w:rsid w:val="00FD347F"/>
    <w:rsid w:val="00FD58E2"/>
    <w:rsid w:val="00FD5C1E"/>
    <w:rsid w:val="00FE5C66"/>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1.wmf"/><Relationship Id="rId76" Type="http://schemas.openxmlformats.org/officeDocument/2006/relationships/image" Target="media/image37.png"/><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5.png"/><Relationship Id="rId79" Type="http://schemas.openxmlformats.org/officeDocument/2006/relationships/image" Target="media/image40.png"/><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header" Target="header1.xml"/><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image" Target="media/image38.png"/><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png"/><Relationship Id="rId80" Type="http://schemas.openxmlformats.org/officeDocument/2006/relationships/image" Target="media/image41.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6.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image" Target="media/image34.png"/><Relationship Id="rId78" Type="http://schemas.openxmlformats.org/officeDocument/2006/relationships/image" Target="media/image39.png"/><Relationship Id="rId81" Type="http://schemas.openxmlformats.org/officeDocument/2006/relationships/footer" Target="footer1.xml"/><Relationship Id="rId86"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mailto:rainel.sanchez@cetuc.puc-rio.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3375DC9-4E16-4B62-A5D7-7A9D5411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3</TotalTime>
  <Pages>6</Pages>
  <Words>4402</Words>
  <Characters>24217</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28562</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3</cp:revision>
  <cp:lastPrinted>2017-04-13T00:08:00Z</cp:lastPrinted>
  <dcterms:created xsi:type="dcterms:W3CDTF">2018-11-05T18:27:00Z</dcterms:created>
  <dcterms:modified xsi:type="dcterms:W3CDTF">2024-04-25T19:57:00Z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