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72E58" w14:textId="27E5F71E" w:rsidR="00E97402" w:rsidRPr="0082208F" w:rsidRDefault="00454240">
      <w:pPr>
        <w:pStyle w:val="Text"/>
        <w:ind w:firstLine="0"/>
        <w:rPr>
          <w:sz w:val="4"/>
          <w:szCs w:val="4"/>
        </w:rPr>
      </w:pPr>
      <w:r w:rsidRPr="0082208F">
        <w:rPr>
          <w:sz w:val="4"/>
          <w:szCs w:val="4"/>
        </w:rPr>
        <w:fldChar w:fldCharType="begin"/>
      </w:r>
      <w:r w:rsidRPr="0082208F">
        <w:rPr>
          <w:sz w:val="4"/>
          <w:szCs w:val="4"/>
        </w:rPr>
        <w:instrText xml:space="preserve"> MACROBUTTON MTEditEquationSection2 </w:instrText>
      </w:r>
      <w:r w:rsidRPr="0082208F">
        <w:rPr>
          <w:rStyle w:val="MTEquationSection"/>
        </w:rPr>
        <w:instrText>Equation Chapter 1 Section 1</w:instrText>
      </w:r>
      <w:r w:rsidRPr="0082208F">
        <w:rPr>
          <w:sz w:val="4"/>
          <w:szCs w:val="4"/>
        </w:rPr>
        <w:fldChar w:fldCharType="begin"/>
      </w:r>
      <w:r w:rsidRPr="0082208F">
        <w:rPr>
          <w:sz w:val="4"/>
          <w:szCs w:val="4"/>
        </w:rPr>
        <w:instrText xml:space="preserve"> SEQ MTEqn \r \h \* MERGEFORMAT </w:instrText>
      </w:r>
      <w:r w:rsidRPr="0082208F">
        <w:rPr>
          <w:sz w:val="4"/>
          <w:szCs w:val="4"/>
        </w:rPr>
        <w:fldChar w:fldCharType="end"/>
      </w:r>
      <w:r w:rsidRPr="0082208F">
        <w:rPr>
          <w:sz w:val="4"/>
          <w:szCs w:val="4"/>
        </w:rPr>
        <w:fldChar w:fldCharType="begin"/>
      </w:r>
      <w:r w:rsidRPr="0082208F">
        <w:rPr>
          <w:sz w:val="4"/>
          <w:szCs w:val="4"/>
        </w:rPr>
        <w:instrText xml:space="preserve"> SEQ MTSec \r 1 \h \* MERGEFORMAT </w:instrText>
      </w:r>
      <w:r w:rsidRPr="0082208F">
        <w:rPr>
          <w:sz w:val="4"/>
          <w:szCs w:val="4"/>
        </w:rPr>
        <w:fldChar w:fldCharType="end"/>
      </w:r>
      <w:r w:rsidRPr="0082208F">
        <w:rPr>
          <w:sz w:val="4"/>
          <w:szCs w:val="4"/>
        </w:rPr>
        <w:fldChar w:fldCharType="begin"/>
      </w:r>
      <w:r w:rsidRPr="0082208F">
        <w:rPr>
          <w:sz w:val="4"/>
          <w:szCs w:val="4"/>
        </w:rPr>
        <w:instrText xml:space="preserve"> SEQ MTChap \r 1 \h \* MERGEFORMAT </w:instrText>
      </w:r>
      <w:r w:rsidRPr="0082208F">
        <w:rPr>
          <w:sz w:val="4"/>
          <w:szCs w:val="4"/>
        </w:rPr>
        <w:fldChar w:fldCharType="end"/>
      </w:r>
      <w:r w:rsidRPr="0082208F">
        <w:rPr>
          <w:sz w:val="4"/>
          <w:szCs w:val="4"/>
        </w:rPr>
        <w:fldChar w:fldCharType="end"/>
      </w:r>
      <w:r w:rsidR="00E97402" w:rsidRPr="0082208F">
        <w:rPr>
          <w:sz w:val="4"/>
          <w:szCs w:val="4"/>
        </w:rPr>
        <w:footnoteReference w:customMarkFollows="1" w:id="1"/>
        <w:sym w:font="Symbol" w:char="F020"/>
      </w:r>
    </w:p>
    <w:p w14:paraId="5B99DC5B" w14:textId="3FFC9B87" w:rsidR="00C57EFC" w:rsidRPr="001B0571" w:rsidRDefault="001B0571" w:rsidP="0023258B">
      <w:pPr>
        <w:pStyle w:val="Ttulo"/>
        <w:framePr w:wrap="notBeside"/>
        <w:rPr>
          <w:sz w:val="50"/>
          <w:szCs w:val="50"/>
          <w:lang w:val="es-EC"/>
        </w:rPr>
      </w:pPr>
      <w:r w:rsidRPr="001B0571">
        <w:rPr>
          <w:sz w:val="50"/>
          <w:szCs w:val="50"/>
          <w:lang w:val="es-EC"/>
        </w:rPr>
        <w:t>Estrategia de gestión de la energía en vehículos eléctricos con pila de combustible y sistema de almacenamiento híbrido utilizando control predictivo económico</w:t>
      </w:r>
    </w:p>
    <w:p w14:paraId="38A76899" w14:textId="203585A5" w:rsidR="00E97402" w:rsidRPr="001B0571" w:rsidRDefault="001B0571">
      <w:pPr>
        <w:pStyle w:val="Ttulo"/>
        <w:framePr w:wrap="notBeside"/>
        <w:rPr>
          <w:i/>
          <w:sz w:val="42"/>
          <w:szCs w:val="42"/>
        </w:rPr>
      </w:pPr>
      <w:r w:rsidRPr="001B0571">
        <w:rPr>
          <w:i/>
          <w:sz w:val="42"/>
          <w:szCs w:val="42"/>
        </w:rPr>
        <w:t>Energy management strategy for electric vehicles with hybrid storage system using economic predictive control</w:t>
      </w:r>
    </w:p>
    <w:p w14:paraId="096491BF" w14:textId="68B1318B" w:rsidR="00E97402" w:rsidRPr="001B0571" w:rsidRDefault="001B0571">
      <w:pPr>
        <w:pStyle w:val="Authors"/>
        <w:framePr w:wrap="notBeside"/>
        <w:rPr>
          <w:lang w:val="es-EC"/>
        </w:rPr>
      </w:pPr>
      <w:r w:rsidRPr="001B0571">
        <w:rPr>
          <w:lang w:val="es-EC"/>
        </w:rPr>
        <w:t xml:space="preserve">José Luis </w:t>
      </w:r>
      <w:proofErr w:type="spellStart"/>
      <w:r w:rsidRPr="001B0571">
        <w:rPr>
          <w:lang w:val="es-EC"/>
        </w:rPr>
        <w:t>Sampietro</w:t>
      </w:r>
      <w:proofErr w:type="spellEnd"/>
      <w:r w:rsidRPr="001B0571">
        <w:rPr>
          <w:lang w:val="es-EC"/>
        </w:rPr>
        <w:t xml:space="preserve">, </w:t>
      </w:r>
      <w:proofErr w:type="spellStart"/>
      <w:r w:rsidRPr="001B0571">
        <w:rPr>
          <w:lang w:val="es-EC"/>
        </w:rPr>
        <w:t>Vicenç</w:t>
      </w:r>
      <w:proofErr w:type="spellEnd"/>
      <w:r w:rsidRPr="001B0571">
        <w:rPr>
          <w:lang w:val="es-EC"/>
        </w:rPr>
        <w:t xml:space="preserve"> Puig and </w:t>
      </w:r>
      <w:proofErr w:type="spellStart"/>
      <w:r w:rsidRPr="001B0571">
        <w:rPr>
          <w:lang w:val="es-EC"/>
        </w:rPr>
        <w:t>Ramon</w:t>
      </w:r>
      <w:proofErr w:type="spellEnd"/>
      <w:r w:rsidRPr="001B0571">
        <w:rPr>
          <w:lang w:val="es-EC"/>
        </w:rPr>
        <w:t xml:space="preserve"> Costa Castelló</w:t>
      </w:r>
    </w:p>
    <w:p w14:paraId="72380FE5" w14:textId="074F329E" w:rsidR="00E97402" w:rsidRPr="0082208F" w:rsidRDefault="00E97402">
      <w:pPr>
        <w:pStyle w:val="Abstract"/>
      </w:pPr>
      <w:r w:rsidRPr="0082208F">
        <w:rPr>
          <w:i/>
          <w:iCs/>
        </w:rPr>
        <w:t>Abstract</w:t>
      </w:r>
      <w:r w:rsidR="00C57EFC" w:rsidRPr="0082208F">
        <w:t>—</w:t>
      </w:r>
      <w:r w:rsidR="00175040" w:rsidRPr="00175040">
        <w:t xml:space="preserve"> </w:t>
      </w:r>
      <w:proofErr w:type="gramStart"/>
      <w:r w:rsidR="00175040" w:rsidRPr="00175040">
        <w:t>This</w:t>
      </w:r>
      <w:proofErr w:type="gramEnd"/>
      <w:r w:rsidR="00175040" w:rsidRPr="00175040">
        <w:t xml:space="preserve"> work proposes economic predictive control as a technique for optimum energy management of a hybrid vehicle. The model used for the control is described, and an economic predictive controller is designed from it. Finally, the best adjustment of the controller weights that achieves the most significant reduction in fuel cell consumption with the help of batteries and </w:t>
      </w:r>
      <w:proofErr w:type="spellStart"/>
      <w:r w:rsidR="00175040" w:rsidRPr="00175040">
        <w:t>supercapacitors</w:t>
      </w:r>
      <w:proofErr w:type="spellEnd"/>
      <w:r w:rsidR="00175040" w:rsidRPr="00175040">
        <w:t xml:space="preserve"> is studied. For this purpose, the fuel cell's maximum and minimum consumption points are determined, and the </w:t>
      </w:r>
      <w:proofErr w:type="spellStart"/>
      <w:r w:rsidR="00175040" w:rsidRPr="00175040">
        <w:t>multiobjective</w:t>
      </w:r>
      <w:proofErr w:type="spellEnd"/>
      <w:r w:rsidR="00175040" w:rsidRPr="00175040">
        <w:t xml:space="preserve"> control problem is characterized by determining the Pareto curves. The article concludes with a discussion of the results and future work</w:t>
      </w:r>
      <w:r w:rsidR="00C57EFC" w:rsidRPr="0082208F">
        <w:t>.</w:t>
      </w:r>
    </w:p>
    <w:p w14:paraId="6BC6B747" w14:textId="77777777" w:rsidR="00E97402" w:rsidRPr="0082208F" w:rsidRDefault="00E97402">
      <w:pPr>
        <w:rPr>
          <w:sz w:val="12"/>
          <w:szCs w:val="12"/>
        </w:rPr>
      </w:pPr>
    </w:p>
    <w:p w14:paraId="41721EFF" w14:textId="6A837DD5" w:rsidR="00E97402" w:rsidRPr="0082208F" w:rsidRDefault="00E97402">
      <w:pPr>
        <w:pStyle w:val="IndexTerms"/>
      </w:pPr>
      <w:bookmarkStart w:id="0" w:name="PointTmp"/>
      <w:r w:rsidRPr="0082208F">
        <w:rPr>
          <w:i/>
          <w:iCs/>
        </w:rPr>
        <w:t>Index Terms</w:t>
      </w:r>
      <w:r w:rsidRPr="0082208F">
        <w:t>—</w:t>
      </w:r>
      <w:r w:rsidR="001B0571" w:rsidRPr="001B0571">
        <w:t>Economic predictive control, hybrid vehicles, fuel cell, batteries, supercapacitors, multi-objective control</w:t>
      </w:r>
    </w:p>
    <w:p w14:paraId="521BEE62" w14:textId="77777777" w:rsidR="00E97402" w:rsidRPr="0082208F" w:rsidRDefault="00E97402"/>
    <w:p w14:paraId="149505F6" w14:textId="2D0B35B2" w:rsidR="00977A15" w:rsidRPr="007C00D0" w:rsidRDefault="00977A15" w:rsidP="00977A15">
      <w:pPr>
        <w:pStyle w:val="Abstract"/>
        <w:rPr>
          <w:lang w:val="es-EC"/>
        </w:rPr>
      </w:pPr>
      <w:r w:rsidRPr="007C00D0">
        <w:rPr>
          <w:i/>
          <w:iCs/>
          <w:lang w:val="es-EC"/>
        </w:rPr>
        <w:t>Resumen</w:t>
      </w:r>
      <w:r w:rsidRPr="007C00D0">
        <w:rPr>
          <w:lang w:val="es-EC"/>
        </w:rPr>
        <w:t>—</w:t>
      </w:r>
      <w:r w:rsidR="001B0571" w:rsidRPr="001B0571">
        <w:rPr>
          <w:lang w:val="es-EC"/>
        </w:rPr>
        <w:t xml:space="preserve">En este trabajo se propone el control predictivo económico como técnica para la gestión energética </w:t>
      </w:r>
      <w:proofErr w:type="gramStart"/>
      <w:r w:rsidR="001B0571" w:rsidRPr="001B0571">
        <w:rPr>
          <w:lang w:val="es-EC"/>
        </w:rPr>
        <w:t>óptima</w:t>
      </w:r>
      <w:proofErr w:type="gramEnd"/>
      <w:r w:rsidR="001B0571" w:rsidRPr="001B0571">
        <w:rPr>
          <w:lang w:val="es-EC"/>
        </w:rPr>
        <w:t xml:space="preserve"> de un vehículo híbrido. Se describe el modelo utilizado para el control y a partir del mismo se diseña un controlador predictivo económico. Finalmente, se estudia el mejor ajuste de los pesos del controlador que consiga la mayor reducción del consumo de la pila de combustible con la ayuda de baterías y </w:t>
      </w:r>
      <w:proofErr w:type="spellStart"/>
      <w:r w:rsidR="001B0571" w:rsidRPr="001B0571">
        <w:rPr>
          <w:lang w:val="es-EC"/>
        </w:rPr>
        <w:t>supercapacitores</w:t>
      </w:r>
      <w:proofErr w:type="spellEnd"/>
      <w:r w:rsidR="001B0571" w:rsidRPr="001B0571">
        <w:rPr>
          <w:lang w:val="es-EC"/>
        </w:rPr>
        <w:t xml:space="preserve">. Para ello se determinan los puntos de consumo máximo y mínimo de la pila de combustible, y se caracteriza el problema de control </w:t>
      </w:r>
      <w:proofErr w:type="spellStart"/>
      <w:r w:rsidR="001B0571" w:rsidRPr="001B0571">
        <w:rPr>
          <w:lang w:val="es-EC"/>
        </w:rPr>
        <w:t>multiobjetivo</w:t>
      </w:r>
      <w:proofErr w:type="spellEnd"/>
      <w:r w:rsidR="001B0571" w:rsidRPr="001B0571">
        <w:rPr>
          <w:lang w:val="es-EC"/>
        </w:rPr>
        <w:t xml:space="preserve"> mediante la determinación de las curvas de Pareto. El artículo concluye con una discusión de los resultados y los trabajos futuros</w:t>
      </w:r>
      <w:r w:rsidR="0023258B" w:rsidRPr="007C00D0">
        <w:rPr>
          <w:lang w:val="es-EC"/>
        </w:rPr>
        <w:t>.</w:t>
      </w:r>
    </w:p>
    <w:p w14:paraId="34127879" w14:textId="77777777" w:rsidR="00977A15" w:rsidRPr="000320AB" w:rsidRDefault="00977A15" w:rsidP="00977A15">
      <w:pPr>
        <w:rPr>
          <w:sz w:val="12"/>
          <w:szCs w:val="12"/>
          <w:lang w:val="es-EC"/>
        </w:rPr>
      </w:pPr>
    </w:p>
    <w:p w14:paraId="43A48616" w14:textId="517F5149" w:rsidR="00977A15" w:rsidRPr="007C00D0" w:rsidRDefault="00977A15" w:rsidP="00977A15">
      <w:pPr>
        <w:pStyle w:val="IndexTerms"/>
        <w:rPr>
          <w:lang w:val="es-EC"/>
        </w:rPr>
      </w:pPr>
      <w:r w:rsidRPr="007C00D0">
        <w:rPr>
          <w:i/>
          <w:iCs/>
          <w:lang w:val="es-EC"/>
        </w:rPr>
        <w:t>Palabras Claves</w:t>
      </w:r>
      <w:r w:rsidRPr="007C00D0">
        <w:rPr>
          <w:lang w:val="es-EC"/>
        </w:rPr>
        <w:t>—</w:t>
      </w:r>
      <w:r w:rsidR="001B0571" w:rsidRPr="001B0571">
        <w:rPr>
          <w:lang w:val="es-EC"/>
        </w:rPr>
        <w:t xml:space="preserve">Control predictivo económico, vehículos híbridos, pila de combustible, baterías, </w:t>
      </w:r>
      <w:proofErr w:type="spellStart"/>
      <w:r w:rsidR="001B0571" w:rsidRPr="001B0571">
        <w:rPr>
          <w:lang w:val="es-EC"/>
        </w:rPr>
        <w:t>supercapacitores</w:t>
      </w:r>
      <w:proofErr w:type="spellEnd"/>
      <w:r w:rsidR="001B0571" w:rsidRPr="001B0571">
        <w:rPr>
          <w:lang w:val="es-EC"/>
        </w:rPr>
        <w:t xml:space="preserve">, control </w:t>
      </w:r>
      <w:proofErr w:type="spellStart"/>
      <w:r w:rsidR="001B0571" w:rsidRPr="001B0571">
        <w:rPr>
          <w:lang w:val="es-EC"/>
        </w:rPr>
        <w:t>multiobjetivo</w:t>
      </w:r>
      <w:proofErr w:type="spellEnd"/>
    </w:p>
    <w:bookmarkEnd w:id="0"/>
    <w:p w14:paraId="6008820D" w14:textId="045EB98E" w:rsidR="00E97402" w:rsidRPr="0082208F" w:rsidRDefault="00E97402" w:rsidP="007E6F58">
      <w:pPr>
        <w:pStyle w:val="Ttulo1"/>
        <w:spacing w:before="120"/>
      </w:pPr>
      <w:r w:rsidRPr="0082208F">
        <w:t>I</w:t>
      </w:r>
      <w:r w:rsidR="0082208F" w:rsidRPr="0082208F">
        <w:t>ntroduction</w:t>
      </w:r>
    </w:p>
    <w:p w14:paraId="4172297A" w14:textId="28E2F483" w:rsidR="00E97402" w:rsidRPr="001B0571" w:rsidRDefault="001B0571">
      <w:pPr>
        <w:pStyle w:val="Text"/>
        <w:keepNext/>
        <w:framePr w:dropCap="drop" w:lines="2" w:wrap="auto" w:vAnchor="text" w:hAnchor="text"/>
        <w:spacing w:line="480" w:lineRule="exact"/>
        <w:ind w:firstLine="0"/>
        <w:rPr>
          <w:smallCaps/>
          <w:position w:val="-3"/>
          <w:sz w:val="56"/>
          <w:szCs w:val="56"/>
          <w:lang w:val="es-EC"/>
        </w:rPr>
      </w:pPr>
      <w:r>
        <w:rPr>
          <w:position w:val="-3"/>
          <w:sz w:val="56"/>
          <w:szCs w:val="56"/>
        </w:rPr>
        <w:t>S</w:t>
      </w:r>
    </w:p>
    <w:p w14:paraId="1F2BF451" w14:textId="77777777" w:rsidR="001B0571" w:rsidRPr="001B0571" w:rsidRDefault="001B0571" w:rsidP="009C5F7F">
      <w:pPr>
        <w:pStyle w:val="Text"/>
        <w:ind w:firstLine="0"/>
        <w:rPr>
          <w:lang w:val="es-EC"/>
        </w:rPr>
      </w:pPr>
      <w:r w:rsidRPr="001B0571">
        <w:rPr>
          <w:smallCaps/>
          <w:lang w:val="es-EC"/>
        </w:rPr>
        <w:t>egún</w:t>
      </w:r>
      <w:r w:rsidR="00CF6539" w:rsidRPr="001B0571">
        <w:rPr>
          <w:smallCaps/>
          <w:lang w:val="es-EC"/>
        </w:rPr>
        <w:t xml:space="preserve"> </w:t>
      </w:r>
      <w:r w:rsidRPr="001B0571">
        <w:rPr>
          <w:lang w:val="es-EC"/>
        </w:rPr>
        <w:t xml:space="preserve">[1], como consecuencia de la utilización de vehículos con motores convencionales de combustión interna, el consumo de gasolina en el sector del transporte ha aumentado a un ritmo superior al de cualquier otro sector en las últimas décadas. Algunos problemas medioambientales están directamente relacionados con las emisiones de los vehículos, como por ejemplo el efecto invernadero, la lluvia ácida o el smog fotoquímico. Tomando en consideración que los productos derivados del petróleo, son no renovables, como se lo menciona en [2], y dado que las actividades de los seres humanos contribuyen al agravamiento del cambio climático, es importante cambiar el comportamiento mencionado. En [3], menciona que el cambio a tecnologías que contemplen vehículos que funcionen con sistemas híbridos (HEV) y eléctricos (EV) para el transporte personal y comercial puede ser una manera adecuada. </w:t>
      </w:r>
    </w:p>
    <w:p w14:paraId="75599289" w14:textId="53FC3AFA" w:rsidR="00CF6539" w:rsidRPr="001B0571" w:rsidRDefault="001B0571" w:rsidP="001B0571">
      <w:pPr>
        <w:pStyle w:val="Text"/>
        <w:ind w:firstLine="204"/>
        <w:rPr>
          <w:lang w:val="es-EC"/>
        </w:rPr>
      </w:pPr>
      <w:r w:rsidRPr="001B0571">
        <w:rPr>
          <w:lang w:val="es-EC"/>
        </w:rPr>
        <w:t xml:space="preserve">Contrariamente a los vehículos de motores de combustión interna, el vehículo eléctrico híbrido ayuda a reducir las emisiones de carbono. De acuerdo con [4]-[7] si comparamos entre el vehículo eléctrico híbrido con motor de combustión y el puramente eléctrico, se puede mostrar que el último no produce emisiones. Actualmente se estudian sistemas híbridos, cuya fuente principal es una pila de combustible, en reemplazo del motor tradicional de combustión. En primera instancia se migro del motor de combustión interna solo, hacia los puramente eléctricos, con variantes como el híbrido con motor de combustión y baterías eléctricas. No obstante, la problemática de la autonomía de los vehículos puramente eléctricos, y la voluntad de reemplazar por completo el motor de combustión interna, proyecta el crecimiento del mercado hacia los vehículos híbridos de pila de combustible. Esto, debido a que se puede llevar el tanque de combustible (hidrógeno) en el vehículo y re-cargarlo como si fuese gasolina o diésel. Aunque los costes del vehículo híbrido con pila de combustible son aún elevados, varios estudios como los desarrollados por </w:t>
      </w:r>
      <w:proofErr w:type="spellStart"/>
      <w:r w:rsidR="007E6F58">
        <w:rPr>
          <w:lang w:val="es-EC"/>
        </w:rPr>
        <w:t>B</w:t>
      </w:r>
      <w:r w:rsidR="007E6F58" w:rsidRPr="001B0571">
        <w:rPr>
          <w:lang w:val="es-EC"/>
        </w:rPr>
        <w:t>allard</w:t>
      </w:r>
      <w:proofErr w:type="spellEnd"/>
      <w:r w:rsidRPr="001B0571">
        <w:rPr>
          <w:lang w:val="es-EC"/>
        </w:rPr>
        <w:t>, indican que para el 2030 el precio podría llegar a ser competitivo</w:t>
      </w:r>
      <w:r w:rsidR="009C5F7F" w:rsidRPr="001B0571">
        <w:rPr>
          <w:lang w:val="es-EC"/>
        </w:rPr>
        <w:t>.</w:t>
      </w:r>
    </w:p>
    <w:p w14:paraId="59F9959D" w14:textId="7C1528E7" w:rsidR="001B0571" w:rsidRPr="001B0571" w:rsidRDefault="001B0571" w:rsidP="001B0571">
      <w:pPr>
        <w:pStyle w:val="Text"/>
        <w:ind w:firstLine="204"/>
        <w:rPr>
          <w:lang w:val="es-EC"/>
        </w:rPr>
      </w:pPr>
      <w:r w:rsidRPr="001B0571">
        <w:rPr>
          <w:lang w:val="es-EC"/>
        </w:rPr>
        <w:t xml:space="preserve">Según [8], los vehículos alimentados por una pila de combustible, en comparación con el motor de combustión </w:t>
      </w:r>
      <w:r w:rsidRPr="001B0571">
        <w:rPr>
          <w:lang w:val="es-EC"/>
        </w:rPr>
        <w:lastRenderedPageBreak/>
        <w:t xml:space="preserve">interna (siglas en inglés ICE), tienen las ventajas de una alta eficiencia energética. Para este trabajo en particular, usaremos un vehículo cuya fuente principal de energía es una pila de combustible y tiene elementos que son capaces de almacenar energía. El objetivo será gestionar de manera óptima la energía del HEV. Para esto se considera la energía que cada elemento es capaz de aportar al sistema. Se tomará un perfil de velocidad conocido, y mediante las ecuaciones correspondientes a la cinemática del vehículo se lo convertirá en un perfil de potencia. Este perfil, actuará como la demanda del sistema en donde, las fuentes deben realizar el intercambio energético, para cumplirlo. Se busca entonces que cada fuente entregue la cantidad óptima de energía (acotada) para permitir el desplazamiento, tomando en cuenta todas sus limitaciones físicas. En [9], se menciona de manera general el estado de la tecnología para cada uno de los componentes mencionados. Existen diversos trabajos que toman en consideración como fuentes de almacenamiento, ya sean baterías o </w:t>
      </w:r>
      <w:proofErr w:type="spellStart"/>
      <w:r w:rsidRPr="001B0571">
        <w:rPr>
          <w:lang w:val="es-EC"/>
        </w:rPr>
        <w:t>supercapacitores</w:t>
      </w:r>
      <w:proofErr w:type="spellEnd"/>
      <w:r w:rsidRPr="001B0571">
        <w:rPr>
          <w:lang w:val="es-EC"/>
        </w:rPr>
        <w:t>, no obstante, la combinación de ambos ayuda a una mejor gestión energética, pues como se puede ver en [10]</w:t>
      </w:r>
      <w:r w:rsidR="001165CC">
        <w:rPr>
          <w:lang w:val="es-EC"/>
        </w:rPr>
        <w:t>-</w:t>
      </w:r>
      <w:r w:rsidRPr="001B0571">
        <w:rPr>
          <w:lang w:val="es-EC"/>
        </w:rPr>
        <w:t xml:space="preserve">[15]. Las baterías poseen una alta densidad de energía, con una dinámica lenta, mientras los </w:t>
      </w:r>
      <w:proofErr w:type="spellStart"/>
      <w:r w:rsidRPr="001B0571">
        <w:rPr>
          <w:lang w:val="es-EC"/>
        </w:rPr>
        <w:t>supercapacitores</w:t>
      </w:r>
      <w:proofErr w:type="spellEnd"/>
      <w:r w:rsidRPr="001B0571">
        <w:rPr>
          <w:lang w:val="es-EC"/>
        </w:rPr>
        <w:t xml:space="preserve">, poseen una dinámica más rápida, lo que los hace un complemento eficiente. Entonces, el principal objetivo es que la combinación de una fuente, o varias fuentes de almacenamiento de energía reversible, con una pila de combustible permita reducir el consumo. Esto, debido a que se podrá recuperar y almacenar parte de la energía generada en el momento del frenado mediante el concepto de freno regenerativo, según las capacidades de almacenamiento de cada elemento. De la misma manera, el incluir un sistema de absorción energética como las baterías y </w:t>
      </w:r>
      <w:proofErr w:type="spellStart"/>
      <w:r w:rsidRPr="001B0571">
        <w:rPr>
          <w:lang w:val="es-EC"/>
        </w:rPr>
        <w:t>supercapacitores</w:t>
      </w:r>
      <w:proofErr w:type="spellEnd"/>
      <w:r w:rsidRPr="001B0571">
        <w:rPr>
          <w:lang w:val="es-EC"/>
        </w:rPr>
        <w:t xml:space="preserve">, permitirá reducir el tamaño de la pila de combustible, y por ende el coste de la misma.  </w:t>
      </w:r>
    </w:p>
    <w:p w14:paraId="74FD4D9B" w14:textId="082E6206" w:rsidR="001B0571" w:rsidRPr="001B0571" w:rsidRDefault="001B0571" w:rsidP="001B0571">
      <w:pPr>
        <w:pStyle w:val="Text"/>
        <w:ind w:firstLine="204"/>
        <w:rPr>
          <w:lang w:val="es-EC"/>
        </w:rPr>
      </w:pPr>
      <w:r w:rsidRPr="001B0571">
        <w:rPr>
          <w:lang w:val="es-EC"/>
        </w:rPr>
        <w:t>A partir del modelo propuesto para los elementos, se diseña un controlador acorde a los objetivos de control. En la literatura, se han estudiado muchos tipos o técnicas de control para abordar el problema mencionado, como por ejemplo programación dinámica (DP, siglas en ingles) en [16]</w:t>
      </w:r>
      <w:r w:rsidR="001165CC">
        <w:rPr>
          <w:lang w:val="es-EC"/>
        </w:rPr>
        <w:t>-</w:t>
      </w:r>
      <w:r w:rsidRPr="001B0571">
        <w:rPr>
          <w:lang w:val="es-EC"/>
        </w:rPr>
        <w:t>[18]. Control en tiempo real, con la estrategia de minimización de consumo equivalente (ECMS, siglas en inglés) como en [19</w:t>
      </w:r>
      <w:proofErr w:type="gramStart"/>
      <w:r w:rsidRPr="001B0571">
        <w:rPr>
          <w:lang w:val="es-EC"/>
        </w:rPr>
        <w:t>]</w:t>
      </w:r>
      <w:r w:rsidR="001165CC">
        <w:rPr>
          <w:lang w:val="es-EC"/>
        </w:rPr>
        <w:noBreakHyphen/>
      </w:r>
      <w:proofErr w:type="gramEnd"/>
      <w:r w:rsidRPr="001B0571">
        <w:rPr>
          <w:lang w:val="es-EC"/>
        </w:rPr>
        <w:t>[21]. Además de control predictivo basado en modelos (MPC, siglas en inglés), control adaptativo y control difuso como en [22]</w:t>
      </w:r>
      <w:r w:rsidR="001165CC">
        <w:rPr>
          <w:lang w:val="es-EC"/>
        </w:rPr>
        <w:t>-</w:t>
      </w:r>
      <w:r w:rsidRPr="001B0571">
        <w:rPr>
          <w:lang w:val="es-EC"/>
        </w:rPr>
        <w:t xml:space="preserve">[25]. Para el presente trabajo, usaremos un controlador predictivo económico (EMPC, siglas en inglés), como una variación del MPC tradicional. Para esto, una alternativa propuesta es colocar un objetivo económico relacionado con los costes de generación de energía directamente como parte de la función del objetivo del controlador MPC. De esta forma se optimiza directamente en tiempo real el desempeño económico del sistema, en lugar de forzar el seguimiento de un valor de consigna. Luego, en base a los puntos de consumo máximo y mínimo de la pila de combustible, se mostrará el máximo ahorro alcanzado en el sistema y se caracterizará el problema de control </w:t>
      </w:r>
      <w:proofErr w:type="spellStart"/>
      <w:r w:rsidRPr="001B0571">
        <w:rPr>
          <w:lang w:val="es-EC"/>
        </w:rPr>
        <w:t>multiobjetivo</w:t>
      </w:r>
      <w:proofErr w:type="spellEnd"/>
      <w:r w:rsidRPr="001B0571">
        <w:rPr>
          <w:lang w:val="es-EC"/>
        </w:rPr>
        <w:t xml:space="preserve"> mediante la determinación de las curvas de Pareto. El artículo concluye con una discusión de los resultados y los trabajos </w:t>
      </w:r>
      <w:r w:rsidRPr="001B0571">
        <w:rPr>
          <w:lang w:val="es-EC"/>
        </w:rPr>
        <w:lastRenderedPageBreak/>
        <w:t xml:space="preserve">futuros. </w:t>
      </w:r>
    </w:p>
    <w:p w14:paraId="0B052244" w14:textId="6C877059" w:rsidR="001B0571" w:rsidRDefault="001B0571" w:rsidP="001B0571">
      <w:pPr>
        <w:pStyle w:val="Text"/>
        <w:ind w:firstLine="204"/>
        <w:rPr>
          <w:lang w:val="es-EC"/>
        </w:rPr>
      </w:pPr>
      <w:r w:rsidRPr="001B0571">
        <w:rPr>
          <w:lang w:val="es-EC"/>
        </w:rPr>
        <w:t>La estructura del artículo es la siguiente: En la Sección 2, se presenta el modelo del vehículo utilizado para la gestión de la energía. En la Sección 3, se introduce el control predictivo económico (EMPC) utilizado para la gestión óptima de la energía.  En la Sección 4, se describen los resultados de aplicación del mismo en un caso de estudio. Finalmente, en la Sección 5 se presentan las conclusiones y los trabajos futuros.</w:t>
      </w:r>
    </w:p>
    <w:p w14:paraId="64DF33A6" w14:textId="48CED059" w:rsidR="001165CC" w:rsidRPr="002E5857" w:rsidRDefault="00B91A7A" w:rsidP="001165CC">
      <w:pPr>
        <w:pStyle w:val="Ttulo1"/>
        <w:rPr>
          <w:lang w:val="es-ES"/>
        </w:rPr>
      </w:pPr>
      <w:r>
        <w:rPr>
          <w:lang w:val="es-ES"/>
        </w:rPr>
        <w:t>Modelo Orientado Al Control</w:t>
      </w:r>
      <w:r w:rsidR="001165CC">
        <w:rPr>
          <w:lang w:val="es-ES"/>
        </w:rPr>
        <w:t xml:space="preserve"> </w:t>
      </w:r>
    </w:p>
    <w:p w14:paraId="61CD6628" w14:textId="1F7577AF" w:rsidR="001165CC" w:rsidRDefault="001165CC" w:rsidP="001165CC">
      <w:pPr>
        <w:pStyle w:val="Text"/>
        <w:rPr>
          <w:lang w:val="es-ES"/>
        </w:rPr>
      </w:pPr>
      <w:r w:rsidRPr="00C950F6">
        <w:rPr>
          <w:lang w:val="es-ES"/>
        </w:rPr>
        <w:t xml:space="preserve">El modelo orientado a control se puede construir a partir de identificar los modelos de cada uno de los componentes del mismo: elementos de almacenamiento, bus de energía, fuentes y demandas. En este artículo, el vehículo considerado presenta los elementos que se muestran en la </w:t>
      </w:r>
      <w:r>
        <w:rPr>
          <w:lang w:val="es-ES"/>
        </w:rPr>
        <w:fldChar w:fldCharType="begin"/>
      </w:r>
      <w:r>
        <w:rPr>
          <w:lang w:val="es-ES"/>
        </w:rPr>
        <w:instrText xml:space="preserve"> REF _Ref3280012 \r \h </w:instrText>
      </w:r>
      <w:r>
        <w:rPr>
          <w:lang w:val="es-ES"/>
        </w:rPr>
      </w:r>
      <w:r>
        <w:rPr>
          <w:lang w:val="es-ES"/>
        </w:rPr>
        <w:fldChar w:fldCharType="separate"/>
      </w:r>
      <w:r w:rsidR="00403A15">
        <w:rPr>
          <w:lang w:val="es-ES"/>
        </w:rPr>
        <w:t>Fig. 1</w:t>
      </w:r>
      <w:r>
        <w:rPr>
          <w:lang w:val="es-ES"/>
        </w:rPr>
        <w:fldChar w:fldCharType="end"/>
      </w:r>
      <w:r w:rsidRPr="00C950F6">
        <w:rPr>
          <w:lang w:val="es-ES"/>
        </w:rPr>
        <w:t xml:space="preserve">. La fuente de energía principal en el HEV considerado es una pila de combustible, y los elementos de almacenamiento de energía son una batería y un </w:t>
      </w:r>
      <w:proofErr w:type="spellStart"/>
      <w:r w:rsidRPr="00C950F6">
        <w:rPr>
          <w:lang w:val="es-ES"/>
        </w:rPr>
        <w:t>supercapacitor</w:t>
      </w:r>
      <w:proofErr w:type="spellEnd"/>
      <w:r w:rsidRPr="00C950F6">
        <w:rPr>
          <w:lang w:val="es-ES"/>
        </w:rPr>
        <w:t xml:space="preserve">. Los </w:t>
      </w:r>
      <w:proofErr w:type="spellStart"/>
      <w:r w:rsidRPr="00C950F6">
        <w:rPr>
          <w:lang w:val="es-ES"/>
        </w:rPr>
        <w:t>supercapacitores</w:t>
      </w:r>
      <w:proofErr w:type="spellEnd"/>
      <w:r w:rsidRPr="00C950F6">
        <w:rPr>
          <w:lang w:val="es-ES"/>
        </w:rPr>
        <w:t xml:space="preserve"> y baterías, entregan energía en instantes de tiempo en los que la pila no puede cumplir con la demanda generada por el perfil, y son capaces de recuperar energía que no se disipa (en la desaceleración del perfil). Todos los elementos entregan la energía mediante un bus común, conectado a una maquina eléctrica que se conecta al sistema de tracción del vehículo.</w:t>
      </w:r>
    </w:p>
    <w:p w14:paraId="1490AFAF" w14:textId="77777777" w:rsidR="007E6F58" w:rsidRPr="00D7465C" w:rsidRDefault="007E6F58" w:rsidP="007E6F58">
      <w:pPr>
        <w:pStyle w:val="Ttulo2"/>
        <w:numPr>
          <w:ilvl w:val="0"/>
          <w:numId w:val="0"/>
        </w:numPr>
        <w:jc w:val="center"/>
        <w:rPr>
          <w:noProof/>
        </w:rPr>
      </w:pPr>
      <w:r w:rsidRPr="00D7465C">
        <w:rPr>
          <w:noProof/>
          <w:lang w:val="es-EC" w:eastAsia="es-EC"/>
        </w:rPr>
        <w:drawing>
          <wp:inline distT="0" distB="0" distL="0" distR="0" wp14:anchorId="46896BC4" wp14:editId="20F81C51">
            <wp:extent cx="3243533" cy="2107749"/>
            <wp:effectExtent l="0" t="0" r="0" b="698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jpg"/>
                    <pic:cNvPicPr/>
                  </pic:nvPicPr>
                  <pic:blipFill>
                    <a:blip r:embed="rId9">
                      <a:extLst>
                        <a:ext uri="{28A0092B-C50C-407E-A947-70E740481C1C}">
                          <a14:useLocalDpi xmlns:a14="http://schemas.microsoft.com/office/drawing/2010/main" val="0"/>
                        </a:ext>
                      </a:extLst>
                    </a:blip>
                    <a:stretch>
                      <a:fillRect/>
                    </a:stretch>
                  </pic:blipFill>
                  <pic:spPr>
                    <a:xfrm>
                      <a:off x="0" y="0"/>
                      <a:ext cx="3249343" cy="2111524"/>
                    </a:xfrm>
                    <a:prstGeom prst="rect">
                      <a:avLst/>
                    </a:prstGeom>
                  </pic:spPr>
                </pic:pic>
              </a:graphicData>
            </a:graphic>
          </wp:inline>
        </w:drawing>
      </w:r>
    </w:p>
    <w:p w14:paraId="0DB07BC8" w14:textId="77777777" w:rsidR="007E6F58" w:rsidRPr="0082208F" w:rsidRDefault="007E6F58" w:rsidP="007E6F58">
      <w:pPr>
        <w:pStyle w:val="figurecaption"/>
      </w:pPr>
      <w:bookmarkStart w:id="1" w:name="_Ref3280012"/>
      <w:r w:rsidRPr="001165CC">
        <w:t>Componentes del vehículo</w:t>
      </w:r>
      <w:r w:rsidRPr="0082208F">
        <w:t>.</w:t>
      </w:r>
      <w:bookmarkEnd w:id="1"/>
    </w:p>
    <w:p w14:paraId="4726F847" w14:textId="77777777" w:rsidR="00127F64" w:rsidRDefault="001165CC" w:rsidP="00127F64">
      <w:pPr>
        <w:pStyle w:val="Text"/>
        <w:rPr>
          <w:lang w:val="es-ES"/>
        </w:rPr>
      </w:pPr>
      <w:r w:rsidRPr="00E02E19">
        <w:rPr>
          <w:lang w:val="es-ES"/>
        </w:rPr>
        <w:t>A continuación, se describirá el modelo orientado a control de cada uno de dichos componentes.</w:t>
      </w:r>
    </w:p>
    <w:p w14:paraId="1AD7EEEC" w14:textId="77777777" w:rsidR="00127F64" w:rsidRDefault="00127F64" w:rsidP="00127F64">
      <w:pPr>
        <w:pStyle w:val="Text"/>
        <w:rPr>
          <w:lang w:val="es-ES"/>
        </w:rPr>
      </w:pPr>
    </w:p>
    <w:p w14:paraId="654A251D" w14:textId="640D4550" w:rsidR="001165CC" w:rsidRDefault="0028551B" w:rsidP="0028551B">
      <w:pPr>
        <w:pStyle w:val="Ttulo2"/>
        <w:numPr>
          <w:ilvl w:val="0"/>
          <w:numId w:val="0"/>
        </w:numPr>
        <w:rPr>
          <w:lang w:val="es-ES"/>
        </w:rPr>
      </w:pPr>
      <w:r>
        <w:rPr>
          <w:lang w:val="es-ES"/>
        </w:rPr>
        <w:t xml:space="preserve">A.  </w:t>
      </w:r>
      <w:r w:rsidR="001165CC" w:rsidRPr="00E02E19">
        <w:rPr>
          <w:lang w:val="es-ES"/>
        </w:rPr>
        <w:t>Elementos de almacenamiento</w:t>
      </w:r>
      <w:r w:rsidR="001165CC">
        <w:rPr>
          <w:lang w:val="es-ES"/>
        </w:rPr>
        <w:t xml:space="preserve"> </w:t>
      </w:r>
    </w:p>
    <w:p w14:paraId="687EC40A" w14:textId="77777777" w:rsidR="001165CC" w:rsidRDefault="001165CC" w:rsidP="001165CC">
      <w:pPr>
        <w:pStyle w:val="Ttulo3"/>
        <w:jc w:val="both"/>
        <w:rPr>
          <w:i w:val="0"/>
          <w:lang w:val="es-ES"/>
        </w:rPr>
      </w:pPr>
      <w:r>
        <w:rPr>
          <w:lang w:val="es-ES"/>
        </w:rPr>
        <w:t xml:space="preserve">Modelo del </w:t>
      </w:r>
      <w:proofErr w:type="spellStart"/>
      <w:r>
        <w:rPr>
          <w:lang w:val="es-ES"/>
        </w:rPr>
        <w:t>supercapacitor</w:t>
      </w:r>
      <w:proofErr w:type="spellEnd"/>
      <w:r>
        <w:rPr>
          <w:lang w:val="es-ES"/>
        </w:rPr>
        <w:t xml:space="preserve">: </w:t>
      </w:r>
      <w:r w:rsidRPr="00E02E19">
        <w:rPr>
          <w:i w:val="0"/>
          <w:lang w:val="es-ES"/>
        </w:rPr>
        <w:t xml:space="preserve">Los modelos más comunes para este tipo de elementos son los eléctricos, en donde tenemos una capacitancia y un resistor en serie. En </w:t>
      </w:r>
      <w:r>
        <w:rPr>
          <w:i w:val="0"/>
          <w:lang w:val="es-ES"/>
        </w:rPr>
        <w:t>[26]</w:t>
      </w:r>
      <w:r w:rsidRPr="00E02E19">
        <w:rPr>
          <w:i w:val="0"/>
          <w:lang w:val="es-ES"/>
        </w:rPr>
        <w:t>, se realiza un estudio más en detalle de sus características y comportamiento. Una propiedad deseable de estos, es su alta densidad de potencia, es decir entregan de forma casi instantánea toda la energía que almacenan. Para el presente trabajo, aproximaremos un modelo energético, que será el descrito por:</w:t>
      </w:r>
    </w:p>
    <w:p w14:paraId="393D5A2F" w14:textId="77777777" w:rsidR="00B91A7A" w:rsidRPr="00B91A7A" w:rsidRDefault="00B91A7A" w:rsidP="00B91A7A">
      <w:pPr>
        <w:pStyle w:val="MTDisplayEquation"/>
        <w:spacing w:before="120"/>
        <w:rPr>
          <w:lang w:val="es-EC"/>
        </w:rPr>
      </w:pPr>
      <w:r w:rsidRPr="00D7465C">
        <w:rPr>
          <w:lang w:val="es-EC"/>
        </w:rPr>
        <w:tab/>
      </w:r>
      <w:r w:rsidRPr="00B91A7A">
        <w:rPr>
          <w:position w:val="-26"/>
        </w:rPr>
        <w:object w:dxaOrig="1780" w:dyaOrig="620" w14:anchorId="298D9F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pt;height:30.65pt" o:ole="">
            <v:imagedata r:id="rId10" o:title=""/>
          </v:shape>
          <o:OLEObject Type="Embed" ProgID="Equation.DSMT4" ShapeID="_x0000_i1025" DrawAspect="Content" ObjectID="_1776501366" r:id="rId11"/>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1</w:instrText>
      </w:r>
      <w:r>
        <w:rPr>
          <w:noProof/>
        </w:rPr>
        <w:fldChar w:fldCharType="end"/>
      </w:r>
      <w:r w:rsidRPr="00B91A7A">
        <w:rPr>
          <w:lang w:val="es-EC"/>
        </w:rPr>
        <w:instrText>)</w:instrText>
      </w:r>
      <w:r w:rsidRPr="0082208F">
        <w:fldChar w:fldCharType="end"/>
      </w:r>
    </w:p>
    <w:p w14:paraId="49621CF4" w14:textId="77777777" w:rsidR="001165CC" w:rsidRPr="00A27A5C" w:rsidRDefault="001165CC" w:rsidP="001165CC">
      <w:pPr>
        <w:pStyle w:val="Text"/>
        <w:ind w:firstLine="0"/>
        <w:rPr>
          <w:lang w:val="es-ES"/>
        </w:rPr>
      </w:pPr>
      <w:proofErr w:type="gramStart"/>
      <w:r w:rsidRPr="00A27A5C">
        <w:rPr>
          <w:lang w:val="es-ES"/>
        </w:rPr>
        <w:lastRenderedPageBreak/>
        <w:t>donde</w:t>
      </w:r>
      <w:proofErr w:type="gramEnd"/>
      <w:r w:rsidRPr="00A27A5C">
        <w:rPr>
          <w:lang w:val="es-ES"/>
        </w:rPr>
        <w:t xml:space="preserve"> </w:t>
      </w:r>
      <w:proofErr w:type="spellStart"/>
      <w:r w:rsidRPr="000D3BCC">
        <w:rPr>
          <w:i/>
          <w:lang w:val="es-ES"/>
        </w:rPr>
        <w:t>E</w:t>
      </w:r>
      <w:r w:rsidRPr="000D3BCC">
        <w:rPr>
          <w:i/>
          <w:vertAlign w:val="subscript"/>
          <w:lang w:val="es-ES"/>
        </w:rPr>
        <w:t>sup</w:t>
      </w:r>
      <w:proofErr w:type="spellEnd"/>
      <w:r w:rsidRPr="00A27A5C">
        <w:rPr>
          <w:lang w:val="es-ES"/>
        </w:rPr>
        <w:t xml:space="preserve"> es la energía acumulada en el </w:t>
      </w:r>
      <w:proofErr w:type="spellStart"/>
      <w:r w:rsidRPr="00A27A5C">
        <w:rPr>
          <w:lang w:val="es-ES"/>
        </w:rPr>
        <w:t>supercapacitor</w:t>
      </w:r>
      <w:proofErr w:type="spellEnd"/>
      <w:r w:rsidRPr="00A27A5C">
        <w:rPr>
          <w:lang w:val="es-ES"/>
        </w:rPr>
        <w:t xml:space="preserve">, </w:t>
      </w:r>
      <w:r w:rsidRPr="00127F64">
        <w:rPr>
          <w:i/>
          <w:lang w:val="es-ES"/>
        </w:rPr>
        <w:t>E</w:t>
      </w:r>
      <w:r w:rsidRPr="00127F64">
        <w:rPr>
          <w:i/>
          <w:vertAlign w:val="subscript"/>
          <w:lang w:val="es-ES"/>
        </w:rPr>
        <w:t>sup</w:t>
      </w:r>
      <w:r>
        <w:rPr>
          <w:vertAlign w:val="subscript"/>
          <w:lang w:val="es-ES"/>
        </w:rPr>
        <w:t>,0</w:t>
      </w:r>
      <w:r w:rsidRPr="00A27A5C">
        <w:rPr>
          <w:lang w:val="es-ES"/>
        </w:rPr>
        <w:t xml:space="preserve"> es el valor inicial de la misma y </w:t>
      </w:r>
      <w:proofErr w:type="spellStart"/>
      <w:r w:rsidRPr="000D3BCC">
        <w:rPr>
          <w:i/>
          <w:lang w:val="es-ES"/>
        </w:rPr>
        <w:t>P</w:t>
      </w:r>
      <w:r w:rsidRPr="000D3BCC">
        <w:rPr>
          <w:i/>
          <w:vertAlign w:val="subscript"/>
          <w:lang w:val="es-ES"/>
        </w:rPr>
        <w:t>sup</w:t>
      </w:r>
      <w:proofErr w:type="spellEnd"/>
      <w:r w:rsidRPr="00A27A5C">
        <w:rPr>
          <w:lang w:val="es-ES"/>
        </w:rPr>
        <w:t xml:space="preserve"> es la potencia neta proporcionada al </w:t>
      </w:r>
      <w:proofErr w:type="spellStart"/>
      <w:r w:rsidRPr="00A27A5C">
        <w:rPr>
          <w:lang w:val="es-ES"/>
        </w:rPr>
        <w:t>supercapacitor</w:t>
      </w:r>
      <w:proofErr w:type="spellEnd"/>
      <w:r w:rsidRPr="00A27A5C">
        <w:rPr>
          <w:lang w:val="es-ES"/>
        </w:rPr>
        <w:t xml:space="preserve">. </w:t>
      </w:r>
    </w:p>
    <w:p w14:paraId="45263FF7" w14:textId="77777777" w:rsidR="001165CC" w:rsidRDefault="001165CC" w:rsidP="001165CC">
      <w:pPr>
        <w:pStyle w:val="Text"/>
        <w:rPr>
          <w:lang w:val="es-ES"/>
        </w:rPr>
      </w:pPr>
      <w:r w:rsidRPr="00A27A5C">
        <w:rPr>
          <w:lang w:val="es-ES"/>
        </w:rPr>
        <w:t xml:space="preserve">El parámetro </w:t>
      </w:r>
      <w:proofErr w:type="spellStart"/>
      <w:r w:rsidRPr="000D3BCC">
        <w:rPr>
          <w:i/>
          <w:lang w:val="es-ES"/>
        </w:rPr>
        <w:t>P</w:t>
      </w:r>
      <w:r w:rsidRPr="000D3BCC">
        <w:rPr>
          <w:i/>
          <w:vertAlign w:val="subscript"/>
          <w:lang w:val="es-ES"/>
        </w:rPr>
        <w:t>sup</w:t>
      </w:r>
      <w:proofErr w:type="spellEnd"/>
      <w:r w:rsidRPr="00A27A5C">
        <w:rPr>
          <w:lang w:val="es-ES"/>
        </w:rPr>
        <w:t xml:space="preserve"> a la vez, tendrá límites máximos de carga y descarga, teniendo en cuenta la capacidad nominal máxima de entrega de potencia </w:t>
      </w:r>
      <w:proofErr w:type="spellStart"/>
      <w:r w:rsidRPr="000D3BCC">
        <w:rPr>
          <w:i/>
          <w:lang w:val="es-ES"/>
        </w:rPr>
        <w:t>P</w:t>
      </w:r>
      <w:r w:rsidRPr="000D3BCC">
        <w:rPr>
          <w:i/>
          <w:vertAlign w:val="subscript"/>
          <w:lang w:val="es-ES"/>
        </w:rPr>
        <w:t>max</w:t>
      </w:r>
      <w:proofErr w:type="spellEnd"/>
      <w:r w:rsidRPr="00A27A5C">
        <w:rPr>
          <w:lang w:val="es-ES"/>
        </w:rPr>
        <w:t xml:space="preserve">. Los parámetros usados para el </w:t>
      </w:r>
      <w:proofErr w:type="spellStart"/>
      <w:r w:rsidRPr="00A27A5C">
        <w:rPr>
          <w:lang w:val="es-ES"/>
        </w:rPr>
        <w:t>supercapacitor</w:t>
      </w:r>
      <w:proofErr w:type="spellEnd"/>
      <w:r w:rsidRPr="00A27A5C">
        <w:rPr>
          <w:lang w:val="es-ES"/>
        </w:rPr>
        <w:t xml:space="preserve"> considerado se muestran en la Tabla I.</w:t>
      </w:r>
    </w:p>
    <w:p w14:paraId="17CE0E8F" w14:textId="77777777" w:rsidR="001165CC" w:rsidRPr="001165CC" w:rsidRDefault="001165CC" w:rsidP="00127F64">
      <w:pPr>
        <w:pStyle w:val="TableTitle"/>
        <w:spacing w:before="120"/>
        <w:rPr>
          <w:lang w:val="es-EC"/>
        </w:rPr>
      </w:pPr>
      <w:r w:rsidRPr="001165CC">
        <w:rPr>
          <w:lang w:val="es-EC"/>
        </w:rPr>
        <w:t>TABLA I</w:t>
      </w:r>
    </w:p>
    <w:p w14:paraId="5711376D" w14:textId="30862204" w:rsidR="001165CC" w:rsidRPr="001165CC" w:rsidRDefault="00B91A7A" w:rsidP="001165CC">
      <w:pPr>
        <w:pStyle w:val="TableTitle"/>
        <w:rPr>
          <w:lang w:val="es-EC"/>
        </w:rPr>
      </w:pPr>
      <w:r>
        <w:rPr>
          <w:lang w:val="es-EC"/>
        </w:rPr>
        <w:t>P</w:t>
      </w:r>
      <w:r w:rsidRPr="001165CC">
        <w:rPr>
          <w:lang w:val="es-EC"/>
        </w:rPr>
        <w:t xml:space="preserve">arámetros usados para el </w:t>
      </w:r>
      <w:proofErr w:type="spellStart"/>
      <w:r w:rsidRPr="001165CC">
        <w:rPr>
          <w:lang w:val="es-EC"/>
        </w:rPr>
        <w:t>supercapacitor</w:t>
      </w:r>
      <w:proofErr w:type="spellEnd"/>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1985"/>
        <w:gridCol w:w="1276"/>
        <w:gridCol w:w="1779"/>
      </w:tblGrid>
      <w:tr w:rsidR="001165CC" w14:paraId="7ECF69AF" w14:textId="77777777" w:rsidTr="00E87D7E">
        <w:trPr>
          <w:trHeight w:val="159"/>
        </w:trPr>
        <w:tc>
          <w:tcPr>
            <w:tcW w:w="1985" w:type="dxa"/>
            <w:tcBorders>
              <w:top w:val="double" w:sz="6" w:space="0" w:color="auto"/>
              <w:left w:val="nil"/>
              <w:bottom w:val="single" w:sz="6" w:space="0" w:color="auto"/>
              <w:right w:val="nil"/>
            </w:tcBorders>
            <w:vAlign w:val="center"/>
          </w:tcPr>
          <w:p w14:paraId="4A882245" w14:textId="77777777" w:rsidR="001165CC" w:rsidRPr="00BE56D8" w:rsidRDefault="001165CC" w:rsidP="00E87D7E">
            <w:pPr>
              <w:jc w:val="center"/>
              <w:rPr>
                <w:sz w:val="16"/>
                <w:szCs w:val="16"/>
                <w:lang w:val="es-ES"/>
              </w:rPr>
            </w:pPr>
            <w:r w:rsidRPr="00BE56D8">
              <w:rPr>
                <w:sz w:val="16"/>
                <w:szCs w:val="16"/>
                <w:lang w:val="es-ES"/>
              </w:rPr>
              <w:t>Nombre</w:t>
            </w:r>
          </w:p>
        </w:tc>
        <w:tc>
          <w:tcPr>
            <w:tcW w:w="1276" w:type="dxa"/>
            <w:tcBorders>
              <w:top w:val="double" w:sz="6" w:space="0" w:color="auto"/>
              <w:left w:val="nil"/>
              <w:bottom w:val="single" w:sz="6" w:space="0" w:color="auto"/>
              <w:right w:val="nil"/>
            </w:tcBorders>
            <w:vAlign w:val="center"/>
          </w:tcPr>
          <w:p w14:paraId="63978A74" w14:textId="77777777" w:rsidR="001165CC" w:rsidRPr="00BE56D8" w:rsidRDefault="001165CC" w:rsidP="00E87D7E">
            <w:pPr>
              <w:pStyle w:val="TableTitle"/>
              <w:rPr>
                <w:smallCaps w:val="0"/>
                <w:lang w:val="es-ES"/>
              </w:rPr>
            </w:pPr>
            <w:r w:rsidRPr="00BE56D8">
              <w:rPr>
                <w:smallCaps w:val="0"/>
                <w:lang w:val="es-ES"/>
              </w:rPr>
              <w:t>Valor</w:t>
            </w:r>
          </w:p>
        </w:tc>
        <w:tc>
          <w:tcPr>
            <w:tcW w:w="1779" w:type="dxa"/>
            <w:tcBorders>
              <w:top w:val="double" w:sz="6" w:space="0" w:color="auto"/>
              <w:left w:val="nil"/>
              <w:bottom w:val="single" w:sz="6" w:space="0" w:color="auto"/>
              <w:right w:val="nil"/>
            </w:tcBorders>
            <w:vAlign w:val="center"/>
          </w:tcPr>
          <w:p w14:paraId="47A778BB" w14:textId="77777777" w:rsidR="001165CC" w:rsidRPr="00BE56D8" w:rsidRDefault="001165CC" w:rsidP="00E87D7E">
            <w:pPr>
              <w:jc w:val="center"/>
              <w:rPr>
                <w:sz w:val="16"/>
                <w:szCs w:val="16"/>
                <w:lang w:val="es-ES"/>
              </w:rPr>
            </w:pPr>
            <w:r w:rsidRPr="00BE56D8">
              <w:rPr>
                <w:sz w:val="16"/>
                <w:szCs w:val="16"/>
                <w:lang w:val="es-ES"/>
              </w:rPr>
              <w:t>Unidad</w:t>
            </w:r>
          </w:p>
        </w:tc>
      </w:tr>
      <w:tr w:rsidR="001165CC" w14:paraId="3A59C994" w14:textId="77777777" w:rsidTr="00E87D7E">
        <w:trPr>
          <w:trHeight w:val="248"/>
        </w:trPr>
        <w:tc>
          <w:tcPr>
            <w:tcW w:w="1985" w:type="dxa"/>
            <w:tcBorders>
              <w:top w:val="nil"/>
              <w:left w:val="nil"/>
              <w:bottom w:val="nil"/>
              <w:right w:val="nil"/>
            </w:tcBorders>
            <w:vAlign w:val="center"/>
          </w:tcPr>
          <w:p w14:paraId="17BD2759" w14:textId="77777777" w:rsidR="001165CC" w:rsidRPr="00C904E6" w:rsidRDefault="001165CC" w:rsidP="00E87D7E">
            <w:pPr>
              <w:rPr>
                <w:sz w:val="16"/>
                <w:szCs w:val="16"/>
                <w:lang w:val="es-ES"/>
              </w:rPr>
            </w:pPr>
            <w:r w:rsidRPr="00C904E6">
              <w:rPr>
                <w:sz w:val="16"/>
                <w:szCs w:val="16"/>
                <w:lang w:val="es-ES"/>
              </w:rPr>
              <w:t>Voltaje Nominal</w:t>
            </w:r>
          </w:p>
        </w:tc>
        <w:tc>
          <w:tcPr>
            <w:tcW w:w="1276" w:type="dxa"/>
            <w:tcBorders>
              <w:top w:val="nil"/>
              <w:left w:val="nil"/>
              <w:bottom w:val="nil"/>
              <w:right w:val="nil"/>
            </w:tcBorders>
            <w:vAlign w:val="center"/>
          </w:tcPr>
          <w:p w14:paraId="4E9B3C3A" w14:textId="098849F8" w:rsidR="001165CC" w:rsidRPr="00BE56D8" w:rsidRDefault="001165CC" w:rsidP="00E87D7E">
            <w:pPr>
              <w:jc w:val="center"/>
              <w:rPr>
                <w:sz w:val="16"/>
                <w:szCs w:val="16"/>
                <w:lang w:val="es-ES"/>
              </w:rPr>
            </w:pPr>
            <w:r>
              <w:rPr>
                <w:sz w:val="16"/>
                <w:szCs w:val="16"/>
                <w:lang w:val="es-ES"/>
              </w:rPr>
              <w:t>48</w:t>
            </w:r>
            <w:r w:rsidR="00E87D7E">
              <w:rPr>
                <w:sz w:val="16"/>
                <w:szCs w:val="16"/>
                <w:lang w:val="es-ES"/>
              </w:rPr>
              <w:t>.</w:t>
            </w:r>
            <w:r>
              <w:rPr>
                <w:sz w:val="16"/>
                <w:szCs w:val="16"/>
                <w:lang w:val="es-ES"/>
              </w:rPr>
              <w:t>6</w:t>
            </w:r>
          </w:p>
        </w:tc>
        <w:tc>
          <w:tcPr>
            <w:tcW w:w="1779" w:type="dxa"/>
            <w:tcBorders>
              <w:top w:val="nil"/>
              <w:left w:val="nil"/>
              <w:bottom w:val="nil"/>
              <w:right w:val="nil"/>
            </w:tcBorders>
            <w:vAlign w:val="center"/>
          </w:tcPr>
          <w:p w14:paraId="34624E12" w14:textId="6F1D4B41" w:rsidR="001165CC" w:rsidRPr="00BE56D8" w:rsidRDefault="001165CC" w:rsidP="00E87D7E">
            <w:pPr>
              <w:jc w:val="center"/>
              <w:rPr>
                <w:sz w:val="16"/>
                <w:szCs w:val="16"/>
                <w:lang w:val="es-ES"/>
              </w:rPr>
            </w:pPr>
            <w:r>
              <w:rPr>
                <w:sz w:val="16"/>
                <w:szCs w:val="16"/>
                <w:lang w:val="es-ES"/>
              </w:rPr>
              <w:t>V</w:t>
            </w:r>
          </w:p>
        </w:tc>
      </w:tr>
      <w:tr w:rsidR="001165CC" w14:paraId="7074AFC0" w14:textId="77777777" w:rsidTr="00E87D7E">
        <w:tc>
          <w:tcPr>
            <w:tcW w:w="1985" w:type="dxa"/>
            <w:tcBorders>
              <w:top w:val="nil"/>
              <w:left w:val="nil"/>
              <w:bottom w:val="nil"/>
              <w:right w:val="nil"/>
            </w:tcBorders>
            <w:vAlign w:val="center"/>
          </w:tcPr>
          <w:p w14:paraId="2196FFB8" w14:textId="77777777" w:rsidR="001165CC" w:rsidRPr="00C904E6" w:rsidRDefault="001165CC" w:rsidP="00E87D7E">
            <w:pPr>
              <w:rPr>
                <w:iCs/>
                <w:sz w:val="16"/>
                <w:szCs w:val="16"/>
                <w:lang w:val="es-ES"/>
              </w:rPr>
            </w:pPr>
            <w:r w:rsidRPr="00C904E6">
              <w:rPr>
                <w:iCs/>
                <w:sz w:val="16"/>
                <w:szCs w:val="16"/>
                <w:lang w:val="es-ES"/>
              </w:rPr>
              <w:t>Potencia Máxima</w:t>
            </w:r>
          </w:p>
        </w:tc>
        <w:tc>
          <w:tcPr>
            <w:tcW w:w="1276" w:type="dxa"/>
            <w:tcBorders>
              <w:top w:val="nil"/>
              <w:left w:val="nil"/>
              <w:bottom w:val="nil"/>
              <w:right w:val="nil"/>
            </w:tcBorders>
            <w:vAlign w:val="center"/>
          </w:tcPr>
          <w:p w14:paraId="38DCFE3A" w14:textId="77777777" w:rsidR="001165CC" w:rsidRPr="00BE56D8" w:rsidRDefault="001165CC" w:rsidP="00E87D7E">
            <w:pPr>
              <w:jc w:val="center"/>
              <w:rPr>
                <w:sz w:val="16"/>
                <w:szCs w:val="16"/>
                <w:lang w:val="es-ES"/>
              </w:rPr>
            </w:pPr>
            <w:r>
              <w:rPr>
                <w:sz w:val="16"/>
                <w:szCs w:val="16"/>
                <w:lang w:val="es-ES"/>
              </w:rPr>
              <w:t>60</w:t>
            </w:r>
          </w:p>
        </w:tc>
        <w:tc>
          <w:tcPr>
            <w:tcW w:w="1779" w:type="dxa"/>
            <w:tcBorders>
              <w:top w:val="nil"/>
              <w:left w:val="nil"/>
              <w:bottom w:val="nil"/>
              <w:right w:val="nil"/>
            </w:tcBorders>
            <w:vAlign w:val="center"/>
          </w:tcPr>
          <w:p w14:paraId="1111BC62" w14:textId="51DCFF10" w:rsidR="001165CC" w:rsidRPr="00BE56D8" w:rsidRDefault="00D7465C" w:rsidP="00E87D7E">
            <w:pPr>
              <w:jc w:val="center"/>
              <w:rPr>
                <w:sz w:val="16"/>
                <w:szCs w:val="16"/>
                <w:vertAlign w:val="superscript"/>
                <w:lang w:val="es-ES"/>
              </w:rPr>
            </w:pPr>
            <w:r>
              <w:rPr>
                <w:sz w:val="16"/>
                <w:szCs w:val="16"/>
                <w:lang w:val="es-ES"/>
              </w:rPr>
              <w:t>k</w:t>
            </w:r>
            <w:r w:rsidR="001165CC">
              <w:rPr>
                <w:sz w:val="16"/>
                <w:szCs w:val="16"/>
                <w:lang w:val="es-ES"/>
              </w:rPr>
              <w:t>W</w:t>
            </w:r>
          </w:p>
        </w:tc>
      </w:tr>
      <w:tr w:rsidR="001165CC" w:rsidRPr="00F03A39" w14:paraId="5876463D" w14:textId="77777777" w:rsidTr="00E87D7E">
        <w:trPr>
          <w:trHeight w:val="279"/>
        </w:trPr>
        <w:tc>
          <w:tcPr>
            <w:tcW w:w="1985" w:type="dxa"/>
            <w:tcBorders>
              <w:top w:val="nil"/>
              <w:left w:val="nil"/>
              <w:bottom w:val="double" w:sz="6" w:space="0" w:color="auto"/>
              <w:right w:val="nil"/>
            </w:tcBorders>
            <w:vAlign w:val="center"/>
          </w:tcPr>
          <w:p w14:paraId="478742C6" w14:textId="77777777" w:rsidR="001165CC" w:rsidRPr="00C904E6" w:rsidRDefault="001165CC" w:rsidP="00E87D7E">
            <w:pPr>
              <w:rPr>
                <w:iCs/>
                <w:sz w:val="16"/>
                <w:szCs w:val="16"/>
                <w:lang w:val="es-ES"/>
              </w:rPr>
            </w:pPr>
            <w:r w:rsidRPr="00C904E6">
              <w:rPr>
                <w:iCs/>
                <w:sz w:val="16"/>
                <w:szCs w:val="16"/>
                <w:lang w:val="es-ES"/>
              </w:rPr>
              <w:t>Capacitancia (C)</w:t>
            </w:r>
          </w:p>
        </w:tc>
        <w:tc>
          <w:tcPr>
            <w:tcW w:w="1276" w:type="dxa"/>
            <w:tcBorders>
              <w:top w:val="nil"/>
              <w:left w:val="nil"/>
              <w:bottom w:val="double" w:sz="6" w:space="0" w:color="auto"/>
              <w:right w:val="nil"/>
            </w:tcBorders>
            <w:vAlign w:val="center"/>
          </w:tcPr>
          <w:p w14:paraId="2B1980AB" w14:textId="77777777" w:rsidR="001165CC" w:rsidRPr="00BE56D8" w:rsidRDefault="001165CC" w:rsidP="00E87D7E">
            <w:pPr>
              <w:jc w:val="center"/>
              <w:rPr>
                <w:sz w:val="16"/>
                <w:szCs w:val="16"/>
                <w:lang w:val="es-ES"/>
              </w:rPr>
            </w:pPr>
            <w:r>
              <w:rPr>
                <w:sz w:val="16"/>
                <w:szCs w:val="16"/>
                <w:lang w:val="es-ES"/>
              </w:rPr>
              <w:t>165</w:t>
            </w:r>
          </w:p>
        </w:tc>
        <w:tc>
          <w:tcPr>
            <w:tcW w:w="1779" w:type="dxa"/>
            <w:tcBorders>
              <w:top w:val="nil"/>
              <w:left w:val="nil"/>
              <w:bottom w:val="double" w:sz="6" w:space="0" w:color="auto"/>
              <w:right w:val="nil"/>
            </w:tcBorders>
            <w:vAlign w:val="center"/>
          </w:tcPr>
          <w:p w14:paraId="0C69F8B1" w14:textId="642FA28F" w:rsidR="001165CC" w:rsidRPr="00BE56D8" w:rsidRDefault="00D7465C" w:rsidP="00E87D7E">
            <w:pPr>
              <w:jc w:val="center"/>
              <w:rPr>
                <w:sz w:val="16"/>
                <w:szCs w:val="16"/>
                <w:lang w:val="es-ES"/>
              </w:rPr>
            </w:pPr>
            <w:r>
              <w:rPr>
                <w:sz w:val="16"/>
                <w:szCs w:val="16"/>
                <w:lang w:val="es-ES"/>
              </w:rPr>
              <w:t>F</w:t>
            </w:r>
          </w:p>
        </w:tc>
      </w:tr>
    </w:tbl>
    <w:p w14:paraId="4C7164E1" w14:textId="77777777" w:rsidR="001165CC" w:rsidRPr="00F03A39" w:rsidRDefault="001165CC" w:rsidP="001165CC">
      <w:pPr>
        <w:pStyle w:val="Textonotapie"/>
        <w:rPr>
          <w:lang w:val="es-ES"/>
        </w:rPr>
      </w:pPr>
    </w:p>
    <w:p w14:paraId="3537F9F5" w14:textId="77777777" w:rsidR="001165CC" w:rsidRDefault="001165CC" w:rsidP="00127F64">
      <w:pPr>
        <w:pStyle w:val="Ttulo3"/>
        <w:spacing w:before="120"/>
        <w:jc w:val="both"/>
        <w:rPr>
          <w:i w:val="0"/>
          <w:lang w:val="es-ES"/>
        </w:rPr>
      </w:pPr>
      <w:r w:rsidRPr="007C5302">
        <w:rPr>
          <w:lang w:val="es-ES"/>
        </w:rPr>
        <w:t>Modelo de la batería</w:t>
      </w:r>
      <w:r>
        <w:rPr>
          <w:lang w:val="es-ES"/>
        </w:rPr>
        <w:t xml:space="preserve">: </w:t>
      </w:r>
      <w:r w:rsidRPr="007C5302">
        <w:rPr>
          <w:i w:val="0"/>
          <w:lang w:val="es-ES"/>
        </w:rPr>
        <w:t xml:space="preserve">En </w:t>
      </w:r>
      <w:r>
        <w:rPr>
          <w:i w:val="0"/>
          <w:lang w:val="es-ES"/>
        </w:rPr>
        <w:t>[27]</w:t>
      </w:r>
      <w:r w:rsidRPr="007C5302">
        <w:rPr>
          <w:i w:val="0"/>
          <w:lang w:val="es-ES"/>
        </w:rPr>
        <w:t xml:space="preserve">, se estudia las propiedades de las baterías, y su vida útil en función a los parámetros de carga y descarga de las mismas en aplicaciones de vehículos. El modelo energético considerado para la batería es análogo al del </w:t>
      </w:r>
      <w:proofErr w:type="spellStart"/>
      <w:r w:rsidRPr="007C5302">
        <w:rPr>
          <w:i w:val="0"/>
          <w:lang w:val="es-ES"/>
        </w:rPr>
        <w:t>supercapacitor</w:t>
      </w:r>
      <w:proofErr w:type="spellEnd"/>
      <w:r w:rsidRPr="007C5302">
        <w:rPr>
          <w:i w:val="0"/>
          <w:lang w:val="es-ES"/>
        </w:rPr>
        <w:t>, y queda representado por:</w:t>
      </w:r>
    </w:p>
    <w:p w14:paraId="3D325851" w14:textId="77777777" w:rsidR="00127F64" w:rsidRPr="00B91A7A" w:rsidRDefault="00127F64" w:rsidP="00127F64">
      <w:pPr>
        <w:pStyle w:val="MTDisplayEquation"/>
        <w:spacing w:before="120"/>
        <w:rPr>
          <w:lang w:val="es-EC"/>
        </w:rPr>
      </w:pPr>
      <w:r w:rsidRPr="00D7465C">
        <w:rPr>
          <w:lang w:val="es-EC"/>
        </w:rPr>
        <w:tab/>
      </w:r>
      <w:r w:rsidRPr="00B91A7A">
        <w:rPr>
          <w:position w:val="-26"/>
        </w:rPr>
        <w:object w:dxaOrig="1740" w:dyaOrig="620" w14:anchorId="2193C67C">
          <v:shape id="_x0000_i1026" type="#_x0000_t75" style="width:87.05pt;height:30.65pt" o:ole="">
            <v:imagedata r:id="rId12" o:title=""/>
          </v:shape>
          <o:OLEObject Type="Embed" ProgID="Equation.DSMT4" ShapeID="_x0000_i1026" DrawAspect="Content" ObjectID="_1776501367" r:id="rId13"/>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2</w:instrText>
      </w:r>
      <w:r>
        <w:rPr>
          <w:noProof/>
        </w:rPr>
        <w:fldChar w:fldCharType="end"/>
      </w:r>
      <w:r w:rsidRPr="00B91A7A">
        <w:rPr>
          <w:lang w:val="es-EC"/>
        </w:rPr>
        <w:instrText>)</w:instrText>
      </w:r>
      <w:r w:rsidRPr="0082208F">
        <w:fldChar w:fldCharType="end"/>
      </w:r>
    </w:p>
    <w:p w14:paraId="77BA1CE4" w14:textId="77777777" w:rsidR="001165CC" w:rsidRPr="00ED64D2" w:rsidRDefault="001165CC" w:rsidP="001165CC">
      <w:pPr>
        <w:jc w:val="both"/>
        <w:rPr>
          <w:lang w:val="es-ES"/>
        </w:rPr>
      </w:pPr>
      <w:proofErr w:type="gramStart"/>
      <w:r w:rsidRPr="00044CA0">
        <w:rPr>
          <w:lang w:val="es-ES"/>
        </w:rPr>
        <w:t>donde</w:t>
      </w:r>
      <w:proofErr w:type="gramEnd"/>
      <w:r w:rsidRPr="00044CA0">
        <w:rPr>
          <w:lang w:val="es-ES"/>
        </w:rPr>
        <w:t xml:space="preserve"> </w:t>
      </w:r>
      <w:proofErr w:type="spellStart"/>
      <w:r w:rsidRPr="000D3BCC">
        <w:rPr>
          <w:i/>
          <w:lang w:val="es-ES"/>
        </w:rPr>
        <w:t>E</w:t>
      </w:r>
      <w:r w:rsidRPr="000D3BCC">
        <w:rPr>
          <w:i/>
          <w:vertAlign w:val="subscript"/>
          <w:lang w:val="es-ES"/>
        </w:rPr>
        <w:t>bat</w:t>
      </w:r>
      <w:proofErr w:type="spellEnd"/>
      <w:r w:rsidRPr="00044CA0">
        <w:rPr>
          <w:lang w:val="es-ES"/>
        </w:rPr>
        <w:t xml:space="preserve"> es la en</w:t>
      </w:r>
      <w:r>
        <w:rPr>
          <w:lang w:val="es-ES"/>
        </w:rPr>
        <w:t xml:space="preserve">ergía acumulada en la batería, </w:t>
      </w:r>
      <w:r w:rsidRPr="000D3BCC">
        <w:rPr>
          <w:i/>
          <w:lang w:val="es-ES"/>
        </w:rPr>
        <w:t>E</w:t>
      </w:r>
      <w:r w:rsidRPr="000D3BCC">
        <w:rPr>
          <w:i/>
          <w:vertAlign w:val="subscript"/>
          <w:lang w:val="es-ES"/>
        </w:rPr>
        <w:t>bat,0</w:t>
      </w:r>
      <w:r w:rsidRPr="00044CA0">
        <w:rPr>
          <w:lang w:val="es-ES"/>
        </w:rPr>
        <w:t xml:space="preserve"> es el valor inicial de la misma y </w:t>
      </w:r>
      <w:proofErr w:type="spellStart"/>
      <w:r w:rsidRPr="000D3BCC">
        <w:rPr>
          <w:i/>
          <w:lang w:val="es-ES"/>
        </w:rPr>
        <w:t>P</w:t>
      </w:r>
      <w:r w:rsidRPr="000D3BCC">
        <w:rPr>
          <w:i/>
          <w:vertAlign w:val="subscript"/>
          <w:lang w:val="es-ES"/>
        </w:rPr>
        <w:t>bat</w:t>
      </w:r>
      <w:proofErr w:type="spellEnd"/>
      <w:r w:rsidRPr="00044CA0">
        <w:rPr>
          <w:lang w:val="es-ES"/>
        </w:rPr>
        <w:t xml:space="preserve"> es la potencia neta proporcionada por la batería. El estado de carga (SOC) relaciona la cantidad de carga de una batería en relación con su capacidad nominal. En términos de energía del sistema, se puede definir como:</w:t>
      </w:r>
    </w:p>
    <w:p w14:paraId="061EB5DE" w14:textId="77777777" w:rsidR="00127F64" w:rsidRPr="00B91A7A" w:rsidRDefault="00127F64" w:rsidP="00127F64">
      <w:pPr>
        <w:pStyle w:val="MTDisplayEquation"/>
        <w:spacing w:before="120"/>
        <w:rPr>
          <w:lang w:val="es-EC"/>
        </w:rPr>
      </w:pPr>
      <w:r w:rsidRPr="00D7465C">
        <w:rPr>
          <w:lang w:val="es-EC"/>
        </w:rPr>
        <w:tab/>
      </w:r>
      <w:r w:rsidRPr="00B91A7A">
        <w:rPr>
          <w:position w:val="-26"/>
        </w:rPr>
        <w:object w:dxaOrig="1240" w:dyaOrig="600" w14:anchorId="1B5E2784">
          <v:shape id="_x0000_i1027" type="#_x0000_t75" style="width:62.35pt;height:29.55pt" o:ole="">
            <v:imagedata r:id="rId14" o:title=""/>
          </v:shape>
          <o:OLEObject Type="Embed" ProgID="Equation.DSMT4" ShapeID="_x0000_i1027" DrawAspect="Content" ObjectID="_1776501368" r:id="rId15"/>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3</w:instrText>
      </w:r>
      <w:r>
        <w:rPr>
          <w:noProof/>
        </w:rPr>
        <w:fldChar w:fldCharType="end"/>
      </w:r>
      <w:r w:rsidRPr="00B91A7A">
        <w:rPr>
          <w:lang w:val="es-EC"/>
        </w:rPr>
        <w:instrText>)</w:instrText>
      </w:r>
      <w:r w:rsidRPr="0082208F">
        <w:fldChar w:fldCharType="end"/>
      </w:r>
    </w:p>
    <w:p w14:paraId="0B9C034C" w14:textId="77777777" w:rsidR="001165CC" w:rsidRDefault="001165CC" w:rsidP="00127F64">
      <w:pPr>
        <w:pStyle w:val="Text"/>
        <w:rPr>
          <w:lang w:val="es-ES"/>
        </w:rPr>
      </w:pPr>
      <w:r w:rsidRPr="00D8163B">
        <w:rPr>
          <w:lang w:val="es-ES"/>
        </w:rPr>
        <w:t xml:space="preserve">En el caso del presente trabajo, tanto para la batería como para el </w:t>
      </w:r>
      <w:proofErr w:type="spellStart"/>
      <w:r w:rsidRPr="00D8163B">
        <w:rPr>
          <w:lang w:val="es-ES"/>
        </w:rPr>
        <w:t>supercapacitor</w:t>
      </w:r>
      <w:proofErr w:type="spellEnd"/>
      <w:r w:rsidRPr="00D8163B">
        <w:rPr>
          <w:lang w:val="es-ES"/>
        </w:rPr>
        <w:t>, el valor de SOC inicial y final son iguales. Con esto se asegura que toda la energía que se recibe del freno regenerativo, sea entregada. Una manera de verificar que los elementos de almacenamiento no reciben potencia de la pila de combustible, es verificar que no exista potencia de salida en los mismos cuando el vehículo está parado. Además, que la energía recuperada sea la misma que entregan estos elementos. La energía que no pueda ser recuperada porque los elementos están con su carga máxima, se disipara en el freno mecánico. Los parámetros usados para la batería considerada se muestran en la Tabla II.</w:t>
      </w:r>
    </w:p>
    <w:p w14:paraId="6602616D" w14:textId="79A88B53" w:rsidR="001165CC" w:rsidRDefault="0028551B" w:rsidP="0028551B">
      <w:pPr>
        <w:pStyle w:val="Ttulo2"/>
        <w:numPr>
          <w:ilvl w:val="0"/>
          <w:numId w:val="0"/>
        </w:numPr>
        <w:rPr>
          <w:i w:val="0"/>
          <w:lang w:val="es-ES"/>
        </w:rPr>
      </w:pPr>
      <w:r>
        <w:rPr>
          <w:lang w:val="es-ES"/>
        </w:rPr>
        <w:t xml:space="preserve">B.  </w:t>
      </w:r>
      <w:r w:rsidR="001165CC">
        <w:rPr>
          <w:lang w:val="es-ES"/>
        </w:rPr>
        <w:t xml:space="preserve">Pila de Combustible: </w:t>
      </w:r>
    </w:p>
    <w:p w14:paraId="07657A3A" w14:textId="1D013685" w:rsidR="001165CC" w:rsidRDefault="001165CC" w:rsidP="001165CC">
      <w:pPr>
        <w:pStyle w:val="Ttulo2"/>
        <w:numPr>
          <w:ilvl w:val="0"/>
          <w:numId w:val="0"/>
        </w:numPr>
        <w:jc w:val="both"/>
        <w:rPr>
          <w:i w:val="0"/>
          <w:lang w:val="es-ES"/>
        </w:rPr>
      </w:pPr>
      <w:r w:rsidRPr="00127F64">
        <w:rPr>
          <w:i w:val="0"/>
          <w:iCs w:val="0"/>
          <w:lang w:val="es-ES"/>
        </w:rPr>
        <w:t xml:space="preserve">Las pilas de combustible presentan un comportamiento no lineal en su característica tensión-corriente. En estado estacionario, el modelo eléctrico más simple que se puede construir consiste en una fuente de voltaje </w:t>
      </w:r>
      <w:proofErr w:type="spellStart"/>
      <w:r w:rsidRPr="00127F64">
        <w:rPr>
          <w:i w:val="0"/>
          <w:iCs w:val="0"/>
          <w:lang w:val="es-ES"/>
        </w:rPr>
        <w:t>Thevenin</w:t>
      </w:r>
      <w:proofErr w:type="spellEnd"/>
      <w:r w:rsidRPr="00127F64">
        <w:rPr>
          <w:i w:val="0"/>
          <w:iCs w:val="0"/>
          <w:lang w:val="es-ES"/>
        </w:rPr>
        <w:t xml:space="preserve"> </w:t>
      </w:r>
      <w:proofErr w:type="spellStart"/>
      <w:r w:rsidRPr="00127F64">
        <w:rPr>
          <w:iCs w:val="0"/>
          <w:lang w:val="es-ES"/>
        </w:rPr>
        <w:t>V</w:t>
      </w:r>
      <w:r w:rsidRPr="00127F64">
        <w:rPr>
          <w:iCs w:val="0"/>
          <w:vertAlign w:val="subscript"/>
          <w:lang w:val="es-ES"/>
        </w:rPr>
        <w:t>c</w:t>
      </w:r>
      <w:proofErr w:type="spellEnd"/>
      <w:r w:rsidRPr="00127F64">
        <w:rPr>
          <w:i w:val="0"/>
          <w:iCs w:val="0"/>
          <w:lang w:val="es-ES"/>
        </w:rPr>
        <w:t xml:space="preserve"> en serie con una resistencia </w:t>
      </w:r>
      <w:proofErr w:type="spellStart"/>
      <w:r w:rsidRPr="00127F64">
        <w:rPr>
          <w:iCs w:val="0"/>
          <w:lang w:val="es-ES"/>
        </w:rPr>
        <w:t>R</w:t>
      </w:r>
      <w:r w:rsidRPr="00127F64">
        <w:rPr>
          <w:iCs w:val="0"/>
          <w:vertAlign w:val="subscript"/>
          <w:lang w:val="es-ES"/>
        </w:rPr>
        <w:t>c</w:t>
      </w:r>
      <w:proofErr w:type="spellEnd"/>
      <w:r w:rsidRPr="00127F64">
        <w:rPr>
          <w:i w:val="0"/>
          <w:iCs w:val="0"/>
          <w:lang w:val="es-ES"/>
        </w:rPr>
        <w:t xml:space="preserve"> cuyos valores están en función de variables como la presión de combustible, la humedad, y el estado del catalizador, como se analiza en [28]</w:t>
      </w:r>
      <w:r w:rsidR="00127F64">
        <w:rPr>
          <w:i w:val="0"/>
          <w:iCs w:val="0"/>
          <w:lang w:val="es-ES"/>
        </w:rPr>
        <w:t>-</w:t>
      </w:r>
      <w:r w:rsidRPr="00127F64">
        <w:rPr>
          <w:i w:val="0"/>
          <w:iCs w:val="0"/>
          <w:lang w:val="es-ES"/>
        </w:rPr>
        <w:t>[30]</w:t>
      </w:r>
      <w:r w:rsidRPr="00FD3728">
        <w:rPr>
          <w:i w:val="0"/>
          <w:lang w:val="es-ES"/>
        </w:rPr>
        <w:t>.</w:t>
      </w:r>
    </w:p>
    <w:p w14:paraId="41E25DDB" w14:textId="77777777" w:rsidR="00127F64" w:rsidRPr="00E17934" w:rsidRDefault="00127F64" w:rsidP="00127F64">
      <w:pPr>
        <w:pStyle w:val="TableTitle"/>
        <w:spacing w:before="120"/>
        <w:rPr>
          <w:lang w:val="es-ES"/>
        </w:rPr>
      </w:pPr>
      <w:r w:rsidRPr="00E17934">
        <w:rPr>
          <w:lang w:val="es-ES"/>
        </w:rPr>
        <w:t>TABLA I</w:t>
      </w:r>
      <w:r>
        <w:rPr>
          <w:lang w:val="es-ES"/>
        </w:rPr>
        <w:t>I</w:t>
      </w:r>
    </w:p>
    <w:p w14:paraId="24377BAB" w14:textId="77777777" w:rsidR="00127F64" w:rsidRPr="00E17934" w:rsidRDefault="00127F64" w:rsidP="00127F64">
      <w:pPr>
        <w:pStyle w:val="TableTitle"/>
        <w:rPr>
          <w:lang w:val="es-ES"/>
        </w:rPr>
      </w:pPr>
      <w:r>
        <w:rPr>
          <w:lang w:val="es-ES"/>
        </w:rPr>
        <w:t>P</w:t>
      </w:r>
      <w:r w:rsidRPr="00E17934">
        <w:rPr>
          <w:lang w:val="es-ES"/>
        </w:rPr>
        <w:t xml:space="preserve">arámetros usados para </w:t>
      </w:r>
      <w:r>
        <w:rPr>
          <w:lang w:val="es-ES"/>
        </w:rPr>
        <w:t>la batería</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2268"/>
        <w:gridCol w:w="993"/>
        <w:gridCol w:w="1779"/>
      </w:tblGrid>
      <w:tr w:rsidR="00127F64" w14:paraId="5426BA81" w14:textId="77777777" w:rsidTr="00E87D7E">
        <w:trPr>
          <w:trHeight w:val="279"/>
        </w:trPr>
        <w:tc>
          <w:tcPr>
            <w:tcW w:w="2268" w:type="dxa"/>
            <w:tcBorders>
              <w:top w:val="double" w:sz="6" w:space="0" w:color="auto"/>
              <w:left w:val="nil"/>
              <w:bottom w:val="single" w:sz="6" w:space="0" w:color="auto"/>
              <w:right w:val="nil"/>
            </w:tcBorders>
            <w:vAlign w:val="center"/>
          </w:tcPr>
          <w:p w14:paraId="7F90122E" w14:textId="77777777" w:rsidR="00127F64" w:rsidRPr="00BE56D8" w:rsidRDefault="00127F64" w:rsidP="003E27E7">
            <w:pPr>
              <w:jc w:val="center"/>
              <w:rPr>
                <w:sz w:val="16"/>
                <w:szCs w:val="16"/>
                <w:lang w:val="es-ES"/>
              </w:rPr>
            </w:pPr>
            <w:r w:rsidRPr="00BE56D8">
              <w:rPr>
                <w:sz w:val="16"/>
                <w:szCs w:val="16"/>
                <w:lang w:val="es-ES"/>
              </w:rPr>
              <w:t>Nombre</w:t>
            </w:r>
          </w:p>
        </w:tc>
        <w:tc>
          <w:tcPr>
            <w:tcW w:w="993" w:type="dxa"/>
            <w:tcBorders>
              <w:top w:val="double" w:sz="6" w:space="0" w:color="auto"/>
              <w:left w:val="nil"/>
              <w:bottom w:val="single" w:sz="6" w:space="0" w:color="auto"/>
              <w:right w:val="nil"/>
            </w:tcBorders>
            <w:vAlign w:val="center"/>
          </w:tcPr>
          <w:p w14:paraId="55165E5A" w14:textId="77777777" w:rsidR="00127F64" w:rsidRPr="00BE56D8" w:rsidRDefault="00127F64" w:rsidP="003E27E7">
            <w:pPr>
              <w:pStyle w:val="TableTitle"/>
              <w:rPr>
                <w:smallCaps w:val="0"/>
                <w:lang w:val="es-ES"/>
              </w:rPr>
            </w:pPr>
            <w:r w:rsidRPr="00BE56D8">
              <w:rPr>
                <w:smallCaps w:val="0"/>
                <w:lang w:val="es-ES"/>
              </w:rPr>
              <w:t>Valor</w:t>
            </w:r>
          </w:p>
        </w:tc>
        <w:tc>
          <w:tcPr>
            <w:tcW w:w="1779" w:type="dxa"/>
            <w:tcBorders>
              <w:top w:val="double" w:sz="6" w:space="0" w:color="auto"/>
              <w:left w:val="nil"/>
              <w:bottom w:val="single" w:sz="6" w:space="0" w:color="auto"/>
              <w:right w:val="nil"/>
            </w:tcBorders>
            <w:vAlign w:val="center"/>
          </w:tcPr>
          <w:p w14:paraId="562E9569" w14:textId="77777777" w:rsidR="00127F64" w:rsidRPr="00BE56D8" w:rsidRDefault="00127F64" w:rsidP="003E27E7">
            <w:pPr>
              <w:jc w:val="center"/>
              <w:rPr>
                <w:sz w:val="16"/>
                <w:szCs w:val="16"/>
                <w:lang w:val="es-ES"/>
              </w:rPr>
            </w:pPr>
            <w:r w:rsidRPr="00BE56D8">
              <w:rPr>
                <w:sz w:val="16"/>
                <w:szCs w:val="16"/>
                <w:lang w:val="es-ES"/>
              </w:rPr>
              <w:t>Unidad</w:t>
            </w:r>
          </w:p>
        </w:tc>
      </w:tr>
      <w:tr w:rsidR="00127F64" w14:paraId="260B49D0" w14:textId="77777777" w:rsidTr="00E87D7E">
        <w:trPr>
          <w:trHeight w:val="271"/>
        </w:trPr>
        <w:tc>
          <w:tcPr>
            <w:tcW w:w="2268" w:type="dxa"/>
            <w:tcBorders>
              <w:top w:val="nil"/>
              <w:left w:val="nil"/>
              <w:bottom w:val="nil"/>
              <w:right w:val="nil"/>
            </w:tcBorders>
            <w:vAlign w:val="center"/>
          </w:tcPr>
          <w:p w14:paraId="59A2B50E" w14:textId="77777777" w:rsidR="00127F64" w:rsidRPr="00E87D7E" w:rsidRDefault="00127F64" w:rsidP="00E87D7E">
            <w:pPr>
              <w:rPr>
                <w:sz w:val="16"/>
                <w:szCs w:val="16"/>
                <w:lang w:val="es-ES"/>
              </w:rPr>
            </w:pPr>
            <w:r w:rsidRPr="00E87D7E">
              <w:rPr>
                <w:sz w:val="16"/>
                <w:szCs w:val="16"/>
                <w:lang w:val="es-ES"/>
              </w:rPr>
              <w:t>Capacidad</w:t>
            </w:r>
          </w:p>
        </w:tc>
        <w:tc>
          <w:tcPr>
            <w:tcW w:w="993" w:type="dxa"/>
            <w:tcBorders>
              <w:top w:val="nil"/>
              <w:left w:val="nil"/>
              <w:bottom w:val="nil"/>
              <w:right w:val="nil"/>
            </w:tcBorders>
            <w:vAlign w:val="center"/>
          </w:tcPr>
          <w:p w14:paraId="5208ADDB" w14:textId="61C77AB5" w:rsidR="00127F64" w:rsidRPr="00BE56D8" w:rsidRDefault="00127F64" w:rsidP="00E87D7E">
            <w:pPr>
              <w:jc w:val="center"/>
              <w:rPr>
                <w:sz w:val="16"/>
                <w:szCs w:val="16"/>
                <w:lang w:val="es-ES"/>
              </w:rPr>
            </w:pPr>
            <w:r>
              <w:rPr>
                <w:sz w:val="16"/>
                <w:szCs w:val="16"/>
                <w:lang w:val="es-ES"/>
              </w:rPr>
              <w:t>2</w:t>
            </w:r>
            <w:r w:rsidR="00E87D7E">
              <w:rPr>
                <w:sz w:val="16"/>
                <w:szCs w:val="16"/>
                <w:lang w:val="es-ES"/>
              </w:rPr>
              <w:t>.</w:t>
            </w:r>
            <w:r>
              <w:rPr>
                <w:sz w:val="16"/>
                <w:szCs w:val="16"/>
                <w:lang w:val="es-ES"/>
              </w:rPr>
              <w:t>5</w:t>
            </w:r>
          </w:p>
        </w:tc>
        <w:tc>
          <w:tcPr>
            <w:tcW w:w="1779" w:type="dxa"/>
            <w:tcBorders>
              <w:top w:val="nil"/>
              <w:left w:val="nil"/>
              <w:bottom w:val="nil"/>
              <w:right w:val="nil"/>
            </w:tcBorders>
            <w:vAlign w:val="center"/>
          </w:tcPr>
          <w:p w14:paraId="3202873F" w14:textId="18D4DA25" w:rsidR="00127F64" w:rsidRPr="00BE56D8" w:rsidRDefault="00E87D7E" w:rsidP="00E87D7E">
            <w:pPr>
              <w:jc w:val="center"/>
              <w:rPr>
                <w:sz w:val="16"/>
                <w:szCs w:val="16"/>
                <w:lang w:val="es-ES"/>
              </w:rPr>
            </w:pPr>
            <w:r>
              <w:rPr>
                <w:sz w:val="16"/>
                <w:szCs w:val="16"/>
                <w:lang w:val="es-ES"/>
              </w:rPr>
              <w:t>Ah</w:t>
            </w:r>
          </w:p>
        </w:tc>
      </w:tr>
      <w:tr w:rsidR="00127F64" w14:paraId="256D5DE2" w14:textId="77777777" w:rsidTr="00E87D7E">
        <w:tc>
          <w:tcPr>
            <w:tcW w:w="2268" w:type="dxa"/>
            <w:tcBorders>
              <w:top w:val="nil"/>
              <w:left w:val="nil"/>
              <w:bottom w:val="nil"/>
              <w:right w:val="nil"/>
            </w:tcBorders>
            <w:vAlign w:val="center"/>
          </w:tcPr>
          <w:p w14:paraId="1A1B86CF" w14:textId="77777777" w:rsidR="00127F64" w:rsidRPr="00E87D7E" w:rsidRDefault="00127F64" w:rsidP="00E87D7E">
            <w:pPr>
              <w:rPr>
                <w:iCs/>
                <w:sz w:val="16"/>
                <w:szCs w:val="16"/>
                <w:lang w:val="es-ES"/>
              </w:rPr>
            </w:pPr>
            <w:r w:rsidRPr="00E87D7E">
              <w:rPr>
                <w:iCs/>
                <w:sz w:val="16"/>
                <w:szCs w:val="16"/>
                <w:lang w:val="es-ES"/>
              </w:rPr>
              <w:lastRenderedPageBreak/>
              <w:t>Potencia Máxima</w:t>
            </w:r>
          </w:p>
        </w:tc>
        <w:tc>
          <w:tcPr>
            <w:tcW w:w="993" w:type="dxa"/>
            <w:tcBorders>
              <w:top w:val="nil"/>
              <w:left w:val="nil"/>
              <w:bottom w:val="nil"/>
              <w:right w:val="nil"/>
            </w:tcBorders>
            <w:vAlign w:val="center"/>
          </w:tcPr>
          <w:p w14:paraId="2D0F694D" w14:textId="77777777" w:rsidR="00127F64" w:rsidRPr="00BE56D8" w:rsidRDefault="00127F64" w:rsidP="00E87D7E">
            <w:pPr>
              <w:jc w:val="center"/>
              <w:rPr>
                <w:sz w:val="16"/>
                <w:szCs w:val="16"/>
                <w:lang w:val="es-ES"/>
              </w:rPr>
            </w:pPr>
            <w:r>
              <w:rPr>
                <w:sz w:val="16"/>
                <w:szCs w:val="16"/>
                <w:lang w:val="es-ES"/>
              </w:rPr>
              <w:t>80</w:t>
            </w:r>
          </w:p>
        </w:tc>
        <w:tc>
          <w:tcPr>
            <w:tcW w:w="1779" w:type="dxa"/>
            <w:tcBorders>
              <w:top w:val="nil"/>
              <w:left w:val="nil"/>
              <w:bottom w:val="nil"/>
              <w:right w:val="nil"/>
            </w:tcBorders>
            <w:vAlign w:val="center"/>
          </w:tcPr>
          <w:p w14:paraId="434767FE" w14:textId="3B645618" w:rsidR="00127F64" w:rsidRPr="00BE56D8" w:rsidRDefault="00E87D7E" w:rsidP="00E87D7E">
            <w:pPr>
              <w:jc w:val="center"/>
              <w:rPr>
                <w:sz w:val="16"/>
                <w:szCs w:val="16"/>
                <w:vertAlign w:val="superscript"/>
                <w:lang w:val="es-ES"/>
              </w:rPr>
            </w:pPr>
            <w:r>
              <w:rPr>
                <w:sz w:val="16"/>
                <w:szCs w:val="16"/>
                <w:lang w:val="es-ES"/>
              </w:rPr>
              <w:t>k</w:t>
            </w:r>
            <w:r w:rsidR="00127F64">
              <w:rPr>
                <w:sz w:val="16"/>
                <w:szCs w:val="16"/>
                <w:lang w:val="es-ES"/>
              </w:rPr>
              <w:t>W</w:t>
            </w:r>
          </w:p>
        </w:tc>
      </w:tr>
      <w:tr w:rsidR="00127F64" w:rsidRPr="00F03A39" w14:paraId="1D7DA44A" w14:textId="77777777" w:rsidTr="00E87D7E">
        <w:trPr>
          <w:trHeight w:val="279"/>
        </w:trPr>
        <w:tc>
          <w:tcPr>
            <w:tcW w:w="2268" w:type="dxa"/>
            <w:tcBorders>
              <w:top w:val="nil"/>
              <w:left w:val="nil"/>
              <w:bottom w:val="nil"/>
              <w:right w:val="nil"/>
            </w:tcBorders>
            <w:vAlign w:val="center"/>
          </w:tcPr>
          <w:p w14:paraId="6FB75C13" w14:textId="77777777" w:rsidR="00127F64" w:rsidRPr="00E87D7E" w:rsidRDefault="00127F64" w:rsidP="00E87D7E">
            <w:pPr>
              <w:rPr>
                <w:iCs/>
                <w:sz w:val="16"/>
                <w:szCs w:val="16"/>
                <w:lang w:val="es-ES"/>
              </w:rPr>
            </w:pPr>
            <w:r w:rsidRPr="00E87D7E">
              <w:rPr>
                <w:iCs/>
                <w:sz w:val="16"/>
                <w:szCs w:val="16"/>
                <w:lang w:val="es-ES"/>
              </w:rPr>
              <w:t>Máximo de carga continua</w:t>
            </w:r>
          </w:p>
        </w:tc>
        <w:tc>
          <w:tcPr>
            <w:tcW w:w="993" w:type="dxa"/>
            <w:tcBorders>
              <w:top w:val="nil"/>
              <w:left w:val="nil"/>
              <w:bottom w:val="nil"/>
              <w:right w:val="nil"/>
            </w:tcBorders>
            <w:vAlign w:val="center"/>
          </w:tcPr>
          <w:p w14:paraId="68542ED9" w14:textId="7A55409C" w:rsidR="00127F64" w:rsidRPr="00BE56D8" w:rsidRDefault="00127F64" w:rsidP="00E87D7E">
            <w:pPr>
              <w:jc w:val="center"/>
              <w:rPr>
                <w:sz w:val="16"/>
                <w:szCs w:val="16"/>
                <w:lang w:val="es-ES"/>
              </w:rPr>
            </w:pPr>
            <w:r>
              <w:rPr>
                <w:sz w:val="16"/>
                <w:szCs w:val="16"/>
                <w:lang w:val="es-ES"/>
              </w:rPr>
              <w:t>6</w:t>
            </w:r>
            <w:r w:rsidR="00E87D7E">
              <w:rPr>
                <w:sz w:val="16"/>
                <w:szCs w:val="16"/>
                <w:lang w:val="es-ES"/>
              </w:rPr>
              <w:t>.</w:t>
            </w:r>
            <w:r>
              <w:rPr>
                <w:sz w:val="16"/>
                <w:szCs w:val="16"/>
                <w:lang w:val="es-ES"/>
              </w:rPr>
              <w:t>5</w:t>
            </w:r>
          </w:p>
        </w:tc>
        <w:tc>
          <w:tcPr>
            <w:tcW w:w="1779" w:type="dxa"/>
            <w:tcBorders>
              <w:top w:val="nil"/>
              <w:left w:val="nil"/>
              <w:bottom w:val="nil"/>
              <w:right w:val="nil"/>
            </w:tcBorders>
            <w:vAlign w:val="center"/>
          </w:tcPr>
          <w:p w14:paraId="0096350B" w14:textId="1347B68E" w:rsidR="00127F64" w:rsidRPr="00BE56D8" w:rsidRDefault="00127F64" w:rsidP="00E87D7E">
            <w:pPr>
              <w:jc w:val="center"/>
              <w:rPr>
                <w:sz w:val="16"/>
                <w:szCs w:val="16"/>
                <w:lang w:val="es-ES"/>
              </w:rPr>
            </w:pPr>
            <w:r>
              <w:rPr>
                <w:sz w:val="16"/>
                <w:szCs w:val="16"/>
                <w:lang w:val="es-ES"/>
              </w:rPr>
              <w:t>A</w:t>
            </w:r>
          </w:p>
        </w:tc>
      </w:tr>
      <w:tr w:rsidR="00127F64" w:rsidRPr="00F03A39" w14:paraId="242E3DFA" w14:textId="77777777" w:rsidTr="00E87D7E">
        <w:trPr>
          <w:trHeight w:val="279"/>
        </w:trPr>
        <w:tc>
          <w:tcPr>
            <w:tcW w:w="2268" w:type="dxa"/>
            <w:tcBorders>
              <w:top w:val="nil"/>
              <w:left w:val="nil"/>
              <w:bottom w:val="double" w:sz="6" w:space="0" w:color="auto"/>
              <w:right w:val="nil"/>
            </w:tcBorders>
            <w:vAlign w:val="center"/>
          </w:tcPr>
          <w:p w14:paraId="781474AF" w14:textId="77777777" w:rsidR="00127F64" w:rsidRPr="00E87D7E" w:rsidRDefault="00127F64" w:rsidP="00E87D7E">
            <w:pPr>
              <w:rPr>
                <w:iCs/>
                <w:sz w:val="16"/>
                <w:szCs w:val="16"/>
                <w:lang w:val="es-ES"/>
              </w:rPr>
            </w:pPr>
            <w:r w:rsidRPr="00E87D7E">
              <w:rPr>
                <w:iCs/>
                <w:sz w:val="16"/>
                <w:szCs w:val="16"/>
                <w:lang w:val="es-ES"/>
              </w:rPr>
              <w:t>Máximo de descarga continua</w:t>
            </w:r>
          </w:p>
        </w:tc>
        <w:tc>
          <w:tcPr>
            <w:tcW w:w="993" w:type="dxa"/>
            <w:tcBorders>
              <w:top w:val="nil"/>
              <w:left w:val="nil"/>
              <w:bottom w:val="double" w:sz="6" w:space="0" w:color="auto"/>
              <w:right w:val="nil"/>
            </w:tcBorders>
            <w:vAlign w:val="center"/>
          </w:tcPr>
          <w:p w14:paraId="43CD660E" w14:textId="77777777" w:rsidR="00127F64" w:rsidRDefault="00127F64" w:rsidP="00E87D7E">
            <w:pPr>
              <w:jc w:val="center"/>
              <w:rPr>
                <w:sz w:val="16"/>
                <w:szCs w:val="16"/>
                <w:lang w:val="es-ES"/>
              </w:rPr>
            </w:pPr>
            <w:r>
              <w:rPr>
                <w:sz w:val="16"/>
                <w:szCs w:val="16"/>
                <w:lang w:val="es-ES"/>
              </w:rPr>
              <w:t>25</w:t>
            </w:r>
          </w:p>
        </w:tc>
        <w:tc>
          <w:tcPr>
            <w:tcW w:w="1779" w:type="dxa"/>
            <w:tcBorders>
              <w:top w:val="nil"/>
              <w:left w:val="nil"/>
              <w:bottom w:val="double" w:sz="6" w:space="0" w:color="auto"/>
              <w:right w:val="nil"/>
            </w:tcBorders>
            <w:vAlign w:val="center"/>
          </w:tcPr>
          <w:p w14:paraId="39D10EB6" w14:textId="6229D767" w:rsidR="00127F64" w:rsidRDefault="00E87D7E" w:rsidP="00E87D7E">
            <w:pPr>
              <w:jc w:val="center"/>
              <w:rPr>
                <w:sz w:val="16"/>
                <w:szCs w:val="16"/>
                <w:lang w:val="es-ES"/>
              </w:rPr>
            </w:pPr>
            <w:r>
              <w:rPr>
                <w:sz w:val="16"/>
                <w:szCs w:val="16"/>
                <w:lang w:val="es-ES"/>
              </w:rPr>
              <w:t>A</w:t>
            </w:r>
          </w:p>
        </w:tc>
      </w:tr>
    </w:tbl>
    <w:p w14:paraId="5B0EB7F8" w14:textId="77777777" w:rsidR="001165CC" w:rsidRDefault="001165CC" w:rsidP="00127F64">
      <w:pPr>
        <w:pStyle w:val="Text"/>
        <w:spacing w:before="240"/>
        <w:ind w:firstLine="204"/>
        <w:rPr>
          <w:lang w:val="es-ES"/>
        </w:rPr>
      </w:pPr>
      <w:r w:rsidRPr="003B6F93">
        <w:rPr>
          <w:lang w:val="es-ES"/>
        </w:rPr>
        <w:t xml:space="preserve">Es posible utilizar un modelo </w:t>
      </w:r>
      <w:proofErr w:type="spellStart"/>
      <w:r w:rsidRPr="003B6F93">
        <w:rPr>
          <w:lang w:val="es-ES"/>
        </w:rPr>
        <w:t>linealizado</w:t>
      </w:r>
      <w:proofErr w:type="spellEnd"/>
      <w:r w:rsidRPr="003B6F93">
        <w:rPr>
          <w:lang w:val="es-ES"/>
        </w:rPr>
        <w:t xml:space="preserve"> capaz de predecir el comportamiento de la pila, a efectos de control de la misma, quedando definido por:</w:t>
      </w:r>
    </w:p>
    <w:p w14:paraId="62D52FDF" w14:textId="77777777" w:rsidR="00D7465C" w:rsidRPr="00B91A7A" w:rsidRDefault="00D7465C" w:rsidP="00D7465C">
      <w:pPr>
        <w:pStyle w:val="MTDisplayEquation"/>
        <w:spacing w:before="120"/>
        <w:rPr>
          <w:lang w:val="es-EC"/>
        </w:rPr>
      </w:pPr>
      <w:r w:rsidRPr="00D7465C">
        <w:rPr>
          <w:lang w:val="es-EC"/>
        </w:rPr>
        <w:tab/>
      </w:r>
      <w:r w:rsidRPr="00B91A7A">
        <w:rPr>
          <w:position w:val="-26"/>
        </w:rPr>
        <w:object w:dxaOrig="1620" w:dyaOrig="620" w14:anchorId="7E000BE4">
          <v:shape id="_x0000_i1028" type="#_x0000_t75" style="width:81.15pt;height:30.65pt" o:ole="">
            <v:imagedata r:id="rId16" o:title=""/>
          </v:shape>
          <o:OLEObject Type="Embed" ProgID="Equation.DSMT4" ShapeID="_x0000_i1028" DrawAspect="Content" ObjectID="_1776501369" r:id="rId17"/>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4</w:instrText>
      </w:r>
      <w:r>
        <w:rPr>
          <w:noProof/>
        </w:rPr>
        <w:fldChar w:fldCharType="end"/>
      </w:r>
      <w:r w:rsidRPr="00B91A7A">
        <w:rPr>
          <w:lang w:val="es-EC"/>
        </w:rPr>
        <w:instrText>)</w:instrText>
      </w:r>
      <w:r w:rsidRPr="0082208F">
        <w:fldChar w:fldCharType="end"/>
      </w:r>
    </w:p>
    <w:p w14:paraId="0DDADEDB" w14:textId="414C2777" w:rsidR="001165CC" w:rsidRDefault="001165CC" w:rsidP="001165CC">
      <w:pPr>
        <w:jc w:val="both"/>
        <w:rPr>
          <w:lang w:val="es-ES"/>
        </w:rPr>
      </w:pPr>
      <w:proofErr w:type="gramStart"/>
      <w:r>
        <w:rPr>
          <w:lang w:val="es-ES"/>
        </w:rPr>
        <w:t>donde</w:t>
      </w:r>
      <w:proofErr w:type="gramEnd"/>
      <w:r>
        <w:rPr>
          <w:lang w:val="es-ES"/>
        </w:rPr>
        <w:t xml:space="preserve"> </w:t>
      </w:r>
      <w:proofErr w:type="spellStart"/>
      <w:r w:rsidRPr="00317720">
        <w:rPr>
          <w:i/>
          <w:lang w:val="es-ES"/>
        </w:rPr>
        <w:t>E</w:t>
      </w:r>
      <w:r w:rsidRPr="00317720">
        <w:rPr>
          <w:i/>
          <w:vertAlign w:val="subscript"/>
          <w:lang w:val="es-ES"/>
        </w:rPr>
        <w:t>fc</w:t>
      </w:r>
      <w:proofErr w:type="spellEnd"/>
      <w:r>
        <w:rPr>
          <w:lang w:val="es-ES"/>
        </w:rPr>
        <w:t xml:space="preserve"> </w:t>
      </w:r>
      <w:r w:rsidRPr="00E334A1">
        <w:rPr>
          <w:lang w:val="es-ES"/>
        </w:rPr>
        <w:t>es la</w:t>
      </w:r>
      <w:r>
        <w:rPr>
          <w:lang w:val="es-ES"/>
        </w:rPr>
        <w:t xml:space="preserve"> energía generada por la pila, </w:t>
      </w:r>
      <w:r w:rsidRPr="00317720">
        <w:rPr>
          <w:i/>
          <w:lang w:val="es-ES"/>
        </w:rPr>
        <w:t>E</w:t>
      </w:r>
      <w:r w:rsidRPr="00317720">
        <w:rPr>
          <w:i/>
          <w:vertAlign w:val="subscript"/>
          <w:lang w:val="es-ES"/>
        </w:rPr>
        <w:t>fc,0</w:t>
      </w:r>
      <w:r w:rsidRPr="00E334A1">
        <w:rPr>
          <w:lang w:val="es-ES"/>
        </w:rPr>
        <w:t xml:space="preserve"> es el valor </w:t>
      </w:r>
      <w:r>
        <w:rPr>
          <w:lang w:val="es-ES"/>
        </w:rPr>
        <w:t xml:space="preserve">inicial de energía de la pila, </w:t>
      </w:r>
      <w:proofErr w:type="spellStart"/>
      <w:r w:rsidRPr="00317720">
        <w:rPr>
          <w:i/>
          <w:lang w:val="es-ES"/>
        </w:rPr>
        <w:t>P</w:t>
      </w:r>
      <w:r w:rsidRPr="00317720">
        <w:rPr>
          <w:i/>
          <w:vertAlign w:val="subscript"/>
          <w:lang w:val="es-ES"/>
        </w:rPr>
        <w:t>fc</w:t>
      </w:r>
      <w:proofErr w:type="spellEnd"/>
      <w:r w:rsidRPr="00E334A1">
        <w:rPr>
          <w:lang w:val="es-ES"/>
        </w:rPr>
        <w:t xml:space="preserve"> es la potencia neta proporcionada por la pila al movimiento y </w:t>
      </w:r>
      <w:proofErr w:type="spellStart"/>
      <w:r w:rsidRPr="00317720">
        <w:rPr>
          <w:i/>
          <w:lang w:val="es-ES"/>
        </w:rPr>
        <w:t>P</w:t>
      </w:r>
      <w:r w:rsidRPr="00317720">
        <w:rPr>
          <w:i/>
          <w:vertAlign w:val="subscript"/>
          <w:lang w:val="es-ES"/>
        </w:rPr>
        <w:t>fc</w:t>
      </w:r>
      <w:r w:rsidRPr="00D7465C">
        <w:rPr>
          <w:vertAlign w:val="superscript"/>
          <w:lang w:val="es-ES"/>
        </w:rPr>
        <w:t>max</w:t>
      </w:r>
      <w:proofErr w:type="spellEnd"/>
      <w:r>
        <w:rPr>
          <w:lang w:val="es-ES"/>
        </w:rPr>
        <w:t xml:space="preserve"> </w:t>
      </w:r>
      <w:r w:rsidRPr="00E334A1">
        <w:rPr>
          <w:lang w:val="es-ES"/>
        </w:rPr>
        <w:t xml:space="preserve">es la potencia máxima. En un sistema convencional todas las celdas de la pila están </w:t>
      </w:r>
      <w:r w:rsidR="00D7465C" w:rsidRPr="00E334A1">
        <w:rPr>
          <w:lang w:val="es-ES"/>
        </w:rPr>
        <w:t>conectadas</w:t>
      </w:r>
      <w:r w:rsidRPr="00E334A1">
        <w:rPr>
          <w:lang w:val="es-ES"/>
        </w:rPr>
        <w:t xml:space="preserve"> en serie, por lo que la corriente de carga en cada célula tiene que limitarse a la corriente máxima que una celda del sistema puede suministrar. En el presente trabajo, la potencia de salida será limitada entre cero y el valor de potencia máxima que puede aportar.</w:t>
      </w:r>
    </w:p>
    <w:p w14:paraId="668CD86B" w14:textId="77777777" w:rsidR="00D7465C" w:rsidRPr="00B91A7A" w:rsidRDefault="00D7465C" w:rsidP="00D7465C">
      <w:pPr>
        <w:pStyle w:val="MTDisplayEquation"/>
        <w:spacing w:before="120"/>
        <w:rPr>
          <w:lang w:val="es-EC"/>
        </w:rPr>
      </w:pPr>
      <w:r w:rsidRPr="00D7465C">
        <w:rPr>
          <w:lang w:val="es-EC"/>
        </w:rPr>
        <w:tab/>
      </w:r>
      <w:r w:rsidRPr="00D7465C">
        <w:rPr>
          <w:position w:val="-12"/>
        </w:rPr>
        <w:object w:dxaOrig="1160" w:dyaOrig="340" w14:anchorId="71F1DBDE">
          <v:shape id="_x0000_i1029" type="#_x0000_t75" style="width:58.05pt;height:16.65pt" o:ole="">
            <v:imagedata r:id="rId18" o:title=""/>
          </v:shape>
          <o:OLEObject Type="Embed" ProgID="Equation.DSMT4" ShapeID="_x0000_i1029" DrawAspect="Content" ObjectID="_1776501370" r:id="rId19"/>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5</w:instrText>
      </w:r>
      <w:r>
        <w:rPr>
          <w:noProof/>
        </w:rPr>
        <w:fldChar w:fldCharType="end"/>
      </w:r>
      <w:r w:rsidRPr="00B91A7A">
        <w:rPr>
          <w:lang w:val="es-EC"/>
        </w:rPr>
        <w:instrText>)</w:instrText>
      </w:r>
      <w:r w:rsidRPr="0082208F">
        <w:fldChar w:fldCharType="end"/>
      </w:r>
    </w:p>
    <w:p w14:paraId="0CE2A961" w14:textId="64B8331C" w:rsidR="001165CC" w:rsidRDefault="0028551B" w:rsidP="0028551B">
      <w:pPr>
        <w:pStyle w:val="Ttulo2"/>
        <w:numPr>
          <w:ilvl w:val="0"/>
          <w:numId w:val="0"/>
        </w:numPr>
        <w:rPr>
          <w:lang w:val="es-ES"/>
        </w:rPr>
      </w:pPr>
      <w:r>
        <w:rPr>
          <w:lang w:val="es-ES"/>
        </w:rPr>
        <w:t xml:space="preserve">C.  </w:t>
      </w:r>
      <w:r w:rsidR="001165CC" w:rsidRPr="003D69EC">
        <w:rPr>
          <w:lang w:val="es-ES"/>
        </w:rPr>
        <w:t>Potencia demandada</w:t>
      </w:r>
    </w:p>
    <w:p w14:paraId="6CEC9439" w14:textId="280F69D3" w:rsidR="00D7465C" w:rsidRDefault="001165CC" w:rsidP="00D7465C">
      <w:pPr>
        <w:spacing w:line="252" w:lineRule="auto"/>
        <w:ind w:firstLine="204"/>
        <w:jc w:val="both"/>
        <w:rPr>
          <w:lang w:val="es-ES"/>
        </w:rPr>
      </w:pPr>
      <w:r w:rsidRPr="001653D6">
        <w:rPr>
          <w:lang w:val="es-ES"/>
        </w:rPr>
        <w:t xml:space="preserve">Se trabajará con un perfil de velocidad conocido, el mismo que para el presente trabajo será el Nuevo Ciclo de Conducción Europeo (NEDC, siglas en inglés), cuya velocidad se muestra en la </w:t>
      </w:r>
      <w:r w:rsidR="00D7465C">
        <w:rPr>
          <w:lang w:val="es-ES"/>
        </w:rPr>
        <w:fldChar w:fldCharType="begin"/>
      </w:r>
      <w:r w:rsidR="00D7465C">
        <w:rPr>
          <w:lang w:val="es-ES"/>
        </w:rPr>
        <w:instrText xml:space="preserve"> REF _Ref3281979 \r \h </w:instrText>
      </w:r>
      <w:r w:rsidR="00D7465C">
        <w:rPr>
          <w:lang w:val="es-ES"/>
        </w:rPr>
      </w:r>
      <w:r w:rsidR="00D7465C">
        <w:rPr>
          <w:lang w:val="es-ES"/>
        </w:rPr>
        <w:fldChar w:fldCharType="separate"/>
      </w:r>
      <w:r w:rsidR="00403A15">
        <w:rPr>
          <w:lang w:val="es-ES"/>
        </w:rPr>
        <w:t>Fig. 2</w:t>
      </w:r>
      <w:r w:rsidR="00D7465C">
        <w:rPr>
          <w:lang w:val="es-ES"/>
        </w:rPr>
        <w:fldChar w:fldCharType="end"/>
      </w:r>
      <w:r w:rsidRPr="001653D6">
        <w:rPr>
          <w:lang w:val="es-ES"/>
        </w:rPr>
        <w:t>.</w:t>
      </w:r>
    </w:p>
    <w:p w14:paraId="5AFC3CCC" w14:textId="77777777" w:rsidR="00D7465C" w:rsidRDefault="00D7465C" w:rsidP="00D7465C">
      <w:pPr>
        <w:pStyle w:val="Ttulo2"/>
        <w:numPr>
          <w:ilvl w:val="0"/>
          <w:numId w:val="0"/>
        </w:numPr>
        <w:spacing w:before="200"/>
        <w:jc w:val="center"/>
        <w:rPr>
          <w:noProof/>
        </w:rPr>
      </w:pPr>
      <w:r>
        <w:rPr>
          <w:noProof/>
          <w:lang w:val="es-EC" w:eastAsia="es-EC"/>
        </w:rPr>
        <w:drawing>
          <wp:inline distT="0" distB="0" distL="0" distR="0" wp14:anchorId="57E85A2E" wp14:editId="07D88A67">
            <wp:extent cx="3200400" cy="254569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200400" cy="2545690"/>
                    </a:xfrm>
                    <a:prstGeom prst="rect">
                      <a:avLst/>
                    </a:prstGeom>
                  </pic:spPr>
                </pic:pic>
              </a:graphicData>
            </a:graphic>
          </wp:inline>
        </w:drawing>
      </w:r>
    </w:p>
    <w:p w14:paraId="19B53614" w14:textId="77777777" w:rsidR="00D7465C" w:rsidRPr="0082208F" w:rsidRDefault="00D7465C" w:rsidP="00D7465C">
      <w:pPr>
        <w:pStyle w:val="figurecaption"/>
      </w:pPr>
      <w:bookmarkStart w:id="2" w:name="_Ref3281979"/>
      <w:r w:rsidRPr="00D7465C">
        <w:t>Perfil de conducción NEDC</w:t>
      </w:r>
      <w:r w:rsidRPr="0082208F">
        <w:t>.</w:t>
      </w:r>
      <w:bookmarkEnd w:id="2"/>
    </w:p>
    <w:p w14:paraId="0AD3399B" w14:textId="6756E197" w:rsidR="001165CC" w:rsidRDefault="001165CC" w:rsidP="00D7465C">
      <w:pPr>
        <w:pStyle w:val="Text"/>
        <w:rPr>
          <w:lang w:val="es-ES"/>
        </w:rPr>
      </w:pPr>
      <w:r w:rsidRPr="001653D6">
        <w:rPr>
          <w:lang w:val="es-ES"/>
        </w:rPr>
        <w:t xml:space="preserve">En </w:t>
      </w:r>
      <w:r>
        <w:rPr>
          <w:lang w:val="es-ES"/>
        </w:rPr>
        <w:t>[31]</w:t>
      </w:r>
      <w:r w:rsidRPr="001653D6">
        <w:rPr>
          <w:lang w:val="es-ES"/>
        </w:rPr>
        <w:t xml:space="preserve"> se indica que en Europa se usa el ciclo NEDC, el cual es el criterio a seguir para homologar vehículos para su comercialización. Los ciclos de conducción intentan emular el comportamiento al volante de los usuarios, tanto en tramos urbanos como en interurbanos a través de una combinación de distintas velocidades en una escala temporal. Este perfil, es el que se le proporciona al controlador EMPC como una demanda a seguir, cuyos datos relevantes se encuentran en la Tabla </w:t>
      </w:r>
      <w:r w:rsidR="00D7465C">
        <w:rPr>
          <w:lang w:val="es-ES"/>
        </w:rPr>
        <w:t>III</w:t>
      </w:r>
      <w:r w:rsidRPr="001653D6">
        <w:rPr>
          <w:lang w:val="es-ES"/>
        </w:rPr>
        <w:t>.</w:t>
      </w:r>
    </w:p>
    <w:p w14:paraId="04559020" w14:textId="77777777" w:rsidR="00175040" w:rsidRDefault="00175040" w:rsidP="00D7465C">
      <w:pPr>
        <w:pStyle w:val="Text"/>
        <w:rPr>
          <w:lang w:val="es-ES"/>
        </w:rPr>
      </w:pPr>
      <w:bookmarkStart w:id="3" w:name="_GoBack"/>
      <w:bookmarkEnd w:id="3"/>
    </w:p>
    <w:p w14:paraId="429DDE59" w14:textId="77777777" w:rsidR="001165CC" w:rsidRPr="0029341D" w:rsidRDefault="001165CC" w:rsidP="00D7465C">
      <w:pPr>
        <w:pStyle w:val="TableTitle"/>
        <w:spacing w:before="120"/>
        <w:rPr>
          <w:lang w:val="es-ES"/>
        </w:rPr>
      </w:pPr>
      <w:r w:rsidRPr="0029341D">
        <w:rPr>
          <w:lang w:val="es-ES"/>
        </w:rPr>
        <w:lastRenderedPageBreak/>
        <w:t>TABLA I</w:t>
      </w:r>
      <w:r>
        <w:rPr>
          <w:lang w:val="es-ES"/>
        </w:rPr>
        <w:t>II</w:t>
      </w:r>
    </w:p>
    <w:p w14:paraId="3D67E24F" w14:textId="78B00753" w:rsidR="001165CC" w:rsidRPr="0029341D" w:rsidRDefault="00B91A7A" w:rsidP="001165CC">
      <w:pPr>
        <w:pStyle w:val="TableTitle"/>
        <w:rPr>
          <w:lang w:val="es-ES"/>
        </w:rPr>
      </w:pPr>
      <w:r>
        <w:rPr>
          <w:lang w:val="es-ES"/>
        </w:rPr>
        <w:t>Perfil de conducción NEDC</w:t>
      </w:r>
    </w:p>
    <w:tbl>
      <w:tblPr>
        <w:tblW w:w="0" w:type="auto"/>
        <w:jc w:val="center"/>
        <w:tblInd w:w="-605" w:type="dxa"/>
        <w:tblBorders>
          <w:top w:val="single" w:sz="12" w:space="0" w:color="808080"/>
          <w:bottom w:val="single" w:sz="12" w:space="0" w:color="808080"/>
        </w:tblBorders>
        <w:tblLayout w:type="fixed"/>
        <w:tblLook w:val="0000" w:firstRow="0" w:lastRow="0" w:firstColumn="0" w:lastColumn="0" w:noHBand="0" w:noVBand="0"/>
      </w:tblPr>
      <w:tblGrid>
        <w:gridCol w:w="1985"/>
        <w:gridCol w:w="1946"/>
      </w:tblGrid>
      <w:tr w:rsidR="001165CC" w14:paraId="55158B4F" w14:textId="77777777" w:rsidTr="00E87D7E">
        <w:trPr>
          <w:trHeight w:val="233"/>
          <w:jc w:val="center"/>
        </w:trPr>
        <w:tc>
          <w:tcPr>
            <w:tcW w:w="1985" w:type="dxa"/>
            <w:tcBorders>
              <w:top w:val="double" w:sz="6" w:space="0" w:color="auto"/>
              <w:left w:val="nil"/>
              <w:bottom w:val="single" w:sz="6" w:space="0" w:color="auto"/>
              <w:right w:val="nil"/>
            </w:tcBorders>
            <w:vAlign w:val="center"/>
          </w:tcPr>
          <w:p w14:paraId="5561D2B4" w14:textId="77777777" w:rsidR="001165CC" w:rsidRPr="00BE56D8" w:rsidRDefault="001165CC" w:rsidP="003E27E7">
            <w:pPr>
              <w:jc w:val="center"/>
              <w:rPr>
                <w:sz w:val="16"/>
                <w:szCs w:val="16"/>
                <w:lang w:val="es-ES"/>
              </w:rPr>
            </w:pPr>
            <w:r>
              <w:rPr>
                <w:sz w:val="16"/>
                <w:szCs w:val="16"/>
                <w:lang w:val="es-ES"/>
              </w:rPr>
              <w:t>Parámetro</w:t>
            </w:r>
          </w:p>
        </w:tc>
        <w:tc>
          <w:tcPr>
            <w:tcW w:w="1946" w:type="dxa"/>
            <w:tcBorders>
              <w:top w:val="double" w:sz="6" w:space="0" w:color="auto"/>
              <w:left w:val="nil"/>
              <w:bottom w:val="single" w:sz="6" w:space="0" w:color="auto"/>
              <w:right w:val="nil"/>
            </w:tcBorders>
            <w:vAlign w:val="center"/>
          </w:tcPr>
          <w:p w14:paraId="24DD33B6" w14:textId="77777777" w:rsidR="001165CC" w:rsidRPr="00BE56D8" w:rsidRDefault="001165CC" w:rsidP="003E27E7">
            <w:pPr>
              <w:pStyle w:val="TableTitle"/>
              <w:rPr>
                <w:smallCaps w:val="0"/>
                <w:lang w:val="es-ES"/>
              </w:rPr>
            </w:pPr>
            <w:r w:rsidRPr="00BE56D8">
              <w:rPr>
                <w:smallCaps w:val="0"/>
                <w:lang w:val="es-ES"/>
              </w:rPr>
              <w:t>Valor</w:t>
            </w:r>
          </w:p>
        </w:tc>
      </w:tr>
      <w:tr w:rsidR="001165CC" w14:paraId="22F76D2E" w14:textId="77777777" w:rsidTr="00E87D7E">
        <w:trPr>
          <w:trHeight w:val="281"/>
          <w:jc w:val="center"/>
        </w:trPr>
        <w:tc>
          <w:tcPr>
            <w:tcW w:w="1985" w:type="dxa"/>
            <w:tcBorders>
              <w:top w:val="nil"/>
              <w:left w:val="nil"/>
              <w:bottom w:val="nil"/>
              <w:right w:val="nil"/>
            </w:tcBorders>
            <w:vAlign w:val="center"/>
          </w:tcPr>
          <w:p w14:paraId="1077C090" w14:textId="77777777" w:rsidR="001165CC" w:rsidRPr="00BE56D8" w:rsidRDefault="001165CC" w:rsidP="00E87D7E">
            <w:pPr>
              <w:rPr>
                <w:sz w:val="16"/>
                <w:szCs w:val="16"/>
                <w:lang w:val="es-ES"/>
              </w:rPr>
            </w:pPr>
            <w:r>
              <w:rPr>
                <w:sz w:val="16"/>
                <w:szCs w:val="16"/>
                <w:lang w:val="es-ES"/>
              </w:rPr>
              <w:t>Distancia</w:t>
            </w:r>
          </w:p>
        </w:tc>
        <w:tc>
          <w:tcPr>
            <w:tcW w:w="1946" w:type="dxa"/>
            <w:tcBorders>
              <w:top w:val="nil"/>
              <w:left w:val="nil"/>
              <w:bottom w:val="nil"/>
              <w:right w:val="nil"/>
            </w:tcBorders>
            <w:vAlign w:val="center"/>
          </w:tcPr>
          <w:p w14:paraId="5D230158" w14:textId="77777777" w:rsidR="001165CC" w:rsidRPr="00BE56D8" w:rsidRDefault="001165CC" w:rsidP="00E87D7E">
            <w:pPr>
              <w:jc w:val="center"/>
              <w:rPr>
                <w:sz w:val="16"/>
                <w:szCs w:val="16"/>
                <w:lang w:val="es-ES"/>
              </w:rPr>
            </w:pPr>
            <w:r>
              <w:rPr>
                <w:sz w:val="16"/>
                <w:szCs w:val="16"/>
                <w:lang w:val="es-ES"/>
              </w:rPr>
              <w:t>11007 [m]</w:t>
            </w:r>
          </w:p>
        </w:tc>
      </w:tr>
      <w:tr w:rsidR="001165CC" w14:paraId="564796E1" w14:textId="77777777" w:rsidTr="00E87D7E">
        <w:trPr>
          <w:trHeight w:val="286"/>
          <w:jc w:val="center"/>
        </w:trPr>
        <w:tc>
          <w:tcPr>
            <w:tcW w:w="1985" w:type="dxa"/>
            <w:tcBorders>
              <w:top w:val="nil"/>
              <w:left w:val="nil"/>
              <w:bottom w:val="nil"/>
              <w:right w:val="nil"/>
            </w:tcBorders>
            <w:vAlign w:val="center"/>
          </w:tcPr>
          <w:p w14:paraId="092439E2" w14:textId="77777777" w:rsidR="001165CC" w:rsidRPr="00C904E6" w:rsidRDefault="001165CC" w:rsidP="00E87D7E">
            <w:pPr>
              <w:rPr>
                <w:iCs/>
                <w:sz w:val="16"/>
                <w:szCs w:val="16"/>
                <w:lang w:val="es-ES"/>
              </w:rPr>
            </w:pPr>
            <w:r w:rsidRPr="00C904E6">
              <w:rPr>
                <w:iCs/>
                <w:sz w:val="16"/>
                <w:szCs w:val="16"/>
                <w:lang w:val="es-ES"/>
              </w:rPr>
              <w:t>Velocidad Media</w:t>
            </w:r>
          </w:p>
        </w:tc>
        <w:tc>
          <w:tcPr>
            <w:tcW w:w="1946" w:type="dxa"/>
            <w:tcBorders>
              <w:top w:val="nil"/>
              <w:left w:val="nil"/>
              <w:bottom w:val="nil"/>
              <w:right w:val="nil"/>
            </w:tcBorders>
            <w:vAlign w:val="center"/>
          </w:tcPr>
          <w:p w14:paraId="4DCD411B" w14:textId="77777777" w:rsidR="001165CC" w:rsidRPr="00BE56D8" w:rsidRDefault="001165CC" w:rsidP="00E87D7E">
            <w:pPr>
              <w:jc w:val="center"/>
              <w:rPr>
                <w:sz w:val="16"/>
                <w:szCs w:val="16"/>
                <w:lang w:val="es-ES"/>
              </w:rPr>
            </w:pPr>
            <w:r>
              <w:rPr>
                <w:sz w:val="16"/>
                <w:szCs w:val="16"/>
                <w:lang w:val="es-ES"/>
              </w:rPr>
              <w:t>9,3 [m/s]</w:t>
            </w:r>
          </w:p>
        </w:tc>
      </w:tr>
      <w:tr w:rsidR="001165CC" w:rsidRPr="00F03A39" w14:paraId="54F30F97" w14:textId="77777777" w:rsidTr="00E87D7E">
        <w:trPr>
          <w:trHeight w:val="142"/>
          <w:jc w:val="center"/>
        </w:trPr>
        <w:tc>
          <w:tcPr>
            <w:tcW w:w="1985" w:type="dxa"/>
            <w:tcBorders>
              <w:top w:val="nil"/>
              <w:left w:val="nil"/>
              <w:bottom w:val="nil"/>
              <w:right w:val="nil"/>
            </w:tcBorders>
            <w:vAlign w:val="center"/>
          </w:tcPr>
          <w:p w14:paraId="13740910" w14:textId="77777777" w:rsidR="001165CC" w:rsidRPr="00C904E6" w:rsidRDefault="001165CC" w:rsidP="00E87D7E">
            <w:pPr>
              <w:rPr>
                <w:iCs/>
                <w:sz w:val="16"/>
                <w:szCs w:val="16"/>
                <w:lang w:val="es-ES"/>
              </w:rPr>
            </w:pPr>
            <w:r w:rsidRPr="00C904E6">
              <w:rPr>
                <w:iCs/>
                <w:sz w:val="16"/>
                <w:szCs w:val="16"/>
                <w:lang w:val="es-ES"/>
              </w:rPr>
              <w:t>Velocidad máxima</w:t>
            </w:r>
          </w:p>
        </w:tc>
        <w:tc>
          <w:tcPr>
            <w:tcW w:w="1946" w:type="dxa"/>
            <w:tcBorders>
              <w:top w:val="nil"/>
              <w:left w:val="nil"/>
              <w:bottom w:val="nil"/>
              <w:right w:val="nil"/>
            </w:tcBorders>
            <w:vAlign w:val="center"/>
          </w:tcPr>
          <w:p w14:paraId="658C5DB0" w14:textId="77777777" w:rsidR="001165CC" w:rsidRPr="00BE56D8" w:rsidRDefault="001165CC" w:rsidP="00E87D7E">
            <w:pPr>
              <w:jc w:val="center"/>
              <w:rPr>
                <w:sz w:val="16"/>
                <w:szCs w:val="16"/>
                <w:lang w:val="es-ES"/>
              </w:rPr>
            </w:pPr>
            <w:r>
              <w:rPr>
                <w:sz w:val="16"/>
                <w:szCs w:val="16"/>
                <w:lang w:val="es-ES"/>
              </w:rPr>
              <w:t>33,3 [m/s]</w:t>
            </w:r>
          </w:p>
        </w:tc>
      </w:tr>
      <w:tr w:rsidR="001165CC" w:rsidRPr="00F03A39" w14:paraId="2B165429" w14:textId="77777777" w:rsidTr="00E87D7E">
        <w:trPr>
          <w:trHeight w:val="279"/>
          <w:jc w:val="center"/>
        </w:trPr>
        <w:tc>
          <w:tcPr>
            <w:tcW w:w="1985" w:type="dxa"/>
            <w:tcBorders>
              <w:top w:val="nil"/>
              <w:left w:val="nil"/>
              <w:bottom w:val="double" w:sz="6" w:space="0" w:color="auto"/>
              <w:right w:val="nil"/>
            </w:tcBorders>
            <w:vAlign w:val="center"/>
          </w:tcPr>
          <w:p w14:paraId="0BA9E7DB" w14:textId="77777777" w:rsidR="001165CC" w:rsidRPr="00C904E6" w:rsidRDefault="001165CC" w:rsidP="00E87D7E">
            <w:pPr>
              <w:rPr>
                <w:iCs/>
                <w:sz w:val="16"/>
                <w:szCs w:val="16"/>
                <w:lang w:val="es-ES"/>
              </w:rPr>
            </w:pPr>
            <w:r w:rsidRPr="00C904E6">
              <w:rPr>
                <w:iCs/>
                <w:sz w:val="16"/>
                <w:szCs w:val="16"/>
                <w:lang w:val="es-ES"/>
              </w:rPr>
              <w:t>Aceleración máxima</w:t>
            </w:r>
          </w:p>
        </w:tc>
        <w:tc>
          <w:tcPr>
            <w:tcW w:w="1946" w:type="dxa"/>
            <w:tcBorders>
              <w:top w:val="nil"/>
              <w:left w:val="nil"/>
              <w:bottom w:val="double" w:sz="6" w:space="0" w:color="auto"/>
              <w:right w:val="nil"/>
            </w:tcBorders>
            <w:vAlign w:val="center"/>
          </w:tcPr>
          <w:p w14:paraId="1030616D" w14:textId="77777777" w:rsidR="001165CC" w:rsidRDefault="001165CC" w:rsidP="00E87D7E">
            <w:pPr>
              <w:jc w:val="center"/>
              <w:rPr>
                <w:sz w:val="16"/>
                <w:szCs w:val="16"/>
                <w:lang w:val="es-ES"/>
              </w:rPr>
            </w:pPr>
            <w:r>
              <w:rPr>
                <w:sz w:val="16"/>
                <w:szCs w:val="16"/>
                <w:lang w:val="es-ES"/>
              </w:rPr>
              <w:t>1,04 [m/s</w:t>
            </w:r>
            <w:r>
              <w:rPr>
                <w:sz w:val="16"/>
                <w:szCs w:val="16"/>
                <w:vertAlign w:val="superscript"/>
                <w:lang w:val="es-ES"/>
              </w:rPr>
              <w:t>2</w:t>
            </w:r>
            <w:r>
              <w:rPr>
                <w:sz w:val="16"/>
                <w:szCs w:val="16"/>
                <w:lang w:val="es-ES"/>
              </w:rPr>
              <w:t>]</w:t>
            </w:r>
          </w:p>
        </w:tc>
      </w:tr>
    </w:tbl>
    <w:p w14:paraId="3EF05C3D" w14:textId="0831E7D0" w:rsidR="001165CC" w:rsidRDefault="001165CC" w:rsidP="00D7465C">
      <w:pPr>
        <w:spacing w:before="240" w:line="252" w:lineRule="auto"/>
        <w:ind w:firstLine="204"/>
        <w:jc w:val="both"/>
        <w:rPr>
          <w:lang w:val="es-ES"/>
        </w:rPr>
      </w:pPr>
      <w:r w:rsidRPr="00AE60C6">
        <w:rPr>
          <w:lang w:val="es-ES"/>
        </w:rPr>
        <w:t xml:space="preserve">Existen varios estudios que muestran el cálculo de la potencia demandada por un vehículo como por ejemplo </w:t>
      </w:r>
      <w:r>
        <w:rPr>
          <w:lang w:val="es-ES"/>
        </w:rPr>
        <w:t>[32</w:t>
      </w:r>
      <w:proofErr w:type="gramStart"/>
      <w:r>
        <w:rPr>
          <w:lang w:val="es-ES"/>
        </w:rPr>
        <w:t>]</w:t>
      </w:r>
      <w:r w:rsidR="00D7465C">
        <w:rPr>
          <w:lang w:val="es-ES"/>
        </w:rPr>
        <w:noBreakHyphen/>
      </w:r>
      <w:proofErr w:type="gramEnd"/>
      <w:r>
        <w:rPr>
          <w:lang w:val="es-ES"/>
        </w:rPr>
        <w:t>[34]</w:t>
      </w:r>
      <w:r w:rsidRPr="00AE60C6">
        <w:rPr>
          <w:lang w:val="es-ES"/>
        </w:rPr>
        <w:t xml:space="preserve">. </w:t>
      </w:r>
    </w:p>
    <w:p w14:paraId="690B6D23" w14:textId="2B9A9340" w:rsidR="001165CC" w:rsidRDefault="00D7465C" w:rsidP="00D7465C">
      <w:pPr>
        <w:spacing w:line="252" w:lineRule="auto"/>
        <w:ind w:firstLine="204"/>
        <w:jc w:val="both"/>
        <w:rPr>
          <w:lang w:val="es-ES"/>
        </w:rPr>
      </w:pPr>
      <w:r>
        <w:rPr>
          <w:lang w:val="es-ES"/>
        </w:rPr>
        <w:t>Al tomar</w:t>
      </w:r>
      <w:r w:rsidR="001165CC" w:rsidRPr="00AE60C6">
        <w:rPr>
          <w:lang w:val="es-ES"/>
        </w:rPr>
        <w:t xml:space="preserve"> en consideración los mismos, en el caso de este artículo, la potencia mecánica necesaria para el movimiento d</w:t>
      </w:r>
      <w:r w:rsidR="001165CC">
        <w:rPr>
          <w:lang w:val="es-ES"/>
        </w:rPr>
        <w:t xml:space="preserve">el vehículo, que se denominará </w:t>
      </w:r>
      <w:proofErr w:type="spellStart"/>
      <w:r w:rsidR="001165CC" w:rsidRPr="00317720">
        <w:rPr>
          <w:i/>
          <w:lang w:val="es-ES"/>
        </w:rPr>
        <w:t>p</w:t>
      </w:r>
      <w:r w:rsidR="001165CC" w:rsidRPr="00317720">
        <w:rPr>
          <w:i/>
          <w:vertAlign w:val="subscript"/>
          <w:lang w:val="es-ES"/>
        </w:rPr>
        <w:t>mov</w:t>
      </w:r>
      <w:proofErr w:type="spellEnd"/>
      <w:r w:rsidR="001165CC" w:rsidRPr="00AE60C6">
        <w:rPr>
          <w:lang w:val="es-ES"/>
        </w:rPr>
        <w:t xml:space="preserve"> se calcula de l</w:t>
      </w:r>
      <w:r w:rsidR="001165CC">
        <w:rPr>
          <w:lang w:val="es-ES"/>
        </w:rPr>
        <w:t xml:space="preserve">a suma de la potencia cinética </w:t>
      </w:r>
      <w:r w:rsidR="001165CC" w:rsidRPr="00317720">
        <w:rPr>
          <w:i/>
          <w:lang w:val="es-ES"/>
        </w:rPr>
        <w:t>p</w:t>
      </w:r>
      <w:r w:rsidR="001165CC" w:rsidRPr="00317720">
        <w:rPr>
          <w:i/>
          <w:vertAlign w:val="subscript"/>
          <w:lang w:val="es-ES"/>
        </w:rPr>
        <w:t>c</w:t>
      </w:r>
      <w:r w:rsidR="001165CC" w:rsidRPr="00AE60C6">
        <w:rPr>
          <w:lang w:val="es-ES"/>
        </w:rPr>
        <w:t xml:space="preserve"> y la potencia necesaria para ve</w:t>
      </w:r>
      <w:r w:rsidR="001165CC">
        <w:rPr>
          <w:lang w:val="es-ES"/>
        </w:rPr>
        <w:t xml:space="preserve">ncer las fuerzas de disipación </w:t>
      </w:r>
      <w:proofErr w:type="spellStart"/>
      <w:r w:rsidR="001165CC" w:rsidRPr="00317720">
        <w:rPr>
          <w:i/>
          <w:lang w:val="es-ES"/>
        </w:rPr>
        <w:t>p</w:t>
      </w:r>
      <w:r w:rsidR="001165CC" w:rsidRPr="00317720">
        <w:rPr>
          <w:i/>
          <w:vertAlign w:val="subscript"/>
          <w:lang w:val="es-ES"/>
        </w:rPr>
        <w:t>dis</w:t>
      </w:r>
      <w:proofErr w:type="spellEnd"/>
      <w:r w:rsidR="001165CC" w:rsidRPr="00AE60C6">
        <w:rPr>
          <w:lang w:val="es-ES"/>
        </w:rPr>
        <w:t>:</w:t>
      </w:r>
    </w:p>
    <w:p w14:paraId="1D65419D" w14:textId="77777777" w:rsidR="00D7465C" w:rsidRPr="00B91A7A" w:rsidRDefault="00D7465C" w:rsidP="00D7465C">
      <w:pPr>
        <w:pStyle w:val="MTDisplayEquation"/>
        <w:spacing w:before="120"/>
        <w:rPr>
          <w:lang w:val="es-EC"/>
        </w:rPr>
      </w:pPr>
      <w:r w:rsidRPr="00D7465C">
        <w:rPr>
          <w:lang w:val="es-EC"/>
        </w:rPr>
        <w:tab/>
      </w:r>
      <w:r w:rsidRPr="00D7465C">
        <w:rPr>
          <w:position w:val="-10"/>
        </w:rPr>
        <w:object w:dxaOrig="1280" w:dyaOrig="300" w14:anchorId="4667F66B">
          <v:shape id="_x0000_i1030" type="#_x0000_t75" style="width:63.95pt;height:15.05pt" o:ole="">
            <v:imagedata r:id="rId21" o:title=""/>
          </v:shape>
          <o:OLEObject Type="Embed" ProgID="Equation.DSMT4" ShapeID="_x0000_i1030" DrawAspect="Content" ObjectID="_1776501371" r:id="rId22"/>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6</w:instrText>
      </w:r>
      <w:r>
        <w:rPr>
          <w:noProof/>
        </w:rPr>
        <w:fldChar w:fldCharType="end"/>
      </w:r>
      <w:r w:rsidRPr="00B91A7A">
        <w:rPr>
          <w:lang w:val="es-EC"/>
        </w:rPr>
        <w:instrText>)</w:instrText>
      </w:r>
      <w:r w:rsidRPr="0082208F">
        <w:fldChar w:fldCharType="end"/>
      </w:r>
    </w:p>
    <w:p w14:paraId="274A4EA8" w14:textId="77777777" w:rsidR="001165CC" w:rsidRDefault="001165CC" w:rsidP="003E27E7">
      <w:pPr>
        <w:spacing w:line="252" w:lineRule="auto"/>
        <w:ind w:firstLine="204"/>
        <w:jc w:val="both"/>
        <w:rPr>
          <w:lang w:val="es-ES"/>
        </w:rPr>
      </w:pPr>
      <w:r w:rsidRPr="00391A88">
        <w:rPr>
          <w:lang w:val="es-ES"/>
        </w:rPr>
        <w:t>Derivando la energía cinética requerida para conseguir el perfil de</w:t>
      </w:r>
      <w:r>
        <w:rPr>
          <w:lang w:val="es-ES"/>
        </w:rPr>
        <w:t xml:space="preserve"> velocidad deseado, se obtiene </w:t>
      </w:r>
      <w:r w:rsidRPr="00AF01D0">
        <w:rPr>
          <w:i/>
          <w:lang w:val="es-ES"/>
        </w:rPr>
        <w:t>p</w:t>
      </w:r>
      <w:r w:rsidRPr="00AF01D0">
        <w:rPr>
          <w:i/>
          <w:vertAlign w:val="subscript"/>
          <w:lang w:val="es-ES"/>
        </w:rPr>
        <w:t>c</w:t>
      </w:r>
      <w:r w:rsidRPr="00391A88">
        <w:rPr>
          <w:lang w:val="es-ES"/>
        </w:rPr>
        <w:t>, definida por:</w:t>
      </w:r>
    </w:p>
    <w:p w14:paraId="2E6185B5" w14:textId="77777777" w:rsidR="003E27E7" w:rsidRPr="00B91A7A" w:rsidRDefault="003E27E7" w:rsidP="003E27E7">
      <w:pPr>
        <w:pStyle w:val="MTDisplayEquation"/>
        <w:spacing w:before="120"/>
        <w:rPr>
          <w:lang w:val="es-EC"/>
        </w:rPr>
      </w:pPr>
      <w:r w:rsidRPr="00D7465C">
        <w:rPr>
          <w:lang w:val="es-EC"/>
        </w:rPr>
        <w:tab/>
      </w:r>
      <w:r w:rsidRPr="003E27E7">
        <w:rPr>
          <w:position w:val="-22"/>
        </w:rPr>
        <w:object w:dxaOrig="980" w:dyaOrig="560" w14:anchorId="01838A69">
          <v:shape id="_x0000_i1031" type="#_x0000_t75" style="width:48.9pt;height:27.95pt" o:ole="">
            <v:imagedata r:id="rId23" o:title=""/>
          </v:shape>
          <o:OLEObject Type="Embed" ProgID="Equation.DSMT4" ShapeID="_x0000_i1031" DrawAspect="Content" ObjectID="_1776501372" r:id="rId24"/>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7</w:instrText>
      </w:r>
      <w:r>
        <w:rPr>
          <w:noProof/>
        </w:rPr>
        <w:fldChar w:fldCharType="end"/>
      </w:r>
      <w:r w:rsidRPr="00B91A7A">
        <w:rPr>
          <w:lang w:val="es-EC"/>
        </w:rPr>
        <w:instrText>)</w:instrText>
      </w:r>
      <w:r w:rsidRPr="0082208F">
        <w:fldChar w:fldCharType="end"/>
      </w:r>
    </w:p>
    <w:p w14:paraId="777EBD6E" w14:textId="0BD78C9A" w:rsidR="001165CC" w:rsidRDefault="001165CC" w:rsidP="001165CC">
      <w:pPr>
        <w:jc w:val="both"/>
        <w:rPr>
          <w:lang w:val="es-ES"/>
        </w:rPr>
      </w:pPr>
      <w:proofErr w:type="gramStart"/>
      <w:r>
        <w:rPr>
          <w:lang w:val="es-ES"/>
        </w:rPr>
        <w:t>en</w:t>
      </w:r>
      <w:proofErr w:type="gramEnd"/>
      <w:r>
        <w:rPr>
          <w:lang w:val="es-ES"/>
        </w:rPr>
        <w:t xml:space="preserve"> donde </w:t>
      </w:r>
      <w:r w:rsidRPr="00AF01D0">
        <w:rPr>
          <w:i/>
          <w:lang w:val="es-ES"/>
        </w:rPr>
        <w:t>m</w:t>
      </w:r>
      <w:r w:rsidRPr="00563547">
        <w:rPr>
          <w:lang w:val="es-ES"/>
        </w:rPr>
        <w:t>, e</w:t>
      </w:r>
      <w:r>
        <w:rPr>
          <w:lang w:val="es-ES"/>
        </w:rPr>
        <w:t xml:space="preserve">s la masa total del vehículo y </w:t>
      </w:r>
      <w:r w:rsidRPr="00AF01D0">
        <w:rPr>
          <w:i/>
          <w:lang w:val="es-ES"/>
        </w:rPr>
        <w:t>v</w:t>
      </w:r>
      <w:r w:rsidRPr="00563547">
        <w:rPr>
          <w:lang w:val="es-ES"/>
        </w:rPr>
        <w:t xml:space="preserve">, es la velocidad del perfil. Las fuerzas </w:t>
      </w:r>
      <w:proofErr w:type="spellStart"/>
      <w:r w:rsidRPr="00563547">
        <w:rPr>
          <w:lang w:val="es-ES"/>
        </w:rPr>
        <w:t>disipativas</w:t>
      </w:r>
      <w:proofErr w:type="spellEnd"/>
      <w:r w:rsidRPr="00563547">
        <w:rPr>
          <w:lang w:val="es-ES"/>
        </w:rPr>
        <w:t>, son la fuerza aerodinámica, y la fuerza de fricción con el suelo. La suma de estas fuerzas, multiplica</w:t>
      </w:r>
      <w:r>
        <w:rPr>
          <w:lang w:val="es-ES"/>
        </w:rPr>
        <w:t xml:space="preserve">das por el vector de velocidad </w:t>
      </w:r>
      <w:r w:rsidRPr="00AF01D0">
        <w:rPr>
          <w:i/>
          <w:lang w:val="es-ES"/>
        </w:rPr>
        <w:t>v</w:t>
      </w:r>
      <w:r>
        <w:rPr>
          <w:lang w:val="es-ES"/>
        </w:rPr>
        <w:t xml:space="preserve"> forman </w:t>
      </w:r>
      <w:proofErr w:type="spellStart"/>
      <w:r w:rsidRPr="00AF01D0">
        <w:rPr>
          <w:i/>
          <w:lang w:val="es-ES"/>
        </w:rPr>
        <w:t>p</w:t>
      </w:r>
      <w:r w:rsidRPr="00AF01D0">
        <w:rPr>
          <w:i/>
          <w:vertAlign w:val="subscript"/>
          <w:lang w:val="es-ES"/>
        </w:rPr>
        <w:t>dis</w:t>
      </w:r>
      <w:proofErr w:type="spellEnd"/>
      <w:r w:rsidRPr="00563547">
        <w:rPr>
          <w:lang w:val="es-ES"/>
        </w:rPr>
        <w:t>, y se define como:</w:t>
      </w:r>
    </w:p>
    <w:p w14:paraId="1E7A6375" w14:textId="77777777" w:rsidR="003E27E7" w:rsidRPr="00B91A7A" w:rsidRDefault="003E27E7" w:rsidP="003E27E7">
      <w:pPr>
        <w:pStyle w:val="MTDisplayEquation"/>
        <w:spacing w:before="120"/>
        <w:rPr>
          <w:lang w:val="es-EC"/>
        </w:rPr>
      </w:pPr>
      <w:r w:rsidRPr="00D7465C">
        <w:rPr>
          <w:lang w:val="es-EC"/>
        </w:rPr>
        <w:tab/>
      </w:r>
      <w:r w:rsidRPr="003E27E7">
        <w:rPr>
          <w:position w:val="-20"/>
        </w:rPr>
        <w:object w:dxaOrig="4380" w:dyaOrig="540" w14:anchorId="47944726">
          <v:shape id="_x0000_i1032" type="#_x0000_t75" style="width:219.75pt;height:26.85pt" o:ole="">
            <v:imagedata r:id="rId25" o:title=""/>
          </v:shape>
          <o:OLEObject Type="Embed" ProgID="Equation.DSMT4" ShapeID="_x0000_i1032" DrawAspect="Content" ObjectID="_1776501373" r:id="rId26"/>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8</w:instrText>
      </w:r>
      <w:r>
        <w:rPr>
          <w:noProof/>
        </w:rPr>
        <w:fldChar w:fldCharType="end"/>
      </w:r>
      <w:r w:rsidRPr="00B91A7A">
        <w:rPr>
          <w:lang w:val="es-EC"/>
        </w:rPr>
        <w:instrText>)</w:instrText>
      </w:r>
      <w:r w:rsidRPr="0082208F">
        <w:fldChar w:fldCharType="end"/>
      </w:r>
    </w:p>
    <w:p w14:paraId="2CAD2DA7" w14:textId="1BBDB757" w:rsidR="001165CC" w:rsidRDefault="001165CC" w:rsidP="001165CC">
      <w:pPr>
        <w:jc w:val="both"/>
        <w:rPr>
          <w:lang w:val="es-ES"/>
        </w:rPr>
      </w:pPr>
      <w:proofErr w:type="gramStart"/>
      <w:r>
        <w:rPr>
          <w:lang w:val="es-ES"/>
        </w:rPr>
        <w:t>donde</w:t>
      </w:r>
      <w:proofErr w:type="gramEnd"/>
      <w:r>
        <w:rPr>
          <w:lang w:val="es-ES"/>
        </w:rPr>
        <w:t xml:space="preserve"> </w:t>
      </w:r>
      <w:r w:rsidRPr="00AF01D0">
        <w:rPr>
          <w:i/>
          <w:lang w:val="es-ES"/>
        </w:rPr>
        <w:t>g</w:t>
      </w:r>
      <w:r>
        <w:rPr>
          <w:lang w:val="es-ES"/>
        </w:rPr>
        <w:t xml:space="preserve"> es la gravedad, </w:t>
      </w:r>
      <w:proofErr w:type="spellStart"/>
      <w:r w:rsidRPr="00AF01D0">
        <w:rPr>
          <w:i/>
          <w:lang w:val="es-ES"/>
        </w:rPr>
        <w:t>C</w:t>
      </w:r>
      <w:r w:rsidRPr="00AF01D0">
        <w:rPr>
          <w:i/>
          <w:vertAlign w:val="subscript"/>
          <w:lang w:val="es-ES"/>
        </w:rPr>
        <w:t>rr</w:t>
      </w:r>
      <w:proofErr w:type="spellEnd"/>
      <w:r w:rsidRPr="00002122">
        <w:rPr>
          <w:lang w:val="es-ES"/>
        </w:rPr>
        <w:t xml:space="preserve"> es el coeficiente de re</w:t>
      </w:r>
      <w:r>
        <w:rPr>
          <w:lang w:val="es-ES"/>
        </w:rPr>
        <w:t xml:space="preserve">sistencia a rodamiento, </w:t>
      </w:r>
      <w:r w:rsidR="003E27E7">
        <w:rPr>
          <w:rFonts w:ascii="Symbol" w:hAnsi="Symbol"/>
          <w:lang w:val="es-ES"/>
        </w:rPr>
        <w:t></w:t>
      </w:r>
      <w:r w:rsidRPr="00002122">
        <w:rPr>
          <w:lang w:val="es-ES"/>
        </w:rPr>
        <w:t xml:space="preserve"> es</w:t>
      </w:r>
      <w:r>
        <w:rPr>
          <w:lang w:val="es-ES"/>
        </w:rPr>
        <w:t xml:space="preserve"> la pendiente de la carretera, </w:t>
      </w:r>
      <w:proofErr w:type="spellStart"/>
      <w:r w:rsidRPr="00AF01D0">
        <w:rPr>
          <w:i/>
          <w:lang w:val="es-ES"/>
        </w:rPr>
        <w:t>p</w:t>
      </w:r>
      <w:r w:rsidRPr="00AF01D0">
        <w:rPr>
          <w:i/>
          <w:vertAlign w:val="subscript"/>
          <w:lang w:val="es-ES"/>
        </w:rPr>
        <w:t>v</w:t>
      </w:r>
      <w:proofErr w:type="spellEnd"/>
      <w:r w:rsidRPr="00002122">
        <w:rPr>
          <w:lang w:val="es-ES"/>
        </w:rPr>
        <w:t xml:space="preserve"> es la den</w:t>
      </w:r>
      <w:r>
        <w:rPr>
          <w:lang w:val="es-ES"/>
        </w:rPr>
        <w:t xml:space="preserve">sidad del aire, </w:t>
      </w:r>
      <w:r w:rsidRPr="00AF01D0">
        <w:rPr>
          <w:i/>
          <w:lang w:val="es-ES"/>
        </w:rPr>
        <w:t>S</w:t>
      </w:r>
      <w:r w:rsidRPr="00002122">
        <w:rPr>
          <w:lang w:val="es-ES"/>
        </w:rPr>
        <w:t xml:space="preserve"> es </w:t>
      </w:r>
      <w:r>
        <w:rPr>
          <w:lang w:val="es-ES"/>
        </w:rPr>
        <w:t xml:space="preserve">el área frontal del vehículo y </w:t>
      </w:r>
      <w:proofErr w:type="spellStart"/>
      <w:r w:rsidRPr="00AF01D0">
        <w:rPr>
          <w:i/>
          <w:lang w:val="es-ES"/>
        </w:rPr>
        <w:t>C</w:t>
      </w:r>
      <w:r w:rsidR="00E87D7E">
        <w:rPr>
          <w:i/>
          <w:vertAlign w:val="subscript"/>
          <w:lang w:val="es-ES"/>
        </w:rPr>
        <w:t>x</w:t>
      </w:r>
      <w:proofErr w:type="spellEnd"/>
      <w:r w:rsidRPr="00002122">
        <w:rPr>
          <w:lang w:val="es-ES"/>
        </w:rPr>
        <w:t xml:space="preserve"> es el coeficiente de arrastre aerodinámico. La </w:t>
      </w:r>
      <w:r w:rsidR="003E27E7">
        <w:rPr>
          <w:lang w:val="es-ES"/>
        </w:rPr>
        <w:t>T</w:t>
      </w:r>
      <w:r w:rsidRPr="00002122">
        <w:rPr>
          <w:lang w:val="es-ES"/>
        </w:rPr>
        <w:t>abla IV muestra los parámetros usados para el vehículo.</w:t>
      </w:r>
    </w:p>
    <w:p w14:paraId="1FB0C03E" w14:textId="77777777" w:rsidR="003E27E7" w:rsidRPr="00E17934" w:rsidRDefault="003E27E7" w:rsidP="003E27E7">
      <w:pPr>
        <w:pStyle w:val="TableTitle"/>
        <w:spacing w:before="120"/>
        <w:rPr>
          <w:lang w:val="es-ES"/>
        </w:rPr>
      </w:pPr>
      <w:r>
        <w:rPr>
          <w:lang w:val="es-ES"/>
        </w:rPr>
        <w:t>TABLA IV</w:t>
      </w:r>
    </w:p>
    <w:p w14:paraId="5ACBC2CB" w14:textId="77777777" w:rsidR="003E27E7" w:rsidRPr="00E17934" w:rsidRDefault="003E27E7" w:rsidP="003E27E7">
      <w:pPr>
        <w:pStyle w:val="TableTitle"/>
        <w:rPr>
          <w:lang w:val="es-ES"/>
        </w:rPr>
      </w:pPr>
      <w:r>
        <w:rPr>
          <w:lang w:val="es-ES"/>
        </w:rPr>
        <w:t>Parámetros usados del vehículo</w:t>
      </w:r>
    </w:p>
    <w:tbl>
      <w:tblPr>
        <w:tblW w:w="5017"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2171"/>
        <w:gridCol w:w="950"/>
        <w:gridCol w:w="814"/>
        <w:gridCol w:w="1082"/>
      </w:tblGrid>
      <w:tr w:rsidR="003E27E7" w14:paraId="7033FE7B" w14:textId="77777777" w:rsidTr="00E87D7E">
        <w:trPr>
          <w:trHeight w:val="313"/>
        </w:trPr>
        <w:tc>
          <w:tcPr>
            <w:tcW w:w="2171" w:type="dxa"/>
            <w:tcBorders>
              <w:top w:val="double" w:sz="6" w:space="0" w:color="auto"/>
              <w:left w:val="nil"/>
              <w:bottom w:val="single" w:sz="6" w:space="0" w:color="auto"/>
              <w:right w:val="nil"/>
            </w:tcBorders>
            <w:vAlign w:val="center"/>
          </w:tcPr>
          <w:p w14:paraId="55FCCF65" w14:textId="77777777" w:rsidR="003E27E7" w:rsidRPr="00BE56D8" w:rsidRDefault="003E27E7" w:rsidP="00E87D7E">
            <w:pPr>
              <w:jc w:val="center"/>
              <w:rPr>
                <w:sz w:val="16"/>
                <w:szCs w:val="16"/>
                <w:lang w:val="es-ES"/>
              </w:rPr>
            </w:pPr>
            <w:r w:rsidRPr="00BE56D8">
              <w:rPr>
                <w:sz w:val="16"/>
                <w:szCs w:val="16"/>
                <w:lang w:val="es-ES"/>
              </w:rPr>
              <w:t>Nombre</w:t>
            </w:r>
          </w:p>
        </w:tc>
        <w:tc>
          <w:tcPr>
            <w:tcW w:w="950" w:type="dxa"/>
            <w:tcBorders>
              <w:top w:val="double" w:sz="6" w:space="0" w:color="auto"/>
              <w:left w:val="nil"/>
              <w:bottom w:val="single" w:sz="6" w:space="0" w:color="auto"/>
              <w:right w:val="nil"/>
            </w:tcBorders>
            <w:vAlign w:val="center"/>
          </w:tcPr>
          <w:p w14:paraId="5EAD33E0" w14:textId="77777777" w:rsidR="003E27E7" w:rsidRPr="00BE56D8" w:rsidRDefault="003E27E7" w:rsidP="00E87D7E">
            <w:pPr>
              <w:pStyle w:val="TableTitle"/>
              <w:rPr>
                <w:smallCaps w:val="0"/>
                <w:lang w:val="es-ES"/>
              </w:rPr>
            </w:pPr>
            <w:r>
              <w:rPr>
                <w:smallCaps w:val="0"/>
                <w:lang w:val="es-ES"/>
              </w:rPr>
              <w:t>Símbolo</w:t>
            </w:r>
          </w:p>
        </w:tc>
        <w:tc>
          <w:tcPr>
            <w:tcW w:w="814" w:type="dxa"/>
            <w:tcBorders>
              <w:top w:val="double" w:sz="6" w:space="0" w:color="auto"/>
              <w:left w:val="nil"/>
              <w:bottom w:val="single" w:sz="6" w:space="0" w:color="auto"/>
              <w:right w:val="nil"/>
            </w:tcBorders>
            <w:vAlign w:val="center"/>
          </w:tcPr>
          <w:p w14:paraId="35ABFE94" w14:textId="77777777" w:rsidR="003E27E7" w:rsidRPr="00BE56D8" w:rsidRDefault="003E27E7" w:rsidP="00E87D7E">
            <w:pPr>
              <w:jc w:val="center"/>
              <w:rPr>
                <w:sz w:val="16"/>
                <w:szCs w:val="16"/>
                <w:lang w:val="es-ES"/>
              </w:rPr>
            </w:pPr>
            <w:r>
              <w:rPr>
                <w:sz w:val="16"/>
                <w:szCs w:val="16"/>
                <w:lang w:val="es-ES"/>
              </w:rPr>
              <w:t>Valor</w:t>
            </w:r>
          </w:p>
        </w:tc>
        <w:tc>
          <w:tcPr>
            <w:tcW w:w="1082" w:type="dxa"/>
            <w:tcBorders>
              <w:top w:val="double" w:sz="6" w:space="0" w:color="auto"/>
              <w:left w:val="nil"/>
              <w:bottom w:val="single" w:sz="6" w:space="0" w:color="auto"/>
              <w:right w:val="nil"/>
            </w:tcBorders>
            <w:vAlign w:val="center"/>
          </w:tcPr>
          <w:p w14:paraId="0F48A022" w14:textId="5602FD71" w:rsidR="003E27E7" w:rsidRPr="00BE56D8" w:rsidRDefault="003E27E7" w:rsidP="00E87D7E">
            <w:pPr>
              <w:jc w:val="center"/>
              <w:rPr>
                <w:sz w:val="16"/>
                <w:szCs w:val="16"/>
                <w:lang w:val="es-ES"/>
              </w:rPr>
            </w:pPr>
            <w:r>
              <w:rPr>
                <w:sz w:val="16"/>
                <w:szCs w:val="16"/>
                <w:lang w:val="es-ES"/>
              </w:rPr>
              <w:t>Unidad</w:t>
            </w:r>
          </w:p>
        </w:tc>
      </w:tr>
      <w:tr w:rsidR="003E27E7" w14:paraId="79440951" w14:textId="77777777" w:rsidTr="003E27E7">
        <w:trPr>
          <w:trHeight w:val="200"/>
        </w:trPr>
        <w:tc>
          <w:tcPr>
            <w:tcW w:w="2171" w:type="dxa"/>
            <w:tcBorders>
              <w:top w:val="nil"/>
              <w:left w:val="nil"/>
              <w:bottom w:val="nil"/>
              <w:right w:val="nil"/>
            </w:tcBorders>
          </w:tcPr>
          <w:p w14:paraId="03750DC8" w14:textId="77777777" w:rsidR="003E27E7" w:rsidRPr="00C904E6" w:rsidRDefault="003E27E7" w:rsidP="00E87D7E">
            <w:pPr>
              <w:rPr>
                <w:sz w:val="16"/>
                <w:szCs w:val="16"/>
                <w:lang w:val="es-ES"/>
              </w:rPr>
            </w:pPr>
            <w:r w:rsidRPr="00C904E6">
              <w:rPr>
                <w:sz w:val="16"/>
                <w:szCs w:val="16"/>
                <w:lang w:val="es-ES"/>
              </w:rPr>
              <w:t>Densidad del aire</w:t>
            </w:r>
          </w:p>
        </w:tc>
        <w:tc>
          <w:tcPr>
            <w:tcW w:w="950" w:type="dxa"/>
            <w:tcBorders>
              <w:top w:val="nil"/>
              <w:left w:val="nil"/>
              <w:bottom w:val="nil"/>
              <w:right w:val="nil"/>
            </w:tcBorders>
          </w:tcPr>
          <w:p w14:paraId="3C9E66A2" w14:textId="631F7D03" w:rsidR="003E27E7" w:rsidRPr="00E87D7E" w:rsidRDefault="00E87D7E" w:rsidP="003E27E7">
            <w:pPr>
              <w:jc w:val="center"/>
              <w:rPr>
                <w:rFonts w:ascii="Symbol" w:hAnsi="Symbol"/>
                <w:sz w:val="16"/>
                <w:szCs w:val="16"/>
                <w:lang w:val="es-ES"/>
              </w:rPr>
            </w:pPr>
            <w:r>
              <w:rPr>
                <w:rFonts w:ascii="Symbol" w:hAnsi="Symbol"/>
                <w:sz w:val="16"/>
                <w:szCs w:val="16"/>
                <w:lang w:val="es-ES"/>
              </w:rPr>
              <w:t></w:t>
            </w:r>
          </w:p>
        </w:tc>
        <w:tc>
          <w:tcPr>
            <w:tcW w:w="814" w:type="dxa"/>
            <w:tcBorders>
              <w:top w:val="nil"/>
              <w:left w:val="nil"/>
              <w:bottom w:val="nil"/>
              <w:right w:val="nil"/>
            </w:tcBorders>
          </w:tcPr>
          <w:p w14:paraId="23D41870" w14:textId="23012790" w:rsidR="003E27E7" w:rsidRPr="00BE56D8" w:rsidRDefault="00E87D7E" w:rsidP="003E27E7">
            <w:pPr>
              <w:jc w:val="center"/>
              <w:rPr>
                <w:sz w:val="16"/>
                <w:szCs w:val="16"/>
                <w:lang w:val="es-ES"/>
              </w:rPr>
            </w:pPr>
            <w:r>
              <w:rPr>
                <w:sz w:val="16"/>
                <w:szCs w:val="16"/>
                <w:lang w:val="es-ES"/>
              </w:rPr>
              <w:t>1.</w:t>
            </w:r>
            <w:r w:rsidR="003E27E7">
              <w:rPr>
                <w:sz w:val="16"/>
                <w:szCs w:val="16"/>
                <w:lang w:val="es-ES"/>
              </w:rPr>
              <w:t>2</w:t>
            </w:r>
          </w:p>
        </w:tc>
        <w:tc>
          <w:tcPr>
            <w:tcW w:w="1082" w:type="dxa"/>
            <w:tcBorders>
              <w:top w:val="nil"/>
              <w:left w:val="nil"/>
              <w:bottom w:val="nil"/>
              <w:right w:val="nil"/>
            </w:tcBorders>
          </w:tcPr>
          <w:p w14:paraId="1ABA5463" w14:textId="1FFA3DE1" w:rsidR="003E27E7" w:rsidRDefault="00E87D7E" w:rsidP="00E87D7E">
            <w:pPr>
              <w:jc w:val="center"/>
              <w:rPr>
                <w:sz w:val="16"/>
                <w:szCs w:val="16"/>
                <w:lang w:val="es-ES"/>
              </w:rPr>
            </w:pPr>
            <w:r>
              <w:rPr>
                <w:sz w:val="16"/>
                <w:szCs w:val="16"/>
                <w:lang w:val="es-ES"/>
              </w:rPr>
              <w:t>[k</w:t>
            </w:r>
            <w:r w:rsidR="003E27E7">
              <w:rPr>
                <w:sz w:val="16"/>
                <w:szCs w:val="16"/>
                <w:lang w:val="es-ES"/>
              </w:rPr>
              <w:t>g/m</w:t>
            </w:r>
            <w:r w:rsidR="003E27E7">
              <w:rPr>
                <w:sz w:val="16"/>
                <w:szCs w:val="16"/>
                <w:vertAlign w:val="superscript"/>
                <w:lang w:val="es-ES"/>
              </w:rPr>
              <w:t>3</w:t>
            </w:r>
            <w:r w:rsidR="003E27E7">
              <w:rPr>
                <w:sz w:val="16"/>
                <w:szCs w:val="16"/>
                <w:lang w:val="es-ES"/>
              </w:rPr>
              <w:t>]</w:t>
            </w:r>
          </w:p>
        </w:tc>
      </w:tr>
      <w:tr w:rsidR="003E27E7" w14:paraId="645D52F7" w14:textId="77777777" w:rsidTr="003E27E7">
        <w:trPr>
          <w:trHeight w:val="399"/>
        </w:trPr>
        <w:tc>
          <w:tcPr>
            <w:tcW w:w="2171" w:type="dxa"/>
            <w:tcBorders>
              <w:top w:val="nil"/>
              <w:left w:val="nil"/>
              <w:bottom w:val="nil"/>
              <w:right w:val="nil"/>
            </w:tcBorders>
          </w:tcPr>
          <w:p w14:paraId="422660D6" w14:textId="77777777" w:rsidR="003E27E7" w:rsidRPr="00C904E6" w:rsidRDefault="003E27E7" w:rsidP="00E87D7E">
            <w:pPr>
              <w:rPr>
                <w:iCs/>
                <w:sz w:val="16"/>
                <w:szCs w:val="16"/>
                <w:lang w:val="es-ES"/>
              </w:rPr>
            </w:pPr>
            <w:r w:rsidRPr="00C904E6">
              <w:rPr>
                <w:iCs/>
                <w:sz w:val="16"/>
                <w:szCs w:val="16"/>
                <w:lang w:val="es-ES"/>
              </w:rPr>
              <w:t>Coeficiente de resistencia al movimiento</w:t>
            </w:r>
          </w:p>
        </w:tc>
        <w:tc>
          <w:tcPr>
            <w:tcW w:w="950" w:type="dxa"/>
            <w:tcBorders>
              <w:top w:val="nil"/>
              <w:left w:val="nil"/>
              <w:bottom w:val="nil"/>
              <w:right w:val="nil"/>
            </w:tcBorders>
          </w:tcPr>
          <w:p w14:paraId="555DC7AF" w14:textId="21EF2B47" w:rsidR="003E27E7" w:rsidRPr="00E87D7E" w:rsidRDefault="003E27E7" w:rsidP="00E87D7E">
            <w:pPr>
              <w:jc w:val="center"/>
              <w:rPr>
                <w:i/>
                <w:sz w:val="16"/>
                <w:szCs w:val="16"/>
                <w:vertAlign w:val="subscript"/>
                <w:lang w:val="es-ES"/>
              </w:rPr>
            </w:pPr>
            <w:proofErr w:type="spellStart"/>
            <w:r w:rsidRPr="00E87D7E">
              <w:rPr>
                <w:i/>
                <w:sz w:val="16"/>
                <w:szCs w:val="16"/>
                <w:lang w:val="es-ES"/>
              </w:rPr>
              <w:t>C</w:t>
            </w:r>
            <w:r w:rsidR="00E87D7E">
              <w:rPr>
                <w:i/>
                <w:sz w:val="16"/>
                <w:szCs w:val="16"/>
                <w:vertAlign w:val="subscript"/>
                <w:lang w:val="es-ES"/>
              </w:rPr>
              <w:t>rr</w:t>
            </w:r>
            <w:proofErr w:type="spellEnd"/>
          </w:p>
        </w:tc>
        <w:tc>
          <w:tcPr>
            <w:tcW w:w="814" w:type="dxa"/>
            <w:tcBorders>
              <w:top w:val="nil"/>
              <w:left w:val="nil"/>
              <w:bottom w:val="nil"/>
              <w:right w:val="nil"/>
            </w:tcBorders>
          </w:tcPr>
          <w:p w14:paraId="09C26B88" w14:textId="058CBD01" w:rsidR="003E27E7" w:rsidRPr="00BE56D8" w:rsidRDefault="00E87D7E" w:rsidP="003E27E7">
            <w:pPr>
              <w:jc w:val="center"/>
              <w:rPr>
                <w:sz w:val="16"/>
                <w:szCs w:val="16"/>
                <w:vertAlign w:val="superscript"/>
                <w:lang w:val="es-ES"/>
              </w:rPr>
            </w:pPr>
            <w:r>
              <w:rPr>
                <w:sz w:val="16"/>
                <w:szCs w:val="16"/>
                <w:lang w:val="es-ES"/>
              </w:rPr>
              <w:t>0.</w:t>
            </w:r>
            <w:r w:rsidR="003E27E7">
              <w:rPr>
                <w:sz w:val="16"/>
                <w:szCs w:val="16"/>
                <w:lang w:val="es-ES"/>
              </w:rPr>
              <w:t>02</w:t>
            </w:r>
          </w:p>
        </w:tc>
        <w:tc>
          <w:tcPr>
            <w:tcW w:w="1082" w:type="dxa"/>
            <w:tcBorders>
              <w:top w:val="nil"/>
              <w:left w:val="nil"/>
              <w:bottom w:val="nil"/>
              <w:right w:val="nil"/>
            </w:tcBorders>
          </w:tcPr>
          <w:p w14:paraId="02A3E38D" w14:textId="5642EFC7" w:rsidR="003E27E7" w:rsidRDefault="00E87D7E" w:rsidP="00E87D7E">
            <w:pPr>
              <w:jc w:val="center"/>
              <w:rPr>
                <w:sz w:val="16"/>
                <w:szCs w:val="16"/>
                <w:lang w:val="es-ES"/>
              </w:rPr>
            </w:pPr>
            <w:r>
              <w:rPr>
                <w:sz w:val="16"/>
                <w:szCs w:val="16"/>
                <w:lang w:val="es-ES"/>
              </w:rPr>
              <w:t>[k</w:t>
            </w:r>
            <w:r w:rsidR="003E27E7">
              <w:rPr>
                <w:sz w:val="16"/>
                <w:szCs w:val="16"/>
                <w:lang w:val="es-ES"/>
              </w:rPr>
              <w:t>g/m</w:t>
            </w:r>
            <w:r w:rsidR="003E27E7">
              <w:rPr>
                <w:sz w:val="16"/>
                <w:szCs w:val="16"/>
                <w:vertAlign w:val="superscript"/>
                <w:lang w:val="es-ES"/>
              </w:rPr>
              <w:t>3</w:t>
            </w:r>
            <w:r w:rsidR="003E27E7">
              <w:rPr>
                <w:sz w:val="16"/>
                <w:szCs w:val="16"/>
                <w:lang w:val="es-ES"/>
              </w:rPr>
              <w:t>]</w:t>
            </w:r>
          </w:p>
        </w:tc>
      </w:tr>
      <w:tr w:rsidR="003E27E7" w:rsidRPr="00F03A39" w14:paraId="03866FCA" w14:textId="77777777" w:rsidTr="003E27E7">
        <w:trPr>
          <w:trHeight w:val="305"/>
        </w:trPr>
        <w:tc>
          <w:tcPr>
            <w:tcW w:w="2171" w:type="dxa"/>
            <w:tcBorders>
              <w:top w:val="nil"/>
              <w:left w:val="nil"/>
              <w:bottom w:val="nil"/>
              <w:right w:val="nil"/>
            </w:tcBorders>
          </w:tcPr>
          <w:p w14:paraId="6B44B728" w14:textId="77777777" w:rsidR="003E27E7" w:rsidRPr="00C904E6" w:rsidRDefault="003E27E7" w:rsidP="00E87D7E">
            <w:pPr>
              <w:rPr>
                <w:iCs/>
                <w:sz w:val="16"/>
                <w:szCs w:val="16"/>
                <w:lang w:val="es-ES"/>
              </w:rPr>
            </w:pPr>
            <w:r>
              <w:rPr>
                <w:iCs/>
                <w:sz w:val="16"/>
                <w:szCs w:val="16"/>
                <w:lang w:val="es-ES"/>
              </w:rPr>
              <w:t>Coeficiente aerodinámico del vehículo</w:t>
            </w:r>
          </w:p>
        </w:tc>
        <w:tc>
          <w:tcPr>
            <w:tcW w:w="950" w:type="dxa"/>
            <w:tcBorders>
              <w:top w:val="nil"/>
              <w:left w:val="nil"/>
              <w:bottom w:val="nil"/>
              <w:right w:val="nil"/>
            </w:tcBorders>
          </w:tcPr>
          <w:p w14:paraId="463359D0" w14:textId="59E334A2" w:rsidR="003E27E7" w:rsidRPr="00E51E87" w:rsidRDefault="003E27E7" w:rsidP="00E87D7E">
            <w:pPr>
              <w:jc w:val="center"/>
              <w:rPr>
                <w:sz w:val="16"/>
                <w:szCs w:val="16"/>
                <w:vertAlign w:val="subscript"/>
                <w:lang w:val="es-ES"/>
              </w:rPr>
            </w:pPr>
            <w:proofErr w:type="spellStart"/>
            <w:r>
              <w:rPr>
                <w:sz w:val="16"/>
                <w:szCs w:val="16"/>
                <w:lang w:val="es-ES"/>
              </w:rPr>
              <w:t>C</w:t>
            </w:r>
            <w:r w:rsidR="00E87D7E" w:rsidRPr="00E87D7E">
              <w:rPr>
                <w:i/>
                <w:sz w:val="16"/>
                <w:szCs w:val="16"/>
                <w:vertAlign w:val="subscript"/>
                <w:lang w:val="es-ES"/>
              </w:rPr>
              <w:t>x</w:t>
            </w:r>
            <w:proofErr w:type="spellEnd"/>
          </w:p>
        </w:tc>
        <w:tc>
          <w:tcPr>
            <w:tcW w:w="814" w:type="dxa"/>
            <w:tcBorders>
              <w:top w:val="nil"/>
              <w:left w:val="nil"/>
              <w:bottom w:val="nil"/>
              <w:right w:val="nil"/>
            </w:tcBorders>
          </w:tcPr>
          <w:p w14:paraId="3B096A23" w14:textId="1A5EE211" w:rsidR="003E27E7" w:rsidRPr="00BE56D8" w:rsidRDefault="00E87D7E" w:rsidP="003E27E7">
            <w:pPr>
              <w:jc w:val="center"/>
              <w:rPr>
                <w:sz w:val="16"/>
                <w:szCs w:val="16"/>
                <w:lang w:val="es-ES"/>
              </w:rPr>
            </w:pPr>
            <w:r>
              <w:rPr>
                <w:sz w:val="16"/>
                <w:szCs w:val="16"/>
                <w:lang w:val="es-ES"/>
              </w:rPr>
              <w:t>0.</w:t>
            </w:r>
            <w:r w:rsidR="003E27E7">
              <w:rPr>
                <w:sz w:val="16"/>
                <w:szCs w:val="16"/>
                <w:lang w:val="es-ES"/>
              </w:rPr>
              <w:t>33</w:t>
            </w:r>
          </w:p>
        </w:tc>
        <w:tc>
          <w:tcPr>
            <w:tcW w:w="1082" w:type="dxa"/>
            <w:tcBorders>
              <w:top w:val="nil"/>
              <w:left w:val="nil"/>
              <w:bottom w:val="nil"/>
              <w:right w:val="nil"/>
            </w:tcBorders>
          </w:tcPr>
          <w:p w14:paraId="733997EE" w14:textId="126F671E" w:rsidR="003E27E7" w:rsidRDefault="00E87D7E" w:rsidP="00E87D7E">
            <w:pPr>
              <w:jc w:val="center"/>
              <w:rPr>
                <w:sz w:val="16"/>
                <w:szCs w:val="16"/>
                <w:lang w:val="es-ES"/>
              </w:rPr>
            </w:pPr>
            <w:r>
              <w:rPr>
                <w:sz w:val="16"/>
                <w:szCs w:val="16"/>
                <w:lang w:val="es-ES"/>
              </w:rPr>
              <w:t>[k</w:t>
            </w:r>
            <w:r w:rsidR="003E27E7">
              <w:rPr>
                <w:sz w:val="16"/>
                <w:szCs w:val="16"/>
                <w:lang w:val="es-ES"/>
              </w:rPr>
              <w:t>g/m</w:t>
            </w:r>
            <w:r w:rsidR="003E27E7">
              <w:rPr>
                <w:sz w:val="16"/>
                <w:szCs w:val="16"/>
                <w:vertAlign w:val="superscript"/>
                <w:lang w:val="es-ES"/>
              </w:rPr>
              <w:t>3</w:t>
            </w:r>
            <w:r w:rsidR="003E27E7">
              <w:rPr>
                <w:sz w:val="16"/>
                <w:szCs w:val="16"/>
                <w:lang w:val="es-ES"/>
              </w:rPr>
              <w:t>]</w:t>
            </w:r>
          </w:p>
        </w:tc>
      </w:tr>
      <w:tr w:rsidR="003E27E7" w:rsidRPr="00F03A39" w14:paraId="60971213" w14:textId="77777777" w:rsidTr="003E27E7">
        <w:trPr>
          <w:trHeight w:val="305"/>
        </w:trPr>
        <w:tc>
          <w:tcPr>
            <w:tcW w:w="2171" w:type="dxa"/>
            <w:tcBorders>
              <w:top w:val="nil"/>
              <w:left w:val="nil"/>
              <w:bottom w:val="nil"/>
              <w:right w:val="nil"/>
            </w:tcBorders>
          </w:tcPr>
          <w:p w14:paraId="577B4244" w14:textId="77777777" w:rsidR="003E27E7" w:rsidRPr="00C904E6" w:rsidRDefault="003E27E7" w:rsidP="00E87D7E">
            <w:pPr>
              <w:rPr>
                <w:iCs/>
                <w:sz w:val="16"/>
                <w:szCs w:val="16"/>
                <w:lang w:val="es-ES"/>
              </w:rPr>
            </w:pPr>
            <w:r>
              <w:rPr>
                <w:iCs/>
                <w:sz w:val="16"/>
                <w:szCs w:val="16"/>
                <w:lang w:val="es-ES"/>
              </w:rPr>
              <w:t>Área frontal del vehículo</w:t>
            </w:r>
          </w:p>
        </w:tc>
        <w:tc>
          <w:tcPr>
            <w:tcW w:w="950" w:type="dxa"/>
            <w:tcBorders>
              <w:top w:val="nil"/>
              <w:left w:val="nil"/>
              <w:bottom w:val="nil"/>
              <w:right w:val="nil"/>
            </w:tcBorders>
          </w:tcPr>
          <w:p w14:paraId="2EAA1926" w14:textId="77777777" w:rsidR="003E27E7" w:rsidRPr="00E87D7E" w:rsidRDefault="003E27E7" w:rsidP="003E27E7">
            <w:pPr>
              <w:jc w:val="center"/>
              <w:rPr>
                <w:i/>
                <w:sz w:val="16"/>
                <w:szCs w:val="16"/>
                <w:lang w:val="es-ES"/>
              </w:rPr>
            </w:pPr>
            <w:r w:rsidRPr="00E87D7E">
              <w:rPr>
                <w:i/>
                <w:sz w:val="16"/>
                <w:szCs w:val="16"/>
                <w:lang w:val="es-ES"/>
              </w:rPr>
              <w:t>S</w:t>
            </w:r>
          </w:p>
        </w:tc>
        <w:tc>
          <w:tcPr>
            <w:tcW w:w="814" w:type="dxa"/>
            <w:tcBorders>
              <w:top w:val="nil"/>
              <w:left w:val="nil"/>
              <w:bottom w:val="nil"/>
              <w:right w:val="nil"/>
            </w:tcBorders>
          </w:tcPr>
          <w:p w14:paraId="4E93969A" w14:textId="4FD4B042" w:rsidR="003E27E7" w:rsidRDefault="00E87D7E" w:rsidP="003E27E7">
            <w:pPr>
              <w:jc w:val="center"/>
              <w:rPr>
                <w:sz w:val="16"/>
                <w:szCs w:val="16"/>
                <w:lang w:val="es-ES"/>
              </w:rPr>
            </w:pPr>
            <w:r>
              <w:rPr>
                <w:sz w:val="16"/>
                <w:szCs w:val="16"/>
                <w:lang w:val="es-ES"/>
              </w:rPr>
              <w:t>3.</w:t>
            </w:r>
            <w:r w:rsidR="003E27E7">
              <w:rPr>
                <w:sz w:val="16"/>
                <w:szCs w:val="16"/>
                <w:lang w:val="es-ES"/>
              </w:rPr>
              <w:t>08</w:t>
            </w:r>
          </w:p>
        </w:tc>
        <w:tc>
          <w:tcPr>
            <w:tcW w:w="1082" w:type="dxa"/>
            <w:tcBorders>
              <w:top w:val="nil"/>
              <w:left w:val="nil"/>
              <w:bottom w:val="nil"/>
              <w:right w:val="nil"/>
            </w:tcBorders>
          </w:tcPr>
          <w:p w14:paraId="0F057CF2" w14:textId="0B1C50F4" w:rsidR="003E27E7" w:rsidRDefault="00E87D7E" w:rsidP="00E87D7E">
            <w:pPr>
              <w:jc w:val="center"/>
              <w:rPr>
                <w:sz w:val="16"/>
                <w:szCs w:val="16"/>
                <w:lang w:val="es-ES"/>
              </w:rPr>
            </w:pPr>
            <w:r>
              <w:rPr>
                <w:sz w:val="16"/>
                <w:szCs w:val="16"/>
                <w:lang w:val="es-ES"/>
              </w:rPr>
              <w:t>[k</w:t>
            </w:r>
            <w:r w:rsidR="003E27E7">
              <w:rPr>
                <w:sz w:val="16"/>
                <w:szCs w:val="16"/>
                <w:lang w:val="es-ES"/>
              </w:rPr>
              <w:t>g/m</w:t>
            </w:r>
            <w:r w:rsidR="003E27E7">
              <w:rPr>
                <w:sz w:val="16"/>
                <w:szCs w:val="16"/>
                <w:vertAlign w:val="superscript"/>
                <w:lang w:val="es-ES"/>
              </w:rPr>
              <w:t>3</w:t>
            </w:r>
            <w:r w:rsidR="003E27E7">
              <w:rPr>
                <w:sz w:val="16"/>
                <w:szCs w:val="16"/>
                <w:lang w:val="es-ES"/>
              </w:rPr>
              <w:t>]</w:t>
            </w:r>
          </w:p>
        </w:tc>
      </w:tr>
      <w:tr w:rsidR="003E27E7" w:rsidRPr="00F03A39" w14:paraId="4FEAC23F" w14:textId="77777777" w:rsidTr="00E87D7E">
        <w:trPr>
          <w:trHeight w:val="102"/>
        </w:trPr>
        <w:tc>
          <w:tcPr>
            <w:tcW w:w="2171" w:type="dxa"/>
            <w:tcBorders>
              <w:top w:val="nil"/>
              <w:left w:val="nil"/>
              <w:bottom w:val="nil"/>
              <w:right w:val="nil"/>
            </w:tcBorders>
          </w:tcPr>
          <w:p w14:paraId="1E9D4BA8" w14:textId="77777777" w:rsidR="003E27E7" w:rsidRDefault="003E27E7" w:rsidP="00E87D7E">
            <w:pPr>
              <w:rPr>
                <w:iCs/>
                <w:sz w:val="16"/>
                <w:szCs w:val="16"/>
                <w:lang w:val="es-ES"/>
              </w:rPr>
            </w:pPr>
            <w:r>
              <w:rPr>
                <w:iCs/>
                <w:sz w:val="16"/>
                <w:szCs w:val="16"/>
                <w:lang w:val="es-ES"/>
              </w:rPr>
              <w:t>Masa del vehículo</w:t>
            </w:r>
          </w:p>
        </w:tc>
        <w:tc>
          <w:tcPr>
            <w:tcW w:w="950" w:type="dxa"/>
            <w:tcBorders>
              <w:top w:val="nil"/>
              <w:left w:val="nil"/>
              <w:bottom w:val="nil"/>
              <w:right w:val="nil"/>
            </w:tcBorders>
          </w:tcPr>
          <w:p w14:paraId="136C1CF6" w14:textId="3645A3C4" w:rsidR="003E27E7" w:rsidRPr="00E87D7E" w:rsidRDefault="00E87D7E" w:rsidP="003E27E7">
            <w:pPr>
              <w:jc w:val="center"/>
              <w:rPr>
                <w:i/>
                <w:sz w:val="16"/>
                <w:szCs w:val="16"/>
                <w:lang w:val="es-ES"/>
              </w:rPr>
            </w:pPr>
            <w:r w:rsidRPr="00E87D7E">
              <w:rPr>
                <w:i/>
                <w:sz w:val="16"/>
                <w:szCs w:val="16"/>
                <w:lang w:val="es-ES"/>
              </w:rPr>
              <w:t>m</w:t>
            </w:r>
          </w:p>
        </w:tc>
        <w:tc>
          <w:tcPr>
            <w:tcW w:w="814" w:type="dxa"/>
            <w:tcBorders>
              <w:top w:val="nil"/>
              <w:left w:val="nil"/>
              <w:bottom w:val="nil"/>
              <w:right w:val="nil"/>
            </w:tcBorders>
          </w:tcPr>
          <w:p w14:paraId="359FD44C" w14:textId="77777777" w:rsidR="003E27E7" w:rsidRDefault="003E27E7" w:rsidP="003E27E7">
            <w:pPr>
              <w:jc w:val="center"/>
              <w:rPr>
                <w:sz w:val="16"/>
                <w:szCs w:val="16"/>
                <w:lang w:val="es-ES"/>
              </w:rPr>
            </w:pPr>
            <w:r>
              <w:rPr>
                <w:sz w:val="16"/>
                <w:szCs w:val="16"/>
                <w:lang w:val="es-ES"/>
              </w:rPr>
              <w:t>1200</w:t>
            </w:r>
          </w:p>
        </w:tc>
        <w:tc>
          <w:tcPr>
            <w:tcW w:w="1082" w:type="dxa"/>
            <w:tcBorders>
              <w:top w:val="nil"/>
              <w:left w:val="nil"/>
              <w:bottom w:val="nil"/>
              <w:right w:val="nil"/>
            </w:tcBorders>
          </w:tcPr>
          <w:p w14:paraId="4FA033A9" w14:textId="62B5EBD1" w:rsidR="003E27E7" w:rsidRDefault="00E87D7E" w:rsidP="00E87D7E">
            <w:pPr>
              <w:jc w:val="center"/>
              <w:rPr>
                <w:sz w:val="16"/>
                <w:szCs w:val="16"/>
                <w:lang w:val="es-ES"/>
              </w:rPr>
            </w:pPr>
            <w:r>
              <w:rPr>
                <w:sz w:val="16"/>
                <w:szCs w:val="16"/>
                <w:lang w:val="es-ES"/>
              </w:rPr>
              <w:t>[k</w:t>
            </w:r>
            <w:r w:rsidR="003E27E7">
              <w:rPr>
                <w:sz w:val="16"/>
                <w:szCs w:val="16"/>
                <w:lang w:val="es-ES"/>
              </w:rPr>
              <w:t>g/m</w:t>
            </w:r>
            <w:r w:rsidR="003E27E7">
              <w:rPr>
                <w:sz w:val="16"/>
                <w:szCs w:val="16"/>
                <w:vertAlign w:val="superscript"/>
                <w:lang w:val="es-ES"/>
              </w:rPr>
              <w:t>3</w:t>
            </w:r>
            <w:r w:rsidR="003E27E7">
              <w:rPr>
                <w:sz w:val="16"/>
                <w:szCs w:val="16"/>
                <w:lang w:val="es-ES"/>
              </w:rPr>
              <w:t>]</w:t>
            </w:r>
          </w:p>
        </w:tc>
      </w:tr>
      <w:tr w:rsidR="003E27E7" w:rsidRPr="00F03A39" w14:paraId="557BC00E" w14:textId="77777777" w:rsidTr="00E87D7E">
        <w:trPr>
          <w:trHeight w:val="305"/>
        </w:trPr>
        <w:tc>
          <w:tcPr>
            <w:tcW w:w="2171" w:type="dxa"/>
            <w:tcBorders>
              <w:top w:val="nil"/>
              <w:left w:val="nil"/>
              <w:bottom w:val="double" w:sz="6" w:space="0" w:color="auto"/>
              <w:right w:val="nil"/>
            </w:tcBorders>
            <w:vAlign w:val="center"/>
          </w:tcPr>
          <w:p w14:paraId="7C2ABB48" w14:textId="77777777" w:rsidR="003E27E7" w:rsidRDefault="003E27E7" w:rsidP="00E87D7E">
            <w:pPr>
              <w:rPr>
                <w:iCs/>
                <w:sz w:val="16"/>
                <w:szCs w:val="16"/>
                <w:lang w:val="es-ES"/>
              </w:rPr>
            </w:pPr>
            <w:r>
              <w:rPr>
                <w:iCs/>
                <w:sz w:val="16"/>
                <w:szCs w:val="16"/>
                <w:lang w:val="es-ES"/>
              </w:rPr>
              <w:t>Angulo de carretera</w:t>
            </w:r>
          </w:p>
        </w:tc>
        <w:tc>
          <w:tcPr>
            <w:tcW w:w="950" w:type="dxa"/>
            <w:tcBorders>
              <w:top w:val="nil"/>
              <w:left w:val="nil"/>
              <w:bottom w:val="double" w:sz="6" w:space="0" w:color="auto"/>
              <w:right w:val="nil"/>
            </w:tcBorders>
            <w:vAlign w:val="center"/>
          </w:tcPr>
          <w:p w14:paraId="0E5FB58A" w14:textId="4317C60A" w:rsidR="003E27E7" w:rsidRPr="00E87D7E" w:rsidRDefault="00E87D7E" w:rsidP="00E87D7E">
            <w:pPr>
              <w:jc w:val="center"/>
              <w:rPr>
                <w:rFonts w:ascii="Symbol" w:hAnsi="Symbol"/>
                <w:sz w:val="16"/>
                <w:szCs w:val="16"/>
                <w:lang w:val="es-ES"/>
              </w:rPr>
            </w:pPr>
            <w:r>
              <w:rPr>
                <w:rFonts w:ascii="Symbol" w:hAnsi="Symbol"/>
                <w:sz w:val="16"/>
                <w:szCs w:val="16"/>
                <w:lang w:val="es-ES"/>
              </w:rPr>
              <w:t></w:t>
            </w:r>
          </w:p>
        </w:tc>
        <w:tc>
          <w:tcPr>
            <w:tcW w:w="814" w:type="dxa"/>
            <w:tcBorders>
              <w:top w:val="nil"/>
              <w:left w:val="nil"/>
              <w:bottom w:val="double" w:sz="6" w:space="0" w:color="auto"/>
              <w:right w:val="nil"/>
            </w:tcBorders>
            <w:vAlign w:val="center"/>
          </w:tcPr>
          <w:p w14:paraId="08C436B1" w14:textId="77777777" w:rsidR="003E27E7" w:rsidRDefault="003E27E7" w:rsidP="00E87D7E">
            <w:pPr>
              <w:jc w:val="center"/>
              <w:rPr>
                <w:sz w:val="16"/>
                <w:szCs w:val="16"/>
                <w:lang w:val="es-ES"/>
              </w:rPr>
            </w:pPr>
            <w:r>
              <w:rPr>
                <w:sz w:val="16"/>
                <w:szCs w:val="16"/>
                <w:lang w:val="es-ES"/>
              </w:rPr>
              <w:t>0</w:t>
            </w:r>
          </w:p>
        </w:tc>
        <w:tc>
          <w:tcPr>
            <w:tcW w:w="1082" w:type="dxa"/>
            <w:tcBorders>
              <w:top w:val="nil"/>
              <w:left w:val="nil"/>
              <w:bottom w:val="double" w:sz="6" w:space="0" w:color="auto"/>
              <w:right w:val="nil"/>
            </w:tcBorders>
            <w:vAlign w:val="center"/>
          </w:tcPr>
          <w:p w14:paraId="6A72E9AF" w14:textId="04C3C2AF" w:rsidR="003E27E7" w:rsidRDefault="00E87D7E" w:rsidP="00E87D7E">
            <w:pPr>
              <w:jc w:val="center"/>
              <w:rPr>
                <w:sz w:val="16"/>
                <w:szCs w:val="16"/>
                <w:lang w:val="es-ES"/>
              </w:rPr>
            </w:pPr>
            <w:r>
              <w:rPr>
                <w:sz w:val="16"/>
                <w:szCs w:val="16"/>
                <w:lang w:val="es-ES"/>
              </w:rPr>
              <w:t>[k</w:t>
            </w:r>
            <w:r w:rsidR="003E27E7">
              <w:rPr>
                <w:sz w:val="16"/>
                <w:szCs w:val="16"/>
                <w:lang w:val="es-ES"/>
              </w:rPr>
              <w:t>g/m</w:t>
            </w:r>
            <w:r w:rsidR="003E27E7">
              <w:rPr>
                <w:sz w:val="16"/>
                <w:szCs w:val="16"/>
                <w:vertAlign w:val="superscript"/>
                <w:lang w:val="es-ES"/>
              </w:rPr>
              <w:t>3</w:t>
            </w:r>
            <w:r w:rsidR="003E27E7">
              <w:rPr>
                <w:sz w:val="16"/>
                <w:szCs w:val="16"/>
                <w:lang w:val="es-ES"/>
              </w:rPr>
              <w:t>]</w:t>
            </w:r>
          </w:p>
        </w:tc>
      </w:tr>
    </w:tbl>
    <w:p w14:paraId="0ABD3504" w14:textId="77777777" w:rsidR="001165CC" w:rsidRDefault="001165CC" w:rsidP="001165CC">
      <w:pPr>
        <w:jc w:val="both"/>
        <w:rPr>
          <w:lang w:val="es-ES"/>
        </w:rPr>
      </w:pPr>
    </w:p>
    <w:p w14:paraId="17A789A9" w14:textId="1CF38AB7" w:rsidR="001165CC" w:rsidRPr="0028551B" w:rsidRDefault="0028551B" w:rsidP="0028551B">
      <w:pPr>
        <w:pStyle w:val="Ttulo2"/>
        <w:numPr>
          <w:ilvl w:val="0"/>
          <w:numId w:val="0"/>
        </w:numPr>
        <w:rPr>
          <w:lang w:val="es-EC"/>
        </w:rPr>
      </w:pPr>
      <w:r w:rsidRPr="0028551B">
        <w:rPr>
          <w:lang w:val="es-EC"/>
        </w:rPr>
        <w:t xml:space="preserve">D. </w:t>
      </w:r>
      <w:r>
        <w:rPr>
          <w:lang w:val="es-EC"/>
        </w:rPr>
        <w:t xml:space="preserve"> </w:t>
      </w:r>
      <w:r w:rsidR="00B91A7A" w:rsidRPr="0028551B">
        <w:rPr>
          <w:lang w:val="es-EC"/>
        </w:rPr>
        <w:t>Bus de potencia</w:t>
      </w:r>
    </w:p>
    <w:p w14:paraId="19101EFA" w14:textId="0D4FE12F" w:rsidR="001165CC" w:rsidRDefault="001165CC" w:rsidP="003E27E7">
      <w:pPr>
        <w:spacing w:line="252" w:lineRule="auto"/>
        <w:ind w:firstLine="204"/>
        <w:jc w:val="both"/>
        <w:rPr>
          <w:lang w:val="es-ES"/>
        </w:rPr>
      </w:pPr>
      <w:r w:rsidRPr="001557D3">
        <w:rPr>
          <w:lang w:val="es-ES"/>
        </w:rPr>
        <w:t xml:space="preserve">Según se puede ver en la </w:t>
      </w:r>
      <w:r w:rsidR="007E6F58">
        <w:rPr>
          <w:lang w:val="es-ES"/>
        </w:rPr>
        <w:fldChar w:fldCharType="begin"/>
      </w:r>
      <w:r w:rsidR="007E6F58">
        <w:rPr>
          <w:lang w:val="es-ES"/>
        </w:rPr>
        <w:instrText xml:space="preserve"> REF _Ref3280012 \r \h </w:instrText>
      </w:r>
      <w:r w:rsidR="007E6F58">
        <w:rPr>
          <w:lang w:val="es-ES"/>
        </w:rPr>
      </w:r>
      <w:r w:rsidR="007E6F58">
        <w:rPr>
          <w:lang w:val="es-ES"/>
        </w:rPr>
        <w:fldChar w:fldCharType="separate"/>
      </w:r>
      <w:r w:rsidR="00403A15">
        <w:rPr>
          <w:lang w:val="es-ES"/>
        </w:rPr>
        <w:t>Fig. 1</w:t>
      </w:r>
      <w:r w:rsidR="007E6F58">
        <w:rPr>
          <w:lang w:val="es-ES"/>
        </w:rPr>
        <w:fldChar w:fldCharType="end"/>
      </w:r>
      <w:r w:rsidRPr="001557D3">
        <w:rPr>
          <w:lang w:val="es-ES"/>
        </w:rPr>
        <w:t>, el bus de potencia interconecta todos los componentes del sistema de gestión de energía del vehículo, pudiéndose establecer el siguiente balance:</w:t>
      </w:r>
    </w:p>
    <w:p w14:paraId="37112441" w14:textId="77777777" w:rsidR="003E27E7" w:rsidRPr="00B91A7A" w:rsidRDefault="003E27E7" w:rsidP="003E27E7">
      <w:pPr>
        <w:pStyle w:val="MTDisplayEquation"/>
        <w:spacing w:before="120"/>
        <w:rPr>
          <w:lang w:val="es-EC"/>
        </w:rPr>
      </w:pPr>
      <w:r w:rsidRPr="00D7465C">
        <w:rPr>
          <w:lang w:val="es-EC"/>
        </w:rPr>
        <w:tab/>
      </w:r>
      <w:r w:rsidRPr="003E27E7">
        <w:rPr>
          <w:position w:val="-12"/>
        </w:rPr>
        <w:object w:dxaOrig="2420" w:dyaOrig="320" w14:anchorId="08C98C1F">
          <v:shape id="_x0000_i1033" type="#_x0000_t75" style="width:121.45pt;height:15.6pt" o:ole="">
            <v:imagedata r:id="rId27" o:title=""/>
          </v:shape>
          <o:OLEObject Type="Embed" ProgID="Equation.DSMT4" ShapeID="_x0000_i1033" DrawAspect="Content" ObjectID="_1776501374" r:id="rId28"/>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9</w:instrText>
      </w:r>
      <w:r>
        <w:rPr>
          <w:noProof/>
        </w:rPr>
        <w:fldChar w:fldCharType="end"/>
      </w:r>
      <w:r w:rsidRPr="00B91A7A">
        <w:rPr>
          <w:lang w:val="es-EC"/>
        </w:rPr>
        <w:instrText>)</w:instrText>
      </w:r>
      <w:r w:rsidRPr="0082208F">
        <w:fldChar w:fldCharType="end"/>
      </w:r>
    </w:p>
    <w:p w14:paraId="5DFDC350" w14:textId="77777777" w:rsidR="001165CC" w:rsidRDefault="001165CC" w:rsidP="001165CC">
      <w:pPr>
        <w:jc w:val="both"/>
        <w:rPr>
          <w:lang w:val="es-ES"/>
        </w:rPr>
      </w:pPr>
      <w:proofErr w:type="gramStart"/>
      <w:r>
        <w:rPr>
          <w:lang w:val="es-ES"/>
        </w:rPr>
        <w:lastRenderedPageBreak/>
        <w:t>donde</w:t>
      </w:r>
      <w:proofErr w:type="gramEnd"/>
      <w:r>
        <w:rPr>
          <w:lang w:val="es-ES"/>
        </w:rPr>
        <w:t xml:space="preserve"> </w:t>
      </w:r>
      <w:proofErr w:type="spellStart"/>
      <w:r w:rsidRPr="00AF01D0">
        <w:rPr>
          <w:i/>
          <w:lang w:val="es-ES"/>
        </w:rPr>
        <w:t>p</w:t>
      </w:r>
      <w:r w:rsidRPr="00AF01D0">
        <w:rPr>
          <w:i/>
          <w:vertAlign w:val="subscript"/>
          <w:lang w:val="es-ES"/>
        </w:rPr>
        <w:t>freno</w:t>
      </w:r>
      <w:proofErr w:type="spellEnd"/>
      <w:r w:rsidRPr="00345D8C">
        <w:rPr>
          <w:lang w:val="es-ES"/>
        </w:rPr>
        <w:t xml:space="preserve"> es la potencia que se puede recuperar con el co</w:t>
      </w:r>
      <w:r>
        <w:rPr>
          <w:lang w:val="es-ES"/>
        </w:rPr>
        <w:t xml:space="preserve">ncepto de freno regenerativo y </w:t>
      </w:r>
      <w:proofErr w:type="spellStart"/>
      <w:r w:rsidRPr="00AF01D0">
        <w:rPr>
          <w:i/>
          <w:lang w:val="es-ES"/>
        </w:rPr>
        <w:t>p</w:t>
      </w:r>
      <w:r w:rsidRPr="00AF01D0">
        <w:rPr>
          <w:i/>
          <w:vertAlign w:val="subscript"/>
          <w:lang w:val="es-ES"/>
        </w:rPr>
        <w:t>gen</w:t>
      </w:r>
      <w:proofErr w:type="spellEnd"/>
      <w:r w:rsidRPr="00345D8C">
        <w:rPr>
          <w:lang w:val="es-ES"/>
        </w:rPr>
        <w:t xml:space="preserve"> es la potencia eléctrica total generada para el desplazamiento del vehículo. Para que se cumpla el perfil de velocidad, </w:t>
      </w:r>
      <w:proofErr w:type="spellStart"/>
      <w:r w:rsidRPr="00AF01D0">
        <w:rPr>
          <w:i/>
          <w:lang w:val="es-ES"/>
        </w:rPr>
        <w:t>p</w:t>
      </w:r>
      <w:r w:rsidRPr="00AF01D0">
        <w:rPr>
          <w:i/>
          <w:vertAlign w:val="subscript"/>
          <w:lang w:val="es-ES"/>
        </w:rPr>
        <w:t>mov</w:t>
      </w:r>
      <w:proofErr w:type="spellEnd"/>
      <w:r w:rsidRPr="00345D8C">
        <w:rPr>
          <w:lang w:val="es-ES"/>
        </w:rPr>
        <w:t xml:space="preserve"> debe ser igual a </w:t>
      </w:r>
      <w:proofErr w:type="spellStart"/>
      <w:r w:rsidRPr="00AF01D0">
        <w:rPr>
          <w:i/>
          <w:lang w:val="es-ES"/>
        </w:rPr>
        <w:t>p</w:t>
      </w:r>
      <w:r w:rsidRPr="00AF01D0">
        <w:rPr>
          <w:i/>
          <w:vertAlign w:val="subscript"/>
          <w:lang w:val="es-ES"/>
        </w:rPr>
        <w:t>gen</w:t>
      </w:r>
      <w:proofErr w:type="spellEnd"/>
      <w:r w:rsidRPr="00345D8C">
        <w:rPr>
          <w:lang w:val="es-ES"/>
        </w:rPr>
        <w:t>.</w:t>
      </w:r>
    </w:p>
    <w:p w14:paraId="44FD6ACA" w14:textId="13CF37F3" w:rsidR="001165CC" w:rsidRDefault="001165CC" w:rsidP="003E27E7">
      <w:pPr>
        <w:spacing w:line="252" w:lineRule="auto"/>
        <w:ind w:firstLine="204"/>
        <w:jc w:val="both"/>
        <w:rPr>
          <w:lang w:val="es-ES"/>
        </w:rPr>
      </w:pPr>
      <w:r w:rsidRPr="00345D8C">
        <w:rPr>
          <w:lang w:val="es-ES"/>
        </w:rPr>
        <w:t xml:space="preserve">En la </w:t>
      </w:r>
      <w:r w:rsidR="00E87D7E">
        <w:rPr>
          <w:lang w:val="es-ES"/>
        </w:rPr>
        <w:fldChar w:fldCharType="begin"/>
      </w:r>
      <w:r w:rsidR="00E87D7E">
        <w:rPr>
          <w:lang w:val="es-ES"/>
        </w:rPr>
        <w:instrText xml:space="preserve"> REF _Ref3283387 \r \h </w:instrText>
      </w:r>
      <w:r w:rsidR="00E87D7E">
        <w:rPr>
          <w:lang w:val="es-ES"/>
        </w:rPr>
      </w:r>
      <w:r w:rsidR="00E87D7E">
        <w:rPr>
          <w:lang w:val="es-ES"/>
        </w:rPr>
        <w:fldChar w:fldCharType="separate"/>
      </w:r>
      <w:r w:rsidR="00403A15">
        <w:rPr>
          <w:lang w:val="es-ES"/>
        </w:rPr>
        <w:t>Fig. 3</w:t>
      </w:r>
      <w:r w:rsidR="00E87D7E">
        <w:rPr>
          <w:lang w:val="es-ES"/>
        </w:rPr>
        <w:fldChar w:fldCharType="end"/>
      </w:r>
      <w:r w:rsidRPr="00345D8C">
        <w:rPr>
          <w:lang w:val="es-ES"/>
        </w:rPr>
        <w:t>, se gráfica la ecuación (6), donde se muestra el balance de potencias. En línea continua, se muestra la potencia que es necesaria aportar para el cumplir el perfil de velocidad, y en línea discontinua, la potencia que puede ser recuperada mediante el concepto de frenado regenerativo.</w:t>
      </w:r>
    </w:p>
    <w:p w14:paraId="656934C6" w14:textId="77777777" w:rsidR="00E87D7E" w:rsidRDefault="00E87D7E" w:rsidP="00E87D7E">
      <w:pPr>
        <w:pStyle w:val="Ttulo2"/>
        <w:numPr>
          <w:ilvl w:val="0"/>
          <w:numId w:val="0"/>
        </w:numPr>
        <w:spacing w:before="200"/>
        <w:jc w:val="center"/>
        <w:rPr>
          <w:noProof/>
        </w:rPr>
      </w:pPr>
      <w:r>
        <w:rPr>
          <w:noProof/>
          <w:lang w:val="es-EC" w:eastAsia="es-EC"/>
        </w:rPr>
        <w:drawing>
          <wp:inline distT="0" distB="0" distL="0" distR="0" wp14:anchorId="64634DAE" wp14:editId="50A7F230">
            <wp:extent cx="3200400" cy="253591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3200400" cy="2535913"/>
                    </a:xfrm>
                    <a:prstGeom prst="rect">
                      <a:avLst/>
                    </a:prstGeom>
                  </pic:spPr>
                </pic:pic>
              </a:graphicData>
            </a:graphic>
          </wp:inline>
        </w:drawing>
      </w:r>
    </w:p>
    <w:p w14:paraId="101A84BF" w14:textId="77777777" w:rsidR="00E87D7E" w:rsidRPr="00D7465C" w:rsidRDefault="00E87D7E" w:rsidP="00E87D7E">
      <w:pPr>
        <w:pStyle w:val="figurecaption"/>
        <w:rPr>
          <w:lang w:val="es-EC"/>
        </w:rPr>
      </w:pPr>
      <w:bookmarkStart w:id="4" w:name="_Ref3283387"/>
      <w:r w:rsidRPr="00D7465C">
        <w:rPr>
          <w:lang w:val="es-EC"/>
        </w:rPr>
        <w:t>Balance de potencias para el perfil NEDC.</w:t>
      </w:r>
      <w:bookmarkEnd w:id="4"/>
    </w:p>
    <w:p w14:paraId="3785A589" w14:textId="6B3608A6" w:rsidR="001165CC" w:rsidRDefault="0028551B" w:rsidP="0028551B">
      <w:pPr>
        <w:pStyle w:val="Ttulo2"/>
        <w:numPr>
          <w:ilvl w:val="0"/>
          <w:numId w:val="0"/>
        </w:numPr>
        <w:rPr>
          <w:lang w:val="es-ES"/>
        </w:rPr>
      </w:pPr>
      <w:r>
        <w:rPr>
          <w:lang w:val="es-ES"/>
        </w:rPr>
        <w:t xml:space="preserve">E.  </w:t>
      </w:r>
      <w:r w:rsidR="001165CC" w:rsidRPr="00345D8C">
        <w:rPr>
          <w:lang w:val="es-ES"/>
        </w:rPr>
        <w:t xml:space="preserve">Frenado </w:t>
      </w:r>
      <w:r w:rsidR="00B91A7A">
        <w:rPr>
          <w:lang w:val="es-ES"/>
        </w:rPr>
        <w:t>r</w:t>
      </w:r>
      <w:r w:rsidR="001165CC" w:rsidRPr="00345D8C">
        <w:rPr>
          <w:lang w:val="es-ES"/>
        </w:rPr>
        <w:t>egenerativo</w:t>
      </w:r>
    </w:p>
    <w:p w14:paraId="48E876A7" w14:textId="29A0AAFF" w:rsidR="001165CC" w:rsidRPr="00345D8C" w:rsidRDefault="001165CC" w:rsidP="003E27E7">
      <w:pPr>
        <w:spacing w:line="252" w:lineRule="auto"/>
        <w:ind w:firstLine="204"/>
        <w:jc w:val="both"/>
        <w:rPr>
          <w:lang w:val="es-ES"/>
        </w:rPr>
      </w:pPr>
      <w:r w:rsidRPr="00345D8C">
        <w:rPr>
          <w:lang w:val="es-ES"/>
        </w:rPr>
        <w:t xml:space="preserve">El concepto de frenado regenerativo se traduce físicamente en un dispositivo que, al reducir la velocidad de un vehículo por el freno convencional, transforma una cantidad de energía cinética producida, en eléctrica. Esta energía se almacena según las limitaciones de los elementos disponibles para absorberla, </w:t>
      </w:r>
      <w:r>
        <w:rPr>
          <w:lang w:val="es-ES"/>
        </w:rPr>
        <w:t>[35]</w:t>
      </w:r>
      <w:r w:rsidR="00B91A7A">
        <w:rPr>
          <w:lang w:val="es-ES"/>
        </w:rPr>
        <w:t>-</w:t>
      </w:r>
      <w:r>
        <w:rPr>
          <w:lang w:val="es-ES"/>
        </w:rPr>
        <w:t>[37]</w:t>
      </w:r>
      <w:r w:rsidRPr="00345D8C">
        <w:rPr>
          <w:lang w:val="es-ES"/>
        </w:rPr>
        <w:t xml:space="preserve">. </w:t>
      </w:r>
    </w:p>
    <w:p w14:paraId="00468193" w14:textId="77777777" w:rsidR="001165CC" w:rsidRDefault="001165CC" w:rsidP="003E27E7">
      <w:pPr>
        <w:spacing w:line="252" w:lineRule="auto"/>
        <w:ind w:firstLine="204"/>
        <w:jc w:val="both"/>
        <w:rPr>
          <w:lang w:val="es-ES"/>
        </w:rPr>
      </w:pPr>
      <w:r w:rsidRPr="00345D8C">
        <w:rPr>
          <w:lang w:val="es-ES"/>
        </w:rPr>
        <w:t xml:space="preserve">El porcentaje </w:t>
      </w:r>
      <w:r>
        <w:rPr>
          <w:lang w:val="es-ES"/>
        </w:rPr>
        <w:t xml:space="preserve">máximo de energía recuperable </w:t>
      </w:r>
      <w:r w:rsidRPr="00C131CF">
        <w:rPr>
          <w:i/>
          <w:lang w:val="es-ES"/>
        </w:rPr>
        <w:t>%</w:t>
      </w:r>
      <w:proofErr w:type="spellStart"/>
      <w:r w:rsidRPr="00C131CF">
        <w:rPr>
          <w:i/>
          <w:vertAlign w:val="subscript"/>
          <w:lang w:val="es-ES"/>
        </w:rPr>
        <w:t>rec</w:t>
      </w:r>
      <w:proofErr w:type="spellEnd"/>
      <w:r w:rsidRPr="00345D8C">
        <w:rPr>
          <w:lang w:val="es-ES"/>
        </w:rPr>
        <w:t xml:space="preserve">, mediante el frenado regenerativo para un perfil de velocidad dado, se puede estimar a partir de la relación entre la energía recuperable </w:t>
      </w:r>
      <w:r w:rsidRPr="00345D8C">
        <w:rPr>
          <w:lang w:val="es-ES"/>
        </w:rPr>
        <w:tab/>
      </w:r>
      <w:proofErr w:type="spellStart"/>
      <w:r w:rsidRPr="00C131CF">
        <w:rPr>
          <w:i/>
          <w:lang w:val="es-ES"/>
        </w:rPr>
        <w:t>E</w:t>
      </w:r>
      <w:r w:rsidRPr="00C131CF">
        <w:rPr>
          <w:i/>
          <w:vertAlign w:val="subscript"/>
          <w:lang w:val="es-ES"/>
        </w:rPr>
        <w:t>rec</w:t>
      </w:r>
      <w:proofErr w:type="spellEnd"/>
      <w:r w:rsidRPr="00345D8C">
        <w:rPr>
          <w:lang w:val="es-ES"/>
        </w:rPr>
        <w:t>, definida por:</w:t>
      </w:r>
    </w:p>
    <w:p w14:paraId="5BA6B2C6" w14:textId="77777777" w:rsidR="00E87D7E" w:rsidRPr="00B91A7A" w:rsidRDefault="00E87D7E" w:rsidP="00E87D7E">
      <w:pPr>
        <w:pStyle w:val="MTDisplayEquation"/>
        <w:spacing w:before="120"/>
        <w:rPr>
          <w:lang w:val="es-EC"/>
        </w:rPr>
      </w:pPr>
      <w:r w:rsidRPr="00D7465C">
        <w:rPr>
          <w:lang w:val="es-EC"/>
        </w:rPr>
        <w:tab/>
      </w:r>
      <w:r w:rsidRPr="00E87D7E">
        <w:rPr>
          <w:position w:val="-26"/>
        </w:rPr>
        <w:object w:dxaOrig="1200" w:dyaOrig="620" w14:anchorId="3DA41AD8">
          <v:shape id="_x0000_i1034" type="#_x0000_t75" style="width:60.2pt;height:30.65pt" o:ole="">
            <v:imagedata r:id="rId30" o:title=""/>
          </v:shape>
          <o:OLEObject Type="Embed" ProgID="Equation.DSMT4" ShapeID="_x0000_i1034" DrawAspect="Content" ObjectID="_1776501375" r:id="rId31"/>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10</w:instrText>
      </w:r>
      <w:r>
        <w:rPr>
          <w:noProof/>
        </w:rPr>
        <w:fldChar w:fldCharType="end"/>
      </w:r>
      <w:r w:rsidRPr="00B91A7A">
        <w:rPr>
          <w:lang w:val="es-EC"/>
        </w:rPr>
        <w:instrText>)</w:instrText>
      </w:r>
      <w:r w:rsidRPr="0082208F">
        <w:fldChar w:fldCharType="end"/>
      </w:r>
    </w:p>
    <w:p w14:paraId="1EEAB7FE" w14:textId="50C38F91" w:rsidR="001165CC" w:rsidRDefault="001165CC" w:rsidP="003E27E7">
      <w:pPr>
        <w:spacing w:line="252" w:lineRule="auto"/>
        <w:ind w:firstLine="204"/>
        <w:jc w:val="both"/>
        <w:rPr>
          <w:lang w:val="es-ES"/>
        </w:rPr>
      </w:pPr>
      <w:r>
        <w:rPr>
          <w:lang w:val="es-ES"/>
        </w:rPr>
        <w:t xml:space="preserve">Cuando </w:t>
      </w:r>
      <w:proofErr w:type="spellStart"/>
      <w:r w:rsidRPr="00C131CF">
        <w:rPr>
          <w:i/>
          <w:lang w:val="es-ES"/>
        </w:rPr>
        <w:t>p</w:t>
      </w:r>
      <w:r w:rsidRPr="00C131CF">
        <w:rPr>
          <w:i/>
          <w:vertAlign w:val="subscript"/>
          <w:lang w:val="es-ES"/>
        </w:rPr>
        <w:t>rec</w:t>
      </w:r>
      <w:proofErr w:type="spellEnd"/>
      <w:r>
        <w:rPr>
          <w:lang w:val="es-ES"/>
        </w:rPr>
        <w:t xml:space="preserve"> se define como, </w:t>
      </w:r>
      <w:proofErr w:type="spellStart"/>
      <w:r w:rsidRPr="00C131CF">
        <w:rPr>
          <w:i/>
          <w:lang w:val="es-ES"/>
        </w:rPr>
        <w:t>p</w:t>
      </w:r>
      <w:r w:rsidRPr="00C131CF">
        <w:rPr>
          <w:i/>
          <w:vertAlign w:val="subscript"/>
          <w:lang w:val="es-ES"/>
        </w:rPr>
        <w:t>rec</w:t>
      </w:r>
      <w:proofErr w:type="spellEnd"/>
      <w:r w:rsidRPr="00C131CF">
        <w:rPr>
          <w:i/>
          <w:lang w:val="es-ES"/>
        </w:rPr>
        <w:t xml:space="preserve"> </w:t>
      </w:r>
      <w:r w:rsidRPr="00E87D7E">
        <w:rPr>
          <w:lang w:val="es-ES"/>
        </w:rPr>
        <w:t>=</w:t>
      </w:r>
      <w:r w:rsidRPr="00C131CF">
        <w:rPr>
          <w:i/>
          <w:lang w:val="es-ES"/>
        </w:rPr>
        <w:t xml:space="preserve"> p</w:t>
      </w:r>
      <w:r w:rsidRPr="00C131CF">
        <w:rPr>
          <w:i/>
          <w:vertAlign w:val="subscript"/>
          <w:lang w:val="es-ES"/>
        </w:rPr>
        <w:t>c</w:t>
      </w:r>
      <w:r w:rsidRPr="00C131CF">
        <w:rPr>
          <w:i/>
          <w:lang w:val="es-ES"/>
        </w:rPr>
        <w:t xml:space="preserve"> </w:t>
      </w:r>
      <w:r w:rsidRPr="00E87D7E">
        <w:rPr>
          <w:lang w:val="es-ES"/>
        </w:rPr>
        <w:t>≤ 0</w:t>
      </w:r>
      <w:r w:rsidRPr="00105E4B">
        <w:rPr>
          <w:lang w:val="es-ES"/>
        </w:rPr>
        <w:t xml:space="preserve">. La energía requerida para el movimiento a la velocidad establecida por el perfil, viene dada por </w:t>
      </w:r>
      <w:proofErr w:type="spellStart"/>
      <w:r w:rsidRPr="00C131CF">
        <w:rPr>
          <w:i/>
          <w:lang w:val="es-ES"/>
        </w:rPr>
        <w:t>E</w:t>
      </w:r>
      <w:r w:rsidRPr="00C131CF">
        <w:rPr>
          <w:i/>
          <w:vertAlign w:val="subscript"/>
          <w:lang w:val="es-ES"/>
        </w:rPr>
        <w:t>mov</w:t>
      </w:r>
      <w:proofErr w:type="spellEnd"/>
      <w:r w:rsidRPr="00105E4B">
        <w:rPr>
          <w:lang w:val="es-ES"/>
        </w:rPr>
        <w:t>, expresada como:</w:t>
      </w:r>
    </w:p>
    <w:p w14:paraId="528EFD37" w14:textId="77777777" w:rsidR="00250044" w:rsidRPr="00B91A7A" w:rsidRDefault="00250044" w:rsidP="00250044">
      <w:pPr>
        <w:pStyle w:val="MTDisplayEquation"/>
        <w:spacing w:before="120"/>
        <w:rPr>
          <w:lang w:val="es-EC"/>
        </w:rPr>
      </w:pPr>
      <w:r w:rsidRPr="00D7465C">
        <w:rPr>
          <w:lang w:val="es-EC"/>
        </w:rPr>
        <w:tab/>
      </w:r>
      <w:r w:rsidRPr="00E87D7E">
        <w:rPr>
          <w:position w:val="-26"/>
        </w:rPr>
        <w:object w:dxaOrig="1300" w:dyaOrig="620" w14:anchorId="14566C8C">
          <v:shape id="_x0000_i1035" type="#_x0000_t75" style="width:65pt;height:30.65pt" o:ole="">
            <v:imagedata r:id="rId32" o:title=""/>
          </v:shape>
          <o:OLEObject Type="Embed" ProgID="Equation.DSMT4" ShapeID="_x0000_i1035" DrawAspect="Content" ObjectID="_1776501376" r:id="rId33"/>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11</w:instrText>
      </w:r>
      <w:r>
        <w:rPr>
          <w:noProof/>
        </w:rPr>
        <w:fldChar w:fldCharType="end"/>
      </w:r>
      <w:r w:rsidRPr="00B91A7A">
        <w:rPr>
          <w:lang w:val="es-EC"/>
        </w:rPr>
        <w:instrText>)</w:instrText>
      </w:r>
      <w:r w:rsidRPr="0082208F">
        <w:fldChar w:fldCharType="end"/>
      </w:r>
    </w:p>
    <w:p w14:paraId="1719BFE6" w14:textId="77777777" w:rsidR="001165CC" w:rsidRDefault="001165CC" w:rsidP="001165CC">
      <w:pPr>
        <w:jc w:val="both"/>
        <w:rPr>
          <w:lang w:val="es-ES"/>
        </w:rPr>
      </w:pPr>
      <w:proofErr w:type="gramStart"/>
      <w:r>
        <w:rPr>
          <w:lang w:val="es-ES"/>
        </w:rPr>
        <w:t>para</w:t>
      </w:r>
      <w:proofErr w:type="gramEnd"/>
      <w:r>
        <w:rPr>
          <w:lang w:val="es-ES"/>
        </w:rPr>
        <w:t xml:space="preserve"> </w:t>
      </w:r>
      <w:r w:rsidRPr="00D1698F">
        <w:rPr>
          <w:i/>
          <w:lang w:val="es-ES"/>
        </w:rPr>
        <w:t>p</w:t>
      </w:r>
      <w:r w:rsidRPr="00D1698F">
        <w:rPr>
          <w:i/>
          <w:vertAlign w:val="subscript"/>
          <w:lang w:val="es-ES"/>
        </w:rPr>
        <w:t>c</w:t>
      </w:r>
      <w:r w:rsidRPr="00D1698F">
        <w:rPr>
          <w:i/>
          <w:lang w:val="es-ES"/>
        </w:rPr>
        <w:t xml:space="preserve"> ≥ 0</w:t>
      </w:r>
      <w:r w:rsidRPr="00EC0148">
        <w:rPr>
          <w:lang w:val="es-ES"/>
        </w:rPr>
        <w:t>. La relación entre las mismas, queda definida por:</w:t>
      </w:r>
    </w:p>
    <w:p w14:paraId="060BF261" w14:textId="77777777" w:rsidR="00250044" w:rsidRPr="00B91A7A" w:rsidRDefault="00250044" w:rsidP="00250044">
      <w:pPr>
        <w:pStyle w:val="MTDisplayEquation"/>
        <w:spacing w:before="120"/>
        <w:rPr>
          <w:lang w:val="es-EC"/>
        </w:rPr>
      </w:pPr>
      <w:r w:rsidRPr="00D7465C">
        <w:rPr>
          <w:lang w:val="es-EC"/>
        </w:rPr>
        <w:tab/>
      </w:r>
      <w:r w:rsidRPr="00E87D7E">
        <w:rPr>
          <w:position w:val="-26"/>
        </w:rPr>
        <w:object w:dxaOrig="1100" w:dyaOrig="600" w14:anchorId="3C8644D8">
          <v:shape id="_x0000_i1036" type="#_x0000_t75" style="width:55.35pt;height:29.55pt" o:ole="">
            <v:imagedata r:id="rId34" o:title=""/>
          </v:shape>
          <o:OLEObject Type="Embed" ProgID="Equation.DSMT4" ShapeID="_x0000_i1036" DrawAspect="Content" ObjectID="_1776501377" r:id="rId35"/>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12</w:instrText>
      </w:r>
      <w:r>
        <w:rPr>
          <w:noProof/>
        </w:rPr>
        <w:fldChar w:fldCharType="end"/>
      </w:r>
      <w:r w:rsidRPr="00B91A7A">
        <w:rPr>
          <w:lang w:val="es-EC"/>
        </w:rPr>
        <w:instrText>)</w:instrText>
      </w:r>
      <w:r w:rsidRPr="0082208F">
        <w:fldChar w:fldCharType="end"/>
      </w:r>
    </w:p>
    <w:p w14:paraId="39B6B328" w14:textId="39FCDF76" w:rsidR="001165CC" w:rsidRDefault="001165CC" w:rsidP="003E27E7">
      <w:pPr>
        <w:spacing w:line="252" w:lineRule="auto"/>
        <w:ind w:firstLine="204"/>
        <w:jc w:val="both"/>
        <w:rPr>
          <w:lang w:val="es-ES"/>
        </w:rPr>
      </w:pPr>
      <w:r w:rsidRPr="009C3E15">
        <w:rPr>
          <w:lang w:val="es-ES"/>
        </w:rPr>
        <w:t xml:space="preserve">Para el vehículo considerado representado por los parámetros mostrados en la Tabla III y el perfil de velocidad NEDC, el máximo valor </w:t>
      </w:r>
      <w:r>
        <w:rPr>
          <w:lang w:val="es-ES"/>
        </w:rPr>
        <w:t>de recuperación se acerca al 13</w:t>
      </w:r>
      <w:r w:rsidRPr="009C3E15">
        <w:rPr>
          <w:lang w:val="es-ES"/>
        </w:rPr>
        <w:t xml:space="preserve">%. En </w:t>
      </w:r>
      <w:r w:rsidRPr="009C3E15">
        <w:rPr>
          <w:lang w:val="es-ES"/>
        </w:rPr>
        <w:lastRenderedPageBreak/>
        <w:t xml:space="preserve">la </w:t>
      </w:r>
      <w:r w:rsidR="007E6F58">
        <w:rPr>
          <w:lang w:val="es-ES"/>
        </w:rPr>
        <w:fldChar w:fldCharType="begin"/>
      </w:r>
      <w:r w:rsidR="007E6F58">
        <w:rPr>
          <w:lang w:val="es-ES"/>
        </w:rPr>
        <w:instrText xml:space="preserve"> REF _Ref3283387 \r \h </w:instrText>
      </w:r>
      <w:r w:rsidR="007E6F58">
        <w:rPr>
          <w:lang w:val="es-ES"/>
        </w:rPr>
      </w:r>
      <w:r w:rsidR="007E6F58">
        <w:rPr>
          <w:lang w:val="es-ES"/>
        </w:rPr>
        <w:fldChar w:fldCharType="separate"/>
      </w:r>
      <w:r w:rsidR="00403A15">
        <w:rPr>
          <w:lang w:val="es-ES"/>
        </w:rPr>
        <w:t>Fig. 3</w:t>
      </w:r>
      <w:r w:rsidR="007E6F58">
        <w:rPr>
          <w:lang w:val="es-ES"/>
        </w:rPr>
        <w:fldChar w:fldCharType="end"/>
      </w:r>
      <w:r w:rsidRPr="009C3E15">
        <w:rPr>
          <w:lang w:val="es-ES"/>
        </w:rPr>
        <w:t>, se puede observar en verde la potencia que se puede recuperar, la misma que viene de (6). Es importa</w:t>
      </w:r>
      <w:r>
        <w:rPr>
          <w:lang w:val="es-ES"/>
        </w:rPr>
        <w:t>nte recalcar que tan solo el 13</w:t>
      </w:r>
      <w:r w:rsidRPr="009C3E15">
        <w:rPr>
          <w:lang w:val="es-ES"/>
        </w:rPr>
        <w:t>% de la misma podrá ser recuperada.</w:t>
      </w:r>
    </w:p>
    <w:p w14:paraId="7E018125" w14:textId="4B79F1E1" w:rsidR="001165CC" w:rsidRDefault="00B91A7A" w:rsidP="001165CC">
      <w:pPr>
        <w:pStyle w:val="Ttulo1"/>
        <w:numPr>
          <w:ilvl w:val="0"/>
          <w:numId w:val="8"/>
        </w:numPr>
        <w:rPr>
          <w:lang w:val="es-ES"/>
        </w:rPr>
      </w:pPr>
      <w:r>
        <w:rPr>
          <w:lang w:val="es-ES"/>
        </w:rPr>
        <w:t>Control Predictivo Económico (EMPC)</w:t>
      </w:r>
    </w:p>
    <w:p w14:paraId="36DBBACC" w14:textId="77777777" w:rsidR="003E27E7" w:rsidRDefault="001165CC" w:rsidP="003E27E7">
      <w:pPr>
        <w:spacing w:line="252" w:lineRule="auto"/>
        <w:ind w:firstLine="204"/>
        <w:jc w:val="both"/>
        <w:rPr>
          <w:lang w:val="es-ES"/>
        </w:rPr>
      </w:pPr>
      <w:r w:rsidRPr="00EE7767">
        <w:rPr>
          <w:lang w:val="es-ES"/>
        </w:rPr>
        <w:t xml:space="preserve">El objetivo de la mayoría de los actuales sistemas de control avanzado es guiar al proceso a un punto de operación óptimo de forma rápida y fiable. Buscar el punto óptimo de referencia en estado estacionario se suele realizar por algún otro sistema de gestión de la información que determina, entre todos los estados estacionarios, cual es el más rentable </w:t>
      </w:r>
      <w:r>
        <w:rPr>
          <w:lang w:val="es-ES"/>
        </w:rPr>
        <w:t>[38]</w:t>
      </w:r>
      <w:r w:rsidRPr="00EE7767">
        <w:rPr>
          <w:lang w:val="es-ES"/>
        </w:rPr>
        <w:t xml:space="preserve">. Sin embargo, esta separación jerárquica de la información y del control no implica un funcionamiento óptimo especialmente en los transitorios. Una alternativa propuesta es tomar el objetivo económico directamente como parte de la función del sistema de control. Para que el controlador optimice directamente en tiempo real el desempeño económico del proceso, en lugar de seguimiento a un valor de consigna </w:t>
      </w:r>
      <w:r>
        <w:rPr>
          <w:lang w:val="es-ES"/>
        </w:rPr>
        <w:t>[39]</w:t>
      </w:r>
      <w:r w:rsidRPr="00EE7767">
        <w:rPr>
          <w:lang w:val="es-ES"/>
        </w:rPr>
        <w:t>.</w:t>
      </w:r>
    </w:p>
    <w:p w14:paraId="1AC45BE9" w14:textId="7D9BDA57" w:rsidR="001165CC" w:rsidRPr="00EE7767" w:rsidRDefault="001165CC" w:rsidP="003E27E7">
      <w:pPr>
        <w:spacing w:line="252" w:lineRule="auto"/>
        <w:ind w:firstLine="204"/>
        <w:jc w:val="both"/>
        <w:rPr>
          <w:lang w:val="es-ES"/>
        </w:rPr>
      </w:pPr>
      <w:r w:rsidRPr="00EE7767">
        <w:rPr>
          <w:lang w:val="es-ES"/>
        </w:rPr>
        <w:t xml:space="preserve">El control MPC se puede definir como una estrategia de control que se basa en un modelo matemático interno del proceso a controlar, más conocido como modelo de predicción. Dicho modelo se utiliza para predecir la evolución de las variables a controlar durante un intervalo de tiempo especificado. De este modo, se puede calcular las variables de control futuras </w:t>
      </w:r>
      <w:r w:rsidRPr="00D1698F">
        <w:rPr>
          <w:i/>
          <w:lang w:val="es-ES"/>
        </w:rPr>
        <w:t>“u”</w:t>
      </w:r>
      <w:r w:rsidRPr="00EE7767">
        <w:rPr>
          <w:lang w:val="es-ES"/>
        </w:rPr>
        <w:t xml:space="preserve"> para lograr que en dicho horizonte las salidas controlas </w:t>
      </w:r>
      <w:r w:rsidRPr="00D1698F">
        <w:rPr>
          <w:i/>
          <w:lang w:val="es-ES"/>
        </w:rPr>
        <w:t>“y”</w:t>
      </w:r>
      <w:r w:rsidRPr="00EE7767">
        <w:rPr>
          <w:lang w:val="es-ES"/>
        </w:rPr>
        <w:t xml:space="preserve"> converjan a sus respectivos valores de referencia. Esta optimización se lleva a cabo dentro de un horizonte de predicción, con el modelo inicializado al inicio del mismo a partir de las medidas (o estimación del estado del sistema). Dicha optimización se ejecuta en cada periodo de muestreo </w:t>
      </w:r>
      <w:r w:rsidRPr="00D1698F">
        <w:rPr>
          <w:i/>
          <w:lang w:val="es-ES"/>
        </w:rPr>
        <w:t>“k”</w:t>
      </w:r>
      <w:r w:rsidRPr="00EE7767">
        <w:rPr>
          <w:lang w:val="es-ES"/>
        </w:rPr>
        <w:t xml:space="preserve"> </w:t>
      </w:r>
      <w:r>
        <w:rPr>
          <w:lang w:val="es-ES"/>
        </w:rPr>
        <w:t>[40]</w:t>
      </w:r>
      <w:r w:rsidRPr="00EE7767">
        <w:rPr>
          <w:lang w:val="es-ES"/>
        </w:rPr>
        <w:t xml:space="preserve">. La señal de control a ser aplicada al proceso es obtenida resolviendo un problema de control óptimo de un criterio, función de coste (o función objetivo) en lazo abierto dentro de un horizonte de control finito y en cada periodo de muestreo </w:t>
      </w:r>
      <w:r w:rsidRPr="00D1698F">
        <w:rPr>
          <w:i/>
          <w:lang w:val="es-ES"/>
        </w:rPr>
        <w:t>k</w:t>
      </w:r>
      <w:r w:rsidRPr="00EE7767">
        <w:rPr>
          <w:lang w:val="es-ES"/>
        </w:rPr>
        <w:t xml:space="preserve">, sujeto a restricciones dadas por las características operativas del sistema, o por sus limitaciones físicas de sus componentes </w:t>
      </w:r>
      <w:r>
        <w:rPr>
          <w:lang w:val="es-ES"/>
        </w:rPr>
        <w:t>[41]</w:t>
      </w:r>
      <w:r w:rsidRPr="00EE7767">
        <w:rPr>
          <w:lang w:val="es-ES"/>
        </w:rPr>
        <w:t>. Como resultado de dicha optimización se obtiene una secuencia de señales de control óptimas en cada periodo de muestreo, de las cuales sólo la primera de ellas es aplicada al proceso y el horizonte de predicción se desplaza al siguiente instante de tiempo antes de iniciar la optimización nuevamente utilizando el principio de la ventana deslizante.</w:t>
      </w:r>
    </w:p>
    <w:p w14:paraId="075C563F" w14:textId="20DFEB0C" w:rsidR="001165CC" w:rsidRPr="00EE7767" w:rsidRDefault="001165CC" w:rsidP="00250044">
      <w:pPr>
        <w:spacing w:line="252" w:lineRule="auto"/>
        <w:ind w:firstLine="204"/>
        <w:jc w:val="both"/>
        <w:rPr>
          <w:lang w:val="es-ES"/>
        </w:rPr>
      </w:pPr>
      <w:r w:rsidRPr="00EE7767">
        <w:rPr>
          <w:lang w:val="es-ES"/>
        </w:rPr>
        <w:t>En el presente artículo, se traduce la parte económica de la función de coste como una herramienta para mejorar el consumo de combustible, es decir del hidrógeno, de manera que se traduzca en un ahorro del mismo.</w:t>
      </w:r>
    </w:p>
    <w:p w14:paraId="7C656BF3" w14:textId="04F5626D" w:rsidR="001165CC" w:rsidRDefault="001165CC" w:rsidP="003E27E7">
      <w:pPr>
        <w:spacing w:line="252" w:lineRule="auto"/>
        <w:ind w:firstLine="204"/>
        <w:jc w:val="both"/>
        <w:rPr>
          <w:lang w:val="es-ES"/>
        </w:rPr>
      </w:pPr>
      <w:r w:rsidRPr="00EE7767">
        <w:rPr>
          <w:lang w:val="es-ES"/>
        </w:rPr>
        <w:t xml:space="preserve">A partir del modelo de los componentes del sistema de gestión de energía del HEV introducido en la sección anterior, se obtendrá el modelo de control en espacio de estados. Luego se incluirán las limitaciones de control y se definirán los objetivos del EMPC. El modelo a usar en este trabajo, tendrá en cuenta el nivel de gestión de energía de los componentes, y asumirá que existen controles locales de bajo nivel, que gestionan los </w:t>
      </w:r>
      <w:r w:rsidR="007E6F58">
        <w:rPr>
          <w:lang w:val="es-ES"/>
        </w:rPr>
        <w:t>niveles de referencia</w:t>
      </w:r>
      <w:r w:rsidRPr="00EE7767">
        <w:rPr>
          <w:lang w:val="es-ES"/>
        </w:rPr>
        <w:t>, corrientes, voltajes y demás variables particulares de cada elemento.</w:t>
      </w:r>
    </w:p>
    <w:p w14:paraId="59EB4AE7" w14:textId="1D5AB8E0" w:rsidR="001165CC" w:rsidRDefault="0028551B" w:rsidP="0028551B">
      <w:pPr>
        <w:pStyle w:val="Ttulo2"/>
        <w:numPr>
          <w:ilvl w:val="0"/>
          <w:numId w:val="0"/>
        </w:numPr>
        <w:rPr>
          <w:lang w:val="es-ES"/>
        </w:rPr>
      </w:pPr>
      <w:r>
        <w:rPr>
          <w:lang w:val="es-ES"/>
        </w:rPr>
        <w:lastRenderedPageBreak/>
        <w:t xml:space="preserve">A.  </w:t>
      </w:r>
      <w:r w:rsidR="001165CC">
        <w:rPr>
          <w:lang w:val="es-ES"/>
        </w:rPr>
        <w:t>Espacio de Estados</w:t>
      </w:r>
    </w:p>
    <w:p w14:paraId="0DD5A91E" w14:textId="54CD9D61" w:rsidR="001165CC" w:rsidRDefault="001165CC" w:rsidP="003E27E7">
      <w:pPr>
        <w:spacing w:line="252" w:lineRule="auto"/>
        <w:ind w:firstLine="204"/>
        <w:jc w:val="both"/>
        <w:rPr>
          <w:lang w:val="es-ES"/>
        </w:rPr>
      </w:pPr>
      <w:r w:rsidRPr="00D73A4B">
        <w:rPr>
          <w:lang w:val="es-ES"/>
        </w:rPr>
        <w:t xml:space="preserve">El modelo en espacio de estado para la gestión de energía en un vehículo híbrido, se obtiene a partir las ecuaciones de los componentes elementales previa </w:t>
      </w:r>
      <w:proofErr w:type="spellStart"/>
      <w:r w:rsidRPr="00D73A4B">
        <w:rPr>
          <w:lang w:val="es-ES"/>
        </w:rPr>
        <w:t>discretización</w:t>
      </w:r>
      <w:proofErr w:type="spellEnd"/>
      <w:r w:rsidRPr="00D73A4B">
        <w:rPr>
          <w:lang w:val="es-ES"/>
        </w:rPr>
        <w:t xml:space="preserve"> en el tiempo</w:t>
      </w:r>
      <w:r w:rsidR="007E6F58">
        <w:rPr>
          <w:lang w:val="es-ES"/>
        </w:rPr>
        <w:t>:</w:t>
      </w:r>
    </w:p>
    <w:p w14:paraId="0D7B6126" w14:textId="77777777" w:rsidR="00250044" w:rsidRPr="00B91A7A" w:rsidRDefault="00250044" w:rsidP="00250044">
      <w:pPr>
        <w:pStyle w:val="MTDisplayEquation"/>
        <w:spacing w:before="120"/>
        <w:rPr>
          <w:lang w:val="es-EC"/>
        </w:rPr>
      </w:pPr>
      <w:r w:rsidRPr="00D7465C">
        <w:rPr>
          <w:lang w:val="es-EC"/>
        </w:rPr>
        <w:tab/>
      </w:r>
      <w:r w:rsidRPr="00250044">
        <w:rPr>
          <w:position w:val="-12"/>
        </w:rPr>
        <w:object w:dxaOrig="2780" w:dyaOrig="320" w14:anchorId="4F58672F">
          <v:shape id="_x0000_i1037" type="#_x0000_t75" style="width:139.15pt;height:15.6pt" o:ole="">
            <v:imagedata r:id="rId36" o:title=""/>
          </v:shape>
          <o:OLEObject Type="Embed" ProgID="Equation.DSMT4" ShapeID="_x0000_i1037" DrawAspect="Content" ObjectID="_1776501378" r:id="rId37"/>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13</w:instrText>
      </w:r>
      <w:r>
        <w:rPr>
          <w:noProof/>
        </w:rPr>
        <w:fldChar w:fldCharType="end"/>
      </w:r>
      <w:r w:rsidRPr="00B91A7A">
        <w:rPr>
          <w:lang w:val="es-EC"/>
        </w:rPr>
        <w:instrText>)</w:instrText>
      </w:r>
      <w:r w:rsidRPr="0082208F">
        <w:fldChar w:fldCharType="end"/>
      </w:r>
    </w:p>
    <w:p w14:paraId="307C3106" w14:textId="77777777" w:rsidR="00250044" w:rsidRPr="00B91A7A" w:rsidRDefault="00250044" w:rsidP="00250044">
      <w:pPr>
        <w:pStyle w:val="MTDisplayEquation"/>
        <w:spacing w:before="120"/>
        <w:rPr>
          <w:lang w:val="es-EC"/>
        </w:rPr>
      </w:pPr>
      <w:r w:rsidRPr="00D7465C">
        <w:rPr>
          <w:lang w:val="es-EC"/>
        </w:rPr>
        <w:tab/>
      </w:r>
      <w:r w:rsidRPr="00250044">
        <w:rPr>
          <w:position w:val="-10"/>
        </w:rPr>
        <w:object w:dxaOrig="1600" w:dyaOrig="300" w14:anchorId="50D90406">
          <v:shape id="_x0000_i1038" type="#_x0000_t75" style="width:80.05pt;height:15.05pt" o:ole="">
            <v:imagedata r:id="rId38" o:title=""/>
          </v:shape>
          <o:OLEObject Type="Embed" ProgID="Equation.DSMT4" ShapeID="_x0000_i1038" DrawAspect="Content" ObjectID="_1776501379" r:id="rId39"/>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14</w:instrText>
      </w:r>
      <w:r>
        <w:rPr>
          <w:noProof/>
        </w:rPr>
        <w:fldChar w:fldCharType="end"/>
      </w:r>
      <w:r w:rsidRPr="00B91A7A">
        <w:rPr>
          <w:lang w:val="es-EC"/>
        </w:rPr>
        <w:instrText>)</w:instrText>
      </w:r>
      <w:r w:rsidRPr="0082208F">
        <w:fldChar w:fldCharType="end"/>
      </w:r>
    </w:p>
    <w:p w14:paraId="4FF56F50" w14:textId="204BF2A2" w:rsidR="001165CC" w:rsidRDefault="00250044" w:rsidP="00046E2E">
      <w:pPr>
        <w:jc w:val="both"/>
        <w:rPr>
          <w:lang w:val="es-ES"/>
        </w:rPr>
      </w:pPr>
      <w:r>
        <w:rPr>
          <w:lang w:val="es-ES"/>
        </w:rPr>
        <w:t xml:space="preserve">donde </w:t>
      </w:r>
      <w:r w:rsidRPr="00250044">
        <w:rPr>
          <w:position w:val="-10"/>
          <w:lang w:val="es-ES"/>
        </w:rPr>
        <w:object w:dxaOrig="840" w:dyaOrig="320" w14:anchorId="4C763F3D">
          <v:shape id="_x0000_i1039" type="#_x0000_t75" style="width:41.9pt;height:16.1pt" o:ole="">
            <v:imagedata r:id="rId40" o:title=""/>
          </v:shape>
          <o:OLEObject Type="Embed" ProgID="Equation.DSMT4" ShapeID="_x0000_i1039" DrawAspect="Content" ObjectID="_1776501380" r:id="rId41"/>
        </w:object>
      </w:r>
      <w:r>
        <w:rPr>
          <w:lang w:val="es-ES"/>
        </w:rPr>
        <w:t>,</w:t>
      </w:r>
      <w:r w:rsidR="001165CC" w:rsidRPr="00C6356E">
        <w:rPr>
          <w:lang w:val="es-ES"/>
        </w:rPr>
        <w:t xml:space="preserve"> es el vector de estados, que, para el caso en particular, repre</w:t>
      </w:r>
      <w:r w:rsidR="001165CC">
        <w:rPr>
          <w:lang w:val="es-ES"/>
        </w:rPr>
        <w:t xml:space="preserve">senta la energía de la batería </w:t>
      </w:r>
      <w:proofErr w:type="spellStart"/>
      <w:r w:rsidR="001165CC" w:rsidRPr="00D1698F">
        <w:rPr>
          <w:i/>
          <w:lang w:val="es-ES"/>
        </w:rPr>
        <w:t>E</w:t>
      </w:r>
      <w:r w:rsidR="001165CC" w:rsidRPr="00D1698F">
        <w:rPr>
          <w:i/>
          <w:vertAlign w:val="subscript"/>
          <w:lang w:val="es-ES"/>
        </w:rPr>
        <w:t>ba</w:t>
      </w:r>
      <w:r w:rsidR="001165CC">
        <w:rPr>
          <w:vertAlign w:val="subscript"/>
          <w:lang w:val="es-ES"/>
        </w:rPr>
        <w:t>t</w:t>
      </w:r>
      <w:proofErr w:type="spellEnd"/>
      <w:r w:rsidR="001165CC" w:rsidRPr="00C6356E">
        <w:rPr>
          <w:lang w:val="es-ES"/>
        </w:rPr>
        <w:t>,</w:t>
      </w:r>
      <w:r w:rsidR="001165CC">
        <w:rPr>
          <w:lang w:val="es-ES"/>
        </w:rPr>
        <w:t xml:space="preserve"> la energía del </w:t>
      </w:r>
      <w:proofErr w:type="spellStart"/>
      <w:r w:rsidR="001165CC">
        <w:rPr>
          <w:lang w:val="es-ES"/>
        </w:rPr>
        <w:t>supercapacitor</w:t>
      </w:r>
      <w:proofErr w:type="spellEnd"/>
      <w:r w:rsidR="001165CC">
        <w:rPr>
          <w:lang w:val="es-ES"/>
        </w:rPr>
        <w:t xml:space="preserve"> </w:t>
      </w:r>
      <w:proofErr w:type="spellStart"/>
      <w:r w:rsidR="001165CC" w:rsidRPr="00D1698F">
        <w:rPr>
          <w:i/>
          <w:lang w:val="es-ES"/>
        </w:rPr>
        <w:t>E</w:t>
      </w:r>
      <w:r w:rsidR="001165CC" w:rsidRPr="00D1698F">
        <w:rPr>
          <w:i/>
          <w:vertAlign w:val="subscript"/>
          <w:lang w:val="es-ES"/>
        </w:rPr>
        <w:t>sup</w:t>
      </w:r>
      <w:proofErr w:type="spellEnd"/>
      <w:r w:rsidR="001165CC" w:rsidRPr="00C6356E">
        <w:rPr>
          <w:lang w:val="es-ES"/>
        </w:rPr>
        <w:t xml:space="preserve">, y la </w:t>
      </w:r>
      <w:r w:rsidR="001165CC">
        <w:rPr>
          <w:lang w:val="es-ES"/>
        </w:rPr>
        <w:t xml:space="preserve">energía de pila de combustible </w:t>
      </w:r>
      <w:proofErr w:type="spellStart"/>
      <w:r w:rsidR="001165CC" w:rsidRPr="00D1698F">
        <w:rPr>
          <w:i/>
          <w:lang w:val="es-ES"/>
        </w:rPr>
        <w:t>E</w:t>
      </w:r>
      <w:r w:rsidR="001165CC" w:rsidRPr="00D1698F">
        <w:rPr>
          <w:i/>
          <w:vertAlign w:val="subscript"/>
          <w:lang w:val="es-ES"/>
        </w:rPr>
        <w:t>fc</w:t>
      </w:r>
      <w:proofErr w:type="spellEnd"/>
      <w:r>
        <w:rPr>
          <w:lang w:val="es-ES"/>
        </w:rPr>
        <w:t xml:space="preserve">; </w:t>
      </w:r>
      <w:r w:rsidRPr="00250044">
        <w:rPr>
          <w:position w:val="-10"/>
          <w:lang w:val="es-ES"/>
        </w:rPr>
        <w:object w:dxaOrig="859" w:dyaOrig="320" w14:anchorId="28DDBC5F">
          <v:shape id="_x0000_i1040" type="#_x0000_t75" style="width:43pt;height:16.1pt" o:ole="">
            <v:imagedata r:id="rId42" o:title=""/>
          </v:shape>
          <o:OLEObject Type="Embed" ProgID="Equation.DSMT4" ShapeID="_x0000_i1040" DrawAspect="Content" ObjectID="_1776501381" r:id="rId43"/>
        </w:object>
      </w:r>
      <w:r>
        <w:rPr>
          <w:lang w:val="es-ES"/>
        </w:rPr>
        <w:t>,</w:t>
      </w:r>
      <w:r w:rsidR="001165CC" w:rsidRPr="00C6356E">
        <w:rPr>
          <w:lang w:val="es-ES"/>
        </w:rPr>
        <w:t xml:space="preserve"> es el vector de variables de control, que está compuesto por la potencia d</w:t>
      </w:r>
      <w:r w:rsidR="001165CC">
        <w:rPr>
          <w:lang w:val="es-ES"/>
        </w:rPr>
        <w:t xml:space="preserve">e la batería </w:t>
      </w:r>
      <w:proofErr w:type="spellStart"/>
      <w:r w:rsidR="001165CC" w:rsidRPr="001A572B">
        <w:rPr>
          <w:i/>
          <w:lang w:val="es-ES"/>
        </w:rPr>
        <w:t>P</w:t>
      </w:r>
      <w:r w:rsidR="001165CC" w:rsidRPr="001A572B">
        <w:rPr>
          <w:i/>
          <w:vertAlign w:val="subscript"/>
          <w:lang w:val="es-ES"/>
        </w:rPr>
        <w:t>bat</w:t>
      </w:r>
      <w:proofErr w:type="spellEnd"/>
      <w:r w:rsidR="001165CC" w:rsidRPr="00C6356E">
        <w:rPr>
          <w:lang w:val="es-ES"/>
        </w:rPr>
        <w:t xml:space="preserve">, del </w:t>
      </w:r>
      <w:proofErr w:type="spellStart"/>
      <w:r w:rsidR="001165CC" w:rsidRPr="00C6356E">
        <w:rPr>
          <w:lang w:val="es-ES"/>
        </w:rPr>
        <w:t>supercapacitor</w:t>
      </w:r>
      <w:proofErr w:type="spellEnd"/>
      <w:r w:rsidR="001165CC" w:rsidRPr="00C6356E">
        <w:rPr>
          <w:lang w:val="es-ES"/>
        </w:rPr>
        <w:t xml:space="preserve"> </w:t>
      </w:r>
      <w:proofErr w:type="spellStart"/>
      <w:r w:rsidR="001165CC">
        <w:rPr>
          <w:i/>
          <w:lang w:val="es-ES"/>
        </w:rPr>
        <w:t>P</w:t>
      </w:r>
      <w:r w:rsidR="001165CC" w:rsidRPr="001A572B">
        <w:rPr>
          <w:i/>
          <w:vertAlign w:val="subscript"/>
          <w:lang w:val="es-ES"/>
        </w:rPr>
        <w:t>sup</w:t>
      </w:r>
      <w:proofErr w:type="spellEnd"/>
      <w:r w:rsidR="001165CC">
        <w:rPr>
          <w:lang w:val="es-ES"/>
        </w:rPr>
        <w:t xml:space="preserve">, de la pila de combustible </w:t>
      </w:r>
      <w:proofErr w:type="spellStart"/>
      <w:r w:rsidR="001165CC" w:rsidRPr="001A572B">
        <w:rPr>
          <w:i/>
          <w:lang w:val="es-ES"/>
        </w:rPr>
        <w:t>P</w:t>
      </w:r>
      <w:r w:rsidR="001165CC" w:rsidRPr="001A572B">
        <w:rPr>
          <w:i/>
          <w:vertAlign w:val="subscript"/>
          <w:lang w:val="es-ES"/>
        </w:rPr>
        <w:t>fc</w:t>
      </w:r>
      <w:proofErr w:type="spellEnd"/>
      <w:r w:rsidR="001165CC">
        <w:rPr>
          <w:lang w:val="es-ES"/>
        </w:rPr>
        <w:t xml:space="preserve"> y del freno regenerativo </w:t>
      </w:r>
      <w:proofErr w:type="spellStart"/>
      <w:r w:rsidR="001165CC" w:rsidRPr="001A572B">
        <w:rPr>
          <w:i/>
          <w:lang w:val="es-ES"/>
        </w:rPr>
        <w:t>p</w:t>
      </w:r>
      <w:r w:rsidR="001165CC" w:rsidRPr="001A572B">
        <w:rPr>
          <w:i/>
          <w:vertAlign w:val="subscript"/>
          <w:lang w:val="es-ES"/>
        </w:rPr>
        <w:t>freno</w:t>
      </w:r>
      <w:proofErr w:type="spellEnd"/>
      <w:r>
        <w:rPr>
          <w:lang w:val="es-ES"/>
        </w:rPr>
        <w:t xml:space="preserve">; </w:t>
      </w:r>
      <w:r w:rsidRPr="00250044">
        <w:rPr>
          <w:position w:val="-10"/>
          <w:lang w:val="es-ES"/>
        </w:rPr>
        <w:object w:dxaOrig="880" w:dyaOrig="320" w14:anchorId="77F0F590">
          <v:shape id="_x0000_i1041" type="#_x0000_t75" style="width:44.05pt;height:16.1pt" o:ole="">
            <v:imagedata r:id="rId44" o:title=""/>
          </v:shape>
          <o:OLEObject Type="Embed" ProgID="Equation.DSMT4" ShapeID="_x0000_i1041" DrawAspect="Content" ObjectID="_1776501382" r:id="rId45"/>
        </w:object>
      </w:r>
      <w:r>
        <w:rPr>
          <w:lang w:val="es-ES"/>
        </w:rPr>
        <w:t>,</w:t>
      </w:r>
      <w:r w:rsidR="001165CC" w:rsidRPr="00C6356E">
        <w:rPr>
          <w:lang w:val="es-ES"/>
        </w:rPr>
        <w:t xml:space="preserve"> es el vector que contiene las perturbaciones medidas en el sistema, que son las demandas de potencia </w:t>
      </w:r>
      <w:proofErr w:type="spellStart"/>
      <w:r w:rsidR="001165CC" w:rsidRPr="00795925">
        <w:rPr>
          <w:i/>
          <w:lang w:val="es-ES"/>
        </w:rPr>
        <w:t>p</w:t>
      </w:r>
      <w:r w:rsidR="001165CC" w:rsidRPr="00795925">
        <w:rPr>
          <w:i/>
          <w:vertAlign w:val="subscript"/>
          <w:lang w:val="es-ES"/>
        </w:rPr>
        <w:t>mov</w:t>
      </w:r>
      <w:proofErr w:type="spellEnd"/>
      <w:r w:rsidR="001165CC" w:rsidRPr="00C6356E">
        <w:rPr>
          <w:lang w:val="es-ES"/>
        </w:rPr>
        <w:t xml:space="preserve"> para seguir el perfil de velocidad.</w:t>
      </w:r>
      <w:r w:rsidR="00046E2E">
        <w:rPr>
          <w:lang w:val="es-ES"/>
        </w:rPr>
        <w:t xml:space="preserve"> Nota:</w:t>
      </w:r>
      <w:r w:rsidR="001165CC" w:rsidRPr="00C6356E">
        <w:rPr>
          <w:lang w:val="es-ES"/>
        </w:rPr>
        <w:t xml:space="preserve"> </w:t>
      </w:r>
      <w:r w:rsidR="00046E2E">
        <w:rPr>
          <w:lang w:val="es-ES"/>
        </w:rPr>
        <w:t>l</w:t>
      </w:r>
      <w:r w:rsidR="001165CC" w:rsidRPr="00C6356E">
        <w:rPr>
          <w:lang w:val="es-ES"/>
        </w:rPr>
        <w:t>as demandas se han divido en dos partes, una primera demanda es la potencia necesa</w:t>
      </w:r>
      <w:r w:rsidR="001165CC">
        <w:rPr>
          <w:lang w:val="es-ES"/>
        </w:rPr>
        <w:t xml:space="preserve">ria para desplazar el vehículo </w:t>
      </w:r>
      <w:r w:rsidR="001165CC" w:rsidRPr="00795925">
        <w:rPr>
          <w:i/>
          <w:lang w:val="es-ES"/>
        </w:rPr>
        <w:t>d</w:t>
      </w:r>
      <w:r w:rsidR="001165CC" w:rsidRPr="00795925">
        <w:rPr>
          <w:i/>
          <w:vertAlign w:val="superscript"/>
          <w:lang w:val="es-ES"/>
        </w:rPr>
        <w:t>+</w:t>
      </w:r>
      <w:r w:rsidR="001165CC">
        <w:rPr>
          <w:lang w:val="es-ES"/>
        </w:rPr>
        <w:t xml:space="preserve"> antes denominada </w:t>
      </w:r>
      <w:proofErr w:type="spellStart"/>
      <w:r w:rsidR="001165CC" w:rsidRPr="00795925">
        <w:rPr>
          <w:i/>
          <w:lang w:val="es-ES"/>
        </w:rPr>
        <w:t>p</w:t>
      </w:r>
      <w:r w:rsidR="001165CC" w:rsidRPr="00795925">
        <w:rPr>
          <w:i/>
          <w:vertAlign w:val="subscript"/>
          <w:lang w:val="es-ES"/>
        </w:rPr>
        <w:t>mov</w:t>
      </w:r>
      <w:proofErr w:type="spellEnd"/>
      <w:r w:rsidR="001165CC" w:rsidRPr="00C6356E">
        <w:rPr>
          <w:lang w:val="es-ES"/>
        </w:rPr>
        <w:t xml:space="preserve"> para para </w:t>
      </w:r>
      <w:r w:rsidR="001165CC" w:rsidRPr="00795925">
        <w:rPr>
          <w:i/>
          <w:lang w:val="es-ES"/>
        </w:rPr>
        <w:t>p</w:t>
      </w:r>
      <w:r w:rsidR="001165CC" w:rsidRPr="00795925">
        <w:rPr>
          <w:i/>
          <w:vertAlign w:val="subscript"/>
          <w:lang w:val="es-ES"/>
        </w:rPr>
        <w:t>c</w:t>
      </w:r>
      <w:r w:rsidR="001165CC" w:rsidRPr="00795925">
        <w:rPr>
          <w:i/>
          <w:lang w:val="es-ES"/>
        </w:rPr>
        <w:t xml:space="preserve"> ≥ 0</w:t>
      </w:r>
      <w:r w:rsidR="001165CC" w:rsidRPr="00C6356E">
        <w:rPr>
          <w:lang w:val="es-ES"/>
        </w:rPr>
        <w:t xml:space="preserve">, y una segunda demanda es la energía que es capaz de recuperarse como </w:t>
      </w:r>
      <w:r w:rsidR="001165CC">
        <w:rPr>
          <w:lang w:val="es-ES"/>
        </w:rPr>
        <w:t xml:space="preserve">parte del frenado regenerativo </w:t>
      </w:r>
      <w:r w:rsidR="001165CC" w:rsidRPr="00795925">
        <w:rPr>
          <w:i/>
          <w:lang w:val="es-ES"/>
        </w:rPr>
        <w:t>d</w:t>
      </w:r>
      <w:r w:rsidR="001165CC" w:rsidRPr="00795925">
        <w:rPr>
          <w:i/>
          <w:vertAlign w:val="superscript"/>
          <w:lang w:val="es-ES"/>
        </w:rPr>
        <w:t>-</w:t>
      </w:r>
      <w:r w:rsidR="001165CC" w:rsidRPr="00C6356E">
        <w:rPr>
          <w:lang w:val="es-ES"/>
        </w:rPr>
        <w:t xml:space="preserve"> que anterio</w:t>
      </w:r>
      <w:r w:rsidR="001165CC">
        <w:rPr>
          <w:lang w:val="es-ES"/>
        </w:rPr>
        <w:t xml:space="preserve">rmente se la referenciaba como </w:t>
      </w:r>
      <w:proofErr w:type="spellStart"/>
      <w:r w:rsidR="001165CC" w:rsidRPr="00795925">
        <w:rPr>
          <w:i/>
          <w:lang w:val="es-ES"/>
        </w:rPr>
        <w:t>p</w:t>
      </w:r>
      <w:r w:rsidR="001165CC" w:rsidRPr="00795925">
        <w:rPr>
          <w:i/>
          <w:vertAlign w:val="subscript"/>
          <w:lang w:val="es-ES"/>
        </w:rPr>
        <w:t>rec</w:t>
      </w:r>
      <w:proofErr w:type="spellEnd"/>
      <w:r w:rsidR="00046E2E">
        <w:rPr>
          <w:lang w:val="es-ES"/>
        </w:rPr>
        <w:t xml:space="preserve">; </w:t>
      </w:r>
      <w:r w:rsidR="001165CC" w:rsidRPr="00446FB0">
        <w:rPr>
          <w:i/>
          <w:lang w:val="es-ES"/>
        </w:rPr>
        <w:t>A, B</w:t>
      </w:r>
      <w:r w:rsidR="001165CC" w:rsidRPr="00C6356E">
        <w:rPr>
          <w:lang w:val="es-ES"/>
        </w:rPr>
        <w:t xml:space="preserve"> y </w:t>
      </w:r>
      <w:proofErr w:type="spellStart"/>
      <w:r w:rsidR="001165CC" w:rsidRPr="00446FB0">
        <w:rPr>
          <w:i/>
          <w:lang w:val="es-ES"/>
        </w:rPr>
        <w:t>B</w:t>
      </w:r>
      <w:r w:rsidR="001165CC" w:rsidRPr="00446FB0">
        <w:rPr>
          <w:i/>
          <w:vertAlign w:val="subscript"/>
          <w:lang w:val="es-ES"/>
        </w:rPr>
        <w:t>p</w:t>
      </w:r>
      <w:proofErr w:type="spellEnd"/>
      <w:r w:rsidR="001165CC" w:rsidRPr="00C6356E">
        <w:rPr>
          <w:lang w:val="es-ES"/>
        </w:rPr>
        <w:t xml:space="preserve"> son la</w:t>
      </w:r>
      <w:r w:rsidR="001165CC">
        <w:rPr>
          <w:lang w:val="es-ES"/>
        </w:rPr>
        <w:t xml:space="preserve">s matrices de estado, mientras </w:t>
      </w:r>
      <w:r w:rsidR="001165CC" w:rsidRPr="00446FB0">
        <w:rPr>
          <w:i/>
          <w:lang w:val="es-ES"/>
        </w:rPr>
        <w:t>E</w:t>
      </w:r>
      <w:r w:rsidR="001165CC">
        <w:rPr>
          <w:lang w:val="es-ES"/>
        </w:rPr>
        <w:t xml:space="preserve"> y </w:t>
      </w:r>
      <w:r w:rsidR="001165CC" w:rsidRPr="00446FB0">
        <w:rPr>
          <w:i/>
          <w:lang w:val="es-ES"/>
        </w:rPr>
        <w:t>E</w:t>
      </w:r>
      <w:r w:rsidR="001165CC" w:rsidRPr="00446FB0">
        <w:rPr>
          <w:i/>
          <w:vertAlign w:val="subscript"/>
          <w:lang w:val="es-ES"/>
        </w:rPr>
        <w:t>d</w:t>
      </w:r>
      <w:r w:rsidR="001165CC" w:rsidRPr="00C6356E">
        <w:rPr>
          <w:lang w:val="es-ES"/>
        </w:rPr>
        <w:t xml:space="preserve"> son ma</w:t>
      </w:r>
      <w:r w:rsidR="001165CC">
        <w:rPr>
          <w:lang w:val="es-ES"/>
        </w:rPr>
        <w:t>trices que describen la relaci</w:t>
      </w:r>
      <w:r w:rsidR="001165CC" w:rsidRPr="00C6356E">
        <w:rPr>
          <w:lang w:val="es-ES"/>
        </w:rPr>
        <w:t>ón de equilibrio entre los estados, y llevan los signos de aporte de potencia (</w:t>
      </w:r>
      <w:r w:rsidR="00046E2E">
        <w:rPr>
          <w:lang w:val="es-ES"/>
        </w:rPr>
        <w:t>+</w:t>
      </w:r>
      <w:r w:rsidR="001165CC" w:rsidRPr="00C6356E">
        <w:rPr>
          <w:lang w:val="es-ES"/>
        </w:rPr>
        <w:t>), o resta de potencia del sistema (</w:t>
      </w:r>
      <w:r w:rsidR="00046E2E">
        <w:rPr>
          <w:lang w:val="es-ES"/>
        </w:rPr>
        <w:t>-</w:t>
      </w:r>
      <w:r w:rsidR="001165CC" w:rsidRPr="00C6356E">
        <w:rPr>
          <w:lang w:val="es-ES"/>
        </w:rPr>
        <w:t>). Se debe entender que la pila de combustible, y las descargas de los elementos de almacenamiento, aportan al sistema, mientras las cargas de los mismos, piden energía (tomada del frenado).</w:t>
      </w:r>
    </w:p>
    <w:p w14:paraId="02D549B3" w14:textId="27C4C1C2" w:rsidR="001165CC" w:rsidRDefault="0028551B" w:rsidP="0028551B">
      <w:pPr>
        <w:pStyle w:val="Ttulo2"/>
        <w:numPr>
          <w:ilvl w:val="0"/>
          <w:numId w:val="0"/>
        </w:numPr>
        <w:rPr>
          <w:lang w:val="es-ES"/>
        </w:rPr>
      </w:pPr>
      <w:r>
        <w:rPr>
          <w:lang w:val="es-ES"/>
        </w:rPr>
        <w:t xml:space="preserve">B.  </w:t>
      </w:r>
      <w:r w:rsidR="001165CC" w:rsidRPr="00C011DF">
        <w:rPr>
          <w:lang w:val="es-ES"/>
        </w:rPr>
        <w:t>Restricciones de control y estado</w:t>
      </w:r>
    </w:p>
    <w:p w14:paraId="7F0B7667" w14:textId="76F8371F" w:rsidR="001165CC" w:rsidRPr="00C011DF" w:rsidRDefault="001165CC" w:rsidP="003E27E7">
      <w:pPr>
        <w:spacing w:line="252" w:lineRule="auto"/>
        <w:ind w:firstLine="204"/>
        <w:jc w:val="both"/>
        <w:rPr>
          <w:lang w:val="es-ES"/>
        </w:rPr>
      </w:pPr>
      <w:r w:rsidRPr="00C011DF">
        <w:rPr>
          <w:lang w:val="es-ES"/>
        </w:rPr>
        <w:t>Las restricciones operativas de las señales de control se establecen mediante cotas</w:t>
      </w:r>
      <w:r w:rsidR="00046E2E">
        <w:rPr>
          <w:lang w:val="es-ES"/>
        </w:rPr>
        <w:t>:</w:t>
      </w:r>
    </w:p>
    <w:p w14:paraId="11857C50" w14:textId="77777777" w:rsidR="00046E2E" w:rsidRPr="00B91A7A" w:rsidRDefault="00046E2E" w:rsidP="00046E2E">
      <w:pPr>
        <w:pStyle w:val="MTDisplayEquation"/>
        <w:spacing w:before="120"/>
        <w:rPr>
          <w:lang w:val="es-EC"/>
        </w:rPr>
      </w:pPr>
      <w:r w:rsidRPr="00D7465C">
        <w:rPr>
          <w:lang w:val="es-EC"/>
        </w:rPr>
        <w:tab/>
      </w:r>
      <w:r w:rsidRPr="00250044">
        <w:rPr>
          <w:position w:val="-10"/>
        </w:rPr>
        <w:object w:dxaOrig="1960" w:dyaOrig="300" w14:anchorId="03C0ABA5">
          <v:shape id="_x0000_i1042" type="#_x0000_t75" style="width:98.35pt;height:15.05pt" o:ole="">
            <v:imagedata r:id="rId46" o:title=""/>
          </v:shape>
          <o:OLEObject Type="Embed" ProgID="Equation.DSMT4" ShapeID="_x0000_i1042" DrawAspect="Content" ObjectID="_1776501383" r:id="rId47"/>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bookmarkStart w:id="5" w:name="ZEqnNum382908"/>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15</w:instrText>
      </w:r>
      <w:r>
        <w:rPr>
          <w:noProof/>
        </w:rPr>
        <w:fldChar w:fldCharType="end"/>
      </w:r>
      <w:r w:rsidRPr="00B91A7A">
        <w:rPr>
          <w:lang w:val="es-EC"/>
        </w:rPr>
        <w:instrText>)</w:instrText>
      </w:r>
      <w:bookmarkEnd w:id="5"/>
      <w:r w:rsidRPr="0082208F">
        <w:fldChar w:fldCharType="end"/>
      </w:r>
    </w:p>
    <w:p w14:paraId="2D166392" w14:textId="63A61ECB" w:rsidR="001165CC" w:rsidRDefault="001165CC" w:rsidP="003E27E7">
      <w:pPr>
        <w:spacing w:line="252" w:lineRule="auto"/>
        <w:ind w:firstLine="204"/>
        <w:jc w:val="both"/>
        <w:rPr>
          <w:lang w:val="es-ES"/>
        </w:rPr>
      </w:pPr>
      <w:r w:rsidRPr="00C011DF">
        <w:rPr>
          <w:lang w:val="es-ES"/>
        </w:rPr>
        <w:t>Para el caso de las restricciones de estado, podemos limitarlas como se muestra en</w:t>
      </w:r>
      <w:r w:rsidR="00046E2E">
        <w:rPr>
          <w:lang w:val="es-ES"/>
        </w:rPr>
        <w:t>:</w:t>
      </w:r>
    </w:p>
    <w:p w14:paraId="402236CF" w14:textId="77777777" w:rsidR="00046E2E" w:rsidRPr="00B91A7A" w:rsidRDefault="00046E2E" w:rsidP="00046E2E">
      <w:pPr>
        <w:pStyle w:val="MTDisplayEquation"/>
        <w:spacing w:before="120"/>
        <w:rPr>
          <w:lang w:val="es-EC"/>
        </w:rPr>
      </w:pPr>
      <w:r w:rsidRPr="00D7465C">
        <w:rPr>
          <w:lang w:val="es-EC"/>
        </w:rPr>
        <w:tab/>
      </w:r>
      <w:r w:rsidRPr="00250044">
        <w:rPr>
          <w:position w:val="-10"/>
        </w:rPr>
        <w:object w:dxaOrig="1960" w:dyaOrig="300" w14:anchorId="2B679740">
          <v:shape id="_x0000_i1043" type="#_x0000_t75" style="width:98.35pt;height:15.05pt" o:ole="">
            <v:imagedata r:id="rId48" o:title=""/>
          </v:shape>
          <o:OLEObject Type="Embed" ProgID="Equation.DSMT4" ShapeID="_x0000_i1043" DrawAspect="Content" ObjectID="_1776501384" r:id="rId49"/>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bookmarkStart w:id="6" w:name="ZEqnNum924667"/>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16</w:instrText>
      </w:r>
      <w:r>
        <w:rPr>
          <w:noProof/>
        </w:rPr>
        <w:fldChar w:fldCharType="end"/>
      </w:r>
      <w:r w:rsidRPr="00B91A7A">
        <w:rPr>
          <w:lang w:val="es-EC"/>
        </w:rPr>
        <w:instrText>)</w:instrText>
      </w:r>
      <w:bookmarkEnd w:id="6"/>
      <w:r w:rsidRPr="0082208F">
        <w:fldChar w:fldCharType="end"/>
      </w:r>
    </w:p>
    <w:p w14:paraId="2584A31E" w14:textId="77777777" w:rsidR="001165CC" w:rsidRDefault="001165CC" w:rsidP="001165CC">
      <w:pPr>
        <w:jc w:val="both"/>
        <w:rPr>
          <w:lang w:val="es-ES"/>
        </w:rPr>
      </w:pPr>
      <w:proofErr w:type="gramStart"/>
      <w:r w:rsidRPr="00C011DF">
        <w:rPr>
          <w:lang w:val="es-ES"/>
        </w:rPr>
        <w:t>e</w:t>
      </w:r>
      <w:proofErr w:type="gramEnd"/>
      <w:r w:rsidRPr="00C011DF">
        <w:rPr>
          <w:lang w:val="es-ES"/>
        </w:rPr>
        <w:t xml:space="preserve"> incluirlas en el problema de optimización.</w:t>
      </w:r>
    </w:p>
    <w:p w14:paraId="01CA79CB" w14:textId="280A5703" w:rsidR="001165CC" w:rsidRDefault="0028551B" w:rsidP="0028551B">
      <w:pPr>
        <w:pStyle w:val="Ttulo2"/>
        <w:numPr>
          <w:ilvl w:val="0"/>
          <w:numId w:val="0"/>
        </w:numPr>
        <w:rPr>
          <w:lang w:val="es-ES"/>
        </w:rPr>
      </w:pPr>
      <w:r>
        <w:rPr>
          <w:lang w:val="es-ES"/>
        </w:rPr>
        <w:t xml:space="preserve">C.  </w:t>
      </w:r>
      <w:r w:rsidR="001165CC" w:rsidRPr="00C011DF">
        <w:rPr>
          <w:lang w:val="es-ES"/>
        </w:rPr>
        <w:t>Función de coste</w:t>
      </w:r>
    </w:p>
    <w:p w14:paraId="402737E2" w14:textId="64FACCFB" w:rsidR="001165CC" w:rsidRDefault="001165CC" w:rsidP="003E27E7">
      <w:pPr>
        <w:spacing w:line="252" w:lineRule="auto"/>
        <w:ind w:firstLine="204"/>
        <w:jc w:val="both"/>
        <w:rPr>
          <w:lang w:val="es-ES"/>
        </w:rPr>
      </w:pPr>
      <w:r w:rsidRPr="00C011DF">
        <w:rPr>
          <w:lang w:val="es-ES"/>
        </w:rPr>
        <w:t xml:space="preserve">El principal objetivo de un sistema híbrido de energía renovable es aprovechar al máximo la energía disponible y satisfacer la demanda solicitada por las cargas, optimizando al mismo tiempo el almacenamiento o provisión de energía en exceso o déficit que esté presente para cada instante de tiempo. La función de coste es la traducción de los objetivos de control en una expresión matemática, la cual ha sido ampliamente estudiada en trabajos como </w:t>
      </w:r>
      <w:r>
        <w:rPr>
          <w:lang w:val="es-ES"/>
        </w:rPr>
        <w:t>[42]</w:t>
      </w:r>
      <w:r w:rsidRPr="00C011DF">
        <w:rPr>
          <w:lang w:val="es-ES"/>
        </w:rPr>
        <w:t xml:space="preserve"> y </w:t>
      </w:r>
      <w:r>
        <w:rPr>
          <w:lang w:val="es-ES"/>
        </w:rPr>
        <w:t>[43]</w:t>
      </w:r>
      <w:r w:rsidRPr="00C011DF">
        <w:rPr>
          <w:lang w:val="es-ES"/>
        </w:rPr>
        <w:t>. En el control predictivo clásico se penalizan las desviaciones en las acciones de control futuras con respecto a la trayectoria de referencia definida convenientemente. En el control EMPC aplicado a sistemas de gestión de energía, la función de coste típicamente adopta la siguiente forma</w:t>
      </w:r>
      <w:r>
        <w:rPr>
          <w:lang w:val="es-ES"/>
        </w:rPr>
        <w:t>, según [44]</w:t>
      </w:r>
      <w:r w:rsidRPr="00C011DF">
        <w:rPr>
          <w:lang w:val="es-ES"/>
        </w:rPr>
        <w:t>:</w:t>
      </w:r>
    </w:p>
    <w:p w14:paraId="24E5A18E" w14:textId="77777777" w:rsidR="00046E2E" w:rsidRPr="00B91A7A" w:rsidRDefault="00046E2E" w:rsidP="00046E2E">
      <w:pPr>
        <w:pStyle w:val="MTDisplayEquation"/>
        <w:spacing w:before="120"/>
        <w:rPr>
          <w:lang w:val="es-EC"/>
        </w:rPr>
      </w:pPr>
      <w:r w:rsidRPr="00D7465C">
        <w:rPr>
          <w:lang w:val="es-EC"/>
        </w:rPr>
        <w:lastRenderedPageBreak/>
        <w:tab/>
      </w:r>
      <w:r w:rsidRPr="00046E2E">
        <w:rPr>
          <w:position w:val="-26"/>
        </w:rPr>
        <w:object w:dxaOrig="3860" w:dyaOrig="620" w14:anchorId="0496B68B">
          <v:shape id="_x0000_i1044" type="#_x0000_t75" style="width:193.45pt;height:30.65pt" o:ole="">
            <v:imagedata r:id="rId50" o:title=""/>
          </v:shape>
          <o:OLEObject Type="Embed" ProgID="Equation.DSMT4" ShapeID="_x0000_i1044" DrawAspect="Content" ObjectID="_1776501385" r:id="rId51"/>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17</w:instrText>
      </w:r>
      <w:r>
        <w:rPr>
          <w:noProof/>
        </w:rPr>
        <w:fldChar w:fldCharType="end"/>
      </w:r>
      <w:r w:rsidRPr="00B91A7A">
        <w:rPr>
          <w:lang w:val="es-EC"/>
        </w:rPr>
        <w:instrText>)</w:instrText>
      </w:r>
      <w:r w:rsidRPr="0082208F">
        <w:fldChar w:fldCharType="end"/>
      </w:r>
    </w:p>
    <w:p w14:paraId="46259A91" w14:textId="54F60609" w:rsidR="001165CC" w:rsidRPr="0087405C" w:rsidRDefault="001165CC" w:rsidP="003E27E7">
      <w:pPr>
        <w:spacing w:line="252" w:lineRule="auto"/>
        <w:ind w:firstLine="204"/>
        <w:jc w:val="both"/>
        <w:rPr>
          <w:lang w:val="es-ES"/>
        </w:rPr>
      </w:pPr>
      <w:r w:rsidRPr="0087405C">
        <w:rPr>
          <w:lang w:val="es-ES"/>
        </w:rPr>
        <w:t xml:space="preserve">Las funciones objetivo </w:t>
      </w:r>
      <w:proofErr w:type="gramStart"/>
      <w:r w:rsidRPr="0087405C">
        <w:rPr>
          <w:lang w:val="es-ES"/>
        </w:rPr>
        <w:t>individuales</w:t>
      </w:r>
      <w:proofErr w:type="gramEnd"/>
      <w:r w:rsidRPr="0087405C">
        <w:rPr>
          <w:lang w:val="es-ES"/>
        </w:rPr>
        <w:t xml:space="preserve"> en (17), de definen mediante:</w:t>
      </w:r>
    </w:p>
    <w:p w14:paraId="52B86074" w14:textId="5658412C" w:rsidR="001165CC" w:rsidRDefault="00046E2E" w:rsidP="00046E2E">
      <w:pPr>
        <w:pStyle w:val="Ttulo3"/>
        <w:rPr>
          <w:lang w:val="es-ES"/>
        </w:rPr>
      </w:pPr>
      <w:r>
        <w:rPr>
          <w:lang w:val="es-ES"/>
        </w:rPr>
        <w:t>E</w:t>
      </w:r>
      <w:r w:rsidR="001165CC" w:rsidRPr="0087405C">
        <w:rPr>
          <w:lang w:val="es-ES"/>
        </w:rPr>
        <w:t>l coste económico de operación:</w:t>
      </w:r>
    </w:p>
    <w:p w14:paraId="0F7F4310" w14:textId="77777777" w:rsidR="00046E2E" w:rsidRPr="00B91A7A" w:rsidRDefault="00046E2E" w:rsidP="00046E2E">
      <w:pPr>
        <w:pStyle w:val="MTDisplayEquation"/>
        <w:spacing w:before="120"/>
        <w:rPr>
          <w:lang w:val="es-EC"/>
        </w:rPr>
      </w:pPr>
      <w:r w:rsidRPr="00D7465C">
        <w:rPr>
          <w:lang w:val="es-EC"/>
        </w:rPr>
        <w:tab/>
      </w:r>
      <w:r w:rsidR="00385F44" w:rsidRPr="00046E2E">
        <w:rPr>
          <w:position w:val="-10"/>
        </w:rPr>
        <w:object w:dxaOrig="2040" w:dyaOrig="300" w14:anchorId="541D9F90">
          <v:shape id="_x0000_i1045" type="#_x0000_t75" style="width:102.1pt;height:15.05pt" o:ole="">
            <v:imagedata r:id="rId52" o:title=""/>
          </v:shape>
          <o:OLEObject Type="Embed" ProgID="Equation.DSMT4" ShapeID="_x0000_i1045" DrawAspect="Content" ObjectID="_1776501386" r:id="rId53"/>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18</w:instrText>
      </w:r>
      <w:r>
        <w:rPr>
          <w:noProof/>
        </w:rPr>
        <w:fldChar w:fldCharType="end"/>
      </w:r>
      <w:r w:rsidRPr="00B91A7A">
        <w:rPr>
          <w:lang w:val="es-EC"/>
        </w:rPr>
        <w:instrText>)</w:instrText>
      </w:r>
      <w:r w:rsidRPr="0082208F">
        <w:fldChar w:fldCharType="end"/>
      </w:r>
    </w:p>
    <w:p w14:paraId="73423F2B" w14:textId="052F90E7" w:rsidR="001165CC" w:rsidRPr="00446FB0" w:rsidRDefault="001165CC" w:rsidP="001165CC">
      <w:pPr>
        <w:jc w:val="both"/>
        <w:rPr>
          <w:i/>
          <w:lang w:val="es-ES"/>
        </w:rPr>
      </w:pPr>
      <w:proofErr w:type="gramStart"/>
      <w:r>
        <w:rPr>
          <w:lang w:val="es-ES"/>
        </w:rPr>
        <w:t>donde</w:t>
      </w:r>
      <w:proofErr w:type="gramEnd"/>
      <w:r>
        <w:rPr>
          <w:lang w:val="es-ES"/>
        </w:rPr>
        <w:t xml:space="preserve"> </w:t>
      </w:r>
      <w:r w:rsidRPr="00046E2E">
        <w:rPr>
          <w:rFonts w:ascii="Symbol" w:hAnsi="Symbol"/>
          <w:lang w:val="es-ES"/>
        </w:rPr>
        <w:t></w:t>
      </w:r>
      <w:r w:rsidR="00046E2E" w:rsidRPr="00046E2E">
        <w:rPr>
          <w:rFonts w:ascii="Symbol" w:hAnsi="Symbol"/>
          <w:vertAlign w:val="subscript"/>
          <w:lang w:val="es-ES"/>
        </w:rPr>
        <w:t></w:t>
      </w:r>
      <w:r w:rsidRPr="0087405C">
        <w:rPr>
          <w:lang w:val="es-ES"/>
        </w:rPr>
        <w:t xml:space="preserve">, es el peso que se le da en la función de coste al término económico y </w:t>
      </w:r>
      <w:r w:rsidR="00046E2E">
        <w:rPr>
          <w:rFonts w:ascii="Symbol" w:hAnsi="Symbol"/>
          <w:lang w:val="es-ES"/>
        </w:rPr>
        <w:t></w:t>
      </w:r>
      <w:r w:rsidRPr="0087405C">
        <w:rPr>
          <w:lang w:val="es-ES"/>
        </w:rPr>
        <w:t xml:space="preserve"> es una matriz de pesos asociadas a cada una de las fuentes de energía, enten</w:t>
      </w:r>
      <w:r>
        <w:rPr>
          <w:lang w:val="es-ES"/>
        </w:rPr>
        <w:t xml:space="preserve">diéndose que las mismas son la </w:t>
      </w:r>
      <w:proofErr w:type="spellStart"/>
      <w:r>
        <w:rPr>
          <w:i/>
          <w:lang w:val="es-ES"/>
        </w:rPr>
        <w:t>P</w:t>
      </w:r>
      <w:r w:rsidRPr="00446FB0">
        <w:rPr>
          <w:i/>
          <w:vertAlign w:val="subscript"/>
          <w:lang w:val="es-ES"/>
        </w:rPr>
        <w:t>bat</w:t>
      </w:r>
      <w:proofErr w:type="spellEnd"/>
      <w:r w:rsidRPr="00446FB0">
        <w:rPr>
          <w:i/>
          <w:lang w:val="es-ES"/>
        </w:rPr>
        <w:t xml:space="preserve">, </w:t>
      </w:r>
      <w:proofErr w:type="spellStart"/>
      <w:r>
        <w:rPr>
          <w:i/>
          <w:lang w:val="es-ES"/>
        </w:rPr>
        <w:t>P</w:t>
      </w:r>
      <w:r w:rsidRPr="00446FB0">
        <w:rPr>
          <w:i/>
          <w:vertAlign w:val="subscript"/>
          <w:lang w:val="es-ES"/>
        </w:rPr>
        <w:t>sup</w:t>
      </w:r>
      <w:proofErr w:type="spellEnd"/>
      <w:r w:rsidRPr="00446FB0">
        <w:rPr>
          <w:i/>
          <w:lang w:val="es-ES"/>
        </w:rPr>
        <w:t xml:space="preserve"> </w:t>
      </w:r>
      <w:r w:rsidRPr="00046E2E">
        <w:rPr>
          <w:lang w:val="es-ES"/>
        </w:rPr>
        <w:t>y</w:t>
      </w:r>
      <w:r w:rsidRPr="00446FB0">
        <w:rPr>
          <w:i/>
          <w:lang w:val="es-ES"/>
        </w:rPr>
        <w:t xml:space="preserve"> </w:t>
      </w:r>
      <w:proofErr w:type="spellStart"/>
      <w:r>
        <w:rPr>
          <w:i/>
          <w:lang w:val="es-ES"/>
        </w:rPr>
        <w:t>P</w:t>
      </w:r>
      <w:r w:rsidRPr="00446FB0">
        <w:rPr>
          <w:i/>
          <w:vertAlign w:val="subscript"/>
          <w:lang w:val="es-ES"/>
        </w:rPr>
        <w:t>fc</w:t>
      </w:r>
      <w:proofErr w:type="spellEnd"/>
      <w:r w:rsidRPr="00446FB0">
        <w:rPr>
          <w:i/>
          <w:lang w:val="es-ES"/>
        </w:rPr>
        <w:t>.</w:t>
      </w:r>
    </w:p>
    <w:p w14:paraId="3B6F4113" w14:textId="49EAFC8D" w:rsidR="001165CC" w:rsidRPr="009151E6" w:rsidRDefault="00046E2E" w:rsidP="00046E2E">
      <w:pPr>
        <w:pStyle w:val="Ttulo3"/>
        <w:jc w:val="both"/>
        <w:rPr>
          <w:lang w:val="es-ES"/>
        </w:rPr>
      </w:pPr>
      <w:r>
        <w:rPr>
          <w:lang w:val="es-ES"/>
        </w:rPr>
        <w:t>E</w:t>
      </w:r>
      <w:r w:rsidR="001165CC" w:rsidRPr="009151E6">
        <w:rPr>
          <w:lang w:val="es-ES"/>
        </w:rPr>
        <w:t>l mantenimiento de umbrales de seguridad en los dispositivos de almacenamiento de energía:</w:t>
      </w:r>
    </w:p>
    <w:p w14:paraId="651D6D79" w14:textId="77777777" w:rsidR="007F54EA" w:rsidRPr="00B91A7A" w:rsidRDefault="007F54EA" w:rsidP="007F54EA">
      <w:pPr>
        <w:pStyle w:val="MTDisplayEquation"/>
        <w:spacing w:before="120"/>
        <w:rPr>
          <w:lang w:val="es-EC"/>
        </w:rPr>
      </w:pPr>
      <w:r w:rsidRPr="00D7465C">
        <w:rPr>
          <w:lang w:val="es-EC"/>
        </w:rPr>
        <w:tab/>
      </w:r>
      <w:r w:rsidR="00385F44" w:rsidRPr="00046E2E">
        <w:rPr>
          <w:position w:val="-10"/>
        </w:rPr>
        <w:object w:dxaOrig="1900" w:dyaOrig="320" w14:anchorId="6BACF41A">
          <v:shape id="_x0000_i1046" type="#_x0000_t75" style="width:95.1pt;height:15.6pt" o:ole="">
            <v:imagedata r:id="rId54" o:title=""/>
          </v:shape>
          <o:OLEObject Type="Embed" ProgID="Equation.DSMT4" ShapeID="_x0000_i1046" DrawAspect="Content" ObjectID="_1776501387" r:id="rId55"/>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19</w:instrText>
      </w:r>
      <w:r>
        <w:rPr>
          <w:noProof/>
        </w:rPr>
        <w:fldChar w:fldCharType="end"/>
      </w:r>
      <w:r w:rsidRPr="00B91A7A">
        <w:rPr>
          <w:lang w:val="es-EC"/>
        </w:rPr>
        <w:instrText>)</w:instrText>
      </w:r>
      <w:r w:rsidRPr="0082208F">
        <w:fldChar w:fldCharType="end"/>
      </w:r>
    </w:p>
    <w:p w14:paraId="4580AAE2" w14:textId="265C3344" w:rsidR="001165CC" w:rsidRPr="009151E6" w:rsidRDefault="001165CC" w:rsidP="001165CC">
      <w:pPr>
        <w:jc w:val="both"/>
        <w:rPr>
          <w:lang w:val="es-ES"/>
        </w:rPr>
      </w:pPr>
      <w:proofErr w:type="gramStart"/>
      <w:r w:rsidRPr="009151E6">
        <w:rPr>
          <w:lang w:val="es-ES"/>
        </w:rPr>
        <w:t>donde</w:t>
      </w:r>
      <w:proofErr w:type="gramEnd"/>
      <w:r w:rsidRPr="009151E6">
        <w:rPr>
          <w:lang w:val="es-ES"/>
        </w:rPr>
        <w:t xml:space="preserve"> </w:t>
      </w:r>
      <w:r w:rsidR="007F54EA" w:rsidRPr="007F54EA">
        <w:rPr>
          <w:rFonts w:ascii="Symbol" w:hAnsi="Symbol"/>
          <w:lang w:val="es-ES"/>
        </w:rPr>
        <w:t></w:t>
      </w:r>
      <w:r w:rsidR="007F54EA">
        <w:rPr>
          <w:rFonts w:ascii="Symbol" w:hAnsi="Symbol"/>
          <w:lang w:val="es-ES"/>
        </w:rPr>
        <w:t></w:t>
      </w:r>
      <w:r w:rsidRPr="007F54EA">
        <w:rPr>
          <w:lang w:val="es-ES"/>
        </w:rPr>
        <w:t>(</w:t>
      </w:r>
      <w:r w:rsidRPr="00446FB0">
        <w:rPr>
          <w:i/>
          <w:lang w:val="es-ES"/>
        </w:rPr>
        <w:t>k</w:t>
      </w:r>
      <w:r w:rsidRPr="007F54EA">
        <w:rPr>
          <w:lang w:val="es-ES"/>
        </w:rPr>
        <w:t>)</w:t>
      </w:r>
      <w:r w:rsidRPr="009151E6">
        <w:rPr>
          <w:lang w:val="es-ES"/>
        </w:rPr>
        <w:t xml:space="preserve"> se define como el valor de penalización de las restricciones relacionadas con los valores de seguridad de los estados de carga de los elementos de almacenamiento de energía</w:t>
      </w:r>
      <w:r w:rsidR="007F54EA">
        <w:rPr>
          <w:lang w:val="es-ES"/>
        </w:rPr>
        <w:t xml:space="preserve"> y</w:t>
      </w:r>
      <w:r w:rsidRPr="009151E6">
        <w:rPr>
          <w:lang w:val="es-ES"/>
        </w:rPr>
        <w:t xml:space="preserve"> </w:t>
      </w:r>
      <w:r w:rsidRPr="007F54EA">
        <w:rPr>
          <w:rFonts w:ascii="Symbol" w:hAnsi="Symbol"/>
          <w:lang w:val="es-ES"/>
        </w:rPr>
        <w:t></w:t>
      </w:r>
      <w:r w:rsidRPr="00446FB0">
        <w:rPr>
          <w:i/>
          <w:vertAlign w:val="subscript"/>
          <w:lang w:val="es-ES"/>
        </w:rPr>
        <w:t>x</w:t>
      </w:r>
      <w:r w:rsidRPr="009151E6">
        <w:rPr>
          <w:lang w:val="es-ES"/>
        </w:rPr>
        <w:t xml:space="preserve"> es una matriz de pesos asociada a dichas penalizaciones. </w:t>
      </w:r>
    </w:p>
    <w:p w14:paraId="4F0ECD67" w14:textId="0CE18F38" w:rsidR="001165CC" w:rsidRDefault="00046E2E" w:rsidP="00046E2E">
      <w:pPr>
        <w:pStyle w:val="Ttulo3"/>
        <w:rPr>
          <w:lang w:val="es-ES"/>
        </w:rPr>
      </w:pPr>
      <w:r>
        <w:rPr>
          <w:lang w:val="es-ES"/>
        </w:rPr>
        <w:t>L</w:t>
      </w:r>
      <w:r w:rsidR="001165CC" w:rsidRPr="009151E6">
        <w:rPr>
          <w:lang w:val="es-ES"/>
        </w:rPr>
        <w:t>a operación suave de las acciones de control:</w:t>
      </w:r>
    </w:p>
    <w:p w14:paraId="1FBBF41C" w14:textId="77777777" w:rsidR="007F54EA" w:rsidRPr="00B91A7A" w:rsidRDefault="007F54EA" w:rsidP="007F54EA">
      <w:pPr>
        <w:pStyle w:val="MTDisplayEquation"/>
        <w:spacing w:before="120"/>
        <w:rPr>
          <w:lang w:val="es-EC"/>
        </w:rPr>
      </w:pPr>
      <w:r w:rsidRPr="00D7465C">
        <w:rPr>
          <w:lang w:val="es-EC"/>
        </w:rPr>
        <w:tab/>
      </w:r>
      <w:r w:rsidR="00385F44" w:rsidRPr="00046E2E">
        <w:rPr>
          <w:position w:val="-10"/>
        </w:rPr>
        <w:object w:dxaOrig="2180" w:dyaOrig="320" w14:anchorId="5EB34DC9">
          <v:shape id="_x0000_i1047" type="#_x0000_t75" style="width:109.05pt;height:15.6pt" o:ole="">
            <v:imagedata r:id="rId56" o:title=""/>
          </v:shape>
          <o:OLEObject Type="Embed" ProgID="Equation.DSMT4" ShapeID="_x0000_i1047" DrawAspect="Content" ObjectID="_1776501388" r:id="rId57"/>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20</w:instrText>
      </w:r>
      <w:r>
        <w:rPr>
          <w:noProof/>
        </w:rPr>
        <w:fldChar w:fldCharType="end"/>
      </w:r>
      <w:r w:rsidRPr="00B91A7A">
        <w:rPr>
          <w:lang w:val="es-EC"/>
        </w:rPr>
        <w:instrText>)</w:instrText>
      </w:r>
      <w:r w:rsidRPr="0082208F">
        <w:fldChar w:fldCharType="end"/>
      </w:r>
    </w:p>
    <w:p w14:paraId="221F96F7" w14:textId="35DA2A57" w:rsidR="001165CC" w:rsidRPr="00A30582" w:rsidRDefault="001165CC" w:rsidP="001165CC">
      <w:pPr>
        <w:jc w:val="both"/>
        <w:rPr>
          <w:lang w:val="es-ES"/>
        </w:rPr>
      </w:pPr>
      <w:proofErr w:type="gramStart"/>
      <w:r w:rsidRPr="00A30582">
        <w:rPr>
          <w:lang w:val="es-ES"/>
        </w:rPr>
        <w:t>donde</w:t>
      </w:r>
      <w:proofErr w:type="gramEnd"/>
      <w:r w:rsidRPr="00A30582">
        <w:rPr>
          <w:lang w:val="es-ES"/>
        </w:rPr>
        <w:t xml:space="preserve"> para obtener un control suave, definimos </w:t>
      </w:r>
      <w:r w:rsidRPr="007F54EA">
        <w:rPr>
          <w:lang w:val="es-ES"/>
        </w:rPr>
        <w:t>∆</w:t>
      </w:r>
      <w:r w:rsidRPr="00446FB0">
        <w:rPr>
          <w:i/>
          <w:lang w:val="es-ES"/>
        </w:rPr>
        <w:t>u</w:t>
      </w:r>
      <w:r w:rsidRPr="007F54EA">
        <w:rPr>
          <w:lang w:val="es-ES"/>
        </w:rPr>
        <w:t>(</w:t>
      </w:r>
      <w:r w:rsidRPr="00446FB0">
        <w:rPr>
          <w:i/>
          <w:lang w:val="es-ES"/>
        </w:rPr>
        <w:t>k</w:t>
      </w:r>
      <w:r w:rsidRPr="007F54EA">
        <w:rPr>
          <w:lang w:val="es-ES"/>
        </w:rPr>
        <w:t>)</w:t>
      </w:r>
      <w:r w:rsidRPr="00A30582">
        <w:rPr>
          <w:lang w:val="es-ES"/>
        </w:rPr>
        <w:t xml:space="preserve"> como el v</w:t>
      </w:r>
      <w:r>
        <w:rPr>
          <w:lang w:val="es-ES"/>
        </w:rPr>
        <w:t>ector de variaciones en la señ</w:t>
      </w:r>
      <w:r w:rsidRPr="00A30582">
        <w:rPr>
          <w:lang w:val="es-ES"/>
        </w:rPr>
        <w:t xml:space="preserve">al de control y </w:t>
      </w:r>
      <w:r w:rsidRPr="007F54EA">
        <w:rPr>
          <w:rFonts w:ascii="Symbol" w:hAnsi="Symbol"/>
          <w:lang w:val="es-ES"/>
        </w:rPr>
        <w:t></w:t>
      </w:r>
      <w:r w:rsidRPr="00446FB0">
        <w:rPr>
          <w:i/>
          <w:vertAlign w:val="subscript"/>
          <w:lang w:val="es-ES"/>
        </w:rPr>
        <w:t>u</w:t>
      </w:r>
      <w:r w:rsidRPr="00A30582">
        <w:rPr>
          <w:lang w:val="es-ES"/>
        </w:rPr>
        <w:t xml:space="preserve"> la matriz de pesos asociada a las acciones de control. La formulación del problema de optimización y su resolución mediante programación cuadrática se realiza </w:t>
      </w:r>
      <w:r w:rsidR="007F54EA">
        <w:rPr>
          <w:lang w:val="es-ES"/>
        </w:rPr>
        <w:t>al usar</w:t>
      </w:r>
      <w:r w:rsidRPr="00A30582">
        <w:rPr>
          <w:lang w:val="es-ES"/>
        </w:rPr>
        <w:t xml:space="preserve"> C</w:t>
      </w:r>
      <w:r>
        <w:rPr>
          <w:lang w:val="es-ES"/>
        </w:rPr>
        <w:t>PLEX/TOMLAB como se muestra en [45]</w:t>
      </w:r>
      <w:r w:rsidRPr="00A30582">
        <w:rPr>
          <w:lang w:val="es-ES"/>
        </w:rPr>
        <w:t>, en donde se explican los detalles de su uso. Resumiendo, se trata entonces de tomar en cuenta las siguientes problemáticas, que se representan en el modelo de control:</w:t>
      </w:r>
    </w:p>
    <w:p w14:paraId="6770DA8A" w14:textId="77777777" w:rsidR="001165CC" w:rsidRPr="005779C8" w:rsidRDefault="001165CC" w:rsidP="001165CC">
      <w:pPr>
        <w:pStyle w:val="Prrafodelista"/>
        <w:numPr>
          <w:ilvl w:val="0"/>
          <w:numId w:val="9"/>
        </w:numPr>
        <w:jc w:val="both"/>
        <w:rPr>
          <w:lang w:val="es-ES"/>
        </w:rPr>
      </w:pPr>
      <w:r w:rsidRPr="005779C8">
        <w:rPr>
          <w:lang w:val="es-ES"/>
        </w:rPr>
        <w:t xml:space="preserve">El cumplimiento de las demandas del sistema, tanto para el aporte de energía, como para maximizar la fracción de energía recuperable mediante el frenado regenerativo. </w:t>
      </w:r>
    </w:p>
    <w:p w14:paraId="6F7CD17F" w14:textId="77777777" w:rsidR="001165CC" w:rsidRPr="005779C8" w:rsidRDefault="001165CC" w:rsidP="001165CC">
      <w:pPr>
        <w:pStyle w:val="Prrafodelista"/>
        <w:numPr>
          <w:ilvl w:val="0"/>
          <w:numId w:val="9"/>
        </w:numPr>
        <w:jc w:val="both"/>
        <w:rPr>
          <w:lang w:val="es-ES"/>
        </w:rPr>
      </w:pPr>
      <w:r w:rsidRPr="005779C8">
        <w:rPr>
          <w:lang w:val="es-ES"/>
        </w:rPr>
        <w:t xml:space="preserve">Limitar la carga y descarga de los elementos de almacenamiento en las cotas establecidas.  </w:t>
      </w:r>
    </w:p>
    <w:p w14:paraId="227DEE86" w14:textId="77777777" w:rsidR="001165CC" w:rsidRPr="005779C8" w:rsidRDefault="001165CC" w:rsidP="001165CC">
      <w:pPr>
        <w:pStyle w:val="Prrafodelista"/>
        <w:numPr>
          <w:ilvl w:val="0"/>
          <w:numId w:val="9"/>
        </w:numPr>
        <w:jc w:val="both"/>
        <w:rPr>
          <w:lang w:val="es-ES"/>
        </w:rPr>
      </w:pPr>
      <w:r w:rsidRPr="005779C8">
        <w:rPr>
          <w:lang w:val="es-ES"/>
        </w:rPr>
        <w:t xml:space="preserve">Optimizar la energía aportada por la fuente principal (pila de combustible), para cumplir el perfil de velocidad dado. </w:t>
      </w:r>
    </w:p>
    <w:p w14:paraId="74BCC521" w14:textId="779973A2" w:rsidR="001165CC" w:rsidRPr="009151E6" w:rsidRDefault="001165CC" w:rsidP="003E27E7">
      <w:pPr>
        <w:spacing w:line="252" w:lineRule="auto"/>
        <w:ind w:firstLine="204"/>
        <w:jc w:val="both"/>
        <w:rPr>
          <w:lang w:val="es-ES"/>
        </w:rPr>
      </w:pPr>
      <w:r w:rsidRPr="00A30582">
        <w:rPr>
          <w:lang w:val="es-ES"/>
        </w:rPr>
        <w:t xml:space="preserve">La importancia de cada una de las funciones de peso dentro de la general, viene dada por los objetivos que se deseen alcanzar, ya sea el ahorro de combustible, la preservación de vida útil de los elementos, el evitar la operación indebida y el dimensionamiento de los mismos. Usualmente se llega a un compendio entre todos los mencionados con pesos ajustados en base a un análisis de </w:t>
      </w:r>
      <w:r w:rsidR="007E6F58" w:rsidRPr="00A30582">
        <w:rPr>
          <w:lang w:val="es-ES"/>
        </w:rPr>
        <w:t>Pareto</w:t>
      </w:r>
      <w:r w:rsidRPr="00A30582">
        <w:rPr>
          <w:lang w:val="es-ES"/>
        </w:rPr>
        <w:t>. Para el caso del presente artículo, nos enfocaremos en el término económico, que se incluye en el control EMPC, el mismo que será orientado al ahorro de combustible.</w:t>
      </w:r>
    </w:p>
    <w:p w14:paraId="08E37BDA" w14:textId="42A00F67" w:rsidR="001165CC" w:rsidRDefault="00B91A7A" w:rsidP="001165CC">
      <w:pPr>
        <w:pStyle w:val="Ttulo1"/>
      </w:pPr>
      <w:r w:rsidRPr="00983479">
        <w:t xml:space="preserve">Control </w:t>
      </w:r>
      <w:proofErr w:type="spellStart"/>
      <w:r w:rsidRPr="00983479">
        <w:t>Multiobjetivo</w:t>
      </w:r>
      <w:proofErr w:type="spellEnd"/>
    </w:p>
    <w:p w14:paraId="1A130D39" w14:textId="614222AD" w:rsidR="001165CC" w:rsidRPr="00983479" w:rsidRDefault="0028551B" w:rsidP="0028551B">
      <w:pPr>
        <w:pStyle w:val="Ttulo2"/>
        <w:numPr>
          <w:ilvl w:val="0"/>
          <w:numId w:val="0"/>
        </w:numPr>
        <w:rPr>
          <w:lang w:val="es-ES"/>
        </w:rPr>
      </w:pPr>
      <w:r>
        <w:rPr>
          <w:lang w:val="es-ES"/>
        </w:rPr>
        <w:t xml:space="preserve">A.  </w:t>
      </w:r>
      <w:r w:rsidR="001165CC" w:rsidRPr="00983479">
        <w:rPr>
          <w:lang w:val="es-ES"/>
        </w:rPr>
        <w:t>Formulación</w:t>
      </w:r>
    </w:p>
    <w:p w14:paraId="598FC993" w14:textId="77777777" w:rsidR="001165CC" w:rsidRPr="00983479" w:rsidRDefault="001165CC" w:rsidP="003E27E7">
      <w:pPr>
        <w:spacing w:line="252" w:lineRule="auto"/>
        <w:ind w:firstLine="204"/>
        <w:jc w:val="both"/>
        <w:rPr>
          <w:lang w:val="es-ES"/>
        </w:rPr>
      </w:pPr>
      <w:r w:rsidRPr="001E39A5">
        <w:rPr>
          <w:lang w:val="es-ES"/>
        </w:rPr>
        <w:t xml:space="preserve">Se introducirá brevemente un enfoque para resolver el problema de optimización </w:t>
      </w:r>
      <w:proofErr w:type="spellStart"/>
      <w:r w:rsidRPr="001E39A5">
        <w:rPr>
          <w:lang w:val="es-ES"/>
        </w:rPr>
        <w:t>multiobjetivo</w:t>
      </w:r>
      <w:proofErr w:type="spellEnd"/>
      <w:r w:rsidRPr="001E39A5">
        <w:rPr>
          <w:lang w:val="es-ES"/>
        </w:rPr>
        <w:t xml:space="preserve">, en donde se buscará </w:t>
      </w:r>
      <w:r w:rsidRPr="001E39A5">
        <w:rPr>
          <w:lang w:val="es-ES"/>
        </w:rPr>
        <w:lastRenderedPageBreak/>
        <w:t xml:space="preserve">estudiar la variación de las compensaciones individuales de los objetivos de control, frente a la función total de coste. Entonces, un camino, es usar el método de la suma ponderada que permite que el problema de optimización </w:t>
      </w:r>
      <w:proofErr w:type="spellStart"/>
      <w:r w:rsidRPr="001E39A5">
        <w:rPr>
          <w:lang w:val="es-ES"/>
        </w:rPr>
        <w:t>multiobjetivo</w:t>
      </w:r>
      <w:proofErr w:type="spellEnd"/>
      <w:r w:rsidRPr="001E39A5">
        <w:rPr>
          <w:lang w:val="es-ES"/>
        </w:rPr>
        <w:t xml:space="preserve"> sea expresado mediante:  </w:t>
      </w:r>
    </w:p>
    <w:p w14:paraId="76C72326" w14:textId="77777777" w:rsidR="007F54EA" w:rsidRPr="00B91A7A" w:rsidRDefault="007F54EA" w:rsidP="007F54EA">
      <w:pPr>
        <w:pStyle w:val="MTDisplayEquation"/>
        <w:spacing w:before="120"/>
        <w:rPr>
          <w:lang w:val="es-EC"/>
        </w:rPr>
      </w:pPr>
      <w:r w:rsidRPr="00D7465C">
        <w:rPr>
          <w:lang w:val="es-EC"/>
        </w:rPr>
        <w:tab/>
      </w:r>
      <w:r w:rsidRPr="007F54EA">
        <w:rPr>
          <w:position w:val="-16"/>
        </w:rPr>
        <w:object w:dxaOrig="3100" w:dyaOrig="380" w14:anchorId="0D970C7F">
          <v:shape id="_x0000_i1048" type="#_x0000_t75" style="width:155.3pt;height:18.8pt" o:ole="">
            <v:imagedata r:id="rId58" o:title=""/>
          </v:shape>
          <o:OLEObject Type="Embed" ProgID="Equation.DSMT4" ShapeID="_x0000_i1048" DrawAspect="Content" ObjectID="_1776501389" r:id="rId59"/>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21</w:instrText>
      </w:r>
      <w:r>
        <w:rPr>
          <w:noProof/>
        </w:rPr>
        <w:fldChar w:fldCharType="end"/>
      </w:r>
      <w:r w:rsidRPr="00B91A7A">
        <w:rPr>
          <w:lang w:val="es-EC"/>
        </w:rPr>
        <w:instrText>)</w:instrText>
      </w:r>
      <w:r w:rsidRPr="0082208F">
        <w:fldChar w:fldCharType="end"/>
      </w:r>
    </w:p>
    <w:p w14:paraId="2A404FB3" w14:textId="77777777" w:rsidR="007F54EA" w:rsidRDefault="001165CC" w:rsidP="003E27E7">
      <w:pPr>
        <w:pStyle w:val="Text"/>
        <w:widowControl/>
        <w:ind w:firstLine="204"/>
        <w:rPr>
          <w:lang w:val="es-ES"/>
        </w:rPr>
      </w:pPr>
      <w:r w:rsidRPr="00AE1706">
        <w:rPr>
          <w:lang w:val="es-ES"/>
        </w:rPr>
        <w:t xml:space="preserve">Para ello, se busca minimizar la función objetivo, construida como una suma de funciones </w:t>
      </w:r>
      <w:proofErr w:type="gramStart"/>
      <w:r w:rsidRPr="00AE1706">
        <w:rPr>
          <w:lang w:val="es-ES"/>
        </w:rPr>
        <w:t>objetivo individuales multiplicados</w:t>
      </w:r>
      <w:proofErr w:type="gramEnd"/>
      <w:r w:rsidRPr="00AE1706">
        <w:rPr>
          <w:lang w:val="es-ES"/>
        </w:rPr>
        <w:t xml:space="preserve"> por los coeficientes de ponderación. Estos coeficientes, son los que nos van a permitir definir la importancia que tomen cada una de las funciones como tales.</w:t>
      </w:r>
      <w:r w:rsidR="007F54EA">
        <w:rPr>
          <w:lang w:val="es-ES"/>
        </w:rPr>
        <w:t xml:space="preserve"> </w:t>
      </w:r>
    </w:p>
    <w:p w14:paraId="7AAD7CFC" w14:textId="003E5CF3" w:rsidR="001165CC" w:rsidRDefault="001165CC" w:rsidP="003E27E7">
      <w:pPr>
        <w:pStyle w:val="Text"/>
        <w:widowControl/>
        <w:ind w:firstLine="204"/>
        <w:rPr>
          <w:lang w:val="es-ES"/>
        </w:rPr>
      </w:pPr>
      <w:r w:rsidRPr="00AE1706">
        <w:rPr>
          <w:lang w:val="es-ES"/>
        </w:rPr>
        <w:t>Esta minimización debe estar sujeta a:</w:t>
      </w:r>
    </w:p>
    <w:p w14:paraId="53231493" w14:textId="77777777" w:rsidR="007F54EA" w:rsidRPr="007F54EA" w:rsidRDefault="007F54EA" w:rsidP="007F54EA">
      <w:pPr>
        <w:pStyle w:val="MTDisplayEquation"/>
        <w:spacing w:before="120"/>
        <w:rPr>
          <w:lang w:val="es-EC"/>
        </w:rPr>
      </w:pPr>
      <w:r w:rsidRPr="00D7465C">
        <w:rPr>
          <w:lang w:val="es-EC"/>
        </w:rPr>
        <w:tab/>
      </w:r>
      <w:r w:rsidRPr="007F54EA">
        <w:rPr>
          <w:position w:val="-10"/>
        </w:rPr>
        <w:object w:dxaOrig="760" w:dyaOrig="300" w14:anchorId="155E0644">
          <v:shape id="_x0000_i1049" type="#_x0000_t75" style="width:38.15pt;height:15.05pt" o:ole="">
            <v:imagedata r:id="rId60" o:title=""/>
          </v:shape>
          <o:OLEObject Type="Embed" ProgID="Equation.DSMT4" ShapeID="_x0000_i1049" DrawAspect="Content" ObjectID="_1776501390" r:id="rId61"/>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22</w:instrText>
      </w:r>
      <w:r>
        <w:rPr>
          <w:noProof/>
        </w:rPr>
        <w:fldChar w:fldCharType="end"/>
      </w:r>
      <w:r w:rsidRPr="00B91A7A">
        <w:rPr>
          <w:lang w:val="es-EC"/>
        </w:rPr>
        <w:instrText>)</w:instrText>
      </w:r>
      <w:r w:rsidRPr="0082208F">
        <w:fldChar w:fldCharType="end"/>
      </w:r>
    </w:p>
    <w:p w14:paraId="458333AE" w14:textId="77777777" w:rsidR="007F54EA" w:rsidRPr="00B91A7A" w:rsidRDefault="007F54EA" w:rsidP="007F54EA">
      <w:pPr>
        <w:pStyle w:val="MTDisplayEquation"/>
        <w:spacing w:before="120"/>
        <w:rPr>
          <w:lang w:val="es-EC"/>
        </w:rPr>
      </w:pPr>
      <w:r w:rsidRPr="00D7465C">
        <w:rPr>
          <w:lang w:val="es-EC"/>
        </w:rPr>
        <w:tab/>
      </w:r>
      <w:r w:rsidRPr="007F54EA">
        <w:rPr>
          <w:position w:val="-10"/>
        </w:rPr>
        <w:object w:dxaOrig="740" w:dyaOrig="300" w14:anchorId="2C39EE99">
          <v:shape id="_x0000_i1050" type="#_x0000_t75" style="width:37.05pt;height:15.05pt" o:ole="">
            <v:imagedata r:id="rId62" o:title=""/>
          </v:shape>
          <o:OLEObject Type="Embed" ProgID="Equation.DSMT4" ShapeID="_x0000_i1050" DrawAspect="Content" ObjectID="_1776501391" r:id="rId63"/>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23</w:instrText>
      </w:r>
      <w:r>
        <w:rPr>
          <w:noProof/>
        </w:rPr>
        <w:fldChar w:fldCharType="end"/>
      </w:r>
      <w:r w:rsidRPr="00B91A7A">
        <w:rPr>
          <w:lang w:val="es-EC"/>
        </w:rPr>
        <w:instrText>)</w:instrText>
      </w:r>
      <w:r w:rsidRPr="0082208F">
        <w:fldChar w:fldCharType="end"/>
      </w:r>
    </w:p>
    <w:p w14:paraId="2ED6FECC" w14:textId="7D526E98" w:rsidR="001165CC" w:rsidRDefault="001165CC" w:rsidP="001165CC">
      <w:pPr>
        <w:jc w:val="both"/>
        <w:rPr>
          <w:lang w:val="es-ES"/>
        </w:rPr>
      </w:pPr>
      <w:proofErr w:type="gramStart"/>
      <w:r>
        <w:rPr>
          <w:lang w:val="es-ES"/>
        </w:rPr>
        <w:t>en</w:t>
      </w:r>
      <w:proofErr w:type="gramEnd"/>
      <w:r>
        <w:rPr>
          <w:lang w:val="es-ES"/>
        </w:rPr>
        <w:t xml:space="preserve"> donde, </w:t>
      </w:r>
      <w:r w:rsidRPr="007F54EA">
        <w:rPr>
          <w:lang w:val="es-ES"/>
        </w:rPr>
        <w:t>"</w:t>
      </w:r>
      <w:r w:rsidRPr="009E158A">
        <w:rPr>
          <w:i/>
          <w:lang w:val="es-ES"/>
        </w:rPr>
        <w:t>y</w:t>
      </w:r>
      <w:r w:rsidRPr="007F54EA">
        <w:rPr>
          <w:lang w:val="es-ES"/>
        </w:rPr>
        <w:t>"</w:t>
      </w:r>
      <w:r w:rsidRPr="00EF372A">
        <w:rPr>
          <w:lang w:val="es-ES"/>
        </w:rPr>
        <w:t xml:space="preserve"> representa las variables de decisión, que se corr</w:t>
      </w:r>
      <w:r>
        <w:rPr>
          <w:lang w:val="es-ES"/>
        </w:rPr>
        <w:t xml:space="preserve">esponden con las secuencias de </w:t>
      </w:r>
      <w:r w:rsidRPr="007F54EA">
        <w:rPr>
          <w:lang w:val="es-ES"/>
        </w:rPr>
        <w:t>[</w:t>
      </w:r>
      <w:r w:rsidRPr="009E158A">
        <w:rPr>
          <w:i/>
          <w:lang w:val="es-ES"/>
        </w:rPr>
        <w:t>x</w:t>
      </w:r>
      <w:r w:rsidRPr="007F54EA">
        <w:rPr>
          <w:lang w:val="es-ES"/>
        </w:rPr>
        <w:t>,</w:t>
      </w:r>
      <w:r w:rsidR="007E6F58">
        <w:rPr>
          <w:lang w:val="es-ES"/>
        </w:rPr>
        <w:t xml:space="preserve"> </w:t>
      </w:r>
      <w:r w:rsidRPr="009E158A">
        <w:rPr>
          <w:i/>
          <w:lang w:val="es-ES"/>
        </w:rPr>
        <w:t>u</w:t>
      </w:r>
      <w:r w:rsidRPr="007F54EA">
        <w:rPr>
          <w:lang w:val="es-ES"/>
        </w:rPr>
        <w:t>]</w:t>
      </w:r>
      <w:r w:rsidRPr="009E158A">
        <w:rPr>
          <w:i/>
          <w:lang w:val="es-ES"/>
        </w:rPr>
        <w:t>.</w:t>
      </w:r>
      <w:r w:rsidRPr="00EF372A">
        <w:rPr>
          <w:lang w:val="es-ES"/>
        </w:rPr>
        <w:t xml:space="preserve"> Entonces </w:t>
      </w:r>
      <w:proofErr w:type="gramStart"/>
      <w:r w:rsidRPr="00EF372A">
        <w:rPr>
          <w:lang w:val="es-ES"/>
        </w:rPr>
        <w:t xml:space="preserve">todas las </w:t>
      </w:r>
      <w:r w:rsidRPr="009E158A">
        <w:rPr>
          <w:i/>
          <w:lang w:val="es-ES"/>
        </w:rPr>
        <w:t>f</w:t>
      </w:r>
      <w:r w:rsidRPr="009E158A">
        <w:rPr>
          <w:i/>
          <w:vertAlign w:val="subscript"/>
          <w:lang w:val="es-ES"/>
        </w:rPr>
        <w:t>i</w:t>
      </w:r>
      <w:proofErr w:type="gramEnd"/>
      <w:r w:rsidRPr="00EF372A">
        <w:rPr>
          <w:lang w:val="es-ES"/>
        </w:rPr>
        <w:t>, se agrupan en un vector de coste:</w:t>
      </w:r>
    </w:p>
    <w:p w14:paraId="00712828" w14:textId="77777777" w:rsidR="007F54EA" w:rsidRPr="00B91A7A" w:rsidRDefault="007F54EA" w:rsidP="007F54EA">
      <w:pPr>
        <w:pStyle w:val="MTDisplayEquation"/>
        <w:spacing w:before="120"/>
        <w:rPr>
          <w:lang w:val="es-EC"/>
        </w:rPr>
      </w:pPr>
      <w:r w:rsidRPr="00D7465C">
        <w:rPr>
          <w:lang w:val="es-EC"/>
        </w:rPr>
        <w:tab/>
      </w:r>
      <w:r w:rsidRPr="007F54EA">
        <w:rPr>
          <w:position w:val="-12"/>
        </w:rPr>
        <w:object w:dxaOrig="3100" w:dyaOrig="380" w14:anchorId="540289E6">
          <v:shape id="_x0000_i1051" type="#_x0000_t75" style="width:155.3pt;height:18.8pt" o:ole="">
            <v:imagedata r:id="rId64" o:title=""/>
          </v:shape>
          <o:OLEObject Type="Embed" ProgID="Equation.DSMT4" ShapeID="_x0000_i1051" DrawAspect="Content" ObjectID="_1776501392" r:id="rId65"/>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24</w:instrText>
      </w:r>
      <w:r>
        <w:rPr>
          <w:noProof/>
        </w:rPr>
        <w:fldChar w:fldCharType="end"/>
      </w:r>
      <w:r w:rsidRPr="00B91A7A">
        <w:rPr>
          <w:lang w:val="es-EC"/>
        </w:rPr>
        <w:instrText>)</w:instrText>
      </w:r>
      <w:r w:rsidRPr="0082208F">
        <w:fldChar w:fldCharType="end"/>
      </w:r>
    </w:p>
    <w:p w14:paraId="37E5FED3" w14:textId="2E3E0474" w:rsidR="001165CC" w:rsidRDefault="001165CC" w:rsidP="003E27E7">
      <w:pPr>
        <w:spacing w:line="252" w:lineRule="auto"/>
        <w:ind w:firstLine="204"/>
        <w:jc w:val="both"/>
        <w:rPr>
          <w:lang w:val="es-ES"/>
        </w:rPr>
      </w:pPr>
      <w:r>
        <w:rPr>
          <w:lang w:val="es-ES"/>
        </w:rPr>
        <w:t xml:space="preserve">El vector </w:t>
      </w:r>
      <w:r w:rsidRPr="00B96709">
        <w:rPr>
          <w:i/>
          <w:lang w:val="es-ES"/>
        </w:rPr>
        <w:t>g</w:t>
      </w:r>
      <w:r w:rsidRPr="00FB2019">
        <w:rPr>
          <w:lang w:val="es-ES"/>
        </w:rPr>
        <w:t xml:space="preserve"> y el vector </w:t>
      </w:r>
      <w:r w:rsidRPr="00B96709">
        <w:rPr>
          <w:i/>
          <w:lang w:val="es-ES"/>
        </w:rPr>
        <w:t>h</w:t>
      </w:r>
      <w:r w:rsidRPr="00FB2019">
        <w:rPr>
          <w:lang w:val="es-ES"/>
        </w:rPr>
        <w:t xml:space="preserve">, representan las restricciones de igualdad y de desigualdad, denotadas por </w:t>
      </w:r>
      <w:r w:rsidR="007F54EA">
        <w:rPr>
          <w:lang w:val="es-ES"/>
        </w:rPr>
        <w:fldChar w:fldCharType="begin"/>
      </w:r>
      <w:r w:rsidR="007F54EA">
        <w:rPr>
          <w:lang w:val="es-ES"/>
        </w:rPr>
        <w:instrText xml:space="preserve"> GOTOBUTTON ZEqnNum382908  \* MERGEFORMAT </w:instrText>
      </w:r>
      <w:r w:rsidR="007F54EA">
        <w:rPr>
          <w:lang w:val="es-ES"/>
        </w:rPr>
        <w:fldChar w:fldCharType="begin"/>
      </w:r>
      <w:r w:rsidR="007F54EA">
        <w:rPr>
          <w:lang w:val="es-ES"/>
        </w:rPr>
        <w:instrText xml:space="preserve"> REF ZEqnNum382908 \* Charformat \! \* MERGEFORMAT </w:instrText>
      </w:r>
      <w:r w:rsidR="007F54EA">
        <w:rPr>
          <w:lang w:val="es-ES"/>
        </w:rPr>
        <w:fldChar w:fldCharType="separate"/>
      </w:r>
      <w:r w:rsidR="00403A15" w:rsidRPr="00403A15">
        <w:rPr>
          <w:lang w:val="es-ES"/>
        </w:rPr>
        <w:instrText>(15)</w:instrText>
      </w:r>
      <w:r w:rsidR="007F54EA">
        <w:rPr>
          <w:lang w:val="es-ES"/>
        </w:rPr>
        <w:fldChar w:fldCharType="end"/>
      </w:r>
      <w:r w:rsidR="007F54EA">
        <w:rPr>
          <w:lang w:val="es-ES"/>
        </w:rPr>
        <w:fldChar w:fldCharType="end"/>
      </w:r>
      <w:r w:rsidR="007F54EA">
        <w:rPr>
          <w:lang w:val="es-ES"/>
        </w:rPr>
        <w:t xml:space="preserve"> y </w:t>
      </w:r>
      <w:r w:rsidR="007F54EA">
        <w:rPr>
          <w:lang w:val="es-ES"/>
        </w:rPr>
        <w:fldChar w:fldCharType="begin"/>
      </w:r>
      <w:r w:rsidR="007F54EA">
        <w:rPr>
          <w:lang w:val="es-ES"/>
        </w:rPr>
        <w:instrText xml:space="preserve"> GOTOBUTTON ZEqnNum924667  \* MERGEFORMAT </w:instrText>
      </w:r>
      <w:r w:rsidR="007F54EA">
        <w:rPr>
          <w:lang w:val="es-ES"/>
        </w:rPr>
        <w:fldChar w:fldCharType="begin"/>
      </w:r>
      <w:r w:rsidR="007F54EA">
        <w:rPr>
          <w:lang w:val="es-ES"/>
        </w:rPr>
        <w:instrText xml:space="preserve"> REF ZEqnNum924667 \* Charformat \! \* MERGEFORMAT </w:instrText>
      </w:r>
      <w:r w:rsidR="007F54EA">
        <w:rPr>
          <w:lang w:val="es-ES"/>
        </w:rPr>
        <w:fldChar w:fldCharType="separate"/>
      </w:r>
      <w:r w:rsidR="00403A15" w:rsidRPr="00403A15">
        <w:rPr>
          <w:lang w:val="es-ES"/>
        </w:rPr>
        <w:instrText>(16)</w:instrText>
      </w:r>
      <w:r w:rsidR="007F54EA">
        <w:rPr>
          <w:lang w:val="es-ES"/>
        </w:rPr>
        <w:fldChar w:fldCharType="end"/>
      </w:r>
      <w:r w:rsidR="007F54EA">
        <w:rPr>
          <w:lang w:val="es-ES"/>
        </w:rPr>
        <w:fldChar w:fldCharType="end"/>
      </w:r>
      <w:r w:rsidRPr="00FB2019">
        <w:rPr>
          <w:lang w:val="es-ES"/>
        </w:rPr>
        <w:t>.</w:t>
      </w:r>
    </w:p>
    <w:p w14:paraId="2CE8B49C" w14:textId="77777777" w:rsidR="007F54EA" w:rsidRPr="00B91A7A" w:rsidRDefault="007F54EA" w:rsidP="007F54EA">
      <w:pPr>
        <w:pStyle w:val="MTDisplayEquation"/>
        <w:spacing w:before="120"/>
        <w:rPr>
          <w:lang w:val="es-EC"/>
        </w:rPr>
      </w:pPr>
      <w:r w:rsidRPr="00D7465C">
        <w:rPr>
          <w:lang w:val="es-EC"/>
        </w:rPr>
        <w:tab/>
      </w:r>
      <w:r w:rsidRPr="007F54EA">
        <w:rPr>
          <w:position w:val="-12"/>
        </w:rPr>
        <w:object w:dxaOrig="3159" w:dyaOrig="380" w14:anchorId="3DC0EA49">
          <v:shape id="_x0000_i1052" type="#_x0000_t75" style="width:158.5pt;height:18.8pt" o:ole="">
            <v:imagedata r:id="rId66" o:title=""/>
          </v:shape>
          <o:OLEObject Type="Embed" ProgID="Equation.DSMT4" ShapeID="_x0000_i1052" DrawAspect="Content" ObjectID="_1776501393" r:id="rId67"/>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25</w:instrText>
      </w:r>
      <w:r>
        <w:rPr>
          <w:noProof/>
        </w:rPr>
        <w:fldChar w:fldCharType="end"/>
      </w:r>
      <w:r w:rsidRPr="00B91A7A">
        <w:rPr>
          <w:lang w:val="es-EC"/>
        </w:rPr>
        <w:instrText>)</w:instrText>
      </w:r>
      <w:r w:rsidRPr="0082208F">
        <w:fldChar w:fldCharType="end"/>
      </w:r>
    </w:p>
    <w:p w14:paraId="30A799FB" w14:textId="77777777" w:rsidR="007F54EA" w:rsidRPr="00B91A7A" w:rsidRDefault="007F54EA" w:rsidP="007F54EA">
      <w:pPr>
        <w:pStyle w:val="MTDisplayEquation"/>
        <w:spacing w:before="120"/>
        <w:rPr>
          <w:lang w:val="es-EC"/>
        </w:rPr>
      </w:pPr>
      <w:r w:rsidRPr="00D7465C">
        <w:rPr>
          <w:lang w:val="es-EC"/>
        </w:rPr>
        <w:tab/>
      </w:r>
      <w:r w:rsidRPr="007F54EA">
        <w:rPr>
          <w:position w:val="-12"/>
        </w:rPr>
        <w:object w:dxaOrig="3019" w:dyaOrig="380" w14:anchorId="76658B8D">
          <v:shape id="_x0000_i1053" type="#_x0000_t75" style="width:151.5pt;height:18.8pt" o:ole="">
            <v:imagedata r:id="rId68" o:title=""/>
          </v:shape>
          <o:OLEObject Type="Embed" ProgID="Equation.DSMT4" ShapeID="_x0000_i1053" DrawAspect="Content" ObjectID="_1776501394" r:id="rId69"/>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26</w:instrText>
      </w:r>
      <w:r>
        <w:rPr>
          <w:noProof/>
        </w:rPr>
        <w:fldChar w:fldCharType="end"/>
      </w:r>
      <w:r w:rsidRPr="00B91A7A">
        <w:rPr>
          <w:lang w:val="es-EC"/>
        </w:rPr>
        <w:instrText>)</w:instrText>
      </w:r>
      <w:r w:rsidRPr="0082208F">
        <w:fldChar w:fldCharType="end"/>
      </w:r>
    </w:p>
    <w:p w14:paraId="79F957B5" w14:textId="101E1929" w:rsidR="001165CC" w:rsidRDefault="001165CC" w:rsidP="007F54EA">
      <w:pPr>
        <w:jc w:val="both"/>
        <w:rPr>
          <w:lang w:val="es-ES"/>
        </w:rPr>
      </w:pPr>
      <w:r>
        <w:rPr>
          <w:lang w:val="es-ES"/>
        </w:rPr>
        <w:tab/>
      </w:r>
      <w:r w:rsidRPr="00D151DF">
        <w:rPr>
          <w:lang w:val="es-ES"/>
        </w:rPr>
        <w:t>Este método se ha utilizado ampliamente para proporcionar un único punto de solución que refleje las preferencias incorporados en la selección de un conjunto de pesos. Como diferentes funciones objetivo pueden tener diferente magnitud, la normalización de los objetivos es requerida para obtener una solución consistente de Pareto.</w:t>
      </w:r>
    </w:p>
    <w:p w14:paraId="30DD9510" w14:textId="4CA6F80F" w:rsidR="001165CC" w:rsidRDefault="0028551B" w:rsidP="0028551B">
      <w:pPr>
        <w:pStyle w:val="Ttulo2"/>
        <w:numPr>
          <w:ilvl w:val="0"/>
          <w:numId w:val="0"/>
        </w:numPr>
        <w:rPr>
          <w:lang w:val="es-ES"/>
        </w:rPr>
      </w:pPr>
      <w:r>
        <w:rPr>
          <w:lang w:val="es-ES"/>
        </w:rPr>
        <w:t xml:space="preserve">B.  </w:t>
      </w:r>
      <w:r w:rsidR="001165CC">
        <w:rPr>
          <w:lang w:val="es-ES"/>
        </w:rPr>
        <w:t>Normalización</w:t>
      </w:r>
    </w:p>
    <w:p w14:paraId="5D752D0F" w14:textId="77777777" w:rsidR="00B550F9" w:rsidRDefault="001165CC" w:rsidP="003E27E7">
      <w:pPr>
        <w:spacing w:line="252" w:lineRule="auto"/>
        <w:ind w:firstLine="204"/>
        <w:jc w:val="both"/>
        <w:rPr>
          <w:lang w:val="es-ES"/>
        </w:rPr>
      </w:pPr>
      <w:r w:rsidRPr="0057420D">
        <w:rPr>
          <w:lang w:val="es-ES"/>
        </w:rPr>
        <w:t>Para aplicar el método de la frontera de Pareto, debemos introducir algunos conceptos. D</w:t>
      </w:r>
      <w:r>
        <w:rPr>
          <w:lang w:val="es-ES"/>
        </w:rPr>
        <w:t xml:space="preserve">eberemos buscar un </w:t>
      </w:r>
      <w:proofErr w:type="spellStart"/>
      <w:r>
        <w:rPr>
          <w:lang w:val="es-ES"/>
        </w:rPr>
        <w:t>minimizador</w:t>
      </w:r>
      <w:proofErr w:type="spellEnd"/>
      <w:r>
        <w:rPr>
          <w:lang w:val="es-ES"/>
        </w:rPr>
        <w:t xml:space="preserve"> </w:t>
      </w:r>
      <w:proofErr w:type="spellStart"/>
      <w:r w:rsidRPr="0057420D">
        <w:rPr>
          <w:i/>
          <w:lang w:val="es-ES"/>
        </w:rPr>
        <w:t>y</w:t>
      </w:r>
      <w:r w:rsidRPr="0057420D">
        <w:rPr>
          <w:i/>
          <w:vertAlign w:val="superscript"/>
          <w:lang w:val="es-ES"/>
        </w:rPr>
        <w:t>i</w:t>
      </w:r>
      <w:proofErr w:type="spellEnd"/>
      <w:r w:rsidRPr="00B550F9">
        <w:rPr>
          <w:vertAlign w:val="superscript"/>
          <w:lang w:val="es-ES"/>
        </w:rPr>
        <w:t>*</w:t>
      </w:r>
      <w:r w:rsidRPr="0057420D">
        <w:rPr>
          <w:lang w:val="es-ES"/>
        </w:rPr>
        <w:t xml:space="preserve"> para </w:t>
      </w:r>
      <w:r>
        <w:rPr>
          <w:lang w:val="es-ES"/>
        </w:rPr>
        <w:t xml:space="preserve">la función de coste individual </w:t>
      </w:r>
      <w:r w:rsidRPr="0057420D">
        <w:rPr>
          <w:i/>
          <w:lang w:val="es-ES"/>
        </w:rPr>
        <w:t>f</w:t>
      </w:r>
      <w:r w:rsidRPr="0057420D">
        <w:rPr>
          <w:i/>
          <w:vertAlign w:val="subscript"/>
          <w:lang w:val="es-ES"/>
        </w:rPr>
        <w:t>i</w:t>
      </w:r>
      <w:r w:rsidR="00B550F9">
        <w:rPr>
          <w:i/>
          <w:vertAlign w:val="subscript"/>
          <w:lang w:val="es-ES"/>
        </w:rPr>
        <w:t xml:space="preserve"> </w:t>
      </w:r>
      <w:r w:rsidRPr="00B550F9">
        <w:rPr>
          <w:lang w:val="es-ES"/>
        </w:rPr>
        <w:t>(</w:t>
      </w:r>
      <w:r w:rsidRPr="0057420D">
        <w:rPr>
          <w:i/>
          <w:lang w:val="es-ES"/>
        </w:rPr>
        <w:t>y</w:t>
      </w:r>
      <w:r w:rsidRPr="00B550F9">
        <w:rPr>
          <w:lang w:val="es-ES"/>
        </w:rPr>
        <w:t>)</w:t>
      </w:r>
      <w:r w:rsidRPr="0057420D">
        <w:rPr>
          <w:lang w:val="es-ES"/>
        </w:rPr>
        <w:t>.</w:t>
      </w:r>
      <w:r w:rsidR="00B550F9">
        <w:rPr>
          <w:lang w:val="es-ES"/>
        </w:rPr>
        <w:t xml:space="preserve"> </w:t>
      </w:r>
    </w:p>
    <w:p w14:paraId="4FD45D11" w14:textId="734E6E04" w:rsidR="001165CC" w:rsidRDefault="001165CC" w:rsidP="003E27E7">
      <w:pPr>
        <w:spacing w:line="252" w:lineRule="auto"/>
        <w:ind w:firstLine="204"/>
        <w:jc w:val="both"/>
        <w:rPr>
          <w:lang w:val="es-ES"/>
        </w:rPr>
      </w:pPr>
      <w:r w:rsidRPr="0057420D">
        <w:rPr>
          <w:lang w:val="es-ES"/>
        </w:rPr>
        <w:t>Entonces los puntos de utopía, definidos por:</w:t>
      </w:r>
    </w:p>
    <w:p w14:paraId="72555748" w14:textId="77777777" w:rsidR="00B550F9" w:rsidRPr="00B91A7A" w:rsidRDefault="00B550F9" w:rsidP="00B550F9">
      <w:pPr>
        <w:pStyle w:val="MTDisplayEquation"/>
        <w:spacing w:before="120"/>
        <w:rPr>
          <w:lang w:val="es-EC"/>
        </w:rPr>
      </w:pPr>
      <w:r w:rsidRPr="00D7465C">
        <w:rPr>
          <w:lang w:val="es-EC"/>
        </w:rPr>
        <w:tab/>
      </w:r>
      <w:r w:rsidR="00385F44" w:rsidRPr="00B550F9">
        <w:rPr>
          <w:position w:val="-16"/>
        </w:rPr>
        <w:object w:dxaOrig="1740" w:dyaOrig="420" w14:anchorId="22DF79EE">
          <v:shape id="_x0000_i1054" type="#_x0000_t75" style="width:87.05pt;height:20.95pt" o:ole="">
            <v:imagedata r:id="rId70" o:title=""/>
          </v:shape>
          <o:OLEObject Type="Embed" ProgID="Equation.DSMT4" ShapeID="_x0000_i1054" DrawAspect="Content" ObjectID="_1776501395" r:id="rId71"/>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27</w:instrText>
      </w:r>
      <w:r>
        <w:rPr>
          <w:noProof/>
        </w:rPr>
        <w:fldChar w:fldCharType="end"/>
      </w:r>
      <w:r w:rsidRPr="00B91A7A">
        <w:rPr>
          <w:lang w:val="es-EC"/>
        </w:rPr>
        <w:instrText>)</w:instrText>
      </w:r>
      <w:r w:rsidRPr="0082208F">
        <w:fldChar w:fldCharType="end"/>
      </w:r>
    </w:p>
    <w:p w14:paraId="2DFBDA2F" w14:textId="15BD860D" w:rsidR="001165CC" w:rsidRPr="005D3A0A" w:rsidRDefault="001165CC" w:rsidP="001165CC">
      <w:pPr>
        <w:jc w:val="both"/>
        <w:rPr>
          <w:lang w:val="es-ES"/>
        </w:rPr>
      </w:pPr>
      <w:proofErr w:type="gramStart"/>
      <w:r w:rsidRPr="005D3A0A">
        <w:rPr>
          <w:lang w:val="es-ES"/>
        </w:rPr>
        <w:t>contienen</w:t>
      </w:r>
      <w:proofErr w:type="gramEnd"/>
      <w:r w:rsidRPr="005D3A0A">
        <w:rPr>
          <w:lang w:val="es-ES"/>
        </w:rPr>
        <w:t xml:space="preserve"> los mínimos de las funciones objetivos i</w:t>
      </w:r>
      <w:r>
        <w:rPr>
          <w:lang w:val="es-ES"/>
        </w:rPr>
        <w:t xml:space="preserve">ndividuales (18), (19) y (20), </w:t>
      </w:r>
      <w:r w:rsidRPr="005D3A0A">
        <w:rPr>
          <w:i/>
          <w:lang w:val="es-ES"/>
        </w:rPr>
        <w:t>f</w:t>
      </w:r>
      <w:r w:rsidRPr="005D3A0A">
        <w:rPr>
          <w:i/>
          <w:vertAlign w:val="subscript"/>
          <w:lang w:val="es-ES"/>
        </w:rPr>
        <w:t>i</w:t>
      </w:r>
      <w:r w:rsidR="00B550F9">
        <w:rPr>
          <w:i/>
          <w:vertAlign w:val="subscript"/>
          <w:lang w:val="es-ES"/>
        </w:rPr>
        <w:t xml:space="preserve"> </w:t>
      </w:r>
      <w:r w:rsidRPr="00B550F9">
        <w:rPr>
          <w:lang w:val="es-ES"/>
        </w:rPr>
        <w:t>(</w:t>
      </w:r>
      <w:r w:rsidRPr="005D3A0A">
        <w:rPr>
          <w:i/>
          <w:lang w:val="es-ES"/>
        </w:rPr>
        <w:t>y</w:t>
      </w:r>
      <w:r w:rsidRPr="00B550F9">
        <w:rPr>
          <w:lang w:val="es-ES"/>
        </w:rPr>
        <w:t>)</w:t>
      </w:r>
      <w:r w:rsidRPr="005D3A0A">
        <w:rPr>
          <w:i/>
          <w:vertAlign w:val="superscript"/>
          <w:lang w:val="es-ES"/>
        </w:rPr>
        <w:t>i</w:t>
      </w:r>
      <w:r w:rsidRPr="00B550F9">
        <w:rPr>
          <w:vertAlign w:val="superscript"/>
          <w:lang w:val="es-ES"/>
        </w:rPr>
        <w:t>*</w:t>
      </w:r>
      <w:r>
        <w:rPr>
          <w:lang w:val="es-ES"/>
        </w:rPr>
        <w:t>,</w:t>
      </w:r>
      <w:r w:rsidRPr="005D3A0A">
        <w:rPr>
          <w:lang w:val="es-ES"/>
        </w:rPr>
        <w:t xml:space="preserve"> además incluyen los mínimos individuales de los vectores de coste </w:t>
      </w:r>
      <w:r w:rsidRPr="005D3A0A">
        <w:rPr>
          <w:i/>
          <w:lang w:val="es-ES"/>
        </w:rPr>
        <w:t>f</w:t>
      </w:r>
      <w:r w:rsidR="00B550F9">
        <w:rPr>
          <w:i/>
          <w:lang w:val="es-ES"/>
        </w:rPr>
        <w:t xml:space="preserve"> </w:t>
      </w:r>
      <w:r w:rsidRPr="00B550F9">
        <w:rPr>
          <w:lang w:val="es-ES"/>
        </w:rPr>
        <w:t>(</w:t>
      </w:r>
      <w:r w:rsidRPr="005D3A0A">
        <w:rPr>
          <w:i/>
          <w:lang w:val="es-ES"/>
        </w:rPr>
        <w:t>y</w:t>
      </w:r>
      <w:r w:rsidRPr="00B550F9">
        <w:rPr>
          <w:lang w:val="es-ES"/>
        </w:rPr>
        <w:t>)</w:t>
      </w:r>
      <w:r w:rsidRPr="005D3A0A">
        <w:rPr>
          <w:i/>
          <w:vertAlign w:val="superscript"/>
          <w:lang w:val="es-ES"/>
        </w:rPr>
        <w:t>i</w:t>
      </w:r>
      <w:r w:rsidRPr="00B550F9">
        <w:rPr>
          <w:vertAlign w:val="superscript"/>
          <w:lang w:val="es-ES"/>
        </w:rPr>
        <w:t>*</w:t>
      </w:r>
      <w:r w:rsidRPr="005D3A0A">
        <w:rPr>
          <w:lang w:val="es-ES"/>
        </w:rPr>
        <w:t xml:space="preserve">, el mismo que resulta el coste evaluado por el </w:t>
      </w:r>
      <w:proofErr w:type="spellStart"/>
      <w:r w:rsidRPr="005D3A0A">
        <w:rPr>
          <w:lang w:val="es-ES"/>
        </w:rPr>
        <w:t>minimizador</w:t>
      </w:r>
      <w:proofErr w:type="spellEnd"/>
      <w:r w:rsidRPr="005D3A0A">
        <w:rPr>
          <w:lang w:val="es-ES"/>
        </w:rPr>
        <w:t xml:space="preserve"> individual. </w:t>
      </w:r>
    </w:p>
    <w:p w14:paraId="31EDFCB1" w14:textId="77777777" w:rsidR="001165CC" w:rsidRPr="005D3A0A" w:rsidRDefault="001165CC" w:rsidP="001165CC">
      <w:pPr>
        <w:jc w:val="both"/>
        <w:rPr>
          <w:lang w:val="es-ES"/>
        </w:rPr>
      </w:pPr>
    </w:p>
    <w:p w14:paraId="1203CDF2" w14:textId="77777777" w:rsidR="001165CC" w:rsidRDefault="001165CC" w:rsidP="003E27E7">
      <w:pPr>
        <w:spacing w:line="252" w:lineRule="auto"/>
        <w:ind w:firstLine="204"/>
        <w:jc w:val="both"/>
        <w:rPr>
          <w:lang w:val="es-ES"/>
        </w:rPr>
      </w:pPr>
      <w:r w:rsidRPr="005D3A0A">
        <w:rPr>
          <w:lang w:val="es-ES"/>
        </w:rPr>
        <w:t>Los puntos aproximados de Nadir</w:t>
      </w:r>
    </w:p>
    <w:p w14:paraId="02AD0A84" w14:textId="77777777" w:rsidR="00B550F9" w:rsidRPr="00B91A7A" w:rsidRDefault="00B550F9" w:rsidP="00B550F9">
      <w:pPr>
        <w:pStyle w:val="MTDisplayEquation"/>
        <w:spacing w:before="120"/>
        <w:rPr>
          <w:lang w:val="es-EC"/>
        </w:rPr>
      </w:pPr>
      <w:r w:rsidRPr="00D7465C">
        <w:rPr>
          <w:lang w:val="es-EC"/>
        </w:rPr>
        <w:tab/>
      </w:r>
      <w:r w:rsidRPr="00B550F9">
        <w:rPr>
          <w:position w:val="-16"/>
        </w:rPr>
        <w:object w:dxaOrig="2000" w:dyaOrig="460" w14:anchorId="154B3E98">
          <v:shape id="_x0000_i1055" type="#_x0000_t75" style="width:100.5pt;height:22.55pt" o:ole="">
            <v:imagedata r:id="rId72" o:title=""/>
          </v:shape>
          <o:OLEObject Type="Embed" ProgID="Equation.DSMT4" ShapeID="_x0000_i1055" DrawAspect="Content" ObjectID="_1776501396" r:id="rId73"/>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28</w:instrText>
      </w:r>
      <w:r>
        <w:rPr>
          <w:noProof/>
        </w:rPr>
        <w:fldChar w:fldCharType="end"/>
      </w:r>
      <w:r w:rsidRPr="00B91A7A">
        <w:rPr>
          <w:lang w:val="es-EC"/>
        </w:rPr>
        <w:instrText>)</w:instrText>
      </w:r>
      <w:r w:rsidRPr="0082208F">
        <w:fldChar w:fldCharType="end"/>
      </w:r>
    </w:p>
    <w:p w14:paraId="36775038" w14:textId="284780AD" w:rsidR="001165CC" w:rsidRDefault="001165CC" w:rsidP="00B550F9">
      <w:pPr>
        <w:spacing w:line="252" w:lineRule="auto"/>
        <w:jc w:val="both"/>
        <w:rPr>
          <w:lang w:val="es-ES"/>
        </w:rPr>
      </w:pPr>
      <w:proofErr w:type="gramStart"/>
      <w:r>
        <w:rPr>
          <w:lang w:val="es-ES"/>
        </w:rPr>
        <w:t>c</w:t>
      </w:r>
      <w:r w:rsidRPr="002552C6">
        <w:rPr>
          <w:lang w:val="es-ES"/>
        </w:rPr>
        <w:t>ontienen</w:t>
      </w:r>
      <w:proofErr w:type="gramEnd"/>
      <w:r w:rsidRPr="002552C6">
        <w:rPr>
          <w:lang w:val="es-ES"/>
        </w:rPr>
        <w:t xml:space="preserve"> el peor valor para cada objetivo, obtenido a partir de los vectores </w:t>
      </w:r>
      <w:r>
        <w:rPr>
          <w:lang w:val="es-ES"/>
        </w:rPr>
        <w:t xml:space="preserve">de costes mínimos individuales </w:t>
      </w:r>
      <w:proofErr w:type="spellStart"/>
      <w:r w:rsidRPr="002552C6">
        <w:rPr>
          <w:i/>
          <w:lang w:val="es-ES"/>
        </w:rPr>
        <w:t>f</w:t>
      </w:r>
      <w:r w:rsidRPr="002552C6">
        <w:rPr>
          <w:i/>
          <w:vertAlign w:val="subscript"/>
          <w:lang w:val="es-ES"/>
        </w:rPr>
        <w:t>i</w:t>
      </w:r>
      <w:r w:rsidRPr="002552C6">
        <w:rPr>
          <w:i/>
          <w:vertAlign w:val="superscript"/>
          <w:lang w:val="es-ES"/>
        </w:rPr>
        <w:t>N</w:t>
      </w:r>
      <w:proofErr w:type="spellEnd"/>
      <w:r w:rsidRPr="002552C6">
        <w:rPr>
          <w:i/>
          <w:lang w:val="es-ES"/>
        </w:rPr>
        <w:t xml:space="preserve"> </w:t>
      </w:r>
      <w:r w:rsidRPr="00B550F9">
        <w:rPr>
          <w:lang w:val="es-ES"/>
        </w:rPr>
        <w:t xml:space="preserve">= </w:t>
      </w:r>
      <w:proofErr w:type="spellStart"/>
      <w:r w:rsidRPr="00B550F9">
        <w:rPr>
          <w:lang w:val="es-ES"/>
        </w:rPr>
        <w:t>max</w:t>
      </w:r>
      <w:proofErr w:type="spellEnd"/>
      <w:r w:rsidRPr="002552C6">
        <w:rPr>
          <w:i/>
          <w:lang w:val="es-ES"/>
        </w:rPr>
        <w:t xml:space="preserve"> </w:t>
      </w:r>
      <w:r w:rsidRPr="00B550F9">
        <w:rPr>
          <w:lang w:val="es-ES"/>
        </w:rPr>
        <w:t>[(</w:t>
      </w:r>
      <w:r w:rsidRPr="002552C6">
        <w:rPr>
          <w:i/>
          <w:lang w:val="es-ES"/>
        </w:rPr>
        <w:t>f</w:t>
      </w:r>
      <w:r w:rsidRPr="002552C6">
        <w:rPr>
          <w:i/>
          <w:vertAlign w:val="subscript"/>
          <w:lang w:val="es-ES"/>
        </w:rPr>
        <w:t>i</w:t>
      </w:r>
      <w:r w:rsidRPr="002552C6">
        <w:rPr>
          <w:i/>
          <w:lang w:val="es-ES"/>
        </w:rPr>
        <w:t xml:space="preserve"> </w:t>
      </w:r>
      <w:r w:rsidRPr="00B550F9">
        <w:rPr>
          <w:lang w:val="es-ES"/>
        </w:rPr>
        <w:t>(</w:t>
      </w:r>
      <w:proofErr w:type="spellStart"/>
      <w:r w:rsidRPr="002552C6">
        <w:rPr>
          <w:i/>
          <w:lang w:val="es-ES"/>
        </w:rPr>
        <w:t>y</w:t>
      </w:r>
      <w:r w:rsidRPr="002552C6">
        <w:rPr>
          <w:i/>
          <w:vertAlign w:val="subscript"/>
          <w:lang w:val="es-ES"/>
        </w:rPr>
        <w:t>j</w:t>
      </w:r>
      <w:proofErr w:type="spellEnd"/>
      <w:r w:rsidRPr="00B550F9">
        <w:rPr>
          <w:vertAlign w:val="superscript"/>
          <w:lang w:val="es-ES"/>
        </w:rPr>
        <w:t>*</w:t>
      </w:r>
      <w:r w:rsidRPr="00B550F9">
        <w:rPr>
          <w:lang w:val="es-ES"/>
        </w:rPr>
        <w:t>)]</w:t>
      </w:r>
      <w:r w:rsidRPr="002552C6">
        <w:rPr>
          <w:lang w:val="es-ES"/>
        </w:rPr>
        <w:t xml:space="preserve"> con </w:t>
      </w:r>
      <w:r w:rsidRPr="005F5FAF">
        <w:rPr>
          <w:i/>
          <w:lang w:val="es-ES"/>
        </w:rPr>
        <w:t>j</w:t>
      </w:r>
      <w:r w:rsidR="00B550F9">
        <w:rPr>
          <w:i/>
          <w:lang w:val="es-ES"/>
        </w:rPr>
        <w:t xml:space="preserve"> </w:t>
      </w:r>
      <w:r w:rsidRPr="00B550F9">
        <w:rPr>
          <w:lang w:val="es-ES"/>
        </w:rPr>
        <w:t>=</w:t>
      </w:r>
      <w:r w:rsidR="00B550F9">
        <w:rPr>
          <w:lang w:val="es-ES"/>
        </w:rPr>
        <w:t xml:space="preserve"> </w:t>
      </w:r>
      <w:r w:rsidRPr="00B550F9">
        <w:rPr>
          <w:lang w:val="es-ES"/>
        </w:rPr>
        <w:t>1,</w:t>
      </w:r>
      <w:r w:rsidR="00B550F9">
        <w:rPr>
          <w:lang w:val="es-ES"/>
        </w:rPr>
        <w:t xml:space="preserve"> </w:t>
      </w:r>
      <w:r w:rsidRPr="00B550F9">
        <w:rPr>
          <w:lang w:val="es-ES"/>
        </w:rPr>
        <w:t>.</w:t>
      </w:r>
      <w:r w:rsidR="00B550F9">
        <w:rPr>
          <w:lang w:val="es-ES"/>
        </w:rPr>
        <w:t>.</w:t>
      </w:r>
      <w:r w:rsidRPr="00B550F9">
        <w:rPr>
          <w:lang w:val="es-ES"/>
        </w:rPr>
        <w:t>.</w:t>
      </w:r>
      <w:r w:rsidR="00B550F9">
        <w:rPr>
          <w:lang w:val="es-ES"/>
        </w:rPr>
        <w:t xml:space="preserve"> , </w:t>
      </w:r>
      <w:proofErr w:type="spellStart"/>
      <w:r w:rsidRPr="005F5FAF">
        <w:rPr>
          <w:i/>
          <w:lang w:val="es-ES"/>
        </w:rPr>
        <w:t>n</w:t>
      </w:r>
      <w:r w:rsidRPr="005F5FAF">
        <w:rPr>
          <w:i/>
          <w:vertAlign w:val="subscript"/>
          <w:lang w:val="es-ES"/>
        </w:rPr>
        <w:t>f</w:t>
      </w:r>
      <w:proofErr w:type="spellEnd"/>
      <w:r w:rsidRPr="002552C6">
        <w:rPr>
          <w:lang w:val="es-ES"/>
        </w:rPr>
        <w:t xml:space="preserve">. Usando los </w:t>
      </w:r>
      <w:proofErr w:type="spellStart"/>
      <w:r w:rsidRPr="002552C6">
        <w:rPr>
          <w:lang w:val="es-ES"/>
        </w:rPr>
        <w:t>minimizadores</w:t>
      </w:r>
      <w:proofErr w:type="spellEnd"/>
      <w:r>
        <w:rPr>
          <w:lang w:val="es-ES"/>
        </w:rPr>
        <w:t xml:space="preserve"> </w:t>
      </w:r>
      <w:r w:rsidRPr="002552C6">
        <w:rPr>
          <w:lang w:val="es-ES"/>
        </w:rPr>
        <w:t xml:space="preserve">individuales, </w:t>
      </w:r>
      <w:proofErr w:type="spellStart"/>
      <w:r w:rsidRPr="00413D26">
        <w:rPr>
          <w:i/>
          <w:lang w:val="es-ES"/>
        </w:rPr>
        <w:t>f</w:t>
      </w:r>
      <w:r w:rsidR="00B550F9" w:rsidRPr="00B550F9">
        <w:rPr>
          <w:rFonts w:ascii="Symbol" w:hAnsi="Symbol"/>
          <w:vertAlign w:val="subscript"/>
          <w:lang w:val="es-ES"/>
        </w:rPr>
        <w:t></w:t>
      </w:r>
      <w:proofErr w:type="gramStart"/>
      <w:r w:rsidRPr="00B550F9">
        <w:rPr>
          <w:vertAlign w:val="subscript"/>
          <w:lang w:val="es-ES"/>
        </w:rPr>
        <w:t>,</w:t>
      </w:r>
      <w:r w:rsidRPr="00413D26">
        <w:rPr>
          <w:i/>
          <w:vertAlign w:val="subscript"/>
          <w:lang w:val="es-ES"/>
        </w:rPr>
        <w:t>i</w:t>
      </w:r>
      <w:proofErr w:type="spellEnd"/>
      <w:proofErr w:type="gramEnd"/>
      <w:r w:rsidR="00B550F9">
        <w:rPr>
          <w:i/>
          <w:vertAlign w:val="subscript"/>
          <w:lang w:val="es-ES"/>
        </w:rPr>
        <w:t> </w:t>
      </w:r>
      <w:r w:rsidRPr="00B550F9">
        <w:rPr>
          <w:lang w:val="es-ES"/>
        </w:rPr>
        <w:t>=</w:t>
      </w:r>
      <w:r w:rsidR="00B550F9">
        <w:rPr>
          <w:i/>
          <w:lang w:val="es-ES"/>
        </w:rPr>
        <w:t> </w:t>
      </w:r>
      <w:r w:rsidRPr="00413D26">
        <w:rPr>
          <w:i/>
          <w:lang w:val="es-ES"/>
        </w:rPr>
        <w:t>f</w:t>
      </w:r>
      <w:r w:rsidR="00B550F9">
        <w:rPr>
          <w:i/>
          <w:lang w:val="es-ES"/>
        </w:rPr>
        <w:t> </w:t>
      </w:r>
      <w:r w:rsidRPr="00B550F9">
        <w:rPr>
          <w:lang w:val="es-ES"/>
        </w:rPr>
        <w:t>(</w:t>
      </w:r>
      <w:r w:rsidRPr="00413D26">
        <w:rPr>
          <w:i/>
          <w:lang w:val="es-ES"/>
        </w:rPr>
        <w:t>y</w:t>
      </w:r>
      <w:r w:rsidRPr="00B550F9">
        <w:rPr>
          <w:lang w:val="es-ES"/>
        </w:rPr>
        <w:t>)</w:t>
      </w:r>
      <w:r w:rsidRPr="00413D26">
        <w:rPr>
          <w:i/>
          <w:vertAlign w:val="superscript"/>
          <w:lang w:val="es-ES"/>
        </w:rPr>
        <w:t>i*</w:t>
      </w:r>
      <w:r w:rsidRPr="002552C6">
        <w:rPr>
          <w:lang w:val="es-ES"/>
        </w:rPr>
        <w:t xml:space="preserve"> como los denominados puntos de anclaje, la matriz </w:t>
      </w:r>
      <w:r w:rsidRPr="002552C6">
        <w:rPr>
          <w:lang w:val="es-ES"/>
        </w:rPr>
        <w:lastRenderedPageBreak/>
        <w:t xml:space="preserve">de resultante </w:t>
      </w:r>
      <w:r w:rsidR="00B550F9">
        <w:rPr>
          <w:rFonts w:ascii="Symbol" w:hAnsi="Symbol"/>
          <w:lang w:val="es-ES"/>
        </w:rPr>
        <w:t></w:t>
      </w:r>
      <w:r w:rsidRPr="002552C6">
        <w:rPr>
          <w:lang w:val="es-ES"/>
        </w:rPr>
        <w:t xml:space="preserve"> contiene en ella la enésima columna del vector </w:t>
      </w:r>
      <w:proofErr w:type="spellStart"/>
      <w:r w:rsidRPr="00413D26">
        <w:rPr>
          <w:i/>
          <w:lang w:val="es-ES"/>
        </w:rPr>
        <w:t>f</w:t>
      </w:r>
      <w:r w:rsidR="00B550F9">
        <w:rPr>
          <w:rFonts w:ascii="Symbol" w:hAnsi="Symbol"/>
          <w:vertAlign w:val="subscript"/>
          <w:lang w:val="es-ES"/>
        </w:rPr>
        <w:t></w:t>
      </w:r>
      <w:r w:rsidRPr="00B550F9">
        <w:rPr>
          <w:vertAlign w:val="subscript"/>
          <w:lang w:val="es-ES"/>
        </w:rPr>
        <w:t>,</w:t>
      </w:r>
      <w:r w:rsidRPr="00413D26">
        <w:rPr>
          <w:i/>
          <w:vertAlign w:val="subscript"/>
          <w:lang w:val="es-ES"/>
        </w:rPr>
        <w:t>i</w:t>
      </w:r>
      <w:proofErr w:type="spellEnd"/>
      <w:r w:rsidRPr="00413D26">
        <w:rPr>
          <w:i/>
          <w:vertAlign w:val="subscript"/>
          <w:lang w:val="es-ES"/>
        </w:rPr>
        <w:t xml:space="preserve"> </w:t>
      </w:r>
      <w:r w:rsidR="00B550F9">
        <w:rPr>
          <w:lang w:val="es-ES"/>
        </w:rPr>
        <w:t>-</w:t>
      </w:r>
      <w:r>
        <w:rPr>
          <w:i/>
          <w:lang w:val="es-ES"/>
        </w:rPr>
        <w:t xml:space="preserve"> f</w:t>
      </w:r>
      <w:r w:rsidRPr="00B550F9">
        <w:rPr>
          <w:vertAlign w:val="superscript"/>
          <w:lang w:val="es-ES"/>
        </w:rPr>
        <w:t>*</w:t>
      </w:r>
      <w:r w:rsidRPr="002552C6">
        <w:rPr>
          <w:lang w:val="es-ES"/>
        </w:rPr>
        <w:t xml:space="preserve">. Alternativamente, al usar los </w:t>
      </w:r>
      <w:proofErr w:type="spellStart"/>
      <w:r w:rsidRPr="002552C6">
        <w:rPr>
          <w:lang w:val="es-ES"/>
        </w:rPr>
        <w:t>pseudo</w:t>
      </w:r>
      <w:proofErr w:type="spellEnd"/>
      <w:r w:rsidRPr="002552C6">
        <w:rPr>
          <w:lang w:val="es-ES"/>
        </w:rPr>
        <w:t xml:space="preserve"> puntos de anclaje:</w:t>
      </w:r>
    </w:p>
    <w:p w14:paraId="22ED3057" w14:textId="77777777" w:rsidR="00B550F9" w:rsidRPr="00B91A7A" w:rsidRDefault="00B550F9" w:rsidP="00B550F9">
      <w:pPr>
        <w:pStyle w:val="MTDisplayEquation"/>
        <w:spacing w:before="120"/>
        <w:rPr>
          <w:lang w:val="es-EC"/>
        </w:rPr>
      </w:pPr>
      <w:r w:rsidRPr="00D7465C">
        <w:rPr>
          <w:lang w:val="es-EC"/>
        </w:rPr>
        <w:tab/>
      </w:r>
      <w:r w:rsidRPr="00B550F9">
        <w:rPr>
          <w:position w:val="-16"/>
        </w:rPr>
        <w:object w:dxaOrig="2960" w:dyaOrig="460" w14:anchorId="6133FFE7">
          <v:shape id="_x0000_i1056" type="#_x0000_t75" style="width:148.3pt;height:22.55pt" o:ole="">
            <v:imagedata r:id="rId74" o:title=""/>
          </v:shape>
          <o:OLEObject Type="Embed" ProgID="Equation.DSMT4" ShapeID="_x0000_i1056" DrawAspect="Content" ObjectID="_1776501397" r:id="rId75"/>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29</w:instrText>
      </w:r>
      <w:r>
        <w:rPr>
          <w:noProof/>
        </w:rPr>
        <w:fldChar w:fldCharType="end"/>
      </w:r>
      <w:r w:rsidRPr="00B91A7A">
        <w:rPr>
          <w:lang w:val="es-EC"/>
        </w:rPr>
        <w:instrText>)</w:instrText>
      </w:r>
      <w:r w:rsidRPr="0082208F">
        <w:fldChar w:fldCharType="end"/>
      </w:r>
    </w:p>
    <w:p w14:paraId="4672E09A" w14:textId="39935ED5" w:rsidR="001165CC" w:rsidRDefault="001165CC" w:rsidP="003E27E7">
      <w:pPr>
        <w:spacing w:line="252" w:lineRule="auto"/>
        <w:ind w:firstLine="204"/>
        <w:jc w:val="both"/>
        <w:rPr>
          <w:i/>
          <w:lang w:val="es-ES"/>
        </w:rPr>
      </w:pPr>
      <w:r w:rsidRPr="008D3A4B">
        <w:rPr>
          <w:lang w:val="es-ES"/>
        </w:rPr>
        <w:t xml:space="preserve">La matriz de resultante </w:t>
      </w:r>
      <w:r w:rsidRPr="00413D26">
        <w:rPr>
          <w:i/>
          <w:lang w:val="es-ES"/>
        </w:rPr>
        <w:t>θ</w:t>
      </w:r>
      <w:r w:rsidRPr="008D3A4B">
        <w:rPr>
          <w:lang w:val="es-ES"/>
        </w:rPr>
        <w:t xml:space="preserve"> tiene la enésima columna del vector </w:t>
      </w:r>
      <w:proofErr w:type="spellStart"/>
      <w:r w:rsidRPr="00413D26">
        <w:rPr>
          <w:i/>
          <w:lang w:val="es-ES"/>
        </w:rPr>
        <w:t>f</w:t>
      </w:r>
      <w:r>
        <w:rPr>
          <w:i/>
          <w:vertAlign w:val="subscript"/>
          <w:lang w:val="es-ES"/>
        </w:rPr>
        <w:t>p</w:t>
      </w:r>
      <w:proofErr w:type="spellEnd"/>
      <w:r w:rsidR="00B550F9" w:rsidRPr="00B550F9">
        <w:rPr>
          <w:rFonts w:ascii="Symbol" w:hAnsi="Symbol"/>
          <w:vertAlign w:val="subscript"/>
          <w:lang w:val="es-ES"/>
        </w:rPr>
        <w:t></w:t>
      </w:r>
      <w:proofErr w:type="gramStart"/>
      <w:r w:rsidRPr="00B550F9">
        <w:rPr>
          <w:vertAlign w:val="subscript"/>
          <w:lang w:val="es-ES"/>
        </w:rPr>
        <w:t>,</w:t>
      </w:r>
      <w:r w:rsidRPr="00413D26">
        <w:rPr>
          <w:i/>
          <w:vertAlign w:val="subscript"/>
          <w:lang w:val="es-ES"/>
        </w:rPr>
        <w:t>i</w:t>
      </w:r>
      <w:proofErr w:type="gramEnd"/>
      <w:r w:rsidRPr="00413D26">
        <w:rPr>
          <w:i/>
          <w:vertAlign w:val="subscript"/>
          <w:lang w:val="es-ES"/>
        </w:rPr>
        <w:t xml:space="preserve"> </w:t>
      </w:r>
      <w:r w:rsidR="00B550F9">
        <w:rPr>
          <w:lang w:val="es-ES"/>
        </w:rPr>
        <w:t>-</w:t>
      </w:r>
      <w:r>
        <w:rPr>
          <w:i/>
          <w:lang w:val="es-ES"/>
        </w:rPr>
        <w:t xml:space="preserve"> f</w:t>
      </w:r>
      <w:r w:rsidRPr="00B550F9">
        <w:rPr>
          <w:vertAlign w:val="superscript"/>
          <w:lang w:val="es-ES"/>
        </w:rPr>
        <w:t>*</w:t>
      </w:r>
      <w:r>
        <w:rPr>
          <w:i/>
          <w:lang w:val="es-ES"/>
        </w:rPr>
        <w:t>.</w:t>
      </w:r>
    </w:p>
    <w:p w14:paraId="1195CC5C" w14:textId="77777777" w:rsidR="00B550F9" w:rsidRPr="00B91A7A" w:rsidRDefault="00B550F9" w:rsidP="00B550F9">
      <w:pPr>
        <w:pStyle w:val="MTDisplayEquation"/>
        <w:spacing w:before="120"/>
        <w:rPr>
          <w:lang w:val="es-EC"/>
        </w:rPr>
      </w:pPr>
      <w:r w:rsidRPr="00D7465C">
        <w:rPr>
          <w:lang w:val="es-EC"/>
        </w:rPr>
        <w:tab/>
      </w:r>
      <w:r w:rsidRPr="00B550F9">
        <w:rPr>
          <w:position w:val="-24"/>
        </w:rPr>
        <w:object w:dxaOrig="2200" w:dyaOrig="600" w14:anchorId="2052550E">
          <v:shape id="_x0000_i1057" type="#_x0000_t75" style="width:110.15pt;height:29.55pt" o:ole="">
            <v:imagedata r:id="rId76" o:title=""/>
          </v:shape>
          <o:OLEObject Type="Embed" ProgID="Equation.DSMT4" ShapeID="_x0000_i1057" DrawAspect="Content" ObjectID="_1776501398" r:id="rId77"/>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30</w:instrText>
      </w:r>
      <w:r>
        <w:rPr>
          <w:noProof/>
        </w:rPr>
        <w:fldChar w:fldCharType="end"/>
      </w:r>
      <w:r w:rsidRPr="00B91A7A">
        <w:rPr>
          <w:lang w:val="es-EC"/>
        </w:rPr>
        <w:instrText>)</w:instrText>
      </w:r>
      <w:r w:rsidRPr="0082208F">
        <w:fldChar w:fldCharType="end"/>
      </w:r>
    </w:p>
    <w:p w14:paraId="47BE5BF4" w14:textId="7045D9E3" w:rsidR="001165CC" w:rsidRDefault="001165CC" w:rsidP="001165CC">
      <w:pPr>
        <w:jc w:val="both"/>
        <w:rPr>
          <w:lang w:val="es-ES"/>
        </w:rPr>
      </w:pPr>
      <w:proofErr w:type="gramStart"/>
      <w:r>
        <w:rPr>
          <w:lang w:val="es-ES"/>
        </w:rPr>
        <w:t>de</w:t>
      </w:r>
      <w:proofErr w:type="gramEnd"/>
      <w:r>
        <w:rPr>
          <w:lang w:val="es-ES"/>
        </w:rPr>
        <w:t xml:space="preserve"> donde </w:t>
      </w:r>
      <w:r w:rsidRPr="00385F44">
        <w:rPr>
          <w:rFonts w:ascii="Symbol" w:hAnsi="Symbol"/>
          <w:lang w:val="es-ES"/>
        </w:rPr>
        <w:t></w:t>
      </w:r>
      <w:r w:rsidRPr="002873EC">
        <w:rPr>
          <w:lang w:val="es-ES"/>
        </w:rPr>
        <w:t xml:space="preserve"> es el vector de parámetros es</w:t>
      </w:r>
      <w:r w:rsidR="00385F44">
        <w:rPr>
          <w:lang w:val="es-ES"/>
        </w:rPr>
        <w:t>calables, o denominados pesos,</w:t>
      </w:r>
      <w:r>
        <w:rPr>
          <w:lang w:val="es-ES"/>
        </w:rPr>
        <w:t xml:space="preserve"> </w:t>
      </w:r>
      <w:r w:rsidRPr="002873EC">
        <w:rPr>
          <w:i/>
          <w:lang w:val="es-ES"/>
        </w:rPr>
        <w:t>f</w:t>
      </w:r>
      <w:r w:rsidRPr="002873EC">
        <w:rPr>
          <w:i/>
          <w:vertAlign w:val="subscript"/>
          <w:lang w:val="es-ES"/>
        </w:rPr>
        <w:t>i</w:t>
      </w:r>
      <w:r w:rsidRPr="002873EC">
        <w:rPr>
          <w:lang w:val="es-ES"/>
        </w:rPr>
        <w:t xml:space="preserve"> vendría a representar la ecuación (19), (20) o (21). Para los pesos tenemos:</w:t>
      </w:r>
    </w:p>
    <w:p w14:paraId="13E056A3" w14:textId="77777777" w:rsidR="00385F44" w:rsidRPr="00B91A7A" w:rsidRDefault="00385F44" w:rsidP="00385F44">
      <w:pPr>
        <w:pStyle w:val="MTDisplayEquation"/>
        <w:spacing w:before="120"/>
        <w:rPr>
          <w:lang w:val="es-EC"/>
        </w:rPr>
      </w:pPr>
      <w:r w:rsidRPr="00D7465C">
        <w:rPr>
          <w:lang w:val="es-EC"/>
        </w:rPr>
        <w:tab/>
      </w:r>
      <w:r w:rsidRPr="00B550F9">
        <w:rPr>
          <w:position w:val="-24"/>
        </w:rPr>
        <w:object w:dxaOrig="1420" w:dyaOrig="600" w14:anchorId="0E66ABFA">
          <v:shape id="_x0000_i1058" type="#_x0000_t75" style="width:71.45pt;height:29.55pt" o:ole="">
            <v:imagedata r:id="rId78" o:title=""/>
          </v:shape>
          <o:OLEObject Type="Embed" ProgID="Equation.DSMT4" ShapeID="_x0000_i1058" DrawAspect="Content" ObjectID="_1776501399" r:id="rId79"/>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31</w:instrText>
      </w:r>
      <w:r>
        <w:rPr>
          <w:noProof/>
        </w:rPr>
        <w:fldChar w:fldCharType="end"/>
      </w:r>
      <w:r w:rsidRPr="00B91A7A">
        <w:rPr>
          <w:lang w:val="es-EC"/>
        </w:rPr>
        <w:instrText>)</w:instrText>
      </w:r>
      <w:r w:rsidRPr="0082208F">
        <w:fldChar w:fldCharType="end"/>
      </w:r>
    </w:p>
    <w:p w14:paraId="2D36B4AA" w14:textId="77777777" w:rsidR="001165CC" w:rsidRDefault="001165CC" w:rsidP="001165CC">
      <w:pPr>
        <w:pStyle w:val="Ttulo1"/>
        <w:rPr>
          <w:lang w:val="es-ES"/>
        </w:rPr>
      </w:pPr>
      <w:r>
        <w:rPr>
          <w:lang w:val="es-ES"/>
        </w:rPr>
        <w:t>Resultados obtenidos</w:t>
      </w:r>
    </w:p>
    <w:p w14:paraId="53BE2258" w14:textId="50692563" w:rsidR="001165CC" w:rsidRDefault="001165CC" w:rsidP="003E27E7">
      <w:pPr>
        <w:spacing w:line="252" w:lineRule="auto"/>
        <w:ind w:firstLine="204"/>
        <w:jc w:val="both"/>
        <w:rPr>
          <w:lang w:val="es-ES"/>
        </w:rPr>
      </w:pPr>
      <w:r w:rsidRPr="00D02934">
        <w:rPr>
          <w:lang w:val="es-ES"/>
        </w:rPr>
        <w:t xml:space="preserve">La </w:t>
      </w:r>
      <w:r w:rsidR="00385F44">
        <w:rPr>
          <w:lang w:val="es-ES"/>
        </w:rPr>
        <w:fldChar w:fldCharType="begin"/>
      </w:r>
      <w:r w:rsidR="00385F44">
        <w:rPr>
          <w:lang w:val="es-ES"/>
        </w:rPr>
        <w:instrText xml:space="preserve"> REF _Ref3286353 \r \h </w:instrText>
      </w:r>
      <w:r w:rsidR="00385F44">
        <w:rPr>
          <w:lang w:val="es-ES"/>
        </w:rPr>
      </w:r>
      <w:r w:rsidR="00385F44">
        <w:rPr>
          <w:lang w:val="es-ES"/>
        </w:rPr>
        <w:fldChar w:fldCharType="separate"/>
      </w:r>
      <w:r w:rsidR="00403A15">
        <w:rPr>
          <w:lang w:val="es-ES"/>
        </w:rPr>
        <w:t>Fig. 4</w:t>
      </w:r>
      <w:r w:rsidR="00385F44">
        <w:rPr>
          <w:lang w:val="es-ES"/>
        </w:rPr>
        <w:fldChar w:fldCharType="end"/>
      </w:r>
      <w:r w:rsidRPr="00D02934">
        <w:rPr>
          <w:lang w:val="es-ES"/>
        </w:rPr>
        <w:t xml:space="preserve"> muestra como se ha simulado el esquema de control del sistema de gestión de energía del vehículo propuesto en este artículo. El controlador EMPC recibe la potencia requerida para el movimiento tomando en cuenta el balance de potencias con las ecuaciones no lineales de la fuerza de resistencia al movimiento. Entonces, la demanda queda convertida en un </w:t>
      </w:r>
      <w:r w:rsidR="007E6F58">
        <w:rPr>
          <w:lang w:val="es-ES"/>
        </w:rPr>
        <w:t>punto de referencia</w:t>
      </w:r>
      <w:r w:rsidRPr="00D02934">
        <w:rPr>
          <w:lang w:val="es-ES"/>
        </w:rPr>
        <w:t xml:space="preserve"> de potencia, que viene dada por el perfil de velocidad aplicado al balance de fuerzas. De esta manera la parte no lineal del modelo del HEV considerado para la gestión de energía queda reducida a una demanda. Se muestra,</w:t>
      </w:r>
      <w:r>
        <w:rPr>
          <w:lang w:val="es-ES"/>
        </w:rPr>
        <w:t xml:space="preserve"> además</w:t>
      </w:r>
      <w:r w:rsidRPr="00D02934">
        <w:rPr>
          <w:lang w:val="es-ES"/>
        </w:rPr>
        <w:t xml:space="preserve"> de que el controlador nos proporciona las estrategias de manejo óptimo de los flujos de potencia entre los diferentes elementos del sistema, teniendo en cuenta el estado de carga de los elementos de almacenamiento y la predicción de proporcionada por el modelo lineal utilizado por el EMPC.</w:t>
      </w:r>
      <w:r>
        <w:rPr>
          <w:lang w:val="es-ES"/>
        </w:rPr>
        <w:t xml:space="preserve"> </w:t>
      </w:r>
      <w:r w:rsidRPr="005015C8">
        <w:rPr>
          <w:lang w:val="es-ES"/>
        </w:rPr>
        <w:t>En una primera parte, se trabajará con un objetivo de control puramente ec</w:t>
      </w:r>
      <w:r>
        <w:rPr>
          <w:lang w:val="es-ES"/>
        </w:rPr>
        <w:t xml:space="preserve">onómico, manteniendo los pesos </w:t>
      </w:r>
      <w:proofErr w:type="spellStart"/>
      <w:r w:rsidRPr="005015C8">
        <w:rPr>
          <w:i/>
          <w:lang w:val="es-ES"/>
        </w:rPr>
        <w:t>W</w:t>
      </w:r>
      <w:r w:rsidRPr="005015C8">
        <w:rPr>
          <w:i/>
          <w:vertAlign w:val="subscript"/>
          <w:lang w:val="es-ES"/>
        </w:rPr>
        <w:t>u</w:t>
      </w:r>
      <w:proofErr w:type="spellEnd"/>
      <w:r w:rsidRPr="005015C8">
        <w:rPr>
          <w:lang w:val="es-ES"/>
        </w:rPr>
        <w:t xml:space="preserve"> y </w:t>
      </w:r>
      <w:proofErr w:type="spellStart"/>
      <w:r w:rsidRPr="005015C8">
        <w:rPr>
          <w:i/>
          <w:lang w:val="es-ES"/>
        </w:rPr>
        <w:t>W</w:t>
      </w:r>
      <w:r w:rsidRPr="005015C8">
        <w:rPr>
          <w:i/>
          <w:vertAlign w:val="subscript"/>
          <w:lang w:val="es-ES"/>
        </w:rPr>
        <w:t>x</w:t>
      </w:r>
      <w:proofErr w:type="spellEnd"/>
      <w:r>
        <w:rPr>
          <w:lang w:val="es-ES"/>
        </w:rPr>
        <w:t xml:space="preserve"> </w:t>
      </w:r>
      <w:r w:rsidRPr="005015C8">
        <w:rPr>
          <w:lang w:val="es-ES"/>
        </w:rPr>
        <w:t xml:space="preserve">en cero, mientras que </w:t>
      </w:r>
      <w:r w:rsidRPr="005015C8">
        <w:rPr>
          <w:i/>
          <w:lang w:val="es-ES"/>
        </w:rPr>
        <w:t>W</w:t>
      </w:r>
      <w:r w:rsidR="00385F44">
        <w:rPr>
          <w:rFonts w:ascii="Symbol" w:hAnsi="Symbol"/>
          <w:vertAlign w:val="subscript"/>
          <w:lang w:val="es-ES"/>
        </w:rPr>
        <w:t></w:t>
      </w:r>
      <w:r w:rsidRPr="005015C8">
        <w:rPr>
          <w:lang w:val="es-ES"/>
        </w:rPr>
        <w:t xml:space="preserve"> es igual a 1. Para evaluar el controlador EMPC se han considerado inicialmente tres escenarios de simulación, con un horizonte de predicción de 10 muestras y un tiempo de muestreo de 1 segundo.</w:t>
      </w:r>
    </w:p>
    <w:p w14:paraId="50033ABB" w14:textId="2A8BC945" w:rsidR="001165CC" w:rsidRDefault="0028551B" w:rsidP="0028551B">
      <w:pPr>
        <w:pStyle w:val="Ttulo2"/>
        <w:numPr>
          <w:ilvl w:val="0"/>
          <w:numId w:val="0"/>
        </w:numPr>
        <w:rPr>
          <w:lang w:val="es-ES"/>
        </w:rPr>
      </w:pPr>
      <w:r>
        <w:rPr>
          <w:lang w:val="es-ES"/>
        </w:rPr>
        <w:t xml:space="preserve">A.  </w:t>
      </w:r>
      <w:r w:rsidR="001165CC" w:rsidRPr="00CA4226">
        <w:rPr>
          <w:lang w:val="es-ES"/>
        </w:rPr>
        <w:t>Escenarios para la verificación de función de peso económica</w:t>
      </w:r>
    </w:p>
    <w:p w14:paraId="45178653" w14:textId="77777777" w:rsidR="00385F44" w:rsidRDefault="001165CC" w:rsidP="00385F44">
      <w:pPr>
        <w:pStyle w:val="Text"/>
        <w:rPr>
          <w:lang w:val="es-ES"/>
        </w:rPr>
      </w:pPr>
      <w:r w:rsidRPr="00261E98">
        <w:rPr>
          <w:lang w:val="es-ES"/>
        </w:rPr>
        <w:t xml:space="preserve">El primer escenario que se considera, asume que las fuentes de generación y almacenamiento que aportan al sistema presentan el mismo coste de generación. Cada valor de </w:t>
      </w:r>
      <w:r w:rsidRPr="000E25D1">
        <w:rPr>
          <w:i/>
          <w:lang w:val="es-ES"/>
        </w:rPr>
        <w:t>α</w:t>
      </w:r>
      <w:r>
        <w:rPr>
          <w:lang w:val="es-ES"/>
        </w:rPr>
        <w:t xml:space="preserve"> </w:t>
      </w:r>
      <w:r w:rsidRPr="00261E98">
        <w:rPr>
          <w:lang w:val="es-ES"/>
        </w:rPr>
        <w:t xml:space="preserve">para las potencias </w:t>
      </w:r>
      <w:proofErr w:type="spellStart"/>
      <w:r>
        <w:rPr>
          <w:i/>
          <w:lang w:val="es-ES"/>
        </w:rPr>
        <w:t>P</w:t>
      </w:r>
      <w:r w:rsidRPr="00446FB0">
        <w:rPr>
          <w:i/>
          <w:vertAlign w:val="subscript"/>
          <w:lang w:val="es-ES"/>
        </w:rPr>
        <w:t>bat</w:t>
      </w:r>
      <w:proofErr w:type="spellEnd"/>
      <w:r w:rsidRPr="00446FB0">
        <w:rPr>
          <w:i/>
          <w:lang w:val="es-ES"/>
        </w:rPr>
        <w:t xml:space="preserve">, </w:t>
      </w:r>
      <w:proofErr w:type="spellStart"/>
      <w:r>
        <w:rPr>
          <w:i/>
          <w:lang w:val="es-ES"/>
        </w:rPr>
        <w:t>P</w:t>
      </w:r>
      <w:r w:rsidRPr="00446FB0">
        <w:rPr>
          <w:i/>
          <w:vertAlign w:val="subscript"/>
          <w:lang w:val="es-ES"/>
        </w:rPr>
        <w:t>sup</w:t>
      </w:r>
      <w:proofErr w:type="spellEnd"/>
      <w:r w:rsidRPr="00446FB0">
        <w:rPr>
          <w:i/>
          <w:lang w:val="es-ES"/>
        </w:rPr>
        <w:t xml:space="preserve"> y </w:t>
      </w:r>
      <w:proofErr w:type="spellStart"/>
      <w:r>
        <w:rPr>
          <w:i/>
          <w:lang w:val="es-ES"/>
        </w:rPr>
        <w:t>P</w:t>
      </w:r>
      <w:r w:rsidRPr="00446FB0">
        <w:rPr>
          <w:i/>
          <w:vertAlign w:val="subscript"/>
          <w:lang w:val="es-ES"/>
        </w:rPr>
        <w:t>fc</w:t>
      </w:r>
      <w:proofErr w:type="spellEnd"/>
      <w:r w:rsidRPr="00261E98">
        <w:rPr>
          <w:lang w:val="es-ES"/>
        </w:rPr>
        <w:t xml:space="preserve"> toma el valor de 0.5. En el segundo escenario se considera que la pila de combustible sea una fuente con un coste de generación bajo, mientras que el aporte de las fuentes de almacenamiento al sistema, se las considera con costes de generación más elevados. El valor de </w:t>
      </w:r>
      <w:r w:rsidR="00385F44" w:rsidRPr="00385F44">
        <w:rPr>
          <w:rFonts w:ascii="Symbol" w:hAnsi="Symbol"/>
          <w:lang w:val="es-ES"/>
        </w:rPr>
        <w:t></w:t>
      </w:r>
      <w:r w:rsidRPr="00261E98">
        <w:rPr>
          <w:lang w:val="es-ES"/>
        </w:rPr>
        <w:t xml:space="preserve"> para </w:t>
      </w:r>
      <w:proofErr w:type="spellStart"/>
      <w:r>
        <w:rPr>
          <w:i/>
          <w:lang w:val="es-ES"/>
        </w:rPr>
        <w:t>P</w:t>
      </w:r>
      <w:r w:rsidRPr="00446FB0">
        <w:rPr>
          <w:i/>
          <w:vertAlign w:val="subscript"/>
          <w:lang w:val="es-ES"/>
        </w:rPr>
        <w:t>fc</w:t>
      </w:r>
      <w:proofErr w:type="spellEnd"/>
      <w:r w:rsidRPr="00261E98">
        <w:rPr>
          <w:lang w:val="es-ES"/>
        </w:rPr>
        <w:t xml:space="preserve"> es de 0, mientras para </w:t>
      </w:r>
      <w:proofErr w:type="spellStart"/>
      <w:r>
        <w:rPr>
          <w:i/>
          <w:lang w:val="es-ES"/>
        </w:rPr>
        <w:t>P</w:t>
      </w:r>
      <w:r w:rsidRPr="00446FB0">
        <w:rPr>
          <w:i/>
          <w:vertAlign w:val="subscript"/>
          <w:lang w:val="es-ES"/>
        </w:rPr>
        <w:t>bat</w:t>
      </w:r>
      <w:proofErr w:type="spellEnd"/>
      <w:r>
        <w:rPr>
          <w:i/>
          <w:lang w:val="es-ES"/>
        </w:rPr>
        <w:t xml:space="preserve"> y</w:t>
      </w:r>
      <w:r w:rsidRPr="00446FB0">
        <w:rPr>
          <w:i/>
          <w:lang w:val="es-ES"/>
        </w:rPr>
        <w:t xml:space="preserve"> </w:t>
      </w:r>
      <w:proofErr w:type="spellStart"/>
      <w:r>
        <w:rPr>
          <w:i/>
          <w:lang w:val="es-ES"/>
        </w:rPr>
        <w:t>P</w:t>
      </w:r>
      <w:r w:rsidRPr="00446FB0">
        <w:rPr>
          <w:i/>
          <w:vertAlign w:val="subscript"/>
          <w:lang w:val="es-ES"/>
        </w:rPr>
        <w:t>sup</w:t>
      </w:r>
      <w:proofErr w:type="spellEnd"/>
      <w:r w:rsidRPr="00446FB0">
        <w:rPr>
          <w:i/>
          <w:lang w:val="es-ES"/>
        </w:rPr>
        <w:t xml:space="preserve"> </w:t>
      </w:r>
      <w:r w:rsidRPr="00261E98">
        <w:rPr>
          <w:lang w:val="es-ES"/>
        </w:rPr>
        <w:t xml:space="preserve">toma el valor de 1. En el tercer escenario, se considera que la pila de combustible es una fuente con un coste alto de generación, mientras que las demás fuentes poseen un coste menor al de la pila. El valor de </w:t>
      </w:r>
      <w:r w:rsidRPr="000E25D1">
        <w:rPr>
          <w:i/>
          <w:lang w:val="es-ES"/>
        </w:rPr>
        <w:t>α</w:t>
      </w:r>
      <w:r w:rsidRPr="00261E98">
        <w:rPr>
          <w:lang w:val="es-ES"/>
        </w:rPr>
        <w:t xml:space="preserve"> para </w:t>
      </w:r>
      <w:proofErr w:type="spellStart"/>
      <w:r>
        <w:rPr>
          <w:i/>
          <w:lang w:val="es-ES"/>
        </w:rPr>
        <w:t>P</w:t>
      </w:r>
      <w:r w:rsidRPr="00446FB0">
        <w:rPr>
          <w:i/>
          <w:vertAlign w:val="subscript"/>
          <w:lang w:val="es-ES"/>
        </w:rPr>
        <w:t>fc</w:t>
      </w:r>
      <w:proofErr w:type="spellEnd"/>
      <w:r w:rsidRPr="00261E98">
        <w:rPr>
          <w:lang w:val="es-ES"/>
        </w:rPr>
        <w:t xml:space="preserve"> es de 1, mientras para </w:t>
      </w:r>
      <w:proofErr w:type="spellStart"/>
      <w:r>
        <w:rPr>
          <w:i/>
          <w:lang w:val="es-ES"/>
        </w:rPr>
        <w:t>P</w:t>
      </w:r>
      <w:r w:rsidRPr="00446FB0">
        <w:rPr>
          <w:i/>
          <w:vertAlign w:val="subscript"/>
          <w:lang w:val="es-ES"/>
        </w:rPr>
        <w:t>bat</w:t>
      </w:r>
      <w:proofErr w:type="spellEnd"/>
      <w:r>
        <w:rPr>
          <w:i/>
          <w:lang w:val="es-ES"/>
        </w:rPr>
        <w:t xml:space="preserve"> y</w:t>
      </w:r>
      <w:r w:rsidRPr="00446FB0">
        <w:rPr>
          <w:i/>
          <w:lang w:val="es-ES"/>
        </w:rPr>
        <w:t xml:space="preserve"> </w:t>
      </w:r>
      <w:proofErr w:type="spellStart"/>
      <w:r>
        <w:rPr>
          <w:i/>
          <w:lang w:val="es-ES"/>
        </w:rPr>
        <w:t>P</w:t>
      </w:r>
      <w:r w:rsidRPr="00446FB0">
        <w:rPr>
          <w:i/>
          <w:vertAlign w:val="subscript"/>
          <w:lang w:val="es-ES"/>
        </w:rPr>
        <w:t>sup</w:t>
      </w:r>
      <w:proofErr w:type="spellEnd"/>
      <w:r w:rsidRPr="00446FB0">
        <w:rPr>
          <w:i/>
          <w:lang w:val="es-ES"/>
        </w:rPr>
        <w:t xml:space="preserve"> </w:t>
      </w:r>
      <w:r w:rsidRPr="00261E98">
        <w:rPr>
          <w:lang w:val="es-ES"/>
        </w:rPr>
        <w:t>toma el valor de 0.</w:t>
      </w:r>
    </w:p>
    <w:p w14:paraId="04FC44A8" w14:textId="3288EE54" w:rsidR="001165CC" w:rsidRDefault="001165CC" w:rsidP="00385F44">
      <w:pPr>
        <w:pStyle w:val="Text"/>
        <w:rPr>
          <w:lang w:val="es-ES"/>
        </w:rPr>
      </w:pPr>
      <w:r w:rsidRPr="00261E98">
        <w:rPr>
          <w:lang w:val="es-ES"/>
        </w:rPr>
        <w:t xml:space="preserve">La Tabla </w:t>
      </w:r>
      <w:r w:rsidR="00385F44">
        <w:rPr>
          <w:lang w:val="es-ES"/>
        </w:rPr>
        <w:t>V</w:t>
      </w:r>
      <w:r w:rsidRPr="00261E98">
        <w:rPr>
          <w:lang w:val="es-ES"/>
        </w:rPr>
        <w:t xml:space="preserve">, muestra la variación de la potencia entregada </w:t>
      </w:r>
      <w:r w:rsidRPr="00261E98">
        <w:rPr>
          <w:lang w:val="es-ES"/>
        </w:rPr>
        <w:lastRenderedPageBreak/>
        <w:t>por la pila de combustible, dependiendo del escenario considerado. En dicha tabla, se comprueba que, penalizando el coste de la pila de combustible, se puede restringir el uso de la misma, o aumentar en caso de ser necesario.</w:t>
      </w:r>
    </w:p>
    <w:p w14:paraId="09B4F414" w14:textId="77777777" w:rsidR="00385F44" w:rsidRDefault="00385F44" w:rsidP="00385F44">
      <w:pPr>
        <w:pStyle w:val="Ttulo2"/>
        <w:numPr>
          <w:ilvl w:val="0"/>
          <w:numId w:val="0"/>
        </w:numPr>
        <w:spacing w:before="200"/>
        <w:jc w:val="center"/>
        <w:rPr>
          <w:noProof/>
        </w:rPr>
      </w:pPr>
      <w:r>
        <w:rPr>
          <w:noProof/>
          <w:lang w:val="es-EC" w:eastAsia="es-EC"/>
        </w:rPr>
        <w:drawing>
          <wp:inline distT="0" distB="0" distL="0" distR="0" wp14:anchorId="067AFFF8" wp14:editId="37BA8644">
            <wp:extent cx="3200400" cy="1454991"/>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3200400" cy="1454991"/>
                    </a:xfrm>
                    <a:prstGeom prst="rect">
                      <a:avLst/>
                    </a:prstGeom>
                  </pic:spPr>
                </pic:pic>
              </a:graphicData>
            </a:graphic>
          </wp:inline>
        </w:drawing>
      </w:r>
    </w:p>
    <w:p w14:paraId="7E044FEC" w14:textId="77777777" w:rsidR="00385F44" w:rsidRPr="00385F44" w:rsidRDefault="00385F44" w:rsidP="00385F44">
      <w:pPr>
        <w:pStyle w:val="figurecaption"/>
        <w:rPr>
          <w:lang w:val="es-EC"/>
        </w:rPr>
      </w:pPr>
      <w:bookmarkStart w:id="7" w:name="_Ref3286353"/>
      <w:r w:rsidRPr="00385F44">
        <w:rPr>
          <w:lang w:val="es-EC"/>
        </w:rPr>
        <w:t>Principio de funcionamiento del esquema de control.</w:t>
      </w:r>
      <w:bookmarkEnd w:id="7"/>
    </w:p>
    <w:p w14:paraId="7BAD0DCB" w14:textId="77777777" w:rsidR="001165CC" w:rsidRPr="0029341D" w:rsidRDefault="001165CC" w:rsidP="00385F44">
      <w:pPr>
        <w:pStyle w:val="TableTitle"/>
        <w:spacing w:before="240"/>
        <w:rPr>
          <w:lang w:val="es-ES"/>
        </w:rPr>
      </w:pPr>
      <w:r>
        <w:rPr>
          <w:lang w:val="es-ES"/>
        </w:rPr>
        <w:t>TABLA V</w:t>
      </w:r>
    </w:p>
    <w:p w14:paraId="38F70E52" w14:textId="55D17D9F" w:rsidR="001165CC" w:rsidRDefault="001165CC" w:rsidP="001165CC">
      <w:pPr>
        <w:pStyle w:val="TableTitle"/>
        <w:rPr>
          <w:lang w:val="es-ES"/>
        </w:rPr>
      </w:pPr>
      <w:r>
        <w:rPr>
          <w:lang w:val="es-ES"/>
        </w:rPr>
        <w:t>Aporte de la pila de combustible en cada escenario de simulación</w:t>
      </w:r>
    </w:p>
    <w:tbl>
      <w:tblPr>
        <w:tblW w:w="0" w:type="auto"/>
        <w:jc w:val="center"/>
        <w:tblInd w:w="-440" w:type="dxa"/>
        <w:tblBorders>
          <w:top w:val="single" w:sz="12" w:space="0" w:color="808080"/>
          <w:bottom w:val="single" w:sz="12" w:space="0" w:color="808080"/>
        </w:tblBorders>
        <w:tblLayout w:type="fixed"/>
        <w:tblLook w:val="0000" w:firstRow="0" w:lastRow="0" w:firstColumn="0" w:lastColumn="0" w:noHBand="0" w:noVBand="0"/>
      </w:tblPr>
      <w:tblGrid>
        <w:gridCol w:w="1985"/>
        <w:gridCol w:w="3034"/>
      </w:tblGrid>
      <w:tr w:rsidR="001165CC" w:rsidRPr="00175040" w14:paraId="23657CDA" w14:textId="77777777" w:rsidTr="00385F44">
        <w:trPr>
          <w:trHeight w:val="368"/>
          <w:jc w:val="center"/>
        </w:trPr>
        <w:tc>
          <w:tcPr>
            <w:tcW w:w="1985" w:type="dxa"/>
            <w:tcBorders>
              <w:top w:val="double" w:sz="6" w:space="0" w:color="auto"/>
              <w:left w:val="nil"/>
              <w:bottom w:val="single" w:sz="6" w:space="0" w:color="auto"/>
              <w:right w:val="nil"/>
            </w:tcBorders>
            <w:vAlign w:val="center"/>
          </w:tcPr>
          <w:p w14:paraId="3F66EB8F" w14:textId="77777777" w:rsidR="001165CC" w:rsidRPr="00BE56D8" w:rsidRDefault="001165CC" w:rsidP="003E27E7">
            <w:pPr>
              <w:jc w:val="center"/>
              <w:rPr>
                <w:sz w:val="16"/>
                <w:szCs w:val="16"/>
                <w:lang w:val="es-ES"/>
              </w:rPr>
            </w:pPr>
            <w:r>
              <w:rPr>
                <w:sz w:val="16"/>
                <w:szCs w:val="16"/>
                <w:lang w:val="es-ES"/>
              </w:rPr>
              <w:t>Coste de generación</w:t>
            </w:r>
          </w:p>
        </w:tc>
        <w:tc>
          <w:tcPr>
            <w:tcW w:w="3034" w:type="dxa"/>
            <w:tcBorders>
              <w:top w:val="double" w:sz="6" w:space="0" w:color="auto"/>
              <w:left w:val="nil"/>
              <w:bottom w:val="single" w:sz="6" w:space="0" w:color="auto"/>
              <w:right w:val="nil"/>
            </w:tcBorders>
            <w:vAlign w:val="center"/>
          </w:tcPr>
          <w:p w14:paraId="6A679900" w14:textId="77777777" w:rsidR="001165CC" w:rsidRPr="00BE56D8" w:rsidRDefault="001165CC" w:rsidP="003E27E7">
            <w:pPr>
              <w:pStyle w:val="TableTitle"/>
              <w:rPr>
                <w:smallCaps w:val="0"/>
                <w:lang w:val="es-ES"/>
              </w:rPr>
            </w:pPr>
            <w:r>
              <w:rPr>
                <w:smallCaps w:val="0"/>
                <w:lang w:val="es-ES"/>
              </w:rPr>
              <w:t>Energía entregada por la pila [J]</w:t>
            </w:r>
          </w:p>
        </w:tc>
      </w:tr>
      <w:tr w:rsidR="001165CC" w14:paraId="4AEB5204" w14:textId="77777777" w:rsidTr="00385F44">
        <w:trPr>
          <w:trHeight w:val="277"/>
          <w:jc w:val="center"/>
        </w:trPr>
        <w:tc>
          <w:tcPr>
            <w:tcW w:w="1985" w:type="dxa"/>
            <w:tcBorders>
              <w:top w:val="nil"/>
              <w:left w:val="nil"/>
              <w:bottom w:val="nil"/>
              <w:right w:val="nil"/>
            </w:tcBorders>
            <w:vAlign w:val="center"/>
          </w:tcPr>
          <w:p w14:paraId="1B999F4E" w14:textId="77777777" w:rsidR="001165CC" w:rsidRPr="00C904E6" w:rsidRDefault="001165CC" w:rsidP="00385F44">
            <w:pPr>
              <w:rPr>
                <w:iCs/>
                <w:sz w:val="16"/>
                <w:szCs w:val="16"/>
                <w:lang w:val="es-ES"/>
              </w:rPr>
            </w:pPr>
            <w:r>
              <w:rPr>
                <w:iCs/>
                <w:sz w:val="16"/>
                <w:szCs w:val="16"/>
                <w:lang w:val="es-ES"/>
              </w:rPr>
              <w:t>Primer Escenario</w:t>
            </w:r>
          </w:p>
        </w:tc>
        <w:tc>
          <w:tcPr>
            <w:tcW w:w="3034" w:type="dxa"/>
            <w:tcBorders>
              <w:top w:val="nil"/>
              <w:left w:val="nil"/>
              <w:bottom w:val="nil"/>
              <w:right w:val="nil"/>
            </w:tcBorders>
            <w:vAlign w:val="center"/>
          </w:tcPr>
          <w:p w14:paraId="6F81356C" w14:textId="7ABA60A9" w:rsidR="001165CC" w:rsidRPr="00BE56D8" w:rsidRDefault="001165CC" w:rsidP="00385F44">
            <w:pPr>
              <w:jc w:val="center"/>
              <w:rPr>
                <w:sz w:val="16"/>
                <w:szCs w:val="16"/>
                <w:lang w:val="es-ES"/>
              </w:rPr>
            </w:pPr>
            <w:r>
              <w:rPr>
                <w:sz w:val="16"/>
                <w:szCs w:val="16"/>
                <w:lang w:val="es-ES"/>
              </w:rPr>
              <w:t>2</w:t>
            </w:r>
            <w:r w:rsidR="00385F44">
              <w:rPr>
                <w:sz w:val="16"/>
                <w:szCs w:val="16"/>
                <w:lang w:val="es-ES"/>
              </w:rPr>
              <w:t>,019,</w:t>
            </w:r>
            <w:r>
              <w:rPr>
                <w:sz w:val="16"/>
                <w:szCs w:val="16"/>
                <w:lang w:val="es-ES"/>
              </w:rPr>
              <w:t>324</w:t>
            </w:r>
            <w:r w:rsidR="00385F44">
              <w:rPr>
                <w:sz w:val="16"/>
                <w:szCs w:val="16"/>
                <w:lang w:val="es-ES"/>
              </w:rPr>
              <w:t>.</w:t>
            </w:r>
            <w:r>
              <w:rPr>
                <w:sz w:val="16"/>
                <w:szCs w:val="16"/>
                <w:lang w:val="es-ES"/>
              </w:rPr>
              <w:t>08</w:t>
            </w:r>
          </w:p>
        </w:tc>
      </w:tr>
      <w:tr w:rsidR="001165CC" w:rsidRPr="00F03A39" w14:paraId="5C2D255B" w14:textId="77777777" w:rsidTr="00385F44">
        <w:trPr>
          <w:trHeight w:val="142"/>
          <w:jc w:val="center"/>
        </w:trPr>
        <w:tc>
          <w:tcPr>
            <w:tcW w:w="1985" w:type="dxa"/>
            <w:tcBorders>
              <w:top w:val="nil"/>
              <w:left w:val="nil"/>
              <w:bottom w:val="nil"/>
              <w:right w:val="nil"/>
            </w:tcBorders>
            <w:vAlign w:val="center"/>
          </w:tcPr>
          <w:p w14:paraId="40B63EF1" w14:textId="77777777" w:rsidR="001165CC" w:rsidRPr="00C904E6" w:rsidRDefault="001165CC" w:rsidP="00385F44">
            <w:pPr>
              <w:rPr>
                <w:iCs/>
                <w:sz w:val="16"/>
                <w:szCs w:val="16"/>
                <w:lang w:val="es-ES"/>
              </w:rPr>
            </w:pPr>
            <w:r>
              <w:rPr>
                <w:iCs/>
                <w:sz w:val="16"/>
                <w:szCs w:val="16"/>
                <w:lang w:val="es-ES"/>
              </w:rPr>
              <w:t>Segundo Escenario</w:t>
            </w:r>
          </w:p>
        </w:tc>
        <w:tc>
          <w:tcPr>
            <w:tcW w:w="3034" w:type="dxa"/>
            <w:tcBorders>
              <w:top w:val="nil"/>
              <w:left w:val="nil"/>
              <w:bottom w:val="nil"/>
              <w:right w:val="nil"/>
            </w:tcBorders>
            <w:vAlign w:val="center"/>
          </w:tcPr>
          <w:p w14:paraId="2A997513" w14:textId="6D9E9E72" w:rsidR="001165CC" w:rsidRPr="00BE56D8" w:rsidRDefault="00385F44" w:rsidP="00385F44">
            <w:pPr>
              <w:jc w:val="center"/>
              <w:rPr>
                <w:sz w:val="16"/>
                <w:szCs w:val="16"/>
                <w:lang w:val="es-ES"/>
              </w:rPr>
            </w:pPr>
            <w:r>
              <w:rPr>
                <w:sz w:val="16"/>
                <w:szCs w:val="16"/>
                <w:lang w:val="es-ES"/>
              </w:rPr>
              <w:t>2,102,019.</w:t>
            </w:r>
            <w:r w:rsidR="001165CC" w:rsidRPr="00FB5BFB">
              <w:rPr>
                <w:sz w:val="16"/>
                <w:szCs w:val="16"/>
                <w:lang w:val="es-ES"/>
              </w:rPr>
              <w:t>46</w:t>
            </w:r>
          </w:p>
        </w:tc>
      </w:tr>
      <w:tr w:rsidR="001165CC" w:rsidRPr="00F03A39" w14:paraId="07D98762" w14:textId="77777777" w:rsidTr="00385F44">
        <w:trPr>
          <w:trHeight w:val="279"/>
          <w:jc w:val="center"/>
        </w:trPr>
        <w:tc>
          <w:tcPr>
            <w:tcW w:w="1985" w:type="dxa"/>
            <w:tcBorders>
              <w:top w:val="nil"/>
              <w:left w:val="nil"/>
              <w:bottom w:val="double" w:sz="6" w:space="0" w:color="auto"/>
              <w:right w:val="nil"/>
            </w:tcBorders>
            <w:vAlign w:val="center"/>
          </w:tcPr>
          <w:p w14:paraId="4AFEEA87" w14:textId="77777777" w:rsidR="001165CC" w:rsidRPr="00C904E6" w:rsidRDefault="001165CC" w:rsidP="00385F44">
            <w:pPr>
              <w:rPr>
                <w:iCs/>
                <w:sz w:val="16"/>
                <w:szCs w:val="16"/>
                <w:lang w:val="es-ES"/>
              </w:rPr>
            </w:pPr>
            <w:r>
              <w:rPr>
                <w:iCs/>
                <w:sz w:val="16"/>
                <w:szCs w:val="16"/>
                <w:lang w:val="es-ES"/>
              </w:rPr>
              <w:t>Tercer Escenario</w:t>
            </w:r>
          </w:p>
        </w:tc>
        <w:tc>
          <w:tcPr>
            <w:tcW w:w="3034" w:type="dxa"/>
            <w:tcBorders>
              <w:top w:val="nil"/>
              <w:left w:val="nil"/>
              <w:bottom w:val="double" w:sz="6" w:space="0" w:color="auto"/>
              <w:right w:val="nil"/>
            </w:tcBorders>
            <w:vAlign w:val="center"/>
          </w:tcPr>
          <w:p w14:paraId="3078080C" w14:textId="3F1BAD54" w:rsidR="001165CC" w:rsidRDefault="00385F44" w:rsidP="00385F44">
            <w:pPr>
              <w:jc w:val="center"/>
              <w:rPr>
                <w:sz w:val="16"/>
                <w:szCs w:val="16"/>
                <w:lang w:val="es-ES"/>
              </w:rPr>
            </w:pPr>
            <w:r>
              <w:rPr>
                <w:sz w:val="16"/>
                <w:szCs w:val="16"/>
                <w:lang w:val="es-ES"/>
              </w:rPr>
              <w:t>1,998,</w:t>
            </w:r>
            <w:r w:rsidR="001165CC" w:rsidRPr="00FB5BFB">
              <w:rPr>
                <w:sz w:val="16"/>
                <w:szCs w:val="16"/>
                <w:lang w:val="es-ES"/>
              </w:rPr>
              <w:t>965</w:t>
            </w:r>
            <w:r>
              <w:rPr>
                <w:sz w:val="16"/>
                <w:szCs w:val="16"/>
                <w:lang w:val="es-ES"/>
              </w:rPr>
              <w:t>.</w:t>
            </w:r>
            <w:r w:rsidR="001165CC" w:rsidRPr="00FB5BFB">
              <w:rPr>
                <w:sz w:val="16"/>
                <w:szCs w:val="16"/>
                <w:lang w:val="es-ES"/>
              </w:rPr>
              <w:t>87</w:t>
            </w:r>
          </w:p>
        </w:tc>
      </w:tr>
    </w:tbl>
    <w:p w14:paraId="3F2B77F8" w14:textId="77777777" w:rsidR="001165CC" w:rsidRDefault="001165CC" w:rsidP="001165CC">
      <w:pPr>
        <w:jc w:val="both"/>
        <w:rPr>
          <w:lang w:val="es-ES"/>
        </w:rPr>
      </w:pPr>
    </w:p>
    <w:p w14:paraId="01A635DF" w14:textId="494F0F83" w:rsidR="001165CC" w:rsidRDefault="001165CC" w:rsidP="003E27E7">
      <w:pPr>
        <w:spacing w:line="252" w:lineRule="auto"/>
        <w:ind w:firstLine="204"/>
        <w:jc w:val="both"/>
        <w:rPr>
          <w:lang w:val="es-ES"/>
        </w:rPr>
      </w:pPr>
      <w:r w:rsidRPr="00FB5BFB">
        <w:rPr>
          <w:lang w:val="es-ES"/>
        </w:rPr>
        <w:t xml:space="preserve">Dependiendo de los valores tomados por </w:t>
      </w:r>
      <w:r w:rsidRPr="00FB5BFB">
        <w:rPr>
          <w:i/>
          <w:lang w:val="es-ES"/>
        </w:rPr>
        <w:t>α</w:t>
      </w:r>
      <w:r>
        <w:rPr>
          <w:lang w:val="es-ES"/>
        </w:rPr>
        <w:t xml:space="preserve"> </w:t>
      </w:r>
      <w:r w:rsidRPr="00FB5BFB">
        <w:rPr>
          <w:lang w:val="es-ES"/>
        </w:rPr>
        <w:t xml:space="preserve">dentro de la primera función de coste, mostrada en (18), podremos aumentar o disminuir el aporte y recuperación de las fuentes del sistema (baterías, </w:t>
      </w:r>
      <w:proofErr w:type="spellStart"/>
      <w:r w:rsidRPr="00FB5BFB">
        <w:rPr>
          <w:lang w:val="es-ES"/>
        </w:rPr>
        <w:t>supercapacitores</w:t>
      </w:r>
      <w:proofErr w:type="spellEnd"/>
      <w:r w:rsidRPr="00FB5BFB">
        <w:rPr>
          <w:lang w:val="es-ES"/>
        </w:rPr>
        <w:t xml:space="preserve"> y pila de combustible). Los valores mostrados en la Tabla </w:t>
      </w:r>
      <w:r w:rsidR="00385F44">
        <w:rPr>
          <w:lang w:val="es-ES"/>
        </w:rPr>
        <w:t>V</w:t>
      </w:r>
      <w:r w:rsidRPr="00FB5BFB">
        <w:rPr>
          <w:lang w:val="es-ES"/>
        </w:rPr>
        <w:t>, fluctúan dentro de un límite superior e inferior. Definiremos estos límites como la cantidad de energía máxima y mínima que la pila de combustible puede entregar. Entonces, el primer límite corresponde al caso en que la pila de combustible nos da la mayoría de energía del movimiento, debiéndose cumplir que:</w:t>
      </w:r>
    </w:p>
    <w:p w14:paraId="3C2893F2" w14:textId="77777777" w:rsidR="00385F44" w:rsidRPr="00B91A7A" w:rsidRDefault="00385F44" w:rsidP="00385F44">
      <w:pPr>
        <w:pStyle w:val="MTDisplayEquation"/>
        <w:spacing w:before="120"/>
        <w:rPr>
          <w:lang w:val="es-EC"/>
        </w:rPr>
      </w:pPr>
      <w:r w:rsidRPr="00D7465C">
        <w:rPr>
          <w:lang w:val="es-EC"/>
        </w:rPr>
        <w:tab/>
      </w:r>
      <w:r w:rsidRPr="00385F44">
        <w:rPr>
          <w:position w:val="-12"/>
        </w:rPr>
        <w:object w:dxaOrig="740" w:dyaOrig="340" w14:anchorId="5B53E297">
          <v:shape id="_x0000_i1059" type="#_x0000_t75" style="width:37.05pt;height:16.65pt" o:ole="">
            <v:imagedata r:id="rId81" o:title=""/>
          </v:shape>
          <o:OLEObject Type="Embed" ProgID="Equation.DSMT4" ShapeID="_x0000_i1059" DrawAspect="Content" ObjectID="_1776501400" r:id="rId82"/>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32</w:instrText>
      </w:r>
      <w:r>
        <w:rPr>
          <w:noProof/>
        </w:rPr>
        <w:fldChar w:fldCharType="end"/>
      </w:r>
      <w:r w:rsidRPr="00B91A7A">
        <w:rPr>
          <w:lang w:val="es-EC"/>
        </w:rPr>
        <w:instrText>)</w:instrText>
      </w:r>
      <w:r w:rsidRPr="0082208F">
        <w:fldChar w:fldCharType="end"/>
      </w:r>
    </w:p>
    <w:p w14:paraId="7971D961" w14:textId="77777777" w:rsidR="001165CC" w:rsidRPr="0022477D" w:rsidRDefault="001165CC" w:rsidP="003E27E7">
      <w:pPr>
        <w:spacing w:line="252" w:lineRule="auto"/>
        <w:ind w:firstLine="204"/>
        <w:jc w:val="both"/>
        <w:rPr>
          <w:lang w:val="es-ES"/>
        </w:rPr>
      </w:pPr>
      <w:r w:rsidRPr="0022477D">
        <w:rPr>
          <w:lang w:val="es-ES"/>
        </w:rPr>
        <w:t xml:space="preserve">Es decir, la pila de combustible debe generar el total de energía necesaria para cumplir el perfil de velocidad, pues queda como la única fuente de generación cuando las demás tienen un coste elevado y la función objetivo busca minimizar el consumo. El segundo límite, corresponde al caso en que la pila nos proporcione la menor cantidad de energía que le sea posible, sin dejar de cumplir el perfil, debiéndose cumplir que: </w:t>
      </w:r>
    </w:p>
    <w:p w14:paraId="396422C5" w14:textId="77777777" w:rsidR="00385F44" w:rsidRPr="00B91A7A" w:rsidRDefault="00385F44" w:rsidP="00385F44">
      <w:pPr>
        <w:pStyle w:val="MTDisplayEquation"/>
        <w:spacing w:before="120"/>
        <w:rPr>
          <w:lang w:val="es-EC"/>
        </w:rPr>
      </w:pPr>
      <w:r w:rsidRPr="00D7465C">
        <w:rPr>
          <w:lang w:val="es-EC"/>
        </w:rPr>
        <w:tab/>
      </w:r>
      <w:r w:rsidRPr="00385F44">
        <w:rPr>
          <w:position w:val="-12"/>
        </w:rPr>
        <w:object w:dxaOrig="1240" w:dyaOrig="340" w14:anchorId="6E43C832">
          <v:shape id="_x0000_i1060" type="#_x0000_t75" style="width:62.35pt;height:16.65pt" o:ole="">
            <v:imagedata r:id="rId83" o:title=""/>
          </v:shape>
          <o:OLEObject Type="Embed" ProgID="Equation.DSMT4" ShapeID="_x0000_i1060" DrawAspect="Content" ObjectID="_1776501401" r:id="rId84"/>
        </w:object>
      </w:r>
      <w:r w:rsidRPr="00B91A7A">
        <w:rPr>
          <w:lang w:val="es-EC"/>
        </w:rPr>
        <w:t xml:space="preserve"> </w:t>
      </w:r>
      <w:r w:rsidRPr="00B91A7A">
        <w:rPr>
          <w:lang w:val="es-EC"/>
        </w:rPr>
        <w:tab/>
      </w:r>
      <w:r w:rsidRPr="0082208F">
        <w:fldChar w:fldCharType="begin"/>
      </w:r>
      <w:r w:rsidRPr="00B91A7A">
        <w:rPr>
          <w:lang w:val="es-EC"/>
        </w:rPr>
        <w:instrText xml:space="preserve"> MACROBUTTON MTPlaceRef \* MERGEFORMAT </w:instrText>
      </w:r>
      <w:r w:rsidRPr="0082208F">
        <w:fldChar w:fldCharType="begin"/>
      </w:r>
      <w:r w:rsidRPr="00B91A7A">
        <w:rPr>
          <w:lang w:val="es-EC"/>
        </w:rPr>
        <w:instrText xml:space="preserve"> SEQ MTEqn \h \* MERGEFORMAT </w:instrText>
      </w:r>
      <w:r w:rsidRPr="0082208F">
        <w:fldChar w:fldCharType="end"/>
      </w:r>
      <w:r w:rsidRPr="00B91A7A">
        <w:rPr>
          <w:lang w:val="es-EC"/>
        </w:rPr>
        <w:instrText>(</w:instrText>
      </w:r>
      <w:r>
        <w:fldChar w:fldCharType="begin"/>
      </w:r>
      <w:r w:rsidRPr="00B91A7A">
        <w:rPr>
          <w:lang w:val="es-EC"/>
        </w:rPr>
        <w:instrText xml:space="preserve"> SEQ MTEqn \c \* Arabic \* MERGEFORMAT </w:instrText>
      </w:r>
      <w:r>
        <w:fldChar w:fldCharType="separate"/>
      </w:r>
      <w:r w:rsidR="00403A15">
        <w:rPr>
          <w:noProof/>
          <w:lang w:val="es-EC"/>
        </w:rPr>
        <w:instrText>33</w:instrText>
      </w:r>
      <w:r>
        <w:rPr>
          <w:noProof/>
        </w:rPr>
        <w:fldChar w:fldCharType="end"/>
      </w:r>
      <w:r w:rsidRPr="00B91A7A">
        <w:rPr>
          <w:lang w:val="es-EC"/>
        </w:rPr>
        <w:instrText>)</w:instrText>
      </w:r>
      <w:r w:rsidRPr="0082208F">
        <w:fldChar w:fldCharType="end"/>
      </w:r>
    </w:p>
    <w:p w14:paraId="779B5AFE" w14:textId="77777777" w:rsidR="007F61F9" w:rsidRDefault="007F61F9" w:rsidP="003E27E7">
      <w:pPr>
        <w:spacing w:line="252" w:lineRule="auto"/>
        <w:ind w:firstLine="204"/>
        <w:jc w:val="both"/>
        <w:rPr>
          <w:lang w:val="es-ES"/>
        </w:rPr>
      </w:pPr>
      <w:r>
        <w:rPr>
          <w:lang w:val="es-ES"/>
        </w:rPr>
        <w:t>La</w:t>
      </w:r>
      <w:r w:rsidR="001165CC" w:rsidRPr="0022477D">
        <w:rPr>
          <w:lang w:val="es-ES"/>
        </w:rPr>
        <w:t xml:space="preserve"> Tabla </w:t>
      </w:r>
      <w:r>
        <w:rPr>
          <w:lang w:val="es-ES"/>
        </w:rPr>
        <w:t>VI</w:t>
      </w:r>
      <w:r w:rsidR="001165CC" w:rsidRPr="0022477D">
        <w:rPr>
          <w:lang w:val="es-ES"/>
        </w:rPr>
        <w:t xml:space="preserve"> y</w:t>
      </w:r>
      <w:r>
        <w:rPr>
          <w:lang w:val="es-ES"/>
        </w:rPr>
        <w:t xml:space="preserve"> Tabla VII</w:t>
      </w:r>
      <w:r w:rsidR="001165CC" w:rsidRPr="0022477D">
        <w:rPr>
          <w:lang w:val="es-ES"/>
        </w:rPr>
        <w:t>, nos muestran los valores de los límites obtenidos, observando que cumplen tanto (32) y (33).</w:t>
      </w:r>
      <w:r>
        <w:rPr>
          <w:lang w:val="es-ES"/>
        </w:rPr>
        <w:t xml:space="preserve"> </w:t>
      </w:r>
    </w:p>
    <w:p w14:paraId="2C8B33AA" w14:textId="30D418C3" w:rsidR="001165CC" w:rsidRDefault="001165CC" w:rsidP="003E27E7">
      <w:pPr>
        <w:spacing w:line="252" w:lineRule="auto"/>
        <w:ind w:firstLine="204"/>
        <w:jc w:val="both"/>
        <w:rPr>
          <w:lang w:val="es-ES"/>
        </w:rPr>
      </w:pPr>
      <w:r w:rsidRPr="005C1872">
        <w:rPr>
          <w:lang w:val="es-ES"/>
        </w:rPr>
        <w:t>El valor obtenido mediante (33) corresponde al caso donde se presenta el máximo uso del frenado de regenerativo. Si tomamos los valores de la energía obtenidos, y los introducimos en (12) para el HEV considerado, podremos observar que</w:t>
      </w:r>
      <w:r>
        <w:rPr>
          <w:lang w:val="es-ES"/>
        </w:rPr>
        <w:t xml:space="preserve"> el resultado se acerca a un 13</w:t>
      </w:r>
      <w:r w:rsidRPr="005C1872">
        <w:rPr>
          <w:lang w:val="es-ES"/>
        </w:rPr>
        <w:t>%, con los que se comprueba, que los límites estén correctos. En este caso los elementos de almacenamiento recuperarán el máximo posible de energía del frenado. Es decir</w:t>
      </w:r>
      <w:r>
        <w:rPr>
          <w:lang w:val="es-ES"/>
        </w:rPr>
        <w:t>, si se recupera cerca de un 13</w:t>
      </w:r>
      <w:r w:rsidRPr="005C1872">
        <w:rPr>
          <w:lang w:val="es-ES"/>
        </w:rPr>
        <w:t xml:space="preserve">% con el freno regenerativo, y al ser los estados de carga </w:t>
      </w:r>
      <w:r w:rsidRPr="005C1872">
        <w:rPr>
          <w:lang w:val="es-ES"/>
        </w:rPr>
        <w:lastRenderedPageBreak/>
        <w:t>inicial y final iguales para los elementos de almacenamiento; si para el caso an</w:t>
      </w:r>
      <w:r>
        <w:rPr>
          <w:lang w:val="es-ES"/>
        </w:rPr>
        <w:t>terior la pila daba casi un 100</w:t>
      </w:r>
      <w:r w:rsidRPr="005C1872">
        <w:rPr>
          <w:lang w:val="es-ES"/>
        </w:rPr>
        <w:t>% de la potencia necesaria</w:t>
      </w:r>
      <w:r>
        <w:rPr>
          <w:lang w:val="es-ES"/>
        </w:rPr>
        <w:t>, ahora debe dar cerca de un 87% (100% - 13</w:t>
      </w:r>
      <w:r w:rsidRPr="005C1872">
        <w:rPr>
          <w:lang w:val="es-ES"/>
        </w:rPr>
        <w:t>%).</w:t>
      </w:r>
      <w:r>
        <w:rPr>
          <w:lang w:val="es-ES"/>
        </w:rPr>
        <w:t xml:space="preserve"> Este valor, se acerca al 88,25</w:t>
      </w:r>
      <w:r w:rsidRPr="005C1872">
        <w:rPr>
          <w:lang w:val="es-ES"/>
        </w:rPr>
        <w:t xml:space="preserve">% mostrado en la </w:t>
      </w:r>
      <w:r w:rsidR="007F61F9">
        <w:rPr>
          <w:lang w:val="es-ES"/>
        </w:rPr>
        <w:t>T</w:t>
      </w:r>
      <w:r w:rsidRPr="005C1872">
        <w:rPr>
          <w:lang w:val="es-ES"/>
        </w:rPr>
        <w:t xml:space="preserve">abla </w:t>
      </w:r>
      <w:r w:rsidR="007F61F9">
        <w:rPr>
          <w:lang w:val="es-ES"/>
        </w:rPr>
        <w:t>IV</w:t>
      </w:r>
      <w:r w:rsidRPr="005C1872">
        <w:rPr>
          <w:lang w:val="es-ES"/>
        </w:rPr>
        <w:t>. La</w:t>
      </w:r>
      <w:r w:rsidR="007F61F9">
        <w:rPr>
          <w:lang w:val="es-ES"/>
        </w:rPr>
        <w:t xml:space="preserve"> </w:t>
      </w:r>
      <w:r w:rsidR="007F61F9">
        <w:rPr>
          <w:lang w:val="es-ES"/>
        </w:rPr>
        <w:fldChar w:fldCharType="begin"/>
      </w:r>
      <w:r w:rsidR="007F61F9">
        <w:rPr>
          <w:lang w:val="es-ES"/>
        </w:rPr>
        <w:instrText xml:space="preserve"> REF _Ref3286948 \r \h </w:instrText>
      </w:r>
      <w:r w:rsidR="007F61F9">
        <w:rPr>
          <w:lang w:val="es-ES"/>
        </w:rPr>
      </w:r>
      <w:r w:rsidR="007F61F9">
        <w:rPr>
          <w:lang w:val="es-ES"/>
        </w:rPr>
        <w:fldChar w:fldCharType="separate"/>
      </w:r>
      <w:r w:rsidR="00403A15">
        <w:rPr>
          <w:lang w:val="es-ES"/>
        </w:rPr>
        <w:t>Fig. 5</w:t>
      </w:r>
      <w:r w:rsidR="007F61F9">
        <w:rPr>
          <w:lang w:val="es-ES"/>
        </w:rPr>
        <w:fldChar w:fldCharType="end"/>
      </w:r>
      <w:r w:rsidR="007F61F9">
        <w:rPr>
          <w:lang w:val="es-ES"/>
        </w:rPr>
        <w:t xml:space="preserve"> y </w:t>
      </w:r>
      <w:r w:rsidR="007F61F9">
        <w:rPr>
          <w:lang w:val="es-ES"/>
        </w:rPr>
        <w:fldChar w:fldCharType="begin"/>
      </w:r>
      <w:r w:rsidR="007F61F9">
        <w:rPr>
          <w:lang w:val="es-ES"/>
        </w:rPr>
        <w:instrText xml:space="preserve"> REF _Ref3286955 \r \h </w:instrText>
      </w:r>
      <w:r w:rsidR="007F61F9">
        <w:rPr>
          <w:lang w:val="es-ES"/>
        </w:rPr>
      </w:r>
      <w:r w:rsidR="007F61F9">
        <w:rPr>
          <w:lang w:val="es-ES"/>
        </w:rPr>
        <w:fldChar w:fldCharType="separate"/>
      </w:r>
      <w:r w:rsidR="00403A15">
        <w:rPr>
          <w:lang w:val="es-ES"/>
        </w:rPr>
        <w:t>Fig. 6</w:t>
      </w:r>
      <w:r w:rsidR="007F61F9">
        <w:rPr>
          <w:lang w:val="es-ES"/>
        </w:rPr>
        <w:fldChar w:fldCharType="end"/>
      </w:r>
      <w:r w:rsidR="007F61F9">
        <w:rPr>
          <w:lang w:val="es-ES"/>
        </w:rPr>
        <w:t xml:space="preserve"> </w:t>
      </w:r>
      <w:r w:rsidRPr="005C1872">
        <w:rPr>
          <w:lang w:val="es-ES"/>
        </w:rPr>
        <w:t>muestran el flujo de potencia para el mencionado ajuste de pesos en el caso de máxima entrega de potencia de la pila de combustible.</w:t>
      </w:r>
    </w:p>
    <w:p w14:paraId="7349C9E3" w14:textId="77777777" w:rsidR="001165CC" w:rsidRDefault="001165CC" w:rsidP="001165CC">
      <w:pPr>
        <w:jc w:val="both"/>
        <w:rPr>
          <w:lang w:val="es-ES"/>
        </w:rPr>
      </w:pPr>
    </w:p>
    <w:p w14:paraId="70D2EE17" w14:textId="77777777" w:rsidR="001165CC" w:rsidRPr="00E17934" w:rsidRDefault="001165CC" w:rsidP="001165CC">
      <w:pPr>
        <w:pStyle w:val="TableTitle"/>
        <w:rPr>
          <w:lang w:val="es-ES"/>
        </w:rPr>
      </w:pPr>
      <w:r>
        <w:rPr>
          <w:lang w:val="es-ES"/>
        </w:rPr>
        <w:t>TABLA VI</w:t>
      </w:r>
    </w:p>
    <w:p w14:paraId="6704E675" w14:textId="075B5B48" w:rsidR="001165CC" w:rsidRPr="00E17934" w:rsidRDefault="001165CC" w:rsidP="001165CC">
      <w:pPr>
        <w:pStyle w:val="TableTitle"/>
        <w:rPr>
          <w:lang w:val="es-ES"/>
        </w:rPr>
      </w:pPr>
      <w:r>
        <w:rPr>
          <w:lang w:val="es-ES"/>
        </w:rPr>
        <w:t>Aporte máximo de la pila de combustible en la simulación</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2127"/>
        <w:gridCol w:w="1134"/>
        <w:gridCol w:w="1779"/>
      </w:tblGrid>
      <w:tr w:rsidR="001165CC" w14:paraId="3FFC7651" w14:textId="77777777" w:rsidTr="007F61F9">
        <w:trPr>
          <w:trHeight w:val="315"/>
        </w:trPr>
        <w:tc>
          <w:tcPr>
            <w:tcW w:w="2127" w:type="dxa"/>
            <w:tcBorders>
              <w:top w:val="double" w:sz="6" w:space="0" w:color="auto"/>
              <w:left w:val="nil"/>
              <w:bottom w:val="single" w:sz="6" w:space="0" w:color="auto"/>
              <w:right w:val="nil"/>
            </w:tcBorders>
            <w:vAlign w:val="center"/>
          </w:tcPr>
          <w:p w14:paraId="420A0B51" w14:textId="77777777" w:rsidR="001165CC" w:rsidRPr="00D71C32" w:rsidRDefault="001165CC" w:rsidP="003E27E7">
            <w:pPr>
              <w:jc w:val="center"/>
              <w:rPr>
                <w:sz w:val="16"/>
                <w:szCs w:val="16"/>
                <w:lang w:val="es-ES"/>
              </w:rPr>
            </w:pPr>
            <w:proofErr w:type="spellStart"/>
            <w:r w:rsidRPr="007F61F9">
              <w:rPr>
                <w:i/>
                <w:sz w:val="16"/>
                <w:szCs w:val="16"/>
                <w:lang w:val="es-ES"/>
              </w:rPr>
              <w:t>E</w:t>
            </w:r>
            <w:r w:rsidRPr="007F61F9">
              <w:rPr>
                <w:i/>
                <w:sz w:val="16"/>
                <w:szCs w:val="16"/>
                <w:vertAlign w:val="subscript"/>
                <w:lang w:val="es-ES"/>
              </w:rPr>
              <w:t>mov</w:t>
            </w:r>
            <w:proofErr w:type="spellEnd"/>
            <w:r>
              <w:rPr>
                <w:sz w:val="16"/>
                <w:szCs w:val="16"/>
                <w:lang w:val="es-ES"/>
              </w:rPr>
              <w:t xml:space="preserve"> [J]</w:t>
            </w:r>
          </w:p>
        </w:tc>
        <w:tc>
          <w:tcPr>
            <w:tcW w:w="1134" w:type="dxa"/>
            <w:tcBorders>
              <w:top w:val="double" w:sz="6" w:space="0" w:color="auto"/>
              <w:left w:val="nil"/>
              <w:bottom w:val="single" w:sz="6" w:space="0" w:color="auto"/>
              <w:right w:val="nil"/>
            </w:tcBorders>
            <w:vAlign w:val="center"/>
          </w:tcPr>
          <w:p w14:paraId="16610316" w14:textId="77777777" w:rsidR="001165CC" w:rsidRPr="00D71C32" w:rsidRDefault="001165CC" w:rsidP="003E27E7">
            <w:pPr>
              <w:pStyle w:val="TableTitle"/>
              <w:rPr>
                <w:smallCaps w:val="0"/>
                <w:lang w:val="es-ES"/>
              </w:rPr>
            </w:pPr>
            <w:proofErr w:type="spellStart"/>
            <w:r w:rsidRPr="007F61F9">
              <w:rPr>
                <w:i/>
                <w:smallCaps w:val="0"/>
                <w:lang w:val="es-ES"/>
              </w:rPr>
              <w:t>E</w:t>
            </w:r>
            <w:r w:rsidRPr="007F61F9">
              <w:rPr>
                <w:i/>
                <w:smallCaps w:val="0"/>
                <w:vertAlign w:val="subscript"/>
                <w:lang w:val="es-ES"/>
              </w:rPr>
              <w:t>fc</w:t>
            </w:r>
            <w:proofErr w:type="spellEnd"/>
            <w:r>
              <w:rPr>
                <w:smallCaps w:val="0"/>
                <w:lang w:val="es-ES"/>
              </w:rPr>
              <w:t xml:space="preserve"> [J]</w:t>
            </w:r>
          </w:p>
        </w:tc>
        <w:tc>
          <w:tcPr>
            <w:tcW w:w="1779" w:type="dxa"/>
            <w:tcBorders>
              <w:top w:val="double" w:sz="6" w:space="0" w:color="auto"/>
              <w:left w:val="nil"/>
              <w:bottom w:val="single" w:sz="6" w:space="0" w:color="auto"/>
              <w:right w:val="nil"/>
            </w:tcBorders>
            <w:vAlign w:val="center"/>
          </w:tcPr>
          <w:p w14:paraId="22C0229C" w14:textId="77777777" w:rsidR="001165CC" w:rsidRPr="00BE56D8" w:rsidRDefault="001165CC" w:rsidP="003E27E7">
            <w:pPr>
              <w:jc w:val="center"/>
              <w:rPr>
                <w:sz w:val="16"/>
                <w:szCs w:val="16"/>
                <w:lang w:val="es-ES"/>
              </w:rPr>
            </w:pPr>
            <w:r>
              <w:rPr>
                <w:sz w:val="16"/>
                <w:szCs w:val="16"/>
                <w:lang w:val="es-ES"/>
              </w:rPr>
              <w:t xml:space="preserve">% uso de la pila </w:t>
            </w:r>
          </w:p>
        </w:tc>
      </w:tr>
      <w:tr w:rsidR="001165CC" w14:paraId="6D7FF25C" w14:textId="77777777" w:rsidTr="007F61F9">
        <w:trPr>
          <w:trHeight w:val="278"/>
        </w:trPr>
        <w:tc>
          <w:tcPr>
            <w:tcW w:w="2127" w:type="dxa"/>
            <w:tcBorders>
              <w:top w:val="nil"/>
              <w:left w:val="nil"/>
              <w:bottom w:val="double" w:sz="4" w:space="0" w:color="auto"/>
              <w:right w:val="nil"/>
            </w:tcBorders>
            <w:vAlign w:val="center"/>
          </w:tcPr>
          <w:p w14:paraId="525052FC" w14:textId="538B7164" w:rsidR="001165CC" w:rsidRPr="00BE56D8" w:rsidRDefault="007F61F9" w:rsidP="007F61F9">
            <w:pPr>
              <w:jc w:val="center"/>
              <w:rPr>
                <w:sz w:val="16"/>
                <w:szCs w:val="16"/>
                <w:lang w:val="es-ES"/>
              </w:rPr>
            </w:pPr>
            <w:r>
              <w:rPr>
                <w:sz w:val="16"/>
                <w:szCs w:val="16"/>
                <w:lang w:val="es-ES"/>
              </w:rPr>
              <w:t>2,177,473.</w:t>
            </w:r>
            <w:r w:rsidR="001165CC">
              <w:rPr>
                <w:sz w:val="16"/>
                <w:szCs w:val="16"/>
                <w:lang w:val="es-ES"/>
              </w:rPr>
              <w:t>40</w:t>
            </w:r>
          </w:p>
        </w:tc>
        <w:tc>
          <w:tcPr>
            <w:tcW w:w="1134" w:type="dxa"/>
            <w:tcBorders>
              <w:top w:val="nil"/>
              <w:left w:val="nil"/>
              <w:bottom w:val="double" w:sz="4" w:space="0" w:color="auto"/>
              <w:right w:val="nil"/>
            </w:tcBorders>
            <w:vAlign w:val="center"/>
          </w:tcPr>
          <w:p w14:paraId="6E8C7ACA" w14:textId="4691AA92" w:rsidR="001165CC" w:rsidRPr="00BE56D8" w:rsidRDefault="001165CC" w:rsidP="007F61F9">
            <w:pPr>
              <w:jc w:val="center"/>
              <w:rPr>
                <w:sz w:val="16"/>
                <w:szCs w:val="16"/>
                <w:lang w:val="es-ES"/>
              </w:rPr>
            </w:pPr>
            <w:r>
              <w:rPr>
                <w:sz w:val="16"/>
                <w:szCs w:val="16"/>
                <w:lang w:val="es-ES"/>
              </w:rPr>
              <w:t>2</w:t>
            </w:r>
            <w:r w:rsidR="007F61F9">
              <w:rPr>
                <w:sz w:val="16"/>
                <w:szCs w:val="16"/>
                <w:lang w:val="es-ES"/>
              </w:rPr>
              <w:t>,</w:t>
            </w:r>
            <w:r>
              <w:rPr>
                <w:sz w:val="16"/>
                <w:szCs w:val="16"/>
                <w:lang w:val="es-ES"/>
              </w:rPr>
              <w:t>176</w:t>
            </w:r>
            <w:r w:rsidR="007F61F9">
              <w:rPr>
                <w:sz w:val="16"/>
                <w:szCs w:val="16"/>
                <w:lang w:val="es-ES"/>
              </w:rPr>
              <w:t>,</w:t>
            </w:r>
            <w:r>
              <w:rPr>
                <w:sz w:val="16"/>
                <w:szCs w:val="16"/>
                <w:lang w:val="es-ES"/>
              </w:rPr>
              <w:t>943</w:t>
            </w:r>
            <w:r w:rsidR="007F61F9">
              <w:rPr>
                <w:sz w:val="16"/>
                <w:szCs w:val="16"/>
                <w:lang w:val="es-ES"/>
              </w:rPr>
              <w:t>.</w:t>
            </w:r>
            <w:r>
              <w:rPr>
                <w:sz w:val="16"/>
                <w:szCs w:val="16"/>
                <w:lang w:val="es-ES"/>
              </w:rPr>
              <w:t>71</w:t>
            </w:r>
          </w:p>
        </w:tc>
        <w:tc>
          <w:tcPr>
            <w:tcW w:w="1779" w:type="dxa"/>
            <w:tcBorders>
              <w:top w:val="nil"/>
              <w:left w:val="nil"/>
              <w:bottom w:val="double" w:sz="4" w:space="0" w:color="auto"/>
              <w:right w:val="nil"/>
            </w:tcBorders>
            <w:vAlign w:val="center"/>
          </w:tcPr>
          <w:p w14:paraId="1E4F9125" w14:textId="03D98A4C" w:rsidR="001165CC" w:rsidRPr="00BE56D8" w:rsidRDefault="007F61F9" w:rsidP="007F61F9">
            <w:pPr>
              <w:jc w:val="center"/>
              <w:rPr>
                <w:sz w:val="16"/>
                <w:szCs w:val="16"/>
                <w:lang w:val="es-ES"/>
              </w:rPr>
            </w:pPr>
            <w:r>
              <w:rPr>
                <w:sz w:val="16"/>
                <w:szCs w:val="16"/>
                <w:lang w:val="es-ES"/>
              </w:rPr>
              <w:t>99.</w:t>
            </w:r>
            <w:r w:rsidR="001165CC">
              <w:rPr>
                <w:sz w:val="16"/>
                <w:szCs w:val="16"/>
                <w:lang w:val="es-ES"/>
              </w:rPr>
              <w:t>88%</w:t>
            </w:r>
          </w:p>
        </w:tc>
      </w:tr>
    </w:tbl>
    <w:p w14:paraId="60819CEB" w14:textId="77777777" w:rsidR="001165CC" w:rsidRPr="00E17934" w:rsidRDefault="001165CC" w:rsidP="007F61F9">
      <w:pPr>
        <w:pStyle w:val="TableTitle"/>
        <w:spacing w:before="240"/>
        <w:rPr>
          <w:lang w:val="es-ES"/>
        </w:rPr>
      </w:pPr>
      <w:r>
        <w:rPr>
          <w:lang w:val="es-ES"/>
        </w:rPr>
        <w:t>TABLA VII</w:t>
      </w:r>
    </w:p>
    <w:p w14:paraId="676DD9FB" w14:textId="289420BA" w:rsidR="001165CC" w:rsidRPr="00E17934" w:rsidRDefault="001165CC" w:rsidP="001165CC">
      <w:pPr>
        <w:pStyle w:val="TableTitle"/>
        <w:rPr>
          <w:lang w:val="es-ES"/>
        </w:rPr>
      </w:pPr>
      <w:r>
        <w:rPr>
          <w:lang w:val="es-ES"/>
        </w:rPr>
        <w:t>Aporte mínimo se la pila de combustible en la simulación</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2127"/>
        <w:gridCol w:w="1134"/>
        <w:gridCol w:w="1779"/>
      </w:tblGrid>
      <w:tr w:rsidR="001165CC" w14:paraId="7B126F58" w14:textId="77777777" w:rsidTr="007F61F9">
        <w:trPr>
          <w:trHeight w:val="264"/>
        </w:trPr>
        <w:tc>
          <w:tcPr>
            <w:tcW w:w="2127" w:type="dxa"/>
            <w:tcBorders>
              <w:top w:val="double" w:sz="6" w:space="0" w:color="auto"/>
              <w:left w:val="nil"/>
              <w:bottom w:val="single" w:sz="6" w:space="0" w:color="auto"/>
              <w:right w:val="nil"/>
            </w:tcBorders>
            <w:vAlign w:val="center"/>
          </w:tcPr>
          <w:p w14:paraId="7C5060A0" w14:textId="77777777" w:rsidR="001165CC" w:rsidRPr="00D71C32" w:rsidRDefault="001165CC" w:rsidP="003E27E7">
            <w:pPr>
              <w:jc w:val="center"/>
              <w:rPr>
                <w:sz w:val="16"/>
                <w:szCs w:val="16"/>
                <w:lang w:val="es-ES"/>
              </w:rPr>
            </w:pPr>
            <w:proofErr w:type="spellStart"/>
            <w:r w:rsidRPr="007F61F9">
              <w:rPr>
                <w:i/>
                <w:sz w:val="16"/>
                <w:szCs w:val="16"/>
                <w:lang w:val="es-ES"/>
              </w:rPr>
              <w:t>E</w:t>
            </w:r>
            <w:r w:rsidRPr="007F61F9">
              <w:rPr>
                <w:i/>
                <w:sz w:val="16"/>
                <w:szCs w:val="16"/>
                <w:vertAlign w:val="subscript"/>
                <w:lang w:val="es-ES"/>
              </w:rPr>
              <w:t>mov</w:t>
            </w:r>
            <w:proofErr w:type="spellEnd"/>
            <w:r>
              <w:rPr>
                <w:sz w:val="16"/>
                <w:szCs w:val="16"/>
                <w:lang w:val="es-ES"/>
              </w:rPr>
              <w:t xml:space="preserve"> – </w:t>
            </w:r>
            <w:proofErr w:type="spellStart"/>
            <w:r w:rsidRPr="007F61F9">
              <w:rPr>
                <w:i/>
                <w:sz w:val="16"/>
                <w:szCs w:val="16"/>
                <w:lang w:val="es-ES"/>
              </w:rPr>
              <w:t>E</w:t>
            </w:r>
            <w:r w:rsidRPr="007F61F9">
              <w:rPr>
                <w:i/>
                <w:sz w:val="16"/>
                <w:szCs w:val="16"/>
                <w:vertAlign w:val="subscript"/>
                <w:lang w:val="es-ES"/>
              </w:rPr>
              <w:t>rec</w:t>
            </w:r>
            <w:proofErr w:type="spellEnd"/>
            <w:r>
              <w:rPr>
                <w:sz w:val="16"/>
                <w:szCs w:val="16"/>
                <w:lang w:val="es-ES"/>
              </w:rPr>
              <w:t xml:space="preserve"> [J]</w:t>
            </w:r>
          </w:p>
        </w:tc>
        <w:tc>
          <w:tcPr>
            <w:tcW w:w="1134" w:type="dxa"/>
            <w:tcBorders>
              <w:top w:val="double" w:sz="6" w:space="0" w:color="auto"/>
              <w:left w:val="nil"/>
              <w:bottom w:val="single" w:sz="6" w:space="0" w:color="auto"/>
              <w:right w:val="nil"/>
            </w:tcBorders>
            <w:vAlign w:val="center"/>
          </w:tcPr>
          <w:p w14:paraId="3297D04A" w14:textId="77777777" w:rsidR="001165CC" w:rsidRPr="00D71C32" w:rsidRDefault="001165CC" w:rsidP="003E27E7">
            <w:pPr>
              <w:pStyle w:val="TableTitle"/>
              <w:rPr>
                <w:smallCaps w:val="0"/>
                <w:lang w:val="es-ES"/>
              </w:rPr>
            </w:pPr>
            <w:proofErr w:type="spellStart"/>
            <w:r w:rsidRPr="007F61F9">
              <w:rPr>
                <w:i/>
                <w:smallCaps w:val="0"/>
                <w:lang w:val="es-ES"/>
              </w:rPr>
              <w:t>E</w:t>
            </w:r>
            <w:r w:rsidRPr="007F61F9">
              <w:rPr>
                <w:i/>
                <w:smallCaps w:val="0"/>
                <w:vertAlign w:val="subscript"/>
                <w:lang w:val="es-ES"/>
              </w:rPr>
              <w:t>fc</w:t>
            </w:r>
            <w:proofErr w:type="spellEnd"/>
            <w:r>
              <w:rPr>
                <w:smallCaps w:val="0"/>
                <w:lang w:val="es-ES"/>
              </w:rPr>
              <w:t xml:space="preserve"> [J]</w:t>
            </w:r>
          </w:p>
        </w:tc>
        <w:tc>
          <w:tcPr>
            <w:tcW w:w="1779" w:type="dxa"/>
            <w:tcBorders>
              <w:top w:val="double" w:sz="6" w:space="0" w:color="auto"/>
              <w:left w:val="nil"/>
              <w:bottom w:val="single" w:sz="6" w:space="0" w:color="auto"/>
              <w:right w:val="nil"/>
            </w:tcBorders>
            <w:vAlign w:val="center"/>
          </w:tcPr>
          <w:p w14:paraId="051E6B99" w14:textId="77777777" w:rsidR="001165CC" w:rsidRPr="00BE56D8" w:rsidRDefault="001165CC" w:rsidP="003E27E7">
            <w:pPr>
              <w:jc w:val="center"/>
              <w:rPr>
                <w:sz w:val="16"/>
                <w:szCs w:val="16"/>
                <w:lang w:val="es-ES"/>
              </w:rPr>
            </w:pPr>
            <w:r>
              <w:rPr>
                <w:sz w:val="16"/>
                <w:szCs w:val="16"/>
                <w:lang w:val="es-ES"/>
              </w:rPr>
              <w:t xml:space="preserve">% uso de la pila </w:t>
            </w:r>
          </w:p>
        </w:tc>
      </w:tr>
      <w:tr w:rsidR="001165CC" w14:paraId="0919891A" w14:textId="77777777" w:rsidTr="007F61F9">
        <w:trPr>
          <w:trHeight w:val="373"/>
        </w:trPr>
        <w:tc>
          <w:tcPr>
            <w:tcW w:w="2127" w:type="dxa"/>
            <w:tcBorders>
              <w:top w:val="nil"/>
              <w:left w:val="nil"/>
              <w:bottom w:val="double" w:sz="4" w:space="0" w:color="auto"/>
              <w:right w:val="nil"/>
            </w:tcBorders>
            <w:vAlign w:val="center"/>
          </w:tcPr>
          <w:p w14:paraId="2EF18EF6" w14:textId="6B9E43B6" w:rsidR="001165CC" w:rsidRPr="00BE56D8" w:rsidRDefault="007F61F9" w:rsidP="007F61F9">
            <w:pPr>
              <w:jc w:val="center"/>
              <w:rPr>
                <w:sz w:val="16"/>
                <w:szCs w:val="16"/>
                <w:lang w:val="es-ES"/>
              </w:rPr>
            </w:pPr>
            <w:r>
              <w:rPr>
                <w:sz w:val="16"/>
                <w:szCs w:val="16"/>
                <w:lang w:val="es-ES"/>
              </w:rPr>
              <w:t>1,909,596.</w:t>
            </w:r>
            <w:r w:rsidR="001165CC" w:rsidRPr="00097F37">
              <w:rPr>
                <w:sz w:val="16"/>
                <w:szCs w:val="16"/>
                <w:lang w:val="es-ES"/>
              </w:rPr>
              <w:t>49</w:t>
            </w:r>
          </w:p>
        </w:tc>
        <w:tc>
          <w:tcPr>
            <w:tcW w:w="1134" w:type="dxa"/>
            <w:tcBorders>
              <w:top w:val="nil"/>
              <w:left w:val="nil"/>
              <w:bottom w:val="double" w:sz="4" w:space="0" w:color="auto"/>
              <w:right w:val="nil"/>
            </w:tcBorders>
            <w:vAlign w:val="center"/>
          </w:tcPr>
          <w:p w14:paraId="04062EA4" w14:textId="174EAFEB" w:rsidR="001165CC" w:rsidRPr="00BE56D8" w:rsidRDefault="001165CC" w:rsidP="007F61F9">
            <w:pPr>
              <w:jc w:val="center"/>
              <w:rPr>
                <w:sz w:val="16"/>
                <w:szCs w:val="16"/>
                <w:lang w:val="es-ES"/>
              </w:rPr>
            </w:pPr>
            <w:r w:rsidRPr="00097F37">
              <w:rPr>
                <w:sz w:val="16"/>
                <w:szCs w:val="16"/>
                <w:lang w:val="es-ES"/>
              </w:rPr>
              <w:t>1</w:t>
            </w:r>
            <w:r w:rsidR="007F61F9">
              <w:rPr>
                <w:sz w:val="16"/>
                <w:szCs w:val="16"/>
                <w:lang w:val="es-ES"/>
              </w:rPr>
              <w:t>,</w:t>
            </w:r>
            <w:r w:rsidRPr="00097F37">
              <w:rPr>
                <w:sz w:val="16"/>
                <w:szCs w:val="16"/>
                <w:lang w:val="es-ES"/>
              </w:rPr>
              <w:t>921</w:t>
            </w:r>
            <w:r w:rsidR="007F61F9">
              <w:rPr>
                <w:sz w:val="16"/>
                <w:szCs w:val="16"/>
                <w:lang w:val="es-ES"/>
              </w:rPr>
              <w:t>,</w:t>
            </w:r>
            <w:r w:rsidRPr="00097F37">
              <w:rPr>
                <w:sz w:val="16"/>
                <w:szCs w:val="16"/>
                <w:lang w:val="es-ES"/>
              </w:rPr>
              <w:t>803</w:t>
            </w:r>
            <w:r w:rsidR="007F61F9">
              <w:rPr>
                <w:sz w:val="16"/>
                <w:szCs w:val="16"/>
                <w:lang w:val="es-ES"/>
              </w:rPr>
              <w:t>.</w:t>
            </w:r>
            <w:r w:rsidRPr="00097F37">
              <w:rPr>
                <w:sz w:val="16"/>
                <w:szCs w:val="16"/>
                <w:lang w:val="es-ES"/>
              </w:rPr>
              <w:t>5</w:t>
            </w:r>
          </w:p>
        </w:tc>
        <w:tc>
          <w:tcPr>
            <w:tcW w:w="1779" w:type="dxa"/>
            <w:tcBorders>
              <w:top w:val="nil"/>
              <w:left w:val="nil"/>
              <w:bottom w:val="double" w:sz="4" w:space="0" w:color="auto"/>
              <w:right w:val="nil"/>
            </w:tcBorders>
            <w:vAlign w:val="center"/>
          </w:tcPr>
          <w:p w14:paraId="7C37F0B0" w14:textId="2F49E3C9" w:rsidR="001165CC" w:rsidRPr="00BE56D8" w:rsidRDefault="007F61F9" w:rsidP="007F61F9">
            <w:pPr>
              <w:jc w:val="center"/>
              <w:rPr>
                <w:sz w:val="16"/>
                <w:szCs w:val="16"/>
                <w:lang w:val="es-ES"/>
              </w:rPr>
            </w:pPr>
            <w:r>
              <w:rPr>
                <w:sz w:val="16"/>
                <w:szCs w:val="16"/>
                <w:lang w:val="es-ES"/>
              </w:rPr>
              <w:t>88.</w:t>
            </w:r>
            <w:r w:rsidR="001165CC">
              <w:rPr>
                <w:sz w:val="16"/>
                <w:szCs w:val="16"/>
                <w:lang w:val="es-ES"/>
              </w:rPr>
              <w:t>25%</w:t>
            </w:r>
          </w:p>
        </w:tc>
      </w:tr>
    </w:tbl>
    <w:p w14:paraId="33AD52FC" w14:textId="77777777" w:rsidR="001165CC" w:rsidRDefault="001165CC" w:rsidP="001165CC">
      <w:pPr>
        <w:pStyle w:val="Textonotapie"/>
        <w:rPr>
          <w:lang w:val="es-ES"/>
        </w:rPr>
      </w:pPr>
    </w:p>
    <w:p w14:paraId="0841CA74" w14:textId="639D7EFF" w:rsidR="007F61F9" w:rsidRPr="007F61F9" w:rsidRDefault="007F61F9" w:rsidP="007F61F9">
      <w:pPr>
        <w:pStyle w:val="Ttulo2"/>
        <w:numPr>
          <w:ilvl w:val="0"/>
          <w:numId w:val="0"/>
        </w:numPr>
        <w:spacing w:before="200"/>
        <w:jc w:val="center"/>
        <w:rPr>
          <w:noProof/>
        </w:rPr>
      </w:pPr>
      <w:r>
        <w:rPr>
          <w:noProof/>
          <w:lang w:val="es-EC" w:eastAsia="es-EC"/>
        </w:rPr>
        <w:drawing>
          <wp:inline distT="0" distB="0" distL="0" distR="0" wp14:anchorId="2C1DF8A5" wp14:editId="55904949">
            <wp:extent cx="3200400" cy="1593682"/>
            <wp:effectExtent l="0" t="0" r="0"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5"/>
                    <a:stretch>
                      <a:fillRect/>
                    </a:stretch>
                  </pic:blipFill>
                  <pic:spPr>
                    <a:xfrm>
                      <a:off x="0" y="0"/>
                      <a:ext cx="3200400" cy="1593682"/>
                    </a:xfrm>
                    <a:prstGeom prst="rect">
                      <a:avLst/>
                    </a:prstGeom>
                  </pic:spPr>
                </pic:pic>
              </a:graphicData>
            </a:graphic>
          </wp:inline>
        </w:drawing>
      </w:r>
    </w:p>
    <w:p w14:paraId="12E35771" w14:textId="5986CCE3" w:rsidR="007F61F9" w:rsidRDefault="007F61F9" w:rsidP="007F61F9">
      <w:pPr>
        <w:pStyle w:val="figurecaption"/>
        <w:rPr>
          <w:lang w:val="es-EC"/>
        </w:rPr>
      </w:pPr>
      <w:bookmarkStart w:id="8" w:name="_Ref3286948"/>
      <w:r w:rsidRPr="007F61F9">
        <w:rPr>
          <w:lang w:val="es-EC"/>
        </w:rPr>
        <w:t>Flujo de potencia de elementos de almacenamiento</w:t>
      </w:r>
      <w:r w:rsidRPr="00385F44">
        <w:rPr>
          <w:lang w:val="es-EC"/>
        </w:rPr>
        <w:t>.</w:t>
      </w:r>
      <w:bookmarkEnd w:id="8"/>
    </w:p>
    <w:p w14:paraId="71999F78" w14:textId="1D7F705A" w:rsidR="007F61F9" w:rsidRPr="007F61F9" w:rsidRDefault="007F61F9" w:rsidP="007F61F9">
      <w:pPr>
        <w:pStyle w:val="Ttulo2"/>
        <w:numPr>
          <w:ilvl w:val="0"/>
          <w:numId w:val="0"/>
        </w:numPr>
        <w:spacing w:before="200"/>
        <w:jc w:val="center"/>
        <w:rPr>
          <w:noProof/>
        </w:rPr>
      </w:pPr>
      <w:r>
        <w:rPr>
          <w:noProof/>
          <w:lang w:val="es-EC" w:eastAsia="es-EC"/>
        </w:rPr>
        <w:drawing>
          <wp:inline distT="0" distB="0" distL="0" distR="0" wp14:anchorId="3D05F9B9" wp14:editId="61A33813">
            <wp:extent cx="3200400" cy="1608891"/>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6"/>
                    <a:stretch>
                      <a:fillRect/>
                    </a:stretch>
                  </pic:blipFill>
                  <pic:spPr>
                    <a:xfrm>
                      <a:off x="0" y="0"/>
                      <a:ext cx="3200400" cy="1608891"/>
                    </a:xfrm>
                    <a:prstGeom prst="rect">
                      <a:avLst/>
                    </a:prstGeom>
                  </pic:spPr>
                </pic:pic>
              </a:graphicData>
            </a:graphic>
          </wp:inline>
        </w:drawing>
      </w:r>
    </w:p>
    <w:p w14:paraId="369E4A6A" w14:textId="63B3DB00" w:rsidR="007F61F9" w:rsidRPr="00385F44" w:rsidRDefault="007F61F9" w:rsidP="007F61F9">
      <w:pPr>
        <w:pStyle w:val="figurecaption"/>
        <w:rPr>
          <w:lang w:val="es-EC"/>
        </w:rPr>
      </w:pPr>
      <w:bookmarkStart w:id="9" w:name="_Ref3286955"/>
      <w:r w:rsidRPr="007F61F9">
        <w:rPr>
          <w:lang w:val="es-EC"/>
        </w:rPr>
        <w:t>Flujo de potencia de la pila y disipación</w:t>
      </w:r>
      <w:r w:rsidRPr="00385F44">
        <w:rPr>
          <w:lang w:val="es-EC"/>
        </w:rPr>
        <w:t>.</w:t>
      </w:r>
      <w:bookmarkEnd w:id="9"/>
    </w:p>
    <w:p w14:paraId="6FA50649" w14:textId="77777777" w:rsidR="007F61F9" w:rsidRDefault="001165CC" w:rsidP="007F61F9">
      <w:pPr>
        <w:spacing w:line="252" w:lineRule="auto"/>
        <w:ind w:firstLine="204"/>
        <w:jc w:val="both"/>
        <w:rPr>
          <w:lang w:val="es-ES"/>
        </w:rPr>
      </w:pPr>
      <w:r w:rsidRPr="004E4F9A">
        <w:rPr>
          <w:lang w:val="es-ES"/>
        </w:rPr>
        <w:t xml:space="preserve">En la </w:t>
      </w:r>
      <w:r w:rsidR="007F61F9">
        <w:rPr>
          <w:lang w:val="es-ES"/>
        </w:rPr>
        <w:fldChar w:fldCharType="begin"/>
      </w:r>
      <w:r w:rsidR="007F61F9">
        <w:rPr>
          <w:lang w:val="es-ES"/>
        </w:rPr>
        <w:instrText xml:space="preserve"> REF _Ref3286948 \r \h </w:instrText>
      </w:r>
      <w:r w:rsidR="007F61F9">
        <w:rPr>
          <w:lang w:val="es-ES"/>
        </w:rPr>
      </w:r>
      <w:r w:rsidR="007F61F9">
        <w:rPr>
          <w:lang w:val="es-ES"/>
        </w:rPr>
        <w:fldChar w:fldCharType="separate"/>
      </w:r>
      <w:r w:rsidR="00403A15">
        <w:rPr>
          <w:lang w:val="es-ES"/>
        </w:rPr>
        <w:t>Fig. 5</w:t>
      </w:r>
      <w:r w:rsidR="007F61F9">
        <w:rPr>
          <w:lang w:val="es-ES"/>
        </w:rPr>
        <w:fldChar w:fldCharType="end"/>
      </w:r>
      <w:r w:rsidRPr="004E4F9A">
        <w:rPr>
          <w:lang w:val="es-ES"/>
        </w:rPr>
        <w:t xml:space="preserve">, se ve la potencia del </w:t>
      </w:r>
      <w:proofErr w:type="spellStart"/>
      <w:r w:rsidRPr="004E4F9A">
        <w:rPr>
          <w:lang w:val="es-ES"/>
        </w:rPr>
        <w:t>supercapacitor</w:t>
      </w:r>
      <w:proofErr w:type="spellEnd"/>
      <w:r w:rsidRPr="004E4F9A">
        <w:rPr>
          <w:lang w:val="es-ES"/>
        </w:rPr>
        <w:t xml:space="preserve"> y de la batería. En línea continua azul, se muestra el aporte de potencia de la batería y </w:t>
      </w:r>
      <w:proofErr w:type="spellStart"/>
      <w:r w:rsidRPr="004E4F9A">
        <w:rPr>
          <w:lang w:val="es-ES"/>
        </w:rPr>
        <w:t>supercapacitor</w:t>
      </w:r>
      <w:proofErr w:type="spellEnd"/>
      <w:r w:rsidRPr="004E4F9A">
        <w:rPr>
          <w:lang w:val="es-ES"/>
        </w:rPr>
        <w:t xml:space="preserve"> respectivamente, mientras en la línea discontinua verde se ve la potencia recuperada del freno regenerativo por los elementos de almacenamiento. Esta figura muestra una parte de todo el perfil de velocidad NEDC de 400 muestras, para que se visualice mejor el balance de potencias. </w:t>
      </w:r>
    </w:p>
    <w:p w14:paraId="32362323" w14:textId="2D901D18" w:rsidR="001165CC" w:rsidRDefault="001165CC" w:rsidP="007F61F9">
      <w:pPr>
        <w:spacing w:line="252" w:lineRule="auto"/>
        <w:ind w:firstLine="204"/>
        <w:jc w:val="both"/>
        <w:rPr>
          <w:lang w:val="es-ES"/>
        </w:rPr>
      </w:pPr>
      <w:r w:rsidRPr="004E4F9A">
        <w:rPr>
          <w:lang w:val="es-ES"/>
        </w:rPr>
        <w:t xml:space="preserve">En la </w:t>
      </w:r>
      <w:r w:rsidR="007F61F9">
        <w:rPr>
          <w:lang w:val="es-ES"/>
        </w:rPr>
        <w:fldChar w:fldCharType="begin"/>
      </w:r>
      <w:r w:rsidR="007F61F9">
        <w:rPr>
          <w:lang w:val="es-ES"/>
        </w:rPr>
        <w:instrText xml:space="preserve"> REF _Ref3286955 \r \h </w:instrText>
      </w:r>
      <w:r w:rsidR="007F61F9">
        <w:rPr>
          <w:lang w:val="es-ES"/>
        </w:rPr>
      </w:r>
      <w:r w:rsidR="007F61F9">
        <w:rPr>
          <w:lang w:val="es-ES"/>
        </w:rPr>
        <w:fldChar w:fldCharType="separate"/>
      </w:r>
      <w:r w:rsidR="00403A15">
        <w:rPr>
          <w:lang w:val="es-ES"/>
        </w:rPr>
        <w:t>Fig. 6</w:t>
      </w:r>
      <w:r w:rsidR="007F61F9">
        <w:rPr>
          <w:lang w:val="es-ES"/>
        </w:rPr>
        <w:fldChar w:fldCharType="end"/>
      </w:r>
      <w:r w:rsidRPr="004E4F9A">
        <w:rPr>
          <w:lang w:val="es-ES"/>
        </w:rPr>
        <w:t xml:space="preserve">, en la </w:t>
      </w:r>
      <w:proofErr w:type="spellStart"/>
      <w:r w:rsidRPr="004E4F9A">
        <w:rPr>
          <w:lang w:val="es-ES"/>
        </w:rPr>
        <w:t>subgráfica</w:t>
      </w:r>
      <w:proofErr w:type="spellEnd"/>
      <w:r w:rsidRPr="004E4F9A">
        <w:rPr>
          <w:lang w:val="es-ES"/>
        </w:rPr>
        <w:t xml:space="preserve"> 1, en línea continua azul, se observa la potencia entregada por la pila de combustible, y en línea entrecortada verde, la potencia total requerida para el movimiento </w:t>
      </w:r>
      <w:proofErr w:type="spellStart"/>
      <w:r w:rsidRPr="00507F08">
        <w:rPr>
          <w:i/>
          <w:lang w:val="es-ES"/>
        </w:rPr>
        <w:t>p</w:t>
      </w:r>
      <w:r w:rsidRPr="00507F08">
        <w:rPr>
          <w:i/>
          <w:vertAlign w:val="subscript"/>
          <w:lang w:val="es-ES"/>
        </w:rPr>
        <w:t>mov</w:t>
      </w:r>
      <w:proofErr w:type="spellEnd"/>
      <w:r w:rsidRPr="004E4F9A">
        <w:rPr>
          <w:lang w:val="es-ES"/>
        </w:rPr>
        <w:t xml:space="preserve">. Como se observa, los momentos en que la pila de combustible entrega energía, son en los momentos en </w:t>
      </w:r>
      <w:r w:rsidRPr="004E4F9A">
        <w:rPr>
          <w:lang w:val="es-ES"/>
        </w:rPr>
        <w:lastRenderedPageBreak/>
        <w:t xml:space="preserve">las que el vehículo está en movimiento, mientras que cuando existen paradas deja de generar. En la </w:t>
      </w:r>
      <w:proofErr w:type="spellStart"/>
      <w:r w:rsidRPr="004E4F9A">
        <w:rPr>
          <w:lang w:val="es-ES"/>
        </w:rPr>
        <w:t>subgráfica</w:t>
      </w:r>
      <w:proofErr w:type="spellEnd"/>
      <w:r w:rsidRPr="004E4F9A">
        <w:rPr>
          <w:lang w:val="es-ES"/>
        </w:rPr>
        <w:t xml:space="preserve"> 2, se observa la disipación del freno mecánico, que es la energía que los elementos de almacenamiento no pueden recuperar. La Figura se muestra en el mismo espacio de tiempo que la anterior, es decir de 400 muestras del total del NEDC.</w:t>
      </w:r>
      <w:r>
        <w:rPr>
          <w:lang w:val="es-ES"/>
        </w:rPr>
        <w:t xml:space="preserve"> </w:t>
      </w:r>
      <w:r w:rsidRPr="004E4F9A">
        <w:rPr>
          <w:lang w:val="es-ES"/>
        </w:rPr>
        <w:t xml:space="preserve">Si sumamos la energía de la batería, la pila y el </w:t>
      </w:r>
      <w:proofErr w:type="spellStart"/>
      <w:r w:rsidRPr="004E4F9A">
        <w:rPr>
          <w:lang w:val="es-ES"/>
        </w:rPr>
        <w:t>supercapacitor</w:t>
      </w:r>
      <w:proofErr w:type="spellEnd"/>
      <w:r w:rsidRPr="004E4F9A">
        <w:rPr>
          <w:lang w:val="es-ES"/>
        </w:rPr>
        <w:t xml:space="preserve"> se debe cumplir la ecuación del balance energético. Esto se puede ver en parte gráficamente en las </w:t>
      </w:r>
      <w:r w:rsidR="007F61F9">
        <w:rPr>
          <w:lang w:val="es-ES"/>
        </w:rPr>
        <w:fldChar w:fldCharType="begin"/>
      </w:r>
      <w:r w:rsidR="007F61F9">
        <w:rPr>
          <w:lang w:val="es-ES"/>
        </w:rPr>
        <w:instrText xml:space="preserve"> REF _Ref3286948 \r \h </w:instrText>
      </w:r>
      <w:r w:rsidR="007F61F9">
        <w:rPr>
          <w:lang w:val="es-ES"/>
        </w:rPr>
      </w:r>
      <w:r w:rsidR="007F61F9">
        <w:rPr>
          <w:lang w:val="es-ES"/>
        </w:rPr>
        <w:fldChar w:fldCharType="separate"/>
      </w:r>
      <w:r w:rsidR="00403A15">
        <w:rPr>
          <w:lang w:val="es-ES"/>
        </w:rPr>
        <w:t>Fig. 5</w:t>
      </w:r>
      <w:r w:rsidR="007F61F9">
        <w:rPr>
          <w:lang w:val="es-ES"/>
        </w:rPr>
        <w:fldChar w:fldCharType="end"/>
      </w:r>
      <w:r w:rsidRPr="004E4F9A">
        <w:rPr>
          <w:lang w:val="es-ES"/>
        </w:rPr>
        <w:t xml:space="preserve"> y </w:t>
      </w:r>
      <w:r w:rsidR="007F61F9">
        <w:rPr>
          <w:lang w:val="es-ES"/>
        </w:rPr>
        <w:fldChar w:fldCharType="begin"/>
      </w:r>
      <w:r w:rsidR="007F61F9">
        <w:rPr>
          <w:lang w:val="es-ES"/>
        </w:rPr>
        <w:instrText xml:space="preserve"> REF _Ref3286955 \r \h </w:instrText>
      </w:r>
      <w:r w:rsidR="007F61F9">
        <w:rPr>
          <w:lang w:val="es-ES"/>
        </w:rPr>
      </w:r>
      <w:r w:rsidR="007F61F9">
        <w:rPr>
          <w:lang w:val="es-ES"/>
        </w:rPr>
        <w:fldChar w:fldCharType="separate"/>
      </w:r>
      <w:r w:rsidR="00403A15">
        <w:rPr>
          <w:lang w:val="es-ES"/>
        </w:rPr>
        <w:t>Fig. 6</w:t>
      </w:r>
      <w:r w:rsidR="007F61F9">
        <w:rPr>
          <w:lang w:val="es-ES"/>
        </w:rPr>
        <w:fldChar w:fldCharType="end"/>
      </w:r>
      <w:r w:rsidRPr="004E4F9A">
        <w:rPr>
          <w:lang w:val="es-ES"/>
        </w:rPr>
        <w:t>, pues al momento de necesitar energía para cumplir con el perfil de velocidad, los elementos la entregan. Del mismo modo, al existir el freno se recupera energía y la que no, se disipa.</w:t>
      </w:r>
    </w:p>
    <w:p w14:paraId="1D6D1C80" w14:textId="74A2C54E" w:rsidR="001165CC" w:rsidRPr="004F3D54" w:rsidRDefault="0028551B" w:rsidP="0028551B">
      <w:pPr>
        <w:pStyle w:val="Ttulo2"/>
        <w:numPr>
          <w:ilvl w:val="0"/>
          <w:numId w:val="0"/>
        </w:numPr>
        <w:rPr>
          <w:lang w:val="es-ES"/>
        </w:rPr>
      </w:pPr>
      <w:r>
        <w:rPr>
          <w:lang w:val="es-ES"/>
        </w:rPr>
        <w:t xml:space="preserve">B.  </w:t>
      </w:r>
      <w:r w:rsidR="001165CC" w:rsidRPr="004F3D54">
        <w:rPr>
          <w:lang w:val="es-ES"/>
        </w:rPr>
        <w:t>Ajuste de los pesajes</w:t>
      </w:r>
    </w:p>
    <w:p w14:paraId="3DD75DBE" w14:textId="4125E8CF" w:rsidR="001165CC" w:rsidRDefault="001165CC" w:rsidP="003E27E7">
      <w:pPr>
        <w:spacing w:line="252" w:lineRule="auto"/>
        <w:ind w:firstLine="204"/>
        <w:jc w:val="both"/>
        <w:rPr>
          <w:lang w:val="es-ES"/>
        </w:rPr>
      </w:pPr>
      <w:r w:rsidRPr="004F3D54">
        <w:rPr>
          <w:lang w:val="es-ES"/>
        </w:rPr>
        <w:t xml:space="preserve">Para el caso del control </w:t>
      </w:r>
      <w:proofErr w:type="spellStart"/>
      <w:r w:rsidRPr="004F3D54">
        <w:rPr>
          <w:lang w:val="es-ES"/>
        </w:rPr>
        <w:t>multiobjetivo</w:t>
      </w:r>
      <w:proofErr w:type="spellEnd"/>
      <w:r w:rsidRPr="004F3D54">
        <w:rPr>
          <w:lang w:val="es-ES"/>
        </w:rPr>
        <w:t xml:space="preserve">, deberemos tomar en cuenta la función de coste completa, con cada uno de las funciones individuales mostradas en (18), (19) y (20). Una vez normalizado el sistema con las condiciones estudiadas en la Sección 4, se varían los pesos </w:t>
      </w:r>
      <w:proofErr w:type="spellStart"/>
      <w:r w:rsidRPr="00B93154">
        <w:rPr>
          <w:i/>
          <w:lang w:val="es-ES"/>
        </w:rPr>
        <w:t>W</w:t>
      </w:r>
      <w:r w:rsidRPr="00B93154">
        <w:rPr>
          <w:i/>
          <w:vertAlign w:val="subscript"/>
          <w:lang w:val="es-ES"/>
        </w:rPr>
        <w:t>u</w:t>
      </w:r>
      <w:proofErr w:type="spellEnd"/>
      <w:r w:rsidRPr="00B93154">
        <w:rPr>
          <w:i/>
          <w:lang w:val="es-ES"/>
        </w:rPr>
        <w:t xml:space="preserve">, </w:t>
      </w:r>
      <w:proofErr w:type="spellStart"/>
      <w:r w:rsidRPr="00B93154">
        <w:rPr>
          <w:i/>
          <w:lang w:val="es-ES"/>
        </w:rPr>
        <w:t>W</w:t>
      </w:r>
      <w:r w:rsidRPr="00B93154">
        <w:rPr>
          <w:i/>
          <w:vertAlign w:val="subscript"/>
          <w:lang w:val="es-ES"/>
        </w:rPr>
        <w:t>x</w:t>
      </w:r>
      <w:proofErr w:type="spellEnd"/>
      <w:r w:rsidRPr="00B93154">
        <w:rPr>
          <w:i/>
          <w:lang w:val="es-ES"/>
        </w:rPr>
        <w:t xml:space="preserve"> y W</w:t>
      </w:r>
      <w:r w:rsidR="007F61F9">
        <w:rPr>
          <w:rFonts w:ascii="Symbol" w:hAnsi="Symbol"/>
          <w:vertAlign w:val="subscript"/>
          <w:lang w:val="es-ES"/>
        </w:rPr>
        <w:t></w:t>
      </w:r>
      <w:r>
        <w:rPr>
          <w:lang w:val="es-ES"/>
        </w:rPr>
        <w:t xml:space="preserve"> entre el 0% y 100</w:t>
      </w:r>
      <w:r w:rsidRPr="004F3D54">
        <w:rPr>
          <w:lang w:val="es-ES"/>
        </w:rPr>
        <w:t xml:space="preserve">% (0 a 1). La </w:t>
      </w:r>
      <w:r w:rsidR="007F61F9">
        <w:rPr>
          <w:lang w:val="es-ES"/>
        </w:rPr>
        <w:fldChar w:fldCharType="begin"/>
      </w:r>
      <w:r w:rsidR="007F61F9">
        <w:rPr>
          <w:lang w:val="es-ES"/>
        </w:rPr>
        <w:instrText xml:space="preserve"> REF _Ref3287104 \r \h </w:instrText>
      </w:r>
      <w:r w:rsidR="007F61F9">
        <w:rPr>
          <w:lang w:val="es-ES"/>
        </w:rPr>
      </w:r>
      <w:r w:rsidR="007F61F9">
        <w:rPr>
          <w:lang w:val="es-ES"/>
        </w:rPr>
        <w:fldChar w:fldCharType="separate"/>
      </w:r>
      <w:r w:rsidR="00403A15">
        <w:rPr>
          <w:lang w:val="es-ES"/>
        </w:rPr>
        <w:t>Fig. 7</w:t>
      </w:r>
      <w:r w:rsidR="007F61F9">
        <w:rPr>
          <w:lang w:val="es-ES"/>
        </w:rPr>
        <w:fldChar w:fldCharType="end"/>
      </w:r>
      <w:r w:rsidRPr="004F3D54">
        <w:rPr>
          <w:lang w:val="es-ES"/>
        </w:rPr>
        <w:t xml:space="preserve">, muestra la compensación entre las contribuciones a la función de coste total, de las funciones individuales de coste económico de operación y de la operación suave de las acciones de control. La </w:t>
      </w:r>
      <w:r w:rsidR="007E6F58">
        <w:rPr>
          <w:lang w:val="es-ES"/>
        </w:rPr>
        <w:fldChar w:fldCharType="begin"/>
      </w:r>
      <w:r w:rsidR="007E6F58">
        <w:rPr>
          <w:lang w:val="es-ES"/>
        </w:rPr>
        <w:instrText xml:space="preserve"> REF _Ref3290038 \r \h </w:instrText>
      </w:r>
      <w:r w:rsidR="007E6F58">
        <w:rPr>
          <w:lang w:val="es-ES"/>
        </w:rPr>
      </w:r>
      <w:r w:rsidR="007E6F58">
        <w:rPr>
          <w:lang w:val="es-ES"/>
        </w:rPr>
        <w:fldChar w:fldCharType="separate"/>
      </w:r>
      <w:r w:rsidR="00403A15">
        <w:rPr>
          <w:lang w:val="es-ES"/>
        </w:rPr>
        <w:t>Fig. 8</w:t>
      </w:r>
      <w:r w:rsidR="007E6F58">
        <w:rPr>
          <w:lang w:val="es-ES"/>
        </w:rPr>
        <w:fldChar w:fldCharType="end"/>
      </w:r>
      <w:r w:rsidRPr="004F3D54">
        <w:rPr>
          <w:lang w:val="es-ES"/>
        </w:rPr>
        <w:t>, muestra la compensación entre las contribuciones a la función de coste total, de las funciones individuales de coste económico de operación y el mantenimiento de umbrales de seguridad. Como se observa, mientras el valor de una función individual aumenta, el otro va decreciendo.</w:t>
      </w:r>
    </w:p>
    <w:p w14:paraId="2BEE4F5A" w14:textId="40C9FD01" w:rsidR="001165CC" w:rsidRDefault="001165CC" w:rsidP="003E27E7">
      <w:pPr>
        <w:spacing w:line="252" w:lineRule="auto"/>
        <w:ind w:firstLine="204"/>
        <w:jc w:val="both"/>
        <w:rPr>
          <w:lang w:val="es-ES"/>
        </w:rPr>
      </w:pPr>
      <w:r w:rsidRPr="00552BE3">
        <w:rPr>
          <w:lang w:val="es-ES"/>
        </w:rPr>
        <w:t xml:space="preserve">La </w:t>
      </w:r>
      <w:r w:rsidR="007E6F58">
        <w:rPr>
          <w:lang w:val="es-ES"/>
        </w:rPr>
        <w:fldChar w:fldCharType="begin"/>
      </w:r>
      <w:r w:rsidR="007E6F58">
        <w:rPr>
          <w:lang w:val="es-ES"/>
        </w:rPr>
        <w:instrText xml:space="preserve"> REF _Ref3290045 \r \h </w:instrText>
      </w:r>
      <w:r w:rsidR="007E6F58">
        <w:rPr>
          <w:lang w:val="es-ES"/>
        </w:rPr>
      </w:r>
      <w:r w:rsidR="007E6F58">
        <w:rPr>
          <w:lang w:val="es-ES"/>
        </w:rPr>
        <w:fldChar w:fldCharType="separate"/>
      </w:r>
      <w:r w:rsidR="00403A15">
        <w:rPr>
          <w:lang w:val="es-ES"/>
        </w:rPr>
        <w:t>Fig. 9</w:t>
      </w:r>
      <w:r w:rsidR="007E6F58">
        <w:rPr>
          <w:lang w:val="es-ES"/>
        </w:rPr>
        <w:fldChar w:fldCharType="end"/>
      </w:r>
      <w:r w:rsidRPr="00552BE3">
        <w:rPr>
          <w:lang w:val="es-ES"/>
        </w:rPr>
        <w:t xml:space="preserve"> muestra en un gráfico tridimensional el compromiso que existe entre las funciones individuales ya mencionadas, manteniendo el mismo comportamiento que las figuras anteriores.</w:t>
      </w:r>
    </w:p>
    <w:p w14:paraId="3DCB0E1F" w14:textId="77777777" w:rsidR="007F61F9" w:rsidRPr="007F61F9" w:rsidRDefault="007F61F9" w:rsidP="007F61F9">
      <w:pPr>
        <w:pStyle w:val="Ttulo2"/>
        <w:numPr>
          <w:ilvl w:val="0"/>
          <w:numId w:val="0"/>
        </w:numPr>
        <w:spacing w:before="200"/>
        <w:jc w:val="center"/>
        <w:rPr>
          <w:noProof/>
        </w:rPr>
      </w:pPr>
      <w:r>
        <w:rPr>
          <w:noProof/>
          <w:lang w:val="es-EC" w:eastAsia="es-EC"/>
        </w:rPr>
        <w:drawing>
          <wp:inline distT="0" distB="0" distL="0" distR="0" wp14:anchorId="697CD2F1" wp14:editId="74B55BE9">
            <wp:extent cx="3200400" cy="1724769"/>
            <wp:effectExtent l="0" t="0" r="0"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7"/>
                    <a:stretch>
                      <a:fillRect/>
                    </a:stretch>
                  </pic:blipFill>
                  <pic:spPr>
                    <a:xfrm>
                      <a:off x="0" y="0"/>
                      <a:ext cx="3200400" cy="1724769"/>
                    </a:xfrm>
                    <a:prstGeom prst="rect">
                      <a:avLst/>
                    </a:prstGeom>
                  </pic:spPr>
                </pic:pic>
              </a:graphicData>
            </a:graphic>
          </wp:inline>
        </w:drawing>
      </w:r>
    </w:p>
    <w:p w14:paraId="31E99819" w14:textId="77777777" w:rsidR="007F61F9" w:rsidRDefault="007F61F9" w:rsidP="007F61F9">
      <w:pPr>
        <w:pStyle w:val="figurecaption"/>
        <w:ind w:left="0" w:firstLine="0"/>
        <w:rPr>
          <w:lang w:val="es-EC"/>
        </w:rPr>
      </w:pPr>
      <w:bookmarkStart w:id="10" w:name="_Ref3287104"/>
      <w:r w:rsidRPr="007F61F9">
        <w:rPr>
          <w:lang w:val="es-EC"/>
        </w:rPr>
        <w:t>Variación de la función de coste económico de operación versus la operación suave de las acciones de control</w:t>
      </w:r>
      <w:r w:rsidRPr="00385F44">
        <w:rPr>
          <w:lang w:val="es-EC"/>
        </w:rPr>
        <w:t>.</w:t>
      </w:r>
      <w:bookmarkEnd w:id="10"/>
    </w:p>
    <w:p w14:paraId="334608CE" w14:textId="07FCCC0D" w:rsidR="007F61F9" w:rsidRPr="007F61F9" w:rsidRDefault="007F61F9" w:rsidP="007F61F9">
      <w:pPr>
        <w:pStyle w:val="Ttulo2"/>
        <w:numPr>
          <w:ilvl w:val="0"/>
          <w:numId w:val="0"/>
        </w:numPr>
        <w:spacing w:before="200"/>
        <w:jc w:val="center"/>
        <w:rPr>
          <w:noProof/>
        </w:rPr>
      </w:pPr>
      <w:r>
        <w:rPr>
          <w:noProof/>
          <w:lang w:val="es-EC" w:eastAsia="es-EC"/>
        </w:rPr>
        <w:lastRenderedPageBreak/>
        <w:drawing>
          <wp:inline distT="0" distB="0" distL="0" distR="0" wp14:anchorId="082CB29E" wp14:editId="6BFCD5AD">
            <wp:extent cx="3200400" cy="1689281"/>
            <wp:effectExtent l="0" t="0" r="0" b="635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8"/>
                    <a:stretch>
                      <a:fillRect/>
                    </a:stretch>
                  </pic:blipFill>
                  <pic:spPr>
                    <a:xfrm>
                      <a:off x="0" y="0"/>
                      <a:ext cx="3200400" cy="1689281"/>
                    </a:xfrm>
                    <a:prstGeom prst="rect">
                      <a:avLst/>
                    </a:prstGeom>
                  </pic:spPr>
                </pic:pic>
              </a:graphicData>
            </a:graphic>
          </wp:inline>
        </w:drawing>
      </w:r>
    </w:p>
    <w:p w14:paraId="20CC9E0E" w14:textId="0E256C86" w:rsidR="007F61F9" w:rsidRDefault="007F61F9" w:rsidP="007F61F9">
      <w:pPr>
        <w:pStyle w:val="figurecaption"/>
        <w:ind w:left="0" w:firstLine="0"/>
        <w:rPr>
          <w:lang w:val="es-EC"/>
        </w:rPr>
      </w:pPr>
      <w:bookmarkStart w:id="11" w:name="_Ref3290038"/>
      <w:r w:rsidRPr="007F61F9">
        <w:rPr>
          <w:lang w:val="es-EC"/>
        </w:rPr>
        <w:t>Variación de la función de coste económico de operación versus mantenimiento de umbrales de seguridad</w:t>
      </w:r>
      <w:r w:rsidRPr="00385F44">
        <w:rPr>
          <w:lang w:val="es-EC"/>
        </w:rPr>
        <w:t>.</w:t>
      </w:r>
      <w:bookmarkEnd w:id="11"/>
    </w:p>
    <w:p w14:paraId="6EDB8FE1" w14:textId="361E10B2" w:rsidR="007F61F9" w:rsidRPr="007F61F9" w:rsidRDefault="007F61F9" w:rsidP="007F61F9">
      <w:pPr>
        <w:pStyle w:val="Ttulo2"/>
        <w:numPr>
          <w:ilvl w:val="0"/>
          <w:numId w:val="0"/>
        </w:numPr>
        <w:spacing w:before="200"/>
        <w:jc w:val="center"/>
        <w:rPr>
          <w:noProof/>
        </w:rPr>
      </w:pPr>
      <w:r>
        <w:rPr>
          <w:noProof/>
          <w:lang w:val="es-EC" w:eastAsia="es-EC"/>
        </w:rPr>
        <w:drawing>
          <wp:inline distT="0" distB="0" distL="0" distR="0" wp14:anchorId="3A733D7A" wp14:editId="3332E592">
            <wp:extent cx="3200400" cy="2072402"/>
            <wp:effectExtent l="0" t="0" r="0" b="444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9"/>
                    <a:stretch>
                      <a:fillRect/>
                    </a:stretch>
                  </pic:blipFill>
                  <pic:spPr>
                    <a:xfrm>
                      <a:off x="0" y="0"/>
                      <a:ext cx="3200400" cy="2072402"/>
                    </a:xfrm>
                    <a:prstGeom prst="rect">
                      <a:avLst/>
                    </a:prstGeom>
                  </pic:spPr>
                </pic:pic>
              </a:graphicData>
            </a:graphic>
          </wp:inline>
        </w:drawing>
      </w:r>
    </w:p>
    <w:p w14:paraId="782BA505" w14:textId="14CD808A" w:rsidR="007F61F9" w:rsidRDefault="007F61F9" w:rsidP="007F61F9">
      <w:pPr>
        <w:pStyle w:val="figurecaption"/>
        <w:ind w:left="0" w:firstLine="0"/>
        <w:rPr>
          <w:lang w:val="es-EC"/>
        </w:rPr>
      </w:pPr>
      <w:bookmarkStart w:id="12" w:name="_Ref3290045"/>
      <w:r w:rsidRPr="00552BE3">
        <w:rPr>
          <w:lang w:val="es-ES"/>
        </w:rPr>
        <w:t>Variación de la función económica vs seguridad</w:t>
      </w:r>
      <w:r>
        <w:rPr>
          <w:lang w:val="es-ES"/>
        </w:rPr>
        <w:t xml:space="preserve"> vs la operación suave</w:t>
      </w:r>
      <w:r w:rsidRPr="00385F44">
        <w:rPr>
          <w:lang w:val="es-EC"/>
        </w:rPr>
        <w:t>.</w:t>
      </w:r>
      <w:bookmarkEnd w:id="12"/>
    </w:p>
    <w:p w14:paraId="752B6681" w14:textId="77777777" w:rsidR="001165CC" w:rsidRDefault="001165CC" w:rsidP="001165CC">
      <w:pPr>
        <w:pStyle w:val="Ttulo1"/>
        <w:rPr>
          <w:lang w:val="es-ES"/>
        </w:rPr>
      </w:pPr>
      <w:r>
        <w:rPr>
          <w:lang w:val="es-ES"/>
        </w:rPr>
        <w:t xml:space="preserve">Conclusiones </w:t>
      </w:r>
    </w:p>
    <w:p w14:paraId="54585267" w14:textId="37672308" w:rsidR="001165CC" w:rsidRDefault="001165CC" w:rsidP="003E27E7">
      <w:pPr>
        <w:spacing w:line="252" w:lineRule="auto"/>
        <w:ind w:firstLine="204"/>
        <w:jc w:val="both"/>
        <w:rPr>
          <w:lang w:val="es-ES"/>
        </w:rPr>
      </w:pPr>
      <w:r w:rsidRPr="00057F50">
        <w:rPr>
          <w:lang w:val="es-ES"/>
        </w:rPr>
        <w:t xml:space="preserve">El control EMPC es una técnica de gestión óptima que permite incluir el coste operacional de los elementos que conforman el sistema directamente en la formulación de la función de coste. En el caso del presente artículo la potencia de la pila de combustible se relaciona con la cantidad o masa de hidrógeno consumida. Entonces, en la función de coste, además de los términos usados para los estados del sistema y las señales de control, el término económico puede ponderar el uso de las fuentes mediante pesos. El ajuste de los pesos, permite disminuir el uso de la pila de combustible desde su punto superior, en donde aporta cerca </w:t>
      </w:r>
      <w:r>
        <w:rPr>
          <w:lang w:val="es-ES"/>
        </w:rPr>
        <w:t>del 100</w:t>
      </w:r>
      <w:r w:rsidRPr="00057F50">
        <w:rPr>
          <w:lang w:val="es-ES"/>
        </w:rPr>
        <w:t>% de la energía necesaria para el movimiento, hasta un límite inferi</w:t>
      </w:r>
      <w:r>
        <w:rPr>
          <w:lang w:val="es-ES"/>
        </w:rPr>
        <w:t>or en donde aporta cerca del 88</w:t>
      </w:r>
      <w:r w:rsidRPr="00057F50">
        <w:rPr>
          <w:lang w:val="es-ES"/>
        </w:rPr>
        <w:t xml:space="preserve">% de la energía necesaria, dando un margen </w:t>
      </w:r>
      <w:r>
        <w:rPr>
          <w:lang w:val="es-ES"/>
        </w:rPr>
        <w:t>de recuperación de cerca del 13</w:t>
      </w:r>
      <w:r w:rsidRPr="00057F50">
        <w:rPr>
          <w:lang w:val="es-ES"/>
        </w:rPr>
        <w:t>% de la energía del frenado.</w:t>
      </w:r>
      <w:r w:rsidR="009D3EC4">
        <w:rPr>
          <w:lang w:val="es-ES"/>
        </w:rPr>
        <w:t xml:space="preserve"> </w:t>
      </w:r>
      <w:r w:rsidRPr="00057F50">
        <w:rPr>
          <w:lang w:val="es-ES"/>
        </w:rPr>
        <w:t xml:space="preserve">En el caso donde la pila de combustible genera menor cantidad de energía, se disminuyen también los picos de potencia que entrega, lo que ayuda a aumentar su tiempo de vida operacional y su eficiencia. La batería no absorbe los picos elevados de potencia, debido a la presencia del </w:t>
      </w:r>
      <w:proofErr w:type="spellStart"/>
      <w:r w:rsidRPr="00057F50">
        <w:rPr>
          <w:lang w:val="es-ES"/>
        </w:rPr>
        <w:t>supercapacitor</w:t>
      </w:r>
      <w:proofErr w:type="spellEnd"/>
      <w:r w:rsidRPr="00057F50">
        <w:rPr>
          <w:lang w:val="es-ES"/>
        </w:rPr>
        <w:t>, el mismo que absorbe los picos grandes en momentos de tiempo más</w:t>
      </w:r>
      <w:r>
        <w:rPr>
          <w:lang w:val="es-ES"/>
        </w:rPr>
        <w:t xml:space="preserve"> pequeños. </w:t>
      </w:r>
      <w:r w:rsidRPr="00057F50">
        <w:rPr>
          <w:lang w:val="es-ES"/>
        </w:rPr>
        <w:t xml:space="preserve">También se presenta un enfoque inicial de control </w:t>
      </w:r>
      <w:proofErr w:type="spellStart"/>
      <w:r w:rsidRPr="00057F50">
        <w:rPr>
          <w:lang w:val="es-ES"/>
        </w:rPr>
        <w:t>multiobjetivo</w:t>
      </w:r>
      <w:proofErr w:type="spellEnd"/>
      <w:r w:rsidRPr="00057F50">
        <w:rPr>
          <w:lang w:val="es-ES"/>
        </w:rPr>
        <w:t xml:space="preserve">, en donde se presentan las variaciones en las funciones de coste, según varía el pesaje sobre cada una de ellas. En este apartado se puede observar que mientras se aumenta el peso de una función de control, las </w:t>
      </w:r>
      <w:r w:rsidRPr="00057F50">
        <w:rPr>
          <w:lang w:val="es-ES"/>
        </w:rPr>
        <w:lastRenderedPageBreak/>
        <w:t xml:space="preserve">siguientes van a disminuir en su magnitud. Por este motivo, dependiendo de las condiciones operacionales, y de lo que se desea lograr, se puede escoger el punto óptimo del </w:t>
      </w:r>
      <w:proofErr w:type="spellStart"/>
      <w:r w:rsidRPr="00057F50">
        <w:rPr>
          <w:lang w:val="es-ES"/>
        </w:rPr>
        <w:t>tunning</w:t>
      </w:r>
      <w:proofErr w:type="spellEnd"/>
      <w:r w:rsidRPr="00057F50">
        <w:rPr>
          <w:lang w:val="es-ES"/>
        </w:rPr>
        <w:t xml:space="preserve"> de los pesos.</w:t>
      </w:r>
    </w:p>
    <w:p w14:paraId="1434BC14" w14:textId="7702981A" w:rsidR="001165CC" w:rsidRDefault="001165CC" w:rsidP="003E27E7">
      <w:pPr>
        <w:spacing w:line="252" w:lineRule="auto"/>
        <w:ind w:firstLine="204"/>
        <w:jc w:val="both"/>
        <w:rPr>
          <w:lang w:val="es-ES"/>
        </w:rPr>
      </w:pPr>
      <w:r w:rsidRPr="00EF1370">
        <w:rPr>
          <w:lang w:val="es-ES"/>
        </w:rPr>
        <w:t>Mediante técnicas de control óptimo como por ejemplo la programación dinámica (DP) se podrá para ciertos parámetros de una función de coste y operación de los elementos, conocer la mejor gestión energética. Es decir, la cantidad ideal que deberán aportar los elementos para cumplir con el mayor ahorro del combustible y alargar la vida útil de los mismos. Luego, en base a los parámetros escogidos, se podrá comparar las funciones de coste aplicando el control MPC y EMPC respectivamente. En futuros trabajo también se podrá hacer un control robusto, en el que se pongan cotas a los valores de potencia, de manera que el ciclo pueda considerar incertidumbre.</w:t>
      </w:r>
      <w:r w:rsidR="009D3EC4">
        <w:rPr>
          <w:lang w:val="es-ES"/>
        </w:rPr>
        <w:t xml:space="preserve"> </w:t>
      </w:r>
      <w:r w:rsidRPr="00EF1370">
        <w:rPr>
          <w:lang w:val="es-ES"/>
        </w:rPr>
        <w:t>También se podrá incluir el coste real en términos de consumo de Hidrógeno y del costo operativo de los elementos de almacenamiento, además del coste económico de los mismos, para llegar a un dimensionamiento óptimo que estará dentro de la curva presentada en este trabajo.</w:t>
      </w:r>
    </w:p>
    <w:p w14:paraId="534BDE67" w14:textId="44D638D0" w:rsidR="001165CC" w:rsidRPr="00EF1370" w:rsidRDefault="009D3EC4" w:rsidP="009D3EC4">
      <w:pPr>
        <w:pStyle w:val="Ttulo1"/>
        <w:numPr>
          <w:ilvl w:val="0"/>
          <w:numId w:val="0"/>
        </w:numPr>
        <w:rPr>
          <w:lang w:val="es-ES"/>
        </w:rPr>
      </w:pPr>
      <w:r w:rsidRPr="00EF1370">
        <w:rPr>
          <w:lang w:val="es-ES"/>
        </w:rPr>
        <w:t>Agradecimientos</w:t>
      </w:r>
    </w:p>
    <w:p w14:paraId="694E4E44" w14:textId="2E732BE1" w:rsidR="009D3EC4" w:rsidRDefault="001165CC" w:rsidP="003E27E7">
      <w:pPr>
        <w:pStyle w:val="Text"/>
        <w:widowControl/>
        <w:ind w:firstLine="204"/>
      </w:pPr>
      <w:r w:rsidRPr="00EF1370">
        <w:rPr>
          <w:lang w:val="es-ES"/>
        </w:rPr>
        <w:t xml:space="preserve">Este trabajo ha sido parcialmente financiado por las ayudas del Ministerio de Educación de España a través de los CICYT ECOCIS (ref. </w:t>
      </w:r>
      <w:proofErr w:type="gramStart"/>
      <w:r w:rsidR="00B6683D">
        <w:t>DPI2013-48243-C2-1-R),</w:t>
      </w:r>
      <w:r w:rsidRPr="00EF1370">
        <w:t xml:space="preserve"> CICYT HARCRICS (ref. DPI2014-58104-R) y MICAPEM-IRI (DPI2015-69286-C3-2-R), [MINECO/FEDER].</w:t>
      </w:r>
      <w:proofErr w:type="gramEnd"/>
    </w:p>
    <w:p w14:paraId="77A32FDA" w14:textId="3650C3D7" w:rsidR="00E97402" w:rsidRPr="00B6683D" w:rsidRDefault="00E97402">
      <w:pPr>
        <w:pStyle w:val="ReferenceHead"/>
        <w:rPr>
          <w:lang w:val="es-EC"/>
        </w:rPr>
      </w:pPr>
      <w:r w:rsidRPr="00B6683D">
        <w:rPr>
          <w:lang w:val="es-EC"/>
        </w:rPr>
        <w:t>Referenc</w:t>
      </w:r>
      <w:r w:rsidR="009D3EC4" w:rsidRPr="00B6683D">
        <w:rPr>
          <w:lang w:val="es-EC"/>
        </w:rPr>
        <w:t>ia</w:t>
      </w:r>
      <w:r w:rsidR="00F51509" w:rsidRPr="00B6683D">
        <w:rPr>
          <w:lang w:val="es-EC"/>
        </w:rPr>
        <w:t>s</w:t>
      </w:r>
    </w:p>
    <w:p w14:paraId="7B5D2EBC" w14:textId="77777777" w:rsidR="009D3EC4" w:rsidRPr="009D3EC4" w:rsidRDefault="009D3EC4" w:rsidP="009D3EC4">
      <w:pPr>
        <w:pStyle w:val="references0"/>
      </w:pPr>
      <w:r w:rsidRPr="009D3EC4">
        <w:t xml:space="preserve">S. Alegre, J. V. Míguez, and J. Carpio, “Modelling of electric and parallel-hybrid electric vehicle using matlab/simulink environment and planning of charging stations through a geographic information system and genetic algorithms,” </w:t>
      </w:r>
      <w:r w:rsidRPr="009D3EC4">
        <w:rPr>
          <w:i/>
        </w:rPr>
        <w:t>Renewable and Sustainable Energy Reviews</w:t>
      </w:r>
      <w:r w:rsidRPr="009D3EC4">
        <w:t>, vol. 74, pp. 1020–1027, 2017.</w:t>
      </w:r>
    </w:p>
    <w:p w14:paraId="40D6E951" w14:textId="1EA90FAB" w:rsidR="009D3EC4" w:rsidRPr="009D3EC4" w:rsidRDefault="009D3EC4" w:rsidP="009D3EC4">
      <w:pPr>
        <w:pStyle w:val="references0"/>
      </w:pPr>
      <w:r w:rsidRPr="009D3EC4">
        <w:t xml:space="preserve">J. Delbeke, G. Klaassen, and S. Vergote, “Climate-related energy policies,” </w:t>
      </w:r>
      <w:r w:rsidRPr="009D3EC4">
        <w:rPr>
          <w:i/>
        </w:rPr>
        <w:t>EU Climate Policy Explained</w:t>
      </w:r>
      <w:r w:rsidRPr="009D3EC4">
        <w:t>, pp. 61–91, 2015.</w:t>
      </w:r>
    </w:p>
    <w:p w14:paraId="0FC1AE8E" w14:textId="2D9F11FE" w:rsidR="009D3EC4" w:rsidRPr="009D3EC4" w:rsidRDefault="009D3EC4" w:rsidP="009D3EC4">
      <w:pPr>
        <w:pStyle w:val="references0"/>
      </w:pPr>
      <w:r w:rsidRPr="009D3EC4">
        <w:t xml:space="preserve">A. Nordlund, J. Jansson, and K. Westin, “New transportation tech- nology: norm activation processes and the intention to switch to an electric/hybrid vehicle,” </w:t>
      </w:r>
      <w:r w:rsidRPr="009D3EC4">
        <w:rPr>
          <w:i/>
        </w:rPr>
        <w:t>Transportation Research Procedia</w:t>
      </w:r>
      <w:r w:rsidRPr="009D3EC4">
        <w:t>, vol. 14, pp. 2527–2536, 2016.</w:t>
      </w:r>
    </w:p>
    <w:p w14:paraId="1452472B" w14:textId="065F72E9" w:rsidR="009D3EC4" w:rsidRPr="009D3EC4" w:rsidRDefault="009D3EC4" w:rsidP="009D3EC4">
      <w:pPr>
        <w:pStyle w:val="references0"/>
      </w:pPr>
      <w:r w:rsidRPr="009D3EC4">
        <w:t>M. H. Ullah, T. Gunawan, M. Sharif, and R. Muhida, “Design of environmental friendly hybrid electric vehicle,” in</w:t>
      </w:r>
      <w:r>
        <w:t xml:space="preserve"> </w:t>
      </w:r>
      <w:r w:rsidRPr="009D3EC4">
        <w:rPr>
          <w:i/>
        </w:rPr>
        <w:t>Proc. International Conference on Computer and Com- munication Engineering (ICCCE)</w:t>
      </w:r>
      <w:r w:rsidRPr="009D3EC4">
        <w:t>, 2012, pp. 544–548.</w:t>
      </w:r>
    </w:p>
    <w:p w14:paraId="3380FE56" w14:textId="44C7FA98" w:rsidR="009D3EC4" w:rsidRPr="009D3EC4" w:rsidRDefault="009D3EC4" w:rsidP="009D3EC4">
      <w:pPr>
        <w:pStyle w:val="references0"/>
      </w:pPr>
      <w:r w:rsidRPr="009D3EC4">
        <w:t>L.-q. Jin, X.-h. Zeng, and W. Wang, “The control strategy and cost analysis for series plug-in hybrid electric vehicle,” in</w:t>
      </w:r>
      <w:r w:rsidR="000119C4">
        <w:t xml:space="preserve"> </w:t>
      </w:r>
      <w:r w:rsidR="000119C4" w:rsidRPr="000119C4">
        <w:rPr>
          <w:i/>
        </w:rPr>
        <w:t>Proc. 2nd International Conference on</w:t>
      </w:r>
      <w:r w:rsidRPr="000119C4">
        <w:rPr>
          <w:i/>
        </w:rPr>
        <w:t xml:space="preserve"> Advanced Computer Control (ICACC)</w:t>
      </w:r>
      <w:r w:rsidRPr="009D3EC4">
        <w:t>, 2010, pp. 350–354.</w:t>
      </w:r>
    </w:p>
    <w:p w14:paraId="76A9E82E" w14:textId="718AAEFC" w:rsidR="009D3EC4" w:rsidRPr="009D3EC4" w:rsidRDefault="009D3EC4" w:rsidP="009D3EC4">
      <w:pPr>
        <w:pStyle w:val="references0"/>
      </w:pPr>
      <w:r w:rsidRPr="009D3EC4">
        <w:t xml:space="preserve">M. Hannan, F. Azidin, and A. Mohamed, “Hybrid electric vehicles and their challenges: A review,” </w:t>
      </w:r>
      <w:r w:rsidRPr="000119C4">
        <w:rPr>
          <w:i/>
        </w:rPr>
        <w:t>Renewable and Sustainable Energy Reviews</w:t>
      </w:r>
      <w:r w:rsidRPr="009D3EC4">
        <w:t>, vol. 29, pp. 135–150, 2014.</w:t>
      </w:r>
    </w:p>
    <w:p w14:paraId="6F3D1CBA" w14:textId="46E562E0" w:rsidR="009D3EC4" w:rsidRPr="009D3EC4" w:rsidRDefault="009D3EC4" w:rsidP="009D3EC4">
      <w:pPr>
        <w:pStyle w:val="references0"/>
      </w:pPr>
      <w:r w:rsidRPr="009D3EC4">
        <w:t xml:space="preserve">S. A. Rahman, N. Zhang, and J. Zhu, “A comparison on fuel economy and emissions for conventional hybrid electric vehicles and the uts plug- in hybrid electric vehicle,” in </w:t>
      </w:r>
      <w:r w:rsidR="000119C4" w:rsidRPr="000119C4">
        <w:rPr>
          <w:i/>
        </w:rPr>
        <w:t xml:space="preserve">Proc. the 2nd International Conference on </w:t>
      </w:r>
      <w:r w:rsidRPr="000119C4">
        <w:rPr>
          <w:i/>
        </w:rPr>
        <w:t>Computer and Auto</w:t>
      </w:r>
      <w:r w:rsidR="000119C4" w:rsidRPr="000119C4">
        <w:rPr>
          <w:i/>
        </w:rPr>
        <w:t>mation Engineering (ICCAE)</w:t>
      </w:r>
      <w:r w:rsidR="000119C4">
        <w:t xml:space="preserve">, </w:t>
      </w:r>
      <w:r w:rsidRPr="009D3EC4">
        <w:t>2010, pp.</w:t>
      </w:r>
      <w:r w:rsidR="000119C4">
        <w:t> </w:t>
      </w:r>
      <w:r w:rsidRPr="009D3EC4">
        <w:t>20</w:t>
      </w:r>
      <w:r w:rsidR="000119C4">
        <w:noBreakHyphen/>
      </w:r>
      <w:r w:rsidRPr="009D3EC4">
        <w:t>25.</w:t>
      </w:r>
    </w:p>
    <w:p w14:paraId="1683FAB1" w14:textId="67005358" w:rsidR="009D3EC4" w:rsidRPr="009D3EC4" w:rsidRDefault="009D3EC4" w:rsidP="009D3EC4">
      <w:pPr>
        <w:pStyle w:val="references0"/>
      </w:pPr>
      <w:r w:rsidRPr="009D3EC4">
        <w:t xml:space="preserve">M. Ehsani, Y. Gao, and A. Emadi, Modern electric, hybrid electric, and fuel cell vehicles: fundamentals, theory, and design. CRC </w:t>
      </w:r>
      <w:r w:rsidR="000119C4">
        <w:t>P</w:t>
      </w:r>
      <w:r w:rsidRPr="009D3EC4">
        <w:t>ress, 2009.</w:t>
      </w:r>
    </w:p>
    <w:p w14:paraId="60351A29" w14:textId="0C9C8F3F" w:rsidR="009D3EC4" w:rsidRPr="009D3EC4" w:rsidRDefault="009D3EC4" w:rsidP="009D3EC4">
      <w:pPr>
        <w:pStyle w:val="references0"/>
      </w:pPr>
      <w:r w:rsidRPr="009D3EC4">
        <w:t xml:space="preserve">A. Khaligh and Z. Li, “Battery, ultracapacitor, fuel cell, and hybrid energy storage systems for electric, hybrid electric, fuel cell, and plug-in hybrid electric vehicles: State of the art,” </w:t>
      </w:r>
      <w:r w:rsidR="000119C4" w:rsidRPr="000119C4">
        <w:rPr>
          <w:i/>
        </w:rPr>
        <w:t>T</w:t>
      </w:r>
      <w:r w:rsidRPr="000119C4">
        <w:rPr>
          <w:i/>
        </w:rPr>
        <w:t>rans</w:t>
      </w:r>
      <w:r w:rsidR="000119C4" w:rsidRPr="000119C4">
        <w:rPr>
          <w:i/>
        </w:rPr>
        <w:t>.</w:t>
      </w:r>
      <w:r w:rsidRPr="000119C4">
        <w:rPr>
          <w:i/>
        </w:rPr>
        <w:t xml:space="preserve"> on Vehicular Technology</w:t>
      </w:r>
      <w:r w:rsidRPr="009D3EC4">
        <w:t>, vol. 59, no. 6, pp. 2806–2814, 2010.</w:t>
      </w:r>
    </w:p>
    <w:p w14:paraId="70398A22" w14:textId="0832C96E" w:rsidR="009D3EC4" w:rsidRPr="009D3EC4" w:rsidRDefault="009D3EC4" w:rsidP="009D3EC4">
      <w:pPr>
        <w:pStyle w:val="references0"/>
      </w:pPr>
      <w:r w:rsidRPr="009D3EC4">
        <w:lastRenderedPageBreak/>
        <w:t xml:space="preserve">S. Zhang and R. Xiong, “Adaptive energy management of a plug-in hybrid electric vehicle based on driving pattern recognition and dynamic programming,” </w:t>
      </w:r>
      <w:r w:rsidRPr="00732641">
        <w:rPr>
          <w:i/>
        </w:rPr>
        <w:t>Applied Energy</w:t>
      </w:r>
      <w:r w:rsidRPr="009D3EC4">
        <w:t>, vol. 155, pp. 68–78, 2015.</w:t>
      </w:r>
    </w:p>
    <w:p w14:paraId="6A752220" w14:textId="63F68BDB" w:rsidR="009D3EC4" w:rsidRPr="009D3EC4" w:rsidRDefault="009D3EC4" w:rsidP="009D3EC4">
      <w:pPr>
        <w:pStyle w:val="references0"/>
      </w:pPr>
      <w:r w:rsidRPr="009D3EC4">
        <w:t xml:space="preserve">C. Pan, L. Chen, L. Chen, C. Huang, and M. Xie, “Research on energy management of dual energy storage system based on the simulation of urban driving schedules,” </w:t>
      </w:r>
      <w:r w:rsidRPr="00732641">
        <w:rPr>
          <w:i/>
        </w:rPr>
        <w:t>International Journal of Electrical Power &amp; Energy Systems</w:t>
      </w:r>
      <w:r w:rsidRPr="009D3EC4">
        <w:t>, vol. 44, no. 1, pp. 37–42, 2013.</w:t>
      </w:r>
    </w:p>
    <w:p w14:paraId="2AAB157F" w14:textId="0254769B" w:rsidR="009D3EC4" w:rsidRPr="009D3EC4" w:rsidRDefault="009D3EC4" w:rsidP="009D3EC4">
      <w:pPr>
        <w:pStyle w:val="references0"/>
      </w:pPr>
      <w:r w:rsidRPr="009D3EC4">
        <w:t xml:space="preserve">J. Cao and A. Emadi, “A new battery/ultracapacitor hybrid energy storage system for electric, hybrid, and plug-in hybrid electric vehicles,” </w:t>
      </w:r>
      <w:r w:rsidRPr="00732641">
        <w:rPr>
          <w:i/>
        </w:rPr>
        <w:t xml:space="preserve">Transactions on </w:t>
      </w:r>
      <w:r w:rsidR="00732641" w:rsidRPr="00732641">
        <w:rPr>
          <w:i/>
        </w:rPr>
        <w:t>P</w:t>
      </w:r>
      <w:r w:rsidRPr="00732641">
        <w:rPr>
          <w:i/>
        </w:rPr>
        <w:t xml:space="preserve">ower </w:t>
      </w:r>
      <w:r w:rsidR="00732641" w:rsidRPr="00732641">
        <w:rPr>
          <w:i/>
        </w:rPr>
        <w:t>E</w:t>
      </w:r>
      <w:r w:rsidRPr="00732641">
        <w:rPr>
          <w:i/>
        </w:rPr>
        <w:t>lectronics</w:t>
      </w:r>
      <w:r w:rsidRPr="009D3EC4">
        <w:t>, vol. 27, no. 1, pp. 122–132, 2012.</w:t>
      </w:r>
    </w:p>
    <w:p w14:paraId="006463E2" w14:textId="56D20187" w:rsidR="009D3EC4" w:rsidRPr="009D3EC4" w:rsidRDefault="009D3EC4" w:rsidP="009D3EC4">
      <w:pPr>
        <w:pStyle w:val="references0"/>
      </w:pPr>
      <w:r w:rsidRPr="009D3EC4">
        <w:t xml:space="preserve">X. Liu, Q. Zhang, and C. Zhu, “Design of battery and ultracapacitor multiple energy storage in hybrid electric vehicle,” in </w:t>
      </w:r>
      <w:r w:rsidR="00732641" w:rsidRPr="00732641">
        <w:rPr>
          <w:i/>
        </w:rPr>
        <w:t xml:space="preserve">Proc. </w:t>
      </w:r>
      <w:r w:rsidRPr="00732641">
        <w:rPr>
          <w:i/>
        </w:rPr>
        <w:t>Vehicle Power and Propulsion Conference</w:t>
      </w:r>
      <w:r w:rsidRPr="00732641">
        <w:t>,</w:t>
      </w:r>
      <w:r w:rsidRPr="00732641">
        <w:rPr>
          <w:i/>
        </w:rPr>
        <w:t xml:space="preserve"> </w:t>
      </w:r>
      <w:r w:rsidRPr="009D3EC4">
        <w:t>2009, pp.</w:t>
      </w:r>
      <w:r w:rsidR="00732641">
        <w:t> </w:t>
      </w:r>
      <w:r w:rsidRPr="009D3EC4">
        <w:t>1395</w:t>
      </w:r>
      <w:r w:rsidR="00732641">
        <w:noBreakHyphen/>
      </w:r>
      <w:r w:rsidRPr="009D3EC4">
        <w:t>1398.</w:t>
      </w:r>
    </w:p>
    <w:p w14:paraId="2658982A" w14:textId="43D6A0FC" w:rsidR="009D3EC4" w:rsidRPr="009D3EC4" w:rsidRDefault="009D3EC4" w:rsidP="009D3EC4">
      <w:pPr>
        <w:pStyle w:val="references0"/>
      </w:pPr>
      <w:r w:rsidRPr="009D3EC4">
        <w:t xml:space="preserve">S. M. Lukic, S. G. Wirasingha, F. Rodriguez, J. Cao, and A. Emadi, “Power management of an ultracapacitor/battery hybrid energy storage system in a hev,” in </w:t>
      </w:r>
      <w:r w:rsidR="00732641" w:rsidRPr="00732641">
        <w:rPr>
          <w:i/>
        </w:rPr>
        <w:t xml:space="preserve">Proc. </w:t>
      </w:r>
      <w:r w:rsidRPr="00732641">
        <w:rPr>
          <w:i/>
        </w:rPr>
        <w:t>Vehicle Power and Propulsion Conference</w:t>
      </w:r>
      <w:r w:rsidRPr="009D3EC4">
        <w:t>, 2006, pp. 1–6.</w:t>
      </w:r>
    </w:p>
    <w:p w14:paraId="2FD24C8A" w14:textId="09B8E68B" w:rsidR="009D3EC4" w:rsidRPr="009D3EC4" w:rsidRDefault="009D3EC4" w:rsidP="009D3EC4">
      <w:pPr>
        <w:pStyle w:val="references0"/>
      </w:pPr>
      <w:r w:rsidRPr="009D3EC4">
        <w:t xml:space="preserve">Z. Song, J. Li, X. Han, L. Xu, L. Lu, M. Ouyang, and H. Hofmann, “Multi-objective optimization of a semi-active battery/supercapacitor energy storage system for electric vehicles,” </w:t>
      </w:r>
      <w:r w:rsidRPr="00732641">
        <w:rPr>
          <w:i/>
        </w:rPr>
        <w:t>Applied Energy</w:t>
      </w:r>
      <w:r w:rsidRPr="009D3EC4">
        <w:t>, vol. 135, pp. 212–224, 2014.</w:t>
      </w:r>
    </w:p>
    <w:p w14:paraId="31CF24B9" w14:textId="3B4B4881" w:rsidR="009D3EC4" w:rsidRPr="009D3EC4" w:rsidRDefault="009D3EC4" w:rsidP="009D3EC4">
      <w:pPr>
        <w:pStyle w:val="references0"/>
      </w:pPr>
      <w:r w:rsidRPr="009D3EC4">
        <w:t xml:space="preserve">C.-C. Lin, H.  Peng and J.  Grizzle, “A stochastic control strategy for hybrid electric vehicles,” in </w:t>
      </w:r>
      <w:r w:rsidR="00732641" w:rsidRPr="00732641">
        <w:rPr>
          <w:i/>
        </w:rPr>
        <w:t xml:space="preserve">Proc. of the 2004 </w:t>
      </w:r>
      <w:r w:rsidRPr="00732641">
        <w:rPr>
          <w:i/>
        </w:rPr>
        <w:t>American Control Conference</w:t>
      </w:r>
      <w:r w:rsidRPr="009D3EC4">
        <w:t>,</w:t>
      </w:r>
      <w:r w:rsidR="00732641">
        <w:t xml:space="preserve"> </w:t>
      </w:r>
      <w:r w:rsidRPr="009D3EC4">
        <w:t>2004, pp. 4710–4715.</w:t>
      </w:r>
    </w:p>
    <w:p w14:paraId="72C097D5" w14:textId="70F67C53" w:rsidR="009D3EC4" w:rsidRPr="009D3EC4" w:rsidRDefault="009D3EC4" w:rsidP="009D3EC4">
      <w:pPr>
        <w:pStyle w:val="references0"/>
      </w:pPr>
      <w:r w:rsidRPr="009D3EC4">
        <w:t xml:space="preserve">C.-C. Lin, H. Peng, J. W. Grizzle, and J.-M. Kang, “Power management strategy for a parallel hybrid electric truck,” </w:t>
      </w:r>
      <w:r w:rsidR="00732641" w:rsidRPr="00732641">
        <w:rPr>
          <w:i/>
        </w:rPr>
        <w:t>T</w:t>
      </w:r>
      <w:r w:rsidRPr="00732641">
        <w:rPr>
          <w:i/>
        </w:rPr>
        <w:t xml:space="preserve">ransactions on </w:t>
      </w:r>
      <w:r w:rsidR="00732641" w:rsidRPr="00732641">
        <w:rPr>
          <w:i/>
        </w:rPr>
        <w:t>C</w:t>
      </w:r>
      <w:r w:rsidRPr="00732641">
        <w:rPr>
          <w:i/>
        </w:rPr>
        <w:t xml:space="preserve">ontrol </w:t>
      </w:r>
      <w:r w:rsidR="00732641" w:rsidRPr="00732641">
        <w:rPr>
          <w:i/>
        </w:rPr>
        <w:t>S</w:t>
      </w:r>
      <w:r w:rsidRPr="00732641">
        <w:rPr>
          <w:i/>
        </w:rPr>
        <w:t xml:space="preserve">ystems </w:t>
      </w:r>
      <w:r w:rsidR="00732641" w:rsidRPr="00732641">
        <w:rPr>
          <w:i/>
        </w:rPr>
        <w:t>T</w:t>
      </w:r>
      <w:r w:rsidRPr="00732641">
        <w:rPr>
          <w:i/>
        </w:rPr>
        <w:t>echnology</w:t>
      </w:r>
      <w:r w:rsidRPr="009D3EC4">
        <w:t>, vol. 11, no. 6, pp. 839–849, 2003.</w:t>
      </w:r>
    </w:p>
    <w:p w14:paraId="618DC348" w14:textId="73B9F5FB" w:rsidR="009D3EC4" w:rsidRPr="009D3EC4" w:rsidRDefault="009D3EC4" w:rsidP="009D3EC4">
      <w:pPr>
        <w:pStyle w:val="references0"/>
      </w:pPr>
      <w:r w:rsidRPr="009D3EC4">
        <w:t>R. Zhang and Y. Chen, “Control of hybrid dynamical systems for electric vehicles,” in</w:t>
      </w:r>
      <w:r w:rsidR="00732641">
        <w:t xml:space="preserve"> </w:t>
      </w:r>
      <w:r w:rsidR="00732641" w:rsidRPr="00732641">
        <w:rPr>
          <w:i/>
        </w:rPr>
        <w:t>Porc. of the 2001</w:t>
      </w:r>
      <w:r w:rsidRPr="00732641">
        <w:rPr>
          <w:i/>
        </w:rPr>
        <w:t xml:space="preserve"> American Control Conference</w:t>
      </w:r>
      <w:r w:rsidRPr="009D3EC4">
        <w:t>, 2001, pp. 2884–2889.</w:t>
      </w:r>
    </w:p>
    <w:p w14:paraId="16899992" w14:textId="76F3214A" w:rsidR="009D3EC4" w:rsidRPr="009D3EC4" w:rsidRDefault="009D3EC4" w:rsidP="009D3EC4">
      <w:pPr>
        <w:pStyle w:val="references0"/>
      </w:pPr>
      <w:r w:rsidRPr="009D3EC4">
        <w:t xml:space="preserve">V. H. Johnson, K. B. Wipke, and D. J. Rausen, “Hev control strategy for real-time optimization of fuel economy and emissions,” </w:t>
      </w:r>
      <w:r w:rsidRPr="00732641">
        <w:rPr>
          <w:i/>
        </w:rPr>
        <w:t>SAE Technical Paper</w:t>
      </w:r>
      <w:r w:rsidRPr="009D3EC4">
        <w:t>, Tech. Rep., 2000.</w:t>
      </w:r>
    </w:p>
    <w:p w14:paraId="37D5258B" w14:textId="708AC2FF" w:rsidR="009D3EC4" w:rsidRPr="009D3EC4" w:rsidRDefault="009D3EC4" w:rsidP="009D3EC4">
      <w:pPr>
        <w:pStyle w:val="references0"/>
      </w:pPr>
      <w:r w:rsidRPr="009D3EC4">
        <w:t>P. Pisu, K. Koprubasi, and G. Rizzoni, “Energy management and drivability control problems for hybrid electric vehicles,” in</w:t>
      </w:r>
      <w:r w:rsidR="00732641">
        <w:t xml:space="preserve"> </w:t>
      </w:r>
      <w:r w:rsidR="00732641" w:rsidRPr="00732641">
        <w:rPr>
          <w:i/>
        </w:rPr>
        <w:t>Proc. Of the 44th IEEE Conference on</w:t>
      </w:r>
      <w:r w:rsidRPr="00732641">
        <w:rPr>
          <w:i/>
        </w:rPr>
        <w:t xml:space="preserve"> Decision and Control</w:t>
      </w:r>
      <w:r w:rsidRPr="009D3EC4">
        <w:t xml:space="preserve">, </w:t>
      </w:r>
      <w:r w:rsidRPr="00732641">
        <w:rPr>
          <w:i/>
        </w:rPr>
        <w:t>2005 and 2005 European Control Conference</w:t>
      </w:r>
      <w:r w:rsidRPr="009D3EC4">
        <w:t>, 2005, pp. 1824–1830.</w:t>
      </w:r>
    </w:p>
    <w:p w14:paraId="070E257C" w14:textId="0237209C" w:rsidR="009D3EC4" w:rsidRPr="009D3EC4" w:rsidRDefault="009D3EC4" w:rsidP="009D3EC4">
      <w:pPr>
        <w:pStyle w:val="references0"/>
      </w:pPr>
      <w:r w:rsidRPr="009D3EC4">
        <w:t>P. Pisu and G. Rizzoni, “A supervisory control strategy for series hybrid electric vehicles with two energy storage systems,” in</w:t>
      </w:r>
      <w:r w:rsidR="00732641">
        <w:t xml:space="preserve"> </w:t>
      </w:r>
      <w:r w:rsidR="00732641" w:rsidRPr="00732641">
        <w:rPr>
          <w:i/>
        </w:rPr>
        <w:t>Proc. of IEEE Conference</w:t>
      </w:r>
      <w:r w:rsidRPr="00732641">
        <w:rPr>
          <w:i/>
        </w:rPr>
        <w:t xml:space="preserve"> Vehicle Power and Propulsion</w:t>
      </w:r>
      <w:r w:rsidRPr="009D3EC4">
        <w:t>, 2005, pp. 8–14.</w:t>
      </w:r>
    </w:p>
    <w:p w14:paraId="44C0AD4F" w14:textId="253087A0" w:rsidR="009D3EC4" w:rsidRPr="009D3EC4" w:rsidRDefault="009D3EC4" w:rsidP="009D3EC4">
      <w:pPr>
        <w:pStyle w:val="references0"/>
      </w:pPr>
      <w:r w:rsidRPr="009D3EC4">
        <w:t>M. Back, Pra¨diktive Antriebsregelung zum energieoptimalen Betrieb von Hybridfahrzeugen. Univ.-Verlag Karlsruhe, 2005.</w:t>
      </w:r>
    </w:p>
    <w:p w14:paraId="2EC5906F" w14:textId="32BE2FC4" w:rsidR="009D3EC4" w:rsidRPr="009D3EC4" w:rsidRDefault="009D3EC4" w:rsidP="009D3EC4">
      <w:pPr>
        <w:pStyle w:val="references0"/>
      </w:pPr>
      <w:r w:rsidRPr="009D3EC4">
        <w:t xml:space="preserve">V. Kumar, K. Rana, and P. Mishra, “Robust speed control of hybrid electric vehicle using fractional order fuzzy pd and pi controllers in cascade control loop,” </w:t>
      </w:r>
      <w:r w:rsidRPr="00732641">
        <w:rPr>
          <w:i/>
        </w:rPr>
        <w:t>Journal of the Franklin Institute</w:t>
      </w:r>
      <w:r w:rsidRPr="009D3EC4">
        <w:t>, vol. 353, no. 8, pp. 1713–1741, 2016.</w:t>
      </w:r>
    </w:p>
    <w:p w14:paraId="6C42B8E7" w14:textId="7BBE8A26" w:rsidR="009D3EC4" w:rsidRPr="009D3EC4" w:rsidRDefault="009D3EC4" w:rsidP="009D3EC4">
      <w:pPr>
        <w:pStyle w:val="references0"/>
      </w:pPr>
      <w:r w:rsidRPr="009D3EC4">
        <w:t xml:space="preserve">Z. Wei, J. Xu, and D. Halim, “Hev power management control strategy for urban driving,” </w:t>
      </w:r>
      <w:r w:rsidRPr="00732641">
        <w:rPr>
          <w:i/>
        </w:rPr>
        <w:t>Applied Energy</w:t>
      </w:r>
      <w:r w:rsidRPr="009D3EC4">
        <w:t>, vol. 194, pp. 705–714, 2017.</w:t>
      </w:r>
    </w:p>
    <w:p w14:paraId="56BC7A2A" w14:textId="27319DB8" w:rsidR="009D3EC4" w:rsidRPr="009D3EC4" w:rsidRDefault="009D3EC4" w:rsidP="009D3EC4">
      <w:pPr>
        <w:pStyle w:val="references0"/>
      </w:pPr>
      <w:r w:rsidRPr="009D3EC4">
        <w:t xml:space="preserve">S. Onori, L. Serrao, and G. Rizzoni, “Adaptive optimal supervisory control methods,” in </w:t>
      </w:r>
      <w:r w:rsidRPr="00732641">
        <w:rPr>
          <w:i/>
        </w:rPr>
        <w:t>Hybrid Electric Vehicles</w:t>
      </w:r>
      <w:r w:rsidRPr="009D3EC4">
        <w:t>. Springer, 2016, pp. 79–87.</w:t>
      </w:r>
    </w:p>
    <w:p w14:paraId="17A78E07" w14:textId="28B5604A" w:rsidR="009D3EC4" w:rsidRPr="009D3EC4" w:rsidRDefault="009D3EC4" w:rsidP="009D3EC4">
      <w:pPr>
        <w:pStyle w:val="references0"/>
      </w:pPr>
      <w:r w:rsidRPr="009D3EC4">
        <w:t xml:space="preserve">C. Wu, Y. Hung, and C. Hong, “On-line supercapacitor dynamic models for energy conversion and management,” </w:t>
      </w:r>
      <w:r w:rsidRPr="00732641">
        <w:rPr>
          <w:i/>
        </w:rPr>
        <w:t>Energy Conversion and Management</w:t>
      </w:r>
      <w:r w:rsidRPr="009D3EC4">
        <w:t>, vol. 53, no. 1, pp. 337–345, 2012.</w:t>
      </w:r>
    </w:p>
    <w:p w14:paraId="1200642F" w14:textId="70625B29" w:rsidR="009D3EC4" w:rsidRPr="009D3EC4" w:rsidRDefault="009D3EC4" w:rsidP="009D3EC4">
      <w:pPr>
        <w:pStyle w:val="references0"/>
      </w:pPr>
      <w:r w:rsidRPr="009D3EC4">
        <w:t>R. Carter, A. Crude, and P. J. Hall, “Optimizing for efficiency or battery life in a battery/superc</w:t>
      </w:r>
      <w:r w:rsidR="00732641">
        <w:t xml:space="preserve">apacitor electric vehicle,” </w:t>
      </w:r>
      <w:r w:rsidRPr="00732641">
        <w:rPr>
          <w:i/>
        </w:rPr>
        <w:t>Transactions on Vehicular Technology</w:t>
      </w:r>
      <w:r w:rsidRPr="009D3EC4">
        <w:t>, vol. 61, no. 4, pp. 1526–1533, 2012.</w:t>
      </w:r>
    </w:p>
    <w:p w14:paraId="3410170C" w14:textId="31FE11BA" w:rsidR="009D3EC4" w:rsidRPr="009D3EC4" w:rsidRDefault="009D3EC4" w:rsidP="007F120D">
      <w:pPr>
        <w:pStyle w:val="references0"/>
      </w:pPr>
      <w:r w:rsidRPr="009D3EC4">
        <w:t>T. Fletcher, R. Thring, and M. Watkinson, “</w:t>
      </w:r>
      <w:r w:rsidR="007F120D" w:rsidRPr="007F120D">
        <w:t>An Energy Management Strategy to concurrently optimise fuel consumption &amp; PEM fuel cell lifetime in a hybrid vehicle</w:t>
      </w:r>
      <w:r w:rsidR="007F120D">
        <w:t>,”</w:t>
      </w:r>
      <w:r w:rsidR="007F120D" w:rsidRPr="007F120D">
        <w:rPr>
          <w:i/>
        </w:rPr>
        <w:t xml:space="preserve"> International Journal of Hydrogen Energy</w:t>
      </w:r>
      <w:r w:rsidR="007F120D">
        <w:t>, vol. 41, no. 46, pp. 21503-21515, Dec. 2016.</w:t>
      </w:r>
    </w:p>
    <w:p w14:paraId="6850F522" w14:textId="58E38127" w:rsidR="009D3EC4" w:rsidRPr="009D3EC4" w:rsidRDefault="009D3EC4" w:rsidP="009D3EC4">
      <w:pPr>
        <w:pStyle w:val="references0"/>
      </w:pPr>
      <w:r w:rsidRPr="009D3EC4">
        <w:t xml:space="preserve">M. Uzunoglu and M. Alam, “Dynamic modeling, design and simulation of a pem fuel cell/ultra-capacitor hybrid system for vehicular applica- tions,” </w:t>
      </w:r>
      <w:r w:rsidRPr="007F120D">
        <w:rPr>
          <w:i/>
        </w:rPr>
        <w:t>Energy Conversion and Management</w:t>
      </w:r>
      <w:r w:rsidRPr="009D3EC4">
        <w:t>, vol. 48, no. 5, pp. 1544– 1553, 2007.</w:t>
      </w:r>
    </w:p>
    <w:p w14:paraId="04D90806" w14:textId="320FFE0F" w:rsidR="009D3EC4" w:rsidRPr="009D3EC4" w:rsidRDefault="009D3EC4" w:rsidP="009D3EC4">
      <w:pPr>
        <w:pStyle w:val="references0"/>
      </w:pPr>
      <w:r w:rsidRPr="009D3EC4">
        <w:t xml:space="preserve">L. Dubau, L. Castanheira, F. Maillard, M. Chatenet, O. Lottin, G. Maran- zana, J. Dillet, A. Lamibrac, J.-C. Perrin, E. Moukheiber et al., “A review of pem fuel cell durability: materials degradation, local heterogeneities of aging and possible mitigation strategies,” </w:t>
      </w:r>
      <w:r w:rsidRPr="007F120D">
        <w:rPr>
          <w:i/>
        </w:rPr>
        <w:t>Wiley Interdisciplinary Reviews: Energy and Environment</w:t>
      </w:r>
      <w:r w:rsidRPr="009D3EC4">
        <w:t>, vol. 3, no. 6, pp. 540–560, 2014.</w:t>
      </w:r>
    </w:p>
    <w:p w14:paraId="15158C86" w14:textId="18150085" w:rsidR="009D3EC4" w:rsidRPr="009D3EC4" w:rsidRDefault="009D3EC4" w:rsidP="009D3EC4">
      <w:pPr>
        <w:pStyle w:val="references0"/>
      </w:pPr>
      <w:r w:rsidRPr="009D3EC4">
        <w:lastRenderedPageBreak/>
        <w:t xml:space="preserve">G. Karavalakis, F. Alvanou, S. Stournas, and E. Bakeas, “Regulated and unregulated emissions of a light duty vehicle operated on diesel/palm- based methyl ester blends over nedc and a non-legislated driving cycle,” </w:t>
      </w:r>
      <w:r w:rsidRPr="007F120D">
        <w:rPr>
          <w:i/>
        </w:rPr>
        <w:t>Fuel</w:t>
      </w:r>
      <w:r w:rsidRPr="009D3EC4">
        <w:t>, vol. 88, no. 6, pp. 1078–1085, 2009.</w:t>
      </w:r>
    </w:p>
    <w:p w14:paraId="76BCA8F3" w14:textId="4524E43B" w:rsidR="009D3EC4" w:rsidRPr="009D3EC4" w:rsidRDefault="009D3EC4" w:rsidP="009D3EC4">
      <w:pPr>
        <w:pStyle w:val="references0"/>
      </w:pPr>
      <w:r w:rsidRPr="009D3EC4">
        <w:t xml:space="preserve">S. F. Tie and C. W. Tan, “A review of energy sources and energy management system in electric vehicles,” </w:t>
      </w:r>
      <w:r w:rsidRPr="007F120D">
        <w:rPr>
          <w:i/>
        </w:rPr>
        <w:t>Renewable and sustainable energy reviews</w:t>
      </w:r>
      <w:r w:rsidRPr="009D3EC4">
        <w:t>, vol. 20, pp. 82–102, 2013.</w:t>
      </w:r>
    </w:p>
    <w:p w14:paraId="3EAA5BED" w14:textId="75B6EAE1" w:rsidR="009D3EC4" w:rsidRPr="009D3EC4" w:rsidRDefault="009D3EC4" w:rsidP="009D3EC4">
      <w:pPr>
        <w:pStyle w:val="references0"/>
      </w:pPr>
      <w:r w:rsidRPr="009D3EC4">
        <w:t xml:space="preserve">A. Lidozzi and L. Solero, “Power balance control of multiple-input dc- dc power converter for hybrid vehicles,” in </w:t>
      </w:r>
      <w:r w:rsidR="007F120D" w:rsidRPr="007F120D">
        <w:rPr>
          <w:i/>
        </w:rPr>
        <w:t xml:space="preserve">Proc. </w:t>
      </w:r>
      <w:r w:rsidR="007F120D">
        <w:rPr>
          <w:i/>
        </w:rPr>
        <w:t>o</w:t>
      </w:r>
      <w:r w:rsidR="007F120D" w:rsidRPr="007F120D">
        <w:rPr>
          <w:i/>
        </w:rPr>
        <w:t>f the</w:t>
      </w:r>
      <w:r w:rsidR="007F120D">
        <w:rPr>
          <w:i/>
        </w:rPr>
        <w:t xml:space="preserve"> 2004</w:t>
      </w:r>
      <w:r w:rsidRPr="007F120D">
        <w:rPr>
          <w:i/>
        </w:rPr>
        <w:t xml:space="preserve"> IEEE International Symposium on Industrial Electronics</w:t>
      </w:r>
      <w:r w:rsidRPr="009D3EC4">
        <w:t>, 2004, pp.</w:t>
      </w:r>
      <w:r w:rsidR="007F120D">
        <w:t> </w:t>
      </w:r>
      <w:r w:rsidRPr="009D3EC4">
        <w:t>1467</w:t>
      </w:r>
      <w:r w:rsidR="007F120D">
        <w:noBreakHyphen/>
      </w:r>
      <w:r w:rsidRPr="009D3EC4">
        <w:t xml:space="preserve"> 1472.</w:t>
      </w:r>
    </w:p>
    <w:p w14:paraId="2895716F" w14:textId="150473AC" w:rsidR="009D3EC4" w:rsidRPr="009D3EC4" w:rsidRDefault="009D3EC4" w:rsidP="009D3EC4">
      <w:pPr>
        <w:pStyle w:val="references0"/>
      </w:pPr>
      <w:r w:rsidRPr="009D3EC4">
        <w:t xml:space="preserve">S. Campanari, G. Manzolini, and F. G. De la Iglesia, “Energy analysis  of electric vehicles using batteries or fuel cells through well-to-wheel driving cycle simulations,” </w:t>
      </w:r>
      <w:r w:rsidRPr="007F120D">
        <w:rPr>
          <w:i/>
        </w:rPr>
        <w:t>Journal of Power Sources</w:t>
      </w:r>
      <w:r w:rsidRPr="009D3EC4">
        <w:t>, vol. 186, no. 2, pp. 464–477, 2009.</w:t>
      </w:r>
    </w:p>
    <w:p w14:paraId="082D7D1B" w14:textId="26190880" w:rsidR="009D3EC4" w:rsidRPr="009D3EC4" w:rsidRDefault="009D3EC4" w:rsidP="009D3EC4">
      <w:pPr>
        <w:pStyle w:val="references0"/>
      </w:pPr>
      <w:r w:rsidRPr="009D3EC4">
        <w:t xml:space="preserve">L. Li, X. Li, X. Wang, J. Song, K. He, and C. Li, “Analysis of downshifts improvement to energy efficiency of an electric vehicle during regenerative braking,” </w:t>
      </w:r>
      <w:r w:rsidRPr="007F120D">
        <w:rPr>
          <w:i/>
        </w:rPr>
        <w:t>Applied Energy</w:t>
      </w:r>
      <w:r w:rsidRPr="009D3EC4">
        <w:t>, vol. 176, pp. 125–137, 2016.</w:t>
      </w:r>
    </w:p>
    <w:p w14:paraId="542516C0" w14:textId="2C8EADA1" w:rsidR="009D3EC4" w:rsidRPr="009D3EC4" w:rsidRDefault="009D3EC4" w:rsidP="009D3EC4">
      <w:pPr>
        <w:pStyle w:val="references0"/>
      </w:pPr>
      <w:r w:rsidRPr="009D3EC4">
        <w:t xml:space="preserve">C. Qiu and G. Wang, “New evaluation methodology of regenerative bra- king contribution to energy efficiency improvement of electric vehicles,” </w:t>
      </w:r>
      <w:r w:rsidRPr="007F120D">
        <w:rPr>
          <w:i/>
        </w:rPr>
        <w:t>Energy Conversion and Management</w:t>
      </w:r>
      <w:r w:rsidRPr="009D3EC4">
        <w:t>, vol. 119, pp. 389–398, 2016.</w:t>
      </w:r>
    </w:p>
    <w:p w14:paraId="2DE6A874" w14:textId="1556B6EB" w:rsidR="009D3EC4" w:rsidRPr="009D3EC4" w:rsidRDefault="009D3EC4" w:rsidP="009D3EC4">
      <w:pPr>
        <w:pStyle w:val="references0"/>
      </w:pPr>
      <w:r w:rsidRPr="009D3EC4">
        <w:t xml:space="preserve">P. Xiao, J. Lou, L. Niu, and H. Gao, “Modeling and simulation of rege- nerative braking performance of electric vehicles based on decoupling strategy.” </w:t>
      </w:r>
      <w:r w:rsidRPr="007F120D">
        <w:rPr>
          <w:i/>
        </w:rPr>
        <w:t>Key Engineering Materials</w:t>
      </w:r>
      <w:r w:rsidRPr="009D3EC4">
        <w:t>, vol. 693, 2016.</w:t>
      </w:r>
    </w:p>
    <w:p w14:paraId="04D948C7" w14:textId="413DD799" w:rsidR="009D3EC4" w:rsidRPr="0028551B" w:rsidRDefault="009D3EC4" w:rsidP="009D3EC4">
      <w:pPr>
        <w:pStyle w:val="references0"/>
        <w:rPr>
          <w:lang w:val="es-EC"/>
        </w:rPr>
      </w:pPr>
      <w:r w:rsidRPr="0028551B">
        <w:rPr>
          <w:lang w:val="es-EC"/>
        </w:rPr>
        <w:t>J.  L.  Rosero Beltra´n, “Estrategia de control de modelo predictivo para el despacho y almacenamiento de energ´ıa renovable en sistemas h´ıbri- dos,” Master’s thesis, Monterrey:  Instituto Tecnolo´gico y de Estudios Superiores Monterrey, 2012.</w:t>
      </w:r>
    </w:p>
    <w:p w14:paraId="1EC9BD95" w14:textId="60E10D30" w:rsidR="009D3EC4" w:rsidRPr="009D3EC4" w:rsidRDefault="009D3EC4" w:rsidP="009D3EC4">
      <w:pPr>
        <w:pStyle w:val="references0"/>
      </w:pPr>
      <w:r w:rsidRPr="009D3EC4">
        <w:t xml:space="preserve">J. B. Rawlings, D. Angela, and C. N. Bates, “Fundamentals of economic model predictive control,” in </w:t>
      </w:r>
      <w:r w:rsidR="007F120D">
        <w:t>P</w:t>
      </w:r>
      <w:r w:rsidR="007F120D" w:rsidRPr="007F120D">
        <w:rPr>
          <w:i/>
        </w:rPr>
        <w:t>roc. of the</w:t>
      </w:r>
      <w:r w:rsidRPr="007F120D">
        <w:rPr>
          <w:i/>
        </w:rPr>
        <w:t xml:space="preserve"> 51st IEEE conference on decision and control (CDC)</w:t>
      </w:r>
      <w:r w:rsidR="007F120D">
        <w:t>,</w:t>
      </w:r>
      <w:r w:rsidRPr="009D3EC4">
        <w:t xml:space="preserve"> 2012, pp. 3851–3861.</w:t>
      </w:r>
    </w:p>
    <w:p w14:paraId="3C7AB4F3" w14:textId="06277BB0" w:rsidR="009D3EC4" w:rsidRPr="009D3EC4" w:rsidRDefault="009D3EC4" w:rsidP="009D3EC4">
      <w:pPr>
        <w:pStyle w:val="references0"/>
      </w:pPr>
      <w:r w:rsidRPr="009D3EC4">
        <w:t xml:space="preserve">T. Hofman, R. van Druten, M. Steinbuch, and A. Serrarens, “Rule-based equivalent fuel consumption minimization strategies for hybrid vehicles,” </w:t>
      </w:r>
      <w:r w:rsidRPr="007F120D">
        <w:rPr>
          <w:i/>
        </w:rPr>
        <w:t>IFAC Proceedings Volumes</w:t>
      </w:r>
      <w:r w:rsidRPr="009D3EC4">
        <w:t>, vol. 41, no. 2, pp. 5652–5657, 2008.</w:t>
      </w:r>
    </w:p>
    <w:p w14:paraId="4A7CB47B" w14:textId="2B435B7C" w:rsidR="009D3EC4" w:rsidRPr="009D3EC4" w:rsidRDefault="009D3EC4" w:rsidP="009D3EC4">
      <w:pPr>
        <w:pStyle w:val="references0"/>
      </w:pPr>
      <w:r w:rsidRPr="009D3EC4">
        <w:t xml:space="preserve">B.-C. Chen, Y.-Y. Wu and H.-C. Tsai, “Design and analysis of power management strategy for range extended electric vehicle using dynamic programming,” </w:t>
      </w:r>
      <w:r w:rsidRPr="007F120D">
        <w:rPr>
          <w:i/>
        </w:rPr>
        <w:t>Applied Energy</w:t>
      </w:r>
      <w:r w:rsidRPr="009D3EC4">
        <w:t>, vol. 113, pp. 1764–1774, 2014.</w:t>
      </w:r>
    </w:p>
    <w:p w14:paraId="2D24A33C" w14:textId="4C43277B" w:rsidR="009D3EC4" w:rsidRPr="009D3EC4" w:rsidRDefault="009D3EC4" w:rsidP="009D3EC4">
      <w:pPr>
        <w:pStyle w:val="references0"/>
      </w:pPr>
      <w:r w:rsidRPr="009D3EC4">
        <w:t xml:space="preserve">R. Amrit, J. B. Rawlings, and L. T. Biegler, “Optimizing process eco- nomics online using model predictive control,” </w:t>
      </w:r>
      <w:r w:rsidRPr="007F120D">
        <w:rPr>
          <w:i/>
        </w:rPr>
        <w:t>Computers &amp; Chemical Engineering</w:t>
      </w:r>
      <w:r w:rsidRPr="009D3EC4">
        <w:t>, vol. 58, pp. 334–343, 2013.</w:t>
      </w:r>
    </w:p>
    <w:p w14:paraId="7196F263" w14:textId="4852DF95" w:rsidR="009D3EC4" w:rsidRPr="009D3EC4" w:rsidRDefault="009D3EC4" w:rsidP="009D3EC4">
      <w:pPr>
        <w:pStyle w:val="references0"/>
      </w:pPr>
      <w:r w:rsidRPr="009D3EC4">
        <w:t xml:space="preserve">B. P. Omell and D. J. Chmielewski, “Igcc power plant dispatch using infinite-horizon economic model predictive control,” </w:t>
      </w:r>
      <w:r w:rsidRPr="007F120D">
        <w:rPr>
          <w:i/>
        </w:rPr>
        <w:t>Industrial &amp; Engi- neering Chemistry Research</w:t>
      </w:r>
      <w:r w:rsidRPr="009D3EC4">
        <w:t>, vol. 52, no. 9, pp. 3151–3164, 2013.</w:t>
      </w:r>
    </w:p>
    <w:p w14:paraId="46DDA5A4" w14:textId="33B320E1" w:rsidR="009D3EC4" w:rsidRPr="009D3EC4" w:rsidRDefault="009D3EC4" w:rsidP="009D3EC4">
      <w:pPr>
        <w:pStyle w:val="references0"/>
      </w:pPr>
      <w:r w:rsidRPr="009D3EC4">
        <w:t xml:space="preserve">M. Ellis, H. Durand, and P. D. Christofides, “A tutorial review of eco- nomic model predictive control methods,” </w:t>
      </w:r>
      <w:r w:rsidRPr="007F120D">
        <w:rPr>
          <w:i/>
        </w:rPr>
        <w:t>Journal of Process Control</w:t>
      </w:r>
      <w:r w:rsidRPr="009D3EC4">
        <w:t>, vol. 24, no. 8, pp. 1156–1178, 2014.</w:t>
      </w:r>
    </w:p>
    <w:p w14:paraId="34300E96" w14:textId="1D1E4B79" w:rsidR="009D3EC4" w:rsidRDefault="009D3EC4" w:rsidP="009D3EC4">
      <w:pPr>
        <w:pStyle w:val="references0"/>
      </w:pPr>
      <w:r w:rsidRPr="009D3EC4">
        <w:t>R. Toro Olmedo, “Smart tuning of predictive controllers for drinking water networked systems,” Master’s thesis, Universitat Politécnica de Catalunya, 2010.</w:t>
      </w:r>
    </w:p>
    <w:p w14:paraId="474506D1" w14:textId="7397BE98" w:rsidR="00654CB7" w:rsidRPr="0082208F" w:rsidRDefault="00654CB7" w:rsidP="00F00FFA">
      <w:pPr>
        <w:pStyle w:val="references0"/>
        <w:numPr>
          <w:ilvl w:val="0"/>
          <w:numId w:val="0"/>
        </w:numPr>
        <w:ind w:left="360"/>
      </w:pPr>
    </w:p>
    <w:p w14:paraId="07DFE6B9" w14:textId="77777777" w:rsidR="00654CB7" w:rsidRPr="0082208F" w:rsidRDefault="00654CB7" w:rsidP="00654CB7">
      <w:pPr>
        <w:pStyle w:val="references0"/>
        <w:numPr>
          <w:ilvl w:val="0"/>
          <w:numId w:val="0"/>
        </w:numPr>
        <w:ind w:left="360"/>
      </w:pPr>
    </w:p>
    <w:p w14:paraId="084102B0" w14:textId="77777777" w:rsidR="00F932B6" w:rsidRPr="0082208F" w:rsidRDefault="00F932B6" w:rsidP="00F932B6">
      <w:pPr>
        <w:pStyle w:val="References"/>
        <w:numPr>
          <w:ilvl w:val="0"/>
          <w:numId w:val="0"/>
        </w:numPr>
        <w:ind w:left="540" w:hanging="360"/>
      </w:pPr>
    </w:p>
    <w:p w14:paraId="4110BEBA" w14:textId="77777777" w:rsidR="001B2686" w:rsidRPr="0082208F" w:rsidRDefault="001B2686" w:rsidP="001B2686">
      <w:pPr>
        <w:adjustRightInd w:val="0"/>
        <w:jc w:val="both"/>
        <w:rPr>
          <w:rFonts w:ascii="Times-Roman" w:hAnsi="Times-Roman" w:cs="Times-Roman"/>
        </w:rPr>
      </w:pPr>
    </w:p>
    <w:p w14:paraId="3A71C687" w14:textId="77777777" w:rsidR="0037551B" w:rsidRPr="0082208F" w:rsidRDefault="0037551B" w:rsidP="001B2686"/>
    <w:sectPr w:rsidR="0037551B" w:rsidRPr="0082208F" w:rsidSect="001B0571">
      <w:footerReference w:type="default" r:id="rId90"/>
      <w:headerReference w:type="first" r:id="rId91"/>
      <w:footerReference w:type="first" r:id="rId92"/>
      <w:type w:val="continuous"/>
      <w:pgSz w:w="12240" w:h="15840" w:code="1"/>
      <w:pgMar w:top="1008" w:right="936" w:bottom="1008" w:left="936" w:header="284" w:footer="121" w:gutter="0"/>
      <w:pgNumType w:start="31"/>
      <w:cols w:num="2" w:space="288"/>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0749AB" w15:done="0"/>
  <w15:commentEx w15:paraId="216E51C7" w15:done="0"/>
  <w15:commentEx w15:paraId="4B029911" w15:done="0"/>
  <w15:commentEx w15:paraId="30F91B43" w15:done="0"/>
  <w15:commentEx w15:paraId="3F5D0F39" w15:done="0"/>
  <w15:commentEx w15:paraId="33A62FC5" w15:done="0"/>
  <w15:commentEx w15:paraId="7EE83CAC" w15:done="0"/>
  <w15:commentEx w15:paraId="46EFB9B1" w15:done="0"/>
  <w15:commentEx w15:paraId="48D51B34" w15:done="0"/>
  <w15:commentEx w15:paraId="6F3F6202" w15:done="0"/>
  <w15:commentEx w15:paraId="21884317" w15:done="0"/>
  <w15:commentEx w15:paraId="7A2C6E23" w15:done="0"/>
  <w15:commentEx w15:paraId="22386FBB" w15:done="0"/>
  <w15:commentEx w15:paraId="2A886F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4ABD3" w14:textId="77777777" w:rsidR="00BF670F" w:rsidRDefault="00BF670F">
      <w:r>
        <w:separator/>
      </w:r>
    </w:p>
  </w:endnote>
  <w:endnote w:type="continuationSeparator" w:id="0">
    <w:p w14:paraId="17E69F0F" w14:textId="77777777" w:rsidR="00BF670F" w:rsidRDefault="00BF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384539"/>
      <w:docPartObj>
        <w:docPartGallery w:val="Page Numbers (Bottom of Page)"/>
        <w:docPartUnique/>
      </w:docPartObj>
    </w:sdtPr>
    <w:sdtEndPr/>
    <w:sdtContent>
      <w:p w14:paraId="40B403AB" w14:textId="4EC3B8D3" w:rsidR="007F61F9" w:rsidRDefault="007F61F9" w:rsidP="003B5A05">
        <w:pPr>
          <w:pStyle w:val="Piedepgina"/>
        </w:pPr>
        <w:r>
          <w:fldChar w:fldCharType="begin"/>
        </w:r>
        <w:r>
          <w:instrText>PAGE   \* MERGEFORMAT</w:instrText>
        </w:r>
        <w:r>
          <w:fldChar w:fldCharType="separate"/>
        </w:r>
        <w:r w:rsidR="00175040">
          <w:rPr>
            <w:noProof/>
          </w:rPr>
          <w:t>40</w:t>
        </w:r>
        <w:r>
          <w:fldChar w:fldCharType="end"/>
        </w:r>
        <w:r>
          <w:tab/>
        </w:r>
        <w:r>
          <w:tab/>
        </w:r>
        <w:r>
          <w:tab/>
        </w:r>
        <w:r>
          <w:tab/>
        </w:r>
        <w:r>
          <w:tab/>
        </w:r>
        <w:r>
          <w:tab/>
        </w:r>
        <w:r>
          <w:tab/>
          <w:t>MASKAY</w:t>
        </w:r>
      </w:p>
    </w:sdtContent>
  </w:sdt>
  <w:p w14:paraId="5EDBE858" w14:textId="77777777" w:rsidR="007F61F9" w:rsidRDefault="007F61F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C1DE8" w14:textId="4A07ED5B" w:rsidR="007F61F9" w:rsidRDefault="007F61F9" w:rsidP="003B5A05">
    <w:pPr>
      <w:pStyle w:val="Piedepgina"/>
    </w:pPr>
    <w:r>
      <w:rPr>
        <w:lang w:val="es-EC"/>
      </w:rPr>
      <w:t xml:space="preserve">DOI: </w:t>
    </w:r>
    <w:r w:rsidRPr="009B6610">
      <w:rPr>
        <w:lang w:val="es-EC"/>
      </w:rPr>
      <w:t>10.24133/maskay.v</w:t>
    </w:r>
    <w:r>
      <w:rPr>
        <w:lang w:val="es-EC"/>
      </w:rPr>
      <w:t>9</w:t>
    </w:r>
    <w:r w:rsidRPr="009B6610">
      <w:rPr>
        <w:lang w:val="es-EC"/>
      </w:rPr>
      <w:t>i</w:t>
    </w:r>
    <w:r>
      <w:rPr>
        <w:lang w:val="es-EC"/>
      </w:rPr>
      <w:t>2</w:t>
    </w:r>
    <w:r w:rsidRPr="009B6610">
      <w:rPr>
        <w:lang w:val="es-EC"/>
      </w:rPr>
      <w:t>.1</w:t>
    </w:r>
    <w:r>
      <w:rPr>
        <w:lang w:val="es-EC"/>
      </w:rPr>
      <w:t>145</w:t>
    </w:r>
  </w:p>
  <w:p w14:paraId="6D982A99" w14:textId="3C629664" w:rsidR="007F61F9" w:rsidRDefault="00BF670F" w:rsidP="003B5A05">
    <w:pPr>
      <w:pStyle w:val="Piedepgina"/>
    </w:pPr>
    <w:sdt>
      <w:sdtPr>
        <w:id w:val="-620535373"/>
        <w:docPartObj>
          <w:docPartGallery w:val="Page Numbers (Bottom of Page)"/>
          <w:docPartUnique/>
        </w:docPartObj>
      </w:sdtPr>
      <w:sdtEndPr/>
      <w:sdtContent>
        <w:r w:rsidR="007F61F9">
          <w:fldChar w:fldCharType="begin"/>
        </w:r>
        <w:r w:rsidR="007F61F9">
          <w:instrText>PAGE   \* MERGEFORMAT</w:instrText>
        </w:r>
        <w:r w:rsidR="007F61F9">
          <w:fldChar w:fldCharType="separate"/>
        </w:r>
        <w:r w:rsidR="00175040" w:rsidRPr="00175040">
          <w:rPr>
            <w:noProof/>
            <w:lang w:val="es-ES"/>
          </w:rPr>
          <w:t>31</w:t>
        </w:r>
        <w:r w:rsidR="007F61F9">
          <w:fldChar w:fldCharType="end"/>
        </w:r>
        <w:r w:rsidR="007F61F9">
          <w:tab/>
        </w:r>
        <w:r w:rsidR="007F61F9">
          <w:tab/>
        </w:r>
        <w:r w:rsidR="007F61F9">
          <w:tab/>
        </w:r>
        <w:r w:rsidR="007F61F9">
          <w:tab/>
        </w:r>
        <w:r w:rsidR="007F61F9">
          <w:tab/>
        </w:r>
        <w:r w:rsidR="007F61F9">
          <w:tab/>
        </w:r>
        <w:r w:rsidR="007F61F9">
          <w:tab/>
          <w:t>MASKAY</w:t>
        </w:r>
      </w:sdtContent>
    </w:sdt>
  </w:p>
  <w:p w14:paraId="6A10952A" w14:textId="49C4124B" w:rsidR="007F61F9" w:rsidRPr="009B6610" w:rsidRDefault="007F61F9">
    <w:pPr>
      <w:pStyle w:val="Piedepgina"/>
      <w:rPr>
        <w:lang w:val="es-E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8FA65" w14:textId="77777777" w:rsidR="00BF670F" w:rsidRDefault="00BF670F"/>
  </w:footnote>
  <w:footnote w:type="continuationSeparator" w:id="0">
    <w:p w14:paraId="64120D67" w14:textId="77777777" w:rsidR="00BF670F" w:rsidRDefault="00BF670F">
      <w:r>
        <w:continuationSeparator/>
      </w:r>
    </w:p>
  </w:footnote>
  <w:footnote w:id="1">
    <w:p w14:paraId="79718C5B" w14:textId="52F9028A" w:rsidR="007F61F9" w:rsidRPr="001B0571" w:rsidRDefault="007F61F9" w:rsidP="001B0571">
      <w:pPr>
        <w:pStyle w:val="Textonotapie"/>
        <w:rPr>
          <w:lang w:val="pt-BR"/>
        </w:rPr>
      </w:pPr>
      <w:r w:rsidRPr="001B0571">
        <w:rPr>
          <w:lang w:val="pt-BR"/>
        </w:rPr>
        <w:t xml:space="preserve">José </w:t>
      </w:r>
      <w:proofErr w:type="spellStart"/>
      <w:r w:rsidRPr="001B0571">
        <w:rPr>
          <w:lang w:val="pt-BR"/>
        </w:rPr>
        <w:t>Luis</w:t>
      </w:r>
      <w:proofErr w:type="spellEnd"/>
      <w:r w:rsidRPr="001B0571">
        <w:rPr>
          <w:lang w:val="pt-BR"/>
        </w:rPr>
        <w:t xml:space="preserve"> </w:t>
      </w:r>
      <w:proofErr w:type="spellStart"/>
      <w:r w:rsidRPr="001B0571">
        <w:rPr>
          <w:lang w:val="pt-BR"/>
        </w:rPr>
        <w:t>Sampietro</w:t>
      </w:r>
      <w:proofErr w:type="spellEnd"/>
      <w:r w:rsidRPr="001B0571">
        <w:rPr>
          <w:lang w:val="pt-BR"/>
        </w:rPr>
        <w:t xml:space="preserve"> </w:t>
      </w:r>
      <w:proofErr w:type="spellStart"/>
      <w:r w:rsidRPr="001B0571">
        <w:rPr>
          <w:lang w:val="pt-BR"/>
        </w:rPr>
        <w:t>pertenece</w:t>
      </w:r>
      <w:proofErr w:type="spellEnd"/>
      <w:r w:rsidRPr="001B0571">
        <w:rPr>
          <w:lang w:val="pt-BR"/>
        </w:rPr>
        <w:t xml:space="preserve"> a </w:t>
      </w:r>
      <w:proofErr w:type="spellStart"/>
      <w:proofErr w:type="gramStart"/>
      <w:r w:rsidRPr="001B0571">
        <w:rPr>
          <w:lang w:val="pt-BR"/>
        </w:rPr>
        <w:t>la</w:t>
      </w:r>
      <w:proofErr w:type="spellEnd"/>
      <w:proofErr w:type="gramEnd"/>
      <w:r w:rsidRPr="001B0571">
        <w:rPr>
          <w:lang w:val="pt-BR"/>
        </w:rPr>
        <w:t xml:space="preserve"> </w:t>
      </w:r>
      <w:proofErr w:type="spellStart"/>
      <w:r w:rsidRPr="001B0571">
        <w:rPr>
          <w:lang w:val="pt-BR"/>
        </w:rPr>
        <w:t>Facultad</w:t>
      </w:r>
      <w:proofErr w:type="spellEnd"/>
      <w:r w:rsidRPr="001B0571">
        <w:rPr>
          <w:lang w:val="pt-BR"/>
        </w:rPr>
        <w:t xml:space="preserve"> de </w:t>
      </w:r>
      <w:proofErr w:type="spellStart"/>
      <w:r w:rsidRPr="001B0571">
        <w:rPr>
          <w:lang w:val="pt-BR"/>
        </w:rPr>
        <w:t>Ingenierías</w:t>
      </w:r>
      <w:proofErr w:type="spellEnd"/>
      <w:r w:rsidRPr="001B0571">
        <w:rPr>
          <w:lang w:val="pt-BR"/>
        </w:rPr>
        <w:t xml:space="preserve"> de </w:t>
      </w:r>
      <w:proofErr w:type="spellStart"/>
      <w:r w:rsidRPr="001B0571">
        <w:rPr>
          <w:lang w:val="pt-BR"/>
        </w:rPr>
        <w:t>la</w:t>
      </w:r>
      <w:proofErr w:type="spellEnd"/>
      <w:r w:rsidRPr="001B0571">
        <w:rPr>
          <w:lang w:val="pt-BR"/>
        </w:rPr>
        <w:t xml:space="preserve"> </w:t>
      </w:r>
      <w:proofErr w:type="spellStart"/>
      <w:r w:rsidRPr="001B0571">
        <w:rPr>
          <w:lang w:val="pt-BR"/>
        </w:rPr>
        <w:t>Universidad</w:t>
      </w:r>
      <w:proofErr w:type="spellEnd"/>
      <w:r w:rsidRPr="001B0571">
        <w:rPr>
          <w:lang w:val="pt-BR"/>
        </w:rPr>
        <w:t xml:space="preserve"> Técnica </w:t>
      </w:r>
      <w:proofErr w:type="spellStart"/>
      <w:r w:rsidRPr="001B0571">
        <w:rPr>
          <w:lang w:val="pt-BR"/>
        </w:rPr>
        <w:t>Luis</w:t>
      </w:r>
      <w:proofErr w:type="spellEnd"/>
      <w:r w:rsidRPr="001B0571">
        <w:rPr>
          <w:lang w:val="pt-BR"/>
        </w:rPr>
        <w:t xml:space="preserve"> Vargas Torres, Esmeraldas, </w:t>
      </w:r>
      <w:proofErr w:type="spellStart"/>
      <w:r w:rsidRPr="001B0571">
        <w:rPr>
          <w:lang w:val="pt-BR"/>
        </w:rPr>
        <w:t>Ecuador</w:t>
      </w:r>
      <w:proofErr w:type="spellEnd"/>
      <w:r w:rsidRPr="001B0571">
        <w:rPr>
          <w:lang w:val="pt-BR"/>
        </w:rPr>
        <w:t xml:space="preserve"> (</w:t>
      </w:r>
      <w:proofErr w:type="spellStart"/>
      <w:r w:rsidRPr="001B0571">
        <w:rPr>
          <w:lang w:val="pt-BR"/>
        </w:rPr>
        <w:t>email</w:t>
      </w:r>
      <w:proofErr w:type="spellEnd"/>
      <w:r w:rsidRPr="001B0571">
        <w:rPr>
          <w:lang w:val="pt-BR"/>
        </w:rPr>
        <w:t>: jose.sampietro@utelvt.edu.ec)</w:t>
      </w:r>
      <w:r>
        <w:rPr>
          <w:lang w:val="pt-BR"/>
        </w:rPr>
        <w:t>.</w:t>
      </w:r>
    </w:p>
    <w:p w14:paraId="59B3A951" w14:textId="431AE1E1" w:rsidR="007F61F9" w:rsidRPr="00403A15" w:rsidRDefault="007F61F9" w:rsidP="00403A15">
      <w:pPr>
        <w:pStyle w:val="Textonotapie"/>
        <w:rPr>
          <w:lang w:val="pt-BR"/>
        </w:rPr>
      </w:pPr>
      <w:r w:rsidRPr="001B0571">
        <w:rPr>
          <w:lang w:val="pt-BR"/>
        </w:rPr>
        <w:t xml:space="preserve"> </w:t>
      </w:r>
      <w:proofErr w:type="spellStart"/>
      <w:r w:rsidRPr="001B0571">
        <w:rPr>
          <w:lang w:val="pt-BR"/>
        </w:rPr>
        <w:t>Vicenç</w:t>
      </w:r>
      <w:proofErr w:type="spellEnd"/>
      <w:r w:rsidRPr="001B0571">
        <w:rPr>
          <w:lang w:val="pt-BR"/>
        </w:rPr>
        <w:t xml:space="preserve"> </w:t>
      </w:r>
      <w:proofErr w:type="spellStart"/>
      <w:r w:rsidRPr="001B0571">
        <w:rPr>
          <w:lang w:val="pt-BR"/>
        </w:rPr>
        <w:t>Puig</w:t>
      </w:r>
      <w:proofErr w:type="spellEnd"/>
      <w:r w:rsidRPr="001B0571">
        <w:rPr>
          <w:lang w:val="pt-BR"/>
        </w:rPr>
        <w:t xml:space="preserve"> </w:t>
      </w:r>
      <w:r w:rsidR="00403A15">
        <w:rPr>
          <w:lang w:val="pt-BR"/>
        </w:rPr>
        <w:t xml:space="preserve">y </w:t>
      </w:r>
      <w:r w:rsidR="00403A15" w:rsidRPr="001B0571">
        <w:rPr>
          <w:lang w:val="pt-BR"/>
        </w:rPr>
        <w:t xml:space="preserve">Ramon Costa </w:t>
      </w:r>
      <w:proofErr w:type="spellStart"/>
      <w:r w:rsidR="00403A15" w:rsidRPr="001B0571">
        <w:rPr>
          <w:lang w:val="pt-BR"/>
        </w:rPr>
        <w:t>Castelló</w:t>
      </w:r>
      <w:proofErr w:type="spellEnd"/>
      <w:r w:rsidR="00403A15" w:rsidRPr="001B0571">
        <w:rPr>
          <w:lang w:val="pt-BR"/>
        </w:rPr>
        <w:t xml:space="preserve"> </w:t>
      </w:r>
      <w:proofErr w:type="spellStart"/>
      <w:r w:rsidRPr="001B0571">
        <w:rPr>
          <w:lang w:val="pt-BR"/>
        </w:rPr>
        <w:t>pertenece</w:t>
      </w:r>
      <w:r w:rsidR="00403A15">
        <w:rPr>
          <w:lang w:val="pt-BR"/>
        </w:rPr>
        <w:t>n</w:t>
      </w:r>
      <w:proofErr w:type="spellEnd"/>
      <w:r w:rsidRPr="001B0571">
        <w:rPr>
          <w:lang w:val="pt-BR"/>
        </w:rPr>
        <w:t xml:space="preserve"> </w:t>
      </w:r>
      <w:proofErr w:type="gramStart"/>
      <w:r w:rsidRPr="001B0571">
        <w:rPr>
          <w:lang w:val="pt-BR"/>
        </w:rPr>
        <w:t>al</w:t>
      </w:r>
      <w:proofErr w:type="gramEnd"/>
      <w:r w:rsidRPr="001B0571">
        <w:rPr>
          <w:lang w:val="pt-BR"/>
        </w:rPr>
        <w:t xml:space="preserve"> Departamento de </w:t>
      </w:r>
      <w:proofErr w:type="spellStart"/>
      <w:r w:rsidRPr="001B0571">
        <w:rPr>
          <w:lang w:val="pt-BR"/>
        </w:rPr>
        <w:t>Ingeniería</w:t>
      </w:r>
      <w:proofErr w:type="spellEnd"/>
      <w:r w:rsidRPr="001B0571">
        <w:rPr>
          <w:lang w:val="pt-BR"/>
        </w:rPr>
        <w:t xml:space="preserve"> de Sistemas, Automática e Informática Industrial (ESAII), </w:t>
      </w:r>
      <w:r w:rsidRPr="00403A15">
        <w:rPr>
          <w:lang w:val="pt-BR"/>
        </w:rPr>
        <w:t xml:space="preserve">Barcelona, </w:t>
      </w:r>
      <w:proofErr w:type="spellStart"/>
      <w:r w:rsidRPr="00403A15">
        <w:rPr>
          <w:lang w:val="pt-BR"/>
        </w:rPr>
        <w:t>España</w:t>
      </w:r>
      <w:proofErr w:type="spellEnd"/>
      <w:r w:rsidRPr="00403A15">
        <w:rPr>
          <w:lang w:val="pt-BR"/>
        </w:rPr>
        <w:t xml:space="preserve"> (</w:t>
      </w:r>
      <w:proofErr w:type="spellStart"/>
      <w:r w:rsidRPr="00403A15">
        <w:rPr>
          <w:lang w:val="pt-BR"/>
        </w:rPr>
        <w:t>email</w:t>
      </w:r>
      <w:proofErr w:type="spellEnd"/>
      <w:r w:rsidRPr="00403A15">
        <w:rPr>
          <w:lang w:val="pt-BR"/>
        </w:rPr>
        <w:t xml:space="preserve">: </w:t>
      </w:r>
      <w:hyperlink r:id="rId1" w:history="1">
        <w:r w:rsidR="00403A15" w:rsidRPr="00403A15">
          <w:rPr>
            <w:rStyle w:val="Hipervnculo"/>
            <w:color w:val="auto"/>
            <w:u w:val="none"/>
            <w:lang w:val="pt-BR"/>
          </w:rPr>
          <w:t>vicenc.puig@upc.edu</w:t>
        </w:r>
      </w:hyperlink>
      <w:r w:rsidR="00403A15" w:rsidRPr="00403A15">
        <w:rPr>
          <w:lang w:val="pt-BR"/>
        </w:rPr>
        <w:t>, ramon.costa@upc.edu</w:t>
      </w:r>
      <w:r w:rsidRPr="001B0571">
        <w:rPr>
          <w:lang w:val="pt-BR"/>
        </w:rPr>
        <w:t>)</w:t>
      </w:r>
      <w:r>
        <w:rPr>
          <w:lang w:val="pt-BR"/>
        </w:rPr>
        <w:t>.</w:t>
      </w:r>
    </w:p>
    <w:p w14:paraId="7FEE7EE0" w14:textId="09AF1F5B" w:rsidR="007F61F9" w:rsidRPr="00DD5BFE" w:rsidRDefault="007F61F9" w:rsidP="002735B4">
      <w:pPr>
        <w:pStyle w:val="Textonotapie"/>
        <w:rPr>
          <w:lang w:val="pt-B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F9258" w14:textId="0AB9C2F9" w:rsidR="007F61F9" w:rsidRDefault="007F61F9" w:rsidP="009B6610">
    <w:pPr>
      <w:ind w:right="-405"/>
    </w:pPr>
    <w:r>
      <w:t>MASKAY 9(2), Nov 2019</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Recibido</w:t>
    </w:r>
    <w:proofErr w:type="spellEnd"/>
    <w:r>
      <w:t xml:space="preserve"> (Received): </w:t>
    </w:r>
    <w:r>
      <w:tab/>
      <w:t>2019/01/15</w:t>
    </w:r>
  </w:p>
  <w:p w14:paraId="70AE244A" w14:textId="6B37BDC6" w:rsidR="007F61F9" w:rsidRDefault="007F61F9" w:rsidP="009B6610">
    <w:pPr>
      <w:ind w:right="-405"/>
    </w:pPr>
    <w:r>
      <w:t>ISSN 1390-6712</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Aceptado</w:t>
    </w:r>
    <w:proofErr w:type="spellEnd"/>
    <w:r>
      <w:t xml:space="preserve"> (Accepted): </w:t>
    </w:r>
    <w:r>
      <w:tab/>
      <w:t>2019/03/04</w:t>
    </w:r>
  </w:p>
  <w:p w14:paraId="22AB56FA" w14:textId="77777777" w:rsidR="007F61F9" w:rsidRDefault="007F61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707DB6"/>
    <w:lvl w:ilvl="0">
      <w:start w:val="1"/>
      <w:numFmt w:val="decimal"/>
      <w:lvlText w:val="%1."/>
      <w:lvlJc w:val="left"/>
      <w:pPr>
        <w:tabs>
          <w:tab w:val="num" w:pos="360"/>
        </w:tabs>
        <w:ind w:left="360" w:hanging="360"/>
      </w:pPr>
    </w:lvl>
  </w:abstractNum>
  <w:abstractNum w:abstractNumId="1">
    <w:nsid w:val="FFFFFFFB"/>
    <w:multiLevelType w:val="multilevel"/>
    <w:tmpl w:val="CCB6D672"/>
    <w:lvl w:ilvl="0">
      <w:start w:val="1"/>
      <w:numFmt w:val="upperRoman"/>
      <w:pStyle w:val="Ttulo1"/>
      <w:lvlText w:val="%1."/>
      <w:legacy w:legacy="1" w:legacySpace="144" w:legacyIndent="144"/>
      <w:lvlJc w:val="left"/>
      <w:rPr>
        <w:lang w:val="es-ES"/>
      </w:rPr>
    </w:lvl>
    <w:lvl w:ilvl="1">
      <w:start w:val="1"/>
      <w:numFmt w:val="upperLetter"/>
      <w:pStyle w:val="Ttulo2"/>
      <w:lvlText w:val="%2."/>
      <w:legacy w:legacy="1" w:legacySpace="144" w:legacyIndent="144"/>
      <w:lvlJc w:val="left"/>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2">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3">
    <w:nsid w:val="434B585B"/>
    <w:multiLevelType w:val="hybridMultilevel"/>
    <w:tmpl w:val="056EAB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nsid w:val="6C374A95"/>
    <w:multiLevelType w:val="hybridMultilevel"/>
    <w:tmpl w:val="EDE4F6BE"/>
    <w:lvl w:ilvl="0" w:tplc="0C0A0015">
      <w:start w:val="1"/>
      <w:numFmt w:val="upperLetter"/>
      <w:lvlText w:val="%1."/>
      <w:lvlJc w:val="left"/>
      <w:pPr>
        <w:ind w:left="562" w:hanging="360"/>
      </w:pPr>
    </w:lvl>
    <w:lvl w:ilvl="1" w:tplc="0C0A0019" w:tentative="1">
      <w:start w:val="1"/>
      <w:numFmt w:val="lowerLetter"/>
      <w:lvlText w:val="%2."/>
      <w:lvlJc w:val="left"/>
      <w:pPr>
        <w:ind w:left="1282" w:hanging="360"/>
      </w:pPr>
    </w:lvl>
    <w:lvl w:ilvl="2" w:tplc="0C0A001B" w:tentative="1">
      <w:start w:val="1"/>
      <w:numFmt w:val="lowerRoman"/>
      <w:lvlText w:val="%3."/>
      <w:lvlJc w:val="right"/>
      <w:pPr>
        <w:ind w:left="2002" w:hanging="180"/>
      </w:pPr>
    </w:lvl>
    <w:lvl w:ilvl="3" w:tplc="0C0A000F" w:tentative="1">
      <w:start w:val="1"/>
      <w:numFmt w:val="decimal"/>
      <w:lvlText w:val="%4."/>
      <w:lvlJc w:val="left"/>
      <w:pPr>
        <w:ind w:left="2722" w:hanging="360"/>
      </w:pPr>
    </w:lvl>
    <w:lvl w:ilvl="4" w:tplc="0C0A0019" w:tentative="1">
      <w:start w:val="1"/>
      <w:numFmt w:val="lowerLetter"/>
      <w:lvlText w:val="%5."/>
      <w:lvlJc w:val="left"/>
      <w:pPr>
        <w:ind w:left="3442" w:hanging="360"/>
      </w:pPr>
    </w:lvl>
    <w:lvl w:ilvl="5" w:tplc="0C0A001B" w:tentative="1">
      <w:start w:val="1"/>
      <w:numFmt w:val="lowerRoman"/>
      <w:lvlText w:val="%6."/>
      <w:lvlJc w:val="right"/>
      <w:pPr>
        <w:ind w:left="4162" w:hanging="180"/>
      </w:pPr>
    </w:lvl>
    <w:lvl w:ilvl="6" w:tplc="0C0A000F" w:tentative="1">
      <w:start w:val="1"/>
      <w:numFmt w:val="decimal"/>
      <w:lvlText w:val="%7."/>
      <w:lvlJc w:val="left"/>
      <w:pPr>
        <w:ind w:left="4882" w:hanging="360"/>
      </w:pPr>
    </w:lvl>
    <w:lvl w:ilvl="7" w:tplc="0C0A0019" w:tentative="1">
      <w:start w:val="1"/>
      <w:numFmt w:val="lowerLetter"/>
      <w:lvlText w:val="%8."/>
      <w:lvlJc w:val="left"/>
      <w:pPr>
        <w:ind w:left="5602" w:hanging="360"/>
      </w:pPr>
    </w:lvl>
    <w:lvl w:ilvl="8" w:tplc="0C0A001B" w:tentative="1">
      <w:start w:val="1"/>
      <w:numFmt w:val="lowerRoman"/>
      <w:lvlText w:val="%9."/>
      <w:lvlJc w:val="right"/>
      <w:pPr>
        <w:ind w:left="6322" w:hanging="180"/>
      </w:pPr>
    </w:lvl>
  </w:abstractNum>
  <w:abstractNum w:abstractNumId="6">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73C648BB"/>
    <w:multiLevelType w:val="hybridMultilevel"/>
    <w:tmpl w:val="DCAEB8B6"/>
    <w:lvl w:ilvl="0" w:tplc="0C0A0017">
      <w:start w:val="1"/>
      <w:numFmt w:val="lowerLetter"/>
      <w:lvlText w:val="%1)"/>
      <w:lvlJc w:val="left"/>
      <w:pPr>
        <w:ind w:left="562" w:hanging="360"/>
      </w:pPr>
    </w:lvl>
    <w:lvl w:ilvl="1" w:tplc="0C0A0019" w:tentative="1">
      <w:start w:val="1"/>
      <w:numFmt w:val="lowerLetter"/>
      <w:lvlText w:val="%2."/>
      <w:lvlJc w:val="left"/>
      <w:pPr>
        <w:ind w:left="1282" w:hanging="360"/>
      </w:pPr>
    </w:lvl>
    <w:lvl w:ilvl="2" w:tplc="0C0A001B" w:tentative="1">
      <w:start w:val="1"/>
      <w:numFmt w:val="lowerRoman"/>
      <w:lvlText w:val="%3."/>
      <w:lvlJc w:val="right"/>
      <w:pPr>
        <w:ind w:left="2002" w:hanging="180"/>
      </w:pPr>
    </w:lvl>
    <w:lvl w:ilvl="3" w:tplc="0C0A000F" w:tentative="1">
      <w:start w:val="1"/>
      <w:numFmt w:val="decimal"/>
      <w:lvlText w:val="%4."/>
      <w:lvlJc w:val="left"/>
      <w:pPr>
        <w:ind w:left="2722" w:hanging="360"/>
      </w:pPr>
    </w:lvl>
    <w:lvl w:ilvl="4" w:tplc="0C0A0019" w:tentative="1">
      <w:start w:val="1"/>
      <w:numFmt w:val="lowerLetter"/>
      <w:lvlText w:val="%5."/>
      <w:lvlJc w:val="left"/>
      <w:pPr>
        <w:ind w:left="3442" w:hanging="360"/>
      </w:pPr>
    </w:lvl>
    <w:lvl w:ilvl="5" w:tplc="0C0A001B" w:tentative="1">
      <w:start w:val="1"/>
      <w:numFmt w:val="lowerRoman"/>
      <w:lvlText w:val="%6."/>
      <w:lvlJc w:val="right"/>
      <w:pPr>
        <w:ind w:left="4162" w:hanging="180"/>
      </w:pPr>
    </w:lvl>
    <w:lvl w:ilvl="6" w:tplc="0C0A000F" w:tentative="1">
      <w:start w:val="1"/>
      <w:numFmt w:val="decimal"/>
      <w:lvlText w:val="%7."/>
      <w:lvlJc w:val="left"/>
      <w:pPr>
        <w:ind w:left="4882" w:hanging="360"/>
      </w:pPr>
    </w:lvl>
    <w:lvl w:ilvl="7" w:tplc="0C0A0019" w:tentative="1">
      <w:start w:val="1"/>
      <w:numFmt w:val="lowerLetter"/>
      <w:lvlText w:val="%8."/>
      <w:lvlJc w:val="left"/>
      <w:pPr>
        <w:ind w:left="5602" w:hanging="360"/>
      </w:pPr>
    </w:lvl>
    <w:lvl w:ilvl="8" w:tplc="0C0A001B" w:tentative="1">
      <w:start w:val="1"/>
      <w:numFmt w:val="lowerRoman"/>
      <w:lvlText w:val="%9."/>
      <w:lvlJc w:val="right"/>
      <w:pPr>
        <w:ind w:left="6322" w:hanging="180"/>
      </w:pPr>
    </w:lvl>
  </w:abstractNum>
  <w:num w:numId="1">
    <w:abstractNumId w:val="1"/>
  </w:num>
  <w:num w:numId="2">
    <w:abstractNumId w:val="2"/>
  </w:num>
  <w:num w:numId="3">
    <w:abstractNumId w:val="3"/>
  </w:num>
  <w:num w:numId="4">
    <w:abstractNumId w:val="6"/>
  </w:num>
  <w:num w:numId="5">
    <w:abstractNumId w:val="4"/>
  </w:num>
  <w:num w:numId="6">
    <w:abstractNumId w:val="0"/>
  </w:num>
  <w:num w:numId="7">
    <w:abstractNumId w:val="1"/>
    <w:lvlOverride w:ilvl="0">
      <w:startOverride w:val="500"/>
    </w:lvlOverride>
  </w:num>
  <w:num w:numId="8">
    <w:abstractNumId w:val="1"/>
    <w:lvlOverride w:ilvl="0">
      <w:startOverride w:val="3"/>
    </w:lvlOverride>
  </w:num>
  <w:num w:numId="9">
    <w:abstractNumId w:val="7"/>
  </w:num>
  <w:num w:numId="10">
    <w:abstractNumId w:val="5"/>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45"/>
    <w:rsid w:val="000010D8"/>
    <w:rsid w:val="00007108"/>
    <w:rsid w:val="000119C4"/>
    <w:rsid w:val="000320AB"/>
    <w:rsid w:val="00042E13"/>
    <w:rsid w:val="00046E2E"/>
    <w:rsid w:val="00051DD4"/>
    <w:rsid w:val="00053C00"/>
    <w:rsid w:val="000A0C2F"/>
    <w:rsid w:val="000A0DB5"/>
    <w:rsid w:val="000A168B"/>
    <w:rsid w:val="000A3A11"/>
    <w:rsid w:val="000B6162"/>
    <w:rsid w:val="000D2BDE"/>
    <w:rsid w:val="000E6D60"/>
    <w:rsid w:val="00104BB0"/>
    <w:rsid w:val="001051F3"/>
    <w:rsid w:val="0010794E"/>
    <w:rsid w:val="00113F26"/>
    <w:rsid w:val="001165CC"/>
    <w:rsid w:val="00127F64"/>
    <w:rsid w:val="0013354F"/>
    <w:rsid w:val="00143F2E"/>
    <w:rsid w:val="00144E72"/>
    <w:rsid w:val="00162E85"/>
    <w:rsid w:val="00172072"/>
    <w:rsid w:val="00175040"/>
    <w:rsid w:val="001768FF"/>
    <w:rsid w:val="00184718"/>
    <w:rsid w:val="001A10EF"/>
    <w:rsid w:val="001A60B1"/>
    <w:rsid w:val="001B0571"/>
    <w:rsid w:val="001B2686"/>
    <w:rsid w:val="001B2BF6"/>
    <w:rsid w:val="001B36B1"/>
    <w:rsid w:val="001C19BA"/>
    <w:rsid w:val="001E7B7A"/>
    <w:rsid w:val="001F4C5C"/>
    <w:rsid w:val="00202034"/>
    <w:rsid w:val="00204478"/>
    <w:rsid w:val="00212DD9"/>
    <w:rsid w:val="00214E2E"/>
    <w:rsid w:val="00216141"/>
    <w:rsid w:val="00217186"/>
    <w:rsid w:val="00220D81"/>
    <w:rsid w:val="00221C41"/>
    <w:rsid w:val="00226A22"/>
    <w:rsid w:val="00227652"/>
    <w:rsid w:val="0023258B"/>
    <w:rsid w:val="00241A2D"/>
    <w:rsid w:val="002434A1"/>
    <w:rsid w:val="00250044"/>
    <w:rsid w:val="0025247A"/>
    <w:rsid w:val="002620F6"/>
    <w:rsid w:val="00263943"/>
    <w:rsid w:val="00267B35"/>
    <w:rsid w:val="002707C8"/>
    <w:rsid w:val="002735B4"/>
    <w:rsid w:val="002808D3"/>
    <w:rsid w:val="0028551B"/>
    <w:rsid w:val="002855F9"/>
    <w:rsid w:val="002A76C5"/>
    <w:rsid w:val="002C1D29"/>
    <w:rsid w:val="002C58E0"/>
    <w:rsid w:val="002D4CBE"/>
    <w:rsid w:val="002E1F95"/>
    <w:rsid w:val="002E5857"/>
    <w:rsid w:val="002F1A23"/>
    <w:rsid w:val="002F7910"/>
    <w:rsid w:val="00303679"/>
    <w:rsid w:val="00313AEC"/>
    <w:rsid w:val="00314F82"/>
    <w:rsid w:val="00316C89"/>
    <w:rsid w:val="0033726C"/>
    <w:rsid w:val="00337535"/>
    <w:rsid w:val="003427CE"/>
    <w:rsid w:val="00342BE1"/>
    <w:rsid w:val="003459DC"/>
    <w:rsid w:val="003461E8"/>
    <w:rsid w:val="00360269"/>
    <w:rsid w:val="0037551B"/>
    <w:rsid w:val="0038520F"/>
    <w:rsid w:val="00385F44"/>
    <w:rsid w:val="00392DBA"/>
    <w:rsid w:val="003A66FB"/>
    <w:rsid w:val="003B1DE3"/>
    <w:rsid w:val="003B5766"/>
    <w:rsid w:val="003B5A05"/>
    <w:rsid w:val="003C0C77"/>
    <w:rsid w:val="003C3322"/>
    <w:rsid w:val="003C547D"/>
    <w:rsid w:val="003C68C2"/>
    <w:rsid w:val="003D1EBF"/>
    <w:rsid w:val="003D3753"/>
    <w:rsid w:val="003D4CAE"/>
    <w:rsid w:val="003E27E7"/>
    <w:rsid w:val="003F26BD"/>
    <w:rsid w:val="003F52AD"/>
    <w:rsid w:val="003F61FE"/>
    <w:rsid w:val="004027C8"/>
    <w:rsid w:val="00403A15"/>
    <w:rsid w:val="00423401"/>
    <w:rsid w:val="004261EC"/>
    <w:rsid w:val="0043144F"/>
    <w:rsid w:val="00431BFA"/>
    <w:rsid w:val="00432EA7"/>
    <w:rsid w:val="004353CF"/>
    <w:rsid w:val="00435AF5"/>
    <w:rsid w:val="004473E7"/>
    <w:rsid w:val="004509A9"/>
    <w:rsid w:val="00452655"/>
    <w:rsid w:val="00454240"/>
    <w:rsid w:val="00462DF8"/>
    <w:rsid w:val="004631BC"/>
    <w:rsid w:val="00472B67"/>
    <w:rsid w:val="00484761"/>
    <w:rsid w:val="00484DD5"/>
    <w:rsid w:val="00490C41"/>
    <w:rsid w:val="00490FBF"/>
    <w:rsid w:val="00496661"/>
    <w:rsid w:val="004B2803"/>
    <w:rsid w:val="004B37D8"/>
    <w:rsid w:val="004B558A"/>
    <w:rsid w:val="004B678A"/>
    <w:rsid w:val="004C1E16"/>
    <w:rsid w:val="004C2543"/>
    <w:rsid w:val="004D15CA"/>
    <w:rsid w:val="004D6A17"/>
    <w:rsid w:val="004E3E4C"/>
    <w:rsid w:val="004F23A0"/>
    <w:rsid w:val="005003E3"/>
    <w:rsid w:val="005052CD"/>
    <w:rsid w:val="00523896"/>
    <w:rsid w:val="00535307"/>
    <w:rsid w:val="00550A26"/>
    <w:rsid w:val="00550BF5"/>
    <w:rsid w:val="00567A70"/>
    <w:rsid w:val="005A2A15"/>
    <w:rsid w:val="005B0C43"/>
    <w:rsid w:val="005B2AC9"/>
    <w:rsid w:val="005C6EA6"/>
    <w:rsid w:val="005D1B15"/>
    <w:rsid w:val="005D2824"/>
    <w:rsid w:val="005D4F1A"/>
    <w:rsid w:val="005D72BB"/>
    <w:rsid w:val="005E1236"/>
    <w:rsid w:val="005E4699"/>
    <w:rsid w:val="005E692F"/>
    <w:rsid w:val="00603890"/>
    <w:rsid w:val="0062114B"/>
    <w:rsid w:val="00623698"/>
    <w:rsid w:val="00625428"/>
    <w:rsid w:val="00625E96"/>
    <w:rsid w:val="00631148"/>
    <w:rsid w:val="00634420"/>
    <w:rsid w:val="00635CB1"/>
    <w:rsid w:val="00642D12"/>
    <w:rsid w:val="00646886"/>
    <w:rsid w:val="00647C09"/>
    <w:rsid w:val="00650E9E"/>
    <w:rsid w:val="00651F2C"/>
    <w:rsid w:val="00654CB7"/>
    <w:rsid w:val="00672126"/>
    <w:rsid w:val="00676B56"/>
    <w:rsid w:val="00677C22"/>
    <w:rsid w:val="00685D0E"/>
    <w:rsid w:val="00693D5D"/>
    <w:rsid w:val="006950BB"/>
    <w:rsid w:val="006957D9"/>
    <w:rsid w:val="00695D11"/>
    <w:rsid w:val="006B7F03"/>
    <w:rsid w:val="006C0883"/>
    <w:rsid w:val="006C14C6"/>
    <w:rsid w:val="006C7307"/>
    <w:rsid w:val="006D31FA"/>
    <w:rsid w:val="006D3328"/>
    <w:rsid w:val="006E76AF"/>
    <w:rsid w:val="006F10C4"/>
    <w:rsid w:val="006F7E43"/>
    <w:rsid w:val="00725B45"/>
    <w:rsid w:val="00726CE5"/>
    <w:rsid w:val="00732641"/>
    <w:rsid w:val="00735879"/>
    <w:rsid w:val="007530A3"/>
    <w:rsid w:val="0076355A"/>
    <w:rsid w:val="007707AB"/>
    <w:rsid w:val="007759DC"/>
    <w:rsid w:val="00796434"/>
    <w:rsid w:val="007A2347"/>
    <w:rsid w:val="007A3534"/>
    <w:rsid w:val="007A7D60"/>
    <w:rsid w:val="007B19DF"/>
    <w:rsid w:val="007B416F"/>
    <w:rsid w:val="007B448A"/>
    <w:rsid w:val="007C00D0"/>
    <w:rsid w:val="007C4336"/>
    <w:rsid w:val="007E5D49"/>
    <w:rsid w:val="007E6F58"/>
    <w:rsid w:val="007F0FE5"/>
    <w:rsid w:val="007F120D"/>
    <w:rsid w:val="007F54EA"/>
    <w:rsid w:val="007F61F9"/>
    <w:rsid w:val="007F7AA6"/>
    <w:rsid w:val="00804A61"/>
    <w:rsid w:val="00814C6E"/>
    <w:rsid w:val="0081663F"/>
    <w:rsid w:val="0082208F"/>
    <w:rsid w:val="00822227"/>
    <w:rsid w:val="00823624"/>
    <w:rsid w:val="008267C0"/>
    <w:rsid w:val="00837E47"/>
    <w:rsid w:val="0084538A"/>
    <w:rsid w:val="008518FE"/>
    <w:rsid w:val="0085659C"/>
    <w:rsid w:val="00864212"/>
    <w:rsid w:val="00872026"/>
    <w:rsid w:val="008768CB"/>
    <w:rsid w:val="0087792E"/>
    <w:rsid w:val="00883EAF"/>
    <w:rsid w:val="00885258"/>
    <w:rsid w:val="00895394"/>
    <w:rsid w:val="0089560F"/>
    <w:rsid w:val="008A30C3"/>
    <w:rsid w:val="008A3C23"/>
    <w:rsid w:val="008A4F7B"/>
    <w:rsid w:val="008C49CC"/>
    <w:rsid w:val="008D1ECF"/>
    <w:rsid w:val="008D2642"/>
    <w:rsid w:val="008D69E9"/>
    <w:rsid w:val="008E0645"/>
    <w:rsid w:val="008F37FC"/>
    <w:rsid w:val="008F594A"/>
    <w:rsid w:val="009005A4"/>
    <w:rsid w:val="00900E29"/>
    <w:rsid w:val="00903206"/>
    <w:rsid w:val="00904C7E"/>
    <w:rsid w:val="0091035B"/>
    <w:rsid w:val="00931602"/>
    <w:rsid w:val="00942CED"/>
    <w:rsid w:val="00950403"/>
    <w:rsid w:val="00960256"/>
    <w:rsid w:val="00966EAC"/>
    <w:rsid w:val="00977A15"/>
    <w:rsid w:val="00984B16"/>
    <w:rsid w:val="009913DD"/>
    <w:rsid w:val="009947A8"/>
    <w:rsid w:val="009A1F6E"/>
    <w:rsid w:val="009A3FEE"/>
    <w:rsid w:val="009B1C85"/>
    <w:rsid w:val="009B6610"/>
    <w:rsid w:val="009B6C0A"/>
    <w:rsid w:val="009C5F7F"/>
    <w:rsid w:val="009C7D17"/>
    <w:rsid w:val="009D34E8"/>
    <w:rsid w:val="009D3EC4"/>
    <w:rsid w:val="009E484E"/>
    <w:rsid w:val="009E52D0"/>
    <w:rsid w:val="009E72A6"/>
    <w:rsid w:val="009F076F"/>
    <w:rsid w:val="009F1A0D"/>
    <w:rsid w:val="009F1DA5"/>
    <w:rsid w:val="009F40FB"/>
    <w:rsid w:val="009F4B45"/>
    <w:rsid w:val="009F639C"/>
    <w:rsid w:val="00A012AD"/>
    <w:rsid w:val="00A03EE8"/>
    <w:rsid w:val="00A05DF2"/>
    <w:rsid w:val="00A11AF0"/>
    <w:rsid w:val="00A1799D"/>
    <w:rsid w:val="00A22FCB"/>
    <w:rsid w:val="00A250FF"/>
    <w:rsid w:val="00A25B3B"/>
    <w:rsid w:val="00A40127"/>
    <w:rsid w:val="00A42BA1"/>
    <w:rsid w:val="00A472F1"/>
    <w:rsid w:val="00A50CC2"/>
    <w:rsid w:val="00A518E5"/>
    <w:rsid w:val="00A5237D"/>
    <w:rsid w:val="00A53147"/>
    <w:rsid w:val="00A554A3"/>
    <w:rsid w:val="00A55738"/>
    <w:rsid w:val="00A5651B"/>
    <w:rsid w:val="00A758EA"/>
    <w:rsid w:val="00A8215E"/>
    <w:rsid w:val="00A834AA"/>
    <w:rsid w:val="00A91937"/>
    <w:rsid w:val="00A9434E"/>
    <w:rsid w:val="00A95C50"/>
    <w:rsid w:val="00AA3605"/>
    <w:rsid w:val="00AB2030"/>
    <w:rsid w:val="00AB79A6"/>
    <w:rsid w:val="00AC4850"/>
    <w:rsid w:val="00AC55EC"/>
    <w:rsid w:val="00AC5FE2"/>
    <w:rsid w:val="00AF79FF"/>
    <w:rsid w:val="00B16DB5"/>
    <w:rsid w:val="00B24461"/>
    <w:rsid w:val="00B336D3"/>
    <w:rsid w:val="00B47B59"/>
    <w:rsid w:val="00B53F81"/>
    <w:rsid w:val="00B550F9"/>
    <w:rsid w:val="00B56C2B"/>
    <w:rsid w:val="00B65BD3"/>
    <w:rsid w:val="00B6683D"/>
    <w:rsid w:val="00B70469"/>
    <w:rsid w:val="00B72DD8"/>
    <w:rsid w:val="00B72E09"/>
    <w:rsid w:val="00B91A7A"/>
    <w:rsid w:val="00BF0C69"/>
    <w:rsid w:val="00BF385E"/>
    <w:rsid w:val="00BF3F54"/>
    <w:rsid w:val="00BF629B"/>
    <w:rsid w:val="00BF655C"/>
    <w:rsid w:val="00BF670F"/>
    <w:rsid w:val="00C04A43"/>
    <w:rsid w:val="00C05B4F"/>
    <w:rsid w:val="00C075EF"/>
    <w:rsid w:val="00C11E83"/>
    <w:rsid w:val="00C2378A"/>
    <w:rsid w:val="00C31157"/>
    <w:rsid w:val="00C35768"/>
    <w:rsid w:val="00C378A1"/>
    <w:rsid w:val="00C5052B"/>
    <w:rsid w:val="00C5722C"/>
    <w:rsid w:val="00C57EFC"/>
    <w:rsid w:val="00C621D6"/>
    <w:rsid w:val="00C62BAB"/>
    <w:rsid w:val="00C707A5"/>
    <w:rsid w:val="00C75907"/>
    <w:rsid w:val="00C82D86"/>
    <w:rsid w:val="00C907C9"/>
    <w:rsid w:val="00CB4B8D"/>
    <w:rsid w:val="00CC0DDA"/>
    <w:rsid w:val="00CC2C57"/>
    <w:rsid w:val="00CD3B2A"/>
    <w:rsid w:val="00CD684F"/>
    <w:rsid w:val="00CE1644"/>
    <w:rsid w:val="00CE3C25"/>
    <w:rsid w:val="00CF2DCD"/>
    <w:rsid w:val="00CF6539"/>
    <w:rsid w:val="00D06623"/>
    <w:rsid w:val="00D14C6B"/>
    <w:rsid w:val="00D215DC"/>
    <w:rsid w:val="00D21C50"/>
    <w:rsid w:val="00D51906"/>
    <w:rsid w:val="00D5536F"/>
    <w:rsid w:val="00D560F1"/>
    <w:rsid w:val="00D56935"/>
    <w:rsid w:val="00D618B2"/>
    <w:rsid w:val="00D6551D"/>
    <w:rsid w:val="00D716BA"/>
    <w:rsid w:val="00D7465C"/>
    <w:rsid w:val="00D758C6"/>
    <w:rsid w:val="00D7612F"/>
    <w:rsid w:val="00D76CDC"/>
    <w:rsid w:val="00D83F1B"/>
    <w:rsid w:val="00D90C10"/>
    <w:rsid w:val="00D92E96"/>
    <w:rsid w:val="00DA258C"/>
    <w:rsid w:val="00DA4345"/>
    <w:rsid w:val="00DA6F7D"/>
    <w:rsid w:val="00DD3C5B"/>
    <w:rsid w:val="00DD5BFE"/>
    <w:rsid w:val="00DE07FA"/>
    <w:rsid w:val="00DE20DB"/>
    <w:rsid w:val="00DF1AB8"/>
    <w:rsid w:val="00DF2DDE"/>
    <w:rsid w:val="00DF77C8"/>
    <w:rsid w:val="00E01667"/>
    <w:rsid w:val="00E109CC"/>
    <w:rsid w:val="00E275FB"/>
    <w:rsid w:val="00E36209"/>
    <w:rsid w:val="00E36272"/>
    <w:rsid w:val="00E37AF9"/>
    <w:rsid w:val="00E420BB"/>
    <w:rsid w:val="00E50DF6"/>
    <w:rsid w:val="00E55858"/>
    <w:rsid w:val="00E6336D"/>
    <w:rsid w:val="00E6366C"/>
    <w:rsid w:val="00E81037"/>
    <w:rsid w:val="00E84398"/>
    <w:rsid w:val="00E87D7E"/>
    <w:rsid w:val="00E965C5"/>
    <w:rsid w:val="00E96A3A"/>
    <w:rsid w:val="00E97402"/>
    <w:rsid w:val="00E97B99"/>
    <w:rsid w:val="00EA7053"/>
    <w:rsid w:val="00EB2E9D"/>
    <w:rsid w:val="00EC7CBB"/>
    <w:rsid w:val="00ED1E14"/>
    <w:rsid w:val="00ED5BE6"/>
    <w:rsid w:val="00EE6FFC"/>
    <w:rsid w:val="00EE77EA"/>
    <w:rsid w:val="00EF10AC"/>
    <w:rsid w:val="00EF3D38"/>
    <w:rsid w:val="00EF4701"/>
    <w:rsid w:val="00EF564E"/>
    <w:rsid w:val="00F00FFA"/>
    <w:rsid w:val="00F22198"/>
    <w:rsid w:val="00F27324"/>
    <w:rsid w:val="00F33D49"/>
    <w:rsid w:val="00F3481E"/>
    <w:rsid w:val="00F35AC0"/>
    <w:rsid w:val="00F51509"/>
    <w:rsid w:val="00F53338"/>
    <w:rsid w:val="00F57020"/>
    <w:rsid w:val="00F577F6"/>
    <w:rsid w:val="00F61D0B"/>
    <w:rsid w:val="00F65266"/>
    <w:rsid w:val="00F751E1"/>
    <w:rsid w:val="00F872C7"/>
    <w:rsid w:val="00F932B6"/>
    <w:rsid w:val="00FB794C"/>
    <w:rsid w:val="00FC0B7B"/>
    <w:rsid w:val="00FC1C5D"/>
    <w:rsid w:val="00FD347F"/>
    <w:rsid w:val="00FD58E2"/>
    <w:rsid w:val="00FD5C1E"/>
    <w:rsid w:val="00FE5C66"/>
    <w:rsid w:val="00FF1646"/>
    <w:rsid w:val="00FF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75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semiHidden/>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4"/>
      </w:numPr>
      <w:tabs>
        <w:tab w:val="left" w:pos="533"/>
      </w:tabs>
      <w:spacing w:before="80" w:after="200"/>
      <w:jc w:val="both"/>
    </w:pPr>
    <w:rPr>
      <w:noProof/>
      <w:sz w:val="16"/>
      <w:szCs w:val="16"/>
    </w:rPr>
  </w:style>
  <w:style w:type="paragraph" w:customStyle="1" w:styleId="references0">
    <w:name w:val="references"/>
    <w:uiPriority w:val="99"/>
    <w:rsid w:val="00E81037"/>
    <w:pPr>
      <w:numPr>
        <w:numId w:val="5"/>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Refdecomentario">
    <w:name w:val="annotation reference"/>
    <w:basedOn w:val="Fuentedeprrafopredeter"/>
    <w:rsid w:val="00DA6F7D"/>
    <w:rPr>
      <w:sz w:val="16"/>
      <w:szCs w:val="16"/>
    </w:rPr>
  </w:style>
  <w:style w:type="paragraph" w:styleId="Textocomentario">
    <w:name w:val="annotation text"/>
    <w:basedOn w:val="Normal"/>
    <w:link w:val="TextocomentarioCar"/>
    <w:rsid w:val="00DA6F7D"/>
  </w:style>
  <w:style w:type="character" w:customStyle="1" w:styleId="TextocomentarioCar">
    <w:name w:val="Texto comentario Car"/>
    <w:basedOn w:val="Fuentedeprrafopredeter"/>
    <w:link w:val="Textocomentario"/>
    <w:rsid w:val="00DA6F7D"/>
  </w:style>
  <w:style w:type="paragraph" w:styleId="Asuntodelcomentario">
    <w:name w:val="annotation subject"/>
    <w:basedOn w:val="Textocomentario"/>
    <w:next w:val="Textocomentario"/>
    <w:link w:val="AsuntodelcomentarioCar"/>
    <w:rsid w:val="00DA6F7D"/>
    <w:rPr>
      <w:b/>
      <w:bCs/>
    </w:rPr>
  </w:style>
  <w:style w:type="character" w:customStyle="1" w:styleId="AsuntodelcomentarioCar">
    <w:name w:val="Asunto del comentario Car"/>
    <w:basedOn w:val="TextocomentarioCar"/>
    <w:link w:val="Asuntodelcomentario"/>
    <w:rsid w:val="00DA6F7D"/>
    <w:rPr>
      <w:b/>
      <w:bCs/>
    </w:rPr>
  </w:style>
  <w:style w:type="character" w:customStyle="1" w:styleId="MTEquationSection">
    <w:name w:val="MTEquationSection"/>
    <w:basedOn w:val="Fuentedeprrafopredeter"/>
    <w:rsid w:val="00454240"/>
    <w:rPr>
      <w:vanish/>
      <w:color w:val="FF0000"/>
      <w:sz w:val="4"/>
      <w:szCs w:val="4"/>
    </w:rPr>
  </w:style>
  <w:style w:type="paragraph" w:styleId="Prrafodelista">
    <w:name w:val="List Paragraph"/>
    <w:basedOn w:val="Normal"/>
    <w:uiPriority w:val="72"/>
    <w:qFormat/>
    <w:rsid w:val="00EA7053"/>
    <w:pPr>
      <w:ind w:left="720"/>
      <w:contextualSpacing/>
    </w:pPr>
    <w:rPr>
      <w:lang w:val="es-EC"/>
    </w:rPr>
  </w:style>
  <w:style w:type="table" w:styleId="Tablaconcuadrcula">
    <w:name w:val="Table Grid"/>
    <w:basedOn w:val="Tablanormal"/>
    <w:rsid w:val="006F1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1">
    <w:name w:val="Tabla de lista 6 con colores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C5F7F"/>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semiHidden/>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4"/>
      </w:numPr>
      <w:tabs>
        <w:tab w:val="left" w:pos="533"/>
      </w:tabs>
      <w:spacing w:before="80" w:after="200"/>
      <w:jc w:val="both"/>
    </w:pPr>
    <w:rPr>
      <w:noProof/>
      <w:sz w:val="16"/>
      <w:szCs w:val="16"/>
    </w:rPr>
  </w:style>
  <w:style w:type="paragraph" w:customStyle="1" w:styleId="references0">
    <w:name w:val="references"/>
    <w:uiPriority w:val="99"/>
    <w:rsid w:val="00E81037"/>
    <w:pPr>
      <w:numPr>
        <w:numId w:val="5"/>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Refdecomentario">
    <w:name w:val="annotation reference"/>
    <w:basedOn w:val="Fuentedeprrafopredeter"/>
    <w:rsid w:val="00DA6F7D"/>
    <w:rPr>
      <w:sz w:val="16"/>
      <w:szCs w:val="16"/>
    </w:rPr>
  </w:style>
  <w:style w:type="paragraph" w:styleId="Textocomentario">
    <w:name w:val="annotation text"/>
    <w:basedOn w:val="Normal"/>
    <w:link w:val="TextocomentarioCar"/>
    <w:rsid w:val="00DA6F7D"/>
  </w:style>
  <w:style w:type="character" w:customStyle="1" w:styleId="TextocomentarioCar">
    <w:name w:val="Texto comentario Car"/>
    <w:basedOn w:val="Fuentedeprrafopredeter"/>
    <w:link w:val="Textocomentario"/>
    <w:rsid w:val="00DA6F7D"/>
  </w:style>
  <w:style w:type="paragraph" w:styleId="Asuntodelcomentario">
    <w:name w:val="annotation subject"/>
    <w:basedOn w:val="Textocomentario"/>
    <w:next w:val="Textocomentario"/>
    <w:link w:val="AsuntodelcomentarioCar"/>
    <w:rsid w:val="00DA6F7D"/>
    <w:rPr>
      <w:b/>
      <w:bCs/>
    </w:rPr>
  </w:style>
  <w:style w:type="character" w:customStyle="1" w:styleId="AsuntodelcomentarioCar">
    <w:name w:val="Asunto del comentario Car"/>
    <w:basedOn w:val="TextocomentarioCar"/>
    <w:link w:val="Asuntodelcomentario"/>
    <w:rsid w:val="00DA6F7D"/>
    <w:rPr>
      <w:b/>
      <w:bCs/>
    </w:rPr>
  </w:style>
  <w:style w:type="character" w:customStyle="1" w:styleId="MTEquationSection">
    <w:name w:val="MTEquationSection"/>
    <w:basedOn w:val="Fuentedeprrafopredeter"/>
    <w:rsid w:val="00454240"/>
    <w:rPr>
      <w:vanish/>
      <w:color w:val="FF0000"/>
      <w:sz w:val="4"/>
      <w:szCs w:val="4"/>
    </w:rPr>
  </w:style>
  <w:style w:type="paragraph" w:styleId="Prrafodelista">
    <w:name w:val="List Paragraph"/>
    <w:basedOn w:val="Normal"/>
    <w:uiPriority w:val="72"/>
    <w:qFormat/>
    <w:rsid w:val="00EA7053"/>
    <w:pPr>
      <w:ind w:left="720"/>
      <w:contextualSpacing/>
    </w:pPr>
    <w:rPr>
      <w:lang w:val="es-EC"/>
    </w:rPr>
  </w:style>
  <w:style w:type="table" w:styleId="Tablaconcuadrcula">
    <w:name w:val="Table Grid"/>
    <w:basedOn w:val="Tablanormal"/>
    <w:rsid w:val="006F10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1">
    <w:name w:val="Tabla de lista 6 con colores1"/>
    <w:basedOn w:val="Tablanormal"/>
    <w:uiPriority w:val="51"/>
    <w:rsid w:val="007B19DF"/>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C5F7F"/>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pixelsPerInch w:val="72"/>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8.bin"/><Relationship Id="rId39" Type="http://schemas.openxmlformats.org/officeDocument/2006/relationships/oleObject" Target="embeddings/oleObject14.bin"/><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8.bin"/><Relationship Id="rId50" Type="http://schemas.openxmlformats.org/officeDocument/2006/relationships/image" Target="media/image23.wmf"/><Relationship Id="rId55" Type="http://schemas.openxmlformats.org/officeDocument/2006/relationships/oleObject" Target="embeddings/oleObject22.bin"/><Relationship Id="rId63" Type="http://schemas.openxmlformats.org/officeDocument/2006/relationships/oleObject" Target="embeddings/oleObject26.bin"/><Relationship Id="rId68" Type="http://schemas.openxmlformats.org/officeDocument/2006/relationships/image" Target="media/image32.wmf"/><Relationship Id="rId76" Type="http://schemas.openxmlformats.org/officeDocument/2006/relationships/image" Target="media/image36.wmf"/><Relationship Id="rId84" Type="http://schemas.openxmlformats.org/officeDocument/2006/relationships/oleObject" Target="embeddings/oleObject36.bin"/><Relationship Id="rId89" Type="http://schemas.openxmlformats.org/officeDocument/2006/relationships/image" Target="media/image45.png"/><Relationship Id="rId7" Type="http://schemas.openxmlformats.org/officeDocument/2006/relationships/footnotes" Target="footnotes.xml"/><Relationship Id="rId71" Type="http://schemas.openxmlformats.org/officeDocument/2006/relationships/oleObject" Target="embeddings/oleObject30.bin"/><Relationship Id="rId9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2.png"/><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image" Target="media/image14.wmf"/><Relationship Id="rId37" Type="http://schemas.openxmlformats.org/officeDocument/2006/relationships/oleObject" Target="embeddings/oleObject13.bin"/><Relationship Id="rId40" Type="http://schemas.openxmlformats.org/officeDocument/2006/relationships/image" Target="media/image18.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4.bin"/><Relationship Id="rId87" Type="http://schemas.openxmlformats.org/officeDocument/2006/relationships/image" Target="media/image43.png"/><Relationship Id="rId5" Type="http://schemas.openxmlformats.org/officeDocument/2006/relationships/settings" Target="settings.xml"/><Relationship Id="rId61" Type="http://schemas.openxmlformats.org/officeDocument/2006/relationships/oleObject" Target="embeddings/oleObject25.bin"/><Relationship Id="rId82" Type="http://schemas.openxmlformats.org/officeDocument/2006/relationships/oleObject" Target="embeddings/oleObject35.bin"/><Relationship Id="rId90" Type="http://schemas.openxmlformats.org/officeDocument/2006/relationships/footer" Target="footer1.xml"/><Relationship Id="rId95" Type="http://schemas.microsoft.com/office/2011/relationships/commentsExtended" Target="commentsExtended.xml"/><Relationship Id="rId19" Type="http://schemas.openxmlformats.org/officeDocument/2006/relationships/oleObject" Target="embeddings/oleObject5.bin"/><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29.bin"/><Relationship Id="rId77" Type="http://schemas.openxmlformats.org/officeDocument/2006/relationships/oleObject" Target="embeddings/oleObject33.bin"/><Relationship Id="rId8" Type="http://schemas.openxmlformats.org/officeDocument/2006/relationships/endnotes" Target="endnotes.xml"/><Relationship Id="rId51" Type="http://schemas.openxmlformats.org/officeDocument/2006/relationships/oleObject" Target="embeddings/oleObject20.bin"/><Relationship Id="rId72" Type="http://schemas.openxmlformats.org/officeDocument/2006/relationships/image" Target="media/image34.wmf"/><Relationship Id="rId80" Type="http://schemas.openxmlformats.org/officeDocument/2006/relationships/image" Target="media/image38.png"/><Relationship Id="rId85" Type="http://schemas.openxmlformats.org/officeDocument/2006/relationships/image" Target="media/image41.png"/><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10.wmf"/><Relationship Id="rId33" Type="http://schemas.openxmlformats.org/officeDocument/2006/relationships/oleObject" Target="embeddings/oleObject11.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7.png"/><Relationship Id="rId41" Type="http://schemas.openxmlformats.org/officeDocument/2006/relationships/oleObject" Target="embeddings/oleObject15.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2.bin"/><Relationship Id="rId83" Type="http://schemas.openxmlformats.org/officeDocument/2006/relationships/image" Target="media/image40.wmf"/><Relationship Id="rId88" Type="http://schemas.openxmlformats.org/officeDocument/2006/relationships/image" Target="media/image44.png"/><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image" Target="media/image16.w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image" Target="media/image2.wmf"/><Relationship Id="rId31" Type="http://schemas.openxmlformats.org/officeDocument/2006/relationships/oleObject" Target="embeddings/oleObject10.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7.wmf"/><Relationship Id="rId81" Type="http://schemas.openxmlformats.org/officeDocument/2006/relationships/image" Target="media/image39.wmf"/><Relationship Id="rId86" Type="http://schemas.openxmlformats.org/officeDocument/2006/relationships/image" Target="media/image42.png"/><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mailto:vicenc.puig@upc.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B8F016F-609C-4021-B17C-85A925ED2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211</TotalTime>
  <Pages>10</Pages>
  <Words>8077</Words>
  <Characters>44427</Characters>
  <Application>Microsoft Office Word</Application>
  <DocSecurity>0</DocSecurity>
  <Lines>370</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52400</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lastModifiedBy>user</cp:lastModifiedBy>
  <cp:revision>11</cp:revision>
  <cp:lastPrinted>2019-03-12T12:37:00Z</cp:lastPrinted>
  <dcterms:created xsi:type="dcterms:W3CDTF">2019-01-03T01:20:00Z</dcterms:created>
  <dcterms:modified xsi:type="dcterms:W3CDTF">2024-05-06T16:49:00Z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http://www.zotero.org/styles/applied-energy</vt:lpwstr>
  </property>
  <property fmtid="{D5CDD505-2E9C-101B-9397-08002B2CF9AE}" pid="9" name="Mendeley Recent Style Name 3_1">
    <vt:lpwstr>Applied Energy</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http://csl.mendeley.com/styles/476679711/elsevier-vancouver-2</vt:lpwstr>
  </property>
  <property fmtid="{D5CDD505-2E9C-101B-9397-08002B2CF9AE}" pid="13" name="Mendeley Recent Style Name 5_1">
    <vt:lpwstr>Elsevier Vancouver - Diego Arcos Aviles</vt:lpwstr>
  </property>
  <property fmtid="{D5CDD505-2E9C-101B-9397-08002B2CF9AE}" pid="14" name="Mendeley Recent Style Id 6_1">
    <vt:lpwstr>http://www.zotero.org/styles/energy-conversion-and-management</vt:lpwstr>
  </property>
  <property fmtid="{D5CDD505-2E9C-101B-9397-08002B2CF9AE}" pid="15" name="Mendeley Recent Style Name 6_1">
    <vt:lpwstr>Energy Conversion and Management</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TEquationSection">
    <vt:lpwstr>1</vt:lpwstr>
  </property>
  <property fmtid="{D5CDD505-2E9C-101B-9397-08002B2CF9AE}" pid="23" name="MTWinEqns">
    <vt:bool>true</vt:bool>
  </property>
  <property fmtid="{D5CDD505-2E9C-101B-9397-08002B2CF9AE}" pid="24" name="MTEquationNumber2">
    <vt:lpwstr>(#E1)</vt:lpwstr>
  </property>
</Properties>
</file>