
<file path=[Content_Types].xml><?xml version="1.0" encoding="utf-8"?>
<Types xmlns="http://schemas.openxmlformats.org/package/2006/content-types">
  <Default Extension="bin" ContentType="application/vnd.openxmlformats-officedocument.oleObject"/>
  <Default Extension="png" ContentType="image/png"/>
  <Default Extension="svg" ContentType="image/svg+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0572E58" w14:textId="27E5F71E" w:rsidR="00E97402" w:rsidRPr="003E1A09" w:rsidRDefault="00454240">
      <w:pPr>
        <w:pStyle w:val="Text"/>
        <w:ind w:firstLine="0"/>
        <w:rPr>
          <w:sz w:val="4"/>
          <w:szCs w:val="4"/>
          <w:lang w:val="es-EC"/>
        </w:rPr>
      </w:pPr>
      <w:r w:rsidRPr="003E1A09">
        <w:rPr>
          <w:sz w:val="4"/>
          <w:szCs w:val="4"/>
          <w:lang w:val="es-EC"/>
        </w:rPr>
        <w:fldChar w:fldCharType="begin"/>
      </w:r>
      <w:r w:rsidRPr="003E1A09">
        <w:rPr>
          <w:sz w:val="4"/>
          <w:szCs w:val="4"/>
          <w:lang w:val="es-EC"/>
        </w:rPr>
        <w:instrText xml:space="preserve"> MACROBUTTON MTEditEquationSection2 </w:instrText>
      </w:r>
      <w:r w:rsidRPr="003E1A09">
        <w:rPr>
          <w:rStyle w:val="MTEquationSection"/>
          <w:color w:val="auto"/>
          <w:lang w:val="es-EC"/>
        </w:rPr>
        <w:instrText>Equation Chapter 1 Section 1</w:instrText>
      </w:r>
      <w:r w:rsidRPr="003E1A09">
        <w:rPr>
          <w:sz w:val="4"/>
          <w:szCs w:val="4"/>
          <w:lang w:val="es-EC"/>
        </w:rPr>
        <w:fldChar w:fldCharType="begin"/>
      </w:r>
      <w:r w:rsidRPr="003E1A09">
        <w:rPr>
          <w:sz w:val="4"/>
          <w:szCs w:val="4"/>
          <w:lang w:val="es-EC"/>
        </w:rPr>
        <w:instrText xml:space="preserve"> SEQ MTEqn \r \h \* MERGEFORMAT </w:instrText>
      </w:r>
      <w:r w:rsidRPr="003E1A09">
        <w:rPr>
          <w:sz w:val="4"/>
          <w:szCs w:val="4"/>
          <w:lang w:val="es-EC"/>
        </w:rPr>
        <w:fldChar w:fldCharType="end"/>
      </w:r>
      <w:r w:rsidRPr="003E1A09">
        <w:rPr>
          <w:sz w:val="4"/>
          <w:szCs w:val="4"/>
          <w:lang w:val="es-EC"/>
        </w:rPr>
        <w:fldChar w:fldCharType="begin"/>
      </w:r>
      <w:r w:rsidRPr="003E1A09">
        <w:rPr>
          <w:sz w:val="4"/>
          <w:szCs w:val="4"/>
          <w:lang w:val="es-EC"/>
        </w:rPr>
        <w:instrText xml:space="preserve"> SEQ MTSec \r 1 \h \* MERGEFORMAT </w:instrText>
      </w:r>
      <w:r w:rsidRPr="003E1A09">
        <w:rPr>
          <w:sz w:val="4"/>
          <w:szCs w:val="4"/>
          <w:lang w:val="es-EC"/>
        </w:rPr>
        <w:fldChar w:fldCharType="end"/>
      </w:r>
      <w:r w:rsidRPr="003E1A09">
        <w:rPr>
          <w:sz w:val="4"/>
          <w:szCs w:val="4"/>
          <w:lang w:val="es-EC"/>
        </w:rPr>
        <w:fldChar w:fldCharType="begin"/>
      </w:r>
      <w:r w:rsidRPr="003E1A09">
        <w:rPr>
          <w:sz w:val="4"/>
          <w:szCs w:val="4"/>
          <w:lang w:val="es-EC"/>
        </w:rPr>
        <w:instrText xml:space="preserve"> SEQ MTChap \r 1 \h \* MERGEFORMAT </w:instrText>
      </w:r>
      <w:r w:rsidRPr="003E1A09">
        <w:rPr>
          <w:sz w:val="4"/>
          <w:szCs w:val="4"/>
          <w:lang w:val="es-EC"/>
        </w:rPr>
        <w:fldChar w:fldCharType="end"/>
      </w:r>
      <w:r w:rsidRPr="003E1A09">
        <w:rPr>
          <w:sz w:val="4"/>
          <w:szCs w:val="4"/>
          <w:lang w:val="es-EC"/>
        </w:rPr>
        <w:fldChar w:fldCharType="end"/>
      </w:r>
      <w:r w:rsidR="00E97402" w:rsidRPr="003E1A09">
        <w:rPr>
          <w:sz w:val="4"/>
          <w:szCs w:val="4"/>
          <w:lang w:val="es-EC"/>
        </w:rPr>
        <w:footnoteReference w:customMarkFollows="1" w:id="1"/>
        <w:sym w:font="Symbol" w:char="F020"/>
      </w:r>
    </w:p>
    <w:p w14:paraId="5B99DC5B" w14:textId="3DCF797E" w:rsidR="00C57EFC" w:rsidRPr="003E1A09" w:rsidRDefault="006315C8" w:rsidP="0023258B">
      <w:pPr>
        <w:pStyle w:val="Ttulo"/>
        <w:framePr w:wrap="notBeside"/>
        <w:rPr>
          <w:sz w:val="50"/>
          <w:szCs w:val="50"/>
        </w:rPr>
      </w:pPr>
      <w:r w:rsidRPr="003E1A09">
        <w:rPr>
          <w:sz w:val="50"/>
          <w:szCs w:val="50"/>
        </w:rPr>
        <w:t xml:space="preserve">Real-time QFT </w:t>
      </w:r>
      <w:r w:rsidR="00E5331D">
        <w:rPr>
          <w:sz w:val="50"/>
          <w:szCs w:val="50"/>
        </w:rPr>
        <w:t>c</w:t>
      </w:r>
      <w:r w:rsidRPr="003E1A09">
        <w:rPr>
          <w:sz w:val="50"/>
          <w:szCs w:val="50"/>
        </w:rPr>
        <w:t xml:space="preserve">ontrol for </w:t>
      </w:r>
      <w:r w:rsidR="00E5331D">
        <w:rPr>
          <w:sz w:val="50"/>
          <w:szCs w:val="50"/>
        </w:rPr>
        <w:t>t</w:t>
      </w:r>
      <w:r w:rsidRPr="003E1A09">
        <w:rPr>
          <w:sz w:val="50"/>
          <w:szCs w:val="50"/>
        </w:rPr>
        <w:t xml:space="preserve">emperature in </w:t>
      </w:r>
      <w:r w:rsidR="00E5331D">
        <w:rPr>
          <w:sz w:val="50"/>
          <w:szCs w:val="50"/>
        </w:rPr>
        <w:t>g</w:t>
      </w:r>
      <w:r w:rsidRPr="003E1A09">
        <w:rPr>
          <w:sz w:val="50"/>
          <w:szCs w:val="50"/>
        </w:rPr>
        <w:t>reenhouses</w:t>
      </w:r>
    </w:p>
    <w:p w14:paraId="38A76899" w14:textId="13A377E6" w:rsidR="00E97402" w:rsidRPr="003E1A09" w:rsidRDefault="006315C8">
      <w:pPr>
        <w:pStyle w:val="Ttulo"/>
        <w:framePr w:wrap="notBeside"/>
        <w:rPr>
          <w:i/>
          <w:sz w:val="42"/>
          <w:szCs w:val="42"/>
          <w:lang w:val="es-EC"/>
        </w:rPr>
      </w:pPr>
      <w:r w:rsidRPr="003E1A09">
        <w:rPr>
          <w:i/>
          <w:sz w:val="42"/>
          <w:szCs w:val="42"/>
          <w:lang w:val="es-EC"/>
        </w:rPr>
        <w:t>Control QFT en tiempo real para la temperatura en invernaderos</w:t>
      </w:r>
    </w:p>
    <w:p w14:paraId="096491BF" w14:textId="0ABDB130" w:rsidR="00E97402" w:rsidRPr="003E1A09" w:rsidRDefault="006315C8">
      <w:pPr>
        <w:pStyle w:val="Authors"/>
        <w:framePr w:wrap="notBeside"/>
        <w:rPr>
          <w:lang w:val="es-EC"/>
        </w:rPr>
      </w:pPr>
      <w:r w:rsidRPr="003E1A09">
        <w:rPr>
          <w:lang w:val="es-EC"/>
        </w:rPr>
        <w:t>Rafael A. Núñez R., Carlos L. Corzo R.</w:t>
      </w:r>
    </w:p>
    <w:p w14:paraId="72380FE5" w14:textId="6C450E86" w:rsidR="00E97402" w:rsidRPr="003E1A09" w:rsidRDefault="00E97402">
      <w:pPr>
        <w:pStyle w:val="Abstract"/>
      </w:pPr>
      <w:r w:rsidRPr="003E1A09">
        <w:rPr>
          <w:i/>
          <w:iCs/>
        </w:rPr>
        <w:t>Abstract</w:t>
      </w:r>
      <w:r w:rsidR="00C57EFC" w:rsidRPr="003E1A09">
        <w:t>—</w:t>
      </w:r>
      <w:r w:rsidR="00E5331D" w:rsidRPr="00E5331D">
        <w:t xml:space="preserve">Sudden changes in a greenhouse environment </w:t>
      </w:r>
      <w:r w:rsidR="00EC7BC1">
        <w:t>can have detrimental effects on crop development and production, especially in greenhouses with natural ventilation that experience low temperatures at night and rapid fluctuations due to wet winds. To address this issue, we propose a</w:t>
      </w:r>
      <w:bookmarkStart w:id="0" w:name="_GoBack"/>
      <w:bookmarkEnd w:id="0"/>
      <w:r w:rsidR="00EC7BC1">
        <w:t xml:space="preserve"> robust controller based on Quantitative Feedback Theory (QFT) from a Smith predictor structure for the dead-time system. This controller, which offers high stability based on the gain margin, the phase margin, and the rejection of disturbances in the system output, is designed to mitigate these variations. To assess its practical value, we compared this QFT controller with a PID controller based on performance indices related to the transient response and error in the presence of changes in the point of operation and charge disturbances. The final results clearly demonstrated the superior dynamic response of the QFT controller, suggesting its potential for improving temperature control in greenhouses and enhancing crop productivity</w:t>
      </w:r>
      <w:r w:rsidR="00E5331D" w:rsidRPr="00E5331D">
        <w:t>.</w:t>
      </w:r>
    </w:p>
    <w:p w14:paraId="6BC6B747" w14:textId="77777777" w:rsidR="00E97402" w:rsidRPr="003E1A09" w:rsidRDefault="00E97402">
      <w:pPr>
        <w:rPr>
          <w:sz w:val="12"/>
          <w:szCs w:val="12"/>
        </w:rPr>
      </w:pPr>
    </w:p>
    <w:p w14:paraId="41721EFF" w14:textId="051F5518" w:rsidR="00E97402" w:rsidRPr="003E1A09" w:rsidRDefault="00E97402">
      <w:pPr>
        <w:pStyle w:val="IndexTerms"/>
      </w:pPr>
      <w:bookmarkStart w:id="1" w:name="PointTmp"/>
      <w:r w:rsidRPr="003E1A09">
        <w:rPr>
          <w:i/>
          <w:iCs/>
        </w:rPr>
        <w:t>Index Terms</w:t>
      </w:r>
      <w:r w:rsidRPr="003E1A09">
        <w:t>—</w:t>
      </w:r>
      <w:r w:rsidR="006315C8" w:rsidRPr="003E1A09">
        <w:t xml:space="preserve"> QFT controller, robust control, temperature control, Smith predictor</w:t>
      </w:r>
    </w:p>
    <w:p w14:paraId="521BEE62" w14:textId="77777777" w:rsidR="00E97402" w:rsidRPr="003E1A09" w:rsidRDefault="00E97402"/>
    <w:p w14:paraId="149505F6" w14:textId="3CEDC0F3" w:rsidR="00977A15" w:rsidRPr="003E1A09" w:rsidRDefault="00977A15" w:rsidP="00977A15">
      <w:pPr>
        <w:pStyle w:val="Abstract"/>
        <w:rPr>
          <w:lang w:val="es-EC"/>
        </w:rPr>
      </w:pPr>
      <w:r w:rsidRPr="003E1A09">
        <w:rPr>
          <w:i/>
          <w:iCs/>
          <w:lang w:val="es-EC"/>
        </w:rPr>
        <w:t>Resumen</w:t>
      </w:r>
      <w:r w:rsidRPr="003E1A09">
        <w:rPr>
          <w:lang w:val="es-EC"/>
        </w:rPr>
        <w:t>—</w:t>
      </w:r>
      <w:r w:rsidR="006315C8" w:rsidRPr="003E1A09">
        <w:rPr>
          <w:lang w:val="es-EC"/>
        </w:rPr>
        <w:t>Los cambios repentinos en el ambiente del invernadero tienen un impacto negativo en el desarrollo y la producción de cultivos, especialmente en invernaderos con ventilación natural cuando las temperaturas son bajas en la noche y cambian rápidamente debido a los vientos húmedos. Para mitigar estas variaciones, se propone el diseño de un controlador robusto basado en la Teoría de Realimentación Cuantitativa, (por su sigla en inglés QFT), a partir de una estructura tipo predictor de Smith para sistemas con tiempo muerto. Este esquema ofrece una alta estabilidad basada en el margen de ganancia, el margen de fase y el rechazo de las perturbaciones en la salida del sistema. El diseño se contrastó con un controlador PID basado en índices de desempeño, de acuerdo con la respuesta transitoria y el error ante la presencia de cambios en el punto de operación y las perturbaciones de carga. Los resultados finales mostraron que la respuesta dinámica del controlador QFT mejoró en comparación con los resultados del controlador PID</w:t>
      </w:r>
      <w:r w:rsidR="00A83996" w:rsidRPr="003E1A09">
        <w:rPr>
          <w:lang w:val="es-EC"/>
        </w:rPr>
        <w:t>.</w:t>
      </w:r>
    </w:p>
    <w:p w14:paraId="34127879" w14:textId="77777777" w:rsidR="00977A15" w:rsidRPr="003E1A09" w:rsidRDefault="00977A15" w:rsidP="00977A15">
      <w:pPr>
        <w:rPr>
          <w:sz w:val="12"/>
          <w:szCs w:val="12"/>
          <w:lang w:val="es-EC"/>
        </w:rPr>
      </w:pPr>
    </w:p>
    <w:p w14:paraId="43A48616" w14:textId="1629F9B5" w:rsidR="00977A15" w:rsidRPr="003E1A09" w:rsidRDefault="00977A15" w:rsidP="00977A15">
      <w:pPr>
        <w:pStyle w:val="IndexTerms"/>
        <w:rPr>
          <w:lang w:val="es-EC"/>
        </w:rPr>
      </w:pPr>
      <w:r w:rsidRPr="003E1A09">
        <w:rPr>
          <w:i/>
          <w:iCs/>
          <w:lang w:val="es-EC"/>
        </w:rPr>
        <w:t>Palabras Claves</w:t>
      </w:r>
      <w:r w:rsidRPr="003E1A09">
        <w:rPr>
          <w:lang w:val="es-EC"/>
        </w:rPr>
        <w:t>—</w:t>
      </w:r>
      <w:r w:rsidR="006315C8" w:rsidRPr="003E1A09">
        <w:rPr>
          <w:lang w:val="es-EC"/>
        </w:rPr>
        <w:t>Controlador QFT, control robusto, control de temperatura, predictor Smith</w:t>
      </w:r>
    </w:p>
    <w:bookmarkEnd w:id="1"/>
    <w:p w14:paraId="6008820D" w14:textId="66955641" w:rsidR="00E97402" w:rsidRPr="003E1A09" w:rsidRDefault="00E97402">
      <w:pPr>
        <w:pStyle w:val="Ttulo1"/>
      </w:pPr>
      <w:r w:rsidRPr="003E1A09">
        <w:t>I</w:t>
      </w:r>
      <w:r w:rsidR="0082208F" w:rsidRPr="003E1A09">
        <w:t>ntroduc</w:t>
      </w:r>
      <w:r w:rsidR="006315C8" w:rsidRPr="003E1A09">
        <w:t>tio</w:t>
      </w:r>
      <w:r w:rsidR="0082208F" w:rsidRPr="003E1A09">
        <w:t>n</w:t>
      </w:r>
    </w:p>
    <w:p w14:paraId="4172297A" w14:textId="581F7E3E" w:rsidR="00E97402" w:rsidRPr="003E1A09" w:rsidRDefault="006315C8">
      <w:pPr>
        <w:pStyle w:val="Text"/>
        <w:keepNext/>
        <w:framePr w:dropCap="drop" w:lines="2" w:wrap="auto" w:vAnchor="text" w:hAnchor="text"/>
        <w:spacing w:line="480" w:lineRule="exact"/>
        <w:ind w:firstLine="0"/>
        <w:rPr>
          <w:smallCaps/>
          <w:position w:val="-3"/>
          <w:sz w:val="56"/>
          <w:szCs w:val="56"/>
        </w:rPr>
      </w:pPr>
      <w:r w:rsidRPr="003E1A09">
        <w:rPr>
          <w:position w:val="-3"/>
          <w:sz w:val="56"/>
          <w:szCs w:val="56"/>
        </w:rPr>
        <w:t>F</w:t>
      </w:r>
    </w:p>
    <w:p w14:paraId="333E1FF4" w14:textId="1BB722F1" w:rsidR="006315C8" w:rsidRPr="003E1A09" w:rsidRDefault="006315C8" w:rsidP="006315C8">
      <w:pPr>
        <w:pStyle w:val="Text"/>
        <w:ind w:firstLine="0"/>
      </w:pPr>
      <w:r w:rsidRPr="003E1A09">
        <w:rPr>
          <w:smallCaps/>
        </w:rPr>
        <w:t>ood</w:t>
      </w:r>
      <w:r w:rsidR="00A83996" w:rsidRPr="003E1A09">
        <w:rPr>
          <w:smallCaps/>
        </w:rPr>
        <w:t xml:space="preserve"> </w:t>
      </w:r>
      <w:r w:rsidRPr="003E1A09">
        <w:t>production in greenhouses with controlled environmental variables (temperature, humidity &amp; CO2 content) is an alternative to achieve crops with high production rates, high quality</w:t>
      </w:r>
      <w:r w:rsidR="006C4CB8" w:rsidRPr="003E1A09">
        <w:t>,</w:t>
      </w:r>
      <w:r w:rsidRPr="003E1A09">
        <w:t xml:space="preserve"> and low energy cost. </w:t>
      </w:r>
      <w:r w:rsidR="00EB7EF9">
        <w:t xml:space="preserve">Different strategies have been developed for temperature control to improve the efficiency of greenhouse crops </w:t>
      </w:r>
      <w:r w:rsidRPr="003E1A09">
        <w:t xml:space="preserve">since this variable strongly impacts the development of the plants </w:t>
      </w:r>
      <w:r w:rsidRPr="003E1A09">
        <w:fldChar w:fldCharType="begin"/>
      </w:r>
      <w:r w:rsidRPr="003E1A09">
        <w:instrText xml:space="preserve"> ADDIN ZOTERO_ITEM CSL_CITATION {"citationID":"BB1aUq4w","properties":{"formattedCitation":"[1]","plainCitation":"[1]","noteIndex":0},"citationItems":[{"id":386,"uris":["http://zotero.org/users/3356182/items/WF3ERNVR"],"uri":["http://zotero.org/users/3356182/items/WF3ERNVR"],"itemData":{"id":386,"type":"paper-conference","title":"A Greenhouse Temperature and Humidity Controller Based on MIMO Fuzzy System","container-title":"2010 International Conference on Intelligent System Design and Engineering Application","page":"35-39","volume":"1","source":"IEEE Xplore","event":"2010 International Conference on Intelligent System Design and Engineering Application","abstract":"As the greenhouse's control technology is still unpopular in Chinese farm due to its cost and poor control performance, this text introduces a simple temperature &amp; humidity controller based on MIMO fuzzy system. It is made of the single chip ATMAGE, the integrated temperature &amp; humidity senior SHT10 and the driver circuit. It applies fuzzy theory to control the equipment, automatically adjust the greenhouse temperature &amp; humidity. It is proved to be high-precision, simple, cheap &amp; convenient.","DOI":"10.1109/ISDEA.2010.80","author":[{"family":"Yingchun","given":"K."},{"family":"Yue","given":"S."}],"issued":{"date-parts":[["2010",10]]}}}],"schema":"https://github.com/citation-style-language/schema/raw/master/csl-citation.json"} </w:instrText>
      </w:r>
      <w:r w:rsidRPr="003E1A09">
        <w:fldChar w:fldCharType="separate"/>
      </w:r>
      <w:r w:rsidRPr="003E1A09">
        <w:t>[1]</w:t>
      </w:r>
      <w:r w:rsidRPr="003E1A09">
        <w:rPr>
          <w:lang w:val="es-ES"/>
        </w:rPr>
        <w:fldChar w:fldCharType="end"/>
      </w:r>
      <w:r w:rsidRPr="003E1A09">
        <w:t xml:space="preserve">. One of these strategies is based on the development of algorithms that allow mitigating the effects of dead time when it is dominant on the process dynamics </w:t>
      </w:r>
      <w:r w:rsidRPr="003E1A09">
        <w:fldChar w:fldCharType="begin"/>
      </w:r>
      <w:r w:rsidRPr="003E1A09">
        <w:instrText xml:space="preserve"> ADDIN ZOTERO_ITEM CSL_CITATION {"citationID":"pAlzPRMA","properties":{"formattedCitation":"[2]","plainCitation":"[2]","noteIndex":0},"citationItems":[{"id":64,"uris":["http://zotero.org/users/3356182/items/C895AF96"],"uri":["http://zotero.org/users/3356182/items/C895AF96"],"itemData":{"id":64,"type":"book","title":"Control of Integral Processes with Dead Time","collection-title":"Advances in Industrial Control","publisher":"Springer-Verlag","publisher-place":"London","source":"www.springer.com","event-place":"London","abstract":"Integral processes with dead time are frequently encountered in the process industry; typical examples include supply chains, level control and batch distillation columns. Special attention must be paid to their control because they lack asymptotic stability (they are not self-regulating) and because of their delays. As a result, many techniques have been devised to cope with these hurdles both in the context of single-degree-of-freedom (proportional-integral-differential (PID)) and two-degree-of-freedom control schemes.Control of Integral Processes with Dead Time provides a unified and coherent review of the various approaches devised for the control of integral processes, addressing the problem from different standpoints. In particular, the book treats the following topics:• how to tune a PID controller and assess its performance;• how to design a two-degree-of-freedom control scheme in order to deal with both the set-point following and load disturbance rejection tasks;• how to modify the basic Smith predictor control scheme in order to cope with the presence of an integrator in the process; and• how to address the presence of large process dead times.The methods are presented sequentially, highlighting the evolution of their rationale and implementation and thus clearly characterising them from both academic and industrial perspectives. Control of Integral Processes with Dead Time will serve academic researchers in systems with dead time both as a reference and stimulus for new ideas for further work and will help industry-based control and process engineers to solve their control problems using the most suitable technique and achieving the best cost:benefit ratio.","URL":"//www.springer.com/gp/book/9780857290694","ISBN":"978-0-85729-069-4","language":"en","author":[{"family":"Visioli","given":"Antonio"},{"family":"Zhong","given":"Qingchang"}],"issued":{"date-parts":[["2011"]]},"accessed":{"date-parts":[["2018",3,18]]}}}],"schema":"https://github.com/citation-style-language/schema/raw/master/csl-citation.json"} </w:instrText>
      </w:r>
      <w:r w:rsidRPr="003E1A09">
        <w:fldChar w:fldCharType="separate"/>
      </w:r>
      <w:r w:rsidRPr="003E1A09">
        <w:t>[2]</w:t>
      </w:r>
      <w:r w:rsidRPr="003E1A09">
        <w:rPr>
          <w:lang w:val="es-ES"/>
        </w:rPr>
        <w:fldChar w:fldCharType="end"/>
      </w:r>
      <w:r w:rsidRPr="003E1A09">
        <w:t xml:space="preserve">, according to the Smith predictor structures type for predictive control </w:t>
      </w:r>
      <w:r w:rsidRPr="003E1A09">
        <w:fldChar w:fldCharType="begin"/>
      </w:r>
      <w:r w:rsidRPr="003E1A09">
        <w:instrText xml:space="preserve"> ADDIN ZOTERO_ITEM CSL_CITATION {"citationID":"8f9bnEfb","properties":{"formattedCitation":"[3]","plainCitation":"[3]","noteIndex":0},"citationItems":[{"id":72,"uris":["http://zotero.org/users/3356182/items/4K7YQUS5"],"uri":["http://zotero.org/users/3356182/items/4K7YQUS5"],"itemData":{"id":72,"type":"article-journal","title":"Algorithm and Implementation of Smith Predictive Control","container-title":"Applied Mechanics and Materials","page":"60-63","volume":"687-691","source":"CrossRef","DOI":"10.4028/www.scientific.net/AMM.687-691.60","ISSN":"1662-7482","author":[{"family":"Tian","given":"Zi De"}],"issued":{"date-parts":[["2014",11]]}}}],"schema":"https://github.com/citation-style-language/schema/raw/master/csl-citation.json"} </w:instrText>
      </w:r>
      <w:r w:rsidRPr="003E1A09">
        <w:fldChar w:fldCharType="separate"/>
      </w:r>
      <w:r w:rsidRPr="003E1A09">
        <w:t>[3]</w:t>
      </w:r>
      <w:r w:rsidRPr="003E1A09">
        <w:rPr>
          <w:lang w:val="es-ES"/>
        </w:rPr>
        <w:fldChar w:fldCharType="end"/>
      </w:r>
      <w:r w:rsidRPr="003E1A09">
        <w:t xml:space="preserve">, modified Smith Predictor </w:t>
      </w:r>
      <w:r w:rsidRPr="003E1A09">
        <w:fldChar w:fldCharType="begin"/>
      </w:r>
      <w:r w:rsidRPr="003E1A09">
        <w:instrText xml:space="preserve"> ADDIN ZOTERO_ITEM CSL_CITATION {"citationID":"DGVfAMkz","properties":{"formattedCitation":"[4]","plainCitation":"[4]","noteIndex":0},"citationItems":[{"id":73,"uris":["http://zotero.org/users/3356182/items/3GA5XZBH"],"uri":["http://zotero.org/users/3356182/items/3GA5XZBH"],"itemData":{"id":73,"type":"paper-conference","title":"Comparison of modified Smith predictor and PID controller tuned by genetic algorithms for greenhouse climate control","publisher":"IEEE","page":"79-83","source":"CrossRef","URL":"http://ieeexplore.ieee.org/document/6840039/","DOI":"10.1109/SACI.2014.6840039","ISBN":"978-1-4799-4694-5","author":[{"family":"Gurban","given":"Eugen Horatiu"},{"family":"Andreescu","given":"Gheorghe-Daniel"}],"issued":{"date-parts":[["2014",5]]},"accessed":{"date-parts":[["2018",3,8]]}}}],"schema":"https://github.com/citation-style-language/schema/raw/master/csl-citation.json"} </w:instrText>
      </w:r>
      <w:r w:rsidRPr="003E1A09">
        <w:fldChar w:fldCharType="separate"/>
      </w:r>
      <w:r w:rsidRPr="003E1A09">
        <w:t>[4]</w:t>
      </w:r>
      <w:r w:rsidRPr="003E1A09">
        <w:rPr>
          <w:lang w:val="es-ES"/>
        </w:rPr>
        <w:fldChar w:fldCharType="end"/>
      </w:r>
      <w:r w:rsidRPr="003E1A09">
        <w:t xml:space="preserve"> and multivariable controllers for greenhouses </w:t>
      </w:r>
      <w:r w:rsidRPr="003E1A09">
        <w:fldChar w:fldCharType="begin"/>
      </w:r>
      <w:r w:rsidRPr="003E1A09">
        <w:instrText xml:space="preserve"> ADDIN ZOTERO_ITEM CSL_CITATION {"citationID":"kjmpOZVo","properties":{"formattedCitation":"[5]","plainCitation":"[5]","noteIndex":0},"citationItems":[{"id":74,"uris":["http://zotero.org/users/3356182/items/WK9GSZ37"],"uri":["http://zotero.org/users/3356182/items/WK9GSZ37"],"itemData":{"id":74,"type":"article-journal","title":"Multivariable Greenhouse Control Using the Filtered Smith Predictor","container-title":"Journal of Control, Automation and Electrical Systems","page":"349-358","volume":"27","issue":"4","source":"CrossRef","DOI":"10.1007/s40313-016-0250-6","ISSN":"2195-3880, 2195-3899","language":"en","author":[{"family":"Giraldo","given":"Sergio A. Castaño"},{"family":"Flesch","given":"Rodolfo C. C."},{"family":"Normey-Rico","given":"Julio E."}],"issued":{"date-parts":[["2016",8]]}}}],"schema":"https://github.com/citation-style-language/schema/raw/master/csl-citation.json"} </w:instrText>
      </w:r>
      <w:r w:rsidRPr="003E1A09">
        <w:fldChar w:fldCharType="separate"/>
      </w:r>
      <w:r w:rsidRPr="003E1A09">
        <w:t>[5]</w:t>
      </w:r>
      <w:r w:rsidRPr="003E1A09">
        <w:rPr>
          <w:lang w:val="es-ES"/>
        </w:rPr>
        <w:fldChar w:fldCharType="end"/>
      </w:r>
      <w:r w:rsidRPr="003E1A09">
        <w:t xml:space="preserve">. With the use of these structures, the </w:t>
      </w:r>
      <w:bookmarkStart w:id="2" w:name="OLE_LINK7"/>
      <w:r w:rsidRPr="003E1A09">
        <w:t>gain margin</w:t>
      </w:r>
      <w:bookmarkEnd w:id="2"/>
      <w:r w:rsidRPr="003E1A09">
        <w:t>, the phase margin</w:t>
      </w:r>
      <w:r w:rsidR="00EB7EF9">
        <w:t>,</w:t>
      </w:r>
      <w:r w:rsidRPr="003E1A09">
        <w:t xml:space="preserve"> and the bandwidth restrictions imposed by dead time systems have been improved </w:t>
      </w:r>
      <w:r w:rsidRPr="003E1A09">
        <w:fldChar w:fldCharType="begin"/>
      </w:r>
      <w:r w:rsidRPr="003E1A09">
        <w:instrText xml:space="preserve"> ADDIN ZOTERO_ITEM CSL_CITATION {"citationID":"O4PWOGaA","properties":{"formattedCitation":"[6]","plainCitation":"[6]","noteIndex":0},"citationItems":[{"id":70,"uris":["http://zotero.org/users/3356182/items/2MCDAS3A"],"uri":["http://zotero.org/users/3356182/items/2MCDAS3A"],"itemData":{"id":70,"type":"paper-conference","title":"Model Reference Adaptive Position Controller with Smith Predictor for a Shaking-Table in Two Axes","container-title":"Advances in Computational Intelligence","collection-title":"Lecture Notes in Computer Science","publisher":"Springer, Berlin, Heidelberg","page":"271-282","source":"link.springer.com","event":"Mexican International Conference on Artificial Intelligence","abstract":"In structural behavior, the analysis of civil buildings by seismic tests has been generalized by the use of shaking tables. This method requires advanced control systems. In our research we show the implementation of a Model Reference Adaptive Control (MRAC) to control the position of a shaking table, modified by the introduction of a Smith predictor to compensate the error produced by the system delay. The mechanic is based on a Slider-crank device. The control system is implemented on a 32 bits platform by Microchip, and the control is done via a remote server using the RENATA network. The results of our adaptive control system were experimentally verified using the shaking table with a 24 kg mass as a load.","URL":"https://link.springer.com/chapter/10.1007/978-3-642-37798-3_24","DOI":"10.1007/978-3-642-37798-3_24","ISBN":"978-3-642-37797-6","language":"en","author":[{"family":"Esparza","given":"Carlos"},{"family":"Núñez","given":"Rafael"},{"family":"González","given":"Fabio"}],"issued":{"date-parts":[["2012",10,27]]},"accessed":{"date-parts":[["2018",3,15]]}}}],"schema":"https://github.com/citation-style-language/schema/raw/master/csl-citation.json"} </w:instrText>
      </w:r>
      <w:r w:rsidRPr="003E1A09">
        <w:fldChar w:fldCharType="separate"/>
      </w:r>
      <w:r w:rsidRPr="003E1A09">
        <w:t>[6]</w:t>
      </w:r>
      <w:r w:rsidRPr="003E1A09">
        <w:rPr>
          <w:lang w:val="es-ES"/>
        </w:rPr>
        <w:fldChar w:fldCharType="end"/>
      </w:r>
      <w:r w:rsidRPr="003E1A09">
        <w:t>.</w:t>
      </w:r>
    </w:p>
    <w:p w14:paraId="7BC0C431" w14:textId="1FB8E47D" w:rsidR="006315C8" w:rsidRPr="003E1A09" w:rsidRDefault="00EC7BC1" w:rsidP="006315C8">
      <w:pPr>
        <w:pStyle w:val="Text"/>
        <w:ind w:firstLine="204"/>
      </w:pPr>
      <w:r>
        <w:t>Our research was meticulously conducted, focusing on the design of a robust controller based on the Quantitative Feedback Theory (QFT) and a structure from a Smith predictor structure for a dead-time system applied to temperature control of the greenhouse. This structure was chosen for its high stability based on the gain margin, the phase margin, and the rejection of disturbances in the system output. We began by modeling the temperature behavior inside a greenhouse and designing a robust QFT controller (Section II). The system stability and controller´s behavior against external disturbances, in contrast with a PID controller, were thoroughly validated. The proposed control strategy's performance was then inferred to demonstrate robust stability and rejection of disturbances with minimum effort of the control signal (Section III). Finally, we drew conclusions based on the comprehensive</w:t>
      </w:r>
      <w:r w:rsidR="006315C8" w:rsidRPr="003E1A09">
        <w:t xml:space="preserve"> study (Section IV).</w:t>
      </w:r>
    </w:p>
    <w:p w14:paraId="385F1BCE" w14:textId="77148D48" w:rsidR="006315C8" w:rsidRPr="003E1A09" w:rsidRDefault="006315C8" w:rsidP="006315C8">
      <w:pPr>
        <w:pStyle w:val="Ttulo1"/>
      </w:pPr>
      <w:r w:rsidRPr="003E1A09">
        <w:t>Methodology</w:t>
      </w:r>
    </w:p>
    <w:p w14:paraId="33BA84E7" w14:textId="30D2C4C0" w:rsidR="006315C8" w:rsidRPr="003E1A09" w:rsidRDefault="006315C8" w:rsidP="006315C8">
      <w:pPr>
        <w:pStyle w:val="Ttulo2"/>
      </w:pPr>
      <w:bookmarkStart w:id="3" w:name="_Hlk6910914"/>
      <w:r w:rsidRPr="003E1A09">
        <w:t>Mathematical model identification</w:t>
      </w:r>
    </w:p>
    <w:bookmarkEnd w:id="3"/>
    <w:p w14:paraId="15896E4F" w14:textId="34B37872" w:rsidR="006315C8" w:rsidRPr="003E1A09" w:rsidRDefault="00EB7EF9" w:rsidP="006315C8">
      <w:pPr>
        <w:pStyle w:val="Text"/>
      </w:pPr>
      <w:r>
        <w:t>Equation (1) defined a mathematical model that related the greenhouse's temperature gradient with the duty cycle applied to the AC-AC converter for a heating system</w:t>
      </w:r>
      <w:r w:rsidR="006315C8" w:rsidRPr="003E1A09">
        <w:t xml:space="preserve">. Besides, the parametric variation of the plant temperature and the system uncertainty space were quantified for the design of the QFT controller temperature. </w:t>
      </w:r>
    </w:p>
    <w:p w14:paraId="35C97ACF" w14:textId="75B92D4F" w:rsidR="006315C8" w:rsidRPr="003E1A09" w:rsidRDefault="006315C8" w:rsidP="006315C8">
      <w:pPr>
        <w:pStyle w:val="Text"/>
      </w:pPr>
      <w:r w:rsidRPr="003E1A09">
        <w:t xml:space="preserve">Therefore, Fig.1 shows a random binary excitation signal </w:t>
      </w:r>
      <w:r w:rsidRPr="003E1A09">
        <w:lastRenderedPageBreak/>
        <w:t xml:space="preserve">(RBS), the greenhouse </w:t>
      </w:r>
      <w:r w:rsidR="00EB7EF9">
        <w:t>natural</w:t>
      </w:r>
      <w:r w:rsidRPr="003E1A09">
        <w:t xml:space="preserve"> system</w:t>
      </w:r>
      <w:r w:rsidR="00EB7EF9">
        <w:t>,</w:t>
      </w:r>
      <w:r w:rsidRPr="003E1A09">
        <w:t xml:space="preserve"> and the identified system response.</w:t>
      </w:r>
      <w:r w:rsidRPr="003E1A09">
        <w:rPr>
          <w:lang w:val="en-GB"/>
        </w:rPr>
        <w:t xml:space="preserve"> Likewise, </w:t>
      </w:r>
      <w:r w:rsidR="00EB7EF9">
        <w:rPr>
          <w:lang w:val="en-GB"/>
        </w:rPr>
        <w:t xml:space="preserve">the </w:t>
      </w:r>
      <w:r w:rsidRPr="003E1A09">
        <w:rPr>
          <w:lang w:val="en-GB"/>
        </w:rPr>
        <w:t xml:space="preserve">RBS signal related </w:t>
      </w:r>
      <w:r w:rsidR="00EB7EF9">
        <w:rPr>
          <w:lang w:val="en-GB"/>
        </w:rPr>
        <w:t xml:space="preserve">to </w:t>
      </w:r>
      <w:r w:rsidRPr="003E1A09">
        <w:rPr>
          <w:lang w:val="en-GB"/>
        </w:rPr>
        <w:t xml:space="preserve">the input and output of the system and was configured with amplitude between [0.25 – 0.75] of the duty cycle of </w:t>
      </w:r>
      <w:r w:rsidR="00EB7EF9">
        <w:rPr>
          <w:lang w:val="en-GB"/>
        </w:rPr>
        <w:t xml:space="preserve">the </w:t>
      </w:r>
      <w:r w:rsidRPr="003E1A09">
        <w:rPr>
          <w:lang w:val="en-GB"/>
        </w:rPr>
        <w:t xml:space="preserve">PWM signal, applied to the AC-AC ON-OFF converter </w:t>
      </w:r>
      <w:r w:rsidRPr="003E1A09">
        <w:rPr>
          <w:lang w:val="en-GB"/>
        </w:rPr>
        <w:fldChar w:fldCharType="begin"/>
      </w:r>
      <w:r w:rsidRPr="003E1A09">
        <w:rPr>
          <w:lang w:val="en-GB"/>
        </w:rPr>
        <w:instrText xml:space="preserve"> ADDIN ZOTERO_ITEM CSL_CITATION {"citationID":"ofs43WSr","properties":{"formattedCitation":"[7]","plainCitation":"[7]","noteIndex":0},"citationItems":[{"id":156,"uris":["http://zotero.org/users/3356182/items/3T89THBQ"],"uri":["http://zotero.org/users/3356182/items/3T89THBQ"],"itemData":{"id":156,"type":"book","title":"Electrónica de potencia: teoría y aplicaciones","publisher":"Universidad Politécnica de Valencia. Servicio de Publicaciones","number-of-pages":"244","source":"Google Books","ISBN":"978-84-7721-824-1","note":"Google-Books-ID: vFp8u2Xei_gC","shortTitle":"Electrónica de potencia","language":"es","author":[{"family":"García","given":"José Manuel Benavent"},{"family":"García","given":"Antonio Abellán"},{"family":"Amorós","given":"Emilio Figueres"}],"issued":{"date-parts":[["1999"]]}}}],"schema":"https://github.com/citation-style-language/schema/raw/master/csl-citation.json"} </w:instrText>
      </w:r>
      <w:r w:rsidRPr="003E1A09">
        <w:rPr>
          <w:lang w:val="en-GB"/>
        </w:rPr>
        <w:fldChar w:fldCharType="separate"/>
      </w:r>
      <w:r w:rsidRPr="003E1A09">
        <w:t>[7]</w:t>
      </w:r>
      <w:r w:rsidRPr="003E1A09">
        <w:rPr>
          <w:lang w:val="es-ES"/>
        </w:rPr>
        <w:fldChar w:fldCharType="end"/>
      </w:r>
      <w:r w:rsidRPr="003E1A09">
        <w:rPr>
          <w:lang w:val="en-GB"/>
        </w:rPr>
        <w:t xml:space="preserve">, with a bandwidth </w:t>
      </w:r>
      <w:r w:rsidRPr="003E1A09">
        <w:rPr>
          <w:i/>
          <w:lang w:val="en-GB"/>
        </w:rPr>
        <w:t>BW</w:t>
      </w:r>
      <w:r w:rsidRPr="003E1A09">
        <w:rPr>
          <w:lang w:val="en-GB"/>
        </w:rPr>
        <w:t xml:space="preserve"> = 0.00468 Hz, which was selected from the response of the temperature to a step input signal of 50% of the PWM duty cycle applied to the AC-AC converter. The sampling frequency was </w:t>
      </w:r>
      <w:r w:rsidRPr="003E1A09">
        <w:rPr>
          <w:i/>
          <w:lang w:val="en-GB"/>
        </w:rPr>
        <w:t>F</w:t>
      </w:r>
      <w:r w:rsidRPr="003E1A09">
        <w:rPr>
          <w:i/>
          <w:vertAlign w:val="subscript"/>
          <w:lang w:val="en-GB"/>
        </w:rPr>
        <w:t>s</w:t>
      </w:r>
      <w:r w:rsidRPr="003E1A09">
        <w:rPr>
          <w:lang w:val="en-GB"/>
        </w:rPr>
        <w:t xml:space="preserve"> = </w:t>
      </w:r>
      <w:proofErr w:type="gramStart"/>
      <w:r w:rsidRPr="003E1A09">
        <w:rPr>
          <w:lang w:val="en-GB"/>
        </w:rPr>
        <w:t>1</w:t>
      </w:r>
      <w:r w:rsidR="00EB7EF9">
        <w:rPr>
          <w:lang w:val="en-GB"/>
        </w:rPr>
        <w:t>,</w:t>
      </w:r>
      <w:proofErr w:type="gramEnd"/>
      <w:r w:rsidRPr="003E1A09">
        <w:rPr>
          <w:lang w:val="en-GB"/>
        </w:rPr>
        <w:t xml:space="preserve"> and the number of samples was 15000.</w:t>
      </w:r>
    </w:p>
    <w:p w14:paraId="7F6BC7C9" w14:textId="3686D1B1" w:rsidR="006315C8" w:rsidRPr="003E1A09" w:rsidRDefault="00AC28D6" w:rsidP="006315C8">
      <w:pPr>
        <w:pStyle w:val="Ttulo2"/>
        <w:numPr>
          <w:ilvl w:val="0"/>
          <w:numId w:val="0"/>
        </w:numPr>
        <w:spacing w:before="200"/>
        <w:jc w:val="center"/>
        <w:rPr>
          <w:noProof/>
          <w:lang w:val="es-EC"/>
        </w:rPr>
      </w:pPr>
      <w:r w:rsidRPr="003E1A09">
        <w:rPr>
          <w:noProof/>
          <w:lang w:val="es-EC" w:eastAsia="es-EC"/>
        </w:rPr>
        <w:drawing>
          <wp:inline distT="0" distB="0" distL="0" distR="0" wp14:anchorId="6D274D36" wp14:editId="17CA0FA0">
            <wp:extent cx="3162300" cy="1693096"/>
            <wp:effectExtent l="0" t="0" r="0" b="254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9">
                      <a:extLst>
                        <a:ext uri="{28A0092B-C50C-407E-A947-70E740481C1C}">
                          <a14:useLocalDpi xmlns:a14="http://schemas.microsoft.com/office/drawing/2010/main" val="0"/>
                        </a:ext>
                      </a:extLst>
                    </a:blip>
                    <a:srcRect l="8743" t="5697" r="8896" b="3548"/>
                    <a:stretch/>
                  </pic:blipFill>
                  <pic:spPr bwMode="auto">
                    <a:xfrm>
                      <a:off x="0" y="0"/>
                      <a:ext cx="3173993" cy="1699357"/>
                    </a:xfrm>
                    <a:prstGeom prst="rect">
                      <a:avLst/>
                    </a:prstGeom>
                    <a:noFill/>
                    <a:ln>
                      <a:noFill/>
                    </a:ln>
                    <a:extLst>
                      <a:ext uri="{53640926-AAD7-44D8-BBD7-CCE9431645EC}">
                        <a14:shadowObscured xmlns:a14="http://schemas.microsoft.com/office/drawing/2010/main"/>
                      </a:ext>
                    </a:extLst>
                  </pic:spPr>
                </pic:pic>
              </a:graphicData>
            </a:graphic>
          </wp:inline>
        </w:drawing>
      </w:r>
    </w:p>
    <w:p w14:paraId="64DC7469" w14:textId="596010A1" w:rsidR="006315C8" w:rsidRPr="003E1A09" w:rsidRDefault="006315C8" w:rsidP="006315C8">
      <w:pPr>
        <w:pStyle w:val="figurecaption"/>
      </w:pPr>
      <w:r w:rsidRPr="003E1A09">
        <w:t xml:space="preserve">RBS signal for </w:t>
      </w:r>
      <w:r w:rsidR="00EB7EF9">
        <w:t>natural</w:t>
      </w:r>
      <w:r w:rsidRPr="003E1A09">
        <w:t xml:space="preserve"> system and identified system.</w:t>
      </w:r>
    </w:p>
    <w:p w14:paraId="0D793922" w14:textId="7D5ECFA3" w:rsidR="006315C8" w:rsidRPr="003E1A09" w:rsidRDefault="00AC28D6" w:rsidP="00AC28D6">
      <w:pPr>
        <w:pStyle w:val="Text"/>
      </w:pPr>
      <w:r w:rsidRPr="003E1A09">
        <w:t xml:space="preserve">Considering </w:t>
      </w:r>
      <w:r w:rsidR="00EB7EF9">
        <w:t>the RBS signal shown in Fig. 1, first-order transfer functions with dead time were identified, where dead time is L = 120.5 s, the system time constant is T = 213.9 s, and the static system gain is K = 75.4. This model is represented by (1), which relates the temperature inside the greenhouse</w:t>
      </w:r>
      <w:r w:rsidRPr="003E1A09">
        <w:t xml:space="preserve"> with the duty cycle of </w:t>
      </w:r>
      <w:r w:rsidR="00840E6B" w:rsidRPr="003E1A09">
        <w:t xml:space="preserve">the </w:t>
      </w:r>
      <w:r w:rsidRPr="003E1A09">
        <w:t>PWM signal applied to the AC-AC ON-OFF converter.</w:t>
      </w:r>
    </w:p>
    <w:p w14:paraId="45B4A586" w14:textId="77777777" w:rsidR="00AC28D6" w:rsidRPr="003E1A09" w:rsidRDefault="00AC28D6" w:rsidP="00AC28D6">
      <w:pPr>
        <w:pStyle w:val="MTDisplayEquation"/>
        <w:spacing w:before="120"/>
        <w:rPr>
          <w:lang w:val="es-EC"/>
        </w:rPr>
      </w:pPr>
      <w:r w:rsidRPr="003E1A09">
        <w:tab/>
      </w:r>
      <w:r w:rsidRPr="003E1A09">
        <w:rPr>
          <w:position w:val="-22"/>
        </w:rPr>
        <w:object w:dxaOrig="1400" w:dyaOrig="580" w14:anchorId="5CF889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0.1pt;height:28.8pt" o:ole="">
            <v:imagedata r:id="rId10" o:title=""/>
          </v:shape>
          <o:OLEObject Type="Embed" ProgID="Equation.DSMT4" ShapeID="_x0000_i1025" DrawAspect="Content" ObjectID="_1776503385" r:id="rId11"/>
        </w:object>
      </w:r>
      <w:r w:rsidRPr="003E1A09">
        <w:rPr>
          <w:lang w:val="es-EC"/>
        </w:rPr>
        <w:t xml:space="preserve"> </w:t>
      </w:r>
      <w:r w:rsidRPr="003E1A09">
        <w:rPr>
          <w:lang w:val="es-EC"/>
        </w:rPr>
        <w:tab/>
      </w:r>
      <w:r w:rsidRPr="003E1A09">
        <w:fldChar w:fldCharType="begin"/>
      </w:r>
      <w:r w:rsidRPr="003E1A09">
        <w:rPr>
          <w:lang w:val="es-EC"/>
        </w:rPr>
        <w:instrText xml:space="preserve"> MACROBUTTON MTPlaceRef \* MERGEFORMAT </w:instrText>
      </w:r>
      <w:r w:rsidRPr="003E1A09">
        <w:fldChar w:fldCharType="begin"/>
      </w:r>
      <w:r w:rsidRPr="003E1A09">
        <w:rPr>
          <w:lang w:val="es-EC"/>
        </w:rPr>
        <w:instrText xml:space="preserve"> SEQ MTEqn \h \* MERGEFORMAT </w:instrText>
      </w:r>
      <w:r w:rsidRPr="003E1A09">
        <w:fldChar w:fldCharType="end"/>
      </w:r>
      <w:r w:rsidRPr="003E1A09">
        <w:rPr>
          <w:lang w:val="es-EC"/>
        </w:rPr>
        <w:instrText>(</w:instrText>
      </w:r>
      <w:r w:rsidRPr="003E1A09">
        <w:fldChar w:fldCharType="begin"/>
      </w:r>
      <w:r w:rsidRPr="003E1A09">
        <w:rPr>
          <w:lang w:val="es-EC"/>
        </w:rPr>
        <w:instrText xml:space="preserve"> SEQ MTEqn \c \* Arabic \* MERGEFORMAT </w:instrText>
      </w:r>
      <w:r w:rsidRPr="003E1A09">
        <w:fldChar w:fldCharType="separate"/>
      </w:r>
      <w:r w:rsidR="0060685D">
        <w:rPr>
          <w:noProof/>
          <w:lang w:val="es-EC"/>
        </w:rPr>
        <w:instrText>1</w:instrText>
      </w:r>
      <w:r w:rsidRPr="003E1A09">
        <w:rPr>
          <w:noProof/>
        </w:rPr>
        <w:fldChar w:fldCharType="end"/>
      </w:r>
      <w:r w:rsidRPr="003E1A09">
        <w:rPr>
          <w:lang w:val="es-EC"/>
        </w:rPr>
        <w:instrText>)</w:instrText>
      </w:r>
      <w:r w:rsidRPr="003E1A09">
        <w:fldChar w:fldCharType="end"/>
      </w:r>
    </w:p>
    <w:p w14:paraId="656835D3" w14:textId="77777777" w:rsidR="00AC28D6" w:rsidRPr="003E1A09" w:rsidRDefault="00AC28D6" w:rsidP="00AC28D6">
      <w:pPr>
        <w:pStyle w:val="Ttulo2"/>
      </w:pPr>
      <w:r w:rsidRPr="003E1A09">
        <w:t>QFT controller design</w:t>
      </w:r>
    </w:p>
    <w:p w14:paraId="315B1BEB" w14:textId="1EFCA880" w:rsidR="006315C8" w:rsidRPr="003E1A09" w:rsidRDefault="00AC28D6" w:rsidP="00AC28D6">
      <w:pPr>
        <w:pStyle w:val="Text"/>
        <w:ind w:firstLine="204"/>
        <w:rPr>
          <w:iCs/>
        </w:rPr>
      </w:pPr>
      <w:bookmarkStart w:id="4" w:name="_Hlk521139958"/>
      <w:r w:rsidRPr="003E1A09">
        <w:rPr>
          <w:iCs/>
        </w:rPr>
        <w:t xml:space="preserve">The uncertainty space is one of the most relevant aspects and pillars for QFT </w:t>
      </w:r>
      <w:r w:rsidR="00EB7EF9">
        <w:rPr>
          <w:iCs/>
        </w:rPr>
        <w:t>controller</w:t>
      </w:r>
      <w:r w:rsidRPr="003E1A09">
        <w:rPr>
          <w:iCs/>
        </w:rPr>
        <w:t xml:space="preserve"> design </w:t>
      </w:r>
      <w:r w:rsidRPr="003E1A09">
        <w:rPr>
          <w:iCs/>
        </w:rPr>
        <w:fldChar w:fldCharType="begin"/>
      </w:r>
      <w:r w:rsidRPr="003E1A09">
        <w:rPr>
          <w:iCs/>
        </w:rPr>
        <w:instrText xml:space="preserve"> ADDIN ZOTERO_ITEM CSL_CITATION {"citationID":"vxVp81ca","properties":{"formattedCitation":"[8]","plainCitation":"[8]","noteIndex":0},"citationItems":[{"id":160,"uris":["http://zotero.org/users/3356182/items/WQEXGWWX"],"uri":["http://zotero.org/users/3356182/items/WQEXGWWX"],"itemData":{"id":160,"type":"book","title":"Wind Energy Systems: Control Engineering Design","publisher":"CRC Press","number-of-pages":"635","source":"Google Books","abstract":"Presenting the latest developments in the field, Wind Energy Systems: Control Engineering Design offers a novel take on advanced control engineering design techniques for wind turbine applications. The book introduces concurrent quantitative engineering techniques for the design of highly efficient and reliable controllers, which can be used to solve the most critical problems of multi-megawatt wind energy systems. This book is based on the authors’ experience during the last two decades designing commercial multi-megawatt wind turbines and control systems for industry leaders, including NASA and the European Space Agency. This work is their response to the urgent need for a truly reliable concurrent engineering methodology for the design of advanced control systems. Outlining a roadmap for such a coordinated architecture, the authors consider the links between all aspects of a multi-megawatt wind energy project, in which the wind turbine and the control system must be cooperatively designed to achieve an optimized, reliable, and successful system. Look inside for links to a free download of QFTCT—a new interactive CAD tool for QFT controller design with MATLAB® that the authors developed with the European Space Agency. The textbook’s big-picture insights can help students and practicing engineers control and optimize a wind energy system, in which large, flexible, aerodynamic structures are connected to a demanding variable electrical grid and work automatically under very turbulent and unpredictable environmental conditions. The book covers topics including robust QFT control, aerodynamics, mechanical and electrical dynamic modeling, economics, reliability, and efficiency. It also addresses standards, certification, implementation, grid integration, and power quality, as well as environmental and maintenance issues.  To reinforce understanding, the authors present real examples of experimentation with commercial multi-megawatt direct-drive wind turbines, as well as on-shore, offshore, floating, and airborne wind turbine applications. They also offer a unique in-depth exploration of the quantitative feedback theory (QFT)—a proven, successful robust control technique for real-world applications—as well as advanced switching control techniques that help engineers exceed classical linear limitations.","ISBN":"978-1-4398-2179-4","note":"Google-Books-ID: udpCr9JbI1kC","shortTitle":"Wind Energy Systems","language":"en","author":[{"family":"Garcia-Sanz","given":"Mario"},{"family":"Houpis","given":"Constantine H."}],"issued":{"date-parts":[["2012",2,2]]}}}],"schema":"https://github.com/citation-style-language/schema/raw/master/csl-citation.json"} </w:instrText>
      </w:r>
      <w:r w:rsidRPr="003E1A09">
        <w:rPr>
          <w:iCs/>
        </w:rPr>
        <w:fldChar w:fldCharType="separate"/>
      </w:r>
      <w:r w:rsidRPr="003E1A09">
        <w:t>[8]</w:t>
      </w:r>
      <w:r w:rsidRPr="003E1A09">
        <w:rPr>
          <w:lang w:val="es-EC"/>
        </w:rPr>
        <w:fldChar w:fldCharType="end"/>
      </w:r>
      <w:r w:rsidRPr="003E1A09">
        <w:rPr>
          <w:iCs/>
        </w:rPr>
        <w:t xml:space="preserve">. Hence, for the developed controller, an uncertainty interval was established for the static gain </w:t>
      </w:r>
      <w:r w:rsidRPr="003E1A09">
        <w:rPr>
          <w:i/>
          <w:iCs/>
        </w:rPr>
        <w:t>K</w:t>
      </w:r>
      <w:r w:rsidRPr="003E1A09">
        <w:rPr>
          <w:iCs/>
        </w:rPr>
        <w:t xml:space="preserve">, time constant </w:t>
      </w:r>
      <w:r w:rsidRPr="003E1A09">
        <w:rPr>
          <w:i/>
          <w:iCs/>
        </w:rPr>
        <w:t>T</w:t>
      </w:r>
      <w:r w:rsidRPr="003E1A09">
        <w:rPr>
          <w:iCs/>
        </w:rPr>
        <w:t xml:space="preserve">, and dead time </w:t>
      </w:r>
      <w:r w:rsidRPr="003E1A09">
        <w:rPr>
          <w:i/>
          <w:iCs/>
        </w:rPr>
        <w:t>L</w:t>
      </w:r>
      <w:r w:rsidRPr="003E1A09">
        <w:rPr>
          <w:iCs/>
        </w:rPr>
        <w:t xml:space="preserve">, </w:t>
      </w:r>
      <w:bookmarkStart w:id="5" w:name="_Hlk6911174"/>
      <w:r w:rsidRPr="003E1A09">
        <w:rPr>
          <w:iCs/>
        </w:rPr>
        <w:t xml:space="preserve">listed in Table I, based on identification tests. </w:t>
      </w:r>
      <w:bookmarkStart w:id="6" w:name="_Hlk6911158"/>
      <w:r w:rsidRPr="003E1A09">
        <w:rPr>
          <w:iCs/>
        </w:rPr>
        <w:t xml:space="preserve">Those tests are similar to </w:t>
      </w:r>
      <w:r w:rsidR="00EB7EF9">
        <w:rPr>
          <w:iCs/>
        </w:rPr>
        <w:t>the Mathematical model identification made in the previous section</w:t>
      </w:r>
      <w:r w:rsidRPr="003E1A09">
        <w:rPr>
          <w:iCs/>
        </w:rPr>
        <w:t xml:space="preserve"> at different points of operation of the heating system at the greenhouse. </w:t>
      </w:r>
      <w:bookmarkEnd w:id="5"/>
      <w:bookmarkEnd w:id="6"/>
      <w:r w:rsidRPr="003E1A09">
        <w:rPr>
          <w:iCs/>
        </w:rPr>
        <w:t xml:space="preserve">Therefore, a family of plants was evaluated against a set of frequencies of interest between 0.0001 rad/s and 0.1 rad/s, </w:t>
      </w:r>
      <w:r w:rsidR="00EB7EF9">
        <w:rPr>
          <w:iCs/>
        </w:rPr>
        <w:t>considering</w:t>
      </w:r>
      <w:r w:rsidRPr="003E1A09">
        <w:rPr>
          <w:iCs/>
        </w:rPr>
        <w:t xml:space="preserve"> the </w:t>
      </w:r>
      <w:r w:rsidR="00EB7EF9">
        <w:rPr>
          <w:iCs/>
        </w:rPr>
        <w:t>system's bandwidth</w:t>
      </w:r>
      <w:r w:rsidRPr="003E1A09">
        <w:rPr>
          <w:iCs/>
        </w:rPr>
        <w:t>. Thus, a phase [°] - magnitude [dB] representation of the plants set on the Nichols chart was obtained for each frequency</w:t>
      </w:r>
      <w:bookmarkEnd w:id="4"/>
      <w:r w:rsidRPr="003E1A09">
        <w:rPr>
          <w:iCs/>
        </w:rPr>
        <w:t>.</w:t>
      </w:r>
    </w:p>
    <w:p w14:paraId="00ECC499" w14:textId="10CFE3D2" w:rsidR="00AC28D6" w:rsidRPr="003E1A09" w:rsidRDefault="00AC28D6" w:rsidP="00AC28D6">
      <w:pPr>
        <w:pStyle w:val="TableTitle"/>
        <w:spacing w:before="120"/>
        <w:rPr>
          <w:lang w:val="es-EC"/>
        </w:rPr>
      </w:pPr>
      <w:r w:rsidRPr="003E1A09">
        <w:rPr>
          <w:lang w:val="es-EC"/>
        </w:rPr>
        <w:t>TABLE I</w:t>
      </w:r>
    </w:p>
    <w:p w14:paraId="163EE2FF" w14:textId="0DD635E6" w:rsidR="00AC28D6" w:rsidRPr="003E1A09" w:rsidRDefault="008C6552" w:rsidP="00AC28D6">
      <w:pPr>
        <w:pStyle w:val="TableTitle"/>
      </w:pPr>
      <w:r w:rsidRPr="003E1A09">
        <w:t>Parametric uncertainty</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59"/>
        <w:gridCol w:w="1243"/>
        <w:gridCol w:w="1261"/>
      </w:tblGrid>
      <w:tr w:rsidR="00AC28D6" w:rsidRPr="003E1A09" w14:paraId="20AF85EE" w14:textId="77777777" w:rsidTr="003D65F9">
        <w:trPr>
          <w:trHeight w:val="306"/>
          <w:jc w:val="center"/>
        </w:trPr>
        <w:tc>
          <w:tcPr>
            <w:tcW w:w="2159" w:type="dxa"/>
            <w:tcBorders>
              <w:top w:val="double" w:sz="4" w:space="0" w:color="auto"/>
              <w:bottom w:val="single" w:sz="4" w:space="0" w:color="auto"/>
            </w:tcBorders>
            <w:vAlign w:val="center"/>
          </w:tcPr>
          <w:p w14:paraId="27600FB8" w14:textId="6DF43270" w:rsidR="00AC28D6" w:rsidRPr="003E1A09" w:rsidRDefault="00AC28D6" w:rsidP="00AC28D6">
            <w:pPr>
              <w:pStyle w:val="Text"/>
              <w:ind w:firstLine="0"/>
              <w:jc w:val="center"/>
              <w:rPr>
                <w:b/>
                <w:sz w:val="16"/>
                <w:szCs w:val="16"/>
              </w:rPr>
            </w:pPr>
            <w:r w:rsidRPr="003E1A09">
              <w:rPr>
                <w:b/>
                <w:sz w:val="16"/>
                <w:szCs w:val="16"/>
              </w:rPr>
              <w:t>Parameter</w:t>
            </w:r>
          </w:p>
        </w:tc>
        <w:tc>
          <w:tcPr>
            <w:tcW w:w="1243" w:type="dxa"/>
            <w:tcBorders>
              <w:top w:val="double" w:sz="4" w:space="0" w:color="auto"/>
              <w:bottom w:val="single" w:sz="4" w:space="0" w:color="auto"/>
            </w:tcBorders>
            <w:vAlign w:val="center"/>
          </w:tcPr>
          <w:p w14:paraId="2B47DB30" w14:textId="4C3FDFA2" w:rsidR="00AC28D6" w:rsidRPr="003E1A09" w:rsidRDefault="00AC28D6" w:rsidP="00AC28D6">
            <w:pPr>
              <w:pStyle w:val="Text"/>
              <w:ind w:firstLine="0"/>
              <w:jc w:val="center"/>
              <w:rPr>
                <w:b/>
                <w:sz w:val="16"/>
                <w:szCs w:val="16"/>
              </w:rPr>
            </w:pPr>
            <w:r w:rsidRPr="003E1A09">
              <w:rPr>
                <w:b/>
                <w:sz w:val="16"/>
                <w:szCs w:val="16"/>
              </w:rPr>
              <w:t>Lower limit</w:t>
            </w:r>
          </w:p>
        </w:tc>
        <w:tc>
          <w:tcPr>
            <w:tcW w:w="1261" w:type="dxa"/>
            <w:tcBorders>
              <w:top w:val="double" w:sz="4" w:space="0" w:color="auto"/>
              <w:bottom w:val="single" w:sz="4" w:space="0" w:color="auto"/>
            </w:tcBorders>
            <w:vAlign w:val="center"/>
          </w:tcPr>
          <w:p w14:paraId="7EB09601" w14:textId="497327E3" w:rsidR="00AC28D6" w:rsidRPr="003E1A09" w:rsidRDefault="00AC28D6" w:rsidP="00AC28D6">
            <w:pPr>
              <w:pStyle w:val="Text"/>
              <w:ind w:firstLine="0"/>
              <w:jc w:val="center"/>
              <w:rPr>
                <w:b/>
                <w:sz w:val="16"/>
                <w:szCs w:val="16"/>
              </w:rPr>
            </w:pPr>
            <w:r w:rsidRPr="003E1A09">
              <w:rPr>
                <w:b/>
                <w:sz w:val="16"/>
                <w:szCs w:val="16"/>
              </w:rPr>
              <w:t>Upper limit</w:t>
            </w:r>
          </w:p>
        </w:tc>
      </w:tr>
      <w:tr w:rsidR="00AC28D6" w:rsidRPr="003E1A09" w14:paraId="52718085" w14:textId="77777777" w:rsidTr="003D65F9">
        <w:trPr>
          <w:trHeight w:val="273"/>
          <w:jc w:val="center"/>
        </w:trPr>
        <w:tc>
          <w:tcPr>
            <w:tcW w:w="2159" w:type="dxa"/>
            <w:tcBorders>
              <w:top w:val="single" w:sz="4" w:space="0" w:color="auto"/>
            </w:tcBorders>
          </w:tcPr>
          <w:p w14:paraId="08B1BB4E" w14:textId="4BBDAA13" w:rsidR="00AC28D6" w:rsidRPr="003E1A09" w:rsidRDefault="00AC28D6" w:rsidP="003D65F9">
            <w:pPr>
              <w:pStyle w:val="Text"/>
              <w:ind w:firstLine="0"/>
              <w:jc w:val="center"/>
              <w:rPr>
                <w:sz w:val="16"/>
                <w:szCs w:val="16"/>
              </w:rPr>
            </w:pPr>
            <w:r w:rsidRPr="003E1A09">
              <w:rPr>
                <w:sz w:val="16"/>
                <w:szCs w:val="16"/>
              </w:rPr>
              <w:t xml:space="preserve">Static Gain </w:t>
            </w:r>
            <w:r w:rsidRPr="003E1A09">
              <w:rPr>
                <w:i/>
                <w:sz w:val="16"/>
                <w:szCs w:val="16"/>
              </w:rPr>
              <w:t>K</w:t>
            </w:r>
          </w:p>
        </w:tc>
        <w:tc>
          <w:tcPr>
            <w:tcW w:w="1243" w:type="dxa"/>
            <w:tcBorders>
              <w:top w:val="single" w:sz="4" w:space="0" w:color="auto"/>
            </w:tcBorders>
          </w:tcPr>
          <w:p w14:paraId="256B4986" w14:textId="3E70FF79" w:rsidR="00AC28D6" w:rsidRPr="003E1A09" w:rsidRDefault="00AC28D6" w:rsidP="00AC28D6">
            <w:pPr>
              <w:pStyle w:val="Text"/>
              <w:ind w:firstLine="0"/>
              <w:jc w:val="center"/>
              <w:rPr>
                <w:sz w:val="16"/>
                <w:szCs w:val="16"/>
              </w:rPr>
            </w:pPr>
            <w:r w:rsidRPr="003E1A09">
              <w:rPr>
                <w:sz w:val="16"/>
                <w:szCs w:val="16"/>
              </w:rPr>
              <w:t>60.32</w:t>
            </w:r>
          </w:p>
        </w:tc>
        <w:tc>
          <w:tcPr>
            <w:tcW w:w="1261" w:type="dxa"/>
            <w:tcBorders>
              <w:top w:val="single" w:sz="4" w:space="0" w:color="auto"/>
            </w:tcBorders>
          </w:tcPr>
          <w:p w14:paraId="1FF05746" w14:textId="43A88C91" w:rsidR="00AC28D6" w:rsidRPr="003E1A09" w:rsidRDefault="00AC28D6" w:rsidP="00AC28D6">
            <w:pPr>
              <w:pStyle w:val="Text"/>
              <w:ind w:firstLine="0"/>
              <w:jc w:val="center"/>
              <w:rPr>
                <w:sz w:val="16"/>
                <w:szCs w:val="16"/>
              </w:rPr>
            </w:pPr>
            <w:r w:rsidRPr="003E1A09">
              <w:rPr>
                <w:sz w:val="16"/>
                <w:szCs w:val="16"/>
              </w:rPr>
              <w:t>90.48</w:t>
            </w:r>
          </w:p>
        </w:tc>
      </w:tr>
      <w:tr w:rsidR="00AC28D6" w:rsidRPr="003E1A09" w14:paraId="31BA0A4F" w14:textId="77777777" w:rsidTr="003D65F9">
        <w:trPr>
          <w:trHeight w:val="288"/>
          <w:jc w:val="center"/>
        </w:trPr>
        <w:tc>
          <w:tcPr>
            <w:tcW w:w="2159" w:type="dxa"/>
          </w:tcPr>
          <w:p w14:paraId="675C48C1" w14:textId="6F4B2627" w:rsidR="00AC28D6" w:rsidRPr="003E1A09" w:rsidRDefault="00AC28D6" w:rsidP="00AC28D6">
            <w:pPr>
              <w:pStyle w:val="Text"/>
              <w:ind w:firstLine="0"/>
              <w:jc w:val="center"/>
              <w:rPr>
                <w:sz w:val="16"/>
                <w:szCs w:val="16"/>
              </w:rPr>
            </w:pPr>
            <w:r w:rsidRPr="003E1A09">
              <w:rPr>
                <w:iCs/>
                <w:sz w:val="16"/>
                <w:szCs w:val="16"/>
              </w:rPr>
              <w:t>Time Constant</w:t>
            </w:r>
            <w:r w:rsidRPr="003E1A09">
              <w:rPr>
                <w:i/>
                <w:iCs/>
                <w:sz w:val="16"/>
                <w:szCs w:val="16"/>
              </w:rPr>
              <w:t xml:space="preserve"> T </w:t>
            </w:r>
            <w:r w:rsidRPr="003E1A09">
              <w:rPr>
                <w:iCs/>
                <w:sz w:val="16"/>
                <w:szCs w:val="16"/>
              </w:rPr>
              <w:t>(</w:t>
            </w:r>
            <w:r w:rsidRPr="003E1A09">
              <w:rPr>
                <w:i/>
                <w:iCs/>
                <w:sz w:val="16"/>
                <w:szCs w:val="16"/>
              </w:rPr>
              <w:t>s</w:t>
            </w:r>
            <w:r w:rsidRPr="003E1A09">
              <w:rPr>
                <w:iCs/>
                <w:sz w:val="16"/>
                <w:szCs w:val="16"/>
              </w:rPr>
              <w:t>)</w:t>
            </w:r>
          </w:p>
        </w:tc>
        <w:tc>
          <w:tcPr>
            <w:tcW w:w="1243" w:type="dxa"/>
          </w:tcPr>
          <w:p w14:paraId="5A5FF72B" w14:textId="1F5CC519" w:rsidR="00AC28D6" w:rsidRPr="003E1A09" w:rsidRDefault="00AC28D6" w:rsidP="00AC28D6">
            <w:pPr>
              <w:pStyle w:val="Text"/>
              <w:ind w:firstLine="0"/>
              <w:jc w:val="center"/>
              <w:rPr>
                <w:sz w:val="16"/>
                <w:szCs w:val="16"/>
              </w:rPr>
            </w:pPr>
            <w:r w:rsidRPr="003E1A09">
              <w:rPr>
                <w:sz w:val="16"/>
                <w:szCs w:val="16"/>
              </w:rPr>
              <w:t>171.12</w:t>
            </w:r>
          </w:p>
        </w:tc>
        <w:tc>
          <w:tcPr>
            <w:tcW w:w="1261" w:type="dxa"/>
          </w:tcPr>
          <w:p w14:paraId="2E9A0B68" w14:textId="19D91AF5" w:rsidR="00AC28D6" w:rsidRPr="003E1A09" w:rsidRDefault="00AC28D6" w:rsidP="00AC28D6">
            <w:pPr>
              <w:pStyle w:val="Text"/>
              <w:ind w:firstLine="0"/>
              <w:jc w:val="center"/>
              <w:rPr>
                <w:sz w:val="16"/>
                <w:szCs w:val="16"/>
              </w:rPr>
            </w:pPr>
            <w:r w:rsidRPr="003E1A09">
              <w:rPr>
                <w:sz w:val="16"/>
                <w:szCs w:val="16"/>
              </w:rPr>
              <w:t>256.68</w:t>
            </w:r>
          </w:p>
        </w:tc>
      </w:tr>
      <w:tr w:rsidR="00AC28D6" w:rsidRPr="003E1A09" w14:paraId="653DFE9D" w14:textId="77777777" w:rsidTr="003D65F9">
        <w:trPr>
          <w:jc w:val="center"/>
        </w:trPr>
        <w:tc>
          <w:tcPr>
            <w:tcW w:w="2159" w:type="dxa"/>
            <w:tcBorders>
              <w:bottom w:val="double" w:sz="4" w:space="0" w:color="auto"/>
            </w:tcBorders>
          </w:tcPr>
          <w:p w14:paraId="74D69EA0" w14:textId="74B80FAA" w:rsidR="00AC28D6" w:rsidRPr="003E1A09" w:rsidRDefault="00AC28D6" w:rsidP="00AC28D6">
            <w:pPr>
              <w:pStyle w:val="Text"/>
              <w:ind w:firstLine="0"/>
              <w:jc w:val="center"/>
              <w:rPr>
                <w:sz w:val="16"/>
                <w:szCs w:val="16"/>
              </w:rPr>
            </w:pPr>
            <w:r w:rsidRPr="003E1A09">
              <w:rPr>
                <w:iCs/>
                <w:sz w:val="16"/>
                <w:szCs w:val="16"/>
              </w:rPr>
              <w:t>Dead Time L (s)</w:t>
            </w:r>
          </w:p>
        </w:tc>
        <w:tc>
          <w:tcPr>
            <w:tcW w:w="1243" w:type="dxa"/>
            <w:tcBorders>
              <w:bottom w:val="double" w:sz="4" w:space="0" w:color="auto"/>
            </w:tcBorders>
          </w:tcPr>
          <w:p w14:paraId="68905D2E" w14:textId="680FA15B" w:rsidR="00AC28D6" w:rsidRPr="003E1A09" w:rsidRDefault="00AC28D6" w:rsidP="00AC28D6">
            <w:pPr>
              <w:pStyle w:val="Text"/>
              <w:ind w:firstLine="0"/>
              <w:jc w:val="center"/>
              <w:rPr>
                <w:sz w:val="16"/>
                <w:szCs w:val="16"/>
              </w:rPr>
            </w:pPr>
            <w:r w:rsidRPr="003E1A09">
              <w:rPr>
                <w:sz w:val="16"/>
                <w:szCs w:val="16"/>
              </w:rPr>
              <w:t>96.4</w:t>
            </w:r>
          </w:p>
        </w:tc>
        <w:tc>
          <w:tcPr>
            <w:tcW w:w="1261" w:type="dxa"/>
            <w:tcBorders>
              <w:bottom w:val="double" w:sz="4" w:space="0" w:color="auto"/>
            </w:tcBorders>
          </w:tcPr>
          <w:p w14:paraId="05538DB3" w14:textId="4DA99302" w:rsidR="00AC28D6" w:rsidRPr="003E1A09" w:rsidRDefault="00AC28D6" w:rsidP="00AC28D6">
            <w:pPr>
              <w:pStyle w:val="Text"/>
              <w:ind w:firstLine="0"/>
              <w:jc w:val="center"/>
              <w:rPr>
                <w:sz w:val="16"/>
                <w:szCs w:val="16"/>
              </w:rPr>
            </w:pPr>
            <w:r w:rsidRPr="003E1A09">
              <w:rPr>
                <w:sz w:val="16"/>
                <w:szCs w:val="16"/>
              </w:rPr>
              <w:t>144.6</w:t>
            </w:r>
          </w:p>
        </w:tc>
      </w:tr>
    </w:tbl>
    <w:p w14:paraId="48B0D2E2" w14:textId="77777777" w:rsidR="003D65F9" w:rsidRPr="003E1A09" w:rsidRDefault="003D65F9" w:rsidP="003D65F9">
      <w:pPr>
        <w:pStyle w:val="Text"/>
      </w:pPr>
      <w:bookmarkStart w:id="7" w:name="_Hlk521140030"/>
    </w:p>
    <w:p w14:paraId="35776F2C" w14:textId="543D4057" w:rsidR="003D65F9" w:rsidRPr="003E1A09" w:rsidRDefault="003D65F9" w:rsidP="003D65F9">
      <w:pPr>
        <w:pStyle w:val="Text"/>
      </w:pPr>
      <w:r w:rsidRPr="003E1A09">
        <w:t xml:space="preserve">The performance of a controller with a conventional Smith predictor is affected by its sensitivity to the process parametric </w:t>
      </w:r>
      <w:r w:rsidRPr="003E1A09">
        <w:lastRenderedPageBreak/>
        <w:t xml:space="preserve">variation </w:t>
      </w:r>
      <w:r w:rsidRPr="003E1A09">
        <w:fldChar w:fldCharType="begin"/>
      </w:r>
      <w:r w:rsidRPr="003E1A09">
        <w:instrText xml:space="preserve"> ADDIN ZOTERO_ITEM CSL_CITATION {"citationID":"Jltm6gjn","properties":{"formattedCitation":"[9]","plainCitation":"[9]","noteIndex":0},"citationItems":[{"id":63,"uris":["http://zotero.org/users/3356182/items/4UV3YCXT"],"uri":["http://zotero.org/users/3356182/items/4UV3YCXT"],"itemData":{"id":63,"type":"paper-conference","title":"Robust Smith Predictor (RSP)","container-title":"2016 24th Iranian Conference on Electrical Engineering (ICEE)","page":"1510-1515","source":"IEEE Xplore","event":"2016 24th Iranian Conference on Electrical Engineering (ICEE)","abstract":"As is well known, control of industrial processes with significant dead time by using the conventional Smith Predictor (SP) results better performance in comparison to PI controllers. The SP has a main disadvantage which is a lack of robustness to variations in process parameters. To eliminate this deficiency, this paper presents the Robust Smith Predictor which is based on a modified disturbance observer to estimate disturbance and a filter instead of the Smith controller. The conducted simulations show that the proposed Robust Smith Predictor can eliminate the Smith predictor deficiency in robustness and provide an elegant trade-off between disturbance rejection and robustness.","DOI":"10.1109/IranianCEE.2016.7585761","author":[{"family":"Ahmadi","given":"A. H."},{"family":"Nikravesh","given":"S. K. Y."}],"issued":{"date-parts":[["2016",5]]}}}],"schema":"https://github.com/citation-style-language/schema/raw/master/csl-citation.json"} </w:instrText>
      </w:r>
      <w:r w:rsidRPr="003E1A09">
        <w:fldChar w:fldCharType="separate"/>
      </w:r>
      <w:r w:rsidRPr="003E1A09">
        <w:t>[9]</w:t>
      </w:r>
      <w:r w:rsidRPr="003E1A09">
        <w:rPr>
          <w:lang w:val="es-EC"/>
        </w:rPr>
        <w:fldChar w:fldCharType="end"/>
      </w:r>
      <w:r w:rsidRPr="003E1A09">
        <w:t xml:space="preserve"> and external disturbances </w:t>
      </w:r>
      <w:r w:rsidRPr="003E1A09">
        <w:fldChar w:fldCharType="begin"/>
      </w:r>
      <w:r w:rsidRPr="003E1A09">
        <w:instrText xml:space="preserve"> ADDIN ZOTERO_ITEM CSL_CITATION {"citationID":"uF2mhETo","properties":{"formattedCitation":"[2]","plainCitation":"[2]","noteIndex":0},"citationItems":[{"id":64,"uris":["http://zotero.org/users/3356182/items/C895AF96"],"uri":["http://zotero.org/users/3356182/items/C895AF96"],"itemData":{"id":64,"type":"book","title":"Control of Integral Processes with Dead Time","collection-title":"Advances in Industrial Control","publisher":"Springer-Verlag","publisher-place":"London","source":"www.springer.com","event-place":"London","abstract":"Integral processes with dead time are frequently encountered in the process industry; typical examples include supply chains, level control and batch distillation columns. Special attention must be paid to their control because they lack asymptotic stability (they are not self-regulating) and because of their delays. As a result, many techniques have been devised to cope with these hurdles both in the context of single-degree-of-freedom (proportional-integral-differential (PID)) and two-degree-of-freedom control schemes.Control of Integral Processes with Dead Time provides a unified and coherent review of the various approaches devised for the control of integral processes, addressing the problem from different standpoints. In particular, the book treats the following topics:• how to tune a PID controller and assess its performance;• how to design a two-degree-of-freedom control scheme in order to deal with both the set-point following and load disturbance rejection tasks;• how to modify the basic Smith predictor control scheme in order to cope with the presence of an integrator in the process; and• how to address the presence of large process dead times.The methods are presented sequentially, highlighting the evolution of their rationale and implementation and thus clearly characterising them from both academic and industrial perspectives. Control of Integral Processes with Dead Time will serve academic researchers in systems with dead time both as a reference and stimulus for new ideas for further work and will help industry-based control and process engineers to solve their control problems using the most suitable technique and achieving the best cost:benefit ratio.","URL":"//www.springer.com/gp/book/9780857290694","ISBN":"978-0-85729-069-4","language":"en","author":[{"family":"Visioli","given":"Antonio"},{"family":"Zhong","given":"Qingchang"}],"issued":{"date-parts":[["2011"]]},"accessed":{"date-parts":[["2018",3,18]]}}}],"schema":"https://github.com/citation-style-language/schema/raw/master/csl-citation.json"} </w:instrText>
      </w:r>
      <w:r w:rsidRPr="003E1A09">
        <w:fldChar w:fldCharType="separate"/>
      </w:r>
      <w:r w:rsidRPr="003E1A09">
        <w:t>[2]</w:t>
      </w:r>
      <w:r w:rsidRPr="003E1A09">
        <w:rPr>
          <w:lang w:val="es-EC"/>
        </w:rPr>
        <w:fldChar w:fldCharType="end"/>
      </w:r>
      <w:r w:rsidRPr="003E1A09">
        <w:t xml:space="preserve">. However, dead time compensation techniques based on a modified Smith predictor scheme </w:t>
      </w:r>
      <w:r w:rsidR="00EB7EF9">
        <w:t>have been used successfully in the tuning of PID controllers with two degrees of freedom [10], auto-tuning models of PID controllers [11],</w:t>
      </w:r>
      <w:r w:rsidRPr="003E1A09">
        <w:t xml:space="preserve"> and in PID controllers with systems that present variable dead time </w:t>
      </w:r>
      <w:r w:rsidRPr="003E1A09">
        <w:fldChar w:fldCharType="begin"/>
      </w:r>
      <w:r w:rsidRPr="003E1A09">
        <w:instrText xml:space="preserve"> ADDIN ZOTERO_ITEM CSL_CITATION {"citationID":"y2hhzmnj","properties":{"formattedCitation":"[12]","plainCitation":"[12]","noteIndex":0},"citationItems":[{"id":61,"uris":["http://zotero.org/users/3356182/items/U6CNPTHQ"],"uri":["http://zotero.org/users/3356182/items/U6CNPTHQ"],"itemData":{"id":61,"type":"article-journal","title":"PID Tuning for Time-Varying Delay Systems Based on Modified Smith Predictor 11This work has been supported by the Brazilian agencies CAPES, CNPq, and FAPEMIG.","container-title":"IFAC-PapersOnLine","collection-title":"20th IFAC World Congress","page":"1269-1274","volume":"50","issue":"1","source":"ScienceDirect","abstract":"This paper presents a new linear matrix inequality (LMI) based control strategy for second-order systems with time-varying delay based on a modified Smith predictor with a proportional-integral-derivative (PID) controller. The main idea consists in representing the predictor model as a closed-loop observer, which takes into account only the estimated average value of the time-delay such that no real time measurement of the delay is required. A numerical example is introduced to illustrate the effectiveness of the proposed method.","DOI":"10.1016/j.ifacol.2017.08.130","ISSN":"2405-8963","journalAbbreviation":"IFAC-PapersOnLine","author":[{"family":"Oliveira","given":"Fúlvia S. S.","non-dropping-particle":"de"},{"family":"Souza","given":"Fernando O."},{"family":"Palhares","given":"Reinaldo M."}],"issued":{"date-parts":[["2017",7,1]]}}}],"schema":"https://github.com/citation-style-language/schema/raw/master/csl-citation.json"} </w:instrText>
      </w:r>
      <w:r w:rsidRPr="003E1A09">
        <w:fldChar w:fldCharType="separate"/>
      </w:r>
      <w:r w:rsidRPr="003E1A09">
        <w:t>[12]</w:t>
      </w:r>
      <w:r w:rsidRPr="003E1A09">
        <w:rPr>
          <w:lang w:val="es-EC"/>
        </w:rPr>
        <w:fldChar w:fldCharType="end"/>
      </w:r>
      <w:r w:rsidRPr="003E1A09">
        <w:t>.</w:t>
      </w:r>
      <w:bookmarkEnd w:id="7"/>
    </w:p>
    <w:p w14:paraId="20E4C1DE" w14:textId="4EEA9F61" w:rsidR="003D65F9" w:rsidRPr="003E1A09" w:rsidRDefault="003D65F9" w:rsidP="003D65F9">
      <w:pPr>
        <w:pStyle w:val="Text"/>
        <w:rPr>
          <w:lang w:val="en"/>
        </w:rPr>
      </w:pPr>
      <w:r w:rsidRPr="003E1A09">
        <w:t>Hence</w:t>
      </w:r>
      <w:r w:rsidRPr="003E1A09">
        <w:rPr>
          <w:lang w:val="en-GB"/>
        </w:rPr>
        <w:t xml:space="preserve">, </w:t>
      </w:r>
      <w:r w:rsidR="00EB7EF9">
        <w:rPr>
          <w:lang w:val="en"/>
        </w:rPr>
        <w:t>a robust design of a Smith predictor based on the consideration of the bandwidth and a quantitative approach of the compensator was proposed [13], taking on a structure grounded in the concept of the modified Smith predictor [14]</w:t>
      </w:r>
      <w:r w:rsidRPr="003E1A09">
        <w:rPr>
          <w:lang w:val="en"/>
        </w:rPr>
        <w:t xml:space="preserve"> for a system </w:t>
      </w:r>
      <w:r w:rsidRPr="003E1A09">
        <w:rPr>
          <w:i/>
          <w:lang w:val="en"/>
        </w:rPr>
        <w:t>P</w:t>
      </w:r>
      <w:r w:rsidRPr="003E1A09">
        <w:rPr>
          <w:i/>
          <w:vertAlign w:val="subscript"/>
          <w:lang w:val="en"/>
        </w:rPr>
        <w:t>r</w:t>
      </w:r>
      <w:r w:rsidRPr="003E1A09">
        <w:rPr>
          <w:lang w:val="en"/>
        </w:rPr>
        <w:t xml:space="preserve"> with dead time </w:t>
      </w:r>
      <w:r w:rsidRPr="003E1A09">
        <w:rPr>
          <w:i/>
          <w:lang w:val="en"/>
        </w:rPr>
        <w:t>L</w:t>
      </w:r>
      <w:r w:rsidRPr="003E1A09">
        <w:rPr>
          <w:lang w:val="en"/>
        </w:rPr>
        <w:t xml:space="preserve">. The structure uses an estimated plant without delay </w:t>
      </w:r>
      <w:r w:rsidRPr="003E1A09">
        <w:rPr>
          <w:position w:val="-10"/>
          <w:lang w:val="en"/>
        </w:rPr>
        <w:object w:dxaOrig="240" w:dyaOrig="340" w14:anchorId="76C52C8D">
          <v:shape id="_x0000_i1026" type="#_x0000_t75" style="width:12.5pt;height:17.55pt" o:ole="">
            <v:imagedata r:id="rId12" o:title=""/>
          </v:shape>
          <o:OLEObject Type="Embed" ProgID="Equation.DSMT4" ShapeID="_x0000_i1026" DrawAspect="Content" ObjectID="_1776503386" r:id="rId13"/>
        </w:object>
      </w:r>
      <w:r w:rsidRPr="003E1A09">
        <w:rPr>
          <w:lang w:val="en"/>
        </w:rPr>
        <w:t>in an internal loop with an estimated pure delay</w:t>
      </w:r>
      <w:r w:rsidRPr="003E1A09">
        <w:rPr>
          <w:position w:val="-4"/>
          <w:lang w:val="en"/>
        </w:rPr>
        <w:object w:dxaOrig="200" w:dyaOrig="279" w14:anchorId="37B4948D">
          <v:shape id="_x0000_i1027" type="#_x0000_t75" style="width:10pt;height:13.75pt" o:ole="">
            <v:imagedata r:id="rId14" o:title=""/>
          </v:shape>
          <o:OLEObject Type="Embed" ProgID="Equation.DSMT4" ShapeID="_x0000_i1027" DrawAspect="Content" ObjectID="_1776503387" r:id="rId15"/>
        </w:object>
      </w:r>
      <w:r w:rsidRPr="003E1A09">
        <w:rPr>
          <w:lang w:val="en-GB"/>
        </w:rPr>
        <w:t>,</w:t>
      </w:r>
      <w:r w:rsidRPr="003E1A09">
        <w:rPr>
          <w:lang w:val="en"/>
        </w:rPr>
        <w:t xml:space="preserve"> which allows mitigating the effects of dead time to facilitate the design of controller </w:t>
      </w:r>
      <w:r w:rsidRPr="003E1A09">
        <w:rPr>
          <w:i/>
          <w:lang w:val="en"/>
        </w:rPr>
        <w:t xml:space="preserve">G </w:t>
      </w:r>
      <w:r w:rsidRPr="003E1A09">
        <w:rPr>
          <w:lang w:val="en"/>
        </w:rPr>
        <w:t xml:space="preserve">using a quantitative approach. </w:t>
      </w:r>
      <w:r w:rsidR="00EB7EF9">
        <w:rPr>
          <w:lang w:val="en"/>
        </w:rPr>
        <w:t>Fig. 2 proposes a structure based on the Smith predictor concept for dead time</w:t>
      </w:r>
      <w:r w:rsidRPr="003E1A09">
        <w:rPr>
          <w:lang w:val="en"/>
        </w:rPr>
        <w:t>.</w:t>
      </w:r>
    </w:p>
    <w:p w14:paraId="7BDE4D13" w14:textId="246CF64E" w:rsidR="003D65F9" w:rsidRPr="003E1A09" w:rsidRDefault="003D65F9" w:rsidP="003D65F9">
      <w:pPr>
        <w:pStyle w:val="Ttulo2"/>
        <w:numPr>
          <w:ilvl w:val="0"/>
          <w:numId w:val="0"/>
        </w:numPr>
        <w:spacing w:before="200"/>
        <w:jc w:val="center"/>
        <w:rPr>
          <w:noProof/>
          <w:lang w:val="es-EC"/>
        </w:rPr>
      </w:pPr>
      <w:r w:rsidRPr="003E1A09">
        <w:rPr>
          <w:noProof/>
          <w:lang w:val="es-EC" w:eastAsia="es-EC"/>
        </w:rPr>
        <w:drawing>
          <wp:inline distT="0" distB="0" distL="0" distR="0" wp14:anchorId="0331D107" wp14:editId="27EB79B7">
            <wp:extent cx="3200400" cy="938530"/>
            <wp:effectExtent l="0" t="0" r="0" b="0"/>
            <wp:docPr id="12" name="Gráfico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_02.svg"/>
                    <pic:cNvPicPr/>
                  </pic:nvPicPr>
                  <pic:blipFill>
                    <a:blip r:embed="rId16">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17"/>
                        </a:ext>
                      </a:extLst>
                    </a:blip>
                    <a:stretch>
                      <a:fillRect/>
                    </a:stretch>
                  </pic:blipFill>
                  <pic:spPr>
                    <a:xfrm>
                      <a:off x="0" y="0"/>
                      <a:ext cx="3200400" cy="938530"/>
                    </a:xfrm>
                    <a:prstGeom prst="rect">
                      <a:avLst/>
                    </a:prstGeom>
                  </pic:spPr>
                </pic:pic>
              </a:graphicData>
            </a:graphic>
          </wp:inline>
        </w:drawing>
      </w:r>
    </w:p>
    <w:p w14:paraId="5195D377" w14:textId="1E367AA4" w:rsidR="003D65F9" w:rsidRPr="003E1A09" w:rsidRDefault="003D65F9" w:rsidP="003D65F9">
      <w:pPr>
        <w:pStyle w:val="figurecaption"/>
      </w:pPr>
      <w:r w:rsidRPr="003E1A09">
        <w:t>Modified Smith predictor equivalent diagram.</w:t>
      </w:r>
    </w:p>
    <w:p w14:paraId="1EDB2B34" w14:textId="19F12BB3" w:rsidR="003D65F9" w:rsidRPr="003E1A09" w:rsidRDefault="003D65F9" w:rsidP="003D65F9">
      <w:pPr>
        <w:pStyle w:val="Text"/>
      </w:pPr>
      <w:r w:rsidRPr="003E1A09">
        <w:t xml:space="preserve">Thus, transfer function </w:t>
      </w:r>
      <w:r w:rsidRPr="003E1A09">
        <w:rPr>
          <w:i/>
        </w:rPr>
        <w:t>H</w:t>
      </w:r>
      <w:r w:rsidRPr="003E1A09">
        <w:t xml:space="preserve"> (</w:t>
      </w:r>
      <w:r w:rsidRPr="003E1A09">
        <w:rPr>
          <w:i/>
        </w:rPr>
        <w:t>s</w:t>
      </w:r>
      <w:r w:rsidRPr="003E1A09">
        <w:t xml:space="preserve">) is given by (2), the equivalent plant </w:t>
      </w:r>
      <w:r w:rsidRPr="003E1A09">
        <w:rPr>
          <w:i/>
        </w:rPr>
        <w:t>P</w:t>
      </w:r>
      <w:r w:rsidRPr="003E1A09">
        <w:rPr>
          <w:i/>
          <w:vertAlign w:val="subscript"/>
        </w:rPr>
        <w:t>eq</w:t>
      </w:r>
      <w:r w:rsidRPr="003E1A09">
        <w:t xml:space="preserve"> (</w:t>
      </w:r>
      <w:r w:rsidRPr="003E1A09">
        <w:rPr>
          <w:i/>
        </w:rPr>
        <w:t>s</w:t>
      </w:r>
      <w:r w:rsidRPr="003E1A09">
        <w:t>) is given by (3)</w:t>
      </w:r>
      <w:r w:rsidR="00EB7EF9">
        <w:t>,</w:t>
      </w:r>
      <w:r w:rsidRPr="003E1A09">
        <w:t xml:space="preserve"> and the system input-output rate </w:t>
      </w:r>
      <w:r w:rsidRPr="003E1A09">
        <w:rPr>
          <w:i/>
        </w:rPr>
        <w:t>y</w:t>
      </w:r>
      <w:r w:rsidRPr="003E1A09">
        <w:t> (</w:t>
      </w:r>
      <w:r w:rsidRPr="003E1A09">
        <w:rPr>
          <w:i/>
        </w:rPr>
        <w:t>s</w:t>
      </w:r>
      <w:r w:rsidRPr="003E1A09">
        <w:t xml:space="preserve">) / </w:t>
      </w:r>
      <w:r w:rsidRPr="003E1A09">
        <w:rPr>
          <w:i/>
        </w:rPr>
        <w:t>r</w:t>
      </w:r>
      <w:r w:rsidRPr="003E1A09">
        <w:t xml:space="preserve"> (</w:t>
      </w:r>
      <w:r w:rsidRPr="003E1A09">
        <w:rPr>
          <w:i/>
        </w:rPr>
        <w:t>s</w:t>
      </w:r>
      <w:r w:rsidRPr="003E1A09">
        <w:t>) is given according to (4).</w:t>
      </w:r>
    </w:p>
    <w:p w14:paraId="13F0C5F4" w14:textId="77777777" w:rsidR="003D65F9" w:rsidRPr="00EB7EF9" w:rsidRDefault="003D65F9" w:rsidP="003D65F9">
      <w:pPr>
        <w:pStyle w:val="MTDisplayEquation"/>
        <w:spacing w:before="120"/>
      </w:pPr>
      <w:r w:rsidRPr="003E1A09">
        <w:tab/>
      </w:r>
      <w:r w:rsidRPr="003E1A09">
        <w:rPr>
          <w:position w:val="-26"/>
        </w:rPr>
        <w:object w:dxaOrig="2480" w:dyaOrig="639" w14:anchorId="00BAA8F7">
          <v:shape id="_x0000_i1028" type="#_x0000_t75" style="width:123.95pt;height:31.95pt" o:ole="">
            <v:imagedata r:id="rId18" o:title=""/>
          </v:shape>
          <o:OLEObject Type="Embed" ProgID="Equation.DSMT4" ShapeID="_x0000_i1028" DrawAspect="Content" ObjectID="_1776503388" r:id="rId19"/>
        </w:object>
      </w:r>
      <w:r w:rsidRPr="00EB7EF9">
        <w:t xml:space="preserve"> </w:t>
      </w:r>
      <w:r w:rsidRPr="00EB7EF9">
        <w:tab/>
      </w:r>
      <w:r w:rsidRPr="003E1A09">
        <w:fldChar w:fldCharType="begin"/>
      </w:r>
      <w:r w:rsidRPr="00EB7EF9">
        <w:instrText xml:space="preserve"> MACROBUTTON MTPlaceRef \* MERGEFORMAT </w:instrText>
      </w:r>
      <w:r w:rsidRPr="003E1A09">
        <w:fldChar w:fldCharType="begin"/>
      </w:r>
      <w:r w:rsidRPr="00EB7EF9">
        <w:instrText xml:space="preserve"> SEQ MTEqn \h \* MERGEFORMAT </w:instrText>
      </w:r>
      <w:r w:rsidRPr="003E1A09">
        <w:fldChar w:fldCharType="end"/>
      </w:r>
      <w:r w:rsidRPr="00EB7EF9">
        <w:instrText>(</w:instrText>
      </w:r>
      <w:r w:rsidRPr="003E1A09">
        <w:fldChar w:fldCharType="begin"/>
      </w:r>
      <w:r w:rsidRPr="00EB7EF9">
        <w:instrText xml:space="preserve"> SEQ MTEqn \c \* Arabic \* MERGEFORMAT </w:instrText>
      </w:r>
      <w:r w:rsidRPr="003E1A09">
        <w:fldChar w:fldCharType="separate"/>
      </w:r>
      <w:r w:rsidR="0060685D">
        <w:rPr>
          <w:noProof/>
        </w:rPr>
        <w:instrText>2</w:instrText>
      </w:r>
      <w:r w:rsidRPr="003E1A09">
        <w:rPr>
          <w:noProof/>
        </w:rPr>
        <w:fldChar w:fldCharType="end"/>
      </w:r>
      <w:r w:rsidRPr="00EB7EF9">
        <w:instrText>)</w:instrText>
      </w:r>
      <w:r w:rsidRPr="003E1A09">
        <w:fldChar w:fldCharType="end"/>
      </w:r>
    </w:p>
    <w:p w14:paraId="208FFF2A" w14:textId="77777777" w:rsidR="004D7263" w:rsidRPr="00EB7EF9" w:rsidRDefault="004D7263" w:rsidP="004D7263">
      <w:pPr>
        <w:pStyle w:val="MTDisplayEquation"/>
        <w:spacing w:before="120"/>
      </w:pPr>
      <w:r w:rsidRPr="00EB7EF9">
        <w:tab/>
      </w:r>
      <w:r w:rsidRPr="003E1A09">
        <w:rPr>
          <w:position w:val="-16"/>
        </w:rPr>
        <w:object w:dxaOrig="4120" w:dyaOrig="420" w14:anchorId="336ABAE0">
          <v:shape id="_x0000_i1029" type="#_x0000_t75" style="width:206pt;height:20.65pt" o:ole="">
            <v:imagedata r:id="rId20" o:title=""/>
          </v:shape>
          <o:OLEObject Type="Embed" ProgID="Equation.DSMT4" ShapeID="_x0000_i1029" DrawAspect="Content" ObjectID="_1776503389" r:id="rId21"/>
        </w:object>
      </w:r>
      <w:r w:rsidRPr="00EB7EF9">
        <w:t xml:space="preserve"> </w:t>
      </w:r>
      <w:r w:rsidRPr="00EB7EF9">
        <w:tab/>
      </w:r>
      <w:r w:rsidRPr="003E1A09">
        <w:fldChar w:fldCharType="begin"/>
      </w:r>
      <w:r w:rsidRPr="00EB7EF9">
        <w:instrText xml:space="preserve"> MACROBUTTON MTPlaceRef \* MERGEFORMAT </w:instrText>
      </w:r>
      <w:r w:rsidRPr="003E1A09">
        <w:fldChar w:fldCharType="begin"/>
      </w:r>
      <w:r w:rsidRPr="00EB7EF9">
        <w:instrText xml:space="preserve"> SEQ MTEqn \h \* MERGEFORMAT </w:instrText>
      </w:r>
      <w:r w:rsidRPr="003E1A09">
        <w:fldChar w:fldCharType="end"/>
      </w:r>
      <w:r w:rsidRPr="00EB7EF9">
        <w:instrText>(</w:instrText>
      </w:r>
      <w:r w:rsidRPr="003E1A09">
        <w:fldChar w:fldCharType="begin"/>
      </w:r>
      <w:r w:rsidRPr="00EB7EF9">
        <w:instrText xml:space="preserve"> SEQ MTEqn \c \* Arabic \* MERGEFORMAT </w:instrText>
      </w:r>
      <w:r w:rsidRPr="003E1A09">
        <w:fldChar w:fldCharType="separate"/>
      </w:r>
      <w:r w:rsidR="0060685D">
        <w:rPr>
          <w:noProof/>
        </w:rPr>
        <w:instrText>3</w:instrText>
      </w:r>
      <w:r w:rsidRPr="003E1A09">
        <w:rPr>
          <w:noProof/>
        </w:rPr>
        <w:fldChar w:fldCharType="end"/>
      </w:r>
      <w:r w:rsidRPr="00EB7EF9">
        <w:instrText>)</w:instrText>
      </w:r>
      <w:r w:rsidRPr="003E1A09">
        <w:fldChar w:fldCharType="end"/>
      </w:r>
    </w:p>
    <w:p w14:paraId="5E03B4FC" w14:textId="77777777" w:rsidR="00D1018E" w:rsidRPr="00EB7EF9" w:rsidRDefault="00D1018E" w:rsidP="00D1018E">
      <w:pPr>
        <w:pStyle w:val="MTDisplayEquation"/>
        <w:spacing w:before="120"/>
      </w:pPr>
      <w:r w:rsidRPr="00EB7EF9">
        <w:tab/>
      </w:r>
      <w:r w:rsidRPr="003E1A09">
        <w:rPr>
          <w:position w:val="-28"/>
        </w:rPr>
        <w:object w:dxaOrig="2340" w:dyaOrig="639" w14:anchorId="4374418E">
          <v:shape id="_x0000_i1030" type="#_x0000_t75" style="width:117.1pt;height:31.95pt" o:ole="">
            <v:imagedata r:id="rId22" o:title=""/>
          </v:shape>
          <o:OLEObject Type="Embed" ProgID="Equation.DSMT4" ShapeID="_x0000_i1030" DrawAspect="Content" ObjectID="_1776503390" r:id="rId23"/>
        </w:object>
      </w:r>
      <w:r w:rsidRPr="00EB7EF9">
        <w:t xml:space="preserve"> </w:t>
      </w:r>
      <w:r w:rsidRPr="00EB7EF9">
        <w:tab/>
      </w:r>
      <w:r w:rsidRPr="003E1A09">
        <w:fldChar w:fldCharType="begin"/>
      </w:r>
      <w:r w:rsidRPr="00EB7EF9">
        <w:instrText xml:space="preserve"> MACROBUTTON MTPlaceRef \* MERGEFORMAT </w:instrText>
      </w:r>
      <w:r w:rsidRPr="003E1A09">
        <w:fldChar w:fldCharType="begin"/>
      </w:r>
      <w:r w:rsidRPr="00EB7EF9">
        <w:instrText xml:space="preserve"> SEQ MTEqn \h \* MERGEFORMAT </w:instrText>
      </w:r>
      <w:r w:rsidRPr="003E1A09">
        <w:fldChar w:fldCharType="end"/>
      </w:r>
      <w:r w:rsidRPr="00EB7EF9">
        <w:instrText>(</w:instrText>
      </w:r>
      <w:r w:rsidRPr="003E1A09">
        <w:fldChar w:fldCharType="begin"/>
      </w:r>
      <w:r w:rsidRPr="00EB7EF9">
        <w:instrText xml:space="preserve"> SEQ MTEqn \c \* Arabic \* MERGEFORMAT </w:instrText>
      </w:r>
      <w:r w:rsidRPr="003E1A09">
        <w:fldChar w:fldCharType="separate"/>
      </w:r>
      <w:r w:rsidR="0060685D">
        <w:rPr>
          <w:noProof/>
        </w:rPr>
        <w:instrText>4</w:instrText>
      </w:r>
      <w:r w:rsidRPr="003E1A09">
        <w:rPr>
          <w:noProof/>
        </w:rPr>
        <w:fldChar w:fldCharType="end"/>
      </w:r>
      <w:r w:rsidRPr="00EB7EF9">
        <w:instrText>)</w:instrText>
      </w:r>
      <w:r w:rsidRPr="003E1A09">
        <w:fldChar w:fldCharType="end"/>
      </w:r>
    </w:p>
    <w:p w14:paraId="47FE4570" w14:textId="77FB9783" w:rsidR="003D65F9" w:rsidRPr="003E1A09" w:rsidRDefault="00BA7C28" w:rsidP="00BA7C28">
      <w:pPr>
        <w:pStyle w:val="Text"/>
      </w:pPr>
      <w:r w:rsidRPr="003E1A09">
        <w:rPr>
          <w:lang w:val="en-GB"/>
        </w:rPr>
        <w:t xml:space="preserve">Moreover, a QFT controller considering </w:t>
      </w:r>
      <w:r w:rsidR="00EB7EF9">
        <w:rPr>
          <w:lang w:val="en-GB"/>
        </w:rPr>
        <w:t xml:space="preserve">the </w:t>
      </w:r>
      <w:r w:rsidRPr="003E1A09">
        <w:rPr>
          <w:lang w:val="en-GB"/>
        </w:rPr>
        <w:t xml:space="preserve">Smith predictor was designed for an uncertainty process. The choice of </w:t>
      </w:r>
      <w:r w:rsidRPr="003E1A09">
        <w:rPr>
          <w:position w:val="-10"/>
          <w:lang w:val="en"/>
        </w:rPr>
        <w:object w:dxaOrig="680" w:dyaOrig="360" w14:anchorId="30798AF9">
          <v:shape id="_x0000_i1031" type="#_x0000_t75" style="width:34.45pt;height:18.15pt" o:ole="">
            <v:imagedata r:id="rId24" o:title=""/>
          </v:shape>
          <o:OLEObject Type="Embed" ProgID="Equation.DSMT4" ShapeID="_x0000_i1031" DrawAspect="Content" ObjectID="_1776503391" r:id="rId25"/>
        </w:object>
      </w:r>
      <w:r w:rsidRPr="003E1A09">
        <w:rPr>
          <w:lang w:val="en"/>
        </w:rPr>
        <w:t xml:space="preserve"> </w:t>
      </w:r>
      <w:r w:rsidRPr="003E1A09">
        <w:rPr>
          <w:lang w:val="en-GB"/>
        </w:rPr>
        <w:t xml:space="preserve">is a critical factor </w:t>
      </w:r>
      <w:r w:rsidR="00EB7EF9">
        <w:rPr>
          <w:lang w:val="en-GB"/>
        </w:rPr>
        <w:t>because</w:t>
      </w:r>
      <w:r w:rsidRPr="003E1A09">
        <w:rPr>
          <w:lang w:val="en-GB"/>
        </w:rPr>
        <w:t xml:space="preserve"> </w:t>
      </w:r>
      <w:r w:rsidRPr="003E1A09">
        <w:rPr>
          <w:i/>
          <w:lang w:val="en-GB"/>
        </w:rPr>
        <w:t>Q</w:t>
      </w:r>
      <w:r w:rsidRPr="003E1A09">
        <w:rPr>
          <w:lang w:val="en-GB"/>
        </w:rPr>
        <w:t xml:space="preserve"> (</w:t>
      </w:r>
      <w:r w:rsidRPr="003E1A09">
        <w:rPr>
          <w:i/>
          <w:lang w:val="en-GB"/>
        </w:rPr>
        <w:t>s</w:t>
      </w:r>
      <w:r w:rsidRPr="003E1A09">
        <w:rPr>
          <w:lang w:val="en-GB"/>
        </w:rPr>
        <w:t xml:space="preserve">) degrades the system for each value </w:t>
      </w:r>
      <w:r w:rsidRPr="003E1A09">
        <w:rPr>
          <w:i/>
          <w:lang w:val="en-GB"/>
        </w:rPr>
        <w:t>H</w:t>
      </w:r>
      <w:r w:rsidRPr="003E1A09">
        <w:rPr>
          <w:lang w:val="en-GB"/>
        </w:rPr>
        <w:t xml:space="preserve"> (</w:t>
      </w:r>
      <w:r w:rsidRPr="003E1A09">
        <w:rPr>
          <w:i/>
          <w:lang w:val="en-GB"/>
        </w:rPr>
        <w:t>s</w:t>
      </w:r>
      <w:r w:rsidRPr="003E1A09">
        <w:rPr>
          <w:lang w:val="en-GB"/>
        </w:rPr>
        <w:t xml:space="preserve">) takes in the uncertainty space. So this, one first algorithm was proposed for a plant set selection </w:t>
      </w:r>
      <w:r w:rsidRPr="003E1A09">
        <w:rPr>
          <w:position w:val="-10"/>
          <w:lang w:val="en"/>
        </w:rPr>
        <w:object w:dxaOrig="680" w:dyaOrig="360" w14:anchorId="200AB2A5">
          <v:shape id="_x0000_i1032" type="#_x0000_t75" style="width:34.45pt;height:18.15pt" o:ole="">
            <v:imagedata r:id="rId24" o:title=""/>
          </v:shape>
          <o:OLEObject Type="Embed" ProgID="Equation.DSMT4" ShapeID="_x0000_i1032" DrawAspect="Content" ObjectID="_1776503392" r:id="rId26"/>
        </w:object>
      </w:r>
      <w:r w:rsidRPr="003E1A09">
        <w:rPr>
          <w:lang w:val="en"/>
        </w:rPr>
        <w:t xml:space="preserve"> such that |</w:t>
      </w:r>
      <w:r w:rsidRPr="003E1A09">
        <w:rPr>
          <w:i/>
          <w:lang w:val="en-GB"/>
        </w:rPr>
        <w:t xml:space="preserve"> Q</w:t>
      </w:r>
      <w:r w:rsidRPr="003E1A09">
        <w:rPr>
          <w:lang w:val="en-GB"/>
        </w:rPr>
        <w:t xml:space="preserve"> (</w:t>
      </w:r>
      <w:r w:rsidRPr="003E1A09">
        <w:rPr>
          <w:i/>
          <w:lang w:val="en-GB"/>
        </w:rPr>
        <w:t>s</w:t>
      </w:r>
      <w:r w:rsidRPr="003E1A09">
        <w:rPr>
          <w:lang w:val="en-GB"/>
        </w:rPr>
        <w:t xml:space="preserve">)| ≤ </w:t>
      </w:r>
      <w:r w:rsidRPr="003E1A09">
        <w:rPr>
          <w:i/>
          <w:lang w:val="en-GB"/>
        </w:rPr>
        <w:t>m</w:t>
      </w:r>
      <w:r w:rsidRPr="003E1A09">
        <w:rPr>
          <w:i/>
          <w:vertAlign w:val="subscript"/>
          <w:lang w:val="en-GB"/>
        </w:rPr>
        <w:t>d</w:t>
      </w:r>
      <w:r w:rsidRPr="003E1A09">
        <w:rPr>
          <w:lang w:val="en-GB"/>
        </w:rPr>
        <w:t xml:space="preserve"> </w:t>
      </w:r>
      <w:r w:rsidR="00ED4717" w:rsidRPr="003E1A09">
        <w:rPr>
          <w:lang w:val="en-GB"/>
        </w:rPr>
        <w:t xml:space="preserve">in the frequency range of interest of the controller 0 ≤ </w:t>
      </w:r>
      <w:r w:rsidR="00ED4717" w:rsidRPr="003E1A09">
        <w:rPr>
          <w:rFonts w:ascii="Symbol" w:hAnsi="Symbol"/>
          <w:lang w:val="en-GB"/>
        </w:rPr>
        <w:t></w:t>
      </w:r>
      <w:r w:rsidR="00ED4717" w:rsidRPr="003E1A09">
        <w:rPr>
          <w:lang w:val="en-GB"/>
        </w:rPr>
        <w:t xml:space="preserve"> ≤ </w:t>
      </w:r>
      <w:r w:rsidR="00ED4717" w:rsidRPr="003E1A09">
        <w:rPr>
          <w:rFonts w:ascii="Symbol" w:hAnsi="Symbol"/>
          <w:lang w:val="en-GB"/>
        </w:rPr>
        <w:t></w:t>
      </w:r>
      <w:r w:rsidR="00ED4717" w:rsidRPr="003E1A09">
        <w:rPr>
          <w:i/>
          <w:vertAlign w:val="subscript"/>
          <w:lang w:val="en-GB"/>
        </w:rPr>
        <w:t>BW</w:t>
      </w:r>
      <w:r w:rsidR="00ED4717" w:rsidRPr="003E1A09">
        <w:rPr>
          <w:lang w:val="en-GB"/>
        </w:rPr>
        <w:t xml:space="preserve">, where </w:t>
      </w:r>
      <w:r w:rsidR="00ED4717" w:rsidRPr="003E1A09">
        <w:rPr>
          <w:i/>
          <w:lang w:val="en-GB"/>
        </w:rPr>
        <w:t>m</w:t>
      </w:r>
      <w:r w:rsidR="00ED4717" w:rsidRPr="003E1A09">
        <w:rPr>
          <w:i/>
          <w:vertAlign w:val="subscript"/>
          <w:lang w:val="en-GB"/>
        </w:rPr>
        <w:t>d</w:t>
      </w:r>
      <w:r w:rsidR="00ED4717" w:rsidRPr="003E1A09">
        <w:rPr>
          <w:lang w:val="en-GB"/>
        </w:rPr>
        <w:t xml:space="preserve"> is set to 3dB [14], additionally from the second algorithm, a single plant </w:t>
      </w:r>
      <w:r w:rsidR="00ED4717" w:rsidRPr="003E1A09">
        <w:rPr>
          <w:position w:val="-10"/>
          <w:lang w:val="en"/>
        </w:rPr>
        <w:object w:dxaOrig="680" w:dyaOrig="360" w14:anchorId="2CA5A8A6">
          <v:shape id="_x0000_i1033" type="#_x0000_t75" style="width:34.45pt;height:18.15pt" o:ole="">
            <v:imagedata r:id="rId24" o:title=""/>
          </v:shape>
          <o:OLEObject Type="Embed" ProgID="Equation.DSMT4" ShapeID="_x0000_i1033" DrawAspect="Content" ObjectID="_1776503393" r:id="rId27"/>
        </w:object>
      </w:r>
      <w:r w:rsidR="00ED4717" w:rsidRPr="003E1A09">
        <w:rPr>
          <w:lang w:val="en"/>
        </w:rPr>
        <w:t xml:space="preserve"> </w:t>
      </w:r>
      <w:r w:rsidR="00ED4717" w:rsidRPr="003E1A09">
        <w:rPr>
          <w:lang w:val="en-GB"/>
        </w:rPr>
        <w:t xml:space="preserve">of the set was selected that satisfied the first algorithm and allowed to minimize the cost function given by (5), where </w:t>
      </w:r>
      <w:r w:rsidR="00ED4717" w:rsidRPr="003E1A09">
        <w:rPr>
          <w:i/>
          <w:lang w:val="en-GB"/>
        </w:rPr>
        <w:t>n</w:t>
      </w:r>
      <w:r w:rsidR="00ED4717" w:rsidRPr="003E1A09">
        <w:rPr>
          <w:rFonts w:ascii="Symbol" w:hAnsi="Symbol"/>
          <w:vertAlign w:val="subscript"/>
          <w:lang w:val="en-GB"/>
        </w:rPr>
        <w:t></w:t>
      </w:r>
      <w:r w:rsidR="00ED4717" w:rsidRPr="003E1A09">
        <w:rPr>
          <w:rFonts w:ascii="Symbol" w:hAnsi="Symbol"/>
          <w:vertAlign w:val="subscript"/>
          <w:lang w:val="en-GB"/>
        </w:rPr>
        <w:t></w:t>
      </w:r>
      <w:r w:rsidR="00ED4717" w:rsidRPr="003E1A09">
        <w:rPr>
          <w:lang w:val="en-GB"/>
        </w:rPr>
        <w:t xml:space="preserve">equals the number of frequencies of interest. </w:t>
      </w:r>
      <w:r w:rsidR="00ED4717" w:rsidRPr="003E1A09">
        <w:rPr>
          <w:i/>
          <w:lang w:val="en-GB"/>
        </w:rPr>
        <w:t>A</w:t>
      </w:r>
      <w:proofErr w:type="gramStart"/>
      <w:r w:rsidR="00ED4717" w:rsidRPr="003E1A09">
        <w:rPr>
          <w:lang w:val="en-GB"/>
        </w:rPr>
        <w:t>∙(</w:t>
      </w:r>
      <w:proofErr w:type="gramEnd"/>
      <w:r w:rsidR="00ED4717" w:rsidRPr="003E1A09">
        <w:rPr>
          <w:i/>
          <w:lang w:val="en-GB"/>
        </w:rPr>
        <w:t>T</w:t>
      </w:r>
      <w:r w:rsidR="00ED4717" w:rsidRPr="003E1A09">
        <w:rPr>
          <w:i/>
          <w:vertAlign w:val="subscript"/>
          <w:lang w:val="en-GB"/>
        </w:rPr>
        <w:t>eq</w:t>
      </w:r>
      <w:r w:rsidR="00ED4717" w:rsidRPr="003E1A09">
        <w:rPr>
          <w:lang w:val="en-GB"/>
        </w:rPr>
        <w:t xml:space="preserve"> (</w:t>
      </w:r>
      <w:r w:rsidR="00ED4717" w:rsidRPr="003E1A09">
        <w:rPr>
          <w:i/>
          <w:lang w:val="en-GB"/>
        </w:rPr>
        <w:t>j</w:t>
      </w:r>
      <w:r w:rsidR="00ED4717" w:rsidRPr="003E1A09">
        <w:rPr>
          <w:rFonts w:ascii="Symbol" w:hAnsi="Symbol"/>
          <w:lang w:val="en-GB"/>
        </w:rPr>
        <w:t></w:t>
      </w:r>
      <w:r w:rsidR="00ED4717" w:rsidRPr="003E1A09">
        <w:rPr>
          <w:lang w:val="en-GB"/>
        </w:rPr>
        <w:t xml:space="preserve">)) </w:t>
      </w:r>
      <w:r w:rsidR="00ED4717" w:rsidRPr="003E1A09">
        <w:t xml:space="preserve">represents the model template area </w:t>
      </w:r>
      <w:r w:rsidR="00ED4717" w:rsidRPr="003E1A09">
        <w:rPr>
          <w:position w:val="-10"/>
          <w:lang w:val="en"/>
        </w:rPr>
        <w:object w:dxaOrig="680" w:dyaOrig="360" w14:anchorId="02F3A634">
          <v:shape id="_x0000_i1034" type="#_x0000_t75" style="width:34.45pt;height:18.15pt" o:ole="">
            <v:imagedata r:id="rId24" o:title=""/>
          </v:shape>
          <o:OLEObject Type="Embed" ProgID="Equation.DSMT4" ShapeID="_x0000_i1034" DrawAspect="Content" ObjectID="_1776503394" r:id="rId28"/>
        </w:object>
      </w:r>
      <w:r w:rsidR="00EB7EF9">
        <w:rPr>
          <w:lang w:val="en"/>
        </w:rPr>
        <w:t>,</w:t>
      </w:r>
      <w:r w:rsidR="00ED4717" w:rsidRPr="003E1A09">
        <w:rPr>
          <w:lang w:val="en"/>
        </w:rPr>
        <w:t xml:space="preserve"> and </w:t>
      </w:r>
      <w:r w:rsidR="00ED4717" w:rsidRPr="003E1A09">
        <w:rPr>
          <w:i/>
          <w:lang w:val="en-GB"/>
        </w:rPr>
        <w:t>A</w:t>
      </w:r>
      <w:r w:rsidR="00ED4717" w:rsidRPr="003E1A09">
        <w:rPr>
          <w:lang w:val="en-GB"/>
        </w:rPr>
        <w:t>∙(</w:t>
      </w:r>
      <w:r w:rsidR="00ED4717" w:rsidRPr="003E1A09">
        <w:rPr>
          <w:i/>
          <w:lang w:val="en-GB"/>
        </w:rPr>
        <w:t>T</w:t>
      </w:r>
      <w:r w:rsidR="00ED4717" w:rsidRPr="003E1A09">
        <w:rPr>
          <w:lang w:val="en-GB"/>
        </w:rPr>
        <w:t xml:space="preserve"> (</w:t>
      </w:r>
      <w:r w:rsidR="00ED4717" w:rsidRPr="003E1A09">
        <w:rPr>
          <w:i/>
          <w:lang w:val="en-GB"/>
        </w:rPr>
        <w:t>j</w:t>
      </w:r>
      <w:r w:rsidR="00ED4717" w:rsidRPr="003E1A09">
        <w:rPr>
          <w:rFonts w:ascii="Symbol" w:hAnsi="Symbol"/>
          <w:lang w:val="en-GB"/>
        </w:rPr>
        <w:t></w:t>
      </w:r>
      <w:r w:rsidR="00ED4717" w:rsidRPr="003E1A09">
        <w:rPr>
          <w:lang w:val="en-GB"/>
        </w:rPr>
        <w:t xml:space="preserve">)) </w:t>
      </w:r>
      <w:r w:rsidR="00ED4717" w:rsidRPr="003E1A09">
        <w:t xml:space="preserve">represents </w:t>
      </w:r>
      <w:r w:rsidR="00EB7EF9">
        <w:t xml:space="preserve">the </w:t>
      </w:r>
      <w:r w:rsidR="00ED4717" w:rsidRPr="003E1A09">
        <w:t xml:space="preserve">nominal plant template </w:t>
      </w:r>
      <w:r w:rsidR="00ED4717" w:rsidRPr="003E1A09">
        <w:rPr>
          <w:i/>
        </w:rPr>
        <w:t>P</w:t>
      </w:r>
      <w:r w:rsidR="00ED4717" w:rsidRPr="003E1A09">
        <w:rPr>
          <w:i/>
          <w:vertAlign w:val="subscript"/>
        </w:rPr>
        <w:t>r</w:t>
      </w:r>
      <w:r w:rsidR="00ED4717" w:rsidRPr="003E1A09">
        <w:t>.</w:t>
      </w:r>
    </w:p>
    <w:p w14:paraId="4B863E2C" w14:textId="77777777" w:rsidR="00ED4717" w:rsidRPr="003E1A09" w:rsidRDefault="00ED4717" w:rsidP="00ED4717">
      <w:pPr>
        <w:pStyle w:val="MTDisplayEquation"/>
        <w:spacing w:before="120"/>
      </w:pPr>
      <w:r w:rsidRPr="00E5331D">
        <w:tab/>
      </w:r>
      <w:r w:rsidRPr="003E1A09">
        <w:rPr>
          <w:position w:val="-28"/>
        </w:rPr>
        <w:object w:dxaOrig="2140" w:dyaOrig="700" w14:anchorId="52A6292B">
          <v:shape id="_x0000_i1035" type="#_x0000_t75" style="width:107.05pt;height:34.45pt" o:ole="">
            <v:imagedata r:id="rId29" o:title=""/>
          </v:shape>
          <o:OLEObject Type="Embed" ProgID="Equation.DSMT4" ShapeID="_x0000_i1035" DrawAspect="Content" ObjectID="_1776503395" r:id="rId30"/>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 Arabic \* MERGEFORMAT </w:instrText>
      </w:r>
      <w:r w:rsidR="006A757E">
        <w:fldChar w:fldCharType="separate"/>
      </w:r>
      <w:r w:rsidR="0060685D">
        <w:rPr>
          <w:noProof/>
        </w:rPr>
        <w:instrText>5</w:instrText>
      </w:r>
      <w:r w:rsidR="006A757E">
        <w:rPr>
          <w:noProof/>
        </w:rPr>
        <w:fldChar w:fldCharType="end"/>
      </w:r>
      <w:r w:rsidRPr="003E1A09">
        <w:instrText>)</w:instrText>
      </w:r>
      <w:r w:rsidRPr="003E1A09">
        <w:fldChar w:fldCharType="end"/>
      </w:r>
    </w:p>
    <w:p w14:paraId="1FDF3FFA" w14:textId="6860BB64" w:rsidR="00ED4717" w:rsidRPr="003E1A09" w:rsidRDefault="00ED4717" w:rsidP="00ED4717">
      <w:pPr>
        <w:pStyle w:val="Text"/>
      </w:pPr>
      <w:r w:rsidRPr="003E1A09">
        <w:lastRenderedPageBreak/>
        <w:t xml:space="preserve">Therefore, </w:t>
      </w:r>
      <w:r w:rsidR="00840E6B" w:rsidRPr="003E1A09">
        <w:t xml:space="preserve">the </w:t>
      </w:r>
      <w:r w:rsidRPr="003E1A09">
        <w:t>transfer function given by (6)</w:t>
      </w:r>
      <w:r w:rsidR="00EB7EF9">
        <w:t xml:space="preserve"> was calculated using</w:t>
      </w:r>
      <w:r w:rsidRPr="003E1A09">
        <w:t xml:space="preserve"> the algorithms proposed </w:t>
      </w:r>
      <w:r w:rsidRPr="003E1A09">
        <w:fldChar w:fldCharType="begin"/>
      </w:r>
      <w:r w:rsidRPr="003E1A09">
        <w:instrText xml:space="preserve"> ADDIN ZOTERO_ITEM CSL_CITATION {"citationID":"S3hsVLsd","properties":{"formattedCitation":"[14]","plainCitation":"[14]","noteIndex":0},"citationItems":[{"id":395,"uris":["http://zotero.org/users/3356182/items/7XAEH6IH"],"uri":["http://zotero.org/users/3356182/items/7XAEH6IH"],"itemData":{"id":395,"type":"book","title":"Robust Control Engineering: Practical QFT Solutions","publisher":"CRC Press","number-of-pages":"579","source":"Google Books","abstract":"This book thoroughly covers the fundamentals of the QFT robust control, as well as practical control solutions, for unstable, time-delay, non-minimum phase or distributed parameter systems, plants with large model uncertainty, high-performance specifications, nonlinear components, multi-input multi-output characteristics or asymmetric topologies. The reader will discover practical applications through a collection of fifty successful, real world case studies and projects, in which the author has been involved during the last twenty-five years, including commercial wind turbines, wastewater treatment plants, power systems, satellites with flexible appendages, spacecraft, large radio telescopes, and industrial manufacturing systems. Furthermore, the book presents problems and projects with the popular QFT Control Toolbox (QFTCT) for MATLAB, which was developed by the author.","ISBN":"978-1-315-39497-8","note":"Google-Books-ID: HgsqDwAAQBAJ","shortTitle":"Robust Control Engineering","language":"en","author":[{"family":"Garcia-Sanz","given":"Mario"}],"issued":{"date-parts":[["2017",6,26]]}}}],"schema":"https://github.com/citation-style-language/schema/raw/master/csl-citation.json"} </w:instrText>
      </w:r>
      <w:r w:rsidRPr="003E1A09">
        <w:fldChar w:fldCharType="separate"/>
      </w:r>
      <w:r w:rsidRPr="003E1A09">
        <w:t>[14]</w:t>
      </w:r>
      <w:r w:rsidRPr="003E1A09">
        <w:rPr>
          <w:lang w:val="es-CO"/>
        </w:rPr>
        <w:fldChar w:fldCharType="end"/>
      </w:r>
      <w:r w:rsidRPr="003E1A09">
        <w:t xml:space="preserve"> for the frequency range in</w:t>
      </w:r>
      <w:r w:rsidR="00840E6B" w:rsidRPr="003E1A09">
        <w:t xml:space="preserve"> the</w:t>
      </w:r>
      <w:r w:rsidRPr="003E1A09">
        <w:t xml:space="preserve"> matter.</w:t>
      </w:r>
    </w:p>
    <w:p w14:paraId="5F7E59B5" w14:textId="77777777" w:rsidR="00B53401" w:rsidRPr="003E1A09" w:rsidRDefault="00B53401" w:rsidP="00B53401">
      <w:pPr>
        <w:pStyle w:val="MTDisplayEquation"/>
        <w:spacing w:before="120"/>
      </w:pPr>
      <w:r w:rsidRPr="003E1A09">
        <w:tab/>
      </w:r>
      <w:r w:rsidRPr="003E1A09">
        <w:rPr>
          <w:position w:val="-22"/>
        </w:rPr>
        <w:object w:dxaOrig="1579" w:dyaOrig="560" w14:anchorId="0FFC5CBC">
          <v:shape id="_x0000_i1036" type="#_x0000_t75" style="width:78.9pt;height:27.55pt" o:ole="">
            <v:imagedata r:id="rId31" o:title=""/>
          </v:shape>
          <o:OLEObject Type="Embed" ProgID="Equation.DSMT4" ShapeID="_x0000_i1036" DrawAspect="Content" ObjectID="_1776503396" r:id="rId32"/>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 Arabic \* MERGEFORMAT </w:instrText>
      </w:r>
      <w:r w:rsidR="006A757E">
        <w:fldChar w:fldCharType="separate"/>
      </w:r>
      <w:r w:rsidR="0060685D">
        <w:rPr>
          <w:noProof/>
        </w:rPr>
        <w:instrText>6</w:instrText>
      </w:r>
      <w:r w:rsidR="006A757E">
        <w:rPr>
          <w:noProof/>
        </w:rPr>
        <w:fldChar w:fldCharType="end"/>
      </w:r>
      <w:r w:rsidRPr="003E1A09">
        <w:instrText>)</w:instrText>
      </w:r>
      <w:r w:rsidRPr="003E1A09">
        <w:fldChar w:fldCharType="end"/>
      </w:r>
    </w:p>
    <w:p w14:paraId="28EFBB97" w14:textId="6D6AED23" w:rsidR="00B53401" w:rsidRPr="003E1A09" w:rsidRDefault="00B53401" w:rsidP="00B53401">
      <w:pPr>
        <w:pStyle w:val="Text"/>
      </w:pPr>
      <w:r w:rsidRPr="003E1A09">
        <w:t xml:space="preserve">Since </w:t>
      </w:r>
      <w:r w:rsidR="00EB7EF9">
        <w:t>greenhouses are subject to external disturbances and present variation in the parameters due to different environmental conditions, two performance specifications were defined based on the recommended minimum robust stability of 5dB for gain margin and 45° for phase margin given by (7) [15] and</w:t>
      </w:r>
      <w:r w:rsidRPr="003E1A09">
        <w:t xml:space="preserve"> the rejection of load disturbances in the temperature inside the greenhouse given by (8).</w:t>
      </w:r>
    </w:p>
    <w:p w14:paraId="52F80D27" w14:textId="77777777" w:rsidR="00B53401" w:rsidRPr="003E1A09" w:rsidRDefault="00B53401" w:rsidP="00B53401">
      <w:pPr>
        <w:pStyle w:val="MTDisplayEquation"/>
        <w:spacing w:before="120"/>
      </w:pPr>
      <w:r w:rsidRPr="00E5331D">
        <w:tab/>
      </w:r>
      <w:r w:rsidRPr="003E1A09">
        <w:rPr>
          <w:position w:val="-26"/>
        </w:rPr>
        <w:object w:dxaOrig="2000" w:dyaOrig="620" w14:anchorId="27B48250">
          <v:shape id="_x0000_i1037" type="#_x0000_t75" style="width:100.15pt;height:30.7pt" o:ole="">
            <v:imagedata r:id="rId33" o:title=""/>
          </v:shape>
          <o:OLEObject Type="Embed" ProgID="Equation.DSMT4" ShapeID="_x0000_i1037" DrawAspect="Content" ObjectID="_1776503397" r:id="rId34"/>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 Arabic \* MERGEFORMAT </w:instrText>
      </w:r>
      <w:r w:rsidR="006A757E">
        <w:fldChar w:fldCharType="separate"/>
      </w:r>
      <w:r w:rsidR="0060685D">
        <w:rPr>
          <w:noProof/>
        </w:rPr>
        <w:instrText>7</w:instrText>
      </w:r>
      <w:r w:rsidR="006A757E">
        <w:rPr>
          <w:noProof/>
        </w:rPr>
        <w:fldChar w:fldCharType="end"/>
      </w:r>
      <w:r w:rsidRPr="003E1A09">
        <w:instrText>)</w:instrText>
      </w:r>
      <w:r w:rsidRPr="003E1A09">
        <w:fldChar w:fldCharType="end"/>
      </w:r>
    </w:p>
    <w:p w14:paraId="59762D89" w14:textId="77777777" w:rsidR="00B53401" w:rsidRPr="003E1A09" w:rsidRDefault="00B53401" w:rsidP="00B53401">
      <w:pPr>
        <w:pStyle w:val="MTDisplayEquation"/>
        <w:spacing w:before="120"/>
      </w:pPr>
      <w:r w:rsidRPr="00EB7EF9">
        <w:tab/>
      </w:r>
      <w:r w:rsidRPr="003E1A09">
        <w:rPr>
          <w:position w:val="-26"/>
        </w:rPr>
        <w:object w:dxaOrig="2020" w:dyaOrig="620" w14:anchorId="189CFBD7">
          <v:shape id="_x0000_i1038" type="#_x0000_t75" style="width:100.8pt;height:30.7pt" o:ole="">
            <v:imagedata r:id="rId35" o:title=""/>
          </v:shape>
          <o:OLEObject Type="Embed" ProgID="Equation.DSMT4" ShapeID="_x0000_i1038" DrawAspect="Content" ObjectID="_1776503398" r:id="rId36"/>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 Arabic \* MERGEFORMAT </w:instrText>
      </w:r>
      <w:r w:rsidR="006A757E">
        <w:fldChar w:fldCharType="separate"/>
      </w:r>
      <w:r w:rsidR="0060685D">
        <w:rPr>
          <w:noProof/>
        </w:rPr>
        <w:instrText>8</w:instrText>
      </w:r>
      <w:r w:rsidR="006A757E">
        <w:rPr>
          <w:noProof/>
        </w:rPr>
        <w:fldChar w:fldCharType="end"/>
      </w:r>
      <w:r w:rsidRPr="003E1A09">
        <w:instrText>)</w:instrText>
      </w:r>
      <w:r w:rsidRPr="003E1A09">
        <w:fldChar w:fldCharType="end"/>
      </w:r>
    </w:p>
    <w:p w14:paraId="40E837E1" w14:textId="13226355" w:rsidR="00B53401" w:rsidRPr="003E1A09" w:rsidRDefault="001B3C93" w:rsidP="000044A4">
      <w:pPr>
        <w:pStyle w:val="Text"/>
      </w:pPr>
      <w:r w:rsidRPr="003E1A09">
        <w:t xml:space="preserve">Hence, parameters </w:t>
      </w:r>
      <w:r w:rsidRPr="003E1A09">
        <w:rPr>
          <w:rFonts w:ascii="Symbol" w:hAnsi="Symbol"/>
        </w:rPr>
        <w:t></w:t>
      </w:r>
      <w:r w:rsidRPr="003E1A09">
        <w:rPr>
          <w:i/>
          <w:vertAlign w:val="subscript"/>
        </w:rPr>
        <w:t>u</w:t>
      </w:r>
      <w:r w:rsidRPr="003E1A09">
        <w:t xml:space="preserve"> (</w:t>
      </w:r>
      <w:r w:rsidRPr="003E1A09">
        <w:rPr>
          <w:rFonts w:ascii="Symbol" w:hAnsi="Symbol"/>
        </w:rPr>
        <w:t></w:t>
      </w:r>
      <w:r w:rsidRPr="003E1A09">
        <w:t xml:space="preserve">) </w:t>
      </w:r>
      <w:bookmarkStart w:id="8" w:name="OLE_LINK11"/>
      <w:bookmarkStart w:id="9" w:name="OLE_LINK12"/>
      <w:r w:rsidRPr="003E1A09">
        <w:t xml:space="preserve">and </w:t>
      </w:r>
      <w:r w:rsidRPr="003E1A09">
        <w:rPr>
          <w:rFonts w:ascii="Symbol" w:hAnsi="Symbol"/>
        </w:rPr>
        <w:t></w:t>
      </w:r>
      <w:r w:rsidRPr="003E1A09">
        <w:rPr>
          <w:i/>
          <w:vertAlign w:val="subscript"/>
        </w:rPr>
        <w:t>S</w:t>
      </w:r>
      <w:r w:rsidRPr="003E1A09">
        <w:t xml:space="preserve"> (</w:t>
      </w:r>
      <w:r w:rsidRPr="003E1A09">
        <w:rPr>
          <w:rFonts w:ascii="Symbol" w:hAnsi="Symbol"/>
        </w:rPr>
        <w:t></w:t>
      </w:r>
      <w:r w:rsidRPr="003E1A09">
        <w:t>)</w:t>
      </w:r>
      <w:bookmarkEnd w:id="8"/>
      <w:bookmarkEnd w:id="9"/>
      <w:r w:rsidRPr="003E1A09">
        <w:t xml:space="preserve"> were quantified, either as constants or from transfer functions that represent the desired dynamics of the plant under </w:t>
      </w:r>
      <w:r w:rsidR="00EB7EF9">
        <w:t xml:space="preserve">a </w:t>
      </w:r>
      <w:r w:rsidRPr="003E1A09">
        <w:t xml:space="preserve">closed loop </w:t>
      </w:r>
      <w:r w:rsidRPr="003E1A09">
        <w:fldChar w:fldCharType="begin"/>
      </w:r>
      <w:r w:rsidRPr="003E1A09">
        <w:instrText xml:space="preserve"> ADDIN ZOTERO_ITEM CSL_CITATION {"citationID":"LNHwSLjZ","properties":{"formattedCitation":"[16], [17]","plainCitation":"[16], [17]","noteIndex":0},"citationItems":[{"id":211,"uris":["http://zotero.org/users/3356182/items/A489ZKZC"],"uri":["http://zotero.org/users/3356182/items/A489ZKZC"],"itemData":{"id":211,"type":"book","title":"Linear Control System Analysis and Design: Fifth Edition, Revised and Expanded","publisher":"CRC Press","number-of-pages":"859","source":"Google Books","abstract":"Thoroughly classroom-tested and proven to be a valuable self-study companion, Linear Control System Analysis and Design: Fifth Edition uses in-depth explanations, diagrams, calculations, and tables, to provide an intensive overview of modern control theory and conventional control system design. The authors keep the mathematics to a minimum while stressing real-world engineering challenges. Completely updated and packed with student-friendly features, the Fifth Edition presents a wide range of examples using MATLAB® and TOTAL-PC, as well as an appendix listing MATLAB functions for optimizing control system analysis and design. Eighty percent of the problems presented in the previous edition have been revised to further reinforce concepts necessary for current electrical, aeronautical, astronautical, and mechanical applications.","ISBN":"978-0-203-91142-6","note":"Google-Books-ID: GiQbrwgRvEYC","shortTitle":"Linear Control System Analysis and Design","language":"en","author":[{"family":"Houpis","given":"Constantine H."},{"family":"Sheldon","given":"Stuart N."},{"family":"D'Azzo","given":"John J."}],"issued":{"date-parts":[["2003",8,14]]}}},{"id":9,"uris":["http://zotero.org/users/3356182/items/76WHX92L"],"uri":["http://zotero.org/users/3356182/items/76WHX92L"],"itemData":{"id":9,"type":"article-journal","title":"Stability analysis using Nichols charts","container-title":"International Journal of Robust and Nonlinear Control","page":"3-20","volume":"4","issue":"1","source":"Crossref","DOI":"10.1002/rnc.4590040103","ISSN":"10498923, 10991239","language":"en","author":[{"family":"Cohen","given":"Nir"},{"family":"Chait","given":"Yossi"},{"family":"Yaniv","given":"Oded"},{"family":"Borghesani","given":"Craig"}],"issued":{"date-parts":[["1994"]]}}}],"schema":"https://github.com/citation-style-language/schema/raw/master/csl-citation.json"} </w:instrText>
      </w:r>
      <w:r w:rsidRPr="003E1A09">
        <w:fldChar w:fldCharType="separate"/>
      </w:r>
      <w:r w:rsidRPr="003E1A09">
        <w:t>[16], [17]</w:t>
      </w:r>
      <w:r w:rsidRPr="003E1A09">
        <w:rPr>
          <w:lang w:val="es-CO"/>
        </w:rPr>
        <w:fldChar w:fldCharType="end"/>
      </w:r>
      <w:r w:rsidRPr="003E1A09">
        <w:t xml:space="preserve">. The criterion used for robust stability was defined with </w:t>
      </w:r>
      <w:r w:rsidRPr="003E1A09">
        <w:rPr>
          <w:rFonts w:ascii="Symbol" w:hAnsi="Symbol"/>
        </w:rPr>
        <w:t></w:t>
      </w:r>
      <w:r w:rsidRPr="003E1A09">
        <w:rPr>
          <w:i/>
          <w:vertAlign w:val="subscript"/>
        </w:rPr>
        <w:t>u</w:t>
      </w:r>
      <w:r w:rsidRPr="003E1A09">
        <w:t> (</w:t>
      </w:r>
      <w:r w:rsidRPr="003E1A09">
        <w:rPr>
          <w:rFonts w:ascii="Symbol" w:hAnsi="Symbol"/>
        </w:rPr>
        <w:t></w:t>
      </w:r>
      <w:r w:rsidRPr="003E1A09">
        <w:t xml:space="preserve">) = 1.3 </w:t>
      </w:r>
      <w:r w:rsidRPr="003E1A09">
        <w:fldChar w:fldCharType="begin"/>
      </w:r>
      <w:r w:rsidRPr="003E1A09">
        <w:instrText xml:space="preserve"> ADDIN ZOTERO_ITEM CSL_CITATION {"citationID":"L1z7sEsb","properties":{"formattedCitation":"[15]","plainCitation":"[15]","noteIndex":0},"citationItems":[{"id":258,"uris":["http://zotero.org/users/3356182/items/ZCQBTHPB"],"uri":["http://zotero.org/users/3356182/items/ZCQBTHPB"],"itemData":{"id":258,"type":"thesis","title":"Síntesis de controladores robustos mediante el análisis de la compatibilidad de especificaciones e incertidumbre","publisher":"Universidad Pública de Navarra","genre":"http://purl.org/dc/dcmitype/Text","source":"dialnet.unirioja.es","abstract":"Esta tesis surge ante la necesidad de conocer y cuantificar las dificultades en la síntesis de un único controlador que resuelva simultáneamente distintos objetivos de control realimentado en presencia de incertidumbre. Para ello, la teoría de realimentación cuantitativa (QFT) ha sido analizada con detalle, y particularmente los contornos QFT, que representan los objetivos de control robusto para cada frecuencia. \nLas especificaciones robustas de control, cuyos contornos representativos han sido estudiados, se han agrupado en cinco bloques: objetivos sobre la sensibilidad complementaria, sobre la sensibilidad, sobre la función de sensibilidad incluida la planta, sobre el esfuerzo de control, y las especificaciones dobles sobre la sensibilidad complementaria que resuelven los servosistemas.\nPara cada uno de los requisitos de control anteriores, se ha deducido formalmente la influencia de la incertidumbre y del valor de especificación en la conformación de los contornos, así como en el nivel de exigencia que dichos contornos expresan. Así mismo, se ha establecido la existencia de tres tipologías distintas de contornos. En general, conforme las especificaciones son más exigentes o existe una mayor incertidumbre se ha demostrado la presencia de unos contornos más restrictivos.\nEntonces, la resolución del problema robusto multiobjetivo consiste en que, por un lado, exista compatibilidad entre los distintos contornos representativos de cada especificación robusta en cada frecuencia. Si los objetivos son alcanzables simultáneamente en cada frecuencia, en segundo lugar, debe poderse sintonizar un controlador único que satisfaga los contornos para todas las frecuencias. Tras el análisis de los contornos realizado, es posible responder formalmente a estas cuestiones. Como cabía esperar, unos requisitos o una incertidumbre más complejos dificultan la existencia de solución. Gracias a la formulación desarrollada, antes del trazado de los contornos o de abordar el diseño del controlador, es posible: predecir la compatibilidad o no de especificaciones robustas; determinar aquellas especificaciones dominantes; cuantificar los compromisos entre las distintas especificaciones para garantizar una solución asequible u obtener los máximos beneficios de la realimentación al mínimo 'coste'; y cuantificar el modo de dividir una 'excesiva' incertidumbre si se desean mayores beneficios de realimentación sin un elevado 'coste', recurriendo a estructuras de control robusto-adaptativo.","URL":"https://dialnet.unirioja.es/servlet/tesis?codigo=17821","author":[{"family":"Martínez","given":"Montserrat Gil"}],"issued":{"date-parts":[["2001"]]},"accessed":{"date-parts":[["2016",12,5]]}}}],"schema":"https://github.com/citation-style-language/schema/raw/master/csl-citation.json"} </w:instrText>
      </w:r>
      <w:r w:rsidRPr="003E1A09">
        <w:fldChar w:fldCharType="separate"/>
      </w:r>
      <w:r w:rsidRPr="003E1A09">
        <w:t>[15]</w:t>
      </w:r>
      <w:r w:rsidRPr="003E1A09">
        <w:fldChar w:fldCharType="end"/>
      </w:r>
      <w:r w:rsidRPr="003E1A09">
        <w:t xml:space="preserve">. In this way, the rejection of disturbances </w:t>
      </w:r>
      <w:r w:rsidR="00EB7EF9">
        <w:t>in</w:t>
      </w:r>
      <w:r w:rsidRPr="003E1A09">
        <w:t xml:space="preserve"> the greenhouse was defined from the parameter </w:t>
      </w:r>
      <w:r w:rsidRPr="003E1A09">
        <w:rPr>
          <w:rFonts w:ascii="Symbol" w:hAnsi="Symbol"/>
        </w:rPr>
        <w:t></w:t>
      </w:r>
      <w:r w:rsidRPr="003E1A09">
        <w:rPr>
          <w:i/>
          <w:vertAlign w:val="subscript"/>
        </w:rPr>
        <w:t>S</w:t>
      </w:r>
      <w:r w:rsidRPr="003E1A09">
        <w:t xml:space="preserve"> (</w:t>
      </w:r>
      <w:r w:rsidRPr="003E1A09">
        <w:rPr>
          <w:rFonts w:ascii="Symbol" w:hAnsi="Symbol"/>
        </w:rPr>
        <w:t></w:t>
      </w:r>
      <w:r w:rsidRPr="003E1A09">
        <w:t xml:space="preserve">) given by (9) </w:t>
      </w:r>
      <w:r w:rsidRPr="003E1A09">
        <w:fldChar w:fldCharType="begin"/>
      </w:r>
      <w:r w:rsidRPr="003E1A09">
        <w:instrText xml:space="preserve"> ADDIN ZOTERO_ITEM CSL_CITATION {"citationID":"h1g6FUFh","properties":{"formattedCitation":"[18]","plainCitation":"[18]","noteIndex":0},"citationItems":[{"id":199,"uris":["http://zotero.org/users/3356182/items/6H6TJ2KH"],"uri":["http://zotero.org/users/3356182/items/6H6TJ2KH"],"itemData":{"id":199,"type":"article-journal","title":"Quantitative feedback control for multivariable model matching and disturbance rejection","container-title":"International Journal of Robust and Nonlinear Control","page":"121-134","volume":"27","issue":"1","source":"Wiley Online Library","abstract":"This article extends two recent contributions in the field of quantitative feedback theory to the multivariable case. They concern the model matching and the measured disturbance rejection problems. The model matching problem is a tracking control problem with specifications given as acceptable deviations from an ideal response. The measured disturbance rejection problem balances feedback and feedforward actions to reject disturbances. Both perspectives present advantages over classical quantitative feedback theory techniques in certain situations. This paper develops the necessary tools to solve both control problems in the case of multi-input multi-output plants. In particular, it shows how to derive nonconservative controller bounds for each of the single-input single-output control problems in which the overall multivariable problem is divided. The result is a systematic controller design methodology for multi-input multi-output plants with structured uncertainty. The application of the technique to the well-known quadruple-tank process illustrates the benefits of the method. Copyright © 2016 John Wiley &amp; Sons, Ltd.","DOI":"10.1002/rnc.3563","ISSN":"1099-1239","journalAbbreviation":"Int. J. Robust. Nonlinear Control","language":"en","author":[{"family":"Elso","given":"Jorge"},{"family":"Gil-Martinez","given":"Montserrat"},{"family":"Garcia-Sanz","given":"Mario"}],"issued":{"date-parts":[["2017",1,10]]}}}],"schema":"https://github.com/citation-style-language/schema/raw/master/csl-citation.json"} </w:instrText>
      </w:r>
      <w:r w:rsidRPr="003E1A09">
        <w:fldChar w:fldCharType="separate"/>
      </w:r>
      <w:r w:rsidRPr="003E1A09">
        <w:t>[18]</w:t>
      </w:r>
      <w:r w:rsidRPr="003E1A09">
        <w:rPr>
          <w:lang w:val="es-CO"/>
        </w:rPr>
        <w:fldChar w:fldCharType="end"/>
      </w:r>
      <w:r w:rsidRPr="003E1A09">
        <w:t xml:space="preserve">. Therefore, this was determined as a transfer function that represents the desired dynamics of the plant before a disturbance. Consequently, a settling time of 1500 s was chosen for the output before a </w:t>
      </w:r>
      <w:r w:rsidR="00EB7EF9">
        <w:t>step-type disturbance</w:t>
      </w:r>
      <w:r w:rsidRPr="003E1A09">
        <w:t xml:space="preserve"> as a condition of the sensitivity function of the system. </w:t>
      </w:r>
      <w:r w:rsidR="00EC7BC1" w:rsidRPr="00EC7BC1">
        <w:t xml:space="preserve">The pole assignment method was applied </w:t>
      </w:r>
      <w:r w:rsidR="00EC7BC1">
        <w:t>t</w:t>
      </w:r>
      <w:r w:rsidRPr="003E1A09">
        <w:t xml:space="preserve">o define the transfer function </w:t>
      </w:r>
      <w:r w:rsidRPr="003E1A09">
        <w:rPr>
          <w:rFonts w:ascii="Symbol" w:hAnsi="Symbol"/>
        </w:rPr>
        <w:t></w:t>
      </w:r>
      <w:r w:rsidRPr="003E1A09">
        <w:rPr>
          <w:i/>
          <w:vertAlign w:val="subscript"/>
        </w:rPr>
        <w:t>S</w:t>
      </w:r>
      <w:r w:rsidRPr="003E1A09">
        <w:t xml:space="preserve"> (</w:t>
      </w:r>
      <w:r w:rsidRPr="003E1A09">
        <w:rPr>
          <w:rFonts w:ascii="Symbol" w:hAnsi="Symbol"/>
        </w:rPr>
        <w:t></w:t>
      </w:r>
      <w:r w:rsidRPr="003E1A09">
        <w:t>)</w:t>
      </w:r>
      <w:r w:rsidRPr="003E1A09">
        <w:fldChar w:fldCharType="begin"/>
      </w:r>
      <w:r w:rsidRPr="003E1A09">
        <w:instrText xml:space="preserve"> ADDIN ZOTERO_ITEM CSL_CITATION {"citationID":"ixgT77xY","properties":{"formattedCitation":"[16]","plainCitation":"[16]","noteIndex":0},"citationItems":[{"id":211,"uris":["http://zotero.org/users/3356182/items/A489ZKZC"],"uri":["http://zotero.org/users/3356182/items/A489ZKZC"],"itemData":{"id":211,"type":"book","title":"Linear Control System Analysis and Design: Fifth Edition, Revised and Expanded","publisher":"CRC Press","number-of-pages":"859","source":"Google Books","abstract":"Thoroughly classroom-tested and proven to be a valuable self-study companion, Linear Control System Analysis and Design: Fifth Edition uses in-depth explanations, diagrams, calculations, and tables, to provide an intensive overview of modern control theory and conventional control system design. The authors keep the mathematics to a minimum while stressing real-world engineering challenges. Completely updated and packed with student-friendly features, the Fifth Edition presents a wide range of examples using MATLAB® and TOTAL-PC, as well as an appendix listing MATLAB functions for optimizing control system analysis and design. Eighty percent of the problems presented in the previous edition have been revised to further reinforce concepts necessary for current electrical, aeronautical, astronautical, and mechanical applications.","ISBN":"978-0-203-91142-6","note":"Google-Books-ID: GiQbrwgRvEYC","shortTitle":"Linear Control System Analysis and Design","language":"en","author":[{"family":"Houpis","given":"Constantine H."},{"family":"Sheldon","given":"Stuart N."},{"family":"D'Azzo","given":"John J."}],"issued":{"date-parts":[["2003",8,14]]}}}],"schema":"https://github.com/citation-style-language/schema/raw/master/csl-citation.json"} </w:instrText>
      </w:r>
      <w:r w:rsidRPr="003E1A09">
        <w:fldChar w:fldCharType="separate"/>
      </w:r>
      <w:r w:rsidRPr="003E1A09">
        <w:t>[16]</w:t>
      </w:r>
      <w:r w:rsidRPr="003E1A09">
        <w:rPr>
          <w:lang w:val="es-CO"/>
        </w:rPr>
        <w:fldChar w:fldCharType="end"/>
      </w:r>
      <w:r w:rsidRPr="003E1A09">
        <w:t>.</w:t>
      </w:r>
    </w:p>
    <w:p w14:paraId="07FD0EA6" w14:textId="77777777" w:rsidR="001B3C93" w:rsidRPr="003E1A09" w:rsidRDefault="001B3C93" w:rsidP="001B3C93">
      <w:pPr>
        <w:pStyle w:val="MTDisplayEquation"/>
        <w:spacing w:before="120"/>
      </w:pPr>
      <w:r w:rsidRPr="00E5331D">
        <w:tab/>
      </w:r>
      <w:r w:rsidRPr="003E1A09">
        <w:rPr>
          <w:position w:val="-22"/>
        </w:rPr>
        <w:object w:dxaOrig="3180" w:dyaOrig="580" w14:anchorId="17393042">
          <v:shape id="_x0000_i1039" type="#_x0000_t75" style="width:158.4pt;height:28.8pt" o:ole="">
            <v:imagedata r:id="rId37" o:title=""/>
          </v:shape>
          <o:OLEObject Type="Embed" ProgID="Equation.DSMT4" ShapeID="_x0000_i1039" DrawAspect="Content" ObjectID="_1776503399" r:id="rId38"/>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w:instrText>
      </w:r>
      <w:r w:rsidR="006A757E">
        <w:instrText xml:space="preserve"> Arabic \* MERGEFORMAT </w:instrText>
      </w:r>
      <w:r w:rsidR="006A757E">
        <w:fldChar w:fldCharType="separate"/>
      </w:r>
      <w:r w:rsidR="0060685D">
        <w:rPr>
          <w:noProof/>
        </w:rPr>
        <w:instrText>9</w:instrText>
      </w:r>
      <w:r w:rsidR="006A757E">
        <w:rPr>
          <w:noProof/>
        </w:rPr>
        <w:fldChar w:fldCharType="end"/>
      </w:r>
      <w:r w:rsidRPr="003E1A09">
        <w:instrText>)</w:instrText>
      </w:r>
      <w:r w:rsidRPr="003E1A09">
        <w:fldChar w:fldCharType="end"/>
      </w:r>
    </w:p>
    <w:p w14:paraId="52164C3C" w14:textId="542285CC" w:rsidR="000044A4" w:rsidRPr="003E1A09" w:rsidRDefault="000044A4" w:rsidP="000044A4">
      <w:pPr>
        <w:pStyle w:val="Text"/>
      </w:pPr>
      <w:r w:rsidRPr="003E1A09">
        <w:t xml:space="preserve">Firstly, an </w:t>
      </w:r>
      <w:r w:rsidRPr="003E1A09">
        <w:rPr>
          <w:i/>
        </w:rPr>
        <w:t>L</w:t>
      </w:r>
      <w:r w:rsidRPr="003E1A09">
        <w:t xml:space="preserve"> (</w:t>
      </w:r>
      <w:r w:rsidRPr="003E1A09">
        <w:rPr>
          <w:i/>
        </w:rPr>
        <w:t>j</w:t>
      </w:r>
      <w:r w:rsidRPr="003E1A09">
        <w:rPr>
          <w:rFonts w:ascii="Symbol" w:hAnsi="Symbol"/>
        </w:rPr>
        <w:t></w:t>
      </w:r>
      <w:r w:rsidRPr="003E1A09">
        <w:t xml:space="preserve">) value must be obtained which fits the inequalities established in the performance specifications, where </w:t>
      </w:r>
      <w:r w:rsidRPr="003E1A09">
        <w:rPr>
          <w:i/>
        </w:rPr>
        <w:t>L</w:t>
      </w:r>
      <w:r w:rsidRPr="003E1A09">
        <w:t xml:space="preserve"> (</w:t>
      </w:r>
      <w:r w:rsidRPr="003E1A09">
        <w:rPr>
          <w:i/>
        </w:rPr>
        <w:t>j</w:t>
      </w:r>
      <w:r w:rsidRPr="003E1A09">
        <w:rPr>
          <w:rFonts w:ascii="Symbol" w:hAnsi="Symbol"/>
        </w:rPr>
        <w:t></w:t>
      </w:r>
      <w:r w:rsidRPr="003E1A09">
        <w:t xml:space="preserve">) = </w:t>
      </w:r>
      <w:r w:rsidRPr="003E1A09">
        <w:rPr>
          <w:i/>
        </w:rPr>
        <w:t>G</w:t>
      </w:r>
      <w:r w:rsidRPr="003E1A09">
        <w:t xml:space="preserve"> (</w:t>
      </w:r>
      <w:r w:rsidRPr="003E1A09">
        <w:rPr>
          <w:i/>
        </w:rPr>
        <w:t>j</w:t>
      </w:r>
      <w:r w:rsidRPr="003E1A09">
        <w:rPr>
          <w:rFonts w:ascii="Symbol" w:hAnsi="Symbol"/>
        </w:rPr>
        <w:t></w:t>
      </w:r>
      <w:r w:rsidRPr="003E1A09">
        <w:t>) ∙</w:t>
      </w:r>
      <w:r w:rsidRPr="003E1A09">
        <w:rPr>
          <w:i/>
        </w:rPr>
        <w:t xml:space="preserve"> P</w:t>
      </w:r>
      <w:r w:rsidRPr="003E1A09">
        <w:t xml:space="preserve"> (</w:t>
      </w:r>
      <w:r w:rsidRPr="003E1A09">
        <w:rPr>
          <w:i/>
        </w:rPr>
        <w:t>j</w:t>
      </w:r>
      <w:r w:rsidRPr="003E1A09">
        <w:rPr>
          <w:rFonts w:ascii="Symbol" w:hAnsi="Symbol"/>
        </w:rPr>
        <w:t></w:t>
      </w:r>
      <w:r w:rsidRPr="003E1A09">
        <w:t xml:space="preserve">), based on the controller performance specifications given by (7) and (8), in </w:t>
      </w:r>
      <w:r w:rsidR="00EC7BC1">
        <w:t>addition</w:t>
      </w:r>
      <w:r w:rsidR="00840E6B" w:rsidRPr="003E1A09">
        <w:t>,</w:t>
      </w:r>
      <w:r w:rsidRPr="003E1A09">
        <w:t xml:space="preserve"> to the transfer functions that represent the parameters </w:t>
      </w:r>
      <w:r w:rsidRPr="003E1A09">
        <w:rPr>
          <w:rFonts w:ascii="Symbol" w:hAnsi="Symbol"/>
        </w:rPr>
        <w:t></w:t>
      </w:r>
      <w:r w:rsidRPr="003E1A09">
        <w:rPr>
          <w:i/>
          <w:vertAlign w:val="subscript"/>
        </w:rPr>
        <w:t>u</w:t>
      </w:r>
      <w:r w:rsidRPr="003E1A09">
        <w:t xml:space="preserve"> (</w:t>
      </w:r>
      <w:r w:rsidRPr="003E1A09">
        <w:rPr>
          <w:rFonts w:ascii="Symbol" w:hAnsi="Symbol"/>
        </w:rPr>
        <w:t></w:t>
      </w:r>
      <w:r w:rsidRPr="003E1A09">
        <w:t xml:space="preserve">) and </w:t>
      </w:r>
      <w:r w:rsidRPr="003E1A09">
        <w:rPr>
          <w:rFonts w:ascii="Symbol" w:hAnsi="Symbol"/>
        </w:rPr>
        <w:t></w:t>
      </w:r>
      <w:r w:rsidRPr="003E1A09">
        <w:rPr>
          <w:i/>
          <w:vertAlign w:val="subscript"/>
        </w:rPr>
        <w:t>S</w:t>
      </w:r>
      <w:r w:rsidRPr="003E1A09">
        <w:t xml:space="preserve"> (</w:t>
      </w:r>
      <w:r w:rsidRPr="003E1A09">
        <w:rPr>
          <w:rFonts w:ascii="Symbol" w:hAnsi="Symbol"/>
        </w:rPr>
        <w:t></w:t>
      </w:r>
      <w:r w:rsidRPr="003E1A09">
        <w:t xml:space="preserve">). Thus, the control problem focused on determining a unique </w:t>
      </w:r>
      <w:r w:rsidRPr="003E1A09">
        <w:rPr>
          <w:i/>
        </w:rPr>
        <w:t>G</w:t>
      </w:r>
      <w:r w:rsidRPr="003E1A09">
        <w:t xml:space="preserve"> (</w:t>
      </w:r>
      <w:r w:rsidRPr="003E1A09">
        <w:rPr>
          <w:i/>
        </w:rPr>
        <w:t>j</w:t>
      </w:r>
      <w:r w:rsidRPr="003E1A09">
        <w:rPr>
          <w:rFonts w:ascii="Symbol" w:hAnsi="Symbol"/>
        </w:rPr>
        <w:t></w:t>
      </w:r>
      <w:r w:rsidRPr="003E1A09">
        <w:t xml:space="preserve">) controller that meets all the performance specifications established </w:t>
      </w:r>
      <w:r w:rsidR="00EC7BC1">
        <w:t>by</w:t>
      </w:r>
      <w:r w:rsidRPr="003E1A09">
        <w:t xml:space="preserve"> the plant with uncertainty </w:t>
      </w:r>
      <w:r w:rsidRPr="003E1A09">
        <w:rPr>
          <w:i/>
        </w:rPr>
        <w:t>P</w:t>
      </w:r>
      <w:r w:rsidRPr="003E1A09">
        <w:t> (</w:t>
      </w:r>
      <w:r w:rsidRPr="003E1A09">
        <w:rPr>
          <w:i/>
        </w:rPr>
        <w:t>j</w:t>
      </w:r>
      <w:r w:rsidRPr="003E1A09">
        <w:rPr>
          <w:rFonts w:ascii="Symbol" w:hAnsi="Symbol"/>
        </w:rPr>
        <w:t></w:t>
      </w:r>
      <w:r w:rsidRPr="003E1A09">
        <w:t xml:space="preserve">) in the frequency range of interest </w:t>
      </w:r>
      <w:r w:rsidRPr="003E1A09">
        <w:fldChar w:fldCharType="begin"/>
      </w:r>
      <w:r w:rsidRPr="003E1A09">
        <w:instrText xml:space="preserve"> ADDIN ZOTERO_ITEM CSL_CITATION {"citationID":"DiBzR58z","properties":{"formattedCitation":"[19]","plainCitation":"[19]","noteIndex":0},"citationItems":[{"id":212,"uris":["http://zotero.org/users/3356182/items/E7HD2FMB"],"uri":["http://zotero.org/users/3356182/items/E7HD2FMB"],"itemData":{"id":212,"type":"article-journal","title":"Simultaneous meeting of robust control specifications in QFT","container-title":"International Journal of Robust and Nonlinear Control","page":"643–656","volume":"13","issue":"7","source":"Google Scholar","author":[{"family":"Gil-Martínez","given":"M."},{"family":"García-Sanz","given":"M."}],"issued":{"date-parts":[["2003"]]}}}],"schema":"https://github.com/citation-style-language/schema/raw/master/csl-citation.json"} </w:instrText>
      </w:r>
      <w:r w:rsidRPr="003E1A09">
        <w:fldChar w:fldCharType="separate"/>
      </w:r>
      <w:r w:rsidRPr="003E1A09">
        <w:t>[19]</w:t>
      </w:r>
      <w:r w:rsidRPr="003E1A09">
        <w:rPr>
          <w:lang w:val="es-CO"/>
        </w:rPr>
        <w:fldChar w:fldCharType="end"/>
      </w:r>
      <w:r w:rsidRPr="003E1A09">
        <w:t>.</w:t>
      </w:r>
    </w:p>
    <w:p w14:paraId="16C824D1" w14:textId="35FE7B97" w:rsidR="001B3C93" w:rsidRPr="003E1A09" w:rsidRDefault="00EC7BC1" w:rsidP="000044A4">
      <w:pPr>
        <w:pStyle w:val="Text"/>
      </w:pPr>
      <w:r>
        <w:t>To</w:t>
      </w:r>
      <w:r w:rsidR="000044A4" w:rsidRPr="003E1A09">
        <w:t xml:space="preserve"> solve the control problem, a quadratic inequality was proposed for each performance specification </w:t>
      </w:r>
      <w:r w:rsidR="000044A4" w:rsidRPr="003E1A09">
        <w:fldChar w:fldCharType="begin"/>
      </w:r>
      <w:r w:rsidR="000044A4" w:rsidRPr="003E1A09">
        <w:instrText xml:space="preserve"> ADDIN ZOTERO_ITEM CSL_CITATION {"citationID":"7Bm4JQzJ","properties":{"formattedCitation":"[20]","plainCitation":"[20]","noteIndex":0},"citationItems":[{"id":210,"uris":["http://zotero.org/users/3356182/items/APNFW97R"],"uri":["http://zotero.org/users/3356182/items/APNFW97R"],"itemData":{"id":210,"type":"article-journal","title":"Multi-input/single-output computer-aided control design using the quantitative feedback theory","container-title":"International Journal of Robust and Nonlinear Control","page":"47-54","volume":"3","issue":"1","source":"Wiley Online Library","abstract":"The quantitative feedback theory is an engineering design technique of uncertain feedback systems having robust stability and robust performance specifications. The crux of the quantitative feedback theory is a transformation of robust stability and robust performance specifications into domains in the complex plane, referred to as bounds, where a nominal loop transmission should lie within. To date, a quantitative feedback theory design is being carried out using manual (i.e. graphical) procedures or search algorithms. This paper shows that there exists a formal map from the uncertain plant and each closed-loop specification to these bounds. In particular, it is shown that each map has a closed form consisting of a quadratic inequality. These maps greatly simplify the computational aspects of the quantitative feedback theory in design of single-loop feedback systems. Based on this new development, a simple-to-implement, efficient computer algorithm is outlined.","DOI":"10.1002/rnc.4590030103","ISSN":"1099-1239","journalAbbreviation":"Int. J. Robust Nonlinear Control","language":"en","author":[{"family":"Chait","given":"Yossi"},{"family":"Yaniv","given":"Oded"}],"issued":{"date-parts":[["1993",1,1]]}}}],"schema":"https://github.com/citation-style-language/schema/raw/master/csl-citation.json"} </w:instrText>
      </w:r>
      <w:r w:rsidR="000044A4" w:rsidRPr="003E1A09">
        <w:fldChar w:fldCharType="separate"/>
      </w:r>
      <w:r w:rsidR="000044A4" w:rsidRPr="003E1A09">
        <w:t>[20]</w:t>
      </w:r>
      <w:r w:rsidR="000044A4" w:rsidRPr="003E1A09">
        <w:rPr>
          <w:lang w:val="es-CO"/>
        </w:rPr>
        <w:fldChar w:fldCharType="end"/>
      </w:r>
      <w:r w:rsidR="000044A4" w:rsidRPr="003E1A09">
        <w:t>, as shown by (10) and (11).</w:t>
      </w:r>
    </w:p>
    <w:p w14:paraId="1FADFC71" w14:textId="77777777" w:rsidR="000044A4" w:rsidRPr="003E1A09" w:rsidRDefault="000044A4" w:rsidP="000044A4">
      <w:pPr>
        <w:pStyle w:val="MTDisplayEquation"/>
        <w:spacing w:before="120"/>
      </w:pPr>
      <w:r w:rsidRPr="00E5331D">
        <w:tab/>
      </w:r>
      <w:r w:rsidRPr="003E1A09">
        <w:rPr>
          <w:position w:val="-28"/>
        </w:rPr>
        <w:object w:dxaOrig="3280" w:dyaOrig="660" w14:anchorId="48C098AD">
          <v:shape id="_x0000_i1040" type="#_x0000_t75" style="width:164.65pt;height:32.55pt" o:ole="">
            <v:imagedata r:id="rId39" o:title=""/>
          </v:shape>
          <o:OLEObject Type="Embed" ProgID="Equation.DSMT4" ShapeID="_x0000_i1040" DrawAspect="Content" ObjectID="_1776503400" r:id="rId40"/>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 Arabic \* MERGEFORMAT </w:instrText>
      </w:r>
      <w:r w:rsidR="006A757E">
        <w:fldChar w:fldCharType="separate"/>
      </w:r>
      <w:r w:rsidR="0060685D">
        <w:rPr>
          <w:noProof/>
        </w:rPr>
        <w:instrText>10</w:instrText>
      </w:r>
      <w:r w:rsidR="006A757E">
        <w:rPr>
          <w:noProof/>
        </w:rPr>
        <w:fldChar w:fldCharType="end"/>
      </w:r>
      <w:r w:rsidRPr="003E1A09">
        <w:instrText>)</w:instrText>
      </w:r>
      <w:r w:rsidRPr="003E1A09">
        <w:fldChar w:fldCharType="end"/>
      </w:r>
    </w:p>
    <w:p w14:paraId="366490A4" w14:textId="77777777" w:rsidR="000044A4" w:rsidRPr="003E1A09" w:rsidRDefault="000044A4" w:rsidP="000044A4">
      <w:pPr>
        <w:pStyle w:val="MTDisplayEquation"/>
        <w:spacing w:before="120"/>
      </w:pPr>
      <w:r w:rsidRPr="00E5331D">
        <w:tab/>
      </w:r>
      <w:r w:rsidRPr="003E1A09">
        <w:rPr>
          <w:position w:val="-28"/>
        </w:rPr>
        <w:object w:dxaOrig="3379" w:dyaOrig="660" w14:anchorId="6603AF2F">
          <v:shape id="_x0000_i1041" type="#_x0000_t75" style="width:169.65pt;height:32.55pt" o:ole="">
            <v:imagedata r:id="rId41" o:title=""/>
          </v:shape>
          <o:OLEObject Type="Embed" ProgID="Equation.DSMT4" ShapeID="_x0000_i1041" DrawAspect="Content" ObjectID="_1776503401" r:id="rId42"/>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 Arabic \* MERGEFORMAT </w:instrText>
      </w:r>
      <w:r w:rsidR="006A757E">
        <w:fldChar w:fldCharType="separate"/>
      </w:r>
      <w:r w:rsidR="0060685D">
        <w:rPr>
          <w:noProof/>
        </w:rPr>
        <w:instrText>11</w:instrText>
      </w:r>
      <w:r w:rsidR="006A757E">
        <w:rPr>
          <w:noProof/>
        </w:rPr>
        <w:fldChar w:fldCharType="end"/>
      </w:r>
      <w:r w:rsidRPr="003E1A09">
        <w:instrText>)</w:instrText>
      </w:r>
      <w:r w:rsidRPr="003E1A09">
        <w:fldChar w:fldCharType="end"/>
      </w:r>
    </w:p>
    <w:p w14:paraId="5ECBBA8D" w14:textId="67BD68DC" w:rsidR="000044A4" w:rsidRPr="003E1A09" w:rsidRDefault="00EC7BC1" w:rsidP="001C5D31">
      <w:pPr>
        <w:pStyle w:val="Text"/>
      </w:pPr>
      <w:r>
        <w:rPr>
          <w:lang w:val="en-GB"/>
        </w:rPr>
        <w:t>The l</w:t>
      </w:r>
      <w:r w:rsidR="000044A4" w:rsidRPr="003E1A09">
        <w:rPr>
          <w:lang w:val="en-GB"/>
        </w:rPr>
        <w:t>oop-shaping technique introduces a</w:t>
      </w:r>
      <w:r w:rsidR="001C5D31" w:rsidRPr="003E1A09">
        <w:rPr>
          <w:lang w:val="en-GB"/>
        </w:rPr>
        <w:t xml:space="preserve"> </w:t>
      </w:r>
      <w:r w:rsidR="001C5D31" w:rsidRPr="003E1A09">
        <w:rPr>
          <w:i/>
          <w:lang w:val="en-GB"/>
        </w:rPr>
        <w:t>G</w:t>
      </w:r>
      <w:r w:rsidR="001C5D31" w:rsidRPr="003E1A09">
        <w:rPr>
          <w:lang w:val="en-GB"/>
        </w:rPr>
        <w:t xml:space="preserve"> (</w:t>
      </w:r>
      <w:r w:rsidR="001C5D31" w:rsidRPr="003E1A09">
        <w:rPr>
          <w:i/>
          <w:lang w:val="en-GB"/>
        </w:rPr>
        <w:t>s</w:t>
      </w:r>
      <w:r w:rsidR="001C5D31" w:rsidRPr="003E1A09">
        <w:rPr>
          <w:lang w:val="en-GB"/>
        </w:rPr>
        <w:t xml:space="preserve">) </w:t>
      </w:r>
      <w:r w:rsidR="000044A4" w:rsidRPr="003E1A09">
        <w:rPr>
          <w:lang w:val="en-GB"/>
        </w:rPr>
        <w:t xml:space="preserve">controller </w:t>
      </w:r>
      <w:r w:rsidR="000044A4" w:rsidRPr="003E1A09">
        <w:rPr>
          <w:lang w:val="en-GB"/>
        </w:rPr>
        <w:lastRenderedPageBreak/>
        <w:t>that modifies the loop function</w:t>
      </w:r>
      <w:r w:rsidR="001C5D31" w:rsidRPr="003E1A09">
        <w:rPr>
          <w:lang w:val="en-GB"/>
        </w:rPr>
        <w:t xml:space="preserve"> </w:t>
      </w:r>
      <w:r w:rsidR="001C5D31" w:rsidRPr="003E1A09">
        <w:rPr>
          <w:i/>
          <w:lang w:val="en-GB"/>
        </w:rPr>
        <w:t>L</w:t>
      </w:r>
      <w:r w:rsidR="001C5D31" w:rsidRPr="003E1A09">
        <w:rPr>
          <w:i/>
          <w:vertAlign w:val="subscript"/>
          <w:lang w:val="en-GB"/>
        </w:rPr>
        <w:t>o</w:t>
      </w:r>
      <w:r w:rsidR="000044A4" w:rsidRPr="003E1A09">
        <w:rPr>
          <w:lang w:val="en-GB"/>
        </w:rPr>
        <w:t xml:space="preserve"> until it complies with the constraints imposed by the contours of the performance specifications</w:t>
      </w:r>
      <w:r>
        <w:rPr>
          <w:lang w:val="en-GB"/>
        </w:rPr>
        <w:t>.</w:t>
      </w:r>
      <w:r w:rsidR="000044A4" w:rsidRPr="003E1A09">
        <w:rPr>
          <w:lang w:val="en-GB"/>
        </w:rPr>
        <w:t xml:space="preserve"> </w:t>
      </w:r>
      <w:r>
        <w:rPr>
          <w:lang w:val="en-GB"/>
        </w:rPr>
        <w:t>T</w:t>
      </w:r>
      <w:r w:rsidR="000044A4" w:rsidRPr="003E1A09">
        <w:rPr>
          <w:lang w:val="en-GB"/>
        </w:rPr>
        <w:t>his way</w:t>
      </w:r>
      <w:r>
        <w:rPr>
          <w:lang w:val="en-GB"/>
        </w:rPr>
        <w:t>,</w:t>
      </w:r>
      <w:r w:rsidR="000044A4" w:rsidRPr="003E1A09">
        <w:rPr>
          <w:lang w:val="en-GB"/>
        </w:rPr>
        <w:t xml:space="preserve"> the unique controller</w:t>
      </w:r>
      <w:r w:rsidR="001C5D31" w:rsidRPr="003E1A09">
        <w:rPr>
          <w:lang w:val="en-GB"/>
        </w:rPr>
        <w:t xml:space="preserve"> </w:t>
      </w:r>
      <w:r w:rsidR="001C5D31" w:rsidRPr="003E1A09">
        <w:rPr>
          <w:position w:val="-10"/>
          <w:lang w:val="en"/>
        </w:rPr>
        <w:object w:dxaOrig="520" w:dyaOrig="320" w14:anchorId="0A2CEB3F">
          <v:shape id="_x0000_i1042" type="#_x0000_t75" style="width:26.3pt;height:16.3pt" o:ole="">
            <v:imagedata r:id="rId43" o:title=""/>
          </v:shape>
          <o:OLEObject Type="Embed" ProgID="Equation.DSMT4" ShapeID="_x0000_i1042" DrawAspect="Content" ObjectID="_1776503402" r:id="rId44"/>
        </w:object>
      </w:r>
      <w:r w:rsidR="001C5D31" w:rsidRPr="003E1A09">
        <w:rPr>
          <w:lang w:val="en"/>
        </w:rPr>
        <w:t xml:space="preserve"> </w:t>
      </w:r>
      <w:r w:rsidR="000044A4" w:rsidRPr="003E1A09">
        <w:rPr>
          <w:lang w:val="en-GB"/>
        </w:rPr>
        <w:t>that complies manages to take the function of the loop</w:t>
      </w:r>
      <w:r w:rsidR="001C5D31" w:rsidRPr="003E1A09">
        <w:rPr>
          <w:lang w:val="en-GB"/>
        </w:rPr>
        <w:t xml:space="preserve"> </w:t>
      </w:r>
      <w:r w:rsidR="001C5D31" w:rsidRPr="003E1A09">
        <w:rPr>
          <w:i/>
          <w:lang w:val="en-GB"/>
        </w:rPr>
        <w:t>L</w:t>
      </w:r>
      <w:r w:rsidR="001C5D31" w:rsidRPr="003E1A09">
        <w:rPr>
          <w:i/>
          <w:vertAlign w:val="subscript"/>
          <w:lang w:val="en-GB"/>
        </w:rPr>
        <w:t>o</w:t>
      </w:r>
      <w:r w:rsidR="000044A4" w:rsidRPr="003E1A09">
        <w:rPr>
          <w:lang w:val="en-GB"/>
        </w:rPr>
        <w:t xml:space="preserve"> on the contours of each specification </w:t>
      </w:r>
      <w:r w:rsidR="000044A4" w:rsidRPr="003E1A09">
        <w:rPr>
          <w:lang w:val="en-GB"/>
        </w:rPr>
        <w:fldChar w:fldCharType="begin"/>
      </w:r>
      <w:r w:rsidR="000044A4" w:rsidRPr="003E1A09">
        <w:rPr>
          <w:lang w:val="en-GB"/>
        </w:rPr>
        <w:instrText xml:space="preserve"> ADDIN ZOTERO_ITEM CSL_CITATION {"citationID":"SlRolGi3","properties":{"formattedCitation":"[19]","plainCitation":"[19]","noteIndex":0},"citationItems":[{"id":212,"uris":["http://zotero.org/users/3356182/items/E7HD2FMB"],"uri":["http://zotero.org/users/3356182/items/E7HD2FMB"],"itemData":{"id":212,"type":"article-journal","title":"Simultaneous meeting of robust control specifications in QFT","container-title":"International Journal of Robust and Nonlinear Control","page":"643–656","volume":"13","issue":"7","source":"Google Scholar","author":[{"family":"Gil-Martínez","given":"M."},{"family":"García-Sanz","given":"M."}],"issued":{"date-parts":[["2003"]]}}}],"schema":"https://github.com/citation-style-language/schema/raw/master/csl-citation.json"} </w:instrText>
      </w:r>
      <w:r w:rsidR="000044A4" w:rsidRPr="003E1A09">
        <w:rPr>
          <w:lang w:val="en-GB"/>
        </w:rPr>
        <w:fldChar w:fldCharType="separate"/>
      </w:r>
      <w:r w:rsidR="000044A4" w:rsidRPr="003E1A09">
        <w:t>[19]</w:t>
      </w:r>
      <w:r w:rsidR="000044A4" w:rsidRPr="003E1A09">
        <w:rPr>
          <w:lang w:val="es-CO"/>
        </w:rPr>
        <w:fldChar w:fldCharType="end"/>
      </w:r>
      <w:r w:rsidR="000044A4" w:rsidRPr="003E1A09">
        <w:rPr>
          <w:lang w:val="en-GB"/>
        </w:rPr>
        <w:t>. Fig. 3 shows the response in the frequency of interest. This was achieved by adding poles and zeros to the</w:t>
      </w:r>
      <w:r w:rsidR="001C5D31" w:rsidRPr="003E1A09">
        <w:rPr>
          <w:lang w:val="en-GB"/>
        </w:rPr>
        <w:t xml:space="preserve"> </w:t>
      </w:r>
      <w:r w:rsidR="001C5D31" w:rsidRPr="003E1A09">
        <w:rPr>
          <w:i/>
          <w:lang w:val="en-GB"/>
        </w:rPr>
        <w:t>L</w:t>
      </w:r>
      <w:r w:rsidR="001C5D31" w:rsidRPr="003E1A09">
        <w:rPr>
          <w:i/>
          <w:vertAlign w:val="subscript"/>
          <w:lang w:val="en-GB"/>
        </w:rPr>
        <w:t>o</w:t>
      </w:r>
      <w:r w:rsidR="000044A4" w:rsidRPr="003E1A09">
        <w:rPr>
          <w:lang w:val="en-GB"/>
        </w:rPr>
        <w:t xml:space="preserve"> loop function until the desired response was reached </w:t>
      </w:r>
      <w:r w:rsidR="000044A4" w:rsidRPr="003E1A09">
        <w:rPr>
          <w:lang w:val="en-GB"/>
        </w:rPr>
        <w:fldChar w:fldCharType="begin"/>
      </w:r>
      <w:r w:rsidR="000044A4" w:rsidRPr="003E1A09">
        <w:rPr>
          <w:lang w:val="en-GB"/>
        </w:rPr>
        <w:instrText xml:space="preserve"> ADDIN ZOTERO_ITEM CSL_CITATION {"citationID":"0gPEyhza","properties":{"formattedCitation":"[15]","plainCitation":"[15]","noteIndex":0},"citationItems":[{"id":258,"uris":["http://zotero.org/users/3356182/items/ZCQBTHPB"],"uri":["http://zotero.org/users/3356182/items/ZCQBTHPB"],"itemData":{"id":258,"type":"thesis","title":"Síntesis de controladores robustos mediante el análisis de la compatibilidad de especificaciones e incertidumbre","publisher":"Universidad Pública de Navarra","genre":"http://purl.org/dc/dcmitype/Text","source":"dialnet.unirioja.es","abstract":"Esta tesis surge ante la necesidad de conocer y cuantificar las dificultades en la síntesis de un único controlador que resuelva simultáneamente distintos objetivos de control realimentado en presencia de incertidumbre. Para ello, la teoría de realimentación cuantitativa (QFT) ha sido analizada con detalle, y particularmente los contornos QFT, que representan los objetivos de control robusto para cada frecuencia. \nLas especificaciones robustas de control, cuyos contornos representativos han sido estudiados, se han agrupado en cinco bloques: objetivos sobre la sensibilidad complementaria, sobre la sensibilidad, sobre la función de sensibilidad incluida la planta, sobre el esfuerzo de control, y las especificaciones dobles sobre la sensibilidad complementaria que resuelven los servosistemas.\nPara cada uno de los requisitos de control anteriores, se ha deducido formalmente la influencia de la incertidumbre y del valor de especificación en la conformación de los contornos, así como en el nivel de exigencia que dichos contornos expresan. Así mismo, se ha establecido la existencia de tres tipologías distintas de contornos. En general, conforme las especificaciones son más exigentes o existe una mayor incertidumbre se ha demostrado la presencia de unos contornos más restrictivos.\nEntonces, la resolución del problema robusto multiobjetivo consiste en que, por un lado, exista compatibilidad entre los distintos contornos representativos de cada especificación robusta en cada frecuencia. Si los objetivos son alcanzables simultáneamente en cada frecuencia, en segundo lugar, debe poderse sintonizar un controlador único que satisfaga los contornos para todas las frecuencias. Tras el análisis de los contornos realizado, es posible responder formalmente a estas cuestiones. Como cabía esperar, unos requisitos o una incertidumbre más complejos dificultan la existencia de solución. Gracias a la formulación desarrollada, antes del trazado de los contornos o de abordar el diseño del controlador, es posible: predecir la compatibilidad o no de especificaciones robustas; determinar aquellas especificaciones dominantes; cuantificar los compromisos entre las distintas especificaciones para garantizar una solución asequible u obtener los máximos beneficios de la realimentación al mínimo 'coste'; y cuantificar el modo de dividir una 'excesiva' incertidumbre si se desean mayores beneficios de realimentación sin un elevado 'coste', recurriendo a estructuras de control robusto-adaptativo.","URL":"https://dialnet.unirioja.es/servlet/tesis?codigo=17821","author":[{"family":"Martínez","given":"Montserrat Gil"}],"issued":{"date-parts":[["2001"]]},"accessed":{"date-parts":[["2016",12,5]]}}}],"schema":"https://github.com/citation-style-language/schema/raw/master/csl-citation.json"} </w:instrText>
      </w:r>
      <w:r w:rsidR="000044A4" w:rsidRPr="003E1A09">
        <w:rPr>
          <w:lang w:val="en-GB"/>
        </w:rPr>
        <w:fldChar w:fldCharType="separate"/>
      </w:r>
      <w:r w:rsidR="000044A4" w:rsidRPr="003E1A09">
        <w:t>[15]</w:t>
      </w:r>
      <w:r w:rsidR="000044A4" w:rsidRPr="003E1A09">
        <w:rPr>
          <w:lang w:val="es-CO"/>
        </w:rPr>
        <w:fldChar w:fldCharType="end"/>
      </w:r>
      <w:r w:rsidR="000044A4" w:rsidRPr="003E1A09">
        <w:rPr>
          <w:lang w:val="en-GB"/>
        </w:rPr>
        <w:t>. The transfer function of the QFT controller is given by (12)</w:t>
      </w:r>
      <w:r w:rsidR="000044A4" w:rsidRPr="003E1A09">
        <w:t>.</w:t>
      </w:r>
    </w:p>
    <w:p w14:paraId="00CED015" w14:textId="532E8A94" w:rsidR="001C5D31" w:rsidRPr="003E1A09" w:rsidRDefault="001C5D31" w:rsidP="001C5D31">
      <w:pPr>
        <w:pStyle w:val="Ttulo2"/>
        <w:numPr>
          <w:ilvl w:val="0"/>
          <w:numId w:val="0"/>
        </w:numPr>
        <w:spacing w:before="200"/>
        <w:jc w:val="center"/>
        <w:rPr>
          <w:noProof/>
          <w:lang w:val="es-EC"/>
        </w:rPr>
      </w:pPr>
      <w:r w:rsidRPr="003E1A09">
        <w:rPr>
          <w:noProof/>
          <w:lang w:val="es-EC" w:eastAsia="es-EC"/>
        </w:rPr>
        <w:drawing>
          <wp:inline distT="0" distB="0" distL="0" distR="0" wp14:anchorId="3B873525" wp14:editId="4D0E9D10">
            <wp:extent cx="2095500" cy="17907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45">
                      <a:extLst>
                        <a:ext uri="{28A0092B-C50C-407E-A947-70E740481C1C}">
                          <a14:useLocalDpi xmlns:a14="http://schemas.microsoft.com/office/drawing/2010/main" val="0"/>
                        </a:ext>
                      </a:extLst>
                    </a:blip>
                    <a:srcRect l="3357" t="18233" r="56187" b="3122"/>
                    <a:stretch>
                      <a:fillRect/>
                    </a:stretch>
                  </pic:blipFill>
                  <pic:spPr bwMode="auto">
                    <a:xfrm>
                      <a:off x="0" y="0"/>
                      <a:ext cx="2095500" cy="1790700"/>
                    </a:xfrm>
                    <a:prstGeom prst="rect">
                      <a:avLst/>
                    </a:prstGeom>
                    <a:noFill/>
                    <a:ln>
                      <a:noFill/>
                    </a:ln>
                  </pic:spPr>
                </pic:pic>
              </a:graphicData>
            </a:graphic>
          </wp:inline>
        </w:drawing>
      </w:r>
    </w:p>
    <w:p w14:paraId="191157CD" w14:textId="5D4A9C83" w:rsidR="001C5D31" w:rsidRPr="003E1A09" w:rsidRDefault="001C5D31" w:rsidP="001C5D31">
      <w:pPr>
        <w:pStyle w:val="figurecaption"/>
      </w:pPr>
      <w:r w:rsidRPr="003E1A09">
        <w:t xml:space="preserve">QFT Controller response for </w:t>
      </w:r>
      <w:r w:rsidRPr="003E1A09">
        <w:rPr>
          <w:i/>
        </w:rPr>
        <w:t>L</w:t>
      </w:r>
      <w:r w:rsidRPr="003E1A09">
        <w:rPr>
          <w:i/>
          <w:vertAlign w:val="subscript"/>
        </w:rPr>
        <w:t>o</w:t>
      </w:r>
      <w:r w:rsidRPr="003E1A09">
        <w:t>.</w:t>
      </w:r>
    </w:p>
    <w:p w14:paraId="11A8F56B" w14:textId="77777777" w:rsidR="001C5D31" w:rsidRPr="003E1A09" w:rsidRDefault="001C5D31" w:rsidP="001C5D31">
      <w:pPr>
        <w:pStyle w:val="MTDisplayEquation"/>
        <w:spacing w:before="120"/>
      </w:pPr>
      <w:r w:rsidRPr="003E1A09">
        <w:rPr>
          <w:lang w:val="es-EC"/>
        </w:rPr>
        <w:tab/>
      </w:r>
      <w:r w:rsidRPr="003E1A09">
        <w:rPr>
          <w:position w:val="-26"/>
        </w:rPr>
        <w:object w:dxaOrig="4220" w:dyaOrig="620" w14:anchorId="590E38E1">
          <v:shape id="_x0000_i1043" type="#_x0000_t75" style="width:211pt;height:31.3pt" o:ole="">
            <v:imagedata r:id="rId46" o:title=""/>
          </v:shape>
          <o:OLEObject Type="Embed" ProgID="Equation.DSMT4" ShapeID="_x0000_i1043" DrawAspect="Content" ObjectID="_1776503403" r:id="rId47"/>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 Arabic \* MERGEFORMAT </w:instrText>
      </w:r>
      <w:r w:rsidR="006A757E">
        <w:fldChar w:fldCharType="separate"/>
      </w:r>
      <w:r w:rsidR="0060685D">
        <w:rPr>
          <w:noProof/>
        </w:rPr>
        <w:instrText>12</w:instrText>
      </w:r>
      <w:r w:rsidR="006A757E">
        <w:rPr>
          <w:noProof/>
        </w:rPr>
        <w:fldChar w:fldCharType="end"/>
      </w:r>
      <w:r w:rsidRPr="003E1A09">
        <w:instrText>)</w:instrText>
      </w:r>
      <w:r w:rsidRPr="003E1A09">
        <w:fldChar w:fldCharType="end"/>
      </w:r>
    </w:p>
    <w:p w14:paraId="3472F582" w14:textId="468C3A6A" w:rsidR="001C5D31" w:rsidRPr="003E1A09" w:rsidRDefault="00625537" w:rsidP="00625537">
      <w:pPr>
        <w:pStyle w:val="Text"/>
      </w:pPr>
      <w:r w:rsidRPr="003E1A09">
        <w:rPr>
          <w:lang w:val="en-GB"/>
        </w:rPr>
        <w:t xml:space="preserve">The PID controller was designed from the transfer function </w:t>
      </w:r>
      <w:r w:rsidRPr="003E1A09">
        <w:rPr>
          <w:i/>
          <w:lang w:val="en-GB"/>
        </w:rPr>
        <w:t>P</w:t>
      </w:r>
      <w:r w:rsidRPr="003E1A09">
        <w:rPr>
          <w:i/>
          <w:vertAlign w:val="subscript"/>
          <w:lang w:val="en-GB"/>
        </w:rPr>
        <w:t>r</w:t>
      </w:r>
      <w:r w:rsidRPr="003E1A09">
        <w:rPr>
          <w:lang w:val="en-GB"/>
        </w:rPr>
        <w:t xml:space="preserve"> (</w:t>
      </w:r>
      <w:r w:rsidRPr="003E1A09">
        <w:rPr>
          <w:i/>
          <w:lang w:val="en-GB"/>
        </w:rPr>
        <w:t>s</w:t>
      </w:r>
      <w:r w:rsidRPr="003E1A09">
        <w:rPr>
          <w:lang w:val="en-GB"/>
        </w:rPr>
        <w:t>) and performance affixed indices for the QFT controller design associated with its transient response. Since Control System Toolbox in Matlab®, PID controller parameters were tuned, this is given by (13). An integrator, a complex zero at 0.00196 ± 0.00775</w:t>
      </w:r>
      <w:r w:rsidRPr="003E1A09">
        <w:rPr>
          <w:i/>
          <w:lang w:val="en-GB"/>
        </w:rPr>
        <w:t>j</w:t>
      </w:r>
      <w:r w:rsidR="00EC7BC1">
        <w:rPr>
          <w:i/>
          <w:lang w:val="en-GB"/>
        </w:rPr>
        <w:t>,</w:t>
      </w:r>
      <w:r w:rsidRPr="003E1A09">
        <w:rPr>
          <w:lang w:val="en-GB"/>
        </w:rPr>
        <w:t xml:space="preserve"> and a pole on </w:t>
      </w:r>
      <w:r w:rsidRPr="003E1A09">
        <w:rPr>
          <w:i/>
          <w:lang w:val="en-GB"/>
        </w:rPr>
        <w:t>P</w:t>
      </w:r>
      <w:r w:rsidRPr="003E1A09">
        <w:rPr>
          <w:lang w:val="en-GB"/>
        </w:rPr>
        <w:t xml:space="preserve"> = -0.1 was added. Besides, the gain was set at </w:t>
      </w:r>
      <w:r w:rsidRPr="003E1A09">
        <w:rPr>
          <w:i/>
          <w:lang w:val="en-GB"/>
        </w:rPr>
        <w:t>K</w:t>
      </w:r>
      <w:r w:rsidRPr="003E1A09">
        <w:rPr>
          <w:lang w:val="en-GB"/>
        </w:rPr>
        <w:t xml:space="preserve"> = 5.5×10</w:t>
      </w:r>
      <w:r w:rsidRPr="003E1A09">
        <w:rPr>
          <w:vertAlign w:val="superscript"/>
          <w:lang w:val="en-GB"/>
        </w:rPr>
        <w:t>-5</w:t>
      </w:r>
      <w:r w:rsidRPr="003E1A09">
        <w:rPr>
          <w:lang w:val="en-GB"/>
        </w:rPr>
        <w:t xml:space="preserve">. Proportional gain </w:t>
      </w:r>
      <w:r w:rsidRPr="003E1A09">
        <w:rPr>
          <w:i/>
          <w:lang w:val="en-GB"/>
        </w:rPr>
        <w:t>K</w:t>
      </w:r>
      <w:r w:rsidRPr="003E1A09">
        <w:rPr>
          <w:i/>
          <w:vertAlign w:val="subscript"/>
          <w:lang w:val="en-GB"/>
        </w:rPr>
        <w:t>p</w:t>
      </w:r>
      <w:r w:rsidRPr="003E1A09">
        <w:rPr>
          <w:lang w:val="en-GB"/>
        </w:rPr>
        <w:t xml:space="preserve"> = 0.0028, integral gain </w:t>
      </w:r>
      <w:r w:rsidRPr="003E1A09">
        <w:rPr>
          <w:i/>
          <w:lang w:val="en-GB"/>
        </w:rPr>
        <w:t>K</w:t>
      </w:r>
      <w:r w:rsidRPr="003E1A09">
        <w:rPr>
          <w:i/>
          <w:vertAlign w:val="subscript"/>
          <w:lang w:val="en-GB"/>
        </w:rPr>
        <w:t>i</w:t>
      </w:r>
      <w:r w:rsidRPr="003E1A09">
        <w:rPr>
          <w:lang w:val="en-GB"/>
        </w:rPr>
        <w:t xml:space="preserve"> = 5.184, derivative gain </w:t>
      </w:r>
      <w:r w:rsidRPr="003E1A09">
        <w:rPr>
          <w:i/>
          <w:lang w:val="en-GB"/>
        </w:rPr>
        <w:t>K</w:t>
      </w:r>
      <w:r w:rsidRPr="003E1A09">
        <w:rPr>
          <w:i/>
          <w:vertAlign w:val="subscript"/>
          <w:lang w:val="en-GB"/>
        </w:rPr>
        <w:t>d</w:t>
      </w:r>
      <w:r w:rsidRPr="003E1A09">
        <w:rPr>
          <w:lang w:val="en-GB"/>
        </w:rPr>
        <w:t> = 0.835, and</w:t>
      </w:r>
      <w:r w:rsidR="00EC7BC1">
        <w:rPr>
          <w:lang w:val="en-GB"/>
        </w:rPr>
        <w:t xml:space="preserve"> </w:t>
      </w:r>
      <w:r w:rsidRPr="003E1A09">
        <w:rPr>
          <w:lang w:val="en-GB"/>
        </w:rPr>
        <w:t xml:space="preserve">derivative filter constant </w:t>
      </w:r>
      <w:r w:rsidRPr="003E1A09">
        <w:rPr>
          <w:i/>
          <w:lang w:val="en-GB"/>
        </w:rPr>
        <w:t>Nd</w:t>
      </w:r>
      <w:r w:rsidRPr="003E1A09">
        <w:rPr>
          <w:lang w:val="en-GB"/>
        </w:rPr>
        <w:t xml:space="preserve"> = 0.183 </w:t>
      </w:r>
      <w:r w:rsidRPr="003E1A09">
        <w:rPr>
          <w:lang w:val="en-GB"/>
        </w:rPr>
        <w:fldChar w:fldCharType="begin"/>
      </w:r>
      <w:r w:rsidRPr="003E1A09">
        <w:rPr>
          <w:lang w:val="en-GB"/>
        </w:rPr>
        <w:instrText xml:space="preserve"> ADDIN ZOTERO_ITEM CSL_CITATION {"citationID":"tbOT87eS","properties":{"formattedCitation":"[21]","plainCitation":"[21]","noteIndex":0},"citationItems":[{"id":10,"uris":["http://zotero.org/users/3356182/items/NE6ZVBMI"],"uri":["http://zotero.org/users/3356182/items/NE6ZVBMI"],"itemData":{"id":10,"type":"book","title":"Practical PID Control","collection-title":"Advances in Industrial Control","publisher":"Springer-Verlag","publisher-place":"London","source":"www.springer.com","event-place":"London","abstract":"Proportional–integral–derivative (PID) controllers are the most adopted controllers in industrial settings because of the advantageous cost/benefit ratio they are able to provide. Despite their long history and the know-how gained from years of experience, the availability of microprocessors and software tools and the increasing demand for higher product quality at reduced cost have stimulated researchers to devise new methodologies to improve their performance and make them easier to use. Practical PID Control covers important issues that arise when a PID controller is to be applied in practical cases. Its focus is on those functionalities that can provide significant improvements in performance in combination with a sound tuning of parameters. In particular, the choice of filter to make the controller proper, the use of a feedforward action and the selection of an anti-windup strategy are addressed. Further, the choice of the identification algorithm and of the model reduction technique are analysed in the context of model-based PID control. Widely adopted PID-based control architectures (ratio and cascade control) and performance assessment are also covered. For these topics, recent contributions are explained and compared with more standard approaches. A large number of simulation and experimental results are provided in order better to illustrate the different methodologies and to discuss their pros and cons. Practical PID Control is a helpful and instructive reference for researchers, graduate students and practitioners in process control. Advances in Industrial Control aims to report and encourage the transfer of technology in control engineering. The rapid development of control technology has an impact on all areas of the control discipline. The series offers an opportunity for researchers to present an extended exposition of new work in all aspects of industrial control.","URL":"//www.springer.com/gb/book/9781846285851","ISBN":"978-1-84628-585-1","language":"en","author":[{"family":"Visioli","given":"Antonio"}],"issued":{"date-parts":[["2006"]]},"accessed":{"date-parts":[["2018",8,4]]}}}],"schema":"https://github.com/citation-style-language/schema/raw/master/csl-citation.json"} </w:instrText>
      </w:r>
      <w:r w:rsidRPr="003E1A09">
        <w:rPr>
          <w:lang w:val="en-GB"/>
        </w:rPr>
        <w:fldChar w:fldCharType="separate"/>
      </w:r>
      <w:r w:rsidRPr="003E1A09">
        <w:t>[21]</w:t>
      </w:r>
      <w:r w:rsidRPr="003E1A09">
        <w:rPr>
          <w:lang w:val="es-CO"/>
        </w:rPr>
        <w:fldChar w:fldCharType="end"/>
      </w:r>
      <w:r w:rsidRPr="003E1A09">
        <w:rPr>
          <w:lang w:val="en-GB"/>
        </w:rPr>
        <w:t xml:space="preserve"> was normalized on equation (14). This was based on parameters given by (13).</w:t>
      </w:r>
    </w:p>
    <w:p w14:paraId="153ED151" w14:textId="77777777" w:rsidR="00683641" w:rsidRPr="003E1A09" w:rsidRDefault="00683641" w:rsidP="00683641">
      <w:pPr>
        <w:pStyle w:val="MTDisplayEquation"/>
        <w:spacing w:before="120"/>
      </w:pPr>
      <w:r w:rsidRPr="00E5331D">
        <w:tab/>
      </w:r>
      <w:r w:rsidRPr="003E1A09">
        <w:rPr>
          <w:position w:val="-22"/>
        </w:rPr>
        <w:object w:dxaOrig="3739" w:dyaOrig="580" w14:anchorId="1B332C7F">
          <v:shape id="_x0000_i1044" type="#_x0000_t75" style="width:187.2pt;height:28.8pt" o:ole="">
            <v:imagedata r:id="rId48" o:title=""/>
          </v:shape>
          <o:OLEObject Type="Embed" ProgID="Equation.DSMT4" ShapeID="_x0000_i1044" DrawAspect="Content" ObjectID="_1776503404" r:id="rId49"/>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 Arabic \* MERGEFORMAT </w:instrText>
      </w:r>
      <w:r w:rsidR="006A757E">
        <w:fldChar w:fldCharType="separate"/>
      </w:r>
      <w:r w:rsidR="0060685D">
        <w:rPr>
          <w:noProof/>
        </w:rPr>
        <w:instrText>13</w:instrText>
      </w:r>
      <w:r w:rsidR="006A757E">
        <w:rPr>
          <w:noProof/>
        </w:rPr>
        <w:fldChar w:fldCharType="end"/>
      </w:r>
      <w:r w:rsidRPr="003E1A09">
        <w:instrText>)</w:instrText>
      </w:r>
      <w:r w:rsidRPr="003E1A09">
        <w:fldChar w:fldCharType="end"/>
      </w:r>
    </w:p>
    <w:p w14:paraId="5C2A66BE" w14:textId="77777777" w:rsidR="00C277AC" w:rsidRPr="003E1A09" w:rsidRDefault="00C277AC" w:rsidP="00C277AC">
      <w:pPr>
        <w:pStyle w:val="MTDisplayEquation"/>
        <w:spacing w:before="120"/>
      </w:pPr>
      <w:r w:rsidRPr="003E1A09">
        <w:rPr>
          <w:lang w:val="es-EC"/>
        </w:rPr>
        <w:tab/>
      </w:r>
      <w:r w:rsidRPr="003E1A09">
        <w:rPr>
          <w:position w:val="-48"/>
        </w:rPr>
        <w:object w:dxaOrig="3220" w:dyaOrig="1060" w14:anchorId="6AE1313A">
          <v:shape id="_x0000_i1045" type="#_x0000_t75" style="width:161.55pt;height:52.6pt" o:ole="">
            <v:imagedata r:id="rId50" o:title=""/>
          </v:shape>
          <o:OLEObject Type="Embed" ProgID="Equation.DSMT4" ShapeID="_x0000_i1045" DrawAspect="Content" ObjectID="_1776503405" r:id="rId51"/>
        </w:object>
      </w:r>
      <w:r w:rsidRPr="003E1A09">
        <w:t xml:space="preserve"> </w:t>
      </w:r>
      <w:r w:rsidRPr="003E1A09">
        <w:tab/>
      </w:r>
      <w:r w:rsidRPr="003E1A09">
        <w:fldChar w:fldCharType="begin"/>
      </w:r>
      <w:r w:rsidRPr="003E1A09">
        <w:instrText xml:space="preserve"> MACROBUTTON MTPlaceRef \* MERGEFORMAT </w:instrText>
      </w:r>
      <w:r w:rsidRPr="003E1A09">
        <w:fldChar w:fldCharType="begin"/>
      </w:r>
      <w:r w:rsidRPr="003E1A09">
        <w:instrText xml:space="preserve"> SEQ MTEqn \h \* MERGEFORMAT </w:instrText>
      </w:r>
      <w:r w:rsidRPr="003E1A09">
        <w:fldChar w:fldCharType="end"/>
      </w:r>
      <w:r w:rsidRPr="003E1A09">
        <w:instrText>(</w:instrText>
      </w:r>
      <w:r w:rsidR="006A757E">
        <w:fldChar w:fldCharType="begin"/>
      </w:r>
      <w:r w:rsidR="006A757E">
        <w:instrText xml:space="preserve"> SEQ MTEqn \c \* Arabic \* MERGEFOR</w:instrText>
      </w:r>
      <w:r w:rsidR="006A757E">
        <w:instrText xml:space="preserve">MAT </w:instrText>
      </w:r>
      <w:r w:rsidR="006A757E">
        <w:fldChar w:fldCharType="separate"/>
      </w:r>
      <w:r w:rsidR="0060685D">
        <w:rPr>
          <w:noProof/>
        </w:rPr>
        <w:instrText>14</w:instrText>
      </w:r>
      <w:r w:rsidR="006A757E">
        <w:rPr>
          <w:noProof/>
        </w:rPr>
        <w:fldChar w:fldCharType="end"/>
      </w:r>
      <w:r w:rsidRPr="003E1A09">
        <w:instrText>)</w:instrText>
      </w:r>
      <w:r w:rsidRPr="003E1A09">
        <w:fldChar w:fldCharType="end"/>
      </w:r>
    </w:p>
    <w:p w14:paraId="493EC973" w14:textId="5B8B1170" w:rsidR="00C277AC" w:rsidRPr="003E1A09" w:rsidRDefault="00C277AC" w:rsidP="00C277AC">
      <w:pPr>
        <w:pStyle w:val="Ttulo2"/>
        <w:numPr>
          <w:ilvl w:val="0"/>
          <w:numId w:val="0"/>
        </w:numPr>
        <w:spacing w:before="200"/>
        <w:jc w:val="center"/>
        <w:rPr>
          <w:noProof/>
          <w:lang w:val="es-EC"/>
        </w:rPr>
      </w:pPr>
      <w:r w:rsidRPr="003E1A09">
        <w:rPr>
          <w:iCs w:val="0"/>
          <w:noProof/>
          <w:lang w:val="es-EC" w:eastAsia="es-EC"/>
        </w:rPr>
        <w:drawing>
          <wp:inline distT="0" distB="0" distL="0" distR="0" wp14:anchorId="0128E389" wp14:editId="45FEE89F">
            <wp:extent cx="3200400" cy="1459865"/>
            <wp:effectExtent l="0" t="0" r="0" b="6985"/>
            <wp:docPr id="13" name="Gráfico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_04.svg"/>
                    <pic:cNvPicPr/>
                  </pic:nvPicPr>
                  <pic:blipFill>
                    <a:blip r:embed="rId52">
                      <a:extLst>
                        <a:ext uri="{96DAC541-7B7A-43D3-8B79-37D633B846F1}">
                          <asvg:svgBlip xmlns:asvg="http://schemas.microsoft.com/office/drawing/2016/SVG/main"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r:embed="rId53"/>
                        </a:ext>
                      </a:extLst>
                    </a:blip>
                    <a:stretch>
                      <a:fillRect/>
                    </a:stretch>
                  </pic:blipFill>
                  <pic:spPr>
                    <a:xfrm>
                      <a:off x="0" y="0"/>
                      <a:ext cx="3200400" cy="1459865"/>
                    </a:xfrm>
                    <a:prstGeom prst="rect">
                      <a:avLst/>
                    </a:prstGeom>
                  </pic:spPr>
                </pic:pic>
              </a:graphicData>
            </a:graphic>
          </wp:inline>
        </w:drawing>
      </w:r>
    </w:p>
    <w:p w14:paraId="08C30EDB" w14:textId="231B7A59" w:rsidR="00C277AC" w:rsidRPr="003E1A09" w:rsidRDefault="00C277AC" w:rsidP="00C277AC">
      <w:pPr>
        <w:pStyle w:val="figurecaption"/>
      </w:pPr>
      <w:r w:rsidRPr="003E1A09">
        <w:t>Controller block diagram with Smith predictor structure.</w:t>
      </w:r>
    </w:p>
    <w:p w14:paraId="39415086" w14:textId="05469413" w:rsidR="001C5D31" w:rsidRPr="003E1A09" w:rsidRDefault="00C277AC" w:rsidP="00C277AC">
      <w:pPr>
        <w:pStyle w:val="Text"/>
      </w:pPr>
      <w:r w:rsidRPr="003E1A09">
        <w:lastRenderedPageBreak/>
        <w:t>Fig</w:t>
      </w:r>
      <w:r w:rsidR="00840E6B" w:rsidRPr="003E1A09">
        <w:t>.</w:t>
      </w:r>
      <w:r w:rsidRPr="003E1A09">
        <w:t xml:space="preserve"> 4 shows the block diagram that allows </w:t>
      </w:r>
      <w:r w:rsidR="00EC7BC1">
        <w:t xml:space="preserve">the QFT and PID controllers to be implemented. To implement the QFT controller, the transfer function given by (12) was introduced on the G (s) block, and to implement the PID controller, the transfer function given by (13) was introduced on the </w:t>
      </w:r>
      <w:r w:rsidRPr="003E1A09">
        <w:rPr>
          <w:i/>
          <w:lang w:val="en-GB"/>
        </w:rPr>
        <w:t>G</w:t>
      </w:r>
      <w:r w:rsidRPr="003E1A09">
        <w:rPr>
          <w:lang w:val="en-GB"/>
        </w:rPr>
        <w:t xml:space="preserve"> (</w:t>
      </w:r>
      <w:r w:rsidRPr="003E1A09">
        <w:rPr>
          <w:i/>
          <w:lang w:val="en-GB"/>
        </w:rPr>
        <w:t>s</w:t>
      </w:r>
      <w:r w:rsidRPr="003E1A09">
        <w:rPr>
          <w:lang w:val="en-GB"/>
        </w:rPr>
        <w:t>)</w:t>
      </w:r>
      <w:r w:rsidRPr="003E1A09">
        <w:t xml:space="preserve"> block.</w:t>
      </w:r>
    </w:p>
    <w:p w14:paraId="46EBE968" w14:textId="77777777" w:rsidR="00C277AC" w:rsidRPr="003E1A09" w:rsidRDefault="00C277AC" w:rsidP="00C277AC">
      <w:pPr>
        <w:pStyle w:val="Ttulo1"/>
      </w:pPr>
      <w:r w:rsidRPr="003E1A09">
        <w:t>Results and Discussion</w:t>
      </w:r>
    </w:p>
    <w:p w14:paraId="63661657" w14:textId="5991EA36" w:rsidR="00C277AC" w:rsidRPr="003E1A09" w:rsidRDefault="00C277AC" w:rsidP="00C277AC">
      <w:pPr>
        <w:pStyle w:val="Text"/>
      </w:pPr>
      <w:r w:rsidRPr="003E1A09">
        <w:t xml:space="preserve">To begin with, an experimental system for real-time data acquisition of the greenhouse was implemented, in which the control action was coded into a signal by pulse width modulation (PWM) to determine on and off times on the solid-state relay AC-AC converter. Likewise, in Matlab®, Simulink Desktop Real-Time, </w:t>
      </w:r>
      <w:r w:rsidR="00EC7BC1">
        <w:t xml:space="preserve">a </w:t>
      </w:r>
      <w:r w:rsidR="00840E6B" w:rsidRPr="003E1A09">
        <w:t>real-</w:t>
      </w:r>
      <w:r w:rsidRPr="003E1A09">
        <w:t xml:space="preserve">time control algorithm was implemented to interact physically with the process. Hence, Tests were carried out to validate the </w:t>
      </w:r>
      <w:r w:rsidR="00EC7BC1">
        <w:t>system's stability and the controller's performance</w:t>
      </w:r>
      <w:r w:rsidRPr="003E1A09">
        <w:t xml:space="preserve"> against external disturbances in reference to the greenhouse temperature.</w:t>
      </w:r>
    </w:p>
    <w:p w14:paraId="19BAE56C" w14:textId="28AF3414" w:rsidR="001C5D31" w:rsidRPr="003E1A09" w:rsidRDefault="00EC7BC1" w:rsidP="00C277AC">
      <w:pPr>
        <w:pStyle w:val="Text"/>
      </w:pPr>
      <w:r>
        <w:t xml:space="preserve">Fig. 5 displays the system response for 40°C. The system dynamic response presented an overshoot of less than 1%. Also, the settling time was approximately 1000 s, and the control signal remained close to 15% of the </w:t>
      </w:r>
      <w:r w:rsidR="00C277AC" w:rsidRPr="003E1A09">
        <w:t>duty cycle.</w:t>
      </w:r>
    </w:p>
    <w:p w14:paraId="3CB5A7D2" w14:textId="538B0667" w:rsidR="00C277AC" w:rsidRPr="003E1A09" w:rsidRDefault="00C277AC" w:rsidP="00C277AC">
      <w:pPr>
        <w:pStyle w:val="Ttulo2"/>
        <w:numPr>
          <w:ilvl w:val="0"/>
          <w:numId w:val="0"/>
        </w:numPr>
        <w:spacing w:before="200"/>
        <w:jc w:val="center"/>
        <w:rPr>
          <w:noProof/>
          <w:lang w:val="es-EC"/>
        </w:rPr>
      </w:pPr>
      <w:r w:rsidRPr="003E1A09">
        <w:rPr>
          <w:noProof/>
          <w:lang w:val="es-EC" w:eastAsia="es-EC"/>
        </w:rPr>
        <w:drawing>
          <wp:inline distT="0" distB="0" distL="0" distR="0" wp14:anchorId="17818891" wp14:editId="1C648FD2">
            <wp:extent cx="3200400" cy="1612900"/>
            <wp:effectExtent l="0" t="0" r="0" b="635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a:picLocks noChangeAspect="1" noChangeArrowheads="1"/>
                    </pic:cNvPicPr>
                  </pic:nvPicPr>
                  <pic:blipFill>
                    <a:blip r:embed="rId54">
                      <a:extLst>
                        <a:ext uri="{28A0092B-C50C-407E-A947-70E740481C1C}">
                          <a14:useLocalDpi xmlns:a14="http://schemas.microsoft.com/office/drawing/2010/main" val="0"/>
                        </a:ext>
                      </a:extLst>
                    </a:blip>
                    <a:srcRect l="8563" t="5316" r="7841"/>
                    <a:stretch>
                      <a:fillRect/>
                    </a:stretch>
                  </pic:blipFill>
                  <pic:spPr bwMode="auto">
                    <a:xfrm>
                      <a:off x="0" y="0"/>
                      <a:ext cx="3200400" cy="1612900"/>
                    </a:xfrm>
                    <a:prstGeom prst="rect">
                      <a:avLst/>
                    </a:prstGeom>
                    <a:noFill/>
                    <a:ln>
                      <a:noFill/>
                    </a:ln>
                  </pic:spPr>
                </pic:pic>
              </a:graphicData>
            </a:graphic>
          </wp:inline>
        </w:drawing>
      </w:r>
    </w:p>
    <w:p w14:paraId="1FF4061F" w14:textId="029C7CAA" w:rsidR="00C277AC" w:rsidRPr="003E1A09" w:rsidRDefault="00C277AC" w:rsidP="00C277AC">
      <w:pPr>
        <w:pStyle w:val="figurecaption"/>
      </w:pPr>
      <w:r w:rsidRPr="003E1A09">
        <w:t>QFT controller response at 40°C.</w:t>
      </w:r>
    </w:p>
    <w:p w14:paraId="1F0325E2" w14:textId="550B6863" w:rsidR="00C277AC" w:rsidRPr="003E1A09" w:rsidRDefault="00C277AC" w:rsidP="00C277AC">
      <w:pPr>
        <w:pStyle w:val="Ttulo2"/>
        <w:numPr>
          <w:ilvl w:val="0"/>
          <w:numId w:val="0"/>
        </w:numPr>
        <w:spacing w:before="200"/>
        <w:jc w:val="center"/>
        <w:rPr>
          <w:noProof/>
          <w:lang w:val="es-EC"/>
        </w:rPr>
      </w:pPr>
      <w:r w:rsidRPr="003E1A09">
        <w:rPr>
          <w:noProof/>
          <w:lang w:val="es-EC" w:eastAsia="es-EC"/>
        </w:rPr>
        <w:drawing>
          <wp:inline distT="0" distB="0" distL="0" distR="0" wp14:anchorId="31B082E5" wp14:editId="5B9A585E">
            <wp:extent cx="3143250" cy="1536700"/>
            <wp:effectExtent l="0" t="0" r="0" b="635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a:blip r:embed="rId55">
                      <a:extLst>
                        <a:ext uri="{28A0092B-C50C-407E-A947-70E740481C1C}">
                          <a14:useLocalDpi xmlns:a14="http://schemas.microsoft.com/office/drawing/2010/main" val="0"/>
                        </a:ext>
                      </a:extLst>
                    </a:blip>
                    <a:srcRect l="7722" t="5316" r="7893" b="1630"/>
                    <a:stretch>
                      <a:fillRect/>
                    </a:stretch>
                  </pic:blipFill>
                  <pic:spPr bwMode="auto">
                    <a:xfrm>
                      <a:off x="0" y="0"/>
                      <a:ext cx="3143250" cy="1536700"/>
                    </a:xfrm>
                    <a:prstGeom prst="rect">
                      <a:avLst/>
                    </a:prstGeom>
                    <a:noFill/>
                    <a:ln>
                      <a:noFill/>
                    </a:ln>
                  </pic:spPr>
                </pic:pic>
              </a:graphicData>
            </a:graphic>
          </wp:inline>
        </w:drawing>
      </w:r>
    </w:p>
    <w:p w14:paraId="56D11383" w14:textId="6BB7A52E" w:rsidR="00C277AC" w:rsidRPr="003E1A09" w:rsidRDefault="00C277AC" w:rsidP="00C277AC">
      <w:pPr>
        <w:pStyle w:val="figurecaption"/>
      </w:pPr>
      <w:r w:rsidRPr="003E1A09">
        <w:t>QFT and PID controllers response at 40°C.</w:t>
      </w:r>
    </w:p>
    <w:p w14:paraId="7F48C99F" w14:textId="7E67C834" w:rsidR="00C277AC" w:rsidRPr="003E1A09" w:rsidRDefault="00C277AC" w:rsidP="00C277AC">
      <w:pPr>
        <w:pStyle w:val="Text"/>
      </w:pPr>
      <w:r w:rsidRPr="003E1A09">
        <w:t xml:space="preserve">Likewise, Fig. 6 represents a conventional PID and QFT controller with </w:t>
      </w:r>
      <w:r w:rsidR="00840E6B" w:rsidRPr="003E1A09">
        <w:t xml:space="preserve">a </w:t>
      </w:r>
      <w:r w:rsidRPr="003E1A09">
        <w:t>modified Smith predictor response at 40°C. Therefore, it is observed that the QFT controller presented an overshoot of less than 2%</w:t>
      </w:r>
      <w:r w:rsidR="00EC7BC1">
        <w:t xml:space="preserve">; besides that, a lower effort in the control signal and a fast response were noticed in comparison with the PID controller, which presented an overshoot of </w:t>
      </w:r>
      <w:r w:rsidRPr="003E1A09">
        <w:t xml:space="preserve">close to 3%, a </w:t>
      </w:r>
      <w:r w:rsidR="00EC7BC1">
        <w:t>more significant</w:t>
      </w:r>
      <w:r w:rsidRPr="003E1A09">
        <w:t xml:space="preserve"> effort in the control signal and a slower response. The settling time of the QFT controller was close to 1000 </w:t>
      </w:r>
      <w:r w:rsidR="00EC7BC1">
        <w:t xml:space="preserve">seconds in contrast to the PID controller, which </w:t>
      </w:r>
      <w:r w:rsidR="00EC7BC1">
        <w:lastRenderedPageBreak/>
        <w:t>approached 1200 seconds</w:t>
      </w:r>
      <w:r w:rsidRPr="003E1A09">
        <w:t xml:space="preserve">. In addition, </w:t>
      </w:r>
      <w:r w:rsidR="00EC7BC1">
        <w:t xml:space="preserve">the </w:t>
      </w:r>
      <w:r w:rsidRPr="003E1A09">
        <w:t xml:space="preserve">QFT controller presented high sensitivity to noise in the sensor, while the </w:t>
      </w:r>
      <w:r w:rsidR="00EC7BC1">
        <w:t>derivative filter made the PID controller more robust</w:t>
      </w:r>
      <w:r w:rsidRPr="003E1A09">
        <w:t xml:space="preserve">. In the same way, both controllers showed an error in </w:t>
      </w:r>
      <w:r w:rsidR="00840E6B" w:rsidRPr="003E1A09">
        <w:t xml:space="preserve">a </w:t>
      </w:r>
      <w:r w:rsidRPr="003E1A09">
        <w:t>steady state close to zero. Table II lists the performance indices for tests at 40°C and 50°C.</w:t>
      </w:r>
    </w:p>
    <w:p w14:paraId="32001150" w14:textId="470C1E7A" w:rsidR="001C5D31" w:rsidRPr="003E1A09" w:rsidRDefault="00EC7BC1" w:rsidP="00C277AC">
      <w:pPr>
        <w:pStyle w:val="Text"/>
      </w:pPr>
      <w:r>
        <w:t xml:space="preserve">The QFT controller's response to an external temperature variation inside the greenhouse was validated. The greenhouse </w:t>
      </w:r>
      <w:r w:rsidR="00C277AC" w:rsidRPr="003E1A09">
        <w:t xml:space="preserve">was subjected to a disturbance at 4000 s. </w:t>
      </w:r>
      <w:r w:rsidR="00C277AC" w:rsidRPr="003E1A09">
        <w:rPr>
          <w:lang w:val="en-GB"/>
        </w:rPr>
        <w:t xml:space="preserve">Temperature disturbance is based on a turbine activation </w:t>
      </w:r>
      <w:r>
        <w:rPr>
          <w:lang w:val="en-GB"/>
        </w:rPr>
        <w:t>connected to the greenhouse, which forces the external wind circulation, causing the temperature inside the greenhouse to decrease suddenly</w:t>
      </w:r>
      <w:r w:rsidR="00C277AC" w:rsidRPr="003E1A09">
        <w:rPr>
          <w:lang w:val="en-GB"/>
        </w:rPr>
        <w:t xml:space="preserve">. </w:t>
      </w:r>
      <w:r w:rsidR="00C277AC" w:rsidRPr="003E1A09">
        <w:t>Fig.</w:t>
      </w:r>
      <w:r w:rsidR="008C6552" w:rsidRPr="003E1A09">
        <w:t xml:space="preserve"> </w:t>
      </w:r>
      <w:r w:rsidR="00C277AC" w:rsidRPr="003E1A09">
        <w:t xml:space="preserve">7 shows </w:t>
      </w:r>
      <w:r w:rsidR="00840E6B" w:rsidRPr="003E1A09">
        <w:t xml:space="preserve">the </w:t>
      </w:r>
      <w:r w:rsidR="00C277AC" w:rsidRPr="003E1A09">
        <w:t>QFT and PID controller’s behavior.</w:t>
      </w:r>
    </w:p>
    <w:p w14:paraId="7B3C6B6F" w14:textId="48DFEEA1" w:rsidR="008C6552" w:rsidRPr="003E1A09" w:rsidRDefault="008C6552" w:rsidP="008C6552">
      <w:pPr>
        <w:pStyle w:val="TableTitle"/>
        <w:spacing w:before="120"/>
      </w:pPr>
      <w:r w:rsidRPr="003E1A09">
        <w:t>TABLE II</w:t>
      </w:r>
    </w:p>
    <w:p w14:paraId="57F277EF" w14:textId="33218174" w:rsidR="008C6552" w:rsidRPr="003E1A09" w:rsidRDefault="008C6552" w:rsidP="008C6552">
      <w:pPr>
        <w:pStyle w:val="TableTitle"/>
      </w:pPr>
      <w:r w:rsidRPr="003E1A09">
        <w:t xml:space="preserve">Performance indices based </w:t>
      </w:r>
      <w:r w:rsidR="00EC7BC1">
        <w:t xml:space="preserve">on </w:t>
      </w:r>
      <w:r w:rsidRPr="003E1A09">
        <w:t>Qft and Pid controller’s stability</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716"/>
        <w:gridCol w:w="616"/>
        <w:gridCol w:w="625"/>
        <w:gridCol w:w="616"/>
      </w:tblGrid>
      <w:tr w:rsidR="003E1A09" w:rsidRPr="003E1A09" w14:paraId="4EBA1B88" w14:textId="77777777" w:rsidTr="008C6552">
        <w:trPr>
          <w:trHeight w:val="225"/>
          <w:jc w:val="center"/>
        </w:trPr>
        <w:tc>
          <w:tcPr>
            <w:tcW w:w="2070" w:type="dxa"/>
            <w:tcBorders>
              <w:top w:val="double" w:sz="4" w:space="0" w:color="auto"/>
              <w:bottom w:val="single" w:sz="4" w:space="0" w:color="auto"/>
            </w:tcBorders>
            <w:vAlign w:val="center"/>
          </w:tcPr>
          <w:p w14:paraId="4A7BC2E8" w14:textId="6CF6C98D" w:rsidR="008C6552" w:rsidRPr="003E1A09" w:rsidRDefault="008C6552" w:rsidP="008C6552">
            <w:pPr>
              <w:pStyle w:val="Text"/>
              <w:ind w:firstLine="0"/>
              <w:jc w:val="center"/>
              <w:rPr>
                <w:b/>
                <w:sz w:val="16"/>
                <w:szCs w:val="16"/>
              </w:rPr>
            </w:pPr>
            <w:r w:rsidRPr="003E1A09">
              <w:rPr>
                <w:b/>
                <w:sz w:val="16"/>
                <w:szCs w:val="16"/>
              </w:rPr>
              <w:t>Temperature</w:t>
            </w:r>
          </w:p>
        </w:tc>
        <w:tc>
          <w:tcPr>
            <w:tcW w:w="1332" w:type="dxa"/>
            <w:gridSpan w:val="2"/>
            <w:tcBorders>
              <w:top w:val="double" w:sz="4" w:space="0" w:color="auto"/>
              <w:bottom w:val="single" w:sz="4" w:space="0" w:color="auto"/>
            </w:tcBorders>
            <w:vAlign w:val="center"/>
          </w:tcPr>
          <w:p w14:paraId="242BAF74" w14:textId="500AF9EE" w:rsidR="008C6552" w:rsidRPr="003E1A09" w:rsidRDefault="008C6552" w:rsidP="008C6552">
            <w:pPr>
              <w:pStyle w:val="Text"/>
              <w:ind w:firstLine="0"/>
              <w:jc w:val="center"/>
              <w:rPr>
                <w:b/>
                <w:sz w:val="16"/>
                <w:szCs w:val="16"/>
              </w:rPr>
            </w:pPr>
            <w:r w:rsidRPr="003E1A09">
              <w:rPr>
                <w:b/>
                <w:sz w:val="16"/>
                <w:szCs w:val="16"/>
              </w:rPr>
              <w:t>40°C</w:t>
            </w:r>
          </w:p>
        </w:tc>
        <w:tc>
          <w:tcPr>
            <w:tcW w:w="1241" w:type="dxa"/>
            <w:gridSpan w:val="2"/>
            <w:tcBorders>
              <w:top w:val="double" w:sz="4" w:space="0" w:color="auto"/>
              <w:bottom w:val="single" w:sz="4" w:space="0" w:color="auto"/>
            </w:tcBorders>
            <w:vAlign w:val="center"/>
          </w:tcPr>
          <w:p w14:paraId="2616AB65" w14:textId="3ECF154F" w:rsidR="008C6552" w:rsidRPr="003E1A09" w:rsidRDefault="008C6552" w:rsidP="008C6552">
            <w:pPr>
              <w:pStyle w:val="Text"/>
              <w:ind w:firstLine="0"/>
              <w:jc w:val="center"/>
              <w:rPr>
                <w:b/>
                <w:sz w:val="16"/>
                <w:szCs w:val="16"/>
              </w:rPr>
            </w:pPr>
            <w:r w:rsidRPr="003E1A09">
              <w:rPr>
                <w:b/>
                <w:sz w:val="16"/>
                <w:szCs w:val="16"/>
              </w:rPr>
              <w:t>50°C</w:t>
            </w:r>
          </w:p>
        </w:tc>
      </w:tr>
      <w:tr w:rsidR="003E1A09" w:rsidRPr="003E1A09" w14:paraId="40063887" w14:textId="77777777" w:rsidTr="008C6552">
        <w:trPr>
          <w:trHeight w:val="280"/>
          <w:jc w:val="center"/>
        </w:trPr>
        <w:tc>
          <w:tcPr>
            <w:tcW w:w="2070" w:type="dxa"/>
            <w:tcBorders>
              <w:top w:val="single" w:sz="4" w:space="0" w:color="auto"/>
              <w:bottom w:val="single" w:sz="4" w:space="0" w:color="auto"/>
            </w:tcBorders>
            <w:vAlign w:val="center"/>
          </w:tcPr>
          <w:p w14:paraId="54BF0214" w14:textId="1AE147BC" w:rsidR="008C6552" w:rsidRPr="003E1A09" w:rsidRDefault="008C6552" w:rsidP="008C6552">
            <w:pPr>
              <w:pStyle w:val="Text"/>
              <w:ind w:firstLine="0"/>
              <w:jc w:val="center"/>
              <w:rPr>
                <w:b/>
                <w:sz w:val="16"/>
                <w:szCs w:val="16"/>
              </w:rPr>
            </w:pPr>
            <w:r w:rsidRPr="003E1A09">
              <w:rPr>
                <w:b/>
                <w:sz w:val="16"/>
                <w:szCs w:val="16"/>
              </w:rPr>
              <w:t>Controller</w:t>
            </w:r>
          </w:p>
        </w:tc>
        <w:tc>
          <w:tcPr>
            <w:tcW w:w="716" w:type="dxa"/>
            <w:tcBorders>
              <w:top w:val="single" w:sz="4" w:space="0" w:color="auto"/>
              <w:bottom w:val="single" w:sz="4" w:space="0" w:color="auto"/>
            </w:tcBorders>
            <w:vAlign w:val="center"/>
          </w:tcPr>
          <w:p w14:paraId="3EBF92A8" w14:textId="29715A02" w:rsidR="008C6552" w:rsidRPr="003E1A09" w:rsidRDefault="008C6552" w:rsidP="008C6552">
            <w:pPr>
              <w:pStyle w:val="Text"/>
              <w:ind w:firstLine="0"/>
              <w:jc w:val="center"/>
              <w:rPr>
                <w:b/>
                <w:sz w:val="16"/>
                <w:szCs w:val="16"/>
              </w:rPr>
            </w:pPr>
            <w:r w:rsidRPr="003E1A09">
              <w:rPr>
                <w:b/>
                <w:sz w:val="16"/>
                <w:szCs w:val="16"/>
              </w:rPr>
              <w:t>QFT</w:t>
            </w:r>
          </w:p>
        </w:tc>
        <w:tc>
          <w:tcPr>
            <w:tcW w:w="616" w:type="dxa"/>
            <w:tcBorders>
              <w:top w:val="single" w:sz="4" w:space="0" w:color="auto"/>
              <w:bottom w:val="single" w:sz="4" w:space="0" w:color="auto"/>
            </w:tcBorders>
            <w:vAlign w:val="center"/>
          </w:tcPr>
          <w:p w14:paraId="566A0541" w14:textId="7C96BE30" w:rsidR="008C6552" w:rsidRPr="003E1A09" w:rsidRDefault="008C6552" w:rsidP="008C6552">
            <w:pPr>
              <w:pStyle w:val="Text"/>
              <w:ind w:firstLine="0"/>
              <w:jc w:val="center"/>
              <w:rPr>
                <w:b/>
                <w:sz w:val="16"/>
                <w:szCs w:val="16"/>
              </w:rPr>
            </w:pPr>
            <w:r w:rsidRPr="003E1A09">
              <w:rPr>
                <w:b/>
                <w:sz w:val="16"/>
                <w:szCs w:val="16"/>
              </w:rPr>
              <w:t>PID</w:t>
            </w:r>
          </w:p>
        </w:tc>
        <w:tc>
          <w:tcPr>
            <w:tcW w:w="625" w:type="dxa"/>
            <w:tcBorders>
              <w:top w:val="single" w:sz="4" w:space="0" w:color="auto"/>
              <w:bottom w:val="single" w:sz="4" w:space="0" w:color="auto"/>
            </w:tcBorders>
            <w:vAlign w:val="center"/>
          </w:tcPr>
          <w:p w14:paraId="3C5880BB" w14:textId="4E83C805" w:rsidR="008C6552" w:rsidRPr="003E1A09" w:rsidRDefault="008C6552" w:rsidP="008C6552">
            <w:pPr>
              <w:pStyle w:val="Text"/>
              <w:ind w:firstLine="0"/>
              <w:jc w:val="center"/>
              <w:rPr>
                <w:b/>
                <w:sz w:val="16"/>
                <w:szCs w:val="16"/>
              </w:rPr>
            </w:pPr>
            <w:r w:rsidRPr="003E1A09">
              <w:rPr>
                <w:b/>
                <w:sz w:val="16"/>
                <w:szCs w:val="16"/>
              </w:rPr>
              <w:t>QFT</w:t>
            </w:r>
          </w:p>
        </w:tc>
        <w:tc>
          <w:tcPr>
            <w:tcW w:w="616" w:type="dxa"/>
            <w:tcBorders>
              <w:top w:val="single" w:sz="4" w:space="0" w:color="auto"/>
              <w:bottom w:val="single" w:sz="4" w:space="0" w:color="auto"/>
            </w:tcBorders>
            <w:vAlign w:val="center"/>
          </w:tcPr>
          <w:p w14:paraId="2A4F51EA" w14:textId="309D3AB0" w:rsidR="008C6552" w:rsidRPr="003E1A09" w:rsidRDefault="008C6552" w:rsidP="008C6552">
            <w:pPr>
              <w:pStyle w:val="Text"/>
              <w:ind w:firstLine="0"/>
              <w:jc w:val="center"/>
              <w:rPr>
                <w:b/>
                <w:sz w:val="16"/>
                <w:szCs w:val="16"/>
              </w:rPr>
            </w:pPr>
            <w:r w:rsidRPr="003E1A09">
              <w:rPr>
                <w:b/>
                <w:sz w:val="16"/>
                <w:szCs w:val="16"/>
              </w:rPr>
              <w:t>PID</w:t>
            </w:r>
          </w:p>
        </w:tc>
      </w:tr>
      <w:tr w:rsidR="003E1A09" w:rsidRPr="003E1A09" w14:paraId="2F1FA42C" w14:textId="77777777" w:rsidTr="008C6552">
        <w:trPr>
          <w:trHeight w:val="269"/>
          <w:jc w:val="center"/>
        </w:trPr>
        <w:tc>
          <w:tcPr>
            <w:tcW w:w="2070" w:type="dxa"/>
            <w:tcBorders>
              <w:top w:val="single" w:sz="4" w:space="0" w:color="auto"/>
            </w:tcBorders>
            <w:vAlign w:val="center"/>
          </w:tcPr>
          <w:p w14:paraId="49B36790" w14:textId="31F749FE" w:rsidR="008C6552" w:rsidRPr="003E1A09" w:rsidRDefault="008C6552" w:rsidP="008C6552">
            <w:pPr>
              <w:pStyle w:val="Text"/>
              <w:ind w:firstLine="0"/>
              <w:jc w:val="center"/>
              <w:rPr>
                <w:sz w:val="16"/>
                <w:szCs w:val="16"/>
              </w:rPr>
            </w:pPr>
            <w:r w:rsidRPr="003E1A09">
              <w:rPr>
                <w:i/>
                <w:sz w:val="16"/>
                <w:szCs w:val="16"/>
              </w:rPr>
              <w:t>t</w:t>
            </w:r>
            <w:r w:rsidRPr="003E1A09">
              <w:rPr>
                <w:i/>
                <w:sz w:val="16"/>
                <w:szCs w:val="16"/>
                <w:vertAlign w:val="subscript"/>
              </w:rPr>
              <w:t>s</w:t>
            </w:r>
            <w:r w:rsidRPr="003E1A09">
              <w:rPr>
                <w:sz w:val="16"/>
                <w:szCs w:val="16"/>
              </w:rPr>
              <w:t xml:space="preserve"> (s)</w:t>
            </w:r>
          </w:p>
        </w:tc>
        <w:tc>
          <w:tcPr>
            <w:tcW w:w="716" w:type="dxa"/>
            <w:tcBorders>
              <w:top w:val="single" w:sz="4" w:space="0" w:color="auto"/>
            </w:tcBorders>
            <w:vAlign w:val="center"/>
          </w:tcPr>
          <w:p w14:paraId="0298D4F6" w14:textId="7D7AA17C" w:rsidR="008C6552" w:rsidRPr="003E1A09" w:rsidRDefault="008C6552" w:rsidP="008C6552">
            <w:pPr>
              <w:pStyle w:val="Text"/>
              <w:ind w:firstLine="0"/>
              <w:jc w:val="center"/>
              <w:rPr>
                <w:sz w:val="16"/>
                <w:szCs w:val="16"/>
              </w:rPr>
            </w:pPr>
            <w:r w:rsidRPr="003E1A09">
              <w:rPr>
                <w:sz w:val="16"/>
                <w:szCs w:val="16"/>
              </w:rPr>
              <w:t>1000</w:t>
            </w:r>
          </w:p>
        </w:tc>
        <w:tc>
          <w:tcPr>
            <w:tcW w:w="616" w:type="dxa"/>
            <w:tcBorders>
              <w:top w:val="single" w:sz="4" w:space="0" w:color="auto"/>
            </w:tcBorders>
            <w:vAlign w:val="center"/>
          </w:tcPr>
          <w:p w14:paraId="3C2E8615" w14:textId="6492117F" w:rsidR="008C6552" w:rsidRPr="003E1A09" w:rsidRDefault="008C6552" w:rsidP="008C6552">
            <w:pPr>
              <w:pStyle w:val="Text"/>
              <w:ind w:firstLine="0"/>
              <w:jc w:val="center"/>
              <w:rPr>
                <w:sz w:val="16"/>
                <w:szCs w:val="16"/>
              </w:rPr>
            </w:pPr>
            <w:r w:rsidRPr="003E1A09">
              <w:rPr>
                <w:sz w:val="16"/>
                <w:szCs w:val="16"/>
              </w:rPr>
              <w:t>1200</w:t>
            </w:r>
          </w:p>
        </w:tc>
        <w:tc>
          <w:tcPr>
            <w:tcW w:w="625" w:type="dxa"/>
            <w:tcBorders>
              <w:top w:val="single" w:sz="4" w:space="0" w:color="auto"/>
            </w:tcBorders>
            <w:vAlign w:val="center"/>
          </w:tcPr>
          <w:p w14:paraId="5FDAAD9E" w14:textId="52B6344A" w:rsidR="008C6552" w:rsidRPr="003E1A09" w:rsidRDefault="008C6552" w:rsidP="008C6552">
            <w:pPr>
              <w:pStyle w:val="Text"/>
              <w:ind w:firstLine="0"/>
              <w:jc w:val="center"/>
              <w:rPr>
                <w:sz w:val="16"/>
                <w:szCs w:val="16"/>
              </w:rPr>
            </w:pPr>
            <w:r w:rsidRPr="003E1A09">
              <w:rPr>
                <w:sz w:val="16"/>
                <w:szCs w:val="16"/>
              </w:rPr>
              <w:t>1050</w:t>
            </w:r>
          </w:p>
        </w:tc>
        <w:tc>
          <w:tcPr>
            <w:tcW w:w="616" w:type="dxa"/>
            <w:tcBorders>
              <w:top w:val="single" w:sz="4" w:space="0" w:color="auto"/>
            </w:tcBorders>
            <w:vAlign w:val="center"/>
          </w:tcPr>
          <w:p w14:paraId="63437D02" w14:textId="3300DE17" w:rsidR="008C6552" w:rsidRPr="003E1A09" w:rsidRDefault="008C6552" w:rsidP="008C6552">
            <w:pPr>
              <w:pStyle w:val="Text"/>
              <w:ind w:firstLine="0"/>
              <w:jc w:val="center"/>
              <w:rPr>
                <w:sz w:val="16"/>
                <w:szCs w:val="16"/>
              </w:rPr>
            </w:pPr>
            <w:r w:rsidRPr="003E1A09">
              <w:rPr>
                <w:sz w:val="16"/>
                <w:szCs w:val="16"/>
              </w:rPr>
              <w:t>1300</w:t>
            </w:r>
          </w:p>
        </w:tc>
      </w:tr>
      <w:tr w:rsidR="003E1A09" w:rsidRPr="003E1A09" w14:paraId="442D47E2" w14:textId="77777777" w:rsidTr="008C6552">
        <w:trPr>
          <w:trHeight w:val="274"/>
          <w:jc w:val="center"/>
        </w:trPr>
        <w:tc>
          <w:tcPr>
            <w:tcW w:w="2070" w:type="dxa"/>
            <w:vAlign w:val="center"/>
          </w:tcPr>
          <w:p w14:paraId="6BE9FBC8" w14:textId="4354DEB7" w:rsidR="008C6552" w:rsidRPr="003E1A09" w:rsidRDefault="008C6552" w:rsidP="008C6552">
            <w:pPr>
              <w:pStyle w:val="Text"/>
              <w:ind w:firstLine="0"/>
              <w:jc w:val="center"/>
              <w:rPr>
                <w:i/>
                <w:sz w:val="16"/>
                <w:szCs w:val="16"/>
              </w:rPr>
            </w:pPr>
            <w:r w:rsidRPr="003E1A09">
              <w:rPr>
                <w:i/>
                <w:sz w:val="16"/>
                <w:szCs w:val="16"/>
              </w:rPr>
              <w:t xml:space="preserve">Mp </w:t>
            </w:r>
            <w:r w:rsidRPr="003E1A09">
              <w:rPr>
                <w:sz w:val="16"/>
                <w:szCs w:val="16"/>
              </w:rPr>
              <w:t>(%)</w:t>
            </w:r>
          </w:p>
        </w:tc>
        <w:tc>
          <w:tcPr>
            <w:tcW w:w="716" w:type="dxa"/>
            <w:vAlign w:val="center"/>
          </w:tcPr>
          <w:p w14:paraId="0A6D12A8" w14:textId="29F0DB76" w:rsidR="008C6552" w:rsidRPr="003E1A09" w:rsidRDefault="008C6552" w:rsidP="008C6552">
            <w:pPr>
              <w:pStyle w:val="Text"/>
              <w:ind w:firstLine="0"/>
              <w:jc w:val="center"/>
              <w:rPr>
                <w:sz w:val="16"/>
                <w:szCs w:val="16"/>
              </w:rPr>
            </w:pPr>
            <w:r w:rsidRPr="003E1A09">
              <w:rPr>
                <w:sz w:val="16"/>
                <w:szCs w:val="16"/>
              </w:rPr>
              <w:t>2</w:t>
            </w:r>
          </w:p>
        </w:tc>
        <w:tc>
          <w:tcPr>
            <w:tcW w:w="616" w:type="dxa"/>
            <w:vAlign w:val="center"/>
          </w:tcPr>
          <w:p w14:paraId="15717932" w14:textId="18201490" w:rsidR="008C6552" w:rsidRPr="003E1A09" w:rsidRDefault="008C6552" w:rsidP="008C6552">
            <w:pPr>
              <w:pStyle w:val="Text"/>
              <w:ind w:firstLine="0"/>
              <w:jc w:val="center"/>
              <w:rPr>
                <w:sz w:val="16"/>
                <w:szCs w:val="16"/>
              </w:rPr>
            </w:pPr>
            <w:r w:rsidRPr="003E1A09">
              <w:rPr>
                <w:sz w:val="16"/>
                <w:szCs w:val="16"/>
              </w:rPr>
              <w:t>3</w:t>
            </w:r>
          </w:p>
        </w:tc>
        <w:tc>
          <w:tcPr>
            <w:tcW w:w="625" w:type="dxa"/>
            <w:vAlign w:val="center"/>
          </w:tcPr>
          <w:p w14:paraId="3D43358D" w14:textId="21C191DC" w:rsidR="008C6552" w:rsidRPr="003E1A09" w:rsidRDefault="008C6552" w:rsidP="008C6552">
            <w:pPr>
              <w:pStyle w:val="Text"/>
              <w:ind w:firstLine="0"/>
              <w:jc w:val="center"/>
              <w:rPr>
                <w:sz w:val="16"/>
                <w:szCs w:val="16"/>
              </w:rPr>
            </w:pPr>
            <w:r w:rsidRPr="003E1A09">
              <w:rPr>
                <w:sz w:val="16"/>
                <w:szCs w:val="16"/>
              </w:rPr>
              <w:t>0</w:t>
            </w:r>
          </w:p>
        </w:tc>
        <w:tc>
          <w:tcPr>
            <w:tcW w:w="616" w:type="dxa"/>
            <w:vAlign w:val="center"/>
          </w:tcPr>
          <w:p w14:paraId="566A3983" w14:textId="1A056B95" w:rsidR="008C6552" w:rsidRPr="003E1A09" w:rsidRDefault="008C6552" w:rsidP="008C6552">
            <w:pPr>
              <w:pStyle w:val="Text"/>
              <w:ind w:firstLine="0"/>
              <w:jc w:val="center"/>
              <w:rPr>
                <w:sz w:val="16"/>
                <w:szCs w:val="16"/>
              </w:rPr>
            </w:pPr>
            <w:r w:rsidRPr="003E1A09">
              <w:rPr>
                <w:sz w:val="16"/>
                <w:szCs w:val="16"/>
              </w:rPr>
              <w:t>3</w:t>
            </w:r>
          </w:p>
        </w:tc>
      </w:tr>
      <w:tr w:rsidR="003E1A09" w:rsidRPr="003E1A09" w14:paraId="591B1355" w14:textId="77777777" w:rsidTr="008C6552">
        <w:trPr>
          <w:trHeight w:val="263"/>
          <w:jc w:val="center"/>
        </w:trPr>
        <w:tc>
          <w:tcPr>
            <w:tcW w:w="2070" w:type="dxa"/>
            <w:tcBorders>
              <w:bottom w:val="double" w:sz="4" w:space="0" w:color="auto"/>
            </w:tcBorders>
            <w:vAlign w:val="center"/>
          </w:tcPr>
          <w:p w14:paraId="182B7528" w14:textId="5C888C49" w:rsidR="008C6552" w:rsidRPr="003E1A09" w:rsidRDefault="008C6552" w:rsidP="008C6552">
            <w:pPr>
              <w:pStyle w:val="Text"/>
              <w:ind w:firstLine="0"/>
              <w:jc w:val="center"/>
              <w:rPr>
                <w:sz w:val="16"/>
                <w:szCs w:val="16"/>
              </w:rPr>
            </w:pPr>
            <w:r w:rsidRPr="003E1A09">
              <w:rPr>
                <w:i/>
                <w:sz w:val="16"/>
                <w:szCs w:val="16"/>
              </w:rPr>
              <w:t>E</w:t>
            </w:r>
            <w:r w:rsidRPr="003E1A09">
              <w:rPr>
                <w:i/>
                <w:sz w:val="16"/>
                <w:szCs w:val="16"/>
                <w:vertAlign w:val="subscript"/>
              </w:rPr>
              <w:t>p</w:t>
            </w:r>
            <w:r w:rsidRPr="003E1A09">
              <w:rPr>
                <w:sz w:val="16"/>
                <w:szCs w:val="16"/>
              </w:rPr>
              <w:t xml:space="preserve"> (°C) </w:t>
            </w:r>
          </w:p>
        </w:tc>
        <w:tc>
          <w:tcPr>
            <w:tcW w:w="716" w:type="dxa"/>
            <w:tcBorders>
              <w:bottom w:val="double" w:sz="4" w:space="0" w:color="auto"/>
            </w:tcBorders>
            <w:vAlign w:val="center"/>
          </w:tcPr>
          <w:p w14:paraId="563A4104" w14:textId="5CFCF19E" w:rsidR="008C6552" w:rsidRPr="003E1A09" w:rsidRDefault="008C6552" w:rsidP="008C6552">
            <w:pPr>
              <w:pStyle w:val="Text"/>
              <w:ind w:firstLine="0"/>
              <w:jc w:val="center"/>
              <w:rPr>
                <w:sz w:val="16"/>
                <w:szCs w:val="16"/>
              </w:rPr>
            </w:pPr>
            <w:r w:rsidRPr="003E1A09">
              <w:rPr>
                <w:sz w:val="16"/>
                <w:szCs w:val="16"/>
              </w:rPr>
              <w:t>0</w:t>
            </w:r>
          </w:p>
        </w:tc>
        <w:tc>
          <w:tcPr>
            <w:tcW w:w="616" w:type="dxa"/>
            <w:tcBorders>
              <w:bottom w:val="double" w:sz="4" w:space="0" w:color="auto"/>
            </w:tcBorders>
            <w:vAlign w:val="center"/>
          </w:tcPr>
          <w:p w14:paraId="13DD2D38" w14:textId="6ECE26F8" w:rsidR="008C6552" w:rsidRPr="003E1A09" w:rsidRDefault="008C6552" w:rsidP="008C6552">
            <w:pPr>
              <w:pStyle w:val="Text"/>
              <w:ind w:firstLine="0"/>
              <w:jc w:val="center"/>
              <w:rPr>
                <w:sz w:val="16"/>
                <w:szCs w:val="16"/>
              </w:rPr>
            </w:pPr>
            <w:r w:rsidRPr="003E1A09">
              <w:rPr>
                <w:sz w:val="16"/>
                <w:szCs w:val="16"/>
              </w:rPr>
              <w:t>0</w:t>
            </w:r>
          </w:p>
        </w:tc>
        <w:tc>
          <w:tcPr>
            <w:tcW w:w="625" w:type="dxa"/>
            <w:tcBorders>
              <w:bottom w:val="double" w:sz="4" w:space="0" w:color="auto"/>
            </w:tcBorders>
            <w:vAlign w:val="center"/>
          </w:tcPr>
          <w:p w14:paraId="271C6D00" w14:textId="75B9D97F" w:rsidR="008C6552" w:rsidRPr="003E1A09" w:rsidRDefault="008C6552" w:rsidP="008C6552">
            <w:pPr>
              <w:pStyle w:val="Text"/>
              <w:ind w:firstLine="0"/>
              <w:jc w:val="center"/>
              <w:rPr>
                <w:sz w:val="16"/>
                <w:szCs w:val="16"/>
              </w:rPr>
            </w:pPr>
            <w:r w:rsidRPr="003E1A09">
              <w:rPr>
                <w:sz w:val="16"/>
                <w:szCs w:val="16"/>
              </w:rPr>
              <w:t>0</w:t>
            </w:r>
          </w:p>
        </w:tc>
        <w:tc>
          <w:tcPr>
            <w:tcW w:w="616" w:type="dxa"/>
            <w:tcBorders>
              <w:bottom w:val="double" w:sz="4" w:space="0" w:color="auto"/>
            </w:tcBorders>
            <w:vAlign w:val="center"/>
          </w:tcPr>
          <w:p w14:paraId="088E608F" w14:textId="75D9E26E" w:rsidR="008C6552" w:rsidRPr="003E1A09" w:rsidRDefault="008C6552" w:rsidP="008C6552">
            <w:pPr>
              <w:pStyle w:val="Text"/>
              <w:ind w:firstLine="0"/>
              <w:jc w:val="center"/>
              <w:rPr>
                <w:sz w:val="16"/>
                <w:szCs w:val="16"/>
              </w:rPr>
            </w:pPr>
            <w:r w:rsidRPr="003E1A09">
              <w:rPr>
                <w:sz w:val="16"/>
                <w:szCs w:val="16"/>
              </w:rPr>
              <w:t>0.5</w:t>
            </w:r>
          </w:p>
        </w:tc>
      </w:tr>
    </w:tbl>
    <w:p w14:paraId="001536B2" w14:textId="77777777" w:rsidR="008C6552" w:rsidRPr="003E1A09" w:rsidRDefault="008C6552" w:rsidP="008C6552">
      <w:pPr>
        <w:pStyle w:val="Text"/>
      </w:pPr>
    </w:p>
    <w:p w14:paraId="43D2AFC2" w14:textId="49649AC8" w:rsidR="008C6552" w:rsidRPr="003E1A09" w:rsidRDefault="008C6552" w:rsidP="008C6552">
      <w:pPr>
        <w:pStyle w:val="Ttulo2"/>
        <w:numPr>
          <w:ilvl w:val="0"/>
          <w:numId w:val="0"/>
        </w:numPr>
        <w:spacing w:before="200"/>
        <w:jc w:val="center"/>
        <w:rPr>
          <w:noProof/>
          <w:lang w:val="es-EC"/>
        </w:rPr>
      </w:pPr>
      <w:r w:rsidRPr="003E1A09">
        <w:rPr>
          <w:noProof/>
          <w:lang w:val="es-EC" w:eastAsia="es-EC"/>
        </w:rPr>
        <w:drawing>
          <wp:inline distT="0" distB="0" distL="0" distR="0" wp14:anchorId="3392B8CF" wp14:editId="759295D1">
            <wp:extent cx="3200400" cy="1638300"/>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a:picLocks noChangeAspect="1" noChangeArrowheads="1"/>
                    </pic:cNvPicPr>
                  </pic:nvPicPr>
                  <pic:blipFill>
                    <a:blip r:embed="rId56">
                      <a:extLst>
                        <a:ext uri="{28A0092B-C50C-407E-A947-70E740481C1C}">
                          <a14:useLocalDpi xmlns:a14="http://schemas.microsoft.com/office/drawing/2010/main" val="0"/>
                        </a:ext>
                      </a:extLst>
                    </a:blip>
                    <a:srcRect l="7544" t="4691" r="7785" b="1494"/>
                    <a:stretch>
                      <a:fillRect/>
                    </a:stretch>
                  </pic:blipFill>
                  <pic:spPr bwMode="auto">
                    <a:xfrm>
                      <a:off x="0" y="0"/>
                      <a:ext cx="3200400" cy="1638300"/>
                    </a:xfrm>
                    <a:prstGeom prst="rect">
                      <a:avLst/>
                    </a:prstGeom>
                    <a:noFill/>
                    <a:ln>
                      <a:noFill/>
                    </a:ln>
                  </pic:spPr>
                </pic:pic>
              </a:graphicData>
            </a:graphic>
          </wp:inline>
        </w:drawing>
      </w:r>
    </w:p>
    <w:p w14:paraId="04AD7A86" w14:textId="36FA041D" w:rsidR="008C6552" w:rsidRPr="003E1A09" w:rsidRDefault="008C6552" w:rsidP="008C6552">
      <w:pPr>
        <w:pStyle w:val="figurecaption"/>
      </w:pPr>
      <w:r w:rsidRPr="003E1A09">
        <w:t xml:space="preserve">System response in </w:t>
      </w:r>
      <w:r w:rsidR="00EC7BC1">
        <w:t xml:space="preserve">the </w:t>
      </w:r>
      <w:r w:rsidRPr="003E1A09">
        <w:t>presence of QFT and PID controller disturbances.</w:t>
      </w:r>
    </w:p>
    <w:p w14:paraId="22C48435" w14:textId="3A7FEF2B" w:rsidR="008C6552" w:rsidRPr="003E1A09" w:rsidRDefault="008C6552" w:rsidP="008C6552">
      <w:pPr>
        <w:pStyle w:val="TableTitle"/>
        <w:spacing w:before="120"/>
      </w:pPr>
      <w:r w:rsidRPr="003E1A09">
        <w:t>TABLE III</w:t>
      </w:r>
    </w:p>
    <w:p w14:paraId="6810B6B3" w14:textId="307CA58D" w:rsidR="008C6552" w:rsidRPr="003E1A09" w:rsidRDefault="008C6552" w:rsidP="008C6552">
      <w:pPr>
        <w:pStyle w:val="TableTitle"/>
      </w:pPr>
      <w:r w:rsidRPr="003E1A09">
        <w:t xml:space="preserve">Qft and Pid controllers’ indices performance in </w:t>
      </w:r>
      <w:r w:rsidR="00EC7BC1">
        <w:t xml:space="preserve">the </w:t>
      </w:r>
      <w:r w:rsidRPr="003E1A09">
        <w:t>presence of external disturbances</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0"/>
        <w:gridCol w:w="1069"/>
        <w:gridCol w:w="1091"/>
      </w:tblGrid>
      <w:tr w:rsidR="003E1A09" w:rsidRPr="003E1A09" w14:paraId="1B84BFF7" w14:textId="77777777" w:rsidTr="00A1386F">
        <w:trPr>
          <w:trHeight w:val="225"/>
          <w:jc w:val="center"/>
        </w:trPr>
        <w:tc>
          <w:tcPr>
            <w:tcW w:w="2070" w:type="dxa"/>
            <w:tcBorders>
              <w:top w:val="double" w:sz="4" w:space="0" w:color="auto"/>
              <w:bottom w:val="single" w:sz="4" w:space="0" w:color="auto"/>
            </w:tcBorders>
            <w:vAlign w:val="center"/>
          </w:tcPr>
          <w:p w14:paraId="643DDBE0" w14:textId="77777777" w:rsidR="008C6552" w:rsidRPr="003E1A09" w:rsidRDefault="008C6552" w:rsidP="008B57E6">
            <w:pPr>
              <w:pStyle w:val="Text"/>
              <w:ind w:firstLine="0"/>
              <w:jc w:val="center"/>
              <w:rPr>
                <w:b/>
                <w:sz w:val="16"/>
                <w:szCs w:val="16"/>
              </w:rPr>
            </w:pPr>
            <w:r w:rsidRPr="003E1A09">
              <w:rPr>
                <w:b/>
                <w:sz w:val="16"/>
                <w:szCs w:val="16"/>
              </w:rPr>
              <w:t>Temperature</w:t>
            </w:r>
          </w:p>
        </w:tc>
        <w:tc>
          <w:tcPr>
            <w:tcW w:w="2160" w:type="dxa"/>
            <w:gridSpan w:val="2"/>
            <w:tcBorders>
              <w:top w:val="double" w:sz="4" w:space="0" w:color="auto"/>
              <w:bottom w:val="single" w:sz="4" w:space="0" w:color="auto"/>
            </w:tcBorders>
            <w:vAlign w:val="center"/>
          </w:tcPr>
          <w:p w14:paraId="3428FAF7" w14:textId="77777777" w:rsidR="008C6552" w:rsidRPr="003E1A09" w:rsidRDefault="008C6552" w:rsidP="008B57E6">
            <w:pPr>
              <w:pStyle w:val="Text"/>
              <w:ind w:firstLine="0"/>
              <w:jc w:val="center"/>
              <w:rPr>
                <w:b/>
                <w:sz w:val="16"/>
                <w:szCs w:val="16"/>
              </w:rPr>
            </w:pPr>
            <w:r w:rsidRPr="003E1A09">
              <w:rPr>
                <w:b/>
                <w:sz w:val="16"/>
                <w:szCs w:val="16"/>
              </w:rPr>
              <w:t>40°C</w:t>
            </w:r>
          </w:p>
        </w:tc>
      </w:tr>
      <w:tr w:rsidR="003E1A09" w:rsidRPr="003E1A09" w14:paraId="68AE82FE" w14:textId="77777777" w:rsidTr="00A1386F">
        <w:trPr>
          <w:trHeight w:val="280"/>
          <w:jc w:val="center"/>
        </w:trPr>
        <w:tc>
          <w:tcPr>
            <w:tcW w:w="2070" w:type="dxa"/>
            <w:tcBorders>
              <w:top w:val="single" w:sz="4" w:space="0" w:color="auto"/>
              <w:bottom w:val="single" w:sz="4" w:space="0" w:color="auto"/>
            </w:tcBorders>
            <w:vAlign w:val="center"/>
          </w:tcPr>
          <w:p w14:paraId="4EC538B4" w14:textId="77777777" w:rsidR="008C6552" w:rsidRPr="003E1A09" w:rsidRDefault="008C6552" w:rsidP="008B57E6">
            <w:pPr>
              <w:pStyle w:val="Text"/>
              <w:ind w:firstLine="0"/>
              <w:jc w:val="center"/>
              <w:rPr>
                <w:b/>
                <w:sz w:val="16"/>
                <w:szCs w:val="16"/>
              </w:rPr>
            </w:pPr>
            <w:r w:rsidRPr="003E1A09">
              <w:rPr>
                <w:b/>
                <w:sz w:val="16"/>
                <w:szCs w:val="16"/>
              </w:rPr>
              <w:t>Controller</w:t>
            </w:r>
          </w:p>
        </w:tc>
        <w:tc>
          <w:tcPr>
            <w:tcW w:w="1069" w:type="dxa"/>
            <w:tcBorders>
              <w:top w:val="single" w:sz="4" w:space="0" w:color="auto"/>
              <w:bottom w:val="single" w:sz="4" w:space="0" w:color="auto"/>
            </w:tcBorders>
            <w:vAlign w:val="center"/>
          </w:tcPr>
          <w:p w14:paraId="7F1D2049" w14:textId="77777777" w:rsidR="008C6552" w:rsidRPr="003E1A09" w:rsidRDefault="008C6552" w:rsidP="008B57E6">
            <w:pPr>
              <w:pStyle w:val="Text"/>
              <w:ind w:firstLine="0"/>
              <w:jc w:val="center"/>
              <w:rPr>
                <w:b/>
                <w:sz w:val="16"/>
                <w:szCs w:val="16"/>
              </w:rPr>
            </w:pPr>
            <w:r w:rsidRPr="003E1A09">
              <w:rPr>
                <w:b/>
                <w:sz w:val="16"/>
                <w:szCs w:val="16"/>
              </w:rPr>
              <w:t>QFT</w:t>
            </w:r>
          </w:p>
        </w:tc>
        <w:tc>
          <w:tcPr>
            <w:tcW w:w="1091" w:type="dxa"/>
            <w:tcBorders>
              <w:top w:val="single" w:sz="4" w:space="0" w:color="auto"/>
              <w:bottom w:val="single" w:sz="4" w:space="0" w:color="auto"/>
            </w:tcBorders>
            <w:vAlign w:val="center"/>
          </w:tcPr>
          <w:p w14:paraId="1B6C9AFD" w14:textId="77777777" w:rsidR="008C6552" w:rsidRPr="003E1A09" w:rsidRDefault="008C6552" w:rsidP="008B57E6">
            <w:pPr>
              <w:pStyle w:val="Text"/>
              <w:ind w:firstLine="0"/>
              <w:jc w:val="center"/>
              <w:rPr>
                <w:b/>
                <w:sz w:val="16"/>
                <w:szCs w:val="16"/>
              </w:rPr>
            </w:pPr>
            <w:r w:rsidRPr="003E1A09">
              <w:rPr>
                <w:b/>
                <w:sz w:val="16"/>
                <w:szCs w:val="16"/>
              </w:rPr>
              <w:t>PID</w:t>
            </w:r>
          </w:p>
        </w:tc>
      </w:tr>
      <w:tr w:rsidR="003E1A09" w:rsidRPr="003E1A09" w14:paraId="2C624424" w14:textId="77777777" w:rsidTr="00A1386F">
        <w:trPr>
          <w:trHeight w:val="269"/>
          <w:jc w:val="center"/>
        </w:trPr>
        <w:tc>
          <w:tcPr>
            <w:tcW w:w="2070" w:type="dxa"/>
            <w:tcBorders>
              <w:top w:val="single" w:sz="4" w:space="0" w:color="auto"/>
            </w:tcBorders>
            <w:vAlign w:val="center"/>
          </w:tcPr>
          <w:p w14:paraId="09E4264A" w14:textId="77777777" w:rsidR="008C6552" w:rsidRPr="003E1A09" w:rsidRDefault="008C6552" w:rsidP="008B57E6">
            <w:pPr>
              <w:pStyle w:val="Text"/>
              <w:ind w:firstLine="0"/>
              <w:jc w:val="center"/>
              <w:rPr>
                <w:sz w:val="16"/>
                <w:szCs w:val="16"/>
              </w:rPr>
            </w:pPr>
            <w:r w:rsidRPr="003E1A09">
              <w:rPr>
                <w:i/>
                <w:sz w:val="16"/>
                <w:szCs w:val="16"/>
              </w:rPr>
              <w:t>t</w:t>
            </w:r>
            <w:r w:rsidRPr="003E1A09">
              <w:rPr>
                <w:i/>
                <w:sz w:val="16"/>
                <w:szCs w:val="16"/>
                <w:vertAlign w:val="subscript"/>
              </w:rPr>
              <w:t>s</w:t>
            </w:r>
            <w:r w:rsidRPr="003E1A09">
              <w:rPr>
                <w:sz w:val="16"/>
                <w:szCs w:val="16"/>
              </w:rPr>
              <w:t xml:space="preserve"> (s)</w:t>
            </w:r>
          </w:p>
        </w:tc>
        <w:tc>
          <w:tcPr>
            <w:tcW w:w="1069" w:type="dxa"/>
            <w:tcBorders>
              <w:top w:val="single" w:sz="4" w:space="0" w:color="auto"/>
            </w:tcBorders>
            <w:vAlign w:val="center"/>
          </w:tcPr>
          <w:p w14:paraId="109D9A76" w14:textId="77777777" w:rsidR="008C6552" w:rsidRPr="003E1A09" w:rsidRDefault="008C6552" w:rsidP="008B57E6">
            <w:pPr>
              <w:pStyle w:val="Text"/>
              <w:ind w:firstLine="0"/>
              <w:jc w:val="center"/>
              <w:rPr>
                <w:sz w:val="16"/>
                <w:szCs w:val="16"/>
              </w:rPr>
            </w:pPr>
            <w:r w:rsidRPr="003E1A09">
              <w:rPr>
                <w:sz w:val="16"/>
                <w:szCs w:val="16"/>
              </w:rPr>
              <w:t>1000</w:t>
            </w:r>
          </w:p>
        </w:tc>
        <w:tc>
          <w:tcPr>
            <w:tcW w:w="1091" w:type="dxa"/>
            <w:tcBorders>
              <w:top w:val="single" w:sz="4" w:space="0" w:color="auto"/>
            </w:tcBorders>
            <w:vAlign w:val="center"/>
          </w:tcPr>
          <w:p w14:paraId="093B4F7A" w14:textId="77777777" w:rsidR="008C6552" w:rsidRPr="003E1A09" w:rsidRDefault="008C6552" w:rsidP="008B57E6">
            <w:pPr>
              <w:pStyle w:val="Text"/>
              <w:ind w:firstLine="0"/>
              <w:jc w:val="center"/>
              <w:rPr>
                <w:sz w:val="16"/>
                <w:szCs w:val="16"/>
              </w:rPr>
            </w:pPr>
            <w:r w:rsidRPr="003E1A09">
              <w:rPr>
                <w:sz w:val="16"/>
                <w:szCs w:val="16"/>
              </w:rPr>
              <w:t>1200</w:t>
            </w:r>
          </w:p>
        </w:tc>
      </w:tr>
      <w:tr w:rsidR="003E1A09" w:rsidRPr="003E1A09" w14:paraId="4926B89D" w14:textId="77777777" w:rsidTr="00A1386F">
        <w:trPr>
          <w:trHeight w:val="274"/>
          <w:jc w:val="center"/>
        </w:trPr>
        <w:tc>
          <w:tcPr>
            <w:tcW w:w="2070" w:type="dxa"/>
            <w:vAlign w:val="center"/>
          </w:tcPr>
          <w:p w14:paraId="50DCE38E" w14:textId="6CDD111B" w:rsidR="008C6552" w:rsidRPr="003E1A09" w:rsidRDefault="008C6552" w:rsidP="008B57E6">
            <w:pPr>
              <w:pStyle w:val="Text"/>
              <w:ind w:firstLine="0"/>
              <w:jc w:val="center"/>
              <w:rPr>
                <w:i/>
                <w:sz w:val="16"/>
                <w:szCs w:val="16"/>
              </w:rPr>
            </w:pPr>
            <w:r w:rsidRPr="003E1A09">
              <w:rPr>
                <w:i/>
                <w:sz w:val="16"/>
                <w:szCs w:val="16"/>
              </w:rPr>
              <w:t>E</w:t>
            </w:r>
            <w:r w:rsidRPr="003E1A09">
              <w:rPr>
                <w:i/>
                <w:sz w:val="16"/>
                <w:szCs w:val="16"/>
                <w:vertAlign w:val="subscript"/>
              </w:rPr>
              <w:t>p</w:t>
            </w:r>
            <w:r w:rsidRPr="003E1A09">
              <w:rPr>
                <w:sz w:val="16"/>
                <w:szCs w:val="16"/>
              </w:rPr>
              <w:t xml:space="preserve"> (°C)</w:t>
            </w:r>
          </w:p>
        </w:tc>
        <w:tc>
          <w:tcPr>
            <w:tcW w:w="1069" w:type="dxa"/>
            <w:vAlign w:val="center"/>
          </w:tcPr>
          <w:p w14:paraId="4512AD8E" w14:textId="2F96D0DD" w:rsidR="008C6552" w:rsidRPr="003E1A09" w:rsidRDefault="008C6552" w:rsidP="008B57E6">
            <w:pPr>
              <w:pStyle w:val="Text"/>
              <w:ind w:firstLine="0"/>
              <w:jc w:val="center"/>
              <w:rPr>
                <w:sz w:val="16"/>
                <w:szCs w:val="16"/>
              </w:rPr>
            </w:pPr>
            <w:r w:rsidRPr="003E1A09">
              <w:rPr>
                <w:sz w:val="16"/>
                <w:szCs w:val="16"/>
              </w:rPr>
              <w:t>850</w:t>
            </w:r>
          </w:p>
        </w:tc>
        <w:tc>
          <w:tcPr>
            <w:tcW w:w="1091" w:type="dxa"/>
            <w:vAlign w:val="center"/>
          </w:tcPr>
          <w:p w14:paraId="7898FACC" w14:textId="6A967350" w:rsidR="008C6552" w:rsidRPr="003E1A09" w:rsidRDefault="008C6552" w:rsidP="008B57E6">
            <w:pPr>
              <w:pStyle w:val="Text"/>
              <w:ind w:firstLine="0"/>
              <w:jc w:val="center"/>
              <w:rPr>
                <w:sz w:val="16"/>
                <w:szCs w:val="16"/>
              </w:rPr>
            </w:pPr>
            <w:r w:rsidRPr="003E1A09">
              <w:rPr>
                <w:sz w:val="16"/>
                <w:szCs w:val="16"/>
              </w:rPr>
              <w:t>960</w:t>
            </w:r>
          </w:p>
        </w:tc>
      </w:tr>
      <w:tr w:rsidR="003E1A09" w:rsidRPr="003E1A09" w14:paraId="3D4AFF33" w14:textId="77777777" w:rsidTr="00A1386F">
        <w:trPr>
          <w:trHeight w:val="263"/>
          <w:jc w:val="center"/>
        </w:trPr>
        <w:tc>
          <w:tcPr>
            <w:tcW w:w="2070" w:type="dxa"/>
            <w:tcBorders>
              <w:bottom w:val="double" w:sz="4" w:space="0" w:color="auto"/>
            </w:tcBorders>
            <w:vAlign w:val="center"/>
          </w:tcPr>
          <w:p w14:paraId="6D853B6B" w14:textId="3DF1D3F4" w:rsidR="008C6552" w:rsidRPr="003E1A09" w:rsidRDefault="008C6552" w:rsidP="008B57E6">
            <w:pPr>
              <w:pStyle w:val="Text"/>
              <w:ind w:firstLine="0"/>
              <w:jc w:val="center"/>
              <w:rPr>
                <w:sz w:val="16"/>
                <w:szCs w:val="16"/>
              </w:rPr>
            </w:pPr>
            <w:r w:rsidRPr="003E1A09">
              <w:rPr>
                <w:sz w:val="16"/>
                <w:szCs w:val="16"/>
              </w:rPr>
              <w:sym w:font="Symbol" w:char="F044"/>
            </w:r>
            <w:r w:rsidRPr="003E1A09">
              <w:rPr>
                <w:i/>
                <w:sz w:val="16"/>
                <w:szCs w:val="16"/>
              </w:rPr>
              <w:t>D</w:t>
            </w:r>
            <w:r w:rsidRPr="003E1A09">
              <w:rPr>
                <w:sz w:val="16"/>
                <w:szCs w:val="16"/>
              </w:rPr>
              <w:t xml:space="preserve"> </w:t>
            </w:r>
          </w:p>
        </w:tc>
        <w:tc>
          <w:tcPr>
            <w:tcW w:w="1069" w:type="dxa"/>
            <w:tcBorders>
              <w:bottom w:val="double" w:sz="4" w:space="0" w:color="auto"/>
            </w:tcBorders>
            <w:vAlign w:val="center"/>
          </w:tcPr>
          <w:p w14:paraId="2B4576A7" w14:textId="77777777" w:rsidR="008C6552" w:rsidRPr="003E1A09" w:rsidRDefault="008C6552" w:rsidP="008B57E6">
            <w:pPr>
              <w:pStyle w:val="Text"/>
              <w:ind w:firstLine="0"/>
              <w:jc w:val="center"/>
              <w:rPr>
                <w:sz w:val="16"/>
                <w:szCs w:val="16"/>
              </w:rPr>
            </w:pPr>
            <w:r w:rsidRPr="003E1A09">
              <w:rPr>
                <w:sz w:val="16"/>
                <w:szCs w:val="16"/>
              </w:rPr>
              <w:t>0</w:t>
            </w:r>
          </w:p>
        </w:tc>
        <w:tc>
          <w:tcPr>
            <w:tcW w:w="1091" w:type="dxa"/>
            <w:tcBorders>
              <w:bottom w:val="double" w:sz="4" w:space="0" w:color="auto"/>
            </w:tcBorders>
            <w:vAlign w:val="center"/>
          </w:tcPr>
          <w:p w14:paraId="22E5A509" w14:textId="77777777" w:rsidR="008C6552" w:rsidRPr="003E1A09" w:rsidRDefault="008C6552" w:rsidP="008B57E6">
            <w:pPr>
              <w:pStyle w:val="Text"/>
              <w:ind w:firstLine="0"/>
              <w:jc w:val="center"/>
              <w:rPr>
                <w:sz w:val="16"/>
                <w:szCs w:val="16"/>
              </w:rPr>
            </w:pPr>
            <w:r w:rsidRPr="003E1A09">
              <w:rPr>
                <w:sz w:val="16"/>
                <w:szCs w:val="16"/>
              </w:rPr>
              <w:t>0</w:t>
            </w:r>
          </w:p>
        </w:tc>
      </w:tr>
    </w:tbl>
    <w:p w14:paraId="012D1B60" w14:textId="77777777" w:rsidR="008C6552" w:rsidRPr="003E1A09" w:rsidRDefault="008C6552" w:rsidP="008C6552">
      <w:pPr>
        <w:pStyle w:val="Text"/>
      </w:pPr>
    </w:p>
    <w:p w14:paraId="47A502ED" w14:textId="2770093F" w:rsidR="001C5D31" w:rsidRPr="003E1A09" w:rsidRDefault="00C24FCE" w:rsidP="00A1386F">
      <w:pPr>
        <w:pStyle w:val="Text"/>
      </w:pPr>
      <w:r w:rsidRPr="003E1A09">
        <w:t>Finally</w:t>
      </w:r>
      <w:r w:rsidR="00A1386F" w:rsidRPr="003E1A09">
        <w:t xml:space="preserve">, it is appreciated that </w:t>
      </w:r>
      <w:r w:rsidRPr="003E1A09">
        <w:t xml:space="preserve">the </w:t>
      </w:r>
      <w:r w:rsidR="00A1386F" w:rsidRPr="003E1A09">
        <w:t xml:space="preserve">QFT controller lasted 850 s to compensate </w:t>
      </w:r>
      <w:r w:rsidRPr="003E1A09">
        <w:t xml:space="preserve">for </w:t>
      </w:r>
      <w:r w:rsidR="00A1386F" w:rsidRPr="003E1A09">
        <w:t xml:space="preserve">the disturbance, </w:t>
      </w:r>
      <w:r w:rsidRPr="003E1A09">
        <w:t xml:space="preserve">whereas the </w:t>
      </w:r>
      <w:r w:rsidR="00A1386F" w:rsidRPr="003E1A09">
        <w:t xml:space="preserve">PID controller lasted 690 s. In addition, </w:t>
      </w:r>
      <w:r w:rsidR="00EC7BC1">
        <w:t xml:space="preserve">the </w:t>
      </w:r>
      <w:r w:rsidR="00A1386F" w:rsidRPr="003E1A09">
        <w:t xml:space="preserve">QFT controller presented an abrupt control action without straining the actuator, </w:t>
      </w:r>
      <w:r w:rsidRPr="003E1A09">
        <w:t xml:space="preserve">whereas the </w:t>
      </w:r>
      <w:r w:rsidR="00A1386F" w:rsidRPr="003E1A09">
        <w:t xml:space="preserve">PID controller presented a smoother response. Both controllers showed an error in </w:t>
      </w:r>
      <w:r w:rsidRPr="003E1A09">
        <w:t xml:space="preserve">a </w:t>
      </w:r>
      <w:r w:rsidR="00A1386F" w:rsidRPr="003E1A09">
        <w:t xml:space="preserve">steady state close to zero after compensating </w:t>
      </w:r>
      <w:r w:rsidR="00EC7BC1">
        <w:t xml:space="preserve">for </w:t>
      </w:r>
      <w:r w:rsidR="00A1386F" w:rsidRPr="003E1A09">
        <w:t xml:space="preserve">the disturbance. QFT controller control signal showed an increase of 10% to compensate </w:t>
      </w:r>
      <w:r w:rsidRPr="003E1A09">
        <w:t xml:space="preserve">for </w:t>
      </w:r>
      <w:r w:rsidR="00A1386F" w:rsidRPr="003E1A09">
        <w:t xml:space="preserve">the temperature change, </w:t>
      </w:r>
      <w:r w:rsidRPr="003E1A09">
        <w:t xml:space="preserve">whereas the </w:t>
      </w:r>
      <w:r w:rsidR="00A1386F" w:rsidRPr="003E1A09">
        <w:t>PID controller showed an increase of 13%. Table III shows indices performance for tests at 40°C of temperature.</w:t>
      </w:r>
    </w:p>
    <w:p w14:paraId="591B459B" w14:textId="77777777" w:rsidR="00A1386F" w:rsidRPr="003E1A09" w:rsidRDefault="00A1386F" w:rsidP="00A1386F">
      <w:pPr>
        <w:pStyle w:val="Ttulo1"/>
      </w:pPr>
      <w:r w:rsidRPr="003E1A09">
        <w:lastRenderedPageBreak/>
        <w:t>Conclusions</w:t>
      </w:r>
    </w:p>
    <w:p w14:paraId="6EA95429" w14:textId="68ACC0BC" w:rsidR="00A1386F" w:rsidRPr="003E1A09" w:rsidRDefault="00A1386F" w:rsidP="00A1386F">
      <w:pPr>
        <w:pStyle w:val="Text"/>
      </w:pPr>
      <w:r w:rsidRPr="003E1A09">
        <w:t xml:space="preserve">The proposed controller applied to the range of uncertainty for the temperature system parameters quickly mitigated the effects of the dead time, which favored the system tuning and its stability. Likewise, </w:t>
      </w:r>
      <w:r w:rsidR="00EC7BC1">
        <w:t xml:space="preserve">the effects of external disturbances </w:t>
      </w:r>
      <w:r w:rsidRPr="003E1A09">
        <w:t xml:space="preserve">and changes in the point of operation with minimum effort of the control signal were mitigated. It also kept within controller performance specifications such as settling time and the overshoot. Final results showed that the dynamic response of the QFT controller improved </w:t>
      </w:r>
      <w:r w:rsidR="00EC7BC1">
        <w:t xml:space="preserve">by </w:t>
      </w:r>
      <w:r w:rsidRPr="003E1A09">
        <w:t xml:space="preserve">12%, with a decrease of 1% in the overshoot and 3% in the effort of the control signal, compared to PID controller results. Lastly, </w:t>
      </w:r>
      <w:r w:rsidR="00EC7BC1">
        <w:t xml:space="preserve">implementing an experimental system for acquiring real-time data from the greenhouse allowed the demonstration of high sensitivity to noise in QFT controller sensing, in contrast to the low sensitivity of the sensing in the </w:t>
      </w:r>
      <w:r w:rsidRPr="003E1A09">
        <w:t>PID controller. This condition raised the need for a more exhaustive study to improve the sensitivity in QFT controllers.</w:t>
      </w:r>
    </w:p>
    <w:p w14:paraId="77A32FDA" w14:textId="2BF21C85" w:rsidR="00E97402" w:rsidRPr="003E1A09" w:rsidRDefault="00E97402">
      <w:pPr>
        <w:pStyle w:val="ReferenceHead"/>
      </w:pPr>
      <w:r w:rsidRPr="003E1A09">
        <w:t>Referenc</w:t>
      </w:r>
      <w:r w:rsidR="00A1386F" w:rsidRPr="003E1A09">
        <w:t>es</w:t>
      </w:r>
    </w:p>
    <w:p w14:paraId="1566C31B" w14:textId="77777777" w:rsidR="00A1386F" w:rsidRPr="003E1A09" w:rsidRDefault="00A1386F" w:rsidP="00A1386F">
      <w:pPr>
        <w:pStyle w:val="references0"/>
      </w:pPr>
      <w:r w:rsidRPr="003E1A09">
        <w:t xml:space="preserve">K. Yingchun and S. Yue, “A Greenhouse Temperature and Humidity Controller Based on MIMO Fuzzy System,” in </w:t>
      </w:r>
      <w:r w:rsidRPr="003E1A09">
        <w:rPr>
          <w:i/>
          <w:iCs/>
        </w:rPr>
        <w:t>2010 International Conference on Intelligent System Design and Engineering Application</w:t>
      </w:r>
      <w:r w:rsidRPr="003E1A09">
        <w:t>, 2010, vol. 1, pp. 35–39.</w:t>
      </w:r>
    </w:p>
    <w:p w14:paraId="2257AC3E" w14:textId="2A090C2F" w:rsidR="00A1386F" w:rsidRPr="003E1A09" w:rsidRDefault="00A1386F" w:rsidP="00A1386F">
      <w:pPr>
        <w:pStyle w:val="references0"/>
      </w:pPr>
      <w:r w:rsidRPr="003E1A09">
        <w:t xml:space="preserve">A. Visioli and Q. Zhong, </w:t>
      </w:r>
      <w:r w:rsidRPr="003E1A09">
        <w:rPr>
          <w:i/>
          <w:iCs/>
        </w:rPr>
        <w:t>Control of Integral Processes with Dead Time</w:t>
      </w:r>
      <w:r w:rsidRPr="003E1A09">
        <w:t>. London: Springer-Verlag, 2011.</w:t>
      </w:r>
    </w:p>
    <w:p w14:paraId="18777A4D" w14:textId="54F0253D" w:rsidR="00A1386F" w:rsidRPr="003E1A09" w:rsidRDefault="00A1386F" w:rsidP="00A1386F">
      <w:pPr>
        <w:pStyle w:val="references0"/>
      </w:pPr>
      <w:r w:rsidRPr="003E1A09">
        <w:t xml:space="preserve">Z. D. Tian, “Algorithm and Implementation of Smith Predictive Control,” </w:t>
      </w:r>
      <w:r w:rsidRPr="003E1A09">
        <w:rPr>
          <w:i/>
          <w:iCs/>
        </w:rPr>
        <w:t>Appl. Mech. Mater.</w:t>
      </w:r>
      <w:r w:rsidRPr="003E1A09">
        <w:t>, vol. 687–691, pp. 60–63, Nov. 2014.</w:t>
      </w:r>
    </w:p>
    <w:p w14:paraId="3A9BA328" w14:textId="378E99AE" w:rsidR="00A1386F" w:rsidRPr="003E1A09" w:rsidRDefault="00A1386F" w:rsidP="00A1386F">
      <w:pPr>
        <w:pStyle w:val="references0"/>
      </w:pPr>
      <w:r w:rsidRPr="003E1A09">
        <w:t>E. H. Gurban and G.-D. Andreescu, “Comparison of modified Smith predictor and PID controller tuned by genetic algorithms for greenhouse climate control,” 2014, pp. 79–83.</w:t>
      </w:r>
    </w:p>
    <w:p w14:paraId="7FCEFE6F" w14:textId="7CFA03F8" w:rsidR="00A1386F" w:rsidRPr="003E1A09" w:rsidRDefault="00A1386F" w:rsidP="00A1386F">
      <w:pPr>
        <w:pStyle w:val="references0"/>
      </w:pPr>
      <w:r w:rsidRPr="003E1A09">
        <w:t xml:space="preserve">S. A. C. Giraldo, R. C. C. Flesch, and J. E. Normey-Rico, “Multivariable Greenhouse Control Using the Filtered Smith Predictor,” </w:t>
      </w:r>
      <w:r w:rsidRPr="003E1A09">
        <w:rPr>
          <w:i/>
          <w:iCs/>
        </w:rPr>
        <w:t>J. Control Autom. Electr. Syst.</w:t>
      </w:r>
      <w:r w:rsidRPr="003E1A09">
        <w:t>, vol. 27, no. 4, pp. 349–358, Aug. 2016.</w:t>
      </w:r>
    </w:p>
    <w:p w14:paraId="4303DE69" w14:textId="1F74BF0A" w:rsidR="00A1386F" w:rsidRPr="003E1A09" w:rsidRDefault="00A1386F" w:rsidP="00A1386F">
      <w:pPr>
        <w:pStyle w:val="references0"/>
      </w:pPr>
      <w:r w:rsidRPr="003E1A09">
        <w:t xml:space="preserve">C. Esparza, R. Núñez, and F. González, “Model Reference Adaptive Position Controller with Smith Predictor for a Shaking-Table in Two Axes,” in </w:t>
      </w:r>
      <w:r w:rsidRPr="003E1A09">
        <w:rPr>
          <w:i/>
          <w:iCs/>
        </w:rPr>
        <w:t>Advances in Computational Intelligence</w:t>
      </w:r>
      <w:r w:rsidRPr="003E1A09">
        <w:t>, 2012, pp. 271–282.</w:t>
      </w:r>
    </w:p>
    <w:p w14:paraId="0678462D" w14:textId="07018BD9" w:rsidR="00A1386F" w:rsidRPr="003E1A09" w:rsidRDefault="00A1386F" w:rsidP="00A1386F">
      <w:pPr>
        <w:pStyle w:val="references0"/>
        <w:rPr>
          <w:lang w:val="es-CO"/>
        </w:rPr>
      </w:pPr>
      <w:r w:rsidRPr="003E1A09">
        <w:rPr>
          <w:lang w:val="es-CO"/>
        </w:rPr>
        <w:t xml:space="preserve">J. M. B. García, A. A. García, and E. F. Amorós, </w:t>
      </w:r>
      <w:r w:rsidRPr="003E1A09">
        <w:rPr>
          <w:i/>
          <w:iCs/>
          <w:lang w:val="es-CO"/>
        </w:rPr>
        <w:t>Electrónica de potencia: teoría y aplicaciones</w:t>
      </w:r>
      <w:r w:rsidRPr="003E1A09">
        <w:rPr>
          <w:lang w:val="es-CO"/>
        </w:rPr>
        <w:t>. Universidad Politécnica de Valencia. Servicio de Publicaciones, 1999.</w:t>
      </w:r>
    </w:p>
    <w:p w14:paraId="4F28F2A1" w14:textId="10DEB0AA" w:rsidR="00A1386F" w:rsidRPr="003E1A09" w:rsidRDefault="00A1386F" w:rsidP="00A1386F">
      <w:pPr>
        <w:pStyle w:val="references0"/>
      </w:pPr>
      <w:r w:rsidRPr="003E1A09">
        <w:t xml:space="preserve">M. Garcia-Sanz and C. H. Houpis, </w:t>
      </w:r>
      <w:r w:rsidRPr="003E1A09">
        <w:rPr>
          <w:i/>
          <w:iCs/>
        </w:rPr>
        <w:t>Wind Energy Systems: Control Engineering Design</w:t>
      </w:r>
      <w:r w:rsidRPr="003E1A09">
        <w:t>. CRC Press, 2012.</w:t>
      </w:r>
    </w:p>
    <w:p w14:paraId="70F0F2DC" w14:textId="3058F6A8" w:rsidR="00A1386F" w:rsidRPr="003E1A09" w:rsidRDefault="00A1386F" w:rsidP="00A1386F">
      <w:pPr>
        <w:pStyle w:val="references0"/>
      </w:pPr>
      <w:r w:rsidRPr="003E1A09">
        <w:t xml:space="preserve">A. H. Ahmadi and S. K. Y. Nikravesh, “Robust Smith Predictor (RSP),” in </w:t>
      </w:r>
      <w:r w:rsidRPr="003E1A09">
        <w:rPr>
          <w:i/>
          <w:iCs/>
        </w:rPr>
        <w:t>2016 24th Iranian Conference on Electrical Engineering (ICEE)</w:t>
      </w:r>
      <w:r w:rsidRPr="003E1A09">
        <w:t>, 2016, pp. 1510–1515.</w:t>
      </w:r>
    </w:p>
    <w:p w14:paraId="66A1E319" w14:textId="60F1725B" w:rsidR="00A1386F" w:rsidRPr="003E1A09" w:rsidRDefault="00A1386F" w:rsidP="00A1386F">
      <w:pPr>
        <w:pStyle w:val="references0"/>
      </w:pPr>
      <w:r w:rsidRPr="003E1A09">
        <w:t xml:space="preserve">V. M. Alfaro and R. Vilanova, </w:t>
      </w:r>
      <w:r w:rsidRPr="003E1A09">
        <w:rPr>
          <w:i/>
          <w:iCs/>
        </w:rPr>
        <w:t>Model-Reference Robust Tuning of PID Controllers</w:t>
      </w:r>
      <w:r w:rsidRPr="003E1A09">
        <w:t>. Cham: Springer International Publishing, 2016.</w:t>
      </w:r>
    </w:p>
    <w:p w14:paraId="6B92159D" w14:textId="05527326" w:rsidR="00A1386F" w:rsidRPr="003E1A09" w:rsidRDefault="00A1386F" w:rsidP="00A1386F">
      <w:pPr>
        <w:pStyle w:val="references0"/>
      </w:pPr>
      <w:r w:rsidRPr="003E1A09">
        <w:t xml:space="preserve">F. N. Deniz and N. Tan, “A Model Identification Method for Tuning of PID Controller in a Smith Predictor Structure,” </w:t>
      </w:r>
      <w:r w:rsidRPr="003E1A09">
        <w:rPr>
          <w:i/>
          <w:iCs/>
        </w:rPr>
        <w:t>IFAC-Pap.</w:t>
      </w:r>
      <w:r w:rsidRPr="003E1A09">
        <w:t>, vol. 49, no. 10, pp. 13–18, Jan. 2016.</w:t>
      </w:r>
    </w:p>
    <w:p w14:paraId="5E541893" w14:textId="083A8AA4" w:rsidR="00A1386F" w:rsidRPr="003E1A09" w:rsidRDefault="00A1386F" w:rsidP="00A1386F">
      <w:pPr>
        <w:pStyle w:val="references0"/>
      </w:pPr>
      <w:r w:rsidRPr="003E1A09">
        <w:t xml:space="preserve">F. S. S. de Oliveira, F. O. Souza, and R. M. Palhares, “PID Tuning for Time-Varying Delay Systems Based on Modified Smith Predictor 11This work has been supported by the Brazilian agencies CAPES, CNPq, and FAPEMIG.,” </w:t>
      </w:r>
      <w:r w:rsidRPr="003E1A09">
        <w:rPr>
          <w:i/>
          <w:iCs/>
        </w:rPr>
        <w:t>IFAC-Pap.</w:t>
      </w:r>
      <w:r w:rsidRPr="003E1A09">
        <w:t>, vol. 50, no. 1, pp. 1269–1274, Jul. 2017.</w:t>
      </w:r>
    </w:p>
    <w:p w14:paraId="5B3FB902" w14:textId="6292125B" w:rsidR="00A1386F" w:rsidRPr="003E1A09" w:rsidRDefault="00A1386F" w:rsidP="00A1386F">
      <w:pPr>
        <w:pStyle w:val="references0"/>
      </w:pPr>
      <w:r w:rsidRPr="003E1A09">
        <w:t xml:space="preserve">M. Garcia-Sanz and J. G. Guillen, “Smith predictor for uncertain systems in the QFT framework,” in </w:t>
      </w:r>
      <w:r w:rsidRPr="003E1A09">
        <w:rPr>
          <w:i/>
          <w:iCs/>
        </w:rPr>
        <w:t>Progress in system and robot analysis and control design</w:t>
      </w:r>
      <w:r w:rsidRPr="003E1A09">
        <w:t>, Springer, London, 1999, pp. 239–250.</w:t>
      </w:r>
    </w:p>
    <w:p w14:paraId="36A97A5D" w14:textId="24F4D077" w:rsidR="00A1386F" w:rsidRPr="003E1A09" w:rsidRDefault="00A1386F" w:rsidP="00A1386F">
      <w:pPr>
        <w:pStyle w:val="references0"/>
        <w:rPr>
          <w:lang w:val="es-CO"/>
        </w:rPr>
      </w:pPr>
      <w:r w:rsidRPr="003E1A09">
        <w:t xml:space="preserve">M. Garcia-Sanz, </w:t>
      </w:r>
      <w:r w:rsidRPr="003E1A09">
        <w:rPr>
          <w:i/>
          <w:iCs/>
        </w:rPr>
        <w:t>Robust Control Engineering: Practical QFT Solutions</w:t>
      </w:r>
      <w:r w:rsidRPr="003E1A09">
        <w:t xml:space="preserve">. </w:t>
      </w:r>
      <w:r w:rsidRPr="003E1A09">
        <w:rPr>
          <w:lang w:val="es-CO"/>
        </w:rPr>
        <w:t>CRC Press, 2017.</w:t>
      </w:r>
    </w:p>
    <w:p w14:paraId="1EC80632" w14:textId="38792A17" w:rsidR="00A1386F" w:rsidRPr="003E1A09" w:rsidRDefault="00A1386F" w:rsidP="00A1386F">
      <w:pPr>
        <w:pStyle w:val="references0"/>
        <w:rPr>
          <w:lang w:val="es-CO"/>
        </w:rPr>
      </w:pPr>
      <w:r w:rsidRPr="003E1A09">
        <w:rPr>
          <w:lang w:val="es-CO"/>
        </w:rPr>
        <w:t>M. G. Martínez, “Síntesis de controladores robustos mediante el análisis de la compatibilidad de especificaciones e incertidumbre,” http://purl.org/dc/dcmitype/Text, Universidad Pública de Navarra, 2001.</w:t>
      </w:r>
    </w:p>
    <w:p w14:paraId="7AA27FC8" w14:textId="6940A00A" w:rsidR="00A1386F" w:rsidRPr="003E1A09" w:rsidRDefault="00A1386F" w:rsidP="00A1386F">
      <w:pPr>
        <w:pStyle w:val="references0"/>
      </w:pPr>
      <w:r w:rsidRPr="003E1A09">
        <w:lastRenderedPageBreak/>
        <w:t xml:space="preserve">C. H. Houpis, S. N. Sheldon, and J. J. D’Azzo, </w:t>
      </w:r>
      <w:r w:rsidRPr="003E1A09">
        <w:rPr>
          <w:i/>
          <w:iCs/>
        </w:rPr>
        <w:t>Linear Control System Analysis and Design: Fifth Edition, Revised and Expanded</w:t>
      </w:r>
      <w:r w:rsidRPr="003E1A09">
        <w:t>. CRC Press, 2003.</w:t>
      </w:r>
    </w:p>
    <w:p w14:paraId="470D10C5" w14:textId="7BDC328C" w:rsidR="00A1386F" w:rsidRPr="003E1A09" w:rsidRDefault="00A1386F" w:rsidP="00A1386F">
      <w:pPr>
        <w:pStyle w:val="references0"/>
      </w:pPr>
      <w:r w:rsidRPr="003E1A09">
        <w:t xml:space="preserve">N. Cohen, Y. Chait, O. Yaniv, and C. Borghesani, “Stability analysis using Nichols charts,” </w:t>
      </w:r>
      <w:r w:rsidRPr="003E1A09">
        <w:rPr>
          <w:i/>
          <w:iCs/>
        </w:rPr>
        <w:t>Int. J. Robust Nonlinear Control</w:t>
      </w:r>
      <w:r w:rsidRPr="003E1A09">
        <w:t>, vol. 4, no. 1, pp. 3–20, 1994.</w:t>
      </w:r>
    </w:p>
    <w:p w14:paraId="5B492BCF" w14:textId="7318EEEE" w:rsidR="00A1386F" w:rsidRPr="003E1A09" w:rsidRDefault="00A1386F" w:rsidP="00A1386F">
      <w:pPr>
        <w:pStyle w:val="references0"/>
      </w:pPr>
      <w:r w:rsidRPr="003E1A09">
        <w:t xml:space="preserve">J. Elso, M. Gil-Martinez, and M. Garcia-Sanz, “Quantitative feedback control for multivariable model matching and disturbance rejection,” </w:t>
      </w:r>
      <w:r w:rsidRPr="003E1A09">
        <w:rPr>
          <w:i/>
          <w:iCs/>
        </w:rPr>
        <w:t>Int. J. Robust Nonlinear Control</w:t>
      </w:r>
      <w:r w:rsidRPr="003E1A09">
        <w:t>, vol. 27, no. 1, pp. 121–134, Jan. 2017.</w:t>
      </w:r>
    </w:p>
    <w:p w14:paraId="212280AA" w14:textId="7D0B4144" w:rsidR="00A1386F" w:rsidRPr="003E1A09" w:rsidRDefault="00A1386F" w:rsidP="00A1386F">
      <w:pPr>
        <w:pStyle w:val="references0"/>
      </w:pPr>
      <w:r w:rsidRPr="003E1A09">
        <w:t xml:space="preserve">M. Gil-Martínez and M. García-Sanz, “Simultaneous meeting of robust control specifications in QFT,” </w:t>
      </w:r>
      <w:r w:rsidRPr="003E1A09">
        <w:rPr>
          <w:i/>
          <w:iCs/>
        </w:rPr>
        <w:t>Int. J. Robust Nonlinear Control</w:t>
      </w:r>
      <w:r w:rsidRPr="003E1A09">
        <w:t>, vol. 13, no. 7, pp. 643–656, 2003.</w:t>
      </w:r>
    </w:p>
    <w:p w14:paraId="43AEB2C7" w14:textId="1D45A81D" w:rsidR="00A1386F" w:rsidRPr="003E1A09" w:rsidRDefault="00A1386F" w:rsidP="00A1386F">
      <w:pPr>
        <w:pStyle w:val="references0"/>
      </w:pPr>
      <w:r w:rsidRPr="003E1A09">
        <w:t xml:space="preserve">Y. Chait and O. Yaniv, “Multi-input/single-output computer-aided control design using the quantitative feedback theory,” </w:t>
      </w:r>
      <w:r w:rsidRPr="003E1A09">
        <w:rPr>
          <w:i/>
          <w:iCs/>
        </w:rPr>
        <w:t>Int. J. Robust Nonlinear Control</w:t>
      </w:r>
      <w:r w:rsidRPr="003E1A09">
        <w:t>, vol. 3, no. 1, pp. 47–54, Jan. 1993.</w:t>
      </w:r>
    </w:p>
    <w:p w14:paraId="35A1BCA1" w14:textId="05B92BE8" w:rsidR="00A1386F" w:rsidRPr="003E1A09" w:rsidRDefault="00A1386F" w:rsidP="00A1386F">
      <w:pPr>
        <w:pStyle w:val="references0"/>
      </w:pPr>
      <w:r w:rsidRPr="003E1A09">
        <w:t xml:space="preserve">A. Visioli, </w:t>
      </w:r>
      <w:r w:rsidRPr="003E1A09">
        <w:rPr>
          <w:i/>
          <w:iCs/>
        </w:rPr>
        <w:t>Practical PID Control</w:t>
      </w:r>
      <w:r w:rsidRPr="003E1A09">
        <w:t>. London: Springer-Verlag, 2006.</w:t>
      </w:r>
    </w:p>
    <w:sectPr w:rsidR="00A1386F" w:rsidRPr="003E1A09" w:rsidSect="006315C8">
      <w:footerReference w:type="default" r:id="rId57"/>
      <w:headerReference w:type="first" r:id="rId58"/>
      <w:footerReference w:type="first" r:id="rId59"/>
      <w:type w:val="continuous"/>
      <w:pgSz w:w="12240" w:h="15840" w:code="1"/>
      <w:pgMar w:top="1008" w:right="936" w:bottom="1008" w:left="936" w:header="284" w:footer="121" w:gutter="0"/>
      <w:pgNumType w:start="58"/>
      <w:cols w:num="2" w:space="288"/>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13A9D6" w14:textId="77777777" w:rsidR="006A757E" w:rsidRDefault="006A757E">
      <w:r>
        <w:separator/>
      </w:r>
    </w:p>
  </w:endnote>
  <w:endnote w:type="continuationSeparator" w:id="0">
    <w:p w14:paraId="52E6DAB7" w14:textId="77777777" w:rsidR="006A757E" w:rsidRDefault="006A75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Baskerville">
    <w:charset w:val="00"/>
    <w:family w:val="auto"/>
    <w:pitch w:val="variable"/>
    <w:sig w:usb0="80000067" w:usb1="00000000" w:usb2="00000000" w:usb3="00000000" w:csb0="0000019F" w:csb1="00000000"/>
  </w:font>
  <w:font w:name="Formata-Regular">
    <w:altName w:val="Times New Roman"/>
    <w:panose1 w:val="00000000000000000000"/>
    <w:charset w:val="4D"/>
    <w:family w:val="auto"/>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22384539"/>
      <w:docPartObj>
        <w:docPartGallery w:val="Page Numbers (Bottom of Page)"/>
        <w:docPartUnique/>
      </w:docPartObj>
    </w:sdtPr>
    <w:sdtEndPr/>
    <w:sdtContent>
      <w:p w14:paraId="40B403AB" w14:textId="4EC3B8D3" w:rsidR="00ED4717" w:rsidRDefault="00ED4717" w:rsidP="003B5A05">
        <w:pPr>
          <w:pStyle w:val="Piedepgina"/>
        </w:pPr>
        <w:r>
          <w:fldChar w:fldCharType="begin"/>
        </w:r>
        <w:r>
          <w:instrText>PAGE   \* MERGEFORMAT</w:instrText>
        </w:r>
        <w:r>
          <w:fldChar w:fldCharType="separate"/>
        </w:r>
        <w:r w:rsidR="0060685D">
          <w:rPr>
            <w:noProof/>
          </w:rPr>
          <w:t>60</w:t>
        </w:r>
        <w:r>
          <w:fldChar w:fldCharType="end"/>
        </w:r>
        <w:r>
          <w:tab/>
        </w:r>
        <w:r>
          <w:tab/>
        </w:r>
        <w:r>
          <w:tab/>
        </w:r>
        <w:r>
          <w:tab/>
        </w:r>
        <w:r>
          <w:tab/>
        </w:r>
        <w:r>
          <w:tab/>
        </w:r>
        <w:r>
          <w:tab/>
          <w:t>MASKAY</w:t>
        </w:r>
      </w:p>
    </w:sdtContent>
  </w:sdt>
  <w:p w14:paraId="5EDBE858" w14:textId="77777777" w:rsidR="00ED4717" w:rsidRDefault="00ED471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FC1DE8" w14:textId="5436854F" w:rsidR="00ED4717" w:rsidRDefault="00ED4717" w:rsidP="003B5A05">
    <w:pPr>
      <w:pStyle w:val="Piedepgina"/>
    </w:pPr>
    <w:r>
      <w:rPr>
        <w:lang w:val="es-EC"/>
      </w:rPr>
      <w:t xml:space="preserve">DOI: </w:t>
    </w:r>
    <w:r w:rsidRPr="009B6610">
      <w:rPr>
        <w:lang w:val="es-EC"/>
      </w:rPr>
      <w:t>10.24133/maskay.v</w:t>
    </w:r>
    <w:r>
      <w:rPr>
        <w:lang w:val="es-EC"/>
      </w:rPr>
      <w:t>9</w:t>
    </w:r>
    <w:r w:rsidRPr="009B6610">
      <w:rPr>
        <w:lang w:val="es-EC"/>
      </w:rPr>
      <w:t>i</w:t>
    </w:r>
    <w:r>
      <w:rPr>
        <w:lang w:val="es-EC"/>
      </w:rPr>
      <w:t>2</w:t>
    </w:r>
    <w:r w:rsidRPr="009B6610">
      <w:rPr>
        <w:lang w:val="es-EC"/>
      </w:rPr>
      <w:t>.1</w:t>
    </w:r>
    <w:r>
      <w:rPr>
        <w:lang w:val="es-EC"/>
      </w:rPr>
      <w:t>162</w:t>
    </w:r>
  </w:p>
  <w:p w14:paraId="6D982A99" w14:textId="3C629664" w:rsidR="00ED4717" w:rsidRDefault="006A757E" w:rsidP="003B5A05">
    <w:pPr>
      <w:pStyle w:val="Piedepgina"/>
    </w:pPr>
    <w:sdt>
      <w:sdtPr>
        <w:id w:val="-620535373"/>
        <w:docPartObj>
          <w:docPartGallery w:val="Page Numbers (Bottom of Page)"/>
          <w:docPartUnique/>
        </w:docPartObj>
      </w:sdtPr>
      <w:sdtEndPr/>
      <w:sdtContent>
        <w:r w:rsidR="00ED4717">
          <w:fldChar w:fldCharType="begin"/>
        </w:r>
        <w:r w:rsidR="00ED4717">
          <w:instrText>PAGE   \* MERGEFORMAT</w:instrText>
        </w:r>
        <w:r w:rsidR="00ED4717">
          <w:fldChar w:fldCharType="separate"/>
        </w:r>
        <w:r w:rsidR="0060685D" w:rsidRPr="0060685D">
          <w:rPr>
            <w:noProof/>
            <w:lang w:val="es-ES"/>
          </w:rPr>
          <w:t>58</w:t>
        </w:r>
        <w:r w:rsidR="00ED4717">
          <w:fldChar w:fldCharType="end"/>
        </w:r>
        <w:r w:rsidR="00ED4717">
          <w:tab/>
        </w:r>
        <w:r w:rsidR="00ED4717">
          <w:tab/>
        </w:r>
        <w:r w:rsidR="00ED4717">
          <w:tab/>
        </w:r>
        <w:r w:rsidR="00ED4717">
          <w:tab/>
        </w:r>
        <w:r w:rsidR="00ED4717">
          <w:tab/>
        </w:r>
        <w:r w:rsidR="00ED4717">
          <w:tab/>
        </w:r>
        <w:r w:rsidR="00ED4717">
          <w:tab/>
          <w:t>MASKAY</w:t>
        </w:r>
      </w:sdtContent>
    </w:sdt>
  </w:p>
  <w:p w14:paraId="6A10952A" w14:textId="49C4124B" w:rsidR="00ED4717" w:rsidRPr="009B6610" w:rsidRDefault="00ED4717">
    <w:pPr>
      <w:pStyle w:val="Piedepgina"/>
      <w:rPr>
        <w:lang w:val="es-EC"/>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72793D7" w14:textId="77777777" w:rsidR="006A757E" w:rsidRDefault="006A757E"/>
  </w:footnote>
  <w:footnote w:type="continuationSeparator" w:id="0">
    <w:p w14:paraId="487429DA" w14:textId="77777777" w:rsidR="006A757E" w:rsidRDefault="006A757E">
      <w:r>
        <w:continuationSeparator/>
      </w:r>
    </w:p>
  </w:footnote>
  <w:footnote w:id="1">
    <w:p w14:paraId="59B3A951" w14:textId="23DDF8C6" w:rsidR="00ED4717" w:rsidRPr="000A4895" w:rsidRDefault="00ED4717" w:rsidP="000A4895">
      <w:pPr>
        <w:pStyle w:val="Textonotapie"/>
        <w:rPr>
          <w:lang w:val="pt-BR"/>
        </w:rPr>
      </w:pPr>
      <w:r w:rsidRPr="006315C8">
        <w:rPr>
          <w:lang w:val="pt-BR"/>
        </w:rPr>
        <w:t>Rafael A. Núñez R. and Carlos L. Corzo R are with the Unidades Tecnológicas de Santander, 680005318, Bucaramanga, Colombia (e-mail: {rrodriguez, ccorzo}@correo.uts.edu.co)</w:t>
      </w:r>
      <w:r>
        <w:rPr>
          <w:lang w:val="pt-BR"/>
        </w:rPr>
        <w:t>.</w:t>
      </w:r>
    </w:p>
    <w:p w14:paraId="7FEE7EE0" w14:textId="09AF1F5B" w:rsidR="00ED4717" w:rsidRPr="00DD5BFE" w:rsidRDefault="00ED4717" w:rsidP="002735B4">
      <w:pPr>
        <w:pStyle w:val="Textonotapie"/>
        <w:rPr>
          <w:lang w:val="pt-BR"/>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4F9258" w14:textId="2A285B8A" w:rsidR="00ED4717" w:rsidRDefault="00ED4717" w:rsidP="009B6610">
    <w:pPr>
      <w:ind w:right="-405"/>
    </w:pPr>
    <w:r>
      <w:t>MASKAY 9(2), Nov 2019</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Recibido (Received): </w:t>
    </w:r>
    <w:r>
      <w:tab/>
      <w:t>2019/03/05</w:t>
    </w:r>
  </w:p>
  <w:p w14:paraId="70AE244A" w14:textId="2F61091D" w:rsidR="00ED4717" w:rsidRDefault="00ED4717" w:rsidP="009B6610">
    <w:pPr>
      <w:ind w:right="-405"/>
    </w:pPr>
    <w:r>
      <w:t>ISSN 1390-6712</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Aceptado (Accepted): </w:t>
    </w:r>
    <w:r>
      <w:tab/>
      <w:t>2019/05/05</w:t>
    </w:r>
  </w:p>
  <w:p w14:paraId="22AB56FA" w14:textId="77777777" w:rsidR="00ED4717" w:rsidRDefault="00ED471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7FC58E0"/>
    <w:lvl w:ilvl="0">
      <w:start w:val="1"/>
      <w:numFmt w:val="decimal"/>
      <w:lvlText w:val="%1."/>
      <w:lvlJc w:val="left"/>
      <w:pPr>
        <w:tabs>
          <w:tab w:val="num" w:pos="360"/>
        </w:tabs>
        <w:ind w:left="360" w:hanging="360"/>
      </w:pPr>
    </w:lvl>
  </w:abstractNum>
  <w:abstractNum w:abstractNumId="1">
    <w:nsid w:val="FFFFFFFB"/>
    <w:multiLevelType w:val="multilevel"/>
    <w:tmpl w:val="8FBA57C0"/>
    <w:lvl w:ilvl="0">
      <w:start w:val="1"/>
      <w:numFmt w:val="upperRoman"/>
      <w:pStyle w:val="Ttulo1"/>
      <w:lvlText w:val="%1."/>
      <w:legacy w:legacy="1" w:legacySpace="144" w:legacyIndent="144"/>
      <w:lvlJc w:val="left"/>
      <w:rPr>
        <w:lang w:val="es-ES"/>
      </w:rPr>
    </w:lvl>
    <w:lvl w:ilvl="1">
      <w:start w:val="1"/>
      <w:numFmt w:val="upperLetter"/>
      <w:pStyle w:val="Ttulo2"/>
      <w:lvlText w:val="%2."/>
      <w:legacy w:legacy="1" w:legacySpace="144" w:legacyIndent="144"/>
      <w:lvlJc w:val="left"/>
      <w:rPr>
        <w:b w:val="0"/>
      </w:rPr>
    </w:lvl>
    <w:lvl w:ilvl="2">
      <w:start w:val="1"/>
      <w:numFmt w:val="decimal"/>
      <w:pStyle w:val="Ttulo3"/>
      <w:lvlText w:val="%3)"/>
      <w:legacy w:legacy="1" w:legacySpace="144" w:legacyIndent="144"/>
      <w:lvlJc w:val="left"/>
      <w:rPr>
        <w:i/>
      </w:rPr>
    </w:lvl>
    <w:lvl w:ilvl="3">
      <w:start w:val="1"/>
      <w:numFmt w:val="lowerLetter"/>
      <w:pStyle w:val="Ttulo4"/>
      <w:lvlText w:val="%4)"/>
      <w:legacy w:legacy="1" w:legacySpace="0" w:legacyIndent="720"/>
      <w:lvlJc w:val="left"/>
      <w:pPr>
        <w:ind w:left="1152" w:hanging="720"/>
      </w:pPr>
    </w:lvl>
    <w:lvl w:ilvl="4">
      <w:start w:val="1"/>
      <w:numFmt w:val="decimal"/>
      <w:pStyle w:val="Ttulo5"/>
      <w:lvlText w:val="(%5)"/>
      <w:legacy w:legacy="1" w:legacySpace="0" w:legacyIndent="720"/>
      <w:lvlJc w:val="left"/>
      <w:pPr>
        <w:ind w:left="1872" w:hanging="720"/>
      </w:pPr>
    </w:lvl>
    <w:lvl w:ilvl="5">
      <w:start w:val="1"/>
      <w:numFmt w:val="lowerLetter"/>
      <w:pStyle w:val="Ttulo6"/>
      <w:lvlText w:val="(%6)"/>
      <w:legacy w:legacy="1" w:legacySpace="0" w:legacyIndent="720"/>
      <w:lvlJc w:val="left"/>
      <w:pPr>
        <w:ind w:left="2592" w:hanging="720"/>
      </w:pPr>
    </w:lvl>
    <w:lvl w:ilvl="6">
      <w:start w:val="1"/>
      <w:numFmt w:val="lowerRoman"/>
      <w:pStyle w:val="Ttulo7"/>
      <w:lvlText w:val="(%7)"/>
      <w:legacy w:legacy="1" w:legacySpace="0" w:legacyIndent="720"/>
      <w:lvlJc w:val="left"/>
      <w:pPr>
        <w:ind w:left="3312" w:hanging="720"/>
      </w:pPr>
    </w:lvl>
    <w:lvl w:ilvl="7">
      <w:start w:val="1"/>
      <w:numFmt w:val="lowerLetter"/>
      <w:pStyle w:val="Ttulo8"/>
      <w:lvlText w:val="(%8)"/>
      <w:legacy w:legacy="1" w:legacySpace="0" w:legacyIndent="720"/>
      <w:lvlJc w:val="left"/>
      <w:pPr>
        <w:ind w:left="4032" w:hanging="720"/>
      </w:pPr>
    </w:lvl>
    <w:lvl w:ilvl="8">
      <w:start w:val="1"/>
      <w:numFmt w:val="lowerRoman"/>
      <w:pStyle w:val="Ttulo9"/>
      <w:lvlText w:val="(%9)"/>
      <w:legacy w:legacy="1" w:legacySpace="0" w:legacyIndent="720"/>
      <w:lvlJc w:val="left"/>
      <w:pPr>
        <w:ind w:left="4752" w:hanging="720"/>
      </w:pPr>
    </w:lvl>
  </w:abstractNum>
  <w:abstractNum w:abstractNumId="2">
    <w:nsid w:val="2F8B23F8"/>
    <w:multiLevelType w:val="singleLevel"/>
    <w:tmpl w:val="12CEED98"/>
    <w:lvl w:ilvl="0">
      <w:start w:val="1"/>
      <w:numFmt w:val="decimal"/>
      <w:lvlText w:val="%1."/>
      <w:legacy w:legacy="1" w:legacySpace="0" w:legacyIndent="360"/>
      <w:lvlJc w:val="left"/>
      <w:pPr>
        <w:ind w:left="360" w:hanging="360"/>
      </w:pPr>
    </w:lvl>
  </w:abstractNum>
  <w:abstractNum w:abstractNumId="3">
    <w:nsid w:val="3A877D64"/>
    <w:multiLevelType w:val="singleLevel"/>
    <w:tmpl w:val="37E4B88C"/>
    <w:lvl w:ilvl="0">
      <w:start w:val="1"/>
      <w:numFmt w:val="decimal"/>
      <w:pStyle w:val="References"/>
      <w:lvlText w:val="[%1]"/>
      <w:lvlJc w:val="left"/>
      <w:pPr>
        <w:tabs>
          <w:tab w:val="num" w:pos="1170"/>
        </w:tabs>
        <w:ind w:left="1170" w:hanging="360"/>
      </w:pPr>
      <w:rPr>
        <w:i w:val="0"/>
      </w:rPr>
    </w:lvl>
  </w:abstractNum>
  <w:abstractNum w:abstractNumId="4">
    <w:nsid w:val="434B585B"/>
    <w:multiLevelType w:val="hybridMultilevel"/>
    <w:tmpl w:val="056EAB88"/>
    <w:lvl w:ilvl="0" w:tplc="04090001">
      <w:start w:val="1"/>
      <w:numFmt w:val="bullet"/>
      <w:lvlText w:val=""/>
      <w:lvlJc w:val="left"/>
      <w:pPr>
        <w:ind w:left="900" w:hanging="360"/>
      </w:pPr>
      <w:rPr>
        <w:rFonts w:ascii="Symbol" w:hAnsi="Symbol"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nsid w:val="52CA544A"/>
    <w:multiLevelType w:val="singleLevel"/>
    <w:tmpl w:val="987C499A"/>
    <w:lvl w:ilvl="0">
      <w:start w:val="1"/>
      <w:numFmt w:val="decimal"/>
      <w:pStyle w:val="references0"/>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6">
    <w:nsid w:val="58700D57"/>
    <w:multiLevelType w:val="hybridMultilevel"/>
    <w:tmpl w:val="F9A61CF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6C402C58"/>
    <w:multiLevelType w:val="hybridMultilevel"/>
    <w:tmpl w:val="3C0611EA"/>
    <w:lvl w:ilvl="0" w:tplc="26887F82">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num w:numId="1">
    <w:abstractNumId w:val="1"/>
  </w:num>
  <w:num w:numId="2">
    <w:abstractNumId w:val="3"/>
  </w:num>
  <w:num w:numId="3">
    <w:abstractNumId w:val="4"/>
  </w:num>
  <w:num w:numId="4">
    <w:abstractNumId w:val="7"/>
  </w:num>
  <w:num w:numId="5">
    <w:abstractNumId w:val="5"/>
  </w:num>
  <w:num w:numId="6">
    <w:abstractNumId w:val="0"/>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num>
  <w:num w:numId="9">
    <w:abstractNumId w:val="7"/>
  </w:num>
  <w:num w:numId="10">
    <w:abstractNumId w:val="7"/>
  </w:num>
  <w:num w:numId="11">
    <w:abstractNumId w:val="1"/>
  </w:num>
  <w:num w:numId="12">
    <w:abstractNumId w:val="1"/>
  </w:num>
  <w:num w:numId="13">
    <w:abstractNumId w:val="1"/>
  </w:num>
  <w:num w:numId="14">
    <w:abstractNumId w:val="1"/>
  </w:num>
  <w:num w:numId="15">
    <w:abstractNumId w:val="1"/>
  </w:num>
  <w:num w:numId="16">
    <w:abstractNumId w:val="1"/>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num>
  <w:num w:numId="19">
    <w:abstractNumId w:val="2"/>
    <w:lvlOverride w:ilvl="0">
      <w:lvl w:ilvl="0">
        <w:start w:val="1"/>
        <w:numFmt w:val="decimal"/>
        <w:lvlText w:val="%1."/>
        <w:legacy w:legacy="1" w:legacySpace="0" w:legacyIndent="360"/>
        <w:lvlJc w:val="left"/>
        <w:pPr>
          <w:ind w:left="360" w:hanging="360"/>
        </w:pPr>
      </w:lvl>
    </w:lvlOverride>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attachedTemplate r:id="rId1"/>
  <w:defaultTabStop w:val="202"/>
  <w:hyphenationZone w:val="425"/>
  <w:doNotHyphenateCaps/>
  <w:drawingGridHorizontalSpacing w:val="120"/>
  <w:drawingGridVerticalSpacing w:val="120"/>
  <w:displayHorizontalDrawingGridEvery w:val="0"/>
  <w:displayVerticalDrawingGridEvery w:val="3"/>
  <w:doNotUseMarginsForDrawingGridOrigin/>
  <w:characterSpacingControl w:val="compressPunctuation"/>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4B45"/>
    <w:rsid w:val="000010D8"/>
    <w:rsid w:val="000044A4"/>
    <w:rsid w:val="00007108"/>
    <w:rsid w:val="000320AB"/>
    <w:rsid w:val="00042E13"/>
    <w:rsid w:val="00051DD4"/>
    <w:rsid w:val="00053C00"/>
    <w:rsid w:val="00077F4B"/>
    <w:rsid w:val="000A0C2F"/>
    <w:rsid w:val="000A0DB5"/>
    <w:rsid w:val="000A168B"/>
    <w:rsid w:val="000A3A11"/>
    <w:rsid w:val="000A4895"/>
    <w:rsid w:val="000A532C"/>
    <w:rsid w:val="000B0993"/>
    <w:rsid w:val="000B6162"/>
    <w:rsid w:val="000D2BDE"/>
    <w:rsid w:val="000E6D60"/>
    <w:rsid w:val="00104BB0"/>
    <w:rsid w:val="001051F3"/>
    <w:rsid w:val="0010794E"/>
    <w:rsid w:val="00113F26"/>
    <w:rsid w:val="00123365"/>
    <w:rsid w:val="0013354F"/>
    <w:rsid w:val="00143F2E"/>
    <w:rsid w:val="00144E72"/>
    <w:rsid w:val="00161CF4"/>
    <w:rsid w:val="00162E85"/>
    <w:rsid w:val="00172072"/>
    <w:rsid w:val="001768FF"/>
    <w:rsid w:val="00184718"/>
    <w:rsid w:val="001A10EF"/>
    <w:rsid w:val="001A353A"/>
    <w:rsid w:val="001A60B1"/>
    <w:rsid w:val="001B2686"/>
    <w:rsid w:val="001B2BF6"/>
    <w:rsid w:val="001B36B1"/>
    <w:rsid w:val="001B3C93"/>
    <w:rsid w:val="001C19BA"/>
    <w:rsid w:val="001C5D31"/>
    <w:rsid w:val="001E0F68"/>
    <w:rsid w:val="001E7B7A"/>
    <w:rsid w:val="001F4C5C"/>
    <w:rsid w:val="00202034"/>
    <w:rsid w:val="00204478"/>
    <w:rsid w:val="00212DD9"/>
    <w:rsid w:val="00214E2E"/>
    <w:rsid w:val="00216141"/>
    <w:rsid w:val="00217186"/>
    <w:rsid w:val="00220D81"/>
    <w:rsid w:val="002219B4"/>
    <w:rsid w:val="00221C41"/>
    <w:rsid w:val="00226A22"/>
    <w:rsid w:val="00227652"/>
    <w:rsid w:val="0023258B"/>
    <w:rsid w:val="00241A2D"/>
    <w:rsid w:val="002434A1"/>
    <w:rsid w:val="0025247A"/>
    <w:rsid w:val="002620F6"/>
    <w:rsid w:val="00263943"/>
    <w:rsid w:val="00267B35"/>
    <w:rsid w:val="002707C8"/>
    <w:rsid w:val="002735B4"/>
    <w:rsid w:val="002808D3"/>
    <w:rsid w:val="002855F9"/>
    <w:rsid w:val="002A76C5"/>
    <w:rsid w:val="002C1D29"/>
    <w:rsid w:val="002C58E0"/>
    <w:rsid w:val="002D4CBE"/>
    <w:rsid w:val="002E1F95"/>
    <w:rsid w:val="002E5857"/>
    <w:rsid w:val="002F1A23"/>
    <w:rsid w:val="002F7910"/>
    <w:rsid w:val="00303679"/>
    <w:rsid w:val="00310014"/>
    <w:rsid w:val="00313AEC"/>
    <w:rsid w:val="00314F82"/>
    <w:rsid w:val="00316C89"/>
    <w:rsid w:val="0033726C"/>
    <w:rsid w:val="00337535"/>
    <w:rsid w:val="003427CE"/>
    <w:rsid w:val="00342BE1"/>
    <w:rsid w:val="003459DC"/>
    <w:rsid w:val="003461E8"/>
    <w:rsid w:val="00360269"/>
    <w:rsid w:val="00362E49"/>
    <w:rsid w:val="0037551B"/>
    <w:rsid w:val="0038520F"/>
    <w:rsid w:val="00392DBA"/>
    <w:rsid w:val="003A66FB"/>
    <w:rsid w:val="003B04AE"/>
    <w:rsid w:val="003B1DE3"/>
    <w:rsid w:val="003B5766"/>
    <w:rsid w:val="003B5A05"/>
    <w:rsid w:val="003C0C77"/>
    <w:rsid w:val="003C3322"/>
    <w:rsid w:val="003C547D"/>
    <w:rsid w:val="003C68C2"/>
    <w:rsid w:val="003D1EBF"/>
    <w:rsid w:val="003D3753"/>
    <w:rsid w:val="003D4CAE"/>
    <w:rsid w:val="003D65F9"/>
    <w:rsid w:val="003E1A09"/>
    <w:rsid w:val="003F26BD"/>
    <w:rsid w:val="003F52AD"/>
    <w:rsid w:val="003F61FE"/>
    <w:rsid w:val="004027C8"/>
    <w:rsid w:val="00423401"/>
    <w:rsid w:val="004261EC"/>
    <w:rsid w:val="0043144F"/>
    <w:rsid w:val="00431BFA"/>
    <w:rsid w:val="00431E95"/>
    <w:rsid w:val="00432EA7"/>
    <w:rsid w:val="004353CF"/>
    <w:rsid w:val="00435AF5"/>
    <w:rsid w:val="004473E7"/>
    <w:rsid w:val="004509A9"/>
    <w:rsid w:val="00452655"/>
    <w:rsid w:val="00454240"/>
    <w:rsid w:val="00461DCD"/>
    <w:rsid w:val="00462DF8"/>
    <w:rsid w:val="004631BC"/>
    <w:rsid w:val="004703A7"/>
    <w:rsid w:val="00472B67"/>
    <w:rsid w:val="00484761"/>
    <w:rsid w:val="00484DD5"/>
    <w:rsid w:val="00485C8A"/>
    <w:rsid w:val="00490FBF"/>
    <w:rsid w:val="00496661"/>
    <w:rsid w:val="004B2803"/>
    <w:rsid w:val="004B37D8"/>
    <w:rsid w:val="004B558A"/>
    <w:rsid w:val="004B678A"/>
    <w:rsid w:val="004C1E16"/>
    <w:rsid w:val="004C2543"/>
    <w:rsid w:val="004D0785"/>
    <w:rsid w:val="004D15CA"/>
    <w:rsid w:val="004D6A17"/>
    <w:rsid w:val="004D7263"/>
    <w:rsid w:val="004E3E4C"/>
    <w:rsid w:val="004F23A0"/>
    <w:rsid w:val="005003E3"/>
    <w:rsid w:val="005052CD"/>
    <w:rsid w:val="0051274C"/>
    <w:rsid w:val="00523896"/>
    <w:rsid w:val="00535307"/>
    <w:rsid w:val="005371CA"/>
    <w:rsid w:val="00550A26"/>
    <w:rsid w:val="00550BF5"/>
    <w:rsid w:val="00567A70"/>
    <w:rsid w:val="005A2A15"/>
    <w:rsid w:val="005B0C43"/>
    <w:rsid w:val="005B2AC9"/>
    <w:rsid w:val="005C6EA6"/>
    <w:rsid w:val="005D1B15"/>
    <w:rsid w:val="005D2824"/>
    <w:rsid w:val="005D4F1A"/>
    <w:rsid w:val="005D53CE"/>
    <w:rsid w:val="005D72BB"/>
    <w:rsid w:val="005E1236"/>
    <w:rsid w:val="005E4699"/>
    <w:rsid w:val="005E692F"/>
    <w:rsid w:val="006016DD"/>
    <w:rsid w:val="00603890"/>
    <w:rsid w:val="0060685D"/>
    <w:rsid w:val="006117D8"/>
    <w:rsid w:val="0062114B"/>
    <w:rsid w:val="00623698"/>
    <w:rsid w:val="00623F3F"/>
    <w:rsid w:val="00625428"/>
    <w:rsid w:val="00625537"/>
    <w:rsid w:val="00625E96"/>
    <w:rsid w:val="00631148"/>
    <w:rsid w:val="006315C8"/>
    <w:rsid w:val="00634420"/>
    <w:rsid w:val="00635CB1"/>
    <w:rsid w:val="00642D12"/>
    <w:rsid w:val="00646886"/>
    <w:rsid w:val="00647C09"/>
    <w:rsid w:val="00650E9E"/>
    <w:rsid w:val="00651F2C"/>
    <w:rsid w:val="00654CB7"/>
    <w:rsid w:val="006560CD"/>
    <w:rsid w:val="00672126"/>
    <w:rsid w:val="00675DB5"/>
    <w:rsid w:val="00676B56"/>
    <w:rsid w:val="00677C22"/>
    <w:rsid w:val="00683641"/>
    <w:rsid w:val="00685D0E"/>
    <w:rsid w:val="0068702B"/>
    <w:rsid w:val="00693D5D"/>
    <w:rsid w:val="006950BB"/>
    <w:rsid w:val="006957D9"/>
    <w:rsid w:val="00695D11"/>
    <w:rsid w:val="006A757E"/>
    <w:rsid w:val="006B7F03"/>
    <w:rsid w:val="006C0883"/>
    <w:rsid w:val="006C14C6"/>
    <w:rsid w:val="006C4CB8"/>
    <w:rsid w:val="006C7307"/>
    <w:rsid w:val="006D31FA"/>
    <w:rsid w:val="006D3328"/>
    <w:rsid w:val="006E76AF"/>
    <w:rsid w:val="006F10C4"/>
    <w:rsid w:val="006F7E43"/>
    <w:rsid w:val="007015CB"/>
    <w:rsid w:val="00711C41"/>
    <w:rsid w:val="00725B45"/>
    <w:rsid w:val="00735879"/>
    <w:rsid w:val="007530A3"/>
    <w:rsid w:val="0076355A"/>
    <w:rsid w:val="007707AB"/>
    <w:rsid w:val="007759DC"/>
    <w:rsid w:val="00775CF5"/>
    <w:rsid w:val="00796434"/>
    <w:rsid w:val="007A2347"/>
    <w:rsid w:val="007A3534"/>
    <w:rsid w:val="007A7D60"/>
    <w:rsid w:val="007B19DF"/>
    <w:rsid w:val="007B416F"/>
    <w:rsid w:val="007B448A"/>
    <w:rsid w:val="007C00D0"/>
    <w:rsid w:val="007C4336"/>
    <w:rsid w:val="007E5D49"/>
    <w:rsid w:val="007F0FE5"/>
    <w:rsid w:val="007F7AA6"/>
    <w:rsid w:val="00804A61"/>
    <w:rsid w:val="00814C6E"/>
    <w:rsid w:val="00815DDF"/>
    <w:rsid w:val="0081663F"/>
    <w:rsid w:val="0082208F"/>
    <w:rsid w:val="00822227"/>
    <w:rsid w:val="00823624"/>
    <w:rsid w:val="008267C0"/>
    <w:rsid w:val="00837E47"/>
    <w:rsid w:val="00840E6B"/>
    <w:rsid w:val="0084538A"/>
    <w:rsid w:val="008518FE"/>
    <w:rsid w:val="0085659C"/>
    <w:rsid w:val="00864212"/>
    <w:rsid w:val="00872026"/>
    <w:rsid w:val="008768CB"/>
    <w:rsid w:val="0087792E"/>
    <w:rsid w:val="00883EAF"/>
    <w:rsid w:val="00885258"/>
    <w:rsid w:val="00895394"/>
    <w:rsid w:val="0089560F"/>
    <w:rsid w:val="008A30C3"/>
    <w:rsid w:val="008A3C23"/>
    <w:rsid w:val="008A4F7B"/>
    <w:rsid w:val="008C49CC"/>
    <w:rsid w:val="008C6552"/>
    <w:rsid w:val="008D1ECF"/>
    <w:rsid w:val="008D2642"/>
    <w:rsid w:val="008D69E9"/>
    <w:rsid w:val="008E0645"/>
    <w:rsid w:val="008F37FC"/>
    <w:rsid w:val="008F594A"/>
    <w:rsid w:val="009005A4"/>
    <w:rsid w:val="00900E29"/>
    <w:rsid w:val="00903206"/>
    <w:rsid w:val="00904C7E"/>
    <w:rsid w:val="0091035B"/>
    <w:rsid w:val="00931602"/>
    <w:rsid w:val="00942CED"/>
    <w:rsid w:val="00950403"/>
    <w:rsid w:val="00960256"/>
    <w:rsid w:val="00966EAC"/>
    <w:rsid w:val="00977A15"/>
    <w:rsid w:val="00984B16"/>
    <w:rsid w:val="009913DD"/>
    <w:rsid w:val="009947A8"/>
    <w:rsid w:val="009A1F6E"/>
    <w:rsid w:val="009A3FEE"/>
    <w:rsid w:val="009B1C85"/>
    <w:rsid w:val="009B6610"/>
    <w:rsid w:val="009B6C0A"/>
    <w:rsid w:val="009C5F7F"/>
    <w:rsid w:val="009C7D17"/>
    <w:rsid w:val="009D34E8"/>
    <w:rsid w:val="009E484E"/>
    <w:rsid w:val="009E52D0"/>
    <w:rsid w:val="009E72A6"/>
    <w:rsid w:val="009F076F"/>
    <w:rsid w:val="009F1A0D"/>
    <w:rsid w:val="009F1DA5"/>
    <w:rsid w:val="009F40FB"/>
    <w:rsid w:val="009F4B45"/>
    <w:rsid w:val="009F639C"/>
    <w:rsid w:val="00A012AD"/>
    <w:rsid w:val="00A03EE8"/>
    <w:rsid w:val="00A05DF2"/>
    <w:rsid w:val="00A11AF0"/>
    <w:rsid w:val="00A1386F"/>
    <w:rsid w:val="00A1799D"/>
    <w:rsid w:val="00A22FCB"/>
    <w:rsid w:val="00A2489D"/>
    <w:rsid w:val="00A250FF"/>
    <w:rsid w:val="00A25B3B"/>
    <w:rsid w:val="00A40127"/>
    <w:rsid w:val="00A42BA1"/>
    <w:rsid w:val="00A472F1"/>
    <w:rsid w:val="00A50CC2"/>
    <w:rsid w:val="00A518E5"/>
    <w:rsid w:val="00A5237D"/>
    <w:rsid w:val="00A53147"/>
    <w:rsid w:val="00A554A3"/>
    <w:rsid w:val="00A55738"/>
    <w:rsid w:val="00A5651B"/>
    <w:rsid w:val="00A758EA"/>
    <w:rsid w:val="00A8215E"/>
    <w:rsid w:val="00A834AA"/>
    <w:rsid w:val="00A83996"/>
    <w:rsid w:val="00A90D5C"/>
    <w:rsid w:val="00A91937"/>
    <w:rsid w:val="00A9434E"/>
    <w:rsid w:val="00A95C50"/>
    <w:rsid w:val="00AA3605"/>
    <w:rsid w:val="00AB2030"/>
    <w:rsid w:val="00AB79A6"/>
    <w:rsid w:val="00AC28D6"/>
    <w:rsid w:val="00AC4850"/>
    <w:rsid w:val="00AC55EC"/>
    <w:rsid w:val="00AC5FE2"/>
    <w:rsid w:val="00AF79FF"/>
    <w:rsid w:val="00B16DB5"/>
    <w:rsid w:val="00B24461"/>
    <w:rsid w:val="00B31C4F"/>
    <w:rsid w:val="00B336D3"/>
    <w:rsid w:val="00B47B59"/>
    <w:rsid w:val="00B53401"/>
    <w:rsid w:val="00B53F81"/>
    <w:rsid w:val="00B56C2B"/>
    <w:rsid w:val="00B65BD3"/>
    <w:rsid w:val="00B66BF3"/>
    <w:rsid w:val="00B70469"/>
    <w:rsid w:val="00B72DD8"/>
    <w:rsid w:val="00B72E09"/>
    <w:rsid w:val="00B8555E"/>
    <w:rsid w:val="00BA7C28"/>
    <w:rsid w:val="00BF0C69"/>
    <w:rsid w:val="00BF385E"/>
    <w:rsid w:val="00BF3F54"/>
    <w:rsid w:val="00BF629B"/>
    <w:rsid w:val="00BF655C"/>
    <w:rsid w:val="00C04A43"/>
    <w:rsid w:val="00C05B4F"/>
    <w:rsid w:val="00C075EF"/>
    <w:rsid w:val="00C11E83"/>
    <w:rsid w:val="00C2378A"/>
    <w:rsid w:val="00C24FCE"/>
    <w:rsid w:val="00C277AC"/>
    <w:rsid w:val="00C31157"/>
    <w:rsid w:val="00C35768"/>
    <w:rsid w:val="00C378A1"/>
    <w:rsid w:val="00C5052B"/>
    <w:rsid w:val="00C5722C"/>
    <w:rsid w:val="00C57EFC"/>
    <w:rsid w:val="00C621D6"/>
    <w:rsid w:val="00C62BAB"/>
    <w:rsid w:val="00C707A5"/>
    <w:rsid w:val="00C75907"/>
    <w:rsid w:val="00C82D86"/>
    <w:rsid w:val="00C907C9"/>
    <w:rsid w:val="00CA1461"/>
    <w:rsid w:val="00CB4B8D"/>
    <w:rsid w:val="00CC0DDA"/>
    <w:rsid w:val="00CC2C57"/>
    <w:rsid w:val="00CD3B2A"/>
    <w:rsid w:val="00CD684F"/>
    <w:rsid w:val="00CE1644"/>
    <w:rsid w:val="00CE3C25"/>
    <w:rsid w:val="00CF16ED"/>
    <w:rsid w:val="00CF2DCD"/>
    <w:rsid w:val="00CF53C8"/>
    <w:rsid w:val="00CF6539"/>
    <w:rsid w:val="00D06623"/>
    <w:rsid w:val="00D1018E"/>
    <w:rsid w:val="00D14C6B"/>
    <w:rsid w:val="00D215DC"/>
    <w:rsid w:val="00D21C50"/>
    <w:rsid w:val="00D41F1C"/>
    <w:rsid w:val="00D51906"/>
    <w:rsid w:val="00D5536F"/>
    <w:rsid w:val="00D560F1"/>
    <w:rsid w:val="00D56935"/>
    <w:rsid w:val="00D618B2"/>
    <w:rsid w:val="00D6551D"/>
    <w:rsid w:val="00D716BA"/>
    <w:rsid w:val="00D758C6"/>
    <w:rsid w:val="00D7612F"/>
    <w:rsid w:val="00D76CDC"/>
    <w:rsid w:val="00D82670"/>
    <w:rsid w:val="00D83F1B"/>
    <w:rsid w:val="00D90C10"/>
    <w:rsid w:val="00D92E96"/>
    <w:rsid w:val="00DA258C"/>
    <w:rsid w:val="00DA3A6E"/>
    <w:rsid w:val="00DA4345"/>
    <w:rsid w:val="00DA6F7D"/>
    <w:rsid w:val="00DD3C5B"/>
    <w:rsid w:val="00DD5BFE"/>
    <w:rsid w:val="00DE07FA"/>
    <w:rsid w:val="00DE20DB"/>
    <w:rsid w:val="00DF1AB8"/>
    <w:rsid w:val="00DF2DDE"/>
    <w:rsid w:val="00DF71F3"/>
    <w:rsid w:val="00DF77C8"/>
    <w:rsid w:val="00E01667"/>
    <w:rsid w:val="00E01B97"/>
    <w:rsid w:val="00E109CC"/>
    <w:rsid w:val="00E275FB"/>
    <w:rsid w:val="00E36209"/>
    <w:rsid w:val="00E36272"/>
    <w:rsid w:val="00E37AF9"/>
    <w:rsid w:val="00E420BB"/>
    <w:rsid w:val="00E50DF6"/>
    <w:rsid w:val="00E5331D"/>
    <w:rsid w:val="00E55858"/>
    <w:rsid w:val="00E6336D"/>
    <w:rsid w:val="00E6366C"/>
    <w:rsid w:val="00E81037"/>
    <w:rsid w:val="00E84398"/>
    <w:rsid w:val="00E965C5"/>
    <w:rsid w:val="00E96A3A"/>
    <w:rsid w:val="00E97402"/>
    <w:rsid w:val="00E97B99"/>
    <w:rsid w:val="00EA7053"/>
    <w:rsid w:val="00EB2225"/>
    <w:rsid w:val="00EB2E9D"/>
    <w:rsid w:val="00EB7EF9"/>
    <w:rsid w:val="00EC7BC1"/>
    <w:rsid w:val="00EC7CBB"/>
    <w:rsid w:val="00ED1E14"/>
    <w:rsid w:val="00ED4717"/>
    <w:rsid w:val="00ED5BE6"/>
    <w:rsid w:val="00EE6FFC"/>
    <w:rsid w:val="00EE77EA"/>
    <w:rsid w:val="00EF10AC"/>
    <w:rsid w:val="00EF3D38"/>
    <w:rsid w:val="00EF4701"/>
    <w:rsid w:val="00EF564E"/>
    <w:rsid w:val="00F00FFA"/>
    <w:rsid w:val="00F06853"/>
    <w:rsid w:val="00F15090"/>
    <w:rsid w:val="00F1581B"/>
    <w:rsid w:val="00F22198"/>
    <w:rsid w:val="00F27324"/>
    <w:rsid w:val="00F30413"/>
    <w:rsid w:val="00F33D49"/>
    <w:rsid w:val="00F3481E"/>
    <w:rsid w:val="00F35AC0"/>
    <w:rsid w:val="00F51509"/>
    <w:rsid w:val="00F53338"/>
    <w:rsid w:val="00F57020"/>
    <w:rsid w:val="00F577F6"/>
    <w:rsid w:val="00F61D0B"/>
    <w:rsid w:val="00F62C04"/>
    <w:rsid w:val="00F65266"/>
    <w:rsid w:val="00F751E1"/>
    <w:rsid w:val="00F86F9E"/>
    <w:rsid w:val="00F872C7"/>
    <w:rsid w:val="00F932B6"/>
    <w:rsid w:val="00FB794C"/>
    <w:rsid w:val="00FC0B7B"/>
    <w:rsid w:val="00FC1C5D"/>
    <w:rsid w:val="00FD347F"/>
    <w:rsid w:val="00FD58E2"/>
    <w:rsid w:val="00FD5C1E"/>
    <w:rsid w:val="00FE2F02"/>
    <w:rsid w:val="00FE5C66"/>
    <w:rsid w:val="00FF1646"/>
    <w:rsid w:val="00FF4C3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275BC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paragraph" w:styleId="Bibliografa">
    <w:name w:val="Bibliography"/>
    <w:basedOn w:val="Normal"/>
    <w:next w:val="Normal"/>
    <w:uiPriority w:val="70"/>
    <w:semiHidden/>
    <w:unhideWhenUsed/>
    <w:rsid w:val="00A1386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iPriority="5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iPriority="99"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uiPriority="71" w:unhideWhenUsed="0"/>
    <w:lsdException w:name="List Paragraph" w:semiHidden="0" w:uiPriority="34"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semiHidden="0" w:uiPriority="99"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uiPriority="70"/>
    <w:lsdException w:name="TOC Heading" w:uiPriority="71" w:qFormat="1"/>
  </w:latentStyles>
  <w:style w:type="paragraph" w:default="1" w:styleId="Normal">
    <w:name w:val="Normal"/>
    <w:qFormat/>
  </w:style>
  <w:style w:type="paragraph" w:styleId="Ttulo1">
    <w:name w:val="heading 1"/>
    <w:basedOn w:val="Normal"/>
    <w:next w:val="Normal"/>
    <w:link w:val="Ttulo1Car"/>
    <w:uiPriority w:val="9"/>
    <w:qFormat/>
    <w:pPr>
      <w:keepNext/>
      <w:numPr>
        <w:numId w:val="1"/>
      </w:numPr>
      <w:spacing w:before="240" w:after="80"/>
      <w:jc w:val="center"/>
      <w:outlineLvl w:val="0"/>
    </w:pPr>
    <w:rPr>
      <w:smallCaps/>
      <w:kern w:val="28"/>
    </w:rPr>
  </w:style>
  <w:style w:type="paragraph" w:styleId="Ttulo2">
    <w:name w:val="heading 2"/>
    <w:basedOn w:val="Normal"/>
    <w:next w:val="Normal"/>
    <w:link w:val="Ttulo2Car"/>
    <w:uiPriority w:val="9"/>
    <w:qFormat/>
    <w:pPr>
      <w:keepNext/>
      <w:numPr>
        <w:ilvl w:val="1"/>
        <w:numId w:val="1"/>
      </w:numPr>
      <w:spacing w:before="120" w:after="60"/>
      <w:outlineLvl w:val="1"/>
    </w:pPr>
    <w:rPr>
      <w:i/>
      <w:iCs/>
    </w:rPr>
  </w:style>
  <w:style w:type="paragraph" w:styleId="Ttulo3">
    <w:name w:val="heading 3"/>
    <w:basedOn w:val="Normal"/>
    <w:next w:val="Normal"/>
    <w:uiPriority w:val="9"/>
    <w:qFormat/>
    <w:pPr>
      <w:keepNext/>
      <w:numPr>
        <w:ilvl w:val="2"/>
        <w:numId w:val="1"/>
      </w:numPr>
      <w:outlineLvl w:val="2"/>
    </w:pPr>
    <w:rPr>
      <w:i/>
      <w:iCs/>
    </w:rPr>
  </w:style>
  <w:style w:type="paragraph" w:styleId="Ttulo4">
    <w:name w:val="heading 4"/>
    <w:basedOn w:val="Normal"/>
    <w:next w:val="Normal"/>
    <w:uiPriority w:val="9"/>
    <w:qFormat/>
    <w:pPr>
      <w:keepNext/>
      <w:numPr>
        <w:ilvl w:val="3"/>
        <w:numId w:val="1"/>
      </w:numPr>
      <w:spacing w:before="240" w:after="60"/>
      <w:outlineLvl w:val="3"/>
    </w:pPr>
    <w:rPr>
      <w:i/>
      <w:iCs/>
      <w:sz w:val="18"/>
      <w:szCs w:val="18"/>
    </w:rPr>
  </w:style>
  <w:style w:type="paragraph" w:styleId="Ttulo5">
    <w:name w:val="heading 5"/>
    <w:basedOn w:val="Normal"/>
    <w:next w:val="Normal"/>
    <w:uiPriority w:val="9"/>
    <w:qFormat/>
    <w:pPr>
      <w:numPr>
        <w:ilvl w:val="4"/>
        <w:numId w:val="1"/>
      </w:numPr>
      <w:spacing w:before="240" w:after="60"/>
      <w:outlineLvl w:val="4"/>
    </w:pPr>
    <w:rPr>
      <w:sz w:val="18"/>
      <w:szCs w:val="18"/>
    </w:rPr>
  </w:style>
  <w:style w:type="paragraph" w:styleId="Ttulo6">
    <w:name w:val="heading 6"/>
    <w:basedOn w:val="Normal"/>
    <w:next w:val="Normal"/>
    <w:uiPriority w:val="9"/>
    <w:qFormat/>
    <w:pPr>
      <w:numPr>
        <w:ilvl w:val="5"/>
        <w:numId w:val="1"/>
      </w:numPr>
      <w:spacing w:before="240" w:after="60"/>
      <w:outlineLvl w:val="5"/>
    </w:pPr>
    <w:rPr>
      <w:i/>
      <w:iCs/>
      <w:sz w:val="16"/>
      <w:szCs w:val="16"/>
    </w:rPr>
  </w:style>
  <w:style w:type="paragraph" w:styleId="Ttulo7">
    <w:name w:val="heading 7"/>
    <w:basedOn w:val="Normal"/>
    <w:next w:val="Normal"/>
    <w:uiPriority w:val="9"/>
    <w:qFormat/>
    <w:pPr>
      <w:numPr>
        <w:ilvl w:val="6"/>
        <w:numId w:val="1"/>
      </w:numPr>
      <w:spacing w:before="240" w:after="60"/>
      <w:outlineLvl w:val="6"/>
    </w:pPr>
    <w:rPr>
      <w:sz w:val="16"/>
      <w:szCs w:val="16"/>
    </w:rPr>
  </w:style>
  <w:style w:type="paragraph" w:styleId="Ttulo8">
    <w:name w:val="heading 8"/>
    <w:basedOn w:val="Normal"/>
    <w:next w:val="Normal"/>
    <w:uiPriority w:val="9"/>
    <w:qFormat/>
    <w:pPr>
      <w:numPr>
        <w:ilvl w:val="7"/>
        <w:numId w:val="1"/>
      </w:numPr>
      <w:spacing w:before="240" w:after="60"/>
      <w:outlineLvl w:val="7"/>
    </w:pPr>
    <w:rPr>
      <w:i/>
      <w:iCs/>
      <w:sz w:val="16"/>
      <w:szCs w:val="16"/>
    </w:rPr>
  </w:style>
  <w:style w:type="paragraph" w:styleId="Ttulo9">
    <w:name w:val="heading 9"/>
    <w:basedOn w:val="Normal"/>
    <w:next w:val="Normal"/>
    <w:uiPriority w:val="9"/>
    <w:qFormat/>
    <w:pPr>
      <w:numPr>
        <w:ilvl w:val="8"/>
        <w:numId w:val="1"/>
      </w:numPr>
      <w:spacing w:before="240" w:after="60"/>
      <w:outlineLvl w:val="8"/>
    </w:pPr>
    <w:rPr>
      <w:sz w:val="16"/>
      <w:szCs w:val="1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Abstract">
    <w:name w:val="Abstract"/>
    <w:basedOn w:val="Normal"/>
    <w:next w:val="Normal"/>
    <w:pPr>
      <w:spacing w:before="20"/>
      <w:ind w:firstLine="202"/>
      <w:jc w:val="both"/>
    </w:pPr>
    <w:rPr>
      <w:b/>
      <w:bCs/>
      <w:sz w:val="18"/>
      <w:szCs w:val="18"/>
    </w:rPr>
  </w:style>
  <w:style w:type="paragraph" w:customStyle="1" w:styleId="Authors">
    <w:name w:val="Authors"/>
    <w:basedOn w:val="Normal"/>
    <w:next w:val="Normal"/>
    <w:pPr>
      <w:framePr w:w="9072" w:hSpace="187" w:vSpace="187" w:wrap="notBeside" w:vAnchor="text" w:hAnchor="page" w:xAlign="center" w:y="1"/>
      <w:spacing w:after="320"/>
      <w:jc w:val="center"/>
    </w:pPr>
    <w:rPr>
      <w:sz w:val="22"/>
      <w:szCs w:val="22"/>
    </w:rPr>
  </w:style>
  <w:style w:type="character" w:customStyle="1" w:styleId="MemberType">
    <w:name w:val="MemberType"/>
    <w:rPr>
      <w:rFonts w:ascii="Times New Roman" w:hAnsi="Times New Roman" w:cs="Times New Roman"/>
      <w:i/>
      <w:iCs/>
      <w:sz w:val="22"/>
      <w:szCs w:val="22"/>
    </w:rPr>
  </w:style>
  <w:style w:type="paragraph" w:styleId="Ttulo">
    <w:name w:val="Title"/>
    <w:basedOn w:val="Normal"/>
    <w:next w:val="Normal"/>
    <w:qFormat/>
    <w:pPr>
      <w:framePr w:w="9360" w:hSpace="187" w:vSpace="187" w:wrap="notBeside" w:vAnchor="text" w:hAnchor="page" w:xAlign="center" w:y="1"/>
      <w:jc w:val="center"/>
    </w:pPr>
    <w:rPr>
      <w:kern w:val="28"/>
      <w:sz w:val="48"/>
      <w:szCs w:val="48"/>
    </w:rPr>
  </w:style>
  <w:style w:type="paragraph" w:styleId="Textonotapie">
    <w:name w:val="footnote text"/>
    <w:basedOn w:val="Normal"/>
    <w:link w:val="TextonotapieCar"/>
    <w:pPr>
      <w:ind w:firstLine="202"/>
      <w:jc w:val="both"/>
    </w:pPr>
    <w:rPr>
      <w:sz w:val="16"/>
      <w:szCs w:val="16"/>
    </w:rPr>
  </w:style>
  <w:style w:type="paragraph" w:customStyle="1" w:styleId="References">
    <w:name w:val="References"/>
    <w:basedOn w:val="Normal"/>
    <w:pPr>
      <w:numPr>
        <w:numId w:val="2"/>
      </w:numPr>
      <w:jc w:val="both"/>
    </w:pPr>
    <w:rPr>
      <w:sz w:val="16"/>
      <w:szCs w:val="16"/>
    </w:rPr>
  </w:style>
  <w:style w:type="paragraph" w:customStyle="1" w:styleId="IndexTerms">
    <w:name w:val="IndexTerms"/>
    <w:basedOn w:val="Normal"/>
    <w:next w:val="Normal"/>
    <w:pPr>
      <w:ind w:firstLine="202"/>
      <w:jc w:val="both"/>
    </w:pPr>
    <w:rPr>
      <w:b/>
      <w:bCs/>
      <w:sz w:val="18"/>
      <w:szCs w:val="18"/>
    </w:rPr>
  </w:style>
  <w:style w:type="character" w:styleId="Refdenotaalpie">
    <w:name w:val="footnote reference"/>
    <w:semiHidden/>
    <w:rPr>
      <w:vertAlign w:val="superscript"/>
    </w:rPr>
  </w:style>
  <w:style w:type="paragraph" w:styleId="Piedepgina">
    <w:name w:val="footer"/>
    <w:basedOn w:val="Normal"/>
    <w:link w:val="PiedepginaCar"/>
    <w:uiPriority w:val="99"/>
    <w:pPr>
      <w:tabs>
        <w:tab w:val="center" w:pos="4320"/>
        <w:tab w:val="right" w:pos="8640"/>
      </w:tabs>
    </w:pPr>
  </w:style>
  <w:style w:type="paragraph" w:customStyle="1" w:styleId="Text">
    <w:name w:val="Text"/>
    <w:basedOn w:val="Normal"/>
    <w:link w:val="TextCar"/>
    <w:pPr>
      <w:widowControl w:val="0"/>
      <w:spacing w:line="252" w:lineRule="auto"/>
      <w:ind w:firstLine="202"/>
      <w:jc w:val="both"/>
    </w:pPr>
  </w:style>
  <w:style w:type="paragraph" w:customStyle="1" w:styleId="TableTitle">
    <w:name w:val="Table Title"/>
    <w:basedOn w:val="Normal"/>
    <w:pPr>
      <w:jc w:val="center"/>
    </w:pPr>
    <w:rPr>
      <w:smallCaps/>
      <w:sz w:val="16"/>
      <w:szCs w:val="16"/>
    </w:rPr>
  </w:style>
  <w:style w:type="paragraph" w:customStyle="1" w:styleId="ReferenceHead">
    <w:name w:val="Reference Head"/>
    <w:basedOn w:val="Ttulo1"/>
    <w:link w:val="ReferenceHeadChar"/>
    <w:pPr>
      <w:numPr>
        <w:numId w:val="0"/>
      </w:numPr>
    </w:pPr>
  </w:style>
  <w:style w:type="paragraph" w:styleId="Encabezado">
    <w:name w:val="header"/>
    <w:basedOn w:val="Normal"/>
    <w:pPr>
      <w:tabs>
        <w:tab w:val="center" w:pos="4320"/>
        <w:tab w:val="right" w:pos="8640"/>
      </w:tabs>
    </w:pPr>
  </w:style>
  <w:style w:type="paragraph" w:customStyle="1" w:styleId="Equation">
    <w:name w:val="Equation"/>
    <w:basedOn w:val="Normal"/>
    <w:next w:val="Normal"/>
    <w:pPr>
      <w:widowControl w:val="0"/>
      <w:tabs>
        <w:tab w:val="right" w:pos="5040"/>
      </w:tabs>
      <w:spacing w:line="252" w:lineRule="auto"/>
      <w:jc w:val="both"/>
    </w:pPr>
  </w:style>
  <w:style w:type="character" w:styleId="Hipervnculo">
    <w:name w:val="Hyperlink"/>
    <w:rPr>
      <w:color w:val="0000FF"/>
      <w:u w:val="single"/>
    </w:rPr>
  </w:style>
  <w:style w:type="character" w:styleId="Hipervnculovisitado">
    <w:name w:val="FollowedHyperlink"/>
    <w:rPr>
      <w:color w:val="800080"/>
      <w:u w:val="single"/>
    </w:rPr>
  </w:style>
  <w:style w:type="paragraph" w:styleId="Sangradetextonormal">
    <w:name w:val="Body Text Indent"/>
    <w:basedOn w:val="Normal"/>
    <w:link w:val="SangradetextonormalCar"/>
    <w:pPr>
      <w:ind w:left="630" w:hanging="630"/>
    </w:pPr>
    <w:rPr>
      <w:szCs w:val="24"/>
    </w:rPr>
  </w:style>
  <w:style w:type="paragraph" w:styleId="Mapadeldocumento">
    <w:name w:val="Document Map"/>
    <w:basedOn w:val="Normal"/>
    <w:semiHidden/>
    <w:rsid w:val="00DC5FC7"/>
    <w:pPr>
      <w:shd w:val="clear" w:color="auto" w:fill="000080"/>
    </w:pPr>
    <w:rPr>
      <w:rFonts w:ascii="Tahoma" w:hAnsi="Tahoma" w:cs="Tahoma"/>
    </w:rPr>
  </w:style>
  <w:style w:type="paragraph" w:customStyle="1" w:styleId="Pa0">
    <w:name w:val="Pa0"/>
    <w:basedOn w:val="Normal"/>
    <w:next w:val="Normal"/>
    <w:rsid w:val="00426966"/>
    <w:pPr>
      <w:widowControl w:val="0"/>
      <w:adjustRightInd w:val="0"/>
      <w:spacing w:line="241" w:lineRule="atLeast"/>
    </w:pPr>
    <w:rPr>
      <w:rFonts w:ascii="Baskerville" w:hAnsi="Baskerville"/>
      <w:sz w:val="24"/>
      <w:szCs w:val="24"/>
    </w:rPr>
  </w:style>
  <w:style w:type="character" w:customStyle="1" w:styleId="A5">
    <w:name w:val="A5"/>
    <w:rsid w:val="00426966"/>
    <w:rPr>
      <w:color w:val="00529F"/>
      <w:sz w:val="20"/>
      <w:szCs w:val="20"/>
    </w:rPr>
  </w:style>
  <w:style w:type="paragraph" w:styleId="Textodeglobo">
    <w:name w:val="Balloon Text"/>
    <w:basedOn w:val="Normal"/>
    <w:link w:val="TextodegloboCar"/>
    <w:rsid w:val="00F33D49"/>
    <w:rPr>
      <w:rFonts w:ascii="Tahoma" w:hAnsi="Tahoma" w:cs="Tahoma"/>
      <w:sz w:val="16"/>
      <w:szCs w:val="16"/>
    </w:rPr>
  </w:style>
  <w:style w:type="character" w:customStyle="1" w:styleId="TextodegloboCar">
    <w:name w:val="Texto de globo Car"/>
    <w:link w:val="Textodeglobo"/>
    <w:rsid w:val="00F33D49"/>
    <w:rPr>
      <w:rFonts w:ascii="Tahoma" w:hAnsi="Tahoma" w:cs="Tahoma"/>
      <w:sz w:val="16"/>
      <w:szCs w:val="16"/>
    </w:rPr>
  </w:style>
  <w:style w:type="character" w:customStyle="1" w:styleId="MediumGrid11">
    <w:name w:val="Medium Grid 11"/>
    <w:uiPriority w:val="99"/>
    <w:semiHidden/>
    <w:rsid w:val="009A1F6E"/>
    <w:rPr>
      <w:color w:val="808080"/>
    </w:rPr>
  </w:style>
  <w:style w:type="paragraph" w:customStyle="1" w:styleId="ParagraphStyle1">
    <w:name w:val="Paragraph Style 1"/>
    <w:basedOn w:val="Normal"/>
    <w:uiPriority w:val="99"/>
    <w:rsid w:val="00C82D86"/>
    <w:pPr>
      <w:widowControl w:val="0"/>
      <w:tabs>
        <w:tab w:val="left" w:pos="480"/>
      </w:tabs>
      <w:adjustRightInd w:val="0"/>
      <w:spacing w:before="100" w:line="280" w:lineRule="atLeast"/>
      <w:textAlignment w:val="center"/>
    </w:pPr>
    <w:rPr>
      <w:rFonts w:ascii="Formata-Regular" w:eastAsia="MS Mincho" w:hAnsi="Formata-Regular" w:cs="Formata-Regular"/>
      <w:color w:val="000000"/>
      <w:sz w:val="22"/>
      <w:szCs w:val="22"/>
      <w:lang w:eastAsia="ja-JP"/>
    </w:rPr>
  </w:style>
  <w:style w:type="character" w:customStyle="1" w:styleId="BodyText1">
    <w:name w:val="Body Text1"/>
    <w:uiPriority w:val="99"/>
    <w:rsid w:val="00C82D86"/>
    <w:rPr>
      <w:rFonts w:ascii="Verdana" w:hAnsi="Verdana" w:cs="Verdana"/>
      <w:color w:val="000000"/>
      <w:sz w:val="22"/>
      <w:szCs w:val="22"/>
    </w:rPr>
  </w:style>
  <w:style w:type="character" w:customStyle="1" w:styleId="bodytype">
    <w:name w:val="body type"/>
    <w:uiPriority w:val="99"/>
    <w:rsid w:val="00C82D86"/>
    <w:rPr>
      <w:rFonts w:ascii="Formata-Regular" w:hAnsi="Formata-Regular" w:cs="Formata-Regular"/>
      <w:color w:val="000000"/>
      <w:sz w:val="22"/>
      <w:szCs w:val="22"/>
    </w:rPr>
  </w:style>
  <w:style w:type="paragraph" w:customStyle="1" w:styleId="Style1">
    <w:name w:val="Style1"/>
    <w:basedOn w:val="ReferenceHead"/>
    <w:link w:val="Style1Char"/>
    <w:qFormat/>
    <w:rsid w:val="003F52AD"/>
  </w:style>
  <w:style w:type="character" w:customStyle="1" w:styleId="Ttulo1Car">
    <w:name w:val="Título 1 Car"/>
    <w:link w:val="Ttulo1"/>
    <w:uiPriority w:val="9"/>
    <w:rsid w:val="003F52AD"/>
    <w:rPr>
      <w:smallCaps/>
      <w:kern w:val="28"/>
    </w:rPr>
  </w:style>
  <w:style w:type="character" w:customStyle="1" w:styleId="ReferenceHeadChar">
    <w:name w:val="Reference Head Char"/>
    <w:link w:val="ReferenceHead"/>
    <w:rsid w:val="003F52AD"/>
    <w:rPr>
      <w:smallCaps/>
      <w:kern w:val="28"/>
    </w:rPr>
  </w:style>
  <w:style w:type="character" w:customStyle="1" w:styleId="Style1Char">
    <w:name w:val="Style1 Char"/>
    <w:link w:val="Style1"/>
    <w:rsid w:val="003F52AD"/>
    <w:rPr>
      <w:smallCaps/>
      <w:kern w:val="28"/>
    </w:rPr>
  </w:style>
  <w:style w:type="paragraph" w:customStyle="1" w:styleId="ColorfulShading-Accent11">
    <w:name w:val="Colorful Shading - Accent 11"/>
    <w:hidden/>
    <w:uiPriority w:val="99"/>
    <w:semiHidden/>
    <w:rsid w:val="001B36B1"/>
  </w:style>
  <w:style w:type="character" w:customStyle="1" w:styleId="BodyText2">
    <w:name w:val="Body Text2"/>
    <w:uiPriority w:val="99"/>
    <w:rsid w:val="001B36B1"/>
    <w:rPr>
      <w:rFonts w:ascii="Verdana" w:hAnsi="Verdana" w:cs="Verdana"/>
      <w:color w:val="000000"/>
      <w:sz w:val="22"/>
      <w:szCs w:val="22"/>
    </w:rPr>
  </w:style>
  <w:style w:type="character" w:customStyle="1" w:styleId="Ttulo2Car">
    <w:name w:val="Título 2 Car"/>
    <w:link w:val="Ttulo2"/>
    <w:uiPriority w:val="9"/>
    <w:rsid w:val="001B36B1"/>
    <w:rPr>
      <w:i/>
      <w:iCs/>
    </w:rPr>
  </w:style>
  <w:style w:type="paragraph" w:customStyle="1" w:styleId="TextL-MAG">
    <w:name w:val="Text L-MAG"/>
    <w:basedOn w:val="Normal"/>
    <w:link w:val="TextL-MAGChar"/>
    <w:qFormat/>
    <w:rsid w:val="009C7D17"/>
    <w:pPr>
      <w:widowControl w:val="0"/>
      <w:tabs>
        <w:tab w:val="left" w:pos="360"/>
      </w:tabs>
      <w:spacing w:line="276" w:lineRule="auto"/>
      <w:ind w:firstLine="360"/>
      <w:jc w:val="both"/>
    </w:pPr>
    <w:rPr>
      <w:rFonts w:ascii="Arial" w:eastAsia="MS Mincho" w:hAnsi="Arial"/>
      <w:sz w:val="18"/>
      <w:szCs w:val="22"/>
      <w:lang w:eastAsia="ja-JP"/>
    </w:rPr>
  </w:style>
  <w:style w:type="character" w:customStyle="1" w:styleId="TextL-MAGChar">
    <w:name w:val="Text L-MAG Char"/>
    <w:link w:val="TextL-MAG"/>
    <w:rsid w:val="009C7D17"/>
    <w:rPr>
      <w:rFonts w:ascii="Arial" w:eastAsia="MS Mincho" w:hAnsi="Arial"/>
      <w:sz w:val="18"/>
      <w:szCs w:val="22"/>
      <w:lang w:eastAsia="ja-JP"/>
    </w:rPr>
  </w:style>
  <w:style w:type="character" w:customStyle="1" w:styleId="PiedepginaCar">
    <w:name w:val="Pie de página Car"/>
    <w:basedOn w:val="Fuentedeprrafopredeter"/>
    <w:link w:val="Piedepgina"/>
    <w:uiPriority w:val="99"/>
    <w:rsid w:val="00D90C10"/>
  </w:style>
  <w:style w:type="character" w:customStyle="1" w:styleId="TextonotapieCar">
    <w:name w:val="Texto nota pie Car"/>
    <w:link w:val="Textonotapie"/>
    <w:rsid w:val="00C075EF"/>
    <w:rPr>
      <w:sz w:val="16"/>
      <w:szCs w:val="16"/>
    </w:rPr>
  </w:style>
  <w:style w:type="character" w:customStyle="1" w:styleId="SangradetextonormalCar">
    <w:name w:val="Sangría de texto normal Car"/>
    <w:link w:val="Sangradetextonormal"/>
    <w:rsid w:val="003F26BD"/>
    <w:rPr>
      <w:szCs w:val="24"/>
    </w:rPr>
  </w:style>
  <w:style w:type="character" w:customStyle="1" w:styleId="m5113501246024331607m-6864882937387638336gmail-il">
    <w:name w:val="m_5113501246024331607m_-6864882937387638336gmail-il"/>
    <w:basedOn w:val="Fuentedeprrafopredeter"/>
    <w:rsid w:val="0076355A"/>
  </w:style>
  <w:style w:type="paragraph" w:customStyle="1" w:styleId="ColorfulList-Accent11">
    <w:name w:val="Colorful List - Accent 11"/>
    <w:basedOn w:val="Normal"/>
    <w:uiPriority w:val="34"/>
    <w:qFormat/>
    <w:rsid w:val="0076355A"/>
    <w:pPr>
      <w:ind w:left="720"/>
      <w:contextualSpacing/>
    </w:pPr>
  </w:style>
  <w:style w:type="character" w:customStyle="1" w:styleId="apple-converted-space">
    <w:name w:val="apple-converted-space"/>
    <w:basedOn w:val="Fuentedeprrafopredeter"/>
    <w:rsid w:val="00F932B6"/>
  </w:style>
  <w:style w:type="paragraph" w:customStyle="1" w:styleId="figurecaption">
    <w:name w:val="figure caption"/>
    <w:rsid w:val="00E81037"/>
    <w:pPr>
      <w:numPr>
        <w:numId w:val="4"/>
      </w:numPr>
      <w:tabs>
        <w:tab w:val="left" w:pos="533"/>
      </w:tabs>
      <w:spacing w:before="80" w:after="200"/>
      <w:jc w:val="both"/>
    </w:pPr>
    <w:rPr>
      <w:noProof/>
      <w:sz w:val="16"/>
      <w:szCs w:val="16"/>
    </w:rPr>
  </w:style>
  <w:style w:type="paragraph" w:customStyle="1" w:styleId="references0">
    <w:name w:val="references"/>
    <w:uiPriority w:val="99"/>
    <w:rsid w:val="00E81037"/>
    <w:pPr>
      <w:numPr>
        <w:numId w:val="5"/>
      </w:numPr>
      <w:spacing w:after="50" w:line="180" w:lineRule="exact"/>
      <w:jc w:val="both"/>
    </w:pPr>
    <w:rPr>
      <w:noProof/>
      <w:sz w:val="16"/>
      <w:szCs w:val="16"/>
    </w:rPr>
  </w:style>
  <w:style w:type="paragraph" w:customStyle="1" w:styleId="MTDisplayEquation">
    <w:name w:val="MTDisplayEquation"/>
    <w:basedOn w:val="Textoindependiente"/>
    <w:next w:val="Normal"/>
    <w:link w:val="MTDisplayEquationCar"/>
    <w:rsid w:val="00172072"/>
    <w:pPr>
      <w:tabs>
        <w:tab w:val="center" w:pos="2520"/>
        <w:tab w:val="right" w:pos="5040"/>
      </w:tabs>
      <w:spacing w:line="228" w:lineRule="auto"/>
      <w:jc w:val="both"/>
    </w:pPr>
    <w:rPr>
      <w:rFonts w:eastAsia="MS Mincho"/>
      <w:spacing w:val="-1"/>
    </w:rPr>
  </w:style>
  <w:style w:type="character" w:customStyle="1" w:styleId="MTDisplayEquationCar">
    <w:name w:val="MTDisplayEquation Car"/>
    <w:link w:val="MTDisplayEquation"/>
    <w:rsid w:val="00172072"/>
    <w:rPr>
      <w:rFonts w:eastAsia="MS Mincho"/>
      <w:spacing w:val="-1"/>
    </w:rPr>
  </w:style>
  <w:style w:type="paragraph" w:styleId="Textoindependiente">
    <w:name w:val="Body Text"/>
    <w:basedOn w:val="Normal"/>
    <w:link w:val="TextoindependienteCar"/>
    <w:rsid w:val="00172072"/>
    <w:pPr>
      <w:spacing w:after="120"/>
    </w:pPr>
  </w:style>
  <w:style w:type="character" w:customStyle="1" w:styleId="TextoindependienteCar">
    <w:name w:val="Texto independiente Car"/>
    <w:basedOn w:val="Fuentedeprrafopredeter"/>
    <w:link w:val="Textoindependiente"/>
    <w:rsid w:val="00172072"/>
  </w:style>
  <w:style w:type="character" w:styleId="Refdecomentario">
    <w:name w:val="annotation reference"/>
    <w:basedOn w:val="Fuentedeprrafopredeter"/>
    <w:rsid w:val="00DA6F7D"/>
    <w:rPr>
      <w:sz w:val="16"/>
      <w:szCs w:val="16"/>
    </w:rPr>
  </w:style>
  <w:style w:type="paragraph" w:styleId="Textocomentario">
    <w:name w:val="annotation text"/>
    <w:basedOn w:val="Normal"/>
    <w:link w:val="TextocomentarioCar"/>
    <w:rsid w:val="00DA6F7D"/>
  </w:style>
  <w:style w:type="character" w:customStyle="1" w:styleId="TextocomentarioCar">
    <w:name w:val="Texto comentario Car"/>
    <w:basedOn w:val="Fuentedeprrafopredeter"/>
    <w:link w:val="Textocomentario"/>
    <w:rsid w:val="00DA6F7D"/>
  </w:style>
  <w:style w:type="paragraph" w:styleId="Asuntodelcomentario">
    <w:name w:val="annotation subject"/>
    <w:basedOn w:val="Textocomentario"/>
    <w:next w:val="Textocomentario"/>
    <w:link w:val="AsuntodelcomentarioCar"/>
    <w:rsid w:val="00DA6F7D"/>
    <w:rPr>
      <w:b/>
      <w:bCs/>
    </w:rPr>
  </w:style>
  <w:style w:type="character" w:customStyle="1" w:styleId="AsuntodelcomentarioCar">
    <w:name w:val="Asunto del comentario Car"/>
    <w:basedOn w:val="TextocomentarioCar"/>
    <w:link w:val="Asuntodelcomentario"/>
    <w:rsid w:val="00DA6F7D"/>
    <w:rPr>
      <w:b/>
      <w:bCs/>
    </w:rPr>
  </w:style>
  <w:style w:type="character" w:customStyle="1" w:styleId="MTEquationSection">
    <w:name w:val="MTEquationSection"/>
    <w:basedOn w:val="Fuentedeprrafopredeter"/>
    <w:rsid w:val="00454240"/>
    <w:rPr>
      <w:vanish/>
      <w:color w:val="FF0000"/>
      <w:sz w:val="4"/>
      <w:szCs w:val="4"/>
    </w:rPr>
  </w:style>
  <w:style w:type="paragraph" w:styleId="Prrafodelista">
    <w:name w:val="List Paragraph"/>
    <w:basedOn w:val="Normal"/>
    <w:uiPriority w:val="34"/>
    <w:qFormat/>
    <w:rsid w:val="00EA7053"/>
    <w:pPr>
      <w:ind w:left="720"/>
      <w:contextualSpacing/>
    </w:pPr>
    <w:rPr>
      <w:lang w:val="es-EC"/>
    </w:rPr>
  </w:style>
  <w:style w:type="table" w:styleId="Tablaconcuadrcula">
    <w:name w:val="Table Grid"/>
    <w:basedOn w:val="Tablanormal"/>
    <w:uiPriority w:val="59"/>
    <w:rsid w:val="006F10C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Table6Colorful1">
    <w:name w:val="List Table 6 Colorful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adelista6concolores1">
    <w:name w:val="Tabla de lista 6 con colores1"/>
    <w:basedOn w:val="Tablanormal"/>
    <w:uiPriority w:val="51"/>
    <w:rsid w:val="007B19DF"/>
    <w:rPr>
      <w:color w:val="000000" w:themeColor="text1"/>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Default">
    <w:name w:val="Default"/>
    <w:rsid w:val="009C5F7F"/>
    <w:pPr>
      <w:autoSpaceDE w:val="0"/>
      <w:autoSpaceDN w:val="0"/>
      <w:adjustRightInd w:val="0"/>
    </w:pPr>
    <w:rPr>
      <w:rFonts w:eastAsia="Calibri"/>
      <w:color w:val="000000"/>
      <w:sz w:val="24"/>
      <w:szCs w:val="24"/>
    </w:rPr>
  </w:style>
  <w:style w:type="character" w:customStyle="1" w:styleId="TextCar">
    <w:name w:val="Text Car"/>
    <w:link w:val="Text"/>
    <w:locked/>
    <w:rsid w:val="00A83996"/>
  </w:style>
  <w:style w:type="character" w:styleId="Textodelmarcadordeposicin">
    <w:name w:val="Placeholder Text"/>
    <w:basedOn w:val="Fuentedeprrafopredeter"/>
    <w:rsid w:val="000B0993"/>
    <w:rPr>
      <w:color w:val="808080"/>
    </w:rPr>
  </w:style>
  <w:style w:type="paragraph" w:styleId="Bibliografa">
    <w:name w:val="Bibliography"/>
    <w:basedOn w:val="Normal"/>
    <w:next w:val="Normal"/>
    <w:uiPriority w:val="70"/>
    <w:semiHidden/>
    <w:unhideWhenUsed/>
    <w:rsid w:val="00A1386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0556446">
      <w:bodyDiv w:val="1"/>
      <w:marLeft w:val="0"/>
      <w:marRight w:val="0"/>
      <w:marTop w:val="0"/>
      <w:marBottom w:val="0"/>
      <w:divBdr>
        <w:top w:val="none" w:sz="0" w:space="0" w:color="auto"/>
        <w:left w:val="none" w:sz="0" w:space="0" w:color="auto"/>
        <w:bottom w:val="none" w:sz="0" w:space="0" w:color="auto"/>
        <w:right w:val="none" w:sz="0" w:space="0" w:color="auto"/>
      </w:divBdr>
    </w:div>
    <w:div w:id="528224123">
      <w:bodyDiv w:val="1"/>
      <w:marLeft w:val="0"/>
      <w:marRight w:val="0"/>
      <w:marTop w:val="0"/>
      <w:marBottom w:val="0"/>
      <w:divBdr>
        <w:top w:val="none" w:sz="0" w:space="0" w:color="auto"/>
        <w:left w:val="none" w:sz="0" w:space="0" w:color="auto"/>
        <w:bottom w:val="none" w:sz="0" w:space="0" w:color="auto"/>
        <w:right w:val="none" w:sz="0" w:space="0" w:color="auto"/>
      </w:divBdr>
    </w:div>
    <w:div w:id="529420538">
      <w:bodyDiv w:val="1"/>
      <w:marLeft w:val="0"/>
      <w:marRight w:val="0"/>
      <w:marTop w:val="0"/>
      <w:marBottom w:val="0"/>
      <w:divBdr>
        <w:top w:val="none" w:sz="0" w:space="0" w:color="auto"/>
        <w:left w:val="none" w:sz="0" w:space="0" w:color="auto"/>
        <w:bottom w:val="none" w:sz="0" w:space="0" w:color="auto"/>
        <w:right w:val="none" w:sz="0" w:space="0" w:color="auto"/>
      </w:divBdr>
      <w:divsChild>
        <w:div w:id="319309106">
          <w:marLeft w:val="0"/>
          <w:marRight w:val="0"/>
          <w:marTop w:val="0"/>
          <w:marBottom w:val="0"/>
          <w:divBdr>
            <w:top w:val="none" w:sz="0" w:space="0" w:color="auto"/>
            <w:left w:val="none" w:sz="0" w:space="0" w:color="auto"/>
            <w:bottom w:val="none" w:sz="0" w:space="0" w:color="auto"/>
            <w:right w:val="none" w:sz="0" w:space="0" w:color="auto"/>
          </w:divBdr>
        </w:div>
        <w:div w:id="1397623839">
          <w:marLeft w:val="0"/>
          <w:marRight w:val="0"/>
          <w:marTop w:val="0"/>
          <w:marBottom w:val="0"/>
          <w:divBdr>
            <w:top w:val="none" w:sz="0" w:space="0" w:color="auto"/>
            <w:left w:val="none" w:sz="0" w:space="0" w:color="auto"/>
            <w:bottom w:val="none" w:sz="0" w:space="0" w:color="auto"/>
            <w:right w:val="none" w:sz="0" w:space="0" w:color="auto"/>
          </w:divBdr>
        </w:div>
      </w:divsChild>
    </w:div>
    <w:div w:id="1196968503">
      <w:bodyDiv w:val="1"/>
      <w:marLeft w:val="0"/>
      <w:marRight w:val="0"/>
      <w:marTop w:val="0"/>
      <w:marBottom w:val="0"/>
      <w:divBdr>
        <w:top w:val="none" w:sz="0" w:space="0" w:color="auto"/>
        <w:left w:val="none" w:sz="0" w:space="0" w:color="auto"/>
        <w:bottom w:val="none" w:sz="0" w:space="0" w:color="auto"/>
        <w:right w:val="none" w:sz="0" w:space="0" w:color="auto"/>
      </w:divBdr>
    </w:div>
    <w:div w:id="1541473406">
      <w:bodyDiv w:val="1"/>
      <w:marLeft w:val="0"/>
      <w:marRight w:val="0"/>
      <w:marTop w:val="0"/>
      <w:marBottom w:val="0"/>
      <w:divBdr>
        <w:top w:val="none" w:sz="0" w:space="0" w:color="auto"/>
        <w:left w:val="none" w:sz="0" w:space="0" w:color="auto"/>
        <w:bottom w:val="none" w:sz="0" w:space="0" w:color="auto"/>
        <w:right w:val="none" w:sz="0" w:space="0" w:color="auto"/>
      </w:divBdr>
    </w:div>
    <w:div w:id="1563180574">
      <w:bodyDiv w:val="1"/>
      <w:marLeft w:val="0"/>
      <w:marRight w:val="0"/>
      <w:marTop w:val="0"/>
      <w:marBottom w:val="0"/>
      <w:divBdr>
        <w:top w:val="none" w:sz="0" w:space="0" w:color="auto"/>
        <w:left w:val="none" w:sz="0" w:space="0" w:color="auto"/>
        <w:bottom w:val="none" w:sz="0" w:space="0" w:color="auto"/>
        <w:right w:val="none" w:sz="0" w:space="0" w:color="auto"/>
      </w:divBdr>
    </w:div>
    <w:div w:id="1679380084">
      <w:bodyDiv w:val="1"/>
      <w:marLeft w:val="0"/>
      <w:marRight w:val="0"/>
      <w:marTop w:val="0"/>
      <w:marBottom w:val="0"/>
      <w:divBdr>
        <w:top w:val="none" w:sz="0" w:space="0" w:color="auto"/>
        <w:left w:val="none" w:sz="0" w:space="0" w:color="auto"/>
        <w:bottom w:val="none" w:sz="0" w:space="0" w:color="auto"/>
        <w:right w:val="none" w:sz="0" w:space="0" w:color="auto"/>
      </w:divBdr>
      <w:divsChild>
        <w:div w:id="966931408">
          <w:marLeft w:val="0"/>
          <w:marRight w:val="0"/>
          <w:marTop w:val="0"/>
          <w:marBottom w:val="0"/>
          <w:divBdr>
            <w:top w:val="none" w:sz="0" w:space="0" w:color="auto"/>
            <w:left w:val="none" w:sz="0" w:space="0" w:color="auto"/>
            <w:bottom w:val="none" w:sz="0" w:space="0" w:color="auto"/>
            <w:right w:val="none" w:sz="0" w:space="0" w:color="auto"/>
          </w:divBdr>
        </w:div>
        <w:div w:id="973607158">
          <w:marLeft w:val="0"/>
          <w:marRight w:val="0"/>
          <w:marTop w:val="0"/>
          <w:marBottom w:val="0"/>
          <w:divBdr>
            <w:top w:val="none" w:sz="0" w:space="0" w:color="auto"/>
            <w:left w:val="none" w:sz="0" w:space="0" w:color="auto"/>
            <w:bottom w:val="none" w:sz="0" w:space="0" w:color="auto"/>
            <w:right w:val="none" w:sz="0" w:space="0" w:color="auto"/>
          </w:divBdr>
        </w:div>
        <w:div w:id="1100833501">
          <w:marLeft w:val="0"/>
          <w:marRight w:val="0"/>
          <w:marTop w:val="0"/>
          <w:marBottom w:val="0"/>
          <w:divBdr>
            <w:top w:val="none" w:sz="0" w:space="0" w:color="auto"/>
            <w:left w:val="none" w:sz="0" w:space="0" w:color="auto"/>
            <w:bottom w:val="none" w:sz="0" w:space="0" w:color="auto"/>
            <w:right w:val="none" w:sz="0" w:space="0" w:color="auto"/>
          </w:divBdr>
        </w:div>
      </w:divsChild>
    </w:div>
    <w:div w:id="1692104883">
      <w:bodyDiv w:val="1"/>
      <w:marLeft w:val="0"/>
      <w:marRight w:val="0"/>
      <w:marTop w:val="0"/>
      <w:marBottom w:val="0"/>
      <w:divBdr>
        <w:top w:val="none" w:sz="0" w:space="0" w:color="auto"/>
        <w:left w:val="none" w:sz="0" w:space="0" w:color="auto"/>
        <w:bottom w:val="none" w:sz="0" w:space="0" w:color="auto"/>
        <w:right w:val="none" w:sz="0" w:space="0" w:color="auto"/>
      </w:divBdr>
    </w:div>
    <w:div w:id="1765686086">
      <w:bodyDiv w:val="1"/>
      <w:marLeft w:val="0"/>
      <w:marRight w:val="0"/>
      <w:marTop w:val="0"/>
      <w:marBottom w:val="0"/>
      <w:divBdr>
        <w:top w:val="none" w:sz="0" w:space="0" w:color="auto"/>
        <w:left w:val="none" w:sz="0" w:space="0" w:color="auto"/>
        <w:bottom w:val="none" w:sz="0" w:space="0" w:color="auto"/>
        <w:right w:val="none" w:sz="0" w:space="0" w:color="auto"/>
      </w:divBdr>
    </w:div>
    <w:div w:id="1790199445">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pixelsPerInch w:val="72"/>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2.bin"/><Relationship Id="rId18" Type="http://schemas.openxmlformats.org/officeDocument/2006/relationships/image" Target="media/image6.wmf"/><Relationship Id="rId26" Type="http://schemas.openxmlformats.org/officeDocument/2006/relationships/oleObject" Target="embeddings/oleObject8.bin"/><Relationship Id="rId39" Type="http://schemas.openxmlformats.org/officeDocument/2006/relationships/image" Target="media/image15.wmf"/><Relationship Id="rId21" Type="http://schemas.openxmlformats.org/officeDocument/2006/relationships/oleObject" Target="embeddings/oleObject5.bin"/><Relationship Id="rId34" Type="http://schemas.openxmlformats.org/officeDocument/2006/relationships/oleObject" Target="embeddings/oleObject13.bin"/><Relationship Id="rId42" Type="http://schemas.openxmlformats.org/officeDocument/2006/relationships/oleObject" Target="embeddings/oleObject17.bin"/><Relationship Id="rId47" Type="http://schemas.openxmlformats.org/officeDocument/2006/relationships/oleObject" Target="embeddings/oleObject19.bin"/><Relationship Id="rId50" Type="http://schemas.openxmlformats.org/officeDocument/2006/relationships/image" Target="media/image21.wmf"/><Relationship Id="rId55" Type="http://schemas.openxmlformats.org/officeDocument/2006/relationships/image" Target="media/image24.emf"/><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7.wmf"/><Relationship Id="rId29" Type="http://schemas.openxmlformats.org/officeDocument/2006/relationships/image" Target="media/image10.wmf"/><Relationship Id="rId41" Type="http://schemas.openxmlformats.org/officeDocument/2006/relationships/image" Target="media/image16.wmf"/><Relationship Id="rId54" Type="http://schemas.openxmlformats.org/officeDocument/2006/relationships/image" Target="media/image23.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9.wmf"/><Relationship Id="rId32" Type="http://schemas.openxmlformats.org/officeDocument/2006/relationships/oleObject" Target="embeddings/oleObject12.bin"/><Relationship Id="rId37" Type="http://schemas.openxmlformats.org/officeDocument/2006/relationships/image" Target="media/image14.wmf"/><Relationship Id="rId40" Type="http://schemas.openxmlformats.org/officeDocument/2006/relationships/oleObject" Target="embeddings/oleObject16.bin"/><Relationship Id="rId45" Type="http://schemas.openxmlformats.org/officeDocument/2006/relationships/image" Target="media/image18.emf"/><Relationship Id="rId53" Type="http://schemas.openxmlformats.org/officeDocument/2006/relationships/image" Target="media/image24.svg"/><Relationship Id="rId58"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oleObject" Target="embeddings/oleObject3.bin"/><Relationship Id="rId23" Type="http://schemas.openxmlformats.org/officeDocument/2006/relationships/oleObject" Target="embeddings/oleObject6.bin"/><Relationship Id="rId28" Type="http://schemas.openxmlformats.org/officeDocument/2006/relationships/oleObject" Target="embeddings/oleObject10.bin"/><Relationship Id="rId36" Type="http://schemas.openxmlformats.org/officeDocument/2006/relationships/oleObject" Target="embeddings/oleObject14.bin"/><Relationship Id="rId49" Type="http://schemas.openxmlformats.org/officeDocument/2006/relationships/oleObject" Target="embeddings/oleObject20.bin"/><Relationship Id="rId57" Type="http://schemas.openxmlformats.org/officeDocument/2006/relationships/footer" Target="footer1.xml"/><Relationship Id="rId61" Type="http://schemas.openxmlformats.org/officeDocument/2006/relationships/theme" Target="theme/theme1.xml"/><Relationship Id="rId10" Type="http://schemas.openxmlformats.org/officeDocument/2006/relationships/image" Target="media/image2.wmf"/><Relationship Id="rId19" Type="http://schemas.openxmlformats.org/officeDocument/2006/relationships/oleObject" Target="embeddings/oleObject4.bin"/><Relationship Id="rId31" Type="http://schemas.openxmlformats.org/officeDocument/2006/relationships/image" Target="media/image11.wmf"/><Relationship Id="rId44" Type="http://schemas.openxmlformats.org/officeDocument/2006/relationships/oleObject" Target="embeddings/oleObject18.bin"/><Relationship Id="rId52" Type="http://schemas.openxmlformats.org/officeDocument/2006/relationships/image" Target="media/image22.png"/><Relationship Id="rId6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image" Target="media/image4.wmf"/><Relationship Id="rId22" Type="http://schemas.openxmlformats.org/officeDocument/2006/relationships/image" Target="media/image8.wmf"/><Relationship Id="rId27" Type="http://schemas.openxmlformats.org/officeDocument/2006/relationships/oleObject" Target="embeddings/oleObject9.bin"/><Relationship Id="rId30" Type="http://schemas.openxmlformats.org/officeDocument/2006/relationships/oleObject" Target="embeddings/oleObject11.bin"/><Relationship Id="rId35" Type="http://schemas.openxmlformats.org/officeDocument/2006/relationships/image" Target="media/image13.wmf"/><Relationship Id="rId43" Type="http://schemas.openxmlformats.org/officeDocument/2006/relationships/image" Target="media/image17.wmf"/><Relationship Id="rId48" Type="http://schemas.openxmlformats.org/officeDocument/2006/relationships/image" Target="media/image20.wmf"/><Relationship Id="rId56" Type="http://schemas.openxmlformats.org/officeDocument/2006/relationships/image" Target="media/image25.emf"/><Relationship Id="rId8" Type="http://schemas.openxmlformats.org/officeDocument/2006/relationships/endnotes" Target="endnotes.xml"/><Relationship Id="rId51" Type="http://schemas.openxmlformats.org/officeDocument/2006/relationships/oleObject" Target="embeddings/oleObject21.bin"/><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6.svg"/><Relationship Id="rId25" Type="http://schemas.openxmlformats.org/officeDocument/2006/relationships/oleObject" Target="embeddings/oleObject7.bin"/><Relationship Id="rId33" Type="http://schemas.openxmlformats.org/officeDocument/2006/relationships/image" Target="media/image12.wmf"/><Relationship Id="rId38" Type="http://schemas.openxmlformats.org/officeDocument/2006/relationships/oleObject" Target="embeddings/oleObject15.bin"/><Relationship Id="rId46" Type="http://schemas.openxmlformats.org/officeDocument/2006/relationships/image" Target="media/image19.wmf"/><Relationship Id="rId59"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mckerah\Desktop\ieee_tj_template_17.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4D14275A-C599-4D48-808B-1C230362D6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ieee_tj_template_17</Template>
  <TotalTime>17</TotalTime>
  <Pages>5</Pages>
  <Words>9395</Words>
  <Characters>51677</Characters>
  <Application>Microsoft Office Word</Application>
  <DocSecurity>0</DocSecurity>
  <Lines>430</Lines>
  <Paragraphs>121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vt:lpstr>
      <vt:lpstr></vt:lpstr>
    </vt:vector>
  </TitlesOfParts>
  <Company>IEEE</Company>
  <LinksUpToDate>false</LinksUpToDate>
  <CharactersWithSpaces>60951</CharactersWithSpaces>
  <SharedDoc>false</SharedDoc>
  <HLinks>
    <vt:vector size="60" baseType="variant">
      <vt:variant>
        <vt:i4>65611</vt:i4>
      </vt:variant>
      <vt:variant>
        <vt:i4>33</vt:i4>
      </vt:variant>
      <vt:variant>
        <vt:i4>0</vt:i4>
      </vt:variant>
      <vt:variant>
        <vt:i4>5</vt:i4>
      </vt:variant>
      <vt:variant>
        <vt:lpwstr>http://www.ieee.org/publications_standards/publications/rights/index.html</vt:lpwstr>
      </vt:variant>
      <vt:variant>
        <vt:lpwstr/>
      </vt:variant>
      <vt:variant>
        <vt:i4>1704042</vt:i4>
      </vt:variant>
      <vt:variant>
        <vt:i4>30</vt:i4>
      </vt:variant>
      <vt:variant>
        <vt:i4>0</vt:i4>
      </vt:variant>
      <vt:variant>
        <vt:i4>5</vt:i4>
      </vt:variant>
      <vt:variant>
        <vt:lpwstr>http://www.ieee.org/publications_standards/publications/authors/authors_submission.html</vt:lpwstr>
      </vt:variant>
      <vt:variant>
        <vt:lpwstr/>
      </vt:variant>
      <vt:variant>
        <vt:i4>3670090</vt:i4>
      </vt:variant>
      <vt:variant>
        <vt:i4>27</vt:i4>
      </vt:variant>
      <vt:variant>
        <vt:i4>0</vt:i4>
      </vt:variant>
      <vt:variant>
        <vt:i4>5</vt:i4>
      </vt:variant>
      <vt:variant>
        <vt:lpwstr>http://www.ieee.org/authortools</vt:lpwstr>
      </vt:variant>
      <vt:variant>
        <vt:lpwstr/>
      </vt:variant>
      <vt:variant>
        <vt:i4>2555906</vt:i4>
      </vt:variant>
      <vt:variant>
        <vt:i4>24</vt:i4>
      </vt:variant>
      <vt:variant>
        <vt:i4>0</vt:i4>
      </vt:variant>
      <vt:variant>
        <vt:i4>5</vt:i4>
      </vt:variant>
      <vt:variant>
        <vt:lpwstr>mailto:graphics@ieee.org</vt:lpwstr>
      </vt:variant>
      <vt:variant>
        <vt:lpwstr/>
      </vt:variant>
      <vt:variant>
        <vt:i4>7405581</vt:i4>
      </vt:variant>
      <vt:variant>
        <vt:i4>21</vt:i4>
      </vt:variant>
      <vt:variant>
        <vt:i4>0</vt:i4>
      </vt:variant>
      <vt:variant>
        <vt:i4>5</vt:i4>
      </vt:variant>
      <vt:variant>
        <vt:lpwstr>http://graphicsqc.ieee.org/</vt:lpwstr>
      </vt:variant>
      <vt:variant>
        <vt:lpwstr/>
      </vt:variant>
      <vt:variant>
        <vt:i4>3670090</vt:i4>
      </vt:variant>
      <vt:variant>
        <vt:i4>15</vt:i4>
      </vt:variant>
      <vt:variant>
        <vt:i4>0</vt:i4>
      </vt:variant>
      <vt:variant>
        <vt:i4>5</vt:i4>
      </vt:variant>
      <vt:variant>
        <vt:lpwstr>http://www.ieee.org/authortools</vt:lpwstr>
      </vt:variant>
      <vt:variant>
        <vt:lpwstr/>
      </vt:variant>
      <vt:variant>
        <vt:i4>7602227</vt:i4>
      </vt:variant>
      <vt:variant>
        <vt:i4>9</vt:i4>
      </vt:variant>
      <vt:variant>
        <vt:i4>0</vt:i4>
      </vt:variant>
      <vt:variant>
        <vt:i4>5</vt:i4>
      </vt:variant>
      <vt:variant>
        <vt:lpwstr>https://www.overleaf.com/blog/278-how-to-use-overleaf-with-ieee-collabratec-your-quick-guide-to-getting-started%23.Vp6tpPkrKM9</vt:lpwstr>
      </vt:variant>
      <vt:variant>
        <vt:lpwstr/>
      </vt:variant>
      <vt:variant>
        <vt:i4>3670090</vt:i4>
      </vt:variant>
      <vt:variant>
        <vt:i4>6</vt:i4>
      </vt:variant>
      <vt:variant>
        <vt:i4>0</vt:i4>
      </vt:variant>
      <vt:variant>
        <vt:i4>5</vt:i4>
      </vt:variant>
      <vt:variant>
        <vt:lpwstr>http://www.ieee.org/authortools</vt:lpwstr>
      </vt:variant>
      <vt:variant>
        <vt:lpwstr/>
      </vt:variant>
      <vt:variant>
        <vt:i4>1507385</vt:i4>
      </vt:variant>
      <vt:variant>
        <vt:i4>3</vt:i4>
      </vt:variant>
      <vt:variant>
        <vt:i4>0</vt:i4>
      </vt:variant>
      <vt:variant>
        <vt:i4>5</vt:i4>
      </vt:variant>
      <vt:variant>
        <vt:lpwstr>http://www.ieee.org/organizations/pubs/ani_prod/keywrd98.txt</vt:lpwstr>
      </vt:variant>
      <vt:variant>
        <vt:lpwstr/>
      </vt:variant>
      <vt:variant>
        <vt:i4>3342345</vt:i4>
      </vt:variant>
      <vt:variant>
        <vt:i4>0</vt:i4>
      </vt:variant>
      <vt:variant>
        <vt:i4>0</vt:i4>
      </vt:variant>
      <vt:variant>
        <vt:i4>5</vt:i4>
      </vt:variant>
      <vt:variant>
        <vt:lpwstr>mailto:keywords@ieee.org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IEEE Transactions on Magnetics</dc:subject>
  <dc:creator>Tiffany McKerahan</dc:creator>
  <cp:lastModifiedBy>user</cp:lastModifiedBy>
  <cp:revision>7</cp:revision>
  <cp:lastPrinted>2024-05-06T17:23:00Z</cp:lastPrinted>
  <dcterms:created xsi:type="dcterms:W3CDTF">2019-05-24T19:55:00Z</dcterms:created>
  <dcterms:modified xsi:type="dcterms:W3CDTF">2024-05-06T17:23:00Z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6th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vt:lpwstr>
  </property>
  <property fmtid="{D5CDD505-2E9C-101B-9397-08002B2CF9AE}" pid="8" name="Mendeley Recent Style Id 3_1">
    <vt:lpwstr>http://www.zotero.org/styles/applied-energy</vt:lpwstr>
  </property>
  <property fmtid="{D5CDD505-2E9C-101B-9397-08002B2CF9AE}" pid="9" name="Mendeley Recent Style Name 3_1">
    <vt:lpwstr>Applied Energy</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16th edition (author-date)</vt:lpwstr>
  </property>
  <property fmtid="{D5CDD505-2E9C-101B-9397-08002B2CF9AE}" pid="12" name="Mendeley Recent Style Id 5_1">
    <vt:lpwstr>http://csl.mendeley.com/styles/476679711/elsevier-vancouver-2</vt:lpwstr>
  </property>
  <property fmtid="{D5CDD505-2E9C-101B-9397-08002B2CF9AE}" pid="13" name="Mendeley Recent Style Name 5_1">
    <vt:lpwstr>Elsevier Vancouver - Diego Arcos Aviles</vt:lpwstr>
  </property>
  <property fmtid="{D5CDD505-2E9C-101B-9397-08002B2CF9AE}" pid="14" name="Mendeley Recent Style Id 6_1">
    <vt:lpwstr>http://www.zotero.org/styles/energy-conversion-and-management</vt:lpwstr>
  </property>
  <property fmtid="{D5CDD505-2E9C-101B-9397-08002B2CF9AE}" pid="15" name="Mendeley Recent Style Name 6_1">
    <vt:lpwstr>Energy Conversion and Management</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TEquationSection">
    <vt:lpwstr>1</vt:lpwstr>
  </property>
  <property fmtid="{D5CDD505-2E9C-101B-9397-08002B2CF9AE}" pid="23" name="MTWinEqns">
    <vt:bool>true</vt:bool>
  </property>
  <property fmtid="{D5CDD505-2E9C-101B-9397-08002B2CF9AE}" pid="24" name="MTEquationNumber2">
    <vt:lpwstr>(#E1)</vt:lpwstr>
  </property>
  <property fmtid="{D5CDD505-2E9C-101B-9397-08002B2CF9AE}" pid="25" name="GrammarlyDocumentId">
    <vt:lpwstr>617e187bca3bc763550ad11520696db7e15b4ac334d3f6a42e9478b6027c1c87</vt:lpwstr>
  </property>
</Properties>
</file>