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0A017" w14:textId="77777777" w:rsidR="005F1192" w:rsidRDefault="005F1192" w:rsidP="005F1192">
      <w:pPr>
        <w:tabs>
          <w:tab w:val="left" w:pos="420"/>
        </w:tabs>
        <w:jc w:val="both"/>
        <w:rPr>
          <w:b/>
          <w:bCs/>
          <w:sz w:val="34"/>
          <w:szCs w:val="34"/>
        </w:rPr>
      </w:pPr>
      <w:r w:rsidRPr="002E0393">
        <w:rPr>
          <w:b/>
          <w:bCs/>
          <w:sz w:val="34"/>
          <w:szCs w:val="34"/>
        </w:rPr>
        <w:t>VALORACIÓN ECONÓMICA DE LOS BIENES Y SERVICIOS ECOSISTÉMICOS DE LA RESERVA BUENAVENTURA - EL ORO</w:t>
      </w:r>
    </w:p>
    <w:p w14:paraId="3EDA7A5B" w14:textId="77777777" w:rsidR="005F1192" w:rsidRPr="002E0393" w:rsidRDefault="005F1192" w:rsidP="005F1192">
      <w:pPr>
        <w:jc w:val="both"/>
        <w:rPr>
          <w:b/>
          <w:bCs/>
          <w:sz w:val="34"/>
          <w:szCs w:val="34"/>
        </w:rPr>
      </w:pPr>
    </w:p>
    <w:p w14:paraId="5E94D364" w14:textId="77777777" w:rsidR="005F1192" w:rsidRPr="002E0393" w:rsidRDefault="005F1192" w:rsidP="005F1192">
      <w:pPr>
        <w:jc w:val="both"/>
        <w:rPr>
          <w:i/>
          <w:iCs/>
          <w:sz w:val="28"/>
          <w:szCs w:val="28"/>
          <w:lang w:val="en-US"/>
        </w:rPr>
      </w:pPr>
      <w:r w:rsidRPr="002E0393">
        <w:rPr>
          <w:i/>
          <w:iCs/>
          <w:sz w:val="28"/>
          <w:szCs w:val="28"/>
          <w:lang w:val="en-US"/>
        </w:rPr>
        <w:t>ECONOMIC VALUATION OF ECOSYSTEM GOODS AND SERVICES OF THE BUENAVENTURA - EL ORO RESERVE</w:t>
      </w:r>
    </w:p>
    <w:p w14:paraId="0E7E9778" w14:textId="0779EE34" w:rsidR="005F1192" w:rsidRDefault="005F1192" w:rsidP="005F1192">
      <w:pPr>
        <w:jc w:val="both"/>
        <w:rPr>
          <w:sz w:val="32"/>
          <w:szCs w:val="32"/>
          <w:lang w:val="en-US"/>
        </w:rPr>
      </w:pPr>
    </w:p>
    <w:p w14:paraId="44B813A7" w14:textId="50CFFBA9" w:rsidR="003A29EA" w:rsidRDefault="003A29EA" w:rsidP="003A29EA">
      <w:pPr>
        <w:jc w:val="both"/>
        <w:rPr>
          <w:b/>
          <w:bCs/>
          <w:sz w:val="24"/>
          <w:szCs w:val="24"/>
          <w:lang w:val="es-EC"/>
        </w:rPr>
      </w:pPr>
      <w:r w:rsidRPr="002E0393">
        <w:rPr>
          <w:b/>
          <w:bCs/>
          <w:sz w:val="24"/>
          <w:szCs w:val="24"/>
          <w:lang w:val="es-EC"/>
        </w:rPr>
        <w:t>Karen</w:t>
      </w:r>
      <w:r w:rsidR="006D56A9">
        <w:rPr>
          <w:b/>
          <w:bCs/>
          <w:sz w:val="24"/>
          <w:szCs w:val="24"/>
          <w:lang w:val="es-EC"/>
        </w:rPr>
        <w:t xml:space="preserve"> Jácome</w:t>
      </w:r>
      <w:r>
        <w:rPr>
          <w:b/>
          <w:bCs/>
          <w:sz w:val="24"/>
          <w:szCs w:val="24"/>
          <w:lang w:val="es-EC"/>
        </w:rPr>
        <w:t xml:space="preserve"> </w:t>
      </w:r>
      <w:r>
        <w:rPr>
          <w:b/>
          <w:vertAlign w:val="superscript"/>
          <w:lang w:val="es-EC"/>
        </w:rPr>
        <w:t>*</w:t>
      </w:r>
      <w:r w:rsidRPr="002E0393">
        <w:rPr>
          <w:b/>
          <w:bCs/>
          <w:sz w:val="24"/>
          <w:szCs w:val="24"/>
          <w:lang w:val="es-EC"/>
        </w:rPr>
        <w:t xml:space="preserve">, </w:t>
      </w:r>
      <w:r w:rsidR="006D56A9">
        <w:rPr>
          <w:b/>
          <w:bCs/>
          <w:sz w:val="24"/>
          <w:szCs w:val="24"/>
          <w:lang w:val="es-EC"/>
        </w:rPr>
        <w:t xml:space="preserve">Víctor </w:t>
      </w:r>
      <w:r w:rsidRPr="002E0393">
        <w:rPr>
          <w:b/>
          <w:bCs/>
          <w:sz w:val="24"/>
          <w:szCs w:val="24"/>
          <w:lang w:val="es-EC"/>
        </w:rPr>
        <w:t xml:space="preserve">Ramírez, </w:t>
      </w:r>
      <w:proofErr w:type="spellStart"/>
      <w:r w:rsidR="006D56A9">
        <w:rPr>
          <w:b/>
          <w:bCs/>
          <w:sz w:val="24"/>
          <w:szCs w:val="24"/>
          <w:lang w:val="es-EC"/>
        </w:rPr>
        <w:t>Liseth</w:t>
      </w:r>
      <w:proofErr w:type="spellEnd"/>
      <w:r w:rsidR="006D56A9">
        <w:rPr>
          <w:b/>
          <w:bCs/>
          <w:sz w:val="24"/>
          <w:szCs w:val="24"/>
          <w:lang w:val="es-EC"/>
        </w:rPr>
        <w:t xml:space="preserve"> </w:t>
      </w:r>
      <w:r w:rsidRPr="002E0393">
        <w:rPr>
          <w:b/>
          <w:bCs/>
          <w:sz w:val="24"/>
          <w:szCs w:val="24"/>
          <w:lang w:val="es-EC"/>
        </w:rPr>
        <w:t>V</w:t>
      </w:r>
      <w:r>
        <w:rPr>
          <w:b/>
          <w:bCs/>
          <w:sz w:val="24"/>
          <w:szCs w:val="24"/>
          <w:lang w:val="es-EC"/>
        </w:rPr>
        <w:t>ela</w:t>
      </w:r>
    </w:p>
    <w:p w14:paraId="3E7D5B77" w14:textId="77777777" w:rsidR="003A29EA" w:rsidRDefault="003A29EA" w:rsidP="003A29EA">
      <w:pPr>
        <w:pStyle w:val="Sinespaciado"/>
        <w:rPr>
          <w:i/>
          <w:iCs/>
          <w:sz w:val="20"/>
          <w:szCs w:val="20"/>
        </w:rPr>
      </w:pPr>
    </w:p>
    <w:p w14:paraId="5F8615C9" w14:textId="77777777" w:rsidR="002E15C9" w:rsidRDefault="002E15C9" w:rsidP="003A29EA">
      <w:pPr>
        <w:pStyle w:val="Sinespaciado"/>
        <w:rPr>
          <w:i/>
          <w:iCs/>
          <w:sz w:val="20"/>
          <w:szCs w:val="20"/>
        </w:rPr>
      </w:pPr>
    </w:p>
    <w:p w14:paraId="64D6BB24" w14:textId="7C40DDB3" w:rsidR="003A29EA" w:rsidRPr="002E0393" w:rsidRDefault="003A29EA" w:rsidP="003A29EA">
      <w:pPr>
        <w:pStyle w:val="Sinespaciado"/>
        <w:rPr>
          <w:b/>
          <w:bCs/>
          <w:i/>
          <w:iCs/>
          <w:sz w:val="24"/>
          <w:szCs w:val="24"/>
          <w:lang w:val="es-EC"/>
        </w:rPr>
      </w:pPr>
      <w:r w:rsidRPr="002E0393">
        <w:rPr>
          <w:i/>
          <w:iCs/>
          <w:sz w:val="20"/>
          <w:szCs w:val="20"/>
        </w:rPr>
        <w:t xml:space="preserve">Departamento de Ciencias de la Tierra y la Construcción, Universidad de las Fuerzas Armadas ESPE, Av. Gral. Rumiñahui, s/n y Ambato, </w:t>
      </w:r>
      <w:proofErr w:type="spellStart"/>
      <w:r w:rsidRPr="002E0393">
        <w:rPr>
          <w:i/>
          <w:iCs/>
          <w:sz w:val="20"/>
          <w:szCs w:val="20"/>
        </w:rPr>
        <w:t>Sangolquí</w:t>
      </w:r>
      <w:proofErr w:type="spellEnd"/>
      <w:r w:rsidRPr="002E0393">
        <w:rPr>
          <w:i/>
          <w:iCs/>
          <w:sz w:val="20"/>
          <w:szCs w:val="20"/>
        </w:rPr>
        <w:t>-Ecuador. E-mail: kejacome3@espe.edu.ec, varamirez@espe.edu.ec, lavela1@espe.edu</w:t>
      </w:r>
      <w:r w:rsidRPr="002E0393">
        <w:rPr>
          <w:i/>
          <w:iCs/>
        </w:rPr>
        <w:t>.</w:t>
      </w:r>
      <w:r w:rsidRPr="002E0393">
        <w:rPr>
          <w:i/>
          <w:iCs/>
          <w:sz w:val="20"/>
          <w:szCs w:val="20"/>
        </w:rPr>
        <w:t>ec</w:t>
      </w:r>
    </w:p>
    <w:p w14:paraId="1CD64D3D" w14:textId="77777777" w:rsidR="003A29EA" w:rsidRDefault="003A29EA" w:rsidP="003A29EA">
      <w:pPr>
        <w:jc w:val="both"/>
        <w:rPr>
          <w:b/>
          <w:bCs/>
          <w:sz w:val="24"/>
          <w:szCs w:val="24"/>
          <w:lang w:val="es-EC"/>
        </w:rPr>
      </w:pPr>
      <w:r>
        <w:rPr>
          <w:b/>
          <w:bCs/>
          <w:sz w:val="24"/>
          <w:szCs w:val="24"/>
          <w:lang w:val="es-EC"/>
        </w:rPr>
        <w:t xml:space="preserve"> </w:t>
      </w:r>
    </w:p>
    <w:p w14:paraId="2EDD738F" w14:textId="77777777" w:rsidR="002E15C9" w:rsidRDefault="002E15C9" w:rsidP="003A29EA">
      <w:pPr>
        <w:pBdr>
          <w:bottom w:val="single" w:sz="12" w:space="1" w:color="auto"/>
        </w:pBdr>
        <w:jc w:val="both"/>
        <w:rPr>
          <w:i/>
          <w:iCs/>
          <w:sz w:val="20"/>
          <w:szCs w:val="20"/>
          <w:lang w:val="es-EC"/>
        </w:rPr>
      </w:pPr>
    </w:p>
    <w:p w14:paraId="645DEBFC" w14:textId="6A5A8CEE" w:rsidR="003A29EA" w:rsidRDefault="003A29EA" w:rsidP="003A29EA">
      <w:pPr>
        <w:pBdr>
          <w:bottom w:val="single" w:sz="12" w:space="1" w:color="auto"/>
        </w:pBdr>
        <w:jc w:val="both"/>
        <w:rPr>
          <w:i/>
          <w:iCs/>
          <w:sz w:val="20"/>
          <w:szCs w:val="20"/>
        </w:rPr>
      </w:pPr>
      <w:r w:rsidRPr="002E0393">
        <w:rPr>
          <w:i/>
          <w:iCs/>
          <w:sz w:val="20"/>
          <w:szCs w:val="20"/>
          <w:lang w:val="es-EC"/>
        </w:rPr>
        <w:t xml:space="preserve">*Autor de correspondencia: </w:t>
      </w:r>
      <w:r>
        <w:rPr>
          <w:i/>
          <w:iCs/>
          <w:sz w:val="20"/>
          <w:szCs w:val="20"/>
          <w:lang w:val="es-EC"/>
        </w:rPr>
        <w:t>Jácome Karen</w:t>
      </w:r>
      <w:r w:rsidRPr="003A29EA">
        <w:rPr>
          <w:i/>
          <w:iCs/>
          <w:sz w:val="20"/>
          <w:szCs w:val="20"/>
          <w:lang w:val="es-EC"/>
        </w:rPr>
        <w:t xml:space="preserve">; </w:t>
      </w:r>
      <w:hyperlink r:id="rId8" w:history="1">
        <w:r w:rsidRPr="003A29EA">
          <w:rPr>
            <w:rStyle w:val="Hipervnculo"/>
            <w:i/>
            <w:iCs/>
            <w:color w:val="auto"/>
            <w:sz w:val="20"/>
            <w:szCs w:val="20"/>
            <w:u w:val="none"/>
          </w:rPr>
          <w:t>kejacome3@espe.edu.ec</w:t>
        </w:r>
      </w:hyperlink>
    </w:p>
    <w:p w14:paraId="60749264" w14:textId="77777777" w:rsidR="003A29EA" w:rsidRDefault="003A29EA" w:rsidP="003A29EA">
      <w:pPr>
        <w:pBdr>
          <w:bottom w:val="single" w:sz="12" w:space="1" w:color="auto"/>
        </w:pBdr>
        <w:jc w:val="both"/>
        <w:rPr>
          <w:i/>
          <w:iCs/>
          <w:sz w:val="20"/>
          <w:szCs w:val="20"/>
        </w:rPr>
      </w:pPr>
    </w:p>
    <w:p w14:paraId="50A4E155" w14:textId="1110D2B2" w:rsidR="003A29EA" w:rsidRPr="003A29EA" w:rsidRDefault="003A29EA" w:rsidP="003A29EA">
      <w:pPr>
        <w:pBdr>
          <w:bottom w:val="single" w:sz="12" w:space="1" w:color="auto"/>
        </w:pBdr>
        <w:jc w:val="both"/>
        <w:rPr>
          <w:i/>
          <w:iCs/>
          <w:sz w:val="20"/>
          <w:szCs w:val="20"/>
          <w:lang w:val="en-US"/>
        </w:rPr>
      </w:pPr>
      <w:proofErr w:type="spellStart"/>
      <w:r w:rsidRPr="003A29EA">
        <w:rPr>
          <w:i/>
          <w:iCs/>
          <w:sz w:val="20"/>
          <w:szCs w:val="20"/>
          <w:lang w:val="en-US"/>
        </w:rPr>
        <w:t>Recibido</w:t>
      </w:r>
      <w:proofErr w:type="spellEnd"/>
      <w:r w:rsidRPr="003A29EA">
        <w:rPr>
          <w:i/>
          <w:iCs/>
          <w:sz w:val="20"/>
          <w:szCs w:val="20"/>
          <w:lang w:val="en-US"/>
        </w:rPr>
        <w:t>: 2</w:t>
      </w:r>
      <w:r>
        <w:rPr>
          <w:i/>
          <w:iCs/>
          <w:sz w:val="20"/>
          <w:szCs w:val="20"/>
          <w:lang w:val="en-US"/>
        </w:rPr>
        <w:t>0</w:t>
      </w:r>
      <w:r w:rsidRPr="003A29EA">
        <w:rPr>
          <w:i/>
          <w:iCs/>
          <w:sz w:val="20"/>
          <w:szCs w:val="20"/>
          <w:lang w:val="en-US"/>
        </w:rPr>
        <w:t xml:space="preserve"> de </w:t>
      </w:r>
      <w:proofErr w:type="spellStart"/>
      <w:r>
        <w:rPr>
          <w:i/>
          <w:iCs/>
          <w:sz w:val="20"/>
          <w:szCs w:val="20"/>
          <w:lang w:val="en-US"/>
        </w:rPr>
        <w:t>Junio</w:t>
      </w:r>
      <w:proofErr w:type="spellEnd"/>
      <w:r w:rsidRPr="003A29EA">
        <w:rPr>
          <w:i/>
          <w:iCs/>
          <w:sz w:val="20"/>
          <w:szCs w:val="20"/>
          <w:lang w:val="en-US"/>
        </w:rPr>
        <w:t xml:space="preserve"> de 2022</w:t>
      </w:r>
      <w:r w:rsidRPr="003A29EA">
        <w:rPr>
          <w:i/>
          <w:iCs/>
          <w:sz w:val="20"/>
          <w:szCs w:val="20"/>
          <w:lang w:val="en-US"/>
        </w:rPr>
        <w:tab/>
      </w:r>
      <w:r w:rsidRPr="003A29EA">
        <w:rPr>
          <w:i/>
          <w:iCs/>
          <w:sz w:val="20"/>
          <w:szCs w:val="20"/>
          <w:lang w:val="en-US"/>
        </w:rPr>
        <w:tab/>
        <w:t xml:space="preserve">  </w:t>
      </w:r>
      <w:r w:rsidR="00B7078A">
        <w:rPr>
          <w:i/>
          <w:iCs/>
          <w:sz w:val="20"/>
          <w:szCs w:val="20"/>
          <w:lang w:val="en-US"/>
        </w:rPr>
        <w:t xml:space="preserve">        </w:t>
      </w:r>
      <w:r w:rsidRPr="003A29EA">
        <w:rPr>
          <w:i/>
          <w:iCs/>
          <w:sz w:val="20"/>
          <w:szCs w:val="20"/>
          <w:lang w:val="en-US"/>
        </w:rPr>
        <w:t xml:space="preserve">    /</w:t>
      </w:r>
      <w:r w:rsidRPr="003A29EA">
        <w:rPr>
          <w:i/>
          <w:iCs/>
          <w:sz w:val="20"/>
          <w:szCs w:val="20"/>
          <w:lang w:val="en-US"/>
        </w:rPr>
        <w:tab/>
      </w:r>
      <w:r w:rsidRPr="003A29EA">
        <w:rPr>
          <w:i/>
          <w:iCs/>
          <w:sz w:val="20"/>
          <w:szCs w:val="20"/>
          <w:lang w:val="en-US"/>
        </w:rPr>
        <w:tab/>
      </w:r>
      <w:r w:rsidR="00B7078A">
        <w:rPr>
          <w:i/>
          <w:iCs/>
          <w:sz w:val="20"/>
          <w:szCs w:val="20"/>
          <w:lang w:val="en-US"/>
        </w:rPr>
        <w:t xml:space="preserve">   </w:t>
      </w:r>
      <w:r w:rsidRPr="003A29EA">
        <w:rPr>
          <w:i/>
          <w:iCs/>
          <w:sz w:val="20"/>
          <w:szCs w:val="20"/>
          <w:lang w:val="en-US"/>
        </w:rPr>
        <w:t xml:space="preserve">        </w:t>
      </w:r>
      <w:proofErr w:type="spellStart"/>
      <w:r w:rsidRPr="003A29EA">
        <w:rPr>
          <w:i/>
          <w:iCs/>
          <w:sz w:val="20"/>
          <w:szCs w:val="20"/>
          <w:lang w:val="en-US"/>
        </w:rPr>
        <w:t>Aceptado</w:t>
      </w:r>
      <w:proofErr w:type="spellEnd"/>
      <w:r w:rsidRPr="003A29EA">
        <w:rPr>
          <w:i/>
          <w:iCs/>
          <w:sz w:val="20"/>
          <w:szCs w:val="20"/>
          <w:lang w:val="en-US"/>
        </w:rPr>
        <w:t>: 1</w:t>
      </w:r>
      <w:r>
        <w:rPr>
          <w:i/>
          <w:iCs/>
          <w:sz w:val="20"/>
          <w:szCs w:val="20"/>
          <w:lang w:val="en-US"/>
        </w:rPr>
        <w:t>7</w:t>
      </w:r>
      <w:r w:rsidRPr="003A29EA">
        <w:rPr>
          <w:i/>
          <w:iCs/>
          <w:sz w:val="20"/>
          <w:szCs w:val="20"/>
          <w:lang w:val="en-US"/>
        </w:rPr>
        <w:t xml:space="preserve"> de </w:t>
      </w:r>
      <w:proofErr w:type="spellStart"/>
      <w:r w:rsidRPr="003A29EA">
        <w:rPr>
          <w:i/>
          <w:iCs/>
          <w:sz w:val="20"/>
          <w:szCs w:val="20"/>
          <w:lang w:val="en-US"/>
        </w:rPr>
        <w:t>Diciembre</w:t>
      </w:r>
      <w:proofErr w:type="spellEnd"/>
      <w:r w:rsidRPr="003A29EA">
        <w:rPr>
          <w:i/>
          <w:iCs/>
          <w:sz w:val="20"/>
          <w:szCs w:val="20"/>
          <w:lang w:val="en-US"/>
        </w:rPr>
        <w:t xml:space="preserve"> de 2022</w:t>
      </w:r>
    </w:p>
    <w:p w14:paraId="441217E6" w14:textId="48EC73F6" w:rsidR="003A29EA" w:rsidRDefault="003A29EA" w:rsidP="003A29EA">
      <w:pPr>
        <w:pBdr>
          <w:bottom w:val="single" w:sz="12" w:space="1" w:color="auto"/>
        </w:pBdr>
        <w:jc w:val="both"/>
        <w:rPr>
          <w:i/>
          <w:iCs/>
          <w:sz w:val="20"/>
          <w:szCs w:val="20"/>
        </w:rPr>
      </w:pPr>
    </w:p>
    <w:p w14:paraId="3229706C" w14:textId="77777777" w:rsidR="002E15C9" w:rsidRDefault="002E15C9" w:rsidP="003A29EA">
      <w:pPr>
        <w:pBdr>
          <w:bottom w:val="single" w:sz="12" w:space="1" w:color="auto"/>
        </w:pBdr>
        <w:jc w:val="both"/>
        <w:rPr>
          <w:i/>
          <w:iCs/>
          <w:sz w:val="20"/>
          <w:szCs w:val="20"/>
        </w:rPr>
      </w:pPr>
    </w:p>
    <w:p w14:paraId="14786A5F" w14:textId="77777777" w:rsidR="003A29EA" w:rsidRPr="002E0393" w:rsidRDefault="003A29EA" w:rsidP="005F1192">
      <w:pPr>
        <w:jc w:val="both"/>
        <w:rPr>
          <w:sz w:val="32"/>
          <w:szCs w:val="32"/>
          <w:lang w:val="en-US"/>
        </w:rPr>
      </w:pPr>
    </w:p>
    <w:p w14:paraId="29859EE7" w14:textId="26278D51" w:rsidR="005F1192" w:rsidRDefault="005F1192" w:rsidP="005F1192">
      <w:pPr>
        <w:pStyle w:val="Ttulo1"/>
        <w:jc w:val="center"/>
        <w:rPr>
          <w:sz w:val="22"/>
          <w:szCs w:val="22"/>
        </w:rPr>
      </w:pPr>
      <w:bookmarkStart w:id="0" w:name="_Toc93614685"/>
      <w:r w:rsidRPr="002F6971">
        <w:rPr>
          <w:sz w:val="22"/>
          <w:szCs w:val="22"/>
        </w:rPr>
        <w:t>RESUMEN</w:t>
      </w:r>
      <w:bookmarkEnd w:id="0"/>
    </w:p>
    <w:p w14:paraId="56652C39" w14:textId="77777777" w:rsidR="003A29EA" w:rsidRPr="002F6971" w:rsidRDefault="003A29EA" w:rsidP="005F1192">
      <w:pPr>
        <w:pStyle w:val="Ttulo1"/>
        <w:jc w:val="center"/>
        <w:rPr>
          <w:sz w:val="22"/>
          <w:szCs w:val="22"/>
        </w:rPr>
      </w:pPr>
    </w:p>
    <w:p w14:paraId="062DC243" w14:textId="77777777" w:rsidR="005F1192" w:rsidRPr="002F6971" w:rsidRDefault="005F1192" w:rsidP="005F1192">
      <w:pPr>
        <w:jc w:val="both"/>
        <w:rPr>
          <w:rFonts w:eastAsiaTheme="minorEastAsia"/>
        </w:rPr>
      </w:pPr>
      <w:bookmarkStart w:id="1" w:name="_Hlk106612265"/>
      <w:r w:rsidRPr="002F6971">
        <w:t xml:space="preserve">La presente investigación tiene como objetivo valorar económicamente los bienes y servicios ambientales a través </w:t>
      </w:r>
      <w:r>
        <w:t xml:space="preserve">del valor de marcado </w:t>
      </w:r>
      <w:r w:rsidRPr="002F6971">
        <w:t>y almacenamiento de carbono que ofrece la reserva Buenaventura</w:t>
      </w:r>
      <w:r>
        <w:t>- El Oro</w:t>
      </w:r>
      <w:r w:rsidRPr="002F6971">
        <w:t xml:space="preserve">, la cual se encuentra ubicada en la provincia de El Oro a 9.5 km de la comunidad Piñas, con la finalidad de demostrar la viabilidad de la conservación e importancia de esta zona. Como metodología para el almacenamiento de carbono se aplicó técnicas de sensores remotos orientadas al análisis de imágenes satelitales </w:t>
      </w:r>
      <w:proofErr w:type="spellStart"/>
      <w:r w:rsidRPr="002F6971">
        <w:t>Landsat</w:t>
      </w:r>
      <w:proofErr w:type="spellEnd"/>
      <w:r w:rsidRPr="002F6971">
        <w:t xml:space="preserve"> obtenidas desde </w:t>
      </w:r>
      <w:proofErr w:type="spellStart"/>
      <w:r w:rsidRPr="002F6971">
        <w:t>Earth</w:t>
      </w:r>
      <w:proofErr w:type="spellEnd"/>
      <w:r w:rsidRPr="002F6971">
        <w:t xml:space="preserve"> Explorer del Servicio Geológico de los Estados Unidos (USGS) para cuantificar la cantidad de vegetación de la reserva, seguidamente de un análisis del índice de vegetación de diferencia normalizada (NDVI)</w:t>
      </w:r>
      <w:r>
        <w:t xml:space="preserve"> y la</w:t>
      </w:r>
      <w:r w:rsidRPr="002F6971">
        <w:t xml:space="preserve"> clasificación no supervisada mediante el método k-</w:t>
      </w:r>
      <w:proofErr w:type="spellStart"/>
      <w:r w:rsidRPr="002F6971">
        <w:t>means</w:t>
      </w:r>
      <w:proofErr w:type="spellEnd"/>
      <w:r w:rsidRPr="002F6971">
        <w:t xml:space="preserve"> para clasificar la información correspondiente a la vegetación que fue de 11.330,63 hectáreas (ha) de vegetación</w:t>
      </w:r>
      <w:r>
        <w:t>.</w:t>
      </w:r>
      <w:r w:rsidRPr="002F6971">
        <w:t xml:space="preserve"> </w:t>
      </w:r>
      <w:r>
        <w:t>A</w:t>
      </w:r>
      <w:r w:rsidRPr="002F6971">
        <w:t>demás</w:t>
      </w:r>
      <w:r>
        <w:t>,</w:t>
      </w:r>
      <w:r w:rsidRPr="002F6971">
        <w:t xml:space="preserve"> se estimó la biomasa aérea tomando en cuenta las especies vegetales presentes en la reserva aplicando las ecuaciones generales </w:t>
      </w:r>
      <w:proofErr w:type="spellStart"/>
      <w:r w:rsidRPr="002F6971">
        <w:t>alométricas</w:t>
      </w:r>
      <w:proofErr w:type="spellEnd"/>
      <w:r>
        <w:t xml:space="preserve"> que</w:t>
      </w:r>
      <w:r w:rsidRPr="002F6971">
        <w:t xml:space="preserve"> constituyen un método indirecto práctico </w:t>
      </w:r>
      <w:r>
        <w:t>para</w:t>
      </w:r>
      <w:r w:rsidRPr="002F6971">
        <w:t xml:space="preserve"> estimar la biomasa aérea de los árboles, t</w:t>
      </w:r>
      <w:r w:rsidRPr="002F6971">
        <w:rPr>
          <w:rFonts w:eastAsiaTheme="minorEastAsia"/>
        </w:rPr>
        <w:t>omando en cuenta que BAT es la biomasa aérea representada en ton/año, la densidad aparente de la madera en g/cm3</w:t>
      </w:r>
      <w:r>
        <w:rPr>
          <w:rFonts w:eastAsiaTheme="minorEastAsia"/>
        </w:rPr>
        <w:t xml:space="preserve"> y </w:t>
      </w:r>
      <w:r w:rsidRPr="002F6971">
        <w:rPr>
          <w:rFonts w:eastAsiaTheme="minorEastAsia"/>
        </w:rPr>
        <w:t>DAP el diámetro de los individuos a la altura del pecho que toma como media una altura de 1.30 m desde el suelo, se concreta el valor económico de $1’186</w:t>
      </w:r>
      <w:r>
        <w:rPr>
          <w:rFonts w:eastAsiaTheme="minorEastAsia"/>
        </w:rPr>
        <w:t>.</w:t>
      </w:r>
      <w:r w:rsidRPr="002F6971">
        <w:rPr>
          <w:rFonts w:eastAsiaTheme="minorEastAsia"/>
        </w:rPr>
        <w:t>412</w:t>
      </w:r>
      <w:r>
        <w:rPr>
          <w:rFonts w:eastAsiaTheme="minorEastAsia"/>
        </w:rPr>
        <w:t>,</w:t>
      </w:r>
      <w:r w:rsidRPr="002F6971">
        <w:rPr>
          <w:rFonts w:eastAsiaTheme="minorEastAsia"/>
        </w:rPr>
        <w:t>87, respecto al servicio ambiental de almacenamiento de carbono en la Reserva Buenaventura</w:t>
      </w:r>
      <w:r>
        <w:rPr>
          <w:rFonts w:eastAsiaTheme="minorEastAsia"/>
        </w:rPr>
        <w:t>-El Oro</w:t>
      </w:r>
      <w:r w:rsidRPr="002F6971">
        <w:rPr>
          <w:rFonts w:eastAsiaTheme="minorEastAsia"/>
        </w:rPr>
        <w:t>. Otro método utilizado en la valoración de los servicios ecosistémicos de la reserva es el precio de mercado el cual se basa principalmente en la oferta y demanda</w:t>
      </w:r>
      <w:r>
        <w:rPr>
          <w:rFonts w:eastAsiaTheme="minorEastAsia"/>
        </w:rPr>
        <w:t>,</w:t>
      </w:r>
      <w:r w:rsidRPr="002F6971">
        <w:rPr>
          <w:rFonts w:eastAsiaTheme="minorEastAsia"/>
        </w:rPr>
        <w:t xml:space="preserve"> </w:t>
      </w:r>
      <w:r>
        <w:rPr>
          <w:rFonts w:eastAsiaTheme="minorEastAsia"/>
        </w:rPr>
        <w:t xml:space="preserve">obteniéndose de la </w:t>
      </w:r>
      <w:r w:rsidRPr="002F6971">
        <w:rPr>
          <w:rFonts w:eastAsiaTheme="minorEastAsia"/>
        </w:rPr>
        <w:t xml:space="preserve">información del precio del servicio de alojamiento de la reserva, </w:t>
      </w:r>
      <w:r>
        <w:rPr>
          <w:rFonts w:eastAsiaTheme="minorEastAsia"/>
        </w:rPr>
        <w:t xml:space="preserve">así </w:t>
      </w:r>
      <w:r w:rsidRPr="002F6971">
        <w:rPr>
          <w:rFonts w:eastAsiaTheme="minorEastAsia"/>
        </w:rPr>
        <w:t xml:space="preserve">el valor de mercado que recibe la Reserva Buenaventura-El Oro es </w:t>
      </w:r>
      <w:r w:rsidRPr="002F6971">
        <w:t>1´847</w:t>
      </w:r>
      <w:r>
        <w:t>.</w:t>
      </w:r>
      <w:r w:rsidRPr="002F6971">
        <w:t>328</w:t>
      </w:r>
      <w:r>
        <w:t>,</w:t>
      </w:r>
      <w:r w:rsidRPr="002F6971">
        <w:t xml:space="preserve">00$ anualmente. </w:t>
      </w:r>
    </w:p>
    <w:bookmarkEnd w:id="1"/>
    <w:p w14:paraId="24823C9D" w14:textId="77777777" w:rsidR="005F1192" w:rsidRPr="00E61BC8" w:rsidRDefault="005F1192" w:rsidP="005F1192">
      <w:pPr>
        <w:pStyle w:val="Sinespaciado"/>
        <w:jc w:val="both"/>
      </w:pPr>
    </w:p>
    <w:p w14:paraId="335C1652" w14:textId="7B9C55EB" w:rsidR="005F1192" w:rsidRDefault="005F1192" w:rsidP="005F1192">
      <w:pPr>
        <w:pStyle w:val="Sinespaciado"/>
        <w:pBdr>
          <w:bottom w:val="single" w:sz="12" w:space="1" w:color="auto"/>
        </w:pBdr>
        <w:jc w:val="both"/>
      </w:pPr>
      <w:bookmarkStart w:id="2" w:name="_bookmark1"/>
      <w:bookmarkEnd w:id="2"/>
      <w:r w:rsidRPr="008374BA">
        <w:rPr>
          <w:b/>
          <w:bCs/>
        </w:rPr>
        <w:t>Palabras clave:</w:t>
      </w:r>
      <w:r>
        <w:t xml:space="preserve"> Valoración económica, servicios ambientales, biomasa, conservación, bienes y servicios, almacenamiento de carbono.</w:t>
      </w:r>
    </w:p>
    <w:p w14:paraId="3799228A" w14:textId="77777777" w:rsidR="003A29EA" w:rsidRDefault="003A29EA" w:rsidP="005F1192">
      <w:pPr>
        <w:pStyle w:val="Sinespaciado"/>
        <w:pBdr>
          <w:bottom w:val="single" w:sz="12" w:space="1" w:color="auto"/>
        </w:pBdr>
        <w:jc w:val="both"/>
      </w:pPr>
    </w:p>
    <w:p w14:paraId="6ED125F9" w14:textId="77777777" w:rsidR="005F1192" w:rsidRDefault="005F1192" w:rsidP="005F1192">
      <w:pPr>
        <w:pStyle w:val="Sinespaciado"/>
        <w:jc w:val="center"/>
        <w:rPr>
          <w:b/>
          <w:bCs/>
        </w:rPr>
      </w:pPr>
    </w:p>
    <w:p w14:paraId="65E376FB" w14:textId="77777777" w:rsidR="002E15C9" w:rsidRDefault="002E15C9" w:rsidP="005F1192">
      <w:pPr>
        <w:pStyle w:val="Sinespaciado"/>
        <w:jc w:val="center"/>
        <w:rPr>
          <w:b/>
          <w:bCs/>
          <w:lang w:val="en-US"/>
        </w:rPr>
      </w:pPr>
    </w:p>
    <w:p w14:paraId="0FB63E85" w14:textId="77777777" w:rsidR="002E15C9" w:rsidRDefault="002E15C9" w:rsidP="005F1192">
      <w:pPr>
        <w:pStyle w:val="Sinespaciado"/>
        <w:jc w:val="center"/>
        <w:rPr>
          <w:b/>
          <w:bCs/>
          <w:lang w:val="en-US"/>
        </w:rPr>
      </w:pPr>
    </w:p>
    <w:p w14:paraId="68AAA7A8" w14:textId="790D5657" w:rsidR="005F1192" w:rsidRDefault="005F1192" w:rsidP="005F1192">
      <w:pPr>
        <w:pStyle w:val="Sinespaciado"/>
        <w:jc w:val="center"/>
        <w:rPr>
          <w:b/>
          <w:bCs/>
          <w:lang w:val="en-US"/>
        </w:rPr>
      </w:pPr>
      <w:r w:rsidRPr="00D31442">
        <w:rPr>
          <w:b/>
          <w:bCs/>
          <w:lang w:val="en-US"/>
        </w:rPr>
        <w:lastRenderedPageBreak/>
        <w:t>ABSTRACT</w:t>
      </w:r>
    </w:p>
    <w:p w14:paraId="24EC8606" w14:textId="77777777" w:rsidR="003A29EA" w:rsidRPr="00D31442" w:rsidRDefault="003A29EA" w:rsidP="005F1192">
      <w:pPr>
        <w:pStyle w:val="Sinespaciado"/>
        <w:jc w:val="center"/>
        <w:rPr>
          <w:b/>
          <w:bCs/>
          <w:lang w:val="en-US"/>
        </w:rPr>
      </w:pPr>
    </w:p>
    <w:p w14:paraId="75EECEF1" w14:textId="77777777" w:rsidR="005F1192" w:rsidRPr="00F979D5" w:rsidRDefault="005F1192" w:rsidP="005F1192">
      <w:pPr>
        <w:pStyle w:val="Sinespaciado"/>
        <w:jc w:val="both"/>
        <w:rPr>
          <w:lang w:val="en-US"/>
        </w:rPr>
      </w:pPr>
      <w:r w:rsidRPr="00F979D5">
        <w:rPr>
          <w:lang w:val="en-US"/>
        </w:rPr>
        <w:t xml:space="preserve">The objective of this research is to economically value the environmental goods and services through the price of carbon marking and storage offered by the Buenaventura-El Oro reserve, which is located in the province of El Oro, 9.5 km from the community of </w:t>
      </w:r>
      <w:proofErr w:type="spellStart"/>
      <w:r w:rsidRPr="00F979D5">
        <w:rPr>
          <w:lang w:val="en-US"/>
        </w:rPr>
        <w:t>Piñas</w:t>
      </w:r>
      <w:proofErr w:type="spellEnd"/>
      <w:r w:rsidRPr="00F979D5">
        <w:rPr>
          <w:lang w:val="en-US"/>
        </w:rPr>
        <w:t>, in order to demonstrate the viability of the conservation and importance of this area. As a methodology for carbon storage, remote sensing techniques were applied to analyze Landsat satellite images obtained from Earth Explorer of the United States Geological Survey (USGS) to quantify the amount of vegetation in the reserve, followed by an analysis of the Normalized Difference Vegetation Index (NDVI) and unsupervised classification using the k-means method to classify the information corresponding to the vegetation, which was 11</w:t>
      </w:r>
      <w:r>
        <w:rPr>
          <w:lang w:val="en-US"/>
        </w:rPr>
        <w:t>.</w:t>
      </w:r>
      <w:r w:rsidRPr="00F979D5">
        <w:rPr>
          <w:lang w:val="en-US"/>
        </w:rPr>
        <w:t>330</w:t>
      </w:r>
      <w:r>
        <w:rPr>
          <w:lang w:val="en-US"/>
        </w:rPr>
        <w:t>,</w:t>
      </w:r>
      <w:r w:rsidRPr="00F979D5">
        <w:rPr>
          <w:lang w:val="en-US"/>
        </w:rPr>
        <w:t xml:space="preserve">63 hectares (ha) of vegetation. In addition, the aerial biomass was estimated taking into account the plant species present in the reserve by applying the general </w:t>
      </w:r>
      <w:proofErr w:type="spellStart"/>
      <w:r w:rsidRPr="00F979D5">
        <w:rPr>
          <w:lang w:val="en-US"/>
        </w:rPr>
        <w:t>allometric</w:t>
      </w:r>
      <w:proofErr w:type="spellEnd"/>
      <w:r w:rsidRPr="00F979D5">
        <w:rPr>
          <w:lang w:val="en-US"/>
        </w:rPr>
        <w:t xml:space="preserve"> equations that constitute a practical indirect method to estimate the aerial biomass of the trees, taking into account that BAT is the aerial biomass represented in ton/year, the apparent density of the wood in g/cm3 and DBH the diameter of the individuals at breast height that tak</w:t>
      </w:r>
      <w:r>
        <w:rPr>
          <w:lang w:val="en-US"/>
        </w:rPr>
        <w:t>es as an average a height of 1.</w:t>
      </w:r>
      <w:r w:rsidRPr="00F979D5">
        <w:rPr>
          <w:lang w:val="en-US"/>
        </w:rPr>
        <w:t>30 m from the g</w:t>
      </w:r>
      <w:r>
        <w:rPr>
          <w:lang w:val="en-US"/>
        </w:rPr>
        <w:t>round, the economic value of $1,</w:t>
      </w:r>
      <w:r w:rsidRPr="00F979D5">
        <w:rPr>
          <w:lang w:val="en-US"/>
        </w:rPr>
        <w:t>186</w:t>
      </w:r>
      <w:r>
        <w:rPr>
          <w:lang w:val="en-US"/>
        </w:rPr>
        <w:t>,</w:t>
      </w:r>
      <w:r w:rsidRPr="00F979D5">
        <w:rPr>
          <w:lang w:val="en-US"/>
        </w:rPr>
        <w:t>412</w:t>
      </w:r>
      <w:r>
        <w:rPr>
          <w:lang w:val="en-US"/>
        </w:rPr>
        <w:t>.</w:t>
      </w:r>
      <w:r w:rsidRPr="00F979D5">
        <w:rPr>
          <w:lang w:val="en-US"/>
        </w:rPr>
        <w:t>87 was determined for the environmental service of carbon storage in the Buenaventura Reserve. Another method used to value the reserve's ecosystem services is the market price, which is based mainly on supply and demand and is obtained from information on the price, quantity, and cost of the reserve's lodging service. The market value that the Buenaventura-El Oro Reserve receives is $1</w:t>
      </w:r>
      <w:r>
        <w:rPr>
          <w:lang w:val="en-US"/>
        </w:rPr>
        <w:t>,</w:t>
      </w:r>
      <w:r w:rsidRPr="00F979D5">
        <w:rPr>
          <w:lang w:val="en-US"/>
        </w:rPr>
        <w:t>847</w:t>
      </w:r>
      <w:r>
        <w:rPr>
          <w:lang w:val="en-US"/>
        </w:rPr>
        <w:t>,</w:t>
      </w:r>
      <w:r w:rsidRPr="00F979D5">
        <w:rPr>
          <w:lang w:val="en-US"/>
        </w:rPr>
        <w:t>328</w:t>
      </w:r>
      <w:r>
        <w:rPr>
          <w:lang w:val="en-US"/>
        </w:rPr>
        <w:t>.</w:t>
      </w:r>
      <w:r w:rsidRPr="00F979D5">
        <w:rPr>
          <w:lang w:val="en-US"/>
        </w:rPr>
        <w:t xml:space="preserve">00 annually. </w:t>
      </w:r>
    </w:p>
    <w:p w14:paraId="6585D781" w14:textId="77777777" w:rsidR="005F1192" w:rsidRDefault="005F1192" w:rsidP="005F1192">
      <w:pPr>
        <w:pStyle w:val="Sinespaciado"/>
        <w:jc w:val="both"/>
        <w:rPr>
          <w:lang w:val="en-US"/>
        </w:rPr>
      </w:pPr>
    </w:p>
    <w:p w14:paraId="5AA955B1" w14:textId="77777777" w:rsidR="005F1192" w:rsidRDefault="005F1192" w:rsidP="005F1192">
      <w:pPr>
        <w:pStyle w:val="Sinespaciado"/>
        <w:jc w:val="both"/>
        <w:rPr>
          <w:lang w:val="en-US"/>
        </w:rPr>
      </w:pPr>
      <w:r w:rsidRPr="008374BA">
        <w:rPr>
          <w:b/>
          <w:bCs/>
          <w:lang w:val="en-US"/>
        </w:rPr>
        <w:t>Key words:</w:t>
      </w:r>
      <w:r w:rsidRPr="008374BA">
        <w:rPr>
          <w:lang w:val="en-US"/>
        </w:rPr>
        <w:t xml:space="preserve"> Economic valuation, environmental services, biomass, conservation, goods and services, carbon storage.</w:t>
      </w:r>
    </w:p>
    <w:p w14:paraId="2D493B5F" w14:textId="77777777" w:rsidR="005F1192" w:rsidRDefault="005F1192" w:rsidP="005F1192">
      <w:pPr>
        <w:pStyle w:val="Sinespaciado"/>
        <w:pBdr>
          <w:bottom w:val="single" w:sz="12" w:space="1" w:color="auto"/>
        </w:pBdr>
        <w:jc w:val="both"/>
        <w:rPr>
          <w:lang w:val="en-US"/>
        </w:rPr>
      </w:pPr>
    </w:p>
    <w:p w14:paraId="6D777DB5" w14:textId="77777777" w:rsidR="005F1192" w:rsidRPr="008374BA" w:rsidRDefault="005F1192" w:rsidP="005F1192">
      <w:pPr>
        <w:pStyle w:val="Sinespaciado"/>
        <w:rPr>
          <w:b/>
          <w:bCs/>
          <w:lang w:val="en-US"/>
        </w:rPr>
      </w:pPr>
    </w:p>
    <w:p w14:paraId="6FC600C8" w14:textId="77777777" w:rsidR="002E15C9" w:rsidRDefault="002E15C9" w:rsidP="005F1192">
      <w:pPr>
        <w:jc w:val="both"/>
        <w:rPr>
          <w:b/>
          <w:bCs/>
          <w:sz w:val="24"/>
          <w:szCs w:val="24"/>
        </w:rPr>
      </w:pPr>
    </w:p>
    <w:p w14:paraId="1C1E6C90" w14:textId="38B76C64" w:rsidR="005F1192" w:rsidRDefault="005F1192" w:rsidP="005F1192">
      <w:pPr>
        <w:jc w:val="both"/>
        <w:rPr>
          <w:b/>
          <w:bCs/>
          <w:sz w:val="24"/>
          <w:szCs w:val="24"/>
        </w:rPr>
      </w:pPr>
      <w:r w:rsidRPr="00735065">
        <w:rPr>
          <w:b/>
          <w:bCs/>
          <w:sz w:val="24"/>
          <w:szCs w:val="24"/>
        </w:rPr>
        <w:t>INTRODUCCIÓN</w:t>
      </w:r>
    </w:p>
    <w:p w14:paraId="563781B0" w14:textId="77777777" w:rsidR="005F1192" w:rsidRPr="00735065" w:rsidRDefault="005F1192" w:rsidP="005F1192">
      <w:pPr>
        <w:jc w:val="both"/>
        <w:rPr>
          <w:b/>
          <w:bCs/>
          <w:sz w:val="24"/>
          <w:szCs w:val="24"/>
        </w:rPr>
      </w:pPr>
    </w:p>
    <w:p w14:paraId="2A7731AD" w14:textId="4168EE91" w:rsidR="005F1192" w:rsidRDefault="005F1192" w:rsidP="006D56A9">
      <w:pPr>
        <w:pStyle w:val="Sinespaciado"/>
        <w:ind w:firstLine="567"/>
        <w:jc w:val="both"/>
        <w:rPr>
          <w:sz w:val="24"/>
          <w:szCs w:val="24"/>
        </w:rPr>
      </w:pPr>
      <w:r w:rsidRPr="00E47511">
        <w:rPr>
          <w:sz w:val="24"/>
          <w:szCs w:val="24"/>
        </w:rPr>
        <w:t>Un ecosistema es una combinación compleja y dinámica de plantas, animales, microorganismos y el entorno natural, que existen juntos como una unidad y dependen unos de otros. Los ecosistemas amparan todas las actividades y la vida de los seres humanos. Los bienes y servicios que conceden son vitales para el bienestar y el desarrollo económico y social en el futuro</w:t>
      </w:r>
      <w:r>
        <w:rPr>
          <w:sz w:val="24"/>
          <w:szCs w:val="24"/>
        </w:rPr>
        <w:t xml:space="preserve"> </w:t>
      </w:r>
      <w:sdt>
        <w:sdtPr>
          <w:rPr>
            <w:sz w:val="24"/>
            <w:szCs w:val="24"/>
          </w:rPr>
          <w:id w:val="2046562795"/>
          <w:citation/>
        </w:sdtPr>
        <w:sdtEndPr/>
        <w:sdtContent>
          <w:r>
            <w:rPr>
              <w:sz w:val="24"/>
              <w:szCs w:val="24"/>
            </w:rPr>
            <w:fldChar w:fldCharType="begin"/>
          </w:r>
          <w:r>
            <w:rPr>
              <w:sz w:val="24"/>
              <w:szCs w:val="24"/>
              <w:lang w:val="es-EC"/>
            </w:rPr>
            <w:instrText xml:space="preserve"> CITATION Inf15 \l 12298 </w:instrText>
          </w:r>
          <w:r>
            <w:rPr>
              <w:sz w:val="24"/>
              <w:szCs w:val="24"/>
            </w:rPr>
            <w:fldChar w:fldCharType="separate"/>
          </w:r>
          <w:r w:rsidRPr="00852C33">
            <w:rPr>
              <w:noProof/>
              <w:sz w:val="24"/>
              <w:szCs w:val="24"/>
              <w:lang w:val="es-EC"/>
            </w:rPr>
            <w:t>(Infante Ramírez &amp; Arce Ibarra, 2015)</w:t>
          </w:r>
          <w:r>
            <w:rPr>
              <w:sz w:val="24"/>
              <w:szCs w:val="24"/>
            </w:rPr>
            <w:fldChar w:fldCharType="end"/>
          </w:r>
        </w:sdtContent>
      </w:sdt>
      <w:r w:rsidRPr="00E47511">
        <w:rPr>
          <w:sz w:val="24"/>
          <w:szCs w:val="24"/>
        </w:rPr>
        <w:t>. Los ecosistemas proporcionan beneficios tales como alimentos, agua o madera, purificación del aire, formación del suelo y polinización. Pese a ello, las actividades humanas están destrozando la biodiversidad y alterando la capacidad de los ecosistemas sanos de suministrar esta amplia gama de bienes y servicios</w:t>
      </w:r>
      <w:sdt>
        <w:sdtPr>
          <w:rPr>
            <w:sz w:val="24"/>
            <w:szCs w:val="24"/>
          </w:rPr>
          <w:id w:val="-512310184"/>
          <w:citation/>
        </w:sdtPr>
        <w:sdtEndPr/>
        <w:sdtContent>
          <w:r>
            <w:rPr>
              <w:sz w:val="24"/>
              <w:szCs w:val="24"/>
            </w:rPr>
            <w:fldChar w:fldCharType="begin"/>
          </w:r>
          <w:r>
            <w:rPr>
              <w:sz w:val="24"/>
              <w:szCs w:val="24"/>
              <w:lang w:val="es-EC"/>
            </w:rPr>
            <w:instrText xml:space="preserve"> CITATION Inf15 \l 12298 </w:instrText>
          </w:r>
          <w:r>
            <w:rPr>
              <w:sz w:val="24"/>
              <w:szCs w:val="24"/>
            </w:rPr>
            <w:fldChar w:fldCharType="separate"/>
          </w:r>
          <w:r>
            <w:rPr>
              <w:noProof/>
              <w:sz w:val="24"/>
              <w:szCs w:val="24"/>
              <w:lang w:val="es-EC"/>
            </w:rPr>
            <w:t xml:space="preserve"> </w:t>
          </w:r>
          <w:r w:rsidRPr="00F80739">
            <w:rPr>
              <w:noProof/>
              <w:sz w:val="24"/>
              <w:szCs w:val="24"/>
              <w:lang w:val="es-EC"/>
            </w:rPr>
            <w:t>(Infante Ramírez &amp; Arce Ibarra, 2015)</w:t>
          </w:r>
          <w:r>
            <w:rPr>
              <w:sz w:val="24"/>
              <w:szCs w:val="24"/>
            </w:rPr>
            <w:fldChar w:fldCharType="end"/>
          </w:r>
        </w:sdtContent>
      </w:sdt>
      <w:r w:rsidRPr="00E47511">
        <w:rPr>
          <w:sz w:val="24"/>
          <w:szCs w:val="24"/>
        </w:rPr>
        <w:t>. Las sociedades de épocas pasadas no solían tener en cuenta la importancia de los ecosistemas</w:t>
      </w:r>
      <w:r>
        <w:rPr>
          <w:sz w:val="24"/>
          <w:szCs w:val="24"/>
        </w:rPr>
        <w:t xml:space="preserve"> </w:t>
      </w:r>
      <w:sdt>
        <w:sdtPr>
          <w:rPr>
            <w:sz w:val="24"/>
            <w:szCs w:val="24"/>
          </w:rPr>
          <w:id w:val="-724060676"/>
          <w:citation/>
        </w:sdtPr>
        <w:sdtEndPr/>
        <w:sdtContent>
          <w:r>
            <w:rPr>
              <w:sz w:val="24"/>
              <w:szCs w:val="24"/>
            </w:rPr>
            <w:fldChar w:fldCharType="begin"/>
          </w:r>
          <w:r>
            <w:rPr>
              <w:sz w:val="24"/>
              <w:szCs w:val="24"/>
              <w:lang w:val="es-EC"/>
            </w:rPr>
            <w:instrText xml:space="preserve"> CITATION Gar17 \l 12298 </w:instrText>
          </w:r>
          <w:r>
            <w:rPr>
              <w:sz w:val="24"/>
              <w:szCs w:val="24"/>
            </w:rPr>
            <w:fldChar w:fldCharType="separate"/>
          </w:r>
          <w:r w:rsidRPr="00852C33">
            <w:rPr>
              <w:noProof/>
              <w:sz w:val="24"/>
              <w:szCs w:val="24"/>
              <w:lang w:val="es-EC"/>
            </w:rPr>
            <w:t>(García Barrios &amp; Gonzales Espinoza, 2017)</w:t>
          </w:r>
          <w:r>
            <w:rPr>
              <w:sz w:val="24"/>
              <w:szCs w:val="24"/>
            </w:rPr>
            <w:fldChar w:fldCharType="end"/>
          </w:r>
        </w:sdtContent>
      </w:sdt>
      <w:r w:rsidRPr="00E47511">
        <w:rPr>
          <w:sz w:val="24"/>
          <w:szCs w:val="24"/>
        </w:rPr>
        <w:t xml:space="preserve">. Los consideraban, con frecuencia, propiedad pública y, por tanto, los infravaloraban. Según </w:t>
      </w:r>
      <w:r>
        <w:rPr>
          <w:sz w:val="24"/>
          <w:szCs w:val="24"/>
        </w:rPr>
        <w:t>investigadores</w:t>
      </w:r>
      <w:r w:rsidRPr="00E47511">
        <w:rPr>
          <w:sz w:val="24"/>
          <w:szCs w:val="24"/>
        </w:rPr>
        <w:t>, si la población mundial aumenta hasta los 8</w:t>
      </w:r>
      <w:r>
        <w:rPr>
          <w:sz w:val="24"/>
          <w:szCs w:val="24"/>
        </w:rPr>
        <w:t>.</w:t>
      </w:r>
      <w:r w:rsidRPr="00E47511">
        <w:rPr>
          <w:sz w:val="24"/>
          <w:szCs w:val="24"/>
        </w:rPr>
        <w:t xml:space="preserve">000 millones de habitantes de aquí a 2030, la escasez de alimentos, agua y energía puede ser muy grave. Si los ecosistemas naturales dejan de prestar sus servicios, las alternativas serán costosas </w:t>
      </w:r>
      <w:sdt>
        <w:sdtPr>
          <w:rPr>
            <w:sz w:val="24"/>
            <w:szCs w:val="24"/>
          </w:rPr>
          <w:id w:val="636606299"/>
          <w:citation/>
        </w:sdtPr>
        <w:sdtEndPr/>
        <w:sdtContent>
          <w:r w:rsidRPr="00E47511">
            <w:rPr>
              <w:sz w:val="24"/>
              <w:szCs w:val="24"/>
            </w:rPr>
            <w:fldChar w:fldCharType="begin"/>
          </w:r>
          <w:r>
            <w:rPr>
              <w:sz w:val="24"/>
              <w:szCs w:val="24"/>
              <w:lang w:val="es-EC"/>
            </w:rPr>
            <w:instrText xml:space="preserve">CITATION Pat10 \l 12298 </w:instrText>
          </w:r>
          <w:r w:rsidRPr="00E47511">
            <w:rPr>
              <w:sz w:val="24"/>
              <w:szCs w:val="24"/>
            </w:rPr>
            <w:fldChar w:fldCharType="separate"/>
          </w:r>
          <w:r w:rsidRPr="00852C33">
            <w:rPr>
              <w:noProof/>
              <w:sz w:val="24"/>
              <w:szCs w:val="24"/>
              <w:lang w:val="es-EC"/>
            </w:rPr>
            <w:t>(Patricia Kandus &amp; Schivo, 2010)</w:t>
          </w:r>
          <w:r w:rsidRPr="00E47511">
            <w:rPr>
              <w:sz w:val="24"/>
              <w:szCs w:val="24"/>
            </w:rPr>
            <w:fldChar w:fldCharType="end"/>
          </w:r>
        </w:sdtContent>
      </w:sdt>
      <w:r w:rsidRPr="00E47511">
        <w:rPr>
          <w:sz w:val="24"/>
          <w:szCs w:val="24"/>
        </w:rPr>
        <w:t>.</w:t>
      </w:r>
    </w:p>
    <w:p w14:paraId="1F5DD8DF" w14:textId="77777777" w:rsidR="005F1192" w:rsidRPr="00E47511" w:rsidRDefault="005F1192" w:rsidP="006D56A9">
      <w:pPr>
        <w:pStyle w:val="Sinespaciado"/>
        <w:ind w:firstLine="567"/>
        <w:jc w:val="both"/>
        <w:rPr>
          <w:sz w:val="24"/>
          <w:szCs w:val="24"/>
          <w:lang w:val="es-EC"/>
        </w:rPr>
      </w:pPr>
      <w:r w:rsidRPr="00E47511">
        <w:rPr>
          <w:sz w:val="24"/>
          <w:szCs w:val="24"/>
        </w:rPr>
        <w:t>La Reserva Ecológica Buenaventura</w:t>
      </w:r>
      <w:r>
        <w:rPr>
          <w:sz w:val="24"/>
          <w:szCs w:val="24"/>
        </w:rPr>
        <w:t xml:space="preserve"> </w:t>
      </w:r>
      <w:r>
        <w:rPr>
          <w:sz w:val="24"/>
          <w:szCs w:val="24"/>
          <w:lang w:val="es-EC"/>
        </w:rPr>
        <w:t>–El Oro,</w:t>
      </w:r>
      <w:r>
        <w:rPr>
          <w:sz w:val="24"/>
          <w:szCs w:val="24"/>
        </w:rPr>
        <w:t xml:space="preserve"> está localizada en la parte alta de la provincia de El Oro, cerca de la ciudad de Piñas en la vía Santa Rosa </w:t>
      </w:r>
      <w:sdt>
        <w:sdtPr>
          <w:rPr>
            <w:sz w:val="24"/>
            <w:szCs w:val="24"/>
          </w:rPr>
          <w:id w:val="784310934"/>
          <w:citation/>
        </w:sdtPr>
        <w:sdtEndPr/>
        <w:sdtContent>
          <w:r>
            <w:rPr>
              <w:sz w:val="24"/>
              <w:szCs w:val="24"/>
            </w:rPr>
            <w:fldChar w:fldCharType="begin"/>
          </w:r>
          <w:r>
            <w:rPr>
              <w:sz w:val="24"/>
              <w:szCs w:val="24"/>
              <w:lang w:val="es-EC"/>
            </w:rPr>
            <w:instrText xml:space="preserve"> CITATION Fun \l 12298 </w:instrText>
          </w:r>
          <w:r>
            <w:rPr>
              <w:sz w:val="24"/>
              <w:szCs w:val="24"/>
            </w:rPr>
            <w:fldChar w:fldCharType="separate"/>
          </w:r>
          <w:r w:rsidRPr="00F80739">
            <w:rPr>
              <w:noProof/>
              <w:sz w:val="24"/>
              <w:szCs w:val="24"/>
              <w:lang w:val="es-EC"/>
            </w:rPr>
            <w:t>(Fundación Jocotoco Ecuador, 2022)</w:t>
          </w:r>
          <w:r>
            <w:rPr>
              <w:sz w:val="24"/>
              <w:szCs w:val="24"/>
            </w:rPr>
            <w:fldChar w:fldCharType="end"/>
          </w:r>
        </w:sdtContent>
      </w:sdt>
      <w:r>
        <w:rPr>
          <w:sz w:val="24"/>
          <w:szCs w:val="24"/>
        </w:rPr>
        <w:t xml:space="preserve">, la cual </w:t>
      </w:r>
      <w:r w:rsidRPr="00E47511">
        <w:rPr>
          <w:sz w:val="24"/>
          <w:szCs w:val="24"/>
        </w:rPr>
        <w:t>comprende grandes extensiones de</w:t>
      </w:r>
      <w:r w:rsidRPr="00E47511">
        <w:rPr>
          <w:sz w:val="24"/>
          <w:szCs w:val="24"/>
          <w:lang w:val="es-EC"/>
        </w:rPr>
        <w:t xml:space="preserve"> bosque nublado tropical, que depende de la humedad que proviene del océano Pacífico (localmente llamada garúa), que se enfría conforme asciende hacia las montañas. La relativa ausencia de sol reduce la evapotranspiración y mantiene al bosque en apariencia húmeda incluso durante la estación seca, cuando las lluvias son escasas. La parte baja de la reserva es mucho más soleada y seca (bosque seco ecuatorial)</w:t>
      </w:r>
      <w:sdt>
        <w:sdtPr>
          <w:rPr>
            <w:sz w:val="24"/>
            <w:szCs w:val="24"/>
            <w:lang w:val="es-EC"/>
          </w:rPr>
          <w:id w:val="-27563477"/>
          <w:citation/>
        </w:sdtPr>
        <w:sdtEndPr/>
        <w:sdtContent>
          <w:r>
            <w:rPr>
              <w:sz w:val="24"/>
              <w:szCs w:val="24"/>
              <w:lang w:val="es-EC"/>
            </w:rPr>
            <w:fldChar w:fldCharType="begin"/>
          </w:r>
          <w:r>
            <w:rPr>
              <w:sz w:val="24"/>
              <w:szCs w:val="24"/>
              <w:lang w:val="es-EC"/>
            </w:rPr>
            <w:instrText xml:space="preserve">CITATION Fun \l 12298 </w:instrText>
          </w:r>
          <w:r>
            <w:rPr>
              <w:sz w:val="24"/>
              <w:szCs w:val="24"/>
              <w:lang w:val="es-EC"/>
            </w:rPr>
            <w:fldChar w:fldCharType="separate"/>
          </w:r>
          <w:r>
            <w:rPr>
              <w:noProof/>
              <w:sz w:val="24"/>
              <w:szCs w:val="24"/>
              <w:lang w:val="es-EC"/>
            </w:rPr>
            <w:t xml:space="preserve"> </w:t>
          </w:r>
          <w:r w:rsidRPr="00852C33">
            <w:rPr>
              <w:noProof/>
              <w:sz w:val="24"/>
              <w:szCs w:val="24"/>
              <w:lang w:val="es-EC"/>
            </w:rPr>
            <w:t>(Fundación Jocotoco Ecuador, 2022)</w:t>
          </w:r>
          <w:r>
            <w:rPr>
              <w:sz w:val="24"/>
              <w:szCs w:val="24"/>
              <w:lang w:val="es-EC"/>
            </w:rPr>
            <w:fldChar w:fldCharType="end"/>
          </w:r>
        </w:sdtContent>
      </w:sdt>
      <w:r w:rsidRPr="00E47511">
        <w:rPr>
          <w:sz w:val="24"/>
          <w:szCs w:val="24"/>
          <w:lang w:val="es-EC"/>
        </w:rPr>
        <w:t>.</w:t>
      </w:r>
      <w:r>
        <w:rPr>
          <w:sz w:val="24"/>
          <w:szCs w:val="24"/>
          <w:lang w:val="es-EC"/>
        </w:rPr>
        <w:t xml:space="preserve"> </w:t>
      </w:r>
      <w:r w:rsidRPr="00E47511">
        <w:rPr>
          <w:sz w:val="24"/>
          <w:szCs w:val="24"/>
          <w:lang w:val="es-EC"/>
        </w:rPr>
        <w:t>En la Reserva Buenaventura</w:t>
      </w:r>
      <w:r>
        <w:rPr>
          <w:sz w:val="24"/>
          <w:szCs w:val="24"/>
          <w:lang w:val="es-EC"/>
        </w:rPr>
        <w:t>–El Oro,</w:t>
      </w:r>
      <w:r w:rsidRPr="00E47511">
        <w:rPr>
          <w:sz w:val="24"/>
          <w:szCs w:val="24"/>
          <w:lang w:val="es-EC"/>
        </w:rPr>
        <w:t xml:space="preserve"> se han registrado 31 especies de colibríes. Las Guacharacas </w:t>
      </w:r>
      <w:proofErr w:type="spellStart"/>
      <w:r w:rsidRPr="00E47511">
        <w:rPr>
          <w:sz w:val="24"/>
          <w:szCs w:val="24"/>
          <w:lang w:val="es-EC"/>
        </w:rPr>
        <w:t>Cabecirrufas</w:t>
      </w:r>
      <w:proofErr w:type="spellEnd"/>
      <w:r w:rsidRPr="00E47511">
        <w:rPr>
          <w:sz w:val="24"/>
          <w:szCs w:val="24"/>
          <w:lang w:val="es-EC"/>
        </w:rPr>
        <w:t xml:space="preserve"> (otra especie endémica y amenazada) y los Tucanes del Chocó se observan con frecuencia en los árboles de la reserva, </w:t>
      </w:r>
      <w:r w:rsidRPr="00E47511">
        <w:rPr>
          <w:sz w:val="24"/>
          <w:szCs w:val="24"/>
          <w:lang w:val="es-EC"/>
        </w:rPr>
        <w:lastRenderedPageBreak/>
        <w:t>junto a una gran variedad de aves, en particular ahora que el bosque sigue restableciéndose en lo que antes fue un pastizal</w:t>
      </w:r>
      <w:r>
        <w:rPr>
          <w:sz w:val="24"/>
          <w:szCs w:val="24"/>
          <w:lang w:val="es-EC"/>
        </w:rPr>
        <w:t xml:space="preserve"> </w:t>
      </w:r>
      <w:sdt>
        <w:sdtPr>
          <w:rPr>
            <w:sz w:val="24"/>
            <w:szCs w:val="24"/>
            <w:lang w:val="es-EC"/>
          </w:rPr>
          <w:id w:val="249081131"/>
          <w:citation/>
        </w:sdtPr>
        <w:sdtEndPr/>
        <w:sdtContent>
          <w:r>
            <w:rPr>
              <w:sz w:val="24"/>
              <w:szCs w:val="24"/>
              <w:lang w:val="es-EC"/>
            </w:rPr>
            <w:fldChar w:fldCharType="begin"/>
          </w:r>
          <w:r>
            <w:rPr>
              <w:sz w:val="24"/>
              <w:szCs w:val="24"/>
              <w:lang w:val="es-EC"/>
            </w:rPr>
            <w:instrText xml:space="preserve">CITATION GoR \l 12298 </w:instrText>
          </w:r>
          <w:r>
            <w:rPr>
              <w:sz w:val="24"/>
              <w:szCs w:val="24"/>
              <w:lang w:val="es-EC"/>
            </w:rPr>
            <w:fldChar w:fldCharType="separate"/>
          </w:r>
          <w:r w:rsidRPr="00852C33">
            <w:rPr>
              <w:noProof/>
              <w:sz w:val="24"/>
              <w:szCs w:val="24"/>
              <w:lang w:val="es-EC"/>
            </w:rPr>
            <w:t>(Go Raymi, 2022)</w:t>
          </w:r>
          <w:r>
            <w:rPr>
              <w:sz w:val="24"/>
              <w:szCs w:val="24"/>
              <w:lang w:val="es-EC"/>
            </w:rPr>
            <w:fldChar w:fldCharType="end"/>
          </w:r>
        </w:sdtContent>
      </w:sdt>
      <w:r w:rsidRPr="00E47511">
        <w:rPr>
          <w:sz w:val="24"/>
          <w:szCs w:val="24"/>
          <w:lang w:val="es-EC"/>
        </w:rPr>
        <w:t>. La porción más alta de la reserva, sobre 800 m de altitud, cubre el hábitat del ave insigne de Buenaventura, el Perico de El Oro. En la reserva viven casi dos tercios de la población mundial de este perico, con 150-200 individuos; su población ha estado creciendo constantemente como resultado de una exitosa campaña de nidos-caja artificiales que suplen la falta de sitios adecuados para nidificar</w:t>
      </w:r>
      <w:sdt>
        <w:sdtPr>
          <w:rPr>
            <w:sz w:val="24"/>
            <w:szCs w:val="24"/>
            <w:lang w:val="es-EC"/>
          </w:rPr>
          <w:id w:val="1894077026"/>
          <w:citation/>
        </w:sdtPr>
        <w:sdtEndPr/>
        <w:sdtContent>
          <w:r>
            <w:rPr>
              <w:sz w:val="24"/>
              <w:szCs w:val="24"/>
              <w:lang w:val="es-EC"/>
            </w:rPr>
            <w:fldChar w:fldCharType="begin"/>
          </w:r>
          <w:r>
            <w:rPr>
              <w:sz w:val="24"/>
              <w:szCs w:val="24"/>
              <w:lang w:val="es-EC"/>
            </w:rPr>
            <w:instrText xml:space="preserve">CITATION Fun \l 12298 </w:instrText>
          </w:r>
          <w:r>
            <w:rPr>
              <w:sz w:val="24"/>
              <w:szCs w:val="24"/>
              <w:lang w:val="es-EC"/>
            </w:rPr>
            <w:fldChar w:fldCharType="separate"/>
          </w:r>
          <w:r>
            <w:rPr>
              <w:noProof/>
              <w:sz w:val="24"/>
              <w:szCs w:val="24"/>
              <w:lang w:val="es-EC"/>
            </w:rPr>
            <w:t xml:space="preserve"> </w:t>
          </w:r>
          <w:r w:rsidRPr="00852C33">
            <w:rPr>
              <w:noProof/>
              <w:sz w:val="24"/>
              <w:szCs w:val="24"/>
              <w:lang w:val="es-EC"/>
            </w:rPr>
            <w:t>(Fundación Jocotoco Ecuador, 2022)</w:t>
          </w:r>
          <w:r>
            <w:rPr>
              <w:sz w:val="24"/>
              <w:szCs w:val="24"/>
              <w:lang w:val="es-EC"/>
            </w:rPr>
            <w:fldChar w:fldCharType="end"/>
          </w:r>
        </w:sdtContent>
      </w:sdt>
      <w:r w:rsidRPr="00E47511">
        <w:rPr>
          <w:sz w:val="24"/>
          <w:szCs w:val="24"/>
          <w:lang w:val="es-EC"/>
        </w:rPr>
        <w:t>. En una montaña vecina habitan otra bandada, que completa la población total de esta especie en el mundo.</w:t>
      </w:r>
    </w:p>
    <w:p w14:paraId="65A5FDA1" w14:textId="77777777" w:rsidR="005F1192" w:rsidRDefault="005F1192" w:rsidP="006D56A9">
      <w:pPr>
        <w:pStyle w:val="Sinespaciado"/>
        <w:ind w:firstLine="567"/>
        <w:jc w:val="both"/>
        <w:rPr>
          <w:sz w:val="24"/>
          <w:szCs w:val="24"/>
          <w:lang w:val="es-EC"/>
        </w:rPr>
      </w:pPr>
      <w:r w:rsidRPr="00E47511">
        <w:rPr>
          <w:sz w:val="24"/>
          <w:szCs w:val="24"/>
          <w:lang w:val="es-EC"/>
        </w:rPr>
        <w:t xml:space="preserve">Los árboles del bosque nublado ofrecen hábitat idóneo para muchas epifitas, incluyendo numerosas orquídeas. La abundante humedad y los suelos ricos en nutrientes permiten una regeneración natural marcadamente rápida, por lo que el bosque se está recuperando pronto (buena parte de esta recuperación cuenta con la ayuda del programa de reforestación de la fundación </w:t>
      </w:r>
      <w:proofErr w:type="spellStart"/>
      <w:r w:rsidRPr="00E47511">
        <w:rPr>
          <w:sz w:val="24"/>
          <w:szCs w:val="24"/>
          <w:lang w:val="es-EC"/>
        </w:rPr>
        <w:t>Jocotoco</w:t>
      </w:r>
      <w:proofErr w:type="spellEnd"/>
      <w:r w:rsidRPr="00E47511">
        <w:rPr>
          <w:sz w:val="24"/>
          <w:szCs w:val="24"/>
          <w:lang w:val="es-EC"/>
        </w:rPr>
        <w:t>)</w:t>
      </w:r>
      <w:sdt>
        <w:sdtPr>
          <w:rPr>
            <w:sz w:val="24"/>
            <w:szCs w:val="24"/>
            <w:lang w:val="es-EC"/>
          </w:rPr>
          <w:id w:val="1068540560"/>
          <w:citation/>
        </w:sdtPr>
        <w:sdtEndPr/>
        <w:sdtContent>
          <w:r>
            <w:rPr>
              <w:sz w:val="24"/>
              <w:szCs w:val="24"/>
              <w:lang w:val="es-EC"/>
            </w:rPr>
            <w:fldChar w:fldCharType="begin"/>
          </w:r>
          <w:r>
            <w:rPr>
              <w:sz w:val="24"/>
              <w:szCs w:val="24"/>
              <w:lang w:val="es-EC"/>
            </w:rPr>
            <w:instrText xml:space="preserve">CITATION Fun \l 12298 </w:instrText>
          </w:r>
          <w:r>
            <w:rPr>
              <w:sz w:val="24"/>
              <w:szCs w:val="24"/>
              <w:lang w:val="es-EC"/>
            </w:rPr>
            <w:fldChar w:fldCharType="separate"/>
          </w:r>
          <w:r>
            <w:rPr>
              <w:noProof/>
              <w:sz w:val="24"/>
              <w:szCs w:val="24"/>
              <w:lang w:val="es-EC"/>
            </w:rPr>
            <w:t xml:space="preserve"> </w:t>
          </w:r>
          <w:r w:rsidRPr="00852C33">
            <w:rPr>
              <w:noProof/>
              <w:sz w:val="24"/>
              <w:szCs w:val="24"/>
              <w:lang w:val="es-EC"/>
            </w:rPr>
            <w:t>(Fundación Jocotoco Ecuador, 2022)</w:t>
          </w:r>
          <w:r>
            <w:rPr>
              <w:sz w:val="24"/>
              <w:szCs w:val="24"/>
              <w:lang w:val="es-EC"/>
            </w:rPr>
            <w:fldChar w:fldCharType="end"/>
          </w:r>
        </w:sdtContent>
      </w:sdt>
      <w:r w:rsidRPr="00E47511">
        <w:rPr>
          <w:sz w:val="24"/>
          <w:szCs w:val="24"/>
          <w:lang w:val="es-EC"/>
        </w:rPr>
        <w:t>. Hasta hace pocos años, una gran extensión de lo que hoy es la Reserva Buenaventura</w:t>
      </w:r>
      <w:r>
        <w:rPr>
          <w:sz w:val="24"/>
          <w:szCs w:val="24"/>
          <w:lang w:val="es-EC"/>
        </w:rPr>
        <w:t>–El Oro</w:t>
      </w:r>
      <w:r w:rsidRPr="00E47511">
        <w:rPr>
          <w:sz w:val="24"/>
          <w:szCs w:val="24"/>
          <w:lang w:val="es-EC"/>
        </w:rPr>
        <w:t xml:space="preserve"> estaba cubierta por pastizales para ganado, en los cuales dominaba el pasto africano, una especie muy agresiva y fuerte</w:t>
      </w:r>
      <w:r>
        <w:rPr>
          <w:sz w:val="24"/>
          <w:szCs w:val="24"/>
          <w:lang w:val="es-EC"/>
        </w:rPr>
        <w:t xml:space="preserve"> </w:t>
      </w:r>
      <w:sdt>
        <w:sdtPr>
          <w:rPr>
            <w:sz w:val="24"/>
            <w:szCs w:val="24"/>
            <w:lang w:val="es-EC"/>
          </w:rPr>
          <w:id w:val="-117373499"/>
          <w:citation/>
        </w:sdtPr>
        <w:sdtEndPr/>
        <w:sdtContent>
          <w:r>
            <w:rPr>
              <w:sz w:val="24"/>
              <w:szCs w:val="24"/>
              <w:lang w:val="es-EC"/>
            </w:rPr>
            <w:fldChar w:fldCharType="begin"/>
          </w:r>
          <w:r>
            <w:rPr>
              <w:sz w:val="24"/>
              <w:szCs w:val="24"/>
              <w:lang w:val="es-EC"/>
            </w:rPr>
            <w:instrText xml:space="preserve"> CITATION Tra22 \l 12298 </w:instrText>
          </w:r>
          <w:r>
            <w:rPr>
              <w:sz w:val="24"/>
              <w:szCs w:val="24"/>
              <w:lang w:val="es-EC"/>
            </w:rPr>
            <w:fldChar w:fldCharType="separate"/>
          </w:r>
          <w:r w:rsidRPr="00852C33">
            <w:rPr>
              <w:noProof/>
              <w:sz w:val="24"/>
              <w:szCs w:val="24"/>
              <w:lang w:val="es-EC"/>
            </w:rPr>
            <w:t>(Travel to Blank, 2022)</w:t>
          </w:r>
          <w:r>
            <w:rPr>
              <w:sz w:val="24"/>
              <w:szCs w:val="24"/>
              <w:lang w:val="es-EC"/>
            </w:rPr>
            <w:fldChar w:fldCharType="end"/>
          </w:r>
        </w:sdtContent>
      </w:sdt>
      <w:r w:rsidRPr="00E47511">
        <w:rPr>
          <w:sz w:val="24"/>
          <w:szCs w:val="24"/>
          <w:lang w:val="es-EC"/>
        </w:rPr>
        <w:t xml:space="preserve">. Los pastizales más grandes han sido el enfoque primordial de los esfuerzos de reforestación con una gran variedad de especies nativas. Más de 400 hectáreas se han reforestado de esta manera por parte de </w:t>
      </w:r>
      <w:proofErr w:type="spellStart"/>
      <w:r w:rsidRPr="00E47511">
        <w:rPr>
          <w:sz w:val="24"/>
          <w:szCs w:val="24"/>
          <w:lang w:val="es-EC"/>
        </w:rPr>
        <w:t>Jocotoco</w:t>
      </w:r>
      <w:proofErr w:type="spellEnd"/>
      <w:r w:rsidRPr="00E47511">
        <w:rPr>
          <w:sz w:val="24"/>
          <w:szCs w:val="24"/>
          <w:lang w:val="es-EC"/>
        </w:rPr>
        <w:t>, y la recuperación ha iniciado. Ahora, buena parte de este “</w:t>
      </w:r>
      <w:proofErr w:type="spellStart"/>
      <w:r w:rsidRPr="00E47511">
        <w:rPr>
          <w:sz w:val="24"/>
          <w:szCs w:val="24"/>
          <w:lang w:val="es-EC"/>
        </w:rPr>
        <w:t>expastizal</w:t>
      </w:r>
      <w:proofErr w:type="spellEnd"/>
      <w:r w:rsidRPr="00E47511">
        <w:rPr>
          <w:sz w:val="24"/>
          <w:szCs w:val="24"/>
          <w:lang w:val="es-EC"/>
        </w:rPr>
        <w:t>” se está convirtiendo en un bosque con dosel cerrado, proveyendo de hábitat ideal para muchas especies de aves cuyas poblaciones también se están recuperando</w:t>
      </w:r>
      <w:r>
        <w:rPr>
          <w:sz w:val="24"/>
          <w:szCs w:val="24"/>
          <w:lang w:val="es-EC"/>
        </w:rPr>
        <w:t xml:space="preserve"> </w:t>
      </w:r>
      <w:sdt>
        <w:sdtPr>
          <w:rPr>
            <w:sz w:val="24"/>
            <w:szCs w:val="24"/>
            <w:lang w:val="es-EC"/>
          </w:rPr>
          <w:id w:val="-2069097209"/>
          <w:citation/>
        </w:sdtPr>
        <w:sdtEndPr/>
        <w:sdtContent>
          <w:r w:rsidRPr="00E47511">
            <w:rPr>
              <w:sz w:val="24"/>
              <w:szCs w:val="24"/>
              <w:lang w:val="es-EC"/>
            </w:rPr>
            <w:fldChar w:fldCharType="begin"/>
          </w:r>
          <w:r w:rsidRPr="00E47511">
            <w:rPr>
              <w:sz w:val="24"/>
              <w:szCs w:val="24"/>
              <w:lang w:val="es-EC"/>
            </w:rPr>
            <w:instrText xml:space="preserve"> CITATION RED18 \l 12298 </w:instrText>
          </w:r>
          <w:r w:rsidRPr="00E47511">
            <w:rPr>
              <w:sz w:val="24"/>
              <w:szCs w:val="24"/>
              <w:lang w:val="es-EC"/>
            </w:rPr>
            <w:fldChar w:fldCharType="separate"/>
          </w:r>
          <w:r w:rsidRPr="00852C33">
            <w:rPr>
              <w:noProof/>
              <w:sz w:val="24"/>
              <w:szCs w:val="24"/>
              <w:lang w:val="es-EC"/>
            </w:rPr>
            <w:t>(REDFORESTAL, 2018)</w:t>
          </w:r>
          <w:r w:rsidRPr="00E47511">
            <w:rPr>
              <w:sz w:val="24"/>
              <w:szCs w:val="24"/>
              <w:lang w:val="es-EC"/>
            </w:rPr>
            <w:fldChar w:fldCharType="end"/>
          </w:r>
        </w:sdtContent>
      </w:sdt>
      <w:r>
        <w:rPr>
          <w:sz w:val="24"/>
          <w:szCs w:val="24"/>
          <w:lang w:val="es-EC"/>
        </w:rPr>
        <w:t>.</w:t>
      </w:r>
    </w:p>
    <w:p w14:paraId="2C0002CC" w14:textId="77777777" w:rsidR="005F1192" w:rsidRPr="00E47511" w:rsidRDefault="005F1192" w:rsidP="005F1192">
      <w:pPr>
        <w:pStyle w:val="Sinespaciado"/>
        <w:jc w:val="both"/>
        <w:rPr>
          <w:sz w:val="24"/>
          <w:szCs w:val="24"/>
          <w:lang w:val="es-EC"/>
        </w:rPr>
      </w:pPr>
    </w:p>
    <w:p w14:paraId="177828E0" w14:textId="77777777" w:rsidR="005F1192" w:rsidRDefault="005F1192" w:rsidP="005F1192">
      <w:pPr>
        <w:pStyle w:val="Ttulo1"/>
        <w:ind w:left="0"/>
      </w:pPr>
      <w:bookmarkStart w:id="3" w:name="_Toc93614686"/>
      <w:r w:rsidRPr="00695233">
        <w:t>METODOLOGÍA</w:t>
      </w:r>
      <w:bookmarkStart w:id="4" w:name="_bookmark2"/>
      <w:bookmarkStart w:id="5" w:name="_Toc93614687"/>
      <w:bookmarkEnd w:id="3"/>
      <w:bookmarkEnd w:id="4"/>
    </w:p>
    <w:p w14:paraId="77C4C7E7" w14:textId="77777777" w:rsidR="005F1192" w:rsidRPr="00695233" w:rsidRDefault="005F1192" w:rsidP="005F1192">
      <w:pPr>
        <w:pStyle w:val="Ttulo1"/>
        <w:ind w:left="0"/>
      </w:pPr>
    </w:p>
    <w:p w14:paraId="5335E167" w14:textId="77777777" w:rsidR="005F1192" w:rsidRDefault="005F1192" w:rsidP="005F1192">
      <w:pPr>
        <w:pStyle w:val="Ttulo1"/>
        <w:ind w:left="0"/>
      </w:pPr>
      <w:r w:rsidRPr="00695233">
        <w:rPr>
          <w:b w:val="0"/>
          <w:bCs w:val="0"/>
        </w:rPr>
        <w:t>ÁREA DE ESTUDIO</w:t>
      </w:r>
      <w:bookmarkEnd w:id="5"/>
    </w:p>
    <w:p w14:paraId="22F71059" w14:textId="77777777" w:rsidR="003A29EA" w:rsidRDefault="003A29EA" w:rsidP="005F1192">
      <w:pPr>
        <w:pStyle w:val="Sinespaciado"/>
        <w:ind w:firstLine="708"/>
        <w:jc w:val="both"/>
        <w:rPr>
          <w:sz w:val="24"/>
          <w:szCs w:val="24"/>
        </w:rPr>
      </w:pPr>
    </w:p>
    <w:p w14:paraId="55150941" w14:textId="21828377" w:rsidR="005F1192" w:rsidRDefault="005F1192" w:rsidP="006D56A9">
      <w:pPr>
        <w:pStyle w:val="Sinespaciado"/>
        <w:ind w:firstLine="567"/>
        <w:jc w:val="both"/>
        <w:rPr>
          <w:sz w:val="24"/>
          <w:szCs w:val="24"/>
        </w:rPr>
      </w:pPr>
      <w:r w:rsidRPr="00695233">
        <w:rPr>
          <w:sz w:val="24"/>
          <w:szCs w:val="24"/>
        </w:rPr>
        <w:t>La Reserva Buenaventura</w:t>
      </w:r>
      <w:r>
        <w:rPr>
          <w:sz w:val="24"/>
          <w:szCs w:val="24"/>
          <w:lang w:val="es-EC"/>
        </w:rPr>
        <w:t>–El Oro</w:t>
      </w:r>
      <w:r w:rsidRPr="00695233">
        <w:rPr>
          <w:sz w:val="24"/>
          <w:szCs w:val="24"/>
        </w:rPr>
        <w:t xml:space="preserve"> se encuentra ubicada </w:t>
      </w:r>
      <w:r>
        <w:rPr>
          <w:sz w:val="24"/>
          <w:szCs w:val="24"/>
        </w:rPr>
        <w:t xml:space="preserve">al sur del Ecuador continental </w:t>
      </w:r>
      <w:r w:rsidRPr="00695233">
        <w:rPr>
          <w:sz w:val="24"/>
          <w:szCs w:val="24"/>
        </w:rPr>
        <w:t>en la provincia de El Oro a 9.5 km de la comunidad de Piñas, cuenta con los límites territoriales de la Ciudad de Piñas carretera hacia Santa Rosa y Machala</w:t>
      </w:r>
      <w:r>
        <w:rPr>
          <w:sz w:val="24"/>
          <w:szCs w:val="24"/>
        </w:rPr>
        <w:t>, así como se orienta en la (Figura 1)</w:t>
      </w:r>
      <w:r w:rsidRPr="00695233">
        <w:rPr>
          <w:sz w:val="24"/>
          <w:szCs w:val="24"/>
        </w:rPr>
        <w:t xml:space="preserve">, situada entre las coordenadas geográficas más extremas: </w:t>
      </w:r>
    </w:p>
    <w:p w14:paraId="26FA3511" w14:textId="77777777" w:rsidR="002E15C9" w:rsidRDefault="002E15C9" w:rsidP="006D56A9">
      <w:pPr>
        <w:pStyle w:val="Sinespaciado"/>
        <w:ind w:firstLine="567"/>
        <w:jc w:val="both"/>
        <w:rPr>
          <w:sz w:val="24"/>
          <w:szCs w:val="24"/>
        </w:rPr>
      </w:pPr>
    </w:p>
    <w:p w14:paraId="2310DE7A" w14:textId="77777777" w:rsidR="005F1192" w:rsidRPr="00695233" w:rsidRDefault="005F1192" w:rsidP="005F1192">
      <w:pPr>
        <w:spacing w:before="121"/>
        <w:jc w:val="center"/>
        <w:rPr>
          <w:sz w:val="24"/>
          <w:szCs w:val="24"/>
        </w:rPr>
      </w:pPr>
      <w:r w:rsidRPr="00417E91">
        <w:rPr>
          <w:bCs/>
        </w:rPr>
        <w:t>Tabla 1</w:t>
      </w:r>
      <w:r w:rsidRPr="00417E91">
        <w:rPr>
          <w:b/>
        </w:rPr>
        <w:t xml:space="preserve">. </w:t>
      </w:r>
      <w:r>
        <w:t>Coordenadas del área de estudio</w:t>
      </w:r>
    </w:p>
    <w:tbl>
      <w:tblPr>
        <w:tblW w:w="4386" w:type="dxa"/>
        <w:jc w:val="center"/>
        <w:tblCellMar>
          <w:left w:w="70" w:type="dxa"/>
          <w:right w:w="70" w:type="dxa"/>
        </w:tblCellMar>
        <w:tblLook w:val="04A0" w:firstRow="1" w:lastRow="0" w:firstColumn="1" w:lastColumn="0" w:noHBand="0" w:noVBand="1"/>
      </w:tblPr>
      <w:tblGrid>
        <w:gridCol w:w="1487"/>
        <w:gridCol w:w="1340"/>
        <w:gridCol w:w="1559"/>
      </w:tblGrid>
      <w:tr w:rsidR="005F1192" w:rsidRPr="00FC5542" w14:paraId="30CC7300" w14:textId="77777777" w:rsidTr="002E15C9">
        <w:trPr>
          <w:trHeight w:val="706"/>
          <w:jc w:val="center"/>
        </w:trPr>
        <w:tc>
          <w:tcPr>
            <w:tcW w:w="43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3BC52" w14:textId="017EDDB1" w:rsidR="005F1192" w:rsidRPr="00F80739" w:rsidRDefault="005F1192" w:rsidP="003A29EA">
            <w:pPr>
              <w:pStyle w:val="Sinespaciado"/>
              <w:jc w:val="center"/>
              <w:rPr>
                <w:b/>
                <w:bCs/>
                <w:color w:val="000000"/>
                <w:lang w:val="es-EC" w:eastAsia="es-EC"/>
              </w:rPr>
            </w:pPr>
            <w:r w:rsidRPr="00F80739">
              <w:rPr>
                <w:b/>
                <w:bCs/>
                <w:color w:val="000000"/>
                <w:lang w:val="es-EC" w:eastAsia="es-EC"/>
              </w:rPr>
              <w:t>COORDENADAS</w:t>
            </w:r>
            <w:r w:rsidR="003A29EA">
              <w:rPr>
                <w:b/>
                <w:bCs/>
                <w:color w:val="000000"/>
                <w:lang w:val="es-EC" w:eastAsia="es-EC"/>
              </w:rPr>
              <w:t xml:space="preserve"> (m)</w:t>
            </w:r>
          </w:p>
        </w:tc>
      </w:tr>
      <w:tr w:rsidR="005F1192" w:rsidRPr="00FC5542" w14:paraId="3F0B13BF" w14:textId="77777777" w:rsidTr="002E15C9">
        <w:trPr>
          <w:trHeight w:val="706"/>
          <w:jc w:val="center"/>
        </w:trPr>
        <w:tc>
          <w:tcPr>
            <w:tcW w:w="1487" w:type="dxa"/>
            <w:tcBorders>
              <w:top w:val="nil"/>
              <w:left w:val="single" w:sz="4" w:space="0" w:color="auto"/>
              <w:bottom w:val="single" w:sz="4" w:space="0" w:color="auto"/>
              <w:right w:val="single" w:sz="4" w:space="0" w:color="auto"/>
            </w:tcBorders>
            <w:shd w:val="clear" w:color="auto" w:fill="auto"/>
            <w:noWrap/>
            <w:vAlign w:val="bottom"/>
            <w:hideMark/>
          </w:tcPr>
          <w:p w14:paraId="2E649F58" w14:textId="77777777" w:rsidR="005F1192" w:rsidRPr="00F80739" w:rsidRDefault="005F1192" w:rsidP="003A29EA">
            <w:pPr>
              <w:pStyle w:val="Sinespaciado"/>
              <w:jc w:val="both"/>
              <w:rPr>
                <w:color w:val="000000"/>
                <w:lang w:val="es-EC" w:eastAsia="es-EC"/>
              </w:rPr>
            </w:pPr>
            <w:r w:rsidRPr="00F80739">
              <w:rPr>
                <w:color w:val="000000"/>
                <w:lang w:val="es-EC" w:eastAsia="es-EC"/>
              </w:rPr>
              <w:t>ESTE</w:t>
            </w:r>
          </w:p>
        </w:tc>
        <w:tc>
          <w:tcPr>
            <w:tcW w:w="1340" w:type="dxa"/>
            <w:tcBorders>
              <w:top w:val="nil"/>
              <w:left w:val="nil"/>
              <w:bottom w:val="single" w:sz="4" w:space="0" w:color="auto"/>
              <w:right w:val="single" w:sz="4" w:space="0" w:color="auto"/>
            </w:tcBorders>
            <w:shd w:val="clear" w:color="auto" w:fill="auto"/>
            <w:noWrap/>
            <w:vAlign w:val="bottom"/>
            <w:hideMark/>
          </w:tcPr>
          <w:p w14:paraId="6541AC5D" w14:textId="77777777" w:rsidR="005F1192" w:rsidRPr="00F80739" w:rsidRDefault="005F1192" w:rsidP="003A29EA">
            <w:pPr>
              <w:pStyle w:val="Sinespaciado"/>
              <w:jc w:val="both"/>
              <w:rPr>
                <w:color w:val="000000"/>
                <w:lang w:val="es-EC" w:eastAsia="es-EC"/>
              </w:rPr>
            </w:pPr>
            <w:r w:rsidRPr="00F80739">
              <w:rPr>
                <w:color w:val="000000"/>
                <w:lang w:val="es-EC" w:eastAsia="es-EC"/>
              </w:rPr>
              <w:t>637722</w:t>
            </w:r>
          </w:p>
        </w:tc>
        <w:tc>
          <w:tcPr>
            <w:tcW w:w="1559" w:type="dxa"/>
            <w:tcBorders>
              <w:top w:val="nil"/>
              <w:left w:val="nil"/>
              <w:bottom w:val="single" w:sz="4" w:space="0" w:color="auto"/>
              <w:right w:val="single" w:sz="4" w:space="0" w:color="auto"/>
            </w:tcBorders>
            <w:shd w:val="clear" w:color="auto" w:fill="auto"/>
            <w:noWrap/>
            <w:vAlign w:val="bottom"/>
            <w:hideMark/>
          </w:tcPr>
          <w:p w14:paraId="237E4ADF" w14:textId="77777777" w:rsidR="005F1192" w:rsidRPr="00F80739" w:rsidRDefault="005F1192" w:rsidP="003A29EA">
            <w:pPr>
              <w:pStyle w:val="Sinespaciado"/>
              <w:jc w:val="both"/>
              <w:rPr>
                <w:color w:val="000000"/>
                <w:lang w:val="es-EC" w:eastAsia="es-EC"/>
              </w:rPr>
            </w:pPr>
            <w:r w:rsidRPr="00F80739">
              <w:rPr>
                <w:color w:val="000000"/>
                <w:lang w:val="es-EC" w:eastAsia="es-EC"/>
              </w:rPr>
              <w:t>9597486</w:t>
            </w:r>
          </w:p>
        </w:tc>
      </w:tr>
      <w:tr w:rsidR="005F1192" w:rsidRPr="00FC5542" w14:paraId="331A35A8" w14:textId="77777777" w:rsidTr="002E15C9">
        <w:trPr>
          <w:trHeight w:val="706"/>
          <w:jc w:val="center"/>
        </w:trPr>
        <w:tc>
          <w:tcPr>
            <w:tcW w:w="1487" w:type="dxa"/>
            <w:tcBorders>
              <w:top w:val="nil"/>
              <w:left w:val="single" w:sz="4" w:space="0" w:color="auto"/>
              <w:bottom w:val="single" w:sz="4" w:space="0" w:color="auto"/>
              <w:right w:val="single" w:sz="4" w:space="0" w:color="auto"/>
            </w:tcBorders>
            <w:shd w:val="clear" w:color="auto" w:fill="auto"/>
            <w:noWrap/>
            <w:vAlign w:val="bottom"/>
            <w:hideMark/>
          </w:tcPr>
          <w:p w14:paraId="27014BD9" w14:textId="77777777" w:rsidR="005F1192" w:rsidRPr="00F80739" w:rsidRDefault="005F1192" w:rsidP="003A29EA">
            <w:pPr>
              <w:pStyle w:val="Sinespaciado"/>
              <w:jc w:val="both"/>
              <w:rPr>
                <w:color w:val="000000"/>
                <w:lang w:val="es-EC" w:eastAsia="es-EC"/>
              </w:rPr>
            </w:pPr>
            <w:r w:rsidRPr="00F80739">
              <w:rPr>
                <w:color w:val="000000"/>
                <w:lang w:val="es-EC" w:eastAsia="es-EC"/>
              </w:rPr>
              <w:t>OESTE</w:t>
            </w:r>
          </w:p>
        </w:tc>
        <w:tc>
          <w:tcPr>
            <w:tcW w:w="1340" w:type="dxa"/>
            <w:tcBorders>
              <w:top w:val="nil"/>
              <w:left w:val="nil"/>
              <w:bottom w:val="single" w:sz="4" w:space="0" w:color="auto"/>
              <w:right w:val="single" w:sz="4" w:space="0" w:color="auto"/>
            </w:tcBorders>
            <w:shd w:val="clear" w:color="auto" w:fill="auto"/>
            <w:noWrap/>
            <w:vAlign w:val="bottom"/>
            <w:hideMark/>
          </w:tcPr>
          <w:p w14:paraId="77C785EA" w14:textId="77777777" w:rsidR="005F1192" w:rsidRPr="00F80739" w:rsidRDefault="005F1192" w:rsidP="003A29EA">
            <w:pPr>
              <w:pStyle w:val="Sinespaciado"/>
              <w:jc w:val="both"/>
              <w:rPr>
                <w:color w:val="000000"/>
                <w:lang w:val="es-EC" w:eastAsia="es-EC"/>
              </w:rPr>
            </w:pPr>
            <w:r w:rsidRPr="00F80739">
              <w:rPr>
                <w:color w:val="000000"/>
                <w:lang w:val="es-EC" w:eastAsia="es-EC"/>
              </w:rPr>
              <w:t>637315</w:t>
            </w:r>
          </w:p>
        </w:tc>
        <w:tc>
          <w:tcPr>
            <w:tcW w:w="1559" w:type="dxa"/>
            <w:tcBorders>
              <w:top w:val="nil"/>
              <w:left w:val="nil"/>
              <w:bottom w:val="single" w:sz="4" w:space="0" w:color="auto"/>
              <w:right w:val="single" w:sz="4" w:space="0" w:color="auto"/>
            </w:tcBorders>
            <w:shd w:val="clear" w:color="auto" w:fill="auto"/>
            <w:noWrap/>
            <w:vAlign w:val="bottom"/>
            <w:hideMark/>
          </w:tcPr>
          <w:p w14:paraId="3C696A27" w14:textId="77777777" w:rsidR="005F1192" w:rsidRPr="00F80739" w:rsidRDefault="005F1192" w:rsidP="003A29EA">
            <w:pPr>
              <w:pStyle w:val="Sinespaciado"/>
              <w:jc w:val="both"/>
              <w:rPr>
                <w:color w:val="000000"/>
                <w:lang w:val="es-EC" w:eastAsia="es-EC"/>
              </w:rPr>
            </w:pPr>
            <w:r w:rsidRPr="00F80739">
              <w:rPr>
                <w:color w:val="000000"/>
                <w:lang w:val="es-EC" w:eastAsia="es-EC"/>
              </w:rPr>
              <w:t>9595254</w:t>
            </w:r>
          </w:p>
        </w:tc>
      </w:tr>
      <w:tr w:rsidR="005F1192" w:rsidRPr="00FC5542" w14:paraId="26B81473" w14:textId="77777777" w:rsidTr="002E15C9">
        <w:trPr>
          <w:trHeight w:val="706"/>
          <w:jc w:val="center"/>
        </w:trPr>
        <w:tc>
          <w:tcPr>
            <w:tcW w:w="1487" w:type="dxa"/>
            <w:tcBorders>
              <w:top w:val="nil"/>
              <w:left w:val="single" w:sz="4" w:space="0" w:color="auto"/>
              <w:bottom w:val="single" w:sz="4" w:space="0" w:color="auto"/>
              <w:right w:val="single" w:sz="4" w:space="0" w:color="auto"/>
            </w:tcBorders>
            <w:shd w:val="clear" w:color="auto" w:fill="auto"/>
            <w:noWrap/>
            <w:vAlign w:val="bottom"/>
            <w:hideMark/>
          </w:tcPr>
          <w:p w14:paraId="0F893F8E" w14:textId="77777777" w:rsidR="005F1192" w:rsidRPr="00F80739" w:rsidRDefault="005F1192" w:rsidP="003A29EA">
            <w:pPr>
              <w:pStyle w:val="Sinespaciado"/>
              <w:jc w:val="both"/>
              <w:rPr>
                <w:color w:val="000000"/>
                <w:lang w:val="es-EC" w:eastAsia="es-EC"/>
              </w:rPr>
            </w:pPr>
            <w:r w:rsidRPr="00F80739">
              <w:rPr>
                <w:color w:val="000000"/>
                <w:lang w:val="es-EC" w:eastAsia="es-EC"/>
              </w:rPr>
              <w:t>NORTE</w:t>
            </w:r>
          </w:p>
        </w:tc>
        <w:tc>
          <w:tcPr>
            <w:tcW w:w="1340" w:type="dxa"/>
            <w:tcBorders>
              <w:top w:val="nil"/>
              <w:left w:val="nil"/>
              <w:bottom w:val="single" w:sz="4" w:space="0" w:color="auto"/>
              <w:right w:val="single" w:sz="4" w:space="0" w:color="auto"/>
            </w:tcBorders>
            <w:shd w:val="clear" w:color="auto" w:fill="auto"/>
            <w:noWrap/>
            <w:vAlign w:val="bottom"/>
            <w:hideMark/>
          </w:tcPr>
          <w:p w14:paraId="1F57F60B" w14:textId="77777777" w:rsidR="005F1192" w:rsidRPr="00F80739" w:rsidRDefault="005F1192" w:rsidP="003A29EA">
            <w:pPr>
              <w:pStyle w:val="Sinespaciado"/>
              <w:jc w:val="both"/>
              <w:rPr>
                <w:color w:val="000000"/>
                <w:lang w:val="es-EC" w:eastAsia="es-EC"/>
              </w:rPr>
            </w:pPr>
            <w:r w:rsidRPr="00F80739">
              <w:rPr>
                <w:color w:val="000000"/>
                <w:lang w:val="es-EC" w:eastAsia="es-EC"/>
              </w:rPr>
              <w:t>635263</w:t>
            </w:r>
          </w:p>
        </w:tc>
        <w:tc>
          <w:tcPr>
            <w:tcW w:w="1559" w:type="dxa"/>
            <w:tcBorders>
              <w:top w:val="nil"/>
              <w:left w:val="nil"/>
              <w:bottom w:val="single" w:sz="4" w:space="0" w:color="auto"/>
              <w:right w:val="single" w:sz="4" w:space="0" w:color="auto"/>
            </w:tcBorders>
            <w:shd w:val="clear" w:color="auto" w:fill="auto"/>
            <w:noWrap/>
            <w:vAlign w:val="bottom"/>
            <w:hideMark/>
          </w:tcPr>
          <w:p w14:paraId="0C86B41B" w14:textId="77777777" w:rsidR="005F1192" w:rsidRPr="00F80739" w:rsidRDefault="005F1192" w:rsidP="003A29EA">
            <w:pPr>
              <w:pStyle w:val="Sinespaciado"/>
              <w:jc w:val="both"/>
              <w:rPr>
                <w:color w:val="000000"/>
                <w:lang w:val="es-EC" w:eastAsia="es-EC"/>
              </w:rPr>
            </w:pPr>
            <w:r w:rsidRPr="00F80739">
              <w:rPr>
                <w:color w:val="000000"/>
                <w:lang w:val="es-EC" w:eastAsia="es-EC"/>
              </w:rPr>
              <w:t>9594629</w:t>
            </w:r>
          </w:p>
        </w:tc>
      </w:tr>
      <w:tr w:rsidR="005F1192" w:rsidRPr="00FC5542" w14:paraId="1817C91C" w14:textId="77777777" w:rsidTr="002E15C9">
        <w:trPr>
          <w:trHeight w:val="706"/>
          <w:jc w:val="center"/>
        </w:trPr>
        <w:tc>
          <w:tcPr>
            <w:tcW w:w="1487" w:type="dxa"/>
            <w:tcBorders>
              <w:top w:val="nil"/>
              <w:left w:val="single" w:sz="4" w:space="0" w:color="auto"/>
              <w:bottom w:val="single" w:sz="4" w:space="0" w:color="auto"/>
              <w:right w:val="single" w:sz="4" w:space="0" w:color="auto"/>
            </w:tcBorders>
            <w:shd w:val="clear" w:color="auto" w:fill="auto"/>
            <w:noWrap/>
            <w:vAlign w:val="bottom"/>
            <w:hideMark/>
          </w:tcPr>
          <w:p w14:paraId="7EF552CB" w14:textId="77777777" w:rsidR="005F1192" w:rsidRPr="00F80739" w:rsidRDefault="005F1192" w:rsidP="003A29EA">
            <w:pPr>
              <w:pStyle w:val="Sinespaciado"/>
              <w:jc w:val="both"/>
              <w:rPr>
                <w:color w:val="000000"/>
                <w:lang w:val="es-EC" w:eastAsia="es-EC"/>
              </w:rPr>
            </w:pPr>
            <w:r w:rsidRPr="00F80739">
              <w:rPr>
                <w:color w:val="000000"/>
                <w:lang w:val="es-EC" w:eastAsia="es-EC"/>
              </w:rPr>
              <w:t>SUR</w:t>
            </w:r>
          </w:p>
        </w:tc>
        <w:tc>
          <w:tcPr>
            <w:tcW w:w="1340" w:type="dxa"/>
            <w:tcBorders>
              <w:top w:val="nil"/>
              <w:left w:val="nil"/>
              <w:bottom w:val="single" w:sz="4" w:space="0" w:color="auto"/>
              <w:right w:val="single" w:sz="4" w:space="0" w:color="auto"/>
            </w:tcBorders>
            <w:shd w:val="clear" w:color="auto" w:fill="auto"/>
            <w:noWrap/>
            <w:vAlign w:val="bottom"/>
            <w:hideMark/>
          </w:tcPr>
          <w:p w14:paraId="24763FD7" w14:textId="77777777" w:rsidR="005F1192" w:rsidRPr="00F80739" w:rsidRDefault="005F1192" w:rsidP="003A29EA">
            <w:pPr>
              <w:pStyle w:val="Sinespaciado"/>
              <w:jc w:val="both"/>
              <w:rPr>
                <w:color w:val="000000"/>
                <w:lang w:val="es-EC" w:eastAsia="es-EC"/>
              </w:rPr>
            </w:pPr>
            <w:r w:rsidRPr="00F80739">
              <w:rPr>
                <w:color w:val="000000"/>
                <w:lang w:val="es-EC" w:eastAsia="es-EC"/>
              </w:rPr>
              <w:t>639398</w:t>
            </w:r>
          </w:p>
        </w:tc>
        <w:tc>
          <w:tcPr>
            <w:tcW w:w="1559" w:type="dxa"/>
            <w:tcBorders>
              <w:top w:val="nil"/>
              <w:left w:val="nil"/>
              <w:bottom w:val="single" w:sz="4" w:space="0" w:color="auto"/>
              <w:right w:val="single" w:sz="4" w:space="0" w:color="auto"/>
            </w:tcBorders>
            <w:shd w:val="clear" w:color="auto" w:fill="auto"/>
            <w:noWrap/>
            <w:vAlign w:val="bottom"/>
            <w:hideMark/>
          </w:tcPr>
          <w:p w14:paraId="677BEBF3" w14:textId="77777777" w:rsidR="005F1192" w:rsidRPr="00F80739" w:rsidRDefault="005F1192" w:rsidP="003A29EA">
            <w:pPr>
              <w:pStyle w:val="Sinespaciado"/>
              <w:jc w:val="both"/>
              <w:rPr>
                <w:color w:val="000000"/>
                <w:lang w:val="es-EC" w:eastAsia="es-EC"/>
              </w:rPr>
            </w:pPr>
            <w:r w:rsidRPr="00F80739">
              <w:rPr>
                <w:color w:val="000000"/>
                <w:lang w:val="es-EC" w:eastAsia="es-EC"/>
              </w:rPr>
              <w:t>9597194</w:t>
            </w:r>
          </w:p>
        </w:tc>
      </w:tr>
    </w:tbl>
    <w:p w14:paraId="638AE600" w14:textId="077B1D45" w:rsidR="005F1192" w:rsidRDefault="005F1192" w:rsidP="005F1192">
      <w:pPr>
        <w:pStyle w:val="Sinespaciado"/>
        <w:jc w:val="center"/>
      </w:pPr>
      <w:r w:rsidRPr="002B56FB">
        <w:t xml:space="preserve">Fuente: Google </w:t>
      </w:r>
      <w:proofErr w:type="spellStart"/>
      <w:r w:rsidRPr="002B56FB">
        <w:t>Earth</w:t>
      </w:r>
      <w:proofErr w:type="spellEnd"/>
      <w:r w:rsidRPr="002B56FB">
        <w:t xml:space="preserve"> 2022</w:t>
      </w:r>
    </w:p>
    <w:p w14:paraId="62A67BFE" w14:textId="38AC28CF" w:rsidR="005F1192" w:rsidRDefault="005F1192" w:rsidP="005F1192">
      <w:pPr>
        <w:pStyle w:val="Sinespaciado"/>
        <w:jc w:val="center"/>
      </w:pPr>
      <w:r w:rsidRPr="002B56FB">
        <w:t>Elaborado por: (Autores, 2022)</w:t>
      </w:r>
    </w:p>
    <w:p w14:paraId="51CD3147" w14:textId="11EECBAE" w:rsidR="002E15C9" w:rsidRDefault="002E15C9" w:rsidP="005F1192">
      <w:pPr>
        <w:pStyle w:val="Sinespaciado"/>
        <w:jc w:val="center"/>
        <w:rPr>
          <w:sz w:val="24"/>
          <w:szCs w:val="24"/>
          <w:highlight w:val="white"/>
        </w:rPr>
      </w:pPr>
    </w:p>
    <w:p w14:paraId="27EFB1FE" w14:textId="3FA65D73" w:rsidR="005F1192" w:rsidRDefault="002E15C9" w:rsidP="005F1192">
      <w:pPr>
        <w:jc w:val="both"/>
      </w:pPr>
      <w:r w:rsidRPr="00695233">
        <w:rPr>
          <w:noProof/>
          <w:sz w:val="24"/>
          <w:szCs w:val="24"/>
          <w:lang w:val="es-EC" w:eastAsia="es-EC"/>
        </w:rPr>
        <w:lastRenderedPageBreak/>
        <w:drawing>
          <wp:anchor distT="0" distB="0" distL="114300" distR="114300" simplePos="0" relativeHeight="251659264" behindDoc="1" locked="0" layoutInCell="1" allowOverlap="1" wp14:anchorId="6FF048B1" wp14:editId="73F68BD4">
            <wp:simplePos x="0" y="0"/>
            <wp:positionH relativeFrom="page">
              <wp:align>center</wp:align>
            </wp:positionH>
            <wp:positionV relativeFrom="paragraph">
              <wp:posOffset>290195</wp:posOffset>
            </wp:positionV>
            <wp:extent cx="5836285" cy="4305300"/>
            <wp:effectExtent l="0" t="0" r="0" b="0"/>
            <wp:wrapSquare wrapText="bothSides"/>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5836285" cy="4305300"/>
                    </a:xfrm>
                    <a:prstGeom prst="rect">
                      <a:avLst/>
                    </a:prstGeom>
                    <a:ln/>
                  </pic:spPr>
                </pic:pic>
              </a:graphicData>
            </a:graphic>
            <wp14:sizeRelH relativeFrom="page">
              <wp14:pctWidth>0</wp14:pctWidth>
            </wp14:sizeRelH>
            <wp14:sizeRelV relativeFrom="page">
              <wp14:pctHeight>0</wp14:pctHeight>
            </wp14:sizeRelV>
          </wp:anchor>
        </w:drawing>
      </w:r>
    </w:p>
    <w:p w14:paraId="318C1446" w14:textId="77777777" w:rsidR="005F1192" w:rsidRPr="00FA184E" w:rsidRDefault="005F1192" w:rsidP="005F1192">
      <w:pPr>
        <w:pStyle w:val="Sinespaciado"/>
        <w:jc w:val="center"/>
      </w:pPr>
      <w:r w:rsidRPr="00F979D5">
        <w:t>Figura 1: Área de Estudio (Reserva Buenaventura- El Oro)</w:t>
      </w:r>
    </w:p>
    <w:p w14:paraId="65F28157" w14:textId="67B8D0B2" w:rsidR="005F1192" w:rsidRDefault="005F1192" w:rsidP="005F1192">
      <w:pPr>
        <w:pStyle w:val="Sinespaciado"/>
        <w:jc w:val="center"/>
      </w:pPr>
      <w:r w:rsidRPr="00F979D5">
        <w:t>Fuente: (Rivas, 2018)</w:t>
      </w:r>
      <w:r>
        <w:t>.</w:t>
      </w:r>
    </w:p>
    <w:p w14:paraId="382B3C31" w14:textId="77777777" w:rsidR="003A29EA" w:rsidRDefault="003A29EA" w:rsidP="005F1192">
      <w:pPr>
        <w:pStyle w:val="Sinespaciado"/>
        <w:jc w:val="center"/>
      </w:pPr>
    </w:p>
    <w:p w14:paraId="2358E47D" w14:textId="77777777" w:rsidR="005F1192" w:rsidRDefault="005F1192" w:rsidP="006D56A9">
      <w:pPr>
        <w:pStyle w:val="Sinespaciado"/>
        <w:ind w:firstLine="567"/>
        <w:jc w:val="both"/>
        <w:rPr>
          <w:sz w:val="24"/>
          <w:szCs w:val="24"/>
        </w:rPr>
      </w:pPr>
      <w:r w:rsidRPr="00695233">
        <w:rPr>
          <w:sz w:val="24"/>
          <w:szCs w:val="24"/>
          <w:highlight w:val="white"/>
        </w:rPr>
        <w:t>Es una de las zonas que permite una facilidad de ingreso a los Andes Ecuatorianos</w:t>
      </w:r>
      <w:r>
        <w:rPr>
          <w:sz w:val="24"/>
          <w:szCs w:val="24"/>
          <w:highlight w:val="white"/>
        </w:rPr>
        <w:t xml:space="preserve">, ya sea por carreteras pavimentadas de dos vías o caminos de tercer orden </w:t>
      </w:r>
      <w:r w:rsidRPr="00F80739">
        <w:rPr>
          <w:sz w:val="24"/>
          <w:szCs w:val="24"/>
        </w:rPr>
        <w:t>(Ver Figura 1)</w:t>
      </w:r>
      <w:r w:rsidRPr="00695233">
        <w:rPr>
          <w:sz w:val="24"/>
          <w:szCs w:val="24"/>
          <w:highlight w:val="white"/>
        </w:rPr>
        <w:t>, es importante destacar que este sitio es el uno de los más ricos en ornitología, la zona protegida por esta reserva cubre una angosta parte del bosque nublado y por la otra parte de la zona de las laderas secas. La Reserva Buenaventura</w:t>
      </w:r>
      <w:r>
        <w:rPr>
          <w:sz w:val="24"/>
          <w:szCs w:val="24"/>
          <w:lang w:val="es-EC"/>
        </w:rPr>
        <w:t>–El Oro</w:t>
      </w:r>
      <w:r w:rsidRPr="00695233">
        <w:rPr>
          <w:sz w:val="24"/>
          <w:szCs w:val="24"/>
          <w:highlight w:val="white"/>
        </w:rPr>
        <w:t xml:space="preserve"> abarca</w:t>
      </w:r>
      <w:r>
        <w:rPr>
          <w:sz w:val="24"/>
          <w:szCs w:val="24"/>
          <w:highlight w:val="white"/>
        </w:rPr>
        <w:t xml:space="preserve"> actualmente</w:t>
      </w:r>
      <w:r w:rsidRPr="00695233">
        <w:rPr>
          <w:sz w:val="24"/>
          <w:szCs w:val="24"/>
          <w:highlight w:val="white"/>
        </w:rPr>
        <w:t xml:space="preserve"> 2</w:t>
      </w:r>
      <w:r>
        <w:rPr>
          <w:sz w:val="24"/>
          <w:szCs w:val="24"/>
          <w:highlight w:val="white"/>
        </w:rPr>
        <w:t>.</w:t>
      </w:r>
      <w:r w:rsidRPr="00695233">
        <w:rPr>
          <w:sz w:val="24"/>
          <w:szCs w:val="24"/>
          <w:highlight w:val="white"/>
        </w:rPr>
        <w:t>985 ha.</w:t>
      </w:r>
      <w:r>
        <w:rPr>
          <w:sz w:val="24"/>
          <w:szCs w:val="24"/>
          <w:highlight w:val="white"/>
        </w:rPr>
        <w:t xml:space="preserve"> en los que se incluyen senderos, ríos y quebradas;</w:t>
      </w:r>
      <w:r w:rsidRPr="00695233">
        <w:rPr>
          <w:sz w:val="24"/>
          <w:szCs w:val="24"/>
          <w:highlight w:val="white"/>
        </w:rPr>
        <w:t xml:space="preserve"> cuenta con clima subtropical en un rango altitudinal de 400-1</w:t>
      </w:r>
      <w:r>
        <w:rPr>
          <w:sz w:val="24"/>
          <w:szCs w:val="24"/>
          <w:highlight w:val="white"/>
        </w:rPr>
        <w:t>.</w:t>
      </w:r>
      <w:r w:rsidRPr="00695233">
        <w:rPr>
          <w:sz w:val="24"/>
          <w:szCs w:val="24"/>
          <w:highlight w:val="white"/>
        </w:rPr>
        <w:t xml:space="preserve">450 msnm, su ecosistema se caracteriza por ser Bosque Nublado y Tropical </w:t>
      </w:r>
      <w:r w:rsidRPr="00695233">
        <w:rPr>
          <w:sz w:val="24"/>
          <w:szCs w:val="24"/>
        </w:rPr>
        <w:t xml:space="preserve">ya que tienen la capacidad de absorber la niebla y favorecer al equilibrio hídrico y atmosférico de manera que ayude a la preservación y de sus reservorios de carbono. (Fundación </w:t>
      </w:r>
      <w:proofErr w:type="spellStart"/>
      <w:r w:rsidRPr="00695233">
        <w:rPr>
          <w:sz w:val="24"/>
          <w:szCs w:val="24"/>
        </w:rPr>
        <w:t>Jocotoco</w:t>
      </w:r>
      <w:proofErr w:type="spellEnd"/>
      <w:r w:rsidRPr="00695233">
        <w:rPr>
          <w:sz w:val="24"/>
          <w:szCs w:val="24"/>
        </w:rPr>
        <w:t>-Ecuador, 2021).</w:t>
      </w:r>
    </w:p>
    <w:p w14:paraId="244248E2" w14:textId="77777777" w:rsidR="005F1192" w:rsidRDefault="005F1192" w:rsidP="005F1192">
      <w:pPr>
        <w:pStyle w:val="Sinespaciado"/>
        <w:rPr>
          <w:sz w:val="24"/>
          <w:szCs w:val="24"/>
        </w:rPr>
      </w:pPr>
    </w:p>
    <w:p w14:paraId="1DF2C5CB" w14:textId="77777777" w:rsidR="005F1192" w:rsidRPr="00695233" w:rsidRDefault="005F1192" w:rsidP="005F1192">
      <w:pPr>
        <w:pStyle w:val="Sinespaciado"/>
        <w:rPr>
          <w:sz w:val="24"/>
          <w:szCs w:val="24"/>
        </w:rPr>
      </w:pPr>
      <w:r w:rsidRPr="00695233">
        <w:rPr>
          <w:sz w:val="24"/>
          <w:szCs w:val="24"/>
        </w:rPr>
        <w:t xml:space="preserve">RECOLECCIÓN Y ANÁLISIS DE DATOS </w:t>
      </w:r>
    </w:p>
    <w:p w14:paraId="059ABF5C" w14:textId="77777777" w:rsidR="005F1192" w:rsidRDefault="005F1192" w:rsidP="005F1192">
      <w:pPr>
        <w:pStyle w:val="Ttulo1"/>
        <w:ind w:left="0"/>
        <w:rPr>
          <w:b w:val="0"/>
          <w:bCs w:val="0"/>
          <w:i/>
          <w:iCs/>
        </w:rPr>
      </w:pPr>
      <w:bookmarkStart w:id="6" w:name="_Toc89240435"/>
      <w:bookmarkStart w:id="7" w:name="_Toc93614688"/>
      <w:r w:rsidRPr="00695233">
        <w:rPr>
          <w:b w:val="0"/>
          <w:bCs w:val="0"/>
          <w:i/>
          <w:iCs/>
        </w:rPr>
        <w:t>Obtención y procesamiento de imágenes satelitales</w:t>
      </w:r>
      <w:bookmarkEnd w:id="6"/>
      <w:bookmarkEnd w:id="7"/>
    </w:p>
    <w:p w14:paraId="1CABF242" w14:textId="77777777" w:rsidR="005F1192" w:rsidRPr="00695233" w:rsidRDefault="005F1192" w:rsidP="005F1192">
      <w:pPr>
        <w:pStyle w:val="Ttulo1"/>
        <w:ind w:left="0"/>
        <w:rPr>
          <w:b w:val="0"/>
          <w:bCs w:val="0"/>
          <w:i/>
          <w:iCs/>
        </w:rPr>
      </w:pPr>
    </w:p>
    <w:p w14:paraId="0B798C8C" w14:textId="0391F4DE" w:rsidR="005F1192" w:rsidRDefault="005F1192" w:rsidP="006D56A9">
      <w:pPr>
        <w:pStyle w:val="Sinespaciado"/>
        <w:ind w:firstLine="567"/>
        <w:jc w:val="both"/>
        <w:rPr>
          <w:sz w:val="24"/>
          <w:szCs w:val="24"/>
        </w:rPr>
      </w:pPr>
      <w:r w:rsidRPr="00695233">
        <w:rPr>
          <w:sz w:val="24"/>
          <w:szCs w:val="24"/>
        </w:rPr>
        <w:t xml:space="preserve">La metodología que se plantea en el presente estudio es la obtención de las imágenes satelitales de la zona en que se encuentra la Reserva Buenaventura- El Oro, para ello se utilizó la base de datos disponible en la plataforma virtual USGS </w:t>
      </w:r>
      <w:proofErr w:type="spellStart"/>
      <w:r w:rsidRPr="00695233">
        <w:rPr>
          <w:sz w:val="24"/>
          <w:szCs w:val="24"/>
        </w:rPr>
        <w:t>United</w:t>
      </w:r>
      <w:proofErr w:type="spellEnd"/>
      <w:r w:rsidRPr="00695233">
        <w:rPr>
          <w:sz w:val="24"/>
          <w:szCs w:val="24"/>
        </w:rPr>
        <w:t xml:space="preserve"> </w:t>
      </w:r>
      <w:proofErr w:type="spellStart"/>
      <w:r w:rsidRPr="00695233">
        <w:rPr>
          <w:sz w:val="24"/>
          <w:szCs w:val="24"/>
        </w:rPr>
        <w:t>States</w:t>
      </w:r>
      <w:proofErr w:type="spellEnd"/>
      <w:r w:rsidRPr="00695233">
        <w:rPr>
          <w:sz w:val="24"/>
          <w:szCs w:val="24"/>
        </w:rPr>
        <w:t xml:space="preserve"> Geological </w:t>
      </w:r>
      <w:proofErr w:type="spellStart"/>
      <w:r w:rsidRPr="00695233">
        <w:rPr>
          <w:sz w:val="24"/>
          <w:szCs w:val="24"/>
        </w:rPr>
        <w:t>Survey</w:t>
      </w:r>
      <w:proofErr w:type="spellEnd"/>
      <w:r w:rsidRPr="00695233">
        <w:rPr>
          <w:sz w:val="24"/>
          <w:szCs w:val="24"/>
        </w:rPr>
        <w:t xml:space="preserve"> de la cual se obtuvo las imágenes satelitales de</w:t>
      </w:r>
      <w:r>
        <w:rPr>
          <w:sz w:val="24"/>
          <w:szCs w:val="24"/>
        </w:rPr>
        <w:t>l</w:t>
      </w:r>
      <w:r w:rsidRPr="00695233">
        <w:rPr>
          <w:sz w:val="24"/>
          <w:szCs w:val="24"/>
        </w:rPr>
        <w:t xml:space="preserve"> día 28 de octubre del 2020</w:t>
      </w:r>
      <w:r>
        <w:rPr>
          <w:sz w:val="24"/>
          <w:szCs w:val="24"/>
        </w:rPr>
        <w:t xml:space="preserve"> </w:t>
      </w:r>
      <w:r w:rsidRPr="00695233">
        <w:rPr>
          <w:sz w:val="24"/>
          <w:szCs w:val="24"/>
        </w:rPr>
        <w:t xml:space="preserve">utilizando el criterio de nubosidad menor al 10%. </w:t>
      </w:r>
      <w:sdt>
        <w:sdtPr>
          <w:rPr>
            <w:sz w:val="24"/>
            <w:szCs w:val="24"/>
          </w:rPr>
          <w:id w:val="-1305999958"/>
          <w:citation/>
        </w:sdtPr>
        <w:sdtEndPr/>
        <w:sdtContent>
          <w:r w:rsidRPr="00695233">
            <w:rPr>
              <w:sz w:val="24"/>
              <w:szCs w:val="24"/>
            </w:rPr>
            <w:fldChar w:fldCharType="begin"/>
          </w:r>
          <w:r>
            <w:rPr>
              <w:sz w:val="24"/>
              <w:szCs w:val="24"/>
              <w:lang w:val="es-EC"/>
            </w:rPr>
            <w:instrText xml:space="preserve">CITATION EOS131 \l 12298 </w:instrText>
          </w:r>
          <w:r w:rsidRPr="00695233">
            <w:rPr>
              <w:sz w:val="24"/>
              <w:szCs w:val="24"/>
            </w:rPr>
            <w:fldChar w:fldCharType="separate"/>
          </w:r>
          <w:r w:rsidRPr="00852C33">
            <w:rPr>
              <w:noProof/>
              <w:sz w:val="24"/>
              <w:szCs w:val="24"/>
              <w:lang w:val="es-EC"/>
            </w:rPr>
            <w:t>(EOS, 2013)</w:t>
          </w:r>
          <w:r w:rsidRPr="00695233">
            <w:rPr>
              <w:sz w:val="24"/>
              <w:szCs w:val="24"/>
            </w:rPr>
            <w:fldChar w:fldCharType="end"/>
          </w:r>
        </w:sdtContent>
      </w:sdt>
      <w:r w:rsidRPr="00695233">
        <w:rPr>
          <w:sz w:val="24"/>
          <w:szCs w:val="24"/>
        </w:rPr>
        <w:t>.</w:t>
      </w:r>
    </w:p>
    <w:p w14:paraId="116B88F2" w14:textId="77777777" w:rsidR="002E15C9" w:rsidRPr="00695233" w:rsidRDefault="002E15C9" w:rsidP="006D56A9">
      <w:pPr>
        <w:pStyle w:val="Sinespaciado"/>
        <w:ind w:firstLine="567"/>
        <w:jc w:val="both"/>
        <w:rPr>
          <w:sz w:val="24"/>
          <w:szCs w:val="24"/>
        </w:rPr>
      </w:pPr>
    </w:p>
    <w:p w14:paraId="51117DAC" w14:textId="77777777" w:rsidR="005F1192" w:rsidRPr="00695233" w:rsidRDefault="005F1192" w:rsidP="005F1192">
      <w:pPr>
        <w:pStyle w:val="Sinespaciado"/>
        <w:jc w:val="both"/>
        <w:rPr>
          <w:b/>
          <w:bCs/>
          <w:i/>
          <w:iCs/>
          <w:sz w:val="24"/>
          <w:szCs w:val="24"/>
        </w:rPr>
      </w:pPr>
      <w:bookmarkStart w:id="8" w:name="_Toc93614689"/>
    </w:p>
    <w:p w14:paraId="270F0CC6" w14:textId="77777777" w:rsidR="005F1192" w:rsidRDefault="005F1192" w:rsidP="005F1192">
      <w:pPr>
        <w:pStyle w:val="Sinespaciado"/>
        <w:jc w:val="both"/>
        <w:rPr>
          <w:i/>
          <w:iCs/>
          <w:sz w:val="24"/>
          <w:szCs w:val="24"/>
        </w:rPr>
      </w:pPr>
      <w:proofErr w:type="spellStart"/>
      <w:r w:rsidRPr="00695233">
        <w:rPr>
          <w:i/>
          <w:iCs/>
          <w:sz w:val="24"/>
          <w:szCs w:val="24"/>
        </w:rPr>
        <w:lastRenderedPageBreak/>
        <w:t>Layer</w:t>
      </w:r>
      <w:proofErr w:type="spellEnd"/>
      <w:r w:rsidRPr="00695233">
        <w:rPr>
          <w:i/>
          <w:iCs/>
          <w:sz w:val="24"/>
          <w:szCs w:val="24"/>
        </w:rPr>
        <w:t xml:space="preserve"> </w:t>
      </w:r>
      <w:proofErr w:type="spellStart"/>
      <w:r w:rsidRPr="00695233">
        <w:rPr>
          <w:i/>
          <w:iCs/>
          <w:sz w:val="24"/>
          <w:szCs w:val="24"/>
        </w:rPr>
        <w:t>Stack</w:t>
      </w:r>
      <w:bookmarkEnd w:id="8"/>
      <w:proofErr w:type="spellEnd"/>
      <w:r w:rsidRPr="00695233">
        <w:rPr>
          <w:i/>
          <w:iCs/>
          <w:sz w:val="24"/>
          <w:szCs w:val="24"/>
        </w:rPr>
        <w:t xml:space="preserve"> </w:t>
      </w:r>
    </w:p>
    <w:p w14:paraId="0769C0E1" w14:textId="77777777" w:rsidR="005F1192" w:rsidRPr="00695233" w:rsidRDefault="005F1192" w:rsidP="005F1192">
      <w:pPr>
        <w:pStyle w:val="Sinespaciado"/>
        <w:jc w:val="both"/>
        <w:rPr>
          <w:b/>
          <w:bCs/>
          <w:i/>
          <w:iCs/>
          <w:sz w:val="24"/>
          <w:szCs w:val="24"/>
        </w:rPr>
      </w:pPr>
    </w:p>
    <w:p w14:paraId="7F192D02" w14:textId="73D71498" w:rsidR="005F1192" w:rsidRDefault="005F1192" w:rsidP="006D56A9">
      <w:pPr>
        <w:pStyle w:val="Sinespaciado"/>
        <w:ind w:firstLine="567"/>
        <w:jc w:val="both"/>
        <w:rPr>
          <w:sz w:val="24"/>
          <w:szCs w:val="24"/>
        </w:rPr>
      </w:pPr>
      <w:proofErr w:type="spellStart"/>
      <w:r w:rsidRPr="00695233">
        <w:rPr>
          <w:sz w:val="24"/>
          <w:szCs w:val="24"/>
        </w:rPr>
        <w:t>Layer</w:t>
      </w:r>
      <w:proofErr w:type="spellEnd"/>
      <w:r w:rsidRPr="00695233">
        <w:rPr>
          <w:sz w:val="24"/>
          <w:szCs w:val="24"/>
        </w:rPr>
        <w:t xml:space="preserve"> </w:t>
      </w:r>
      <w:proofErr w:type="spellStart"/>
      <w:r w:rsidRPr="00695233">
        <w:rPr>
          <w:sz w:val="24"/>
          <w:szCs w:val="24"/>
        </w:rPr>
        <w:t>stack</w:t>
      </w:r>
      <w:proofErr w:type="spellEnd"/>
      <w:r w:rsidRPr="00695233">
        <w:rPr>
          <w:sz w:val="24"/>
          <w:szCs w:val="24"/>
        </w:rPr>
        <w:t xml:space="preserve"> es un método de visualización útil que permite el apilamiento de imágenes ya que la mayoría de las imágenes satelitales se proporcionan en diferentes bandas o capas, por lo que esta herramienta ajustará la escala de valores de bits para incluir todos los valores del archivo de datos para preservar el valor relativo y mantener la misma forma del histograma, finalmente las capas apiladas se guardan en un archivo .</w:t>
      </w:r>
      <w:proofErr w:type="spellStart"/>
      <w:r w:rsidRPr="00695233">
        <w:rPr>
          <w:sz w:val="24"/>
          <w:szCs w:val="24"/>
        </w:rPr>
        <w:t>img</w:t>
      </w:r>
      <w:proofErr w:type="spellEnd"/>
      <w:r w:rsidRPr="00695233">
        <w:rPr>
          <w:sz w:val="24"/>
          <w:szCs w:val="24"/>
        </w:rPr>
        <w:t xml:space="preserve">. El tipo de datos </w:t>
      </w:r>
      <w:proofErr w:type="spellStart"/>
      <w:r w:rsidRPr="00695233">
        <w:rPr>
          <w:sz w:val="24"/>
          <w:szCs w:val="24"/>
        </w:rPr>
        <w:t>ráster</w:t>
      </w:r>
      <w:proofErr w:type="spellEnd"/>
      <w:r w:rsidRPr="00695233">
        <w:rPr>
          <w:sz w:val="24"/>
          <w:szCs w:val="24"/>
        </w:rPr>
        <w:t xml:space="preserve"> determina el tipo de números y el rango de valores que pueden almacenarse en una capa </w:t>
      </w:r>
      <w:proofErr w:type="spellStart"/>
      <w:r w:rsidRPr="00695233">
        <w:rPr>
          <w:sz w:val="24"/>
          <w:szCs w:val="24"/>
        </w:rPr>
        <w:t>ráster</w:t>
      </w:r>
      <w:proofErr w:type="spellEnd"/>
      <w:r w:rsidRPr="00695233">
        <w:rPr>
          <w:sz w:val="24"/>
          <w:szCs w:val="24"/>
        </w:rPr>
        <w:t>.</w:t>
      </w:r>
      <w:sdt>
        <w:sdtPr>
          <w:rPr>
            <w:sz w:val="24"/>
            <w:szCs w:val="24"/>
          </w:rPr>
          <w:id w:val="-1815322242"/>
          <w:citation/>
        </w:sdtPr>
        <w:sdtEndPr/>
        <w:sdtContent>
          <w:r w:rsidRPr="00695233">
            <w:rPr>
              <w:sz w:val="24"/>
              <w:szCs w:val="24"/>
            </w:rPr>
            <w:fldChar w:fldCharType="begin"/>
          </w:r>
          <w:r w:rsidRPr="00695233">
            <w:rPr>
              <w:sz w:val="24"/>
              <w:szCs w:val="24"/>
              <w:lang w:val="es-EC"/>
            </w:rPr>
            <w:instrText xml:space="preserve"> CITATION Erd22 \l 12298 </w:instrText>
          </w:r>
          <w:r w:rsidRPr="00695233">
            <w:rPr>
              <w:sz w:val="24"/>
              <w:szCs w:val="24"/>
            </w:rPr>
            <w:fldChar w:fldCharType="separate"/>
          </w:r>
          <w:r>
            <w:rPr>
              <w:noProof/>
              <w:sz w:val="24"/>
              <w:szCs w:val="24"/>
              <w:lang w:val="es-EC"/>
            </w:rPr>
            <w:t xml:space="preserve"> </w:t>
          </w:r>
          <w:r w:rsidRPr="00852C33">
            <w:rPr>
              <w:noProof/>
              <w:sz w:val="24"/>
              <w:szCs w:val="24"/>
              <w:lang w:val="es-EC"/>
            </w:rPr>
            <w:t>(Erdas Imagine Support, 2022)</w:t>
          </w:r>
          <w:r w:rsidRPr="00695233">
            <w:rPr>
              <w:sz w:val="24"/>
              <w:szCs w:val="24"/>
            </w:rPr>
            <w:fldChar w:fldCharType="end"/>
          </w:r>
        </w:sdtContent>
      </w:sdt>
      <w:r w:rsidRPr="00695233">
        <w:rPr>
          <w:sz w:val="24"/>
          <w:szCs w:val="24"/>
        </w:rPr>
        <w:t xml:space="preserve"> Los valores de los archivos en las capas </w:t>
      </w:r>
      <w:proofErr w:type="spellStart"/>
      <w:r w:rsidRPr="00695233">
        <w:rPr>
          <w:sz w:val="24"/>
          <w:szCs w:val="24"/>
        </w:rPr>
        <w:t>ráster</w:t>
      </w:r>
      <w:proofErr w:type="spellEnd"/>
      <w:r w:rsidRPr="00695233">
        <w:rPr>
          <w:sz w:val="24"/>
          <w:szCs w:val="24"/>
        </w:rPr>
        <w:t xml:space="preserve"> de </w:t>
      </w:r>
      <w:proofErr w:type="spellStart"/>
      <w:r w:rsidRPr="00695233">
        <w:rPr>
          <w:sz w:val="24"/>
          <w:szCs w:val="24"/>
        </w:rPr>
        <w:t>Erdas</w:t>
      </w:r>
      <w:proofErr w:type="spellEnd"/>
      <w:r w:rsidRPr="00695233">
        <w:rPr>
          <w:sz w:val="24"/>
          <w:szCs w:val="24"/>
        </w:rPr>
        <w:t xml:space="preserve"> Imagine, </w:t>
      </w:r>
      <w:r>
        <w:rPr>
          <w:sz w:val="24"/>
          <w:szCs w:val="24"/>
        </w:rPr>
        <w:t xml:space="preserve">indican </w:t>
      </w:r>
      <w:r w:rsidRPr="00695233">
        <w:rPr>
          <w:sz w:val="24"/>
          <w:szCs w:val="24"/>
        </w:rPr>
        <w:t xml:space="preserve"> que entre mayor sea el número de bits, más espacio de disco se necesitará para almacenar los datos. En </w:t>
      </w:r>
      <w:r>
        <w:rPr>
          <w:sz w:val="24"/>
          <w:szCs w:val="24"/>
        </w:rPr>
        <w:t>la</w:t>
      </w:r>
      <w:r w:rsidRPr="00695233">
        <w:rPr>
          <w:sz w:val="24"/>
          <w:szCs w:val="24"/>
        </w:rPr>
        <w:t xml:space="preserve"> presente</w:t>
      </w:r>
      <w:r>
        <w:rPr>
          <w:sz w:val="24"/>
          <w:szCs w:val="24"/>
        </w:rPr>
        <w:t xml:space="preserve"> investigación</w:t>
      </w:r>
      <w:r w:rsidRPr="00695233">
        <w:rPr>
          <w:sz w:val="24"/>
          <w:szCs w:val="24"/>
        </w:rPr>
        <w:t xml:space="preserve"> se tomó el siguiente rango: </w:t>
      </w:r>
    </w:p>
    <w:p w14:paraId="1D3DFFE2" w14:textId="77777777" w:rsidR="003A29EA" w:rsidRPr="00695233" w:rsidRDefault="003A29EA" w:rsidP="005F1192">
      <w:pPr>
        <w:pStyle w:val="Sinespaciado"/>
        <w:ind w:firstLine="708"/>
        <w:jc w:val="both"/>
        <w:rPr>
          <w:sz w:val="24"/>
          <w:szCs w:val="24"/>
        </w:rPr>
      </w:pPr>
    </w:p>
    <w:p w14:paraId="03E0AB8D" w14:textId="77777777" w:rsidR="005F1192" w:rsidRPr="00417E91" w:rsidRDefault="005F1192" w:rsidP="005F1192">
      <w:pPr>
        <w:spacing w:before="121"/>
        <w:jc w:val="center"/>
      </w:pPr>
      <w:r w:rsidRPr="00417E91">
        <w:rPr>
          <w:bCs/>
        </w:rPr>
        <w:t xml:space="preserve">Tabla </w:t>
      </w:r>
      <w:r w:rsidRPr="003D3962">
        <w:rPr>
          <w:bCs/>
        </w:rPr>
        <w:t>2.</w:t>
      </w:r>
      <w:r w:rsidRPr="00417E91">
        <w:rPr>
          <w:b/>
        </w:rPr>
        <w:t xml:space="preserve"> </w:t>
      </w:r>
      <w:r w:rsidRPr="00417E91">
        <w:t>Tipo de Rango</w:t>
      </w:r>
    </w:p>
    <w:tbl>
      <w:tblPr>
        <w:tblStyle w:val="Tablaconcuadrcula"/>
        <w:tblW w:w="7892" w:type="dxa"/>
        <w:jc w:val="center"/>
        <w:tblLayout w:type="fixed"/>
        <w:tblLook w:val="01E0" w:firstRow="1" w:lastRow="1" w:firstColumn="1" w:lastColumn="1" w:noHBand="0" w:noVBand="0"/>
      </w:tblPr>
      <w:tblGrid>
        <w:gridCol w:w="1657"/>
        <w:gridCol w:w="1661"/>
        <w:gridCol w:w="1661"/>
        <w:gridCol w:w="2913"/>
      </w:tblGrid>
      <w:tr w:rsidR="005F1192" w:rsidRPr="00EA784D" w14:paraId="672E82EE" w14:textId="77777777" w:rsidTr="002E15C9">
        <w:trPr>
          <w:trHeight w:val="413"/>
          <w:jc w:val="center"/>
        </w:trPr>
        <w:tc>
          <w:tcPr>
            <w:tcW w:w="1657" w:type="dxa"/>
          </w:tcPr>
          <w:p w14:paraId="5D220395" w14:textId="77777777" w:rsidR="005F1192" w:rsidRPr="00EA784D" w:rsidRDefault="005F1192" w:rsidP="003A29EA">
            <w:pPr>
              <w:pStyle w:val="TableParagraph"/>
              <w:ind w:left="181" w:right="169"/>
              <w:rPr>
                <w:b/>
              </w:rPr>
            </w:pPr>
            <w:r w:rsidRPr="00EA784D">
              <w:rPr>
                <w:b/>
              </w:rPr>
              <w:t>Tipo de Datos</w:t>
            </w:r>
          </w:p>
        </w:tc>
        <w:tc>
          <w:tcPr>
            <w:tcW w:w="1661" w:type="dxa"/>
          </w:tcPr>
          <w:p w14:paraId="7CF05047" w14:textId="77777777" w:rsidR="005F1192" w:rsidRPr="00EA784D" w:rsidRDefault="005F1192" w:rsidP="003A29EA">
            <w:pPr>
              <w:pStyle w:val="TableParagraph"/>
              <w:ind w:left="170" w:right="174"/>
              <w:rPr>
                <w:b/>
              </w:rPr>
            </w:pPr>
            <w:r w:rsidRPr="00EA784D">
              <w:rPr>
                <w:b/>
              </w:rPr>
              <w:t>Notación</w:t>
            </w:r>
          </w:p>
        </w:tc>
        <w:tc>
          <w:tcPr>
            <w:tcW w:w="1661" w:type="dxa"/>
          </w:tcPr>
          <w:p w14:paraId="2A44BC3D" w14:textId="77777777" w:rsidR="005F1192" w:rsidRPr="00EA784D" w:rsidRDefault="005F1192" w:rsidP="003A29EA">
            <w:pPr>
              <w:pStyle w:val="TableParagraph"/>
              <w:jc w:val="left"/>
              <w:rPr>
                <w:b/>
              </w:rPr>
            </w:pPr>
            <w:r w:rsidRPr="00EA784D">
              <w:rPr>
                <w:b/>
              </w:rPr>
              <w:t xml:space="preserve">  Rango</w:t>
            </w:r>
          </w:p>
        </w:tc>
        <w:tc>
          <w:tcPr>
            <w:tcW w:w="2913" w:type="dxa"/>
          </w:tcPr>
          <w:p w14:paraId="29F64129" w14:textId="77777777" w:rsidR="005F1192" w:rsidRPr="00EA784D" w:rsidRDefault="005F1192" w:rsidP="003A29EA">
            <w:pPr>
              <w:pStyle w:val="TableParagraph"/>
              <w:jc w:val="left"/>
              <w:rPr>
                <w:b/>
              </w:rPr>
            </w:pPr>
            <w:r w:rsidRPr="00EA784D">
              <w:rPr>
                <w:b/>
              </w:rPr>
              <w:t xml:space="preserve">      Posibles Usos</w:t>
            </w:r>
          </w:p>
        </w:tc>
      </w:tr>
      <w:tr w:rsidR="005F1192" w:rsidRPr="00EA784D" w14:paraId="2087687A" w14:textId="77777777" w:rsidTr="002E15C9">
        <w:trPr>
          <w:trHeight w:val="1254"/>
          <w:jc w:val="center"/>
        </w:trPr>
        <w:tc>
          <w:tcPr>
            <w:tcW w:w="1657" w:type="dxa"/>
          </w:tcPr>
          <w:p w14:paraId="7E61D7C6" w14:textId="77777777" w:rsidR="005F1192" w:rsidRPr="00EA784D" w:rsidRDefault="005F1192" w:rsidP="003A29EA">
            <w:pPr>
              <w:pStyle w:val="TableParagraph"/>
              <w:spacing w:before="10"/>
              <w:ind w:left="0"/>
              <w:jc w:val="left"/>
            </w:pPr>
          </w:p>
          <w:p w14:paraId="0A9FB5AD" w14:textId="77777777" w:rsidR="005F1192" w:rsidRPr="00EA784D" w:rsidRDefault="005F1192" w:rsidP="003A29EA">
            <w:pPr>
              <w:pStyle w:val="TableParagraph"/>
              <w:ind w:left="181" w:right="170"/>
              <w:rPr>
                <w:b/>
              </w:rPr>
            </w:pPr>
            <w:proofErr w:type="spellStart"/>
            <w:r w:rsidRPr="00EA784D">
              <w:rPr>
                <w:b/>
              </w:rPr>
              <w:t>Unsigned</w:t>
            </w:r>
            <w:proofErr w:type="spellEnd"/>
            <w:r w:rsidRPr="00EA784D">
              <w:rPr>
                <w:b/>
              </w:rPr>
              <w:t xml:space="preserve"> 16-bit</w:t>
            </w:r>
          </w:p>
        </w:tc>
        <w:tc>
          <w:tcPr>
            <w:tcW w:w="1661" w:type="dxa"/>
          </w:tcPr>
          <w:p w14:paraId="2C09734F" w14:textId="77777777" w:rsidR="005F1192" w:rsidRPr="00EA784D" w:rsidRDefault="005F1192" w:rsidP="003A29EA">
            <w:pPr>
              <w:pStyle w:val="TableParagraph"/>
              <w:spacing w:before="10"/>
              <w:ind w:left="0"/>
              <w:jc w:val="left"/>
            </w:pPr>
          </w:p>
          <w:p w14:paraId="01995FCA" w14:textId="77777777" w:rsidR="005F1192" w:rsidRPr="00EA784D" w:rsidRDefault="005F1192" w:rsidP="003A29EA">
            <w:pPr>
              <w:pStyle w:val="TableParagraph"/>
              <w:ind w:left="170" w:right="170"/>
            </w:pPr>
            <w:r w:rsidRPr="00EA784D">
              <w:t>U16</w:t>
            </w:r>
          </w:p>
        </w:tc>
        <w:tc>
          <w:tcPr>
            <w:tcW w:w="1661" w:type="dxa"/>
          </w:tcPr>
          <w:p w14:paraId="73FC83CC" w14:textId="77777777" w:rsidR="005F1192" w:rsidRPr="00EA784D" w:rsidRDefault="005F1192" w:rsidP="003A29EA">
            <w:pPr>
              <w:pStyle w:val="TableParagraph"/>
              <w:spacing w:before="132"/>
              <w:ind w:left="196"/>
              <w:jc w:val="left"/>
              <w:rPr>
                <w:rFonts w:eastAsia="DejaVu Serif"/>
              </w:rPr>
            </w:pPr>
            <w:r w:rsidRPr="00EA784D">
              <w:rPr>
                <w:rFonts w:eastAsia="DejaVu Serif"/>
              </w:rPr>
              <w:t>0</w:t>
            </w:r>
            <w:r w:rsidRPr="00EA784D">
              <w:rPr>
                <w:rFonts w:eastAsia="DejaVu Serif"/>
                <w:spacing w:val="-45"/>
              </w:rPr>
              <w:t xml:space="preserve"> </w:t>
            </w:r>
            <w:r w:rsidRPr="00EA784D">
              <w:rPr>
                <w:rFonts w:ascii="Cambria Math" w:eastAsia="DejaVu Serif" w:hAnsi="Cambria Math" w:cs="Cambria Math"/>
              </w:rPr>
              <w:t>𝑡𝑜</w:t>
            </w:r>
            <w:r w:rsidRPr="00EA784D">
              <w:rPr>
                <w:rFonts w:eastAsia="DejaVu Serif"/>
                <w:spacing w:val="-40"/>
              </w:rPr>
              <w:t xml:space="preserve"> </w:t>
            </w:r>
            <w:r w:rsidRPr="00EA784D">
              <w:rPr>
                <w:rFonts w:eastAsia="DejaVu Serif"/>
                <w:position w:val="1"/>
              </w:rPr>
              <w:t>(</w:t>
            </w:r>
            <w:r w:rsidRPr="00EA784D">
              <w:rPr>
                <w:rFonts w:eastAsia="DejaVu Serif"/>
              </w:rPr>
              <w:t>2</w:t>
            </w:r>
            <w:r w:rsidRPr="00EA784D">
              <w:rPr>
                <w:rFonts w:eastAsia="DejaVu Serif"/>
                <w:vertAlign w:val="superscript"/>
              </w:rPr>
              <w:t>16</w:t>
            </w:r>
            <w:r w:rsidRPr="00EA784D">
              <w:rPr>
                <w:rFonts w:eastAsia="DejaVu Serif"/>
                <w:spacing w:val="-37"/>
              </w:rPr>
              <w:t xml:space="preserve"> </w:t>
            </w:r>
            <w:r w:rsidRPr="00EA784D">
              <w:rPr>
                <w:rFonts w:eastAsia="DejaVu Serif"/>
              </w:rPr>
              <w:t>−</w:t>
            </w:r>
            <w:r w:rsidRPr="00EA784D">
              <w:rPr>
                <w:rFonts w:eastAsia="DejaVu Serif"/>
                <w:spacing w:val="-44"/>
              </w:rPr>
              <w:t xml:space="preserve"> </w:t>
            </w:r>
            <w:r w:rsidRPr="00EA784D">
              <w:rPr>
                <w:rFonts w:eastAsia="DejaVu Serif"/>
              </w:rPr>
              <w:t>1</w:t>
            </w:r>
            <w:r w:rsidRPr="00EA784D">
              <w:rPr>
                <w:rFonts w:eastAsia="DejaVu Serif"/>
                <w:position w:val="1"/>
              </w:rPr>
              <w:t>)</w:t>
            </w:r>
          </w:p>
          <w:p w14:paraId="39592AE3" w14:textId="77777777" w:rsidR="005F1192" w:rsidRPr="00EA784D" w:rsidRDefault="005F1192" w:rsidP="003A29EA">
            <w:pPr>
              <w:pStyle w:val="TableParagraph"/>
              <w:ind w:left="282"/>
              <w:jc w:val="left"/>
            </w:pPr>
            <w:r w:rsidRPr="00EA784D">
              <w:t>(0 to 65,535)</w:t>
            </w:r>
          </w:p>
        </w:tc>
        <w:tc>
          <w:tcPr>
            <w:tcW w:w="2913" w:type="dxa"/>
          </w:tcPr>
          <w:p w14:paraId="2CCF1C8F" w14:textId="77777777" w:rsidR="005F1192" w:rsidRPr="00EA784D" w:rsidRDefault="005F1192" w:rsidP="002E15C9">
            <w:pPr>
              <w:pStyle w:val="TableParagraph"/>
              <w:spacing w:before="2"/>
              <w:ind w:left="186" w:right="164" w:hanging="1"/>
              <w:jc w:val="both"/>
            </w:pPr>
            <w:r w:rsidRPr="00EA784D">
              <w:t>Datos temáticos con 65.536 o menos clases, archivos importados de ERDAS versión 7.X de 16 bits.</w:t>
            </w:r>
          </w:p>
        </w:tc>
      </w:tr>
    </w:tbl>
    <w:p w14:paraId="05BFD196" w14:textId="77777777" w:rsidR="005F1192" w:rsidRPr="00A374D9" w:rsidRDefault="005F1192" w:rsidP="005F1192">
      <w:pPr>
        <w:ind w:left="1626" w:right="1664"/>
        <w:jc w:val="center"/>
        <w:rPr>
          <w:bCs/>
        </w:rPr>
      </w:pPr>
      <w:r w:rsidRPr="00A374D9">
        <w:rPr>
          <w:bCs/>
        </w:rPr>
        <w:t>Fuente:</w:t>
      </w:r>
      <w:r w:rsidRPr="00A374D9">
        <w:rPr>
          <w:b/>
        </w:rPr>
        <w:t xml:space="preserve"> </w:t>
      </w:r>
      <w:sdt>
        <w:sdtPr>
          <w:rPr>
            <w:b/>
          </w:rPr>
          <w:id w:val="-1796753540"/>
          <w:citation/>
        </w:sdtPr>
        <w:sdtEndPr/>
        <w:sdtContent>
          <w:r w:rsidRPr="00A374D9">
            <w:rPr>
              <w:b/>
            </w:rPr>
            <w:fldChar w:fldCharType="begin"/>
          </w:r>
          <w:r w:rsidRPr="00A374D9">
            <w:rPr>
              <w:lang w:val="es-EC"/>
            </w:rPr>
            <w:instrText xml:space="preserve"> CITATION Erd22 \l 12298 </w:instrText>
          </w:r>
          <w:r w:rsidRPr="00A374D9">
            <w:rPr>
              <w:b/>
            </w:rPr>
            <w:fldChar w:fldCharType="separate"/>
          </w:r>
          <w:r w:rsidRPr="00852C33">
            <w:rPr>
              <w:noProof/>
              <w:lang w:val="es-EC"/>
            </w:rPr>
            <w:t>(Erdas Imagine Support, 2022)</w:t>
          </w:r>
          <w:r w:rsidRPr="00A374D9">
            <w:rPr>
              <w:b/>
            </w:rPr>
            <w:fldChar w:fldCharType="end"/>
          </w:r>
        </w:sdtContent>
      </w:sdt>
      <w:r w:rsidRPr="00A374D9">
        <w:rPr>
          <w:bCs/>
        </w:rPr>
        <w:t>.</w:t>
      </w:r>
    </w:p>
    <w:p w14:paraId="2AD822FD" w14:textId="77777777" w:rsidR="005F1192" w:rsidRPr="00A374D9" w:rsidRDefault="005F1192" w:rsidP="005F1192">
      <w:pPr>
        <w:ind w:left="1626" w:right="1664"/>
        <w:jc w:val="center"/>
        <w:rPr>
          <w:bCs/>
        </w:rPr>
      </w:pPr>
      <w:r w:rsidRPr="00A374D9">
        <w:rPr>
          <w:bCs/>
        </w:rPr>
        <w:t>Elaborado por: (Autores,2022)</w:t>
      </w:r>
    </w:p>
    <w:p w14:paraId="40C2FFEE" w14:textId="77777777" w:rsidR="005F1192" w:rsidRDefault="005F1192" w:rsidP="005F1192">
      <w:pPr>
        <w:pStyle w:val="Sinespaciado"/>
        <w:jc w:val="both"/>
        <w:rPr>
          <w:i/>
          <w:iCs/>
          <w:sz w:val="24"/>
          <w:szCs w:val="24"/>
        </w:rPr>
      </w:pPr>
      <w:bookmarkStart w:id="9" w:name="_Toc93614690"/>
    </w:p>
    <w:p w14:paraId="13E113E6" w14:textId="77777777" w:rsidR="005F1192" w:rsidRDefault="005F1192" w:rsidP="005F1192">
      <w:pPr>
        <w:pStyle w:val="Sinespaciado"/>
        <w:jc w:val="both"/>
        <w:rPr>
          <w:i/>
          <w:iCs/>
          <w:sz w:val="24"/>
          <w:szCs w:val="24"/>
        </w:rPr>
      </w:pPr>
      <w:r w:rsidRPr="00695233">
        <w:rPr>
          <w:i/>
          <w:iCs/>
          <w:sz w:val="24"/>
          <w:szCs w:val="24"/>
        </w:rPr>
        <w:t>Clasificación no supervisada</w:t>
      </w:r>
      <w:bookmarkEnd w:id="9"/>
    </w:p>
    <w:p w14:paraId="3CC50824" w14:textId="77777777" w:rsidR="005F1192" w:rsidRPr="00695233" w:rsidRDefault="005F1192" w:rsidP="005F1192">
      <w:pPr>
        <w:pStyle w:val="Sinespaciado"/>
        <w:jc w:val="both"/>
        <w:rPr>
          <w:sz w:val="24"/>
          <w:szCs w:val="24"/>
        </w:rPr>
      </w:pPr>
    </w:p>
    <w:p w14:paraId="6DD61FA6" w14:textId="77777777" w:rsidR="005F1192" w:rsidRDefault="005F1192" w:rsidP="006D56A9">
      <w:pPr>
        <w:pStyle w:val="Sinespaciado"/>
        <w:ind w:firstLine="567"/>
        <w:jc w:val="both"/>
        <w:rPr>
          <w:sz w:val="24"/>
          <w:szCs w:val="24"/>
        </w:rPr>
      </w:pPr>
      <w:r w:rsidRPr="00695233">
        <w:rPr>
          <w:sz w:val="24"/>
          <w:szCs w:val="24"/>
        </w:rPr>
        <w:t>Este método no requiere la definición explícita de las clases por parte del analista, no es necesario ningún conocimiento a priori, ya que el propio algoritmo las define de acuerdo con los datos; para llevar a cabo esta clasificación es necesario suministrar algunos valores tales como el número de clases que se desea crear, los tamaños mínimos y máximos de cada una, o ciertas tolerancias para la distinción entre clases</w:t>
      </w:r>
      <w:r>
        <w:rPr>
          <w:sz w:val="24"/>
          <w:szCs w:val="24"/>
        </w:rPr>
        <w:t xml:space="preserve"> (Algoritmo K-</w:t>
      </w:r>
      <w:proofErr w:type="spellStart"/>
      <w:r>
        <w:rPr>
          <w:sz w:val="24"/>
          <w:szCs w:val="24"/>
        </w:rPr>
        <w:t>means</w:t>
      </w:r>
      <w:proofErr w:type="spellEnd"/>
      <w:r>
        <w:rPr>
          <w:sz w:val="24"/>
          <w:szCs w:val="24"/>
        </w:rPr>
        <w:t>)</w:t>
      </w:r>
      <w:r w:rsidRPr="00695233">
        <w:rPr>
          <w:sz w:val="24"/>
          <w:szCs w:val="24"/>
        </w:rPr>
        <w:t xml:space="preserve"> </w:t>
      </w:r>
      <w:sdt>
        <w:sdtPr>
          <w:rPr>
            <w:sz w:val="24"/>
            <w:szCs w:val="24"/>
          </w:rPr>
          <w:id w:val="2079012014"/>
          <w:citation/>
        </w:sdtPr>
        <w:sdtEndPr/>
        <w:sdtContent>
          <w:r w:rsidRPr="00695233">
            <w:rPr>
              <w:sz w:val="24"/>
              <w:szCs w:val="24"/>
            </w:rPr>
            <w:fldChar w:fldCharType="begin"/>
          </w:r>
          <w:r>
            <w:rPr>
              <w:sz w:val="24"/>
              <w:szCs w:val="24"/>
              <w:lang w:val="es-EC"/>
            </w:rPr>
            <w:instrText xml:space="preserve">CITATION Ola141 \l 12298 </w:instrText>
          </w:r>
          <w:r w:rsidRPr="00695233">
            <w:rPr>
              <w:sz w:val="24"/>
              <w:szCs w:val="24"/>
            </w:rPr>
            <w:fldChar w:fldCharType="separate"/>
          </w:r>
          <w:r w:rsidRPr="00852C33">
            <w:rPr>
              <w:noProof/>
              <w:sz w:val="24"/>
              <w:szCs w:val="24"/>
              <w:lang w:val="es-EC"/>
            </w:rPr>
            <w:t>(Olaya, 2014)</w:t>
          </w:r>
          <w:r w:rsidRPr="00695233">
            <w:rPr>
              <w:sz w:val="24"/>
              <w:szCs w:val="24"/>
            </w:rPr>
            <w:fldChar w:fldCharType="end"/>
          </w:r>
        </w:sdtContent>
      </w:sdt>
      <w:r w:rsidRPr="00695233">
        <w:rPr>
          <w:sz w:val="24"/>
          <w:szCs w:val="24"/>
        </w:rPr>
        <w:t xml:space="preserve">. </w:t>
      </w:r>
    </w:p>
    <w:p w14:paraId="055B7B12" w14:textId="77777777" w:rsidR="005F1192" w:rsidRDefault="005F1192" w:rsidP="006D56A9">
      <w:pPr>
        <w:pStyle w:val="Sinespaciado"/>
        <w:ind w:firstLine="567"/>
        <w:jc w:val="both"/>
        <w:rPr>
          <w:sz w:val="24"/>
          <w:szCs w:val="24"/>
        </w:rPr>
      </w:pPr>
      <w:r w:rsidRPr="00DF6978">
        <w:rPr>
          <w:sz w:val="24"/>
          <w:szCs w:val="24"/>
        </w:rPr>
        <w:t>K-</w:t>
      </w:r>
      <w:proofErr w:type="spellStart"/>
      <w:r w:rsidRPr="00DF6978">
        <w:rPr>
          <w:sz w:val="24"/>
          <w:szCs w:val="24"/>
        </w:rPr>
        <w:t>means</w:t>
      </w:r>
      <w:proofErr w:type="spellEnd"/>
      <w:r w:rsidRPr="00DF6978">
        <w:rPr>
          <w:sz w:val="24"/>
          <w:szCs w:val="24"/>
        </w:rPr>
        <w:t> es un algoritmo de clasificación no supervisada (</w:t>
      </w:r>
      <w:proofErr w:type="spellStart"/>
      <w:r w:rsidRPr="00DF6978">
        <w:rPr>
          <w:sz w:val="24"/>
          <w:szCs w:val="24"/>
        </w:rPr>
        <w:t>clusterización</w:t>
      </w:r>
      <w:proofErr w:type="spellEnd"/>
      <w:r w:rsidRPr="00DF6978">
        <w:rPr>
          <w:sz w:val="24"/>
          <w:szCs w:val="24"/>
        </w:rPr>
        <w:t xml:space="preserve">) que </w:t>
      </w:r>
      <w:r>
        <w:rPr>
          <w:sz w:val="24"/>
          <w:szCs w:val="24"/>
        </w:rPr>
        <w:t xml:space="preserve">consiste en </w:t>
      </w:r>
      <w:r w:rsidRPr="00DF6978">
        <w:rPr>
          <w:sz w:val="24"/>
          <w:szCs w:val="24"/>
        </w:rPr>
        <w:t>agrupa</w:t>
      </w:r>
      <w:r>
        <w:rPr>
          <w:sz w:val="24"/>
          <w:szCs w:val="24"/>
        </w:rPr>
        <w:t>r</w:t>
      </w:r>
      <w:r w:rsidRPr="00DF6978">
        <w:rPr>
          <w:sz w:val="24"/>
          <w:szCs w:val="24"/>
        </w:rPr>
        <w:t xml:space="preserve"> objetos en k grupos basándose en sus características. </w:t>
      </w:r>
      <w:r>
        <w:rPr>
          <w:sz w:val="24"/>
          <w:szCs w:val="24"/>
        </w:rPr>
        <w:t>La finalidad del agrupamiento es minimizar</w:t>
      </w:r>
      <w:r w:rsidRPr="00DF6978">
        <w:rPr>
          <w:sz w:val="24"/>
          <w:szCs w:val="24"/>
        </w:rPr>
        <w:t xml:space="preserve"> la suma de distancias entre cada objeto y el </w:t>
      </w:r>
      <w:proofErr w:type="spellStart"/>
      <w:r w:rsidRPr="00DF6978">
        <w:rPr>
          <w:sz w:val="24"/>
          <w:szCs w:val="24"/>
        </w:rPr>
        <w:t>centroide</w:t>
      </w:r>
      <w:proofErr w:type="spellEnd"/>
      <w:r w:rsidRPr="00DF6978">
        <w:rPr>
          <w:sz w:val="24"/>
          <w:szCs w:val="24"/>
        </w:rPr>
        <w:t xml:space="preserve"> de su grupo o </w:t>
      </w:r>
      <w:proofErr w:type="spellStart"/>
      <w:r w:rsidRPr="00DF6978">
        <w:rPr>
          <w:sz w:val="24"/>
          <w:szCs w:val="24"/>
        </w:rPr>
        <w:t>cluster</w:t>
      </w:r>
      <w:proofErr w:type="spellEnd"/>
      <w:r w:rsidRPr="00DF6978">
        <w:rPr>
          <w:sz w:val="24"/>
          <w:szCs w:val="24"/>
        </w:rPr>
        <w:t xml:space="preserve">. </w:t>
      </w:r>
      <w:r>
        <w:rPr>
          <w:sz w:val="24"/>
          <w:szCs w:val="24"/>
        </w:rPr>
        <w:t xml:space="preserve">Para ello se utiliza </w:t>
      </w:r>
      <w:r w:rsidRPr="00DF6978">
        <w:rPr>
          <w:sz w:val="24"/>
          <w:szCs w:val="24"/>
        </w:rPr>
        <w:t>la distancia cuadrática.</w:t>
      </w:r>
      <w:r>
        <w:rPr>
          <w:sz w:val="24"/>
          <w:szCs w:val="24"/>
        </w:rPr>
        <w:t xml:space="preserve"> </w:t>
      </w:r>
      <w:sdt>
        <w:sdtPr>
          <w:rPr>
            <w:sz w:val="24"/>
            <w:szCs w:val="24"/>
          </w:rPr>
          <w:id w:val="-1959558530"/>
          <w:citation/>
        </w:sdtPr>
        <w:sdtEndPr/>
        <w:sdtContent>
          <w:r>
            <w:rPr>
              <w:sz w:val="24"/>
              <w:szCs w:val="24"/>
            </w:rPr>
            <w:fldChar w:fldCharType="begin"/>
          </w:r>
          <w:r>
            <w:rPr>
              <w:sz w:val="24"/>
              <w:szCs w:val="24"/>
              <w:lang w:val="es-EC"/>
            </w:rPr>
            <w:instrText xml:space="preserve"> CITATION Gal22 \l 12298 </w:instrText>
          </w:r>
          <w:r>
            <w:rPr>
              <w:sz w:val="24"/>
              <w:szCs w:val="24"/>
            </w:rPr>
            <w:fldChar w:fldCharType="separate"/>
          </w:r>
          <w:r w:rsidRPr="00852C33">
            <w:rPr>
              <w:noProof/>
              <w:sz w:val="24"/>
              <w:szCs w:val="24"/>
              <w:lang w:val="es-EC"/>
            </w:rPr>
            <w:t>(Galiano &amp; García, 2022)</w:t>
          </w:r>
          <w:r>
            <w:rPr>
              <w:sz w:val="24"/>
              <w:szCs w:val="24"/>
            </w:rPr>
            <w:fldChar w:fldCharType="end"/>
          </w:r>
        </w:sdtContent>
      </w:sdt>
      <w:r>
        <w:rPr>
          <w:sz w:val="24"/>
          <w:szCs w:val="24"/>
        </w:rPr>
        <w:t xml:space="preserve"> El algoritmo se divide en tres pasos: </w:t>
      </w:r>
    </w:p>
    <w:p w14:paraId="218D1265" w14:textId="77777777" w:rsidR="005F1192" w:rsidRDefault="005F1192" w:rsidP="005F1192">
      <w:pPr>
        <w:pStyle w:val="Sinespaciado"/>
        <w:ind w:firstLine="708"/>
        <w:jc w:val="both"/>
        <w:rPr>
          <w:sz w:val="24"/>
          <w:szCs w:val="24"/>
        </w:rPr>
      </w:pPr>
    </w:p>
    <w:p w14:paraId="3C0770A7" w14:textId="77777777" w:rsidR="005F1192" w:rsidRDefault="005F1192" w:rsidP="005F1192">
      <w:pPr>
        <w:pStyle w:val="Prrafodelista"/>
        <w:numPr>
          <w:ilvl w:val="0"/>
          <w:numId w:val="6"/>
        </w:numPr>
        <w:rPr>
          <w:sz w:val="24"/>
          <w:szCs w:val="24"/>
        </w:rPr>
      </w:pPr>
      <w:r w:rsidRPr="00DF6978">
        <w:rPr>
          <w:sz w:val="24"/>
          <w:szCs w:val="24"/>
        </w:rPr>
        <w:t>Inicialización: una vez escogido el número de grupos, k, se establecen k </w:t>
      </w:r>
      <w:proofErr w:type="spellStart"/>
      <w:r w:rsidRPr="00DF6978">
        <w:rPr>
          <w:sz w:val="24"/>
          <w:szCs w:val="24"/>
        </w:rPr>
        <w:t>centroides</w:t>
      </w:r>
      <w:proofErr w:type="spellEnd"/>
      <w:r w:rsidRPr="00DF6978">
        <w:rPr>
          <w:sz w:val="24"/>
          <w:szCs w:val="24"/>
        </w:rPr>
        <w:t xml:space="preserve"> en el espacio de los datos, por ejemplo, escogiéndolos aleatoriamente.</w:t>
      </w:r>
    </w:p>
    <w:p w14:paraId="047986D8" w14:textId="77777777" w:rsidR="005F1192" w:rsidRDefault="005F1192" w:rsidP="005F1192">
      <w:pPr>
        <w:pStyle w:val="Prrafodelista"/>
        <w:numPr>
          <w:ilvl w:val="0"/>
          <w:numId w:val="6"/>
        </w:numPr>
        <w:rPr>
          <w:sz w:val="24"/>
          <w:szCs w:val="24"/>
        </w:rPr>
      </w:pPr>
      <w:r w:rsidRPr="00DF6978">
        <w:rPr>
          <w:sz w:val="24"/>
          <w:szCs w:val="24"/>
        </w:rPr>
        <w:t xml:space="preserve">Asignación objetos a los </w:t>
      </w:r>
      <w:proofErr w:type="spellStart"/>
      <w:r w:rsidRPr="00DF6978">
        <w:rPr>
          <w:sz w:val="24"/>
          <w:szCs w:val="24"/>
        </w:rPr>
        <w:t>centroides</w:t>
      </w:r>
      <w:proofErr w:type="spellEnd"/>
      <w:r w:rsidRPr="00DF6978">
        <w:rPr>
          <w:sz w:val="24"/>
          <w:szCs w:val="24"/>
        </w:rPr>
        <w:t xml:space="preserve">: cada objeto de los datos es asignado a su </w:t>
      </w:r>
      <w:proofErr w:type="spellStart"/>
      <w:r w:rsidRPr="00DF6978">
        <w:rPr>
          <w:sz w:val="24"/>
          <w:szCs w:val="24"/>
        </w:rPr>
        <w:t>centroide</w:t>
      </w:r>
      <w:proofErr w:type="spellEnd"/>
      <w:r w:rsidRPr="00DF6978">
        <w:rPr>
          <w:sz w:val="24"/>
          <w:szCs w:val="24"/>
        </w:rPr>
        <w:t xml:space="preserve"> más cercano.</w:t>
      </w:r>
    </w:p>
    <w:p w14:paraId="4536CD95" w14:textId="77777777" w:rsidR="005F1192" w:rsidRDefault="005F1192" w:rsidP="005F1192">
      <w:pPr>
        <w:pStyle w:val="Prrafodelista"/>
        <w:numPr>
          <w:ilvl w:val="0"/>
          <w:numId w:val="6"/>
        </w:numPr>
        <w:rPr>
          <w:sz w:val="24"/>
          <w:szCs w:val="24"/>
        </w:rPr>
      </w:pPr>
      <w:r w:rsidRPr="00DF6978">
        <w:rPr>
          <w:sz w:val="24"/>
          <w:szCs w:val="24"/>
        </w:rPr>
        <w:t xml:space="preserve">Actualización </w:t>
      </w:r>
      <w:proofErr w:type="spellStart"/>
      <w:r w:rsidRPr="00DF6978">
        <w:rPr>
          <w:sz w:val="24"/>
          <w:szCs w:val="24"/>
        </w:rPr>
        <w:t>centroides</w:t>
      </w:r>
      <w:proofErr w:type="spellEnd"/>
      <w:r w:rsidRPr="00DF6978">
        <w:rPr>
          <w:sz w:val="24"/>
          <w:szCs w:val="24"/>
        </w:rPr>
        <w:t xml:space="preserve">: se actualiza la posición del </w:t>
      </w:r>
      <w:proofErr w:type="spellStart"/>
      <w:r w:rsidRPr="00DF6978">
        <w:rPr>
          <w:sz w:val="24"/>
          <w:szCs w:val="24"/>
        </w:rPr>
        <w:t>centroide</w:t>
      </w:r>
      <w:proofErr w:type="spellEnd"/>
      <w:r w:rsidRPr="00DF6978">
        <w:rPr>
          <w:sz w:val="24"/>
          <w:szCs w:val="24"/>
        </w:rPr>
        <w:t xml:space="preserve"> de cada grupo tomando como nuevo </w:t>
      </w:r>
      <w:proofErr w:type="spellStart"/>
      <w:r w:rsidRPr="00DF6978">
        <w:rPr>
          <w:sz w:val="24"/>
          <w:szCs w:val="24"/>
        </w:rPr>
        <w:t>centroide</w:t>
      </w:r>
      <w:proofErr w:type="spellEnd"/>
      <w:r w:rsidRPr="00DF6978">
        <w:rPr>
          <w:sz w:val="24"/>
          <w:szCs w:val="24"/>
        </w:rPr>
        <w:t xml:space="preserve"> la posición del promedio de los objetos pertenecientes a dicho grupo.</w:t>
      </w:r>
    </w:p>
    <w:p w14:paraId="6279A10C" w14:textId="77777777" w:rsidR="005F1192" w:rsidRDefault="005F1192" w:rsidP="005F1192">
      <w:pPr>
        <w:jc w:val="both"/>
      </w:pPr>
    </w:p>
    <w:p w14:paraId="6F2433FB" w14:textId="77777777" w:rsidR="005F1192" w:rsidRDefault="005F1192" w:rsidP="006D56A9">
      <w:pPr>
        <w:ind w:firstLine="567"/>
        <w:jc w:val="both"/>
        <w:rPr>
          <w:sz w:val="24"/>
          <w:szCs w:val="24"/>
        </w:rPr>
      </w:pPr>
      <w:r>
        <w:rPr>
          <w:sz w:val="24"/>
          <w:szCs w:val="24"/>
        </w:rPr>
        <w:t xml:space="preserve">Los objetos se representan con vectores reales de </w:t>
      </w:r>
      <m:oMath>
        <m:r>
          <w:rPr>
            <w:rFonts w:ascii="Cambria Math" w:hAnsi="Cambria Math"/>
            <w:sz w:val="24"/>
            <w:szCs w:val="24"/>
          </w:rPr>
          <m:t>d</m:t>
        </m:r>
      </m:oMath>
      <w:r>
        <w:rPr>
          <w:sz w:val="24"/>
          <w:szCs w:val="24"/>
        </w:rPr>
        <w:t xml:space="preserve"> dimensiones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 x</m:t>
            </m:r>
          </m:e>
          <m:sub>
            <m:r>
              <w:rPr>
                <w:rFonts w:ascii="Cambria Math" w:hAnsi="Cambria Math"/>
                <w:sz w:val="24"/>
                <w:szCs w:val="24"/>
              </w:rPr>
              <m:t>n</m:t>
            </m:r>
          </m:sub>
        </m:sSub>
        <m:r>
          <w:rPr>
            <w:rFonts w:ascii="Cambria Math" w:hAnsi="Cambria Math"/>
            <w:sz w:val="24"/>
            <w:szCs w:val="24"/>
          </w:rPr>
          <m:t>)</m:t>
        </m:r>
      </m:oMath>
      <w:r>
        <w:rPr>
          <w:sz w:val="24"/>
          <w:szCs w:val="24"/>
        </w:rPr>
        <w:t xml:space="preserve">, entonces el algoritmo construye </w:t>
      </w:r>
      <m:oMath>
        <m:r>
          <w:rPr>
            <w:rFonts w:ascii="Cambria Math" w:hAnsi="Cambria Math"/>
            <w:sz w:val="24"/>
            <w:szCs w:val="24"/>
          </w:rPr>
          <m:t>k</m:t>
        </m:r>
      </m:oMath>
      <w:r>
        <w:rPr>
          <w:sz w:val="24"/>
          <w:szCs w:val="24"/>
        </w:rPr>
        <w:t xml:space="preserve"> grupos donde se minimiza la sumatoria de distancias de cada objeto dentro de cada grupo </w:t>
      </w:r>
      <m:oMath>
        <m:r>
          <m:rPr>
            <m:sty m:val="bi"/>
          </m:rPr>
          <w:rPr>
            <w:rFonts w:ascii="Cambria Math" w:hAnsi="Cambria Math"/>
            <w:sz w:val="24"/>
            <w:szCs w:val="24"/>
          </w:rPr>
          <m:t>S={</m:t>
        </m:r>
      </m:oMath>
      <w:r>
        <w:rPr>
          <w:sz w:val="24"/>
          <w:szCs w:val="24"/>
        </w:rPr>
        <w:t xml:space="preserve">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 S</m:t>
            </m:r>
          </m:e>
          <m:sub>
            <m:r>
              <w:rPr>
                <w:rFonts w:ascii="Cambria Math" w:hAnsi="Cambria Math"/>
                <w:sz w:val="24"/>
                <w:szCs w:val="24"/>
              </w:rPr>
              <m:t>k</m:t>
            </m:r>
          </m:sub>
        </m:sSub>
        <m:r>
          <w:rPr>
            <w:rFonts w:ascii="Cambria Math" w:hAnsi="Cambria Math"/>
            <w:sz w:val="24"/>
            <w:szCs w:val="24"/>
          </w:rPr>
          <m:t>)</m:t>
        </m:r>
      </m:oMath>
      <w:r>
        <w:rPr>
          <w:sz w:val="24"/>
          <w:szCs w:val="24"/>
        </w:rPr>
        <w:t>, a su centroide.</w:t>
      </w:r>
      <w:sdt>
        <w:sdtPr>
          <w:rPr>
            <w:sz w:val="24"/>
            <w:szCs w:val="24"/>
          </w:rPr>
          <w:id w:val="1925923683"/>
          <w:citation/>
        </w:sdtPr>
        <w:sdtEndPr/>
        <w:sdtContent>
          <w:r>
            <w:rPr>
              <w:sz w:val="24"/>
              <w:szCs w:val="24"/>
            </w:rPr>
            <w:fldChar w:fldCharType="begin"/>
          </w:r>
          <w:r>
            <w:rPr>
              <w:sz w:val="24"/>
              <w:szCs w:val="24"/>
              <w:lang w:val="es-EC"/>
            </w:rPr>
            <w:instrText xml:space="preserve"> CITATION Gal22 \l 12298 </w:instrText>
          </w:r>
          <w:r>
            <w:rPr>
              <w:sz w:val="24"/>
              <w:szCs w:val="24"/>
            </w:rPr>
            <w:fldChar w:fldCharType="separate"/>
          </w:r>
          <w:r>
            <w:rPr>
              <w:noProof/>
              <w:sz w:val="24"/>
              <w:szCs w:val="24"/>
              <w:lang w:val="es-EC"/>
            </w:rPr>
            <w:t xml:space="preserve"> </w:t>
          </w:r>
          <w:r w:rsidRPr="00852C33">
            <w:rPr>
              <w:noProof/>
              <w:sz w:val="24"/>
              <w:szCs w:val="24"/>
              <w:lang w:val="es-EC"/>
            </w:rPr>
            <w:t>(Galiano &amp; García, 2022)</w:t>
          </w:r>
          <w:r>
            <w:rPr>
              <w:sz w:val="24"/>
              <w:szCs w:val="24"/>
            </w:rPr>
            <w:fldChar w:fldCharType="end"/>
          </w:r>
        </w:sdtContent>
      </w:sdt>
      <w:r>
        <w:rPr>
          <w:sz w:val="24"/>
          <w:szCs w:val="24"/>
        </w:rPr>
        <w:t xml:space="preserve"> La ecuación que se forma dentro de este proceso de clasificación no supervisada es: </w:t>
      </w:r>
    </w:p>
    <w:p w14:paraId="5AEB103B" w14:textId="71D239D4" w:rsidR="005F1192" w:rsidRDefault="005F1192" w:rsidP="005F1192">
      <w:pPr>
        <w:ind w:left="708"/>
        <w:rPr>
          <w:sz w:val="24"/>
          <w:szCs w:val="24"/>
        </w:rPr>
      </w:pPr>
    </w:p>
    <w:p w14:paraId="29017E44" w14:textId="2F6CF913" w:rsidR="003A29EA" w:rsidRDefault="003A29EA" w:rsidP="005F1192">
      <w:pPr>
        <w:ind w:left="708"/>
        <w:rPr>
          <w:sz w:val="24"/>
          <w:szCs w:val="24"/>
        </w:rPr>
      </w:pPr>
    </w:p>
    <w:p w14:paraId="029C1670" w14:textId="77777777" w:rsidR="002E15C9" w:rsidRDefault="002E15C9" w:rsidP="005F1192">
      <w:pPr>
        <w:ind w:left="708"/>
        <w:rPr>
          <w:sz w:val="24"/>
          <w:szCs w:val="24"/>
        </w:rPr>
      </w:pPr>
    </w:p>
    <w:p w14:paraId="667C0CA5" w14:textId="77777777" w:rsidR="003A29EA" w:rsidRDefault="003A29EA" w:rsidP="005F1192">
      <w:pPr>
        <w:ind w:left="708"/>
        <w:rPr>
          <w:sz w:val="24"/>
          <w:szCs w:val="24"/>
        </w:rPr>
      </w:pPr>
    </w:p>
    <w:p w14:paraId="06DA7E94" w14:textId="386C3F8F" w:rsidR="005F1192" w:rsidRPr="003A29EA" w:rsidRDefault="002E1A19" w:rsidP="003A29EA">
      <w:pPr>
        <w:ind w:left="708" w:firstLine="708"/>
        <w:jc w:val="right"/>
        <w:rPr>
          <w:sz w:val="24"/>
          <w:szCs w:val="24"/>
        </w:rPr>
      </w:pP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min</m:t>
                </m:r>
              </m:e>
              <m:lim>
                <m:r>
                  <w:rPr>
                    <w:rFonts w:ascii="Cambria Math" w:hAnsi="Cambria Math"/>
                    <w:sz w:val="24"/>
                    <w:szCs w:val="24"/>
                  </w:rPr>
                  <m:t>S</m:t>
                </m:r>
              </m:lim>
            </m:limLow>
          </m:fName>
          <m:e>
            <m:r>
              <w:rPr>
                <w:rFonts w:ascii="Cambria Math" w:hAnsi="Cambria Math"/>
                <w:sz w:val="24"/>
                <w:szCs w:val="24"/>
              </w:rPr>
              <m:t>E(</m:t>
            </m:r>
            <m:r>
              <m:rPr>
                <m:sty m:val="p"/>
              </m:rPr>
              <w:rPr>
                <w:rStyle w:val="mi"/>
                <w:rFonts w:ascii="Cambria Math" w:hAnsi="Cambria Math"/>
                <w:color w:val="000000"/>
                <w:sz w:val="24"/>
                <w:szCs w:val="24"/>
                <w:bdr w:val="none" w:sz="0" w:space="0" w:color="auto" w:frame="1"/>
                <w:shd w:val="clear" w:color="auto" w:fill="FFFFFF"/>
              </w:rPr>
              <m:t>μi</m:t>
            </m:r>
            <m:r>
              <w:rPr>
                <w:rFonts w:ascii="Cambria Math" w:hAnsi="Cambria Math"/>
                <w:sz w:val="24"/>
                <w:szCs w:val="24"/>
              </w:rPr>
              <m:t>)</m:t>
            </m:r>
          </m:e>
        </m:func>
        <m:r>
          <w:rPr>
            <w:rFonts w:ascii="Cambria Math" w:hAnsi="Cambria Math"/>
            <w:sz w:val="24"/>
            <w:szCs w:val="24"/>
          </w:rPr>
          <m:t>=</m:t>
        </m:r>
        <m:limLow>
          <m:limLowPr>
            <m:ctrlPr>
              <w:rPr>
                <w:rFonts w:ascii="Cambria Math" w:hAnsi="Cambria Math"/>
                <w:i/>
                <w:sz w:val="24"/>
                <w:szCs w:val="24"/>
              </w:rPr>
            </m:ctrlPr>
          </m:limLowPr>
          <m:e>
            <m:r>
              <m:rPr>
                <m:sty m:val="p"/>
              </m:rPr>
              <w:rPr>
                <w:rFonts w:ascii="Cambria Math" w:hAnsi="Cambria Math"/>
                <w:sz w:val="24"/>
                <w:szCs w:val="24"/>
              </w:rPr>
              <m:t>min</m:t>
            </m:r>
          </m:e>
          <m:lim>
            <m:r>
              <w:rPr>
                <w:rFonts w:ascii="Cambria Math" w:hAnsi="Cambria Math"/>
                <w:sz w:val="24"/>
                <w:szCs w:val="24"/>
              </w:rPr>
              <m:t>S</m:t>
            </m:r>
          </m:lim>
        </m:limLow>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k</m:t>
            </m:r>
          </m:sup>
          <m:e>
            <m:nary>
              <m:naryPr>
                <m:chr m:val="∑"/>
                <m:limLoc m:val="undOvr"/>
                <m:supHide m:val="1"/>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r>
                  <w:rPr>
                    <w:rFonts w:ascii="Cambria Math" w:hAnsi="Cambria Math"/>
                    <w:sz w:val="24"/>
                    <w:szCs w:val="24"/>
                  </w:rPr>
                  <m:t xml:space="preserve">  </m:t>
                </m:r>
              </m:sub>
              <m:sup/>
              <m:e>
                <m:sSup>
                  <m:sSupPr>
                    <m:ctrlPr>
                      <w:rPr>
                        <w:rFonts w:ascii="Cambria Math" w:hAnsi="Cambria Math"/>
                        <w:i/>
                        <w:sz w:val="24"/>
                        <w:szCs w:val="24"/>
                      </w:rPr>
                    </m:ctrlPr>
                  </m:sSupPr>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r>
                          <w:rPr>
                            <w:rFonts w:ascii="Cambria Math" w:hAnsi="Cambria Math"/>
                            <w:sz w:val="24"/>
                            <w:szCs w:val="24"/>
                          </w:rPr>
                          <m:t>-</m:t>
                        </m:r>
                        <m:r>
                          <m:rPr>
                            <m:sty m:val="p"/>
                          </m:rPr>
                          <w:rPr>
                            <w:rStyle w:val="mi"/>
                            <w:rFonts w:ascii="Cambria Math" w:hAnsi="Cambria Math"/>
                            <w:color w:val="000000"/>
                            <w:sz w:val="24"/>
                            <w:szCs w:val="24"/>
                            <w:bdr w:val="none" w:sz="0" w:space="0" w:color="auto" w:frame="1"/>
                            <w:shd w:val="clear" w:color="auto" w:fill="FFFFFF"/>
                          </w:rPr>
                          <m:t>μi</m:t>
                        </m:r>
                      </m:e>
                    </m:d>
                  </m:e>
                  <m:sup>
                    <m:r>
                      <w:rPr>
                        <w:rFonts w:ascii="Cambria Math" w:hAnsi="Cambria Math"/>
                        <w:sz w:val="24"/>
                        <w:szCs w:val="24"/>
                      </w:rPr>
                      <m:t>2</m:t>
                    </m:r>
                  </m:sup>
                </m:sSup>
              </m:e>
            </m:nary>
          </m:e>
        </m:nary>
      </m:oMath>
      <w:r w:rsidR="005F1192">
        <w:rPr>
          <w:sz w:val="24"/>
          <w:szCs w:val="24"/>
        </w:rPr>
        <w:tab/>
        <w:t xml:space="preserve">  </w:t>
      </w:r>
      <w:r w:rsidR="003A29EA">
        <w:rPr>
          <w:sz w:val="24"/>
          <w:szCs w:val="24"/>
        </w:rPr>
        <w:t xml:space="preserve">                  </w:t>
      </w:r>
      <w:r w:rsidR="005F1192" w:rsidRPr="003A29EA">
        <w:rPr>
          <w:sz w:val="24"/>
          <w:szCs w:val="24"/>
        </w:rPr>
        <w:tab/>
      </w:r>
      <w:r w:rsidR="005F1192" w:rsidRPr="003A29EA">
        <w:rPr>
          <w:bCs/>
          <w:color w:val="000000" w:themeColor="text1"/>
          <w:sz w:val="24"/>
          <w:szCs w:val="24"/>
          <w:highlight w:val="white"/>
        </w:rPr>
        <w:t>(1)</w:t>
      </w:r>
    </w:p>
    <w:p w14:paraId="694EEDF9" w14:textId="77777777" w:rsidR="002E15C9" w:rsidRDefault="002E15C9" w:rsidP="005F1192">
      <w:pPr>
        <w:rPr>
          <w:sz w:val="24"/>
          <w:szCs w:val="24"/>
        </w:rPr>
      </w:pPr>
    </w:p>
    <w:p w14:paraId="0736B0C3" w14:textId="79DB3360" w:rsidR="005F1192" w:rsidRDefault="005F1192" w:rsidP="005F1192">
      <w:pPr>
        <w:rPr>
          <w:sz w:val="24"/>
          <w:szCs w:val="24"/>
        </w:rPr>
      </w:pPr>
      <w:r>
        <w:rPr>
          <w:sz w:val="24"/>
          <w:szCs w:val="24"/>
        </w:rPr>
        <w:t>Donde:</w:t>
      </w:r>
    </w:p>
    <w:p w14:paraId="5827D6C5" w14:textId="477A4F50" w:rsidR="005F1192" w:rsidRPr="00672AB8" w:rsidRDefault="005F1192" w:rsidP="005F1192">
      <w:pPr>
        <w:rPr>
          <w:color w:val="000000"/>
          <w:sz w:val="24"/>
          <w:szCs w:val="24"/>
          <w:shd w:val="clear" w:color="auto" w:fill="FFFFFF"/>
        </w:rPr>
      </w:pPr>
      <w:r>
        <w:rPr>
          <w:sz w:val="24"/>
          <w:szCs w:val="24"/>
        </w:rPr>
        <w:tab/>
      </w:r>
      <m:oMath>
        <m:r>
          <w:rPr>
            <w:rFonts w:ascii="Cambria Math" w:hAnsi="Cambria Math"/>
            <w:sz w:val="24"/>
            <w:szCs w:val="24"/>
          </w:rPr>
          <m:t>S</m:t>
        </m:r>
      </m:oMath>
      <w:r w:rsidRPr="00672AB8">
        <w:rPr>
          <w:sz w:val="24"/>
          <w:szCs w:val="24"/>
        </w:rPr>
        <w:t xml:space="preserve"> = </w:t>
      </w:r>
      <w:r w:rsidRPr="00672AB8">
        <w:rPr>
          <w:color w:val="000000"/>
          <w:sz w:val="24"/>
          <w:szCs w:val="24"/>
          <w:shd w:val="clear" w:color="auto" w:fill="FFFFFF"/>
        </w:rPr>
        <w:t>Es el conjunto de datos cuyos elementos son los objetos</w:t>
      </w:r>
    </w:p>
    <w:p w14:paraId="0B672AAC" w14:textId="25AA956E" w:rsidR="005F1192" w:rsidRDefault="005F1192" w:rsidP="002E15C9">
      <w:pPr>
        <w:ind w:left="709" w:hanging="283"/>
        <w:rPr>
          <w:color w:val="000000"/>
          <w:sz w:val="24"/>
          <w:szCs w:val="24"/>
          <w:shd w:val="clear" w:color="auto" w:fill="FFFFFF"/>
        </w:rPr>
      </w:pPr>
      <w:r w:rsidRPr="00672AB8">
        <w:rPr>
          <w:color w:val="000000"/>
          <w:sz w:val="24"/>
          <w:szCs w:val="24"/>
          <w:shd w:val="clear" w:color="auto" w:fill="FFFFFF"/>
        </w:rPr>
        <w:tab/>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oMath>
      <w:r w:rsidRPr="00672AB8">
        <w:rPr>
          <w:sz w:val="24"/>
          <w:szCs w:val="24"/>
        </w:rPr>
        <w:t xml:space="preserve">= Representa los vectores, </w:t>
      </w:r>
      <w:r w:rsidRPr="00672AB8">
        <w:rPr>
          <w:color w:val="000000"/>
          <w:sz w:val="24"/>
          <w:szCs w:val="24"/>
          <w:shd w:val="clear" w:color="auto" w:fill="FFFFFF"/>
        </w:rPr>
        <w:t xml:space="preserve">donde cada uno de sus elementos representa una </w:t>
      </w:r>
      <w:r w:rsidR="003A29EA">
        <w:rPr>
          <w:color w:val="000000"/>
          <w:sz w:val="24"/>
          <w:szCs w:val="24"/>
          <w:shd w:val="clear" w:color="auto" w:fill="FFFFFF"/>
        </w:rPr>
        <w:t xml:space="preserve">    </w:t>
      </w:r>
      <w:r w:rsidRPr="00672AB8">
        <w:rPr>
          <w:color w:val="000000"/>
          <w:sz w:val="24"/>
          <w:szCs w:val="24"/>
          <w:shd w:val="clear" w:color="auto" w:fill="FFFFFF"/>
        </w:rPr>
        <w:t>característica o atributo</w:t>
      </w:r>
      <w:r>
        <w:rPr>
          <w:color w:val="000000"/>
          <w:sz w:val="24"/>
          <w:szCs w:val="24"/>
          <w:shd w:val="clear" w:color="auto" w:fill="FFFFFF"/>
        </w:rPr>
        <w:t>.</w:t>
      </w:r>
    </w:p>
    <w:p w14:paraId="0FDCB991" w14:textId="77777777" w:rsidR="005F1192" w:rsidRDefault="005F1192" w:rsidP="005F1192">
      <w:pPr>
        <w:ind w:firstLine="708"/>
        <w:rPr>
          <w:color w:val="000000"/>
          <w:sz w:val="24"/>
          <w:szCs w:val="24"/>
          <w:shd w:val="clear" w:color="auto" w:fill="FFFFFF"/>
        </w:rPr>
      </w:pPr>
      <m:oMath>
        <m:r>
          <w:rPr>
            <w:rFonts w:ascii="Cambria Math" w:hAnsi="Cambria Math"/>
            <w:color w:val="000000"/>
            <w:sz w:val="24"/>
            <w:szCs w:val="24"/>
            <w:shd w:val="clear" w:color="auto" w:fill="FFFFFF"/>
          </w:rPr>
          <m:t>k</m:t>
        </m:r>
      </m:oMath>
      <w:r>
        <w:rPr>
          <w:color w:val="000000"/>
          <w:sz w:val="24"/>
          <w:szCs w:val="24"/>
          <w:shd w:val="clear" w:color="auto" w:fill="FFFFFF"/>
        </w:rPr>
        <w:t>=</w:t>
      </w:r>
      <w:r w:rsidRPr="00672AB8">
        <w:rPr>
          <w:color w:val="000000"/>
          <w:sz w:val="24"/>
          <w:szCs w:val="24"/>
          <w:shd w:val="clear" w:color="auto" w:fill="FFFFFF"/>
        </w:rPr>
        <w:t xml:space="preserve"> grupos o </w:t>
      </w:r>
      <w:proofErr w:type="spellStart"/>
      <w:r w:rsidRPr="00672AB8">
        <w:rPr>
          <w:color w:val="000000"/>
          <w:sz w:val="24"/>
          <w:szCs w:val="24"/>
          <w:shd w:val="clear" w:color="auto" w:fill="FFFFFF"/>
        </w:rPr>
        <w:t>clusters</w:t>
      </w:r>
      <w:proofErr w:type="spellEnd"/>
      <w:r w:rsidRPr="00672AB8">
        <w:rPr>
          <w:color w:val="000000"/>
          <w:sz w:val="24"/>
          <w:szCs w:val="24"/>
          <w:shd w:val="clear" w:color="auto" w:fill="FFFFFF"/>
        </w:rPr>
        <w:t xml:space="preserve"> con su correspondiente </w:t>
      </w:r>
      <w:proofErr w:type="spellStart"/>
      <w:r w:rsidRPr="00672AB8">
        <w:rPr>
          <w:color w:val="000000"/>
          <w:sz w:val="24"/>
          <w:szCs w:val="24"/>
          <w:shd w:val="clear" w:color="auto" w:fill="FFFFFF"/>
        </w:rPr>
        <w:t>centroide</w:t>
      </w:r>
      <w:proofErr w:type="spellEnd"/>
      <w:r w:rsidRPr="00672AB8">
        <w:rPr>
          <w:color w:val="000000"/>
          <w:sz w:val="24"/>
          <w:szCs w:val="24"/>
          <w:shd w:val="clear" w:color="auto" w:fill="FFFFFF"/>
        </w:rPr>
        <w:t> </w:t>
      </w:r>
      <w:proofErr w:type="spellStart"/>
      <w:r w:rsidRPr="00672AB8">
        <w:rPr>
          <w:rStyle w:val="mi"/>
          <w:color w:val="000000"/>
          <w:sz w:val="24"/>
          <w:szCs w:val="24"/>
          <w:bdr w:val="none" w:sz="0" w:space="0" w:color="auto" w:frame="1"/>
          <w:shd w:val="clear" w:color="auto" w:fill="FFFFFF"/>
        </w:rPr>
        <w:t>μi</w:t>
      </w:r>
      <w:proofErr w:type="spellEnd"/>
      <w:r w:rsidRPr="00672AB8">
        <w:rPr>
          <w:color w:val="000000"/>
          <w:sz w:val="24"/>
          <w:szCs w:val="24"/>
          <w:shd w:val="clear" w:color="auto" w:fill="FFFFFF"/>
        </w:rPr>
        <w:t>.</w:t>
      </w:r>
    </w:p>
    <w:p w14:paraId="21C7A22E" w14:textId="77777777" w:rsidR="005F1192" w:rsidRDefault="005F1192" w:rsidP="005F1192">
      <w:pPr>
        <w:rPr>
          <w:sz w:val="24"/>
          <w:szCs w:val="24"/>
        </w:rPr>
      </w:pPr>
    </w:p>
    <w:p w14:paraId="02A58286" w14:textId="77777777" w:rsidR="005F1192" w:rsidRDefault="005F1192" w:rsidP="006D56A9">
      <w:pPr>
        <w:ind w:firstLine="567"/>
        <w:rPr>
          <w:color w:val="000000"/>
          <w:sz w:val="24"/>
          <w:szCs w:val="24"/>
          <w:shd w:val="clear" w:color="auto" w:fill="FFFFFF"/>
        </w:rPr>
      </w:pPr>
      <w:r>
        <w:rPr>
          <w:sz w:val="24"/>
          <w:szCs w:val="24"/>
        </w:rPr>
        <w:tab/>
        <w:t xml:space="preserve">En cada actualización de los </w:t>
      </w:r>
      <w:proofErr w:type="spellStart"/>
      <w:r>
        <w:rPr>
          <w:sz w:val="24"/>
          <w:szCs w:val="24"/>
        </w:rPr>
        <w:t>centroides</w:t>
      </w:r>
      <w:proofErr w:type="spellEnd"/>
      <w:r>
        <w:rPr>
          <w:sz w:val="24"/>
          <w:szCs w:val="24"/>
        </w:rPr>
        <w:t xml:space="preserve">, en el análisis matemático, se impone la función </w:t>
      </w:r>
      <m:oMath>
        <m:r>
          <w:rPr>
            <w:rFonts w:ascii="Cambria Math" w:hAnsi="Cambria Math"/>
            <w:sz w:val="24"/>
            <w:szCs w:val="24"/>
          </w:rPr>
          <m:t>E</m:t>
        </m:r>
      </m:oMath>
      <w:r w:rsidRPr="00672AB8">
        <w:rPr>
          <w:rStyle w:val="mi"/>
          <w:color w:val="000000"/>
          <w:sz w:val="24"/>
          <w:szCs w:val="24"/>
          <w:bdr w:val="none" w:sz="0" w:space="0" w:color="auto" w:frame="1"/>
          <w:shd w:val="clear" w:color="auto" w:fill="FFFFFF"/>
        </w:rPr>
        <w:t xml:space="preserve"> </w:t>
      </w:r>
      <w:r>
        <w:rPr>
          <w:rStyle w:val="mi"/>
          <w:color w:val="000000"/>
          <w:sz w:val="24"/>
          <w:szCs w:val="24"/>
          <w:bdr w:val="none" w:sz="0" w:space="0" w:color="auto" w:frame="1"/>
          <w:shd w:val="clear" w:color="auto" w:fill="FFFFFF"/>
        </w:rPr>
        <w:t>(</w:t>
      </w:r>
      <w:proofErr w:type="spellStart"/>
      <w:r w:rsidRPr="00672AB8">
        <w:rPr>
          <w:rStyle w:val="mi"/>
          <w:color w:val="000000"/>
          <w:sz w:val="24"/>
          <w:szCs w:val="24"/>
          <w:bdr w:val="none" w:sz="0" w:space="0" w:color="auto" w:frame="1"/>
          <w:shd w:val="clear" w:color="auto" w:fill="FFFFFF"/>
        </w:rPr>
        <w:t>μi</w:t>
      </w:r>
      <w:proofErr w:type="spellEnd"/>
      <w:r>
        <w:rPr>
          <w:color w:val="000000"/>
          <w:sz w:val="24"/>
          <w:szCs w:val="24"/>
          <w:shd w:val="clear" w:color="auto" w:fill="FFFFFF"/>
        </w:rPr>
        <w:t xml:space="preserve">) que para la </w:t>
      </w:r>
      <w:proofErr w:type="spellStart"/>
      <w:r>
        <w:rPr>
          <w:color w:val="000000"/>
          <w:sz w:val="24"/>
          <w:szCs w:val="24"/>
          <w:shd w:val="clear" w:color="auto" w:fill="FFFFFF"/>
        </w:rPr>
        <w:t>ec</w:t>
      </w:r>
      <w:proofErr w:type="spellEnd"/>
      <w:r>
        <w:rPr>
          <w:color w:val="000000"/>
          <w:sz w:val="24"/>
          <w:szCs w:val="24"/>
          <w:shd w:val="clear" w:color="auto" w:fill="FFFFFF"/>
        </w:rPr>
        <w:t xml:space="preserve">. (1) es </w:t>
      </w:r>
    </w:p>
    <w:p w14:paraId="228D10EB" w14:textId="77777777" w:rsidR="005F1192" w:rsidRDefault="005F1192" w:rsidP="005F1192">
      <w:pPr>
        <w:rPr>
          <w:color w:val="000000"/>
          <w:sz w:val="24"/>
          <w:szCs w:val="24"/>
          <w:shd w:val="clear" w:color="auto" w:fill="FFFFFF"/>
        </w:rPr>
      </w:pPr>
    </w:p>
    <w:p w14:paraId="18CED0BB" w14:textId="1BFD8C6B" w:rsidR="005F1192" w:rsidRPr="003A29EA" w:rsidRDefault="005F1192" w:rsidP="003A29EA">
      <w:pPr>
        <w:ind w:left="2124" w:firstLine="708"/>
        <w:jc w:val="right"/>
        <w:rPr>
          <w:bCs/>
          <w:color w:val="000000" w:themeColor="text1"/>
          <w:sz w:val="24"/>
          <w:szCs w:val="24"/>
        </w:rPr>
      </w:pPr>
      <w:r>
        <w:rPr>
          <w:b/>
          <w:bCs/>
          <w:color w:val="000000" w:themeColor="text1"/>
          <w:sz w:val="24"/>
          <w:szCs w:val="24"/>
        </w:rPr>
        <w:t xml:space="preserve">     </w:t>
      </w:r>
      <m:oMath>
        <m:f>
          <m:fPr>
            <m:ctrlPr>
              <w:rPr>
                <w:rFonts w:ascii="Cambria Math" w:hAnsi="Cambria Math"/>
                <w:i/>
                <w:color w:val="000000"/>
                <w:sz w:val="24"/>
                <w:szCs w:val="24"/>
                <w:shd w:val="clear" w:color="auto" w:fill="FFFFFF"/>
              </w:rPr>
            </m:ctrlPr>
          </m:fPr>
          <m:num>
            <m:r>
              <w:rPr>
                <w:rFonts w:ascii="Cambria Math" w:hAnsi="Cambria Math"/>
                <w:color w:val="000000"/>
                <w:sz w:val="24"/>
                <w:szCs w:val="24"/>
                <w:shd w:val="clear" w:color="auto" w:fill="FFFFFF"/>
              </w:rPr>
              <m:t>∂E</m:t>
            </m:r>
          </m:num>
          <m:den>
            <m:r>
              <w:rPr>
                <w:rFonts w:ascii="Cambria Math" w:hAnsi="Cambria Math"/>
                <w:color w:val="000000"/>
                <w:sz w:val="24"/>
                <w:szCs w:val="24"/>
                <w:shd w:val="clear" w:color="auto" w:fill="FFFFFF"/>
              </w:rPr>
              <m:t>∂</m:t>
            </m:r>
            <m:r>
              <m:rPr>
                <m:sty m:val="p"/>
              </m:rPr>
              <w:rPr>
                <w:rStyle w:val="mi"/>
                <w:rFonts w:ascii="Cambria Math" w:hAnsi="Cambria Math"/>
                <w:color w:val="000000"/>
                <w:sz w:val="24"/>
                <w:szCs w:val="24"/>
                <w:bdr w:val="none" w:sz="0" w:space="0" w:color="auto" w:frame="1"/>
                <w:shd w:val="clear" w:color="auto" w:fill="FFFFFF"/>
              </w:rPr>
              <m:t>μi</m:t>
            </m:r>
          </m:den>
        </m:f>
        <m:r>
          <w:rPr>
            <w:rFonts w:ascii="Cambria Math" w:hAnsi="Cambria Math"/>
            <w:color w:val="000000"/>
            <w:sz w:val="24"/>
            <w:szCs w:val="24"/>
            <w:shd w:val="clear" w:color="auto" w:fill="FFFFFF"/>
          </w:rPr>
          <m:t xml:space="preserve">= </m:t>
        </m:r>
        <m:box>
          <m:boxPr>
            <m:opEmu m:val="1"/>
            <m:ctrlPr>
              <w:rPr>
                <w:rFonts w:ascii="Cambria Math" w:hAnsi="Cambria Math"/>
                <w:i/>
                <w:color w:val="000000"/>
                <w:sz w:val="24"/>
                <w:szCs w:val="24"/>
                <w:shd w:val="clear" w:color="auto" w:fill="FFFFFF"/>
              </w:rPr>
            </m:ctrlPr>
          </m:boxPr>
          <m:e>
            <m:r>
              <w:rPr>
                <w:rFonts w:ascii="Cambria Math" w:hAnsi="Cambria Math"/>
                <w:color w:val="000000"/>
                <w:sz w:val="24"/>
                <w:szCs w:val="24"/>
                <w:shd w:val="clear" w:color="auto" w:fill="FFFFFF"/>
              </w:rPr>
              <m:t>→</m:t>
            </m:r>
          </m:e>
        </m:box>
        <m:sSup>
          <m:sSupPr>
            <m:ctrlPr>
              <w:rPr>
                <w:rFonts w:ascii="Cambria Math" w:hAnsi="Cambria Math"/>
                <w:color w:val="000000"/>
                <w:sz w:val="24"/>
                <w:szCs w:val="24"/>
                <w:shd w:val="clear" w:color="auto" w:fill="FFFFFF"/>
              </w:rPr>
            </m:ctrlPr>
          </m:sSupPr>
          <m:e>
            <m:r>
              <m:rPr>
                <m:sty m:val="p"/>
              </m:rPr>
              <w:rPr>
                <w:rStyle w:val="mi"/>
                <w:rFonts w:ascii="Cambria Math" w:hAnsi="Cambria Math"/>
                <w:color w:val="000000"/>
                <w:sz w:val="24"/>
                <w:szCs w:val="24"/>
                <w:bdr w:val="none" w:sz="0" w:space="0" w:color="auto" w:frame="1"/>
                <w:shd w:val="clear" w:color="auto" w:fill="FFFFFF"/>
              </w:rPr>
              <m:t>μi</m:t>
            </m:r>
          </m:e>
          <m:sup>
            <m:r>
              <w:rPr>
                <w:rFonts w:ascii="Cambria Math" w:hAnsi="Cambria Math"/>
                <w:color w:val="000000"/>
                <w:sz w:val="24"/>
                <w:szCs w:val="24"/>
                <w:shd w:val="clear" w:color="auto" w:fill="FFFFFF"/>
              </w:rPr>
              <m:t>(t+1)</m:t>
            </m:r>
          </m:sup>
        </m:sSup>
        <m:r>
          <w:rPr>
            <w:rFonts w:ascii="Cambria Math" w:hAnsi="Cambria Math"/>
            <w:color w:val="000000"/>
            <w:sz w:val="24"/>
            <w:szCs w:val="24"/>
            <w:shd w:val="clear" w:color="auto" w:fill="FFFFFF"/>
          </w:rPr>
          <m:t>=</m:t>
        </m:r>
        <m:f>
          <m:fPr>
            <m:ctrlPr>
              <w:rPr>
                <w:rFonts w:ascii="Cambria Math" w:hAnsi="Cambria Math"/>
                <w:i/>
                <w:color w:val="000000"/>
                <w:sz w:val="24"/>
                <w:szCs w:val="24"/>
                <w:shd w:val="clear" w:color="auto" w:fill="FFFFFF"/>
              </w:rPr>
            </m:ctrlPr>
          </m:fPr>
          <m:num>
            <m:r>
              <w:rPr>
                <w:rFonts w:ascii="Cambria Math" w:hAnsi="Cambria Math"/>
                <w:color w:val="000000"/>
                <w:sz w:val="24"/>
                <w:szCs w:val="24"/>
                <w:shd w:val="clear" w:color="auto" w:fill="FFFFFF"/>
              </w:rPr>
              <m:t>1</m:t>
            </m:r>
          </m:num>
          <m:den>
            <m:d>
              <m:dPr>
                <m:begChr m:val="|"/>
                <m:endChr m:val="|"/>
                <m:ctrlPr>
                  <w:rPr>
                    <w:rFonts w:ascii="Cambria Math" w:hAnsi="Cambria Math"/>
                    <w:i/>
                    <w:color w:val="000000"/>
                    <w:sz w:val="24"/>
                    <w:szCs w:val="24"/>
                    <w:shd w:val="clear" w:color="auto" w:fill="FFFFFF"/>
                  </w:rPr>
                </m:ctrlPr>
              </m:dPr>
              <m:e>
                <m:sSubSup>
                  <m:sSubSupPr>
                    <m:ctrlPr>
                      <w:rPr>
                        <w:rFonts w:ascii="Cambria Math" w:hAnsi="Cambria Math"/>
                        <w:i/>
                        <w:color w:val="000000"/>
                        <w:sz w:val="24"/>
                        <w:szCs w:val="24"/>
                        <w:shd w:val="clear" w:color="auto" w:fill="FFFFFF"/>
                      </w:rPr>
                    </m:ctrlPr>
                  </m:sSubSupPr>
                  <m:e>
                    <m:r>
                      <w:rPr>
                        <w:rFonts w:ascii="Cambria Math" w:hAnsi="Cambria Math"/>
                        <w:color w:val="000000"/>
                        <w:sz w:val="24"/>
                        <w:szCs w:val="24"/>
                        <w:shd w:val="clear" w:color="auto" w:fill="FFFFFF"/>
                      </w:rPr>
                      <m:t>S</m:t>
                    </m:r>
                  </m:e>
                  <m:sub>
                    <m:r>
                      <w:rPr>
                        <w:rFonts w:ascii="Cambria Math" w:hAnsi="Cambria Math"/>
                        <w:color w:val="000000"/>
                        <w:sz w:val="24"/>
                        <w:szCs w:val="24"/>
                        <w:shd w:val="clear" w:color="auto" w:fill="FFFFFF"/>
                      </w:rPr>
                      <m:t>i</m:t>
                    </m:r>
                  </m:sub>
                  <m:sup>
                    <m:r>
                      <w:rPr>
                        <w:rFonts w:ascii="Cambria Math" w:hAnsi="Cambria Math"/>
                        <w:color w:val="000000"/>
                        <w:sz w:val="24"/>
                        <w:szCs w:val="24"/>
                        <w:shd w:val="clear" w:color="auto" w:fill="FFFFFF"/>
                      </w:rPr>
                      <m:t>(t)</m:t>
                    </m:r>
                  </m:sup>
                </m:sSubSup>
              </m:e>
            </m:d>
          </m:den>
        </m:f>
        <m:nary>
          <m:naryPr>
            <m:chr m:val="∑"/>
            <m:limLoc m:val="undOvr"/>
            <m:supHide m:val="1"/>
            <m:ctrlPr>
              <w:rPr>
                <w:rFonts w:ascii="Cambria Math" w:hAnsi="Cambria Math"/>
                <w:i/>
                <w:color w:val="000000"/>
                <w:sz w:val="24"/>
                <w:szCs w:val="24"/>
                <w:shd w:val="clear" w:color="auto" w:fill="FFFFFF"/>
              </w:rPr>
            </m:ctrlPr>
          </m:naryPr>
          <m: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r>
              <w:rPr>
                <w:rFonts w:ascii="Cambria Math" w:hAnsi="Cambria Math"/>
                <w:sz w:val="24"/>
                <w:szCs w:val="24"/>
              </w:rPr>
              <m:t>∈</m:t>
            </m:r>
            <m:sSubSup>
              <m:sSubSupPr>
                <m:ctrlPr>
                  <w:rPr>
                    <w:rFonts w:ascii="Cambria Math" w:hAnsi="Cambria Math"/>
                    <w:i/>
                    <w:color w:val="000000"/>
                    <w:sz w:val="24"/>
                    <w:szCs w:val="24"/>
                    <w:shd w:val="clear" w:color="auto" w:fill="FFFFFF"/>
                  </w:rPr>
                </m:ctrlPr>
              </m:sSubSupPr>
              <m:e>
                <m:r>
                  <w:rPr>
                    <w:rFonts w:ascii="Cambria Math" w:hAnsi="Cambria Math"/>
                    <w:color w:val="000000"/>
                    <w:sz w:val="24"/>
                    <w:szCs w:val="24"/>
                    <w:shd w:val="clear" w:color="auto" w:fill="FFFFFF"/>
                  </w:rPr>
                  <m:t>S</m:t>
                </m:r>
              </m:e>
              <m:sub>
                <m:r>
                  <w:rPr>
                    <w:rFonts w:ascii="Cambria Math" w:hAnsi="Cambria Math"/>
                    <w:color w:val="000000"/>
                    <w:sz w:val="24"/>
                    <w:szCs w:val="24"/>
                    <w:shd w:val="clear" w:color="auto" w:fill="FFFFFF"/>
                  </w:rPr>
                  <m:t>i</m:t>
                </m:r>
              </m:sub>
              <m:sup>
                <m:r>
                  <w:rPr>
                    <w:rFonts w:ascii="Cambria Math" w:hAnsi="Cambria Math"/>
                    <w:color w:val="000000"/>
                    <w:sz w:val="24"/>
                    <w:szCs w:val="24"/>
                    <w:shd w:val="clear" w:color="auto" w:fill="FFFFFF"/>
                  </w:rPr>
                  <m:t>(t)</m:t>
                </m:r>
              </m:sup>
            </m:sSubSup>
          </m:sub>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e>
        </m:nary>
      </m:oMath>
      <w:r>
        <w:rPr>
          <w:b/>
          <w:bCs/>
          <w:color w:val="000000" w:themeColor="text1"/>
          <w:sz w:val="24"/>
          <w:szCs w:val="24"/>
          <w:highlight w:val="white"/>
        </w:rPr>
        <w:tab/>
      </w:r>
      <w:r w:rsidR="003A29EA">
        <w:rPr>
          <w:b/>
          <w:bCs/>
          <w:color w:val="000000" w:themeColor="text1"/>
          <w:sz w:val="24"/>
          <w:szCs w:val="24"/>
          <w:highlight w:val="white"/>
        </w:rPr>
        <w:t xml:space="preserve">               </w:t>
      </w:r>
      <w:r w:rsidR="002E15C9">
        <w:rPr>
          <w:b/>
          <w:bCs/>
          <w:color w:val="000000" w:themeColor="text1"/>
          <w:sz w:val="24"/>
          <w:szCs w:val="24"/>
          <w:highlight w:val="white"/>
        </w:rPr>
        <w:t xml:space="preserve"> </w:t>
      </w:r>
      <w:r w:rsidR="002E15C9">
        <w:rPr>
          <w:b/>
          <w:bCs/>
          <w:color w:val="000000" w:themeColor="text1"/>
          <w:sz w:val="24"/>
          <w:szCs w:val="24"/>
          <w:highlight w:val="white"/>
        </w:rPr>
        <w:tab/>
      </w:r>
      <w:r>
        <w:rPr>
          <w:b/>
          <w:bCs/>
          <w:color w:val="000000" w:themeColor="text1"/>
          <w:sz w:val="24"/>
          <w:szCs w:val="24"/>
          <w:highlight w:val="white"/>
        </w:rPr>
        <w:tab/>
      </w:r>
      <w:r w:rsidRPr="003A29EA">
        <w:rPr>
          <w:bCs/>
          <w:color w:val="000000" w:themeColor="text1"/>
          <w:sz w:val="24"/>
          <w:szCs w:val="24"/>
          <w:highlight w:val="white"/>
        </w:rPr>
        <w:t xml:space="preserve">    (2)</w:t>
      </w:r>
    </w:p>
    <w:p w14:paraId="512A59BE" w14:textId="77777777" w:rsidR="005F1192" w:rsidRDefault="005F1192" w:rsidP="005F1192">
      <w:pPr>
        <w:ind w:left="2124" w:firstLine="708"/>
        <w:rPr>
          <w:sz w:val="24"/>
          <w:szCs w:val="24"/>
        </w:rPr>
      </w:pPr>
    </w:p>
    <w:p w14:paraId="49164C87" w14:textId="77777777" w:rsidR="003A29EA" w:rsidRDefault="005F1192" w:rsidP="005F1192">
      <w:pPr>
        <w:rPr>
          <w:sz w:val="24"/>
          <w:szCs w:val="24"/>
        </w:rPr>
      </w:pPr>
      <w:r>
        <w:rPr>
          <w:sz w:val="24"/>
          <w:szCs w:val="24"/>
        </w:rPr>
        <w:tab/>
      </w:r>
    </w:p>
    <w:p w14:paraId="60C1B69F" w14:textId="058B38FF" w:rsidR="005F1192" w:rsidRDefault="005F1192" w:rsidP="006D56A9">
      <w:pPr>
        <w:ind w:firstLine="567"/>
        <w:rPr>
          <w:sz w:val="24"/>
          <w:szCs w:val="24"/>
        </w:rPr>
      </w:pPr>
      <w:r>
        <w:rPr>
          <w:sz w:val="24"/>
          <w:szCs w:val="24"/>
        </w:rPr>
        <w:t xml:space="preserve">Por lo tanto, se toma el promedio de los elementos de cada grupo como nuevo </w:t>
      </w:r>
      <w:proofErr w:type="spellStart"/>
      <w:r>
        <w:rPr>
          <w:sz w:val="24"/>
          <w:szCs w:val="24"/>
        </w:rPr>
        <w:t>centroide</w:t>
      </w:r>
      <w:proofErr w:type="spellEnd"/>
      <w:r>
        <w:rPr>
          <w:sz w:val="24"/>
          <w:szCs w:val="24"/>
        </w:rPr>
        <w:t xml:space="preserve">. Es primordial que al aplicar este método se defina el valor de </w:t>
      </w:r>
      <m:oMath>
        <m:r>
          <w:rPr>
            <w:rFonts w:ascii="Cambria Math" w:hAnsi="Cambria Math"/>
            <w:color w:val="000000"/>
            <w:sz w:val="24"/>
            <w:szCs w:val="24"/>
            <w:shd w:val="clear" w:color="auto" w:fill="FFFFFF"/>
          </w:rPr>
          <m:t>k</m:t>
        </m:r>
      </m:oMath>
      <w:r>
        <w:rPr>
          <w:sz w:val="24"/>
          <w:szCs w:val="24"/>
        </w:rPr>
        <w:t xml:space="preserve"> ya que el resultado está en base a la inicialización de centroides. </w:t>
      </w:r>
    </w:p>
    <w:p w14:paraId="0287E17C" w14:textId="77777777" w:rsidR="005F1192" w:rsidRPr="00672AB8" w:rsidRDefault="005F1192" w:rsidP="005F1192">
      <w:pPr>
        <w:rPr>
          <w:sz w:val="24"/>
          <w:szCs w:val="24"/>
        </w:rPr>
      </w:pPr>
    </w:p>
    <w:p w14:paraId="31E1FEDB" w14:textId="77777777" w:rsidR="005F1192" w:rsidRDefault="005F1192" w:rsidP="005F1192">
      <w:pPr>
        <w:pStyle w:val="Sinespaciado"/>
        <w:jc w:val="both"/>
        <w:rPr>
          <w:i/>
          <w:iCs/>
          <w:sz w:val="24"/>
          <w:szCs w:val="24"/>
        </w:rPr>
      </w:pPr>
      <w:bookmarkStart w:id="10" w:name="_Toc93614691"/>
      <w:r w:rsidRPr="00695233">
        <w:rPr>
          <w:i/>
          <w:iCs/>
          <w:sz w:val="24"/>
          <w:szCs w:val="24"/>
        </w:rPr>
        <w:t>Cálculo de</w:t>
      </w:r>
      <w:r>
        <w:rPr>
          <w:i/>
          <w:iCs/>
          <w:sz w:val="24"/>
          <w:szCs w:val="24"/>
        </w:rPr>
        <w:t>l índice de vegetación de diferencia normalizada</w:t>
      </w:r>
      <w:r w:rsidRPr="00695233">
        <w:rPr>
          <w:i/>
          <w:iCs/>
          <w:sz w:val="24"/>
          <w:szCs w:val="24"/>
        </w:rPr>
        <w:t xml:space="preserve"> NDVI</w:t>
      </w:r>
      <w:bookmarkEnd w:id="10"/>
      <w:r w:rsidRPr="00695233">
        <w:rPr>
          <w:i/>
          <w:iCs/>
          <w:sz w:val="24"/>
          <w:szCs w:val="24"/>
        </w:rPr>
        <w:t xml:space="preserve"> </w:t>
      </w:r>
    </w:p>
    <w:p w14:paraId="45FAE2DD" w14:textId="77777777" w:rsidR="005F1192" w:rsidRPr="00695233" w:rsidRDefault="005F1192" w:rsidP="005F1192">
      <w:pPr>
        <w:pStyle w:val="Sinespaciado"/>
        <w:jc w:val="both"/>
        <w:rPr>
          <w:i/>
          <w:iCs/>
          <w:sz w:val="24"/>
          <w:szCs w:val="24"/>
        </w:rPr>
      </w:pPr>
    </w:p>
    <w:p w14:paraId="44DE17D2" w14:textId="77777777" w:rsidR="005F1192" w:rsidRDefault="005F1192" w:rsidP="006D56A9">
      <w:pPr>
        <w:pStyle w:val="Sinespaciado"/>
        <w:ind w:firstLine="567"/>
        <w:jc w:val="both"/>
        <w:rPr>
          <w:color w:val="000000" w:themeColor="text1"/>
          <w:sz w:val="24"/>
          <w:szCs w:val="24"/>
          <w:highlight w:val="white"/>
        </w:rPr>
      </w:pPr>
      <w:r w:rsidRPr="00695233">
        <w:rPr>
          <w:color w:val="000000" w:themeColor="text1"/>
          <w:sz w:val="24"/>
          <w:szCs w:val="24"/>
          <w:highlight w:val="white"/>
        </w:rPr>
        <w:t xml:space="preserve">El Índice de Diferencia Normalizada (NDVI) se expresa como la diferencia entre las bandas infrarrojas cercanas y rojas normalizadas, es muy sensible a identificar vegetación y presenta valores entre -1 y 1 donde los valores positivos constituyen vegetación. Usualmente, el índice de vegetación basado en los valores digitales tiende a medir la biomasa o vigor vegetal </w:t>
      </w:r>
      <w:sdt>
        <w:sdtPr>
          <w:rPr>
            <w:color w:val="000000" w:themeColor="text1"/>
            <w:sz w:val="24"/>
            <w:szCs w:val="24"/>
            <w:highlight w:val="white"/>
          </w:rPr>
          <w:id w:val="-2004650799"/>
          <w:citation/>
        </w:sdtPr>
        <w:sdtEndPr/>
        <w:sdtContent>
          <w:r w:rsidRPr="00695233">
            <w:rPr>
              <w:color w:val="000000" w:themeColor="text1"/>
              <w:sz w:val="24"/>
              <w:szCs w:val="24"/>
              <w:highlight w:val="white"/>
            </w:rPr>
            <w:fldChar w:fldCharType="begin"/>
          </w:r>
          <w:r>
            <w:rPr>
              <w:color w:val="000000" w:themeColor="text1"/>
              <w:sz w:val="24"/>
              <w:szCs w:val="24"/>
              <w:highlight w:val="white"/>
              <w:lang w:val="es-EC"/>
            </w:rPr>
            <w:instrText xml:space="preserve">CITATION Per211 \l 12298 </w:instrText>
          </w:r>
          <w:r w:rsidRPr="00695233">
            <w:rPr>
              <w:color w:val="000000" w:themeColor="text1"/>
              <w:sz w:val="24"/>
              <w:szCs w:val="24"/>
              <w:highlight w:val="white"/>
            </w:rPr>
            <w:fldChar w:fldCharType="separate"/>
          </w:r>
          <w:r w:rsidRPr="00852C33">
            <w:rPr>
              <w:noProof/>
              <w:color w:val="000000" w:themeColor="text1"/>
              <w:sz w:val="24"/>
              <w:szCs w:val="24"/>
              <w:highlight w:val="white"/>
              <w:lang w:val="es-EC"/>
            </w:rPr>
            <w:t>(Perea, Andrade, &amp; Milena , 2021)</w:t>
          </w:r>
          <w:r w:rsidRPr="00695233">
            <w:rPr>
              <w:color w:val="000000" w:themeColor="text1"/>
              <w:sz w:val="24"/>
              <w:szCs w:val="24"/>
              <w:highlight w:val="white"/>
            </w:rPr>
            <w:fldChar w:fldCharType="end"/>
          </w:r>
        </w:sdtContent>
      </w:sdt>
      <w:r w:rsidRPr="00695233">
        <w:rPr>
          <w:color w:val="000000" w:themeColor="text1"/>
          <w:sz w:val="24"/>
          <w:szCs w:val="24"/>
          <w:highlight w:val="white"/>
        </w:rPr>
        <w:t xml:space="preserve"> .Una forma de calcular este índice de vegetación NDVI, es sustraer la cantidad de luz visible observada en el infrarrojo cercano del visible rojo, y luego dividir por la cantidad total de luz reflejada en ambas longitudes de onda, matemáticamente esto se expresa por:  </w:t>
      </w:r>
    </w:p>
    <w:p w14:paraId="17449D79" w14:textId="77777777" w:rsidR="005F1192" w:rsidRDefault="005F1192" w:rsidP="005F1192">
      <w:pPr>
        <w:pStyle w:val="Sinespaciado"/>
        <w:ind w:firstLine="708"/>
        <w:jc w:val="both"/>
        <w:rPr>
          <w:color w:val="000000" w:themeColor="text1"/>
          <w:sz w:val="24"/>
          <w:szCs w:val="24"/>
          <w:highlight w:val="white"/>
        </w:rPr>
      </w:pPr>
    </w:p>
    <w:p w14:paraId="3E59D7B1" w14:textId="7F552F09" w:rsidR="005F1192" w:rsidRPr="00ED3BE0" w:rsidRDefault="005F1192" w:rsidP="003A29EA">
      <w:pPr>
        <w:pStyle w:val="Sinespaciado"/>
        <w:ind w:left="2832" w:firstLine="708"/>
        <w:jc w:val="right"/>
        <w:rPr>
          <w:color w:val="000000" w:themeColor="text1"/>
          <w:sz w:val="24"/>
          <w:szCs w:val="24"/>
          <w:highlight w:val="white"/>
        </w:rPr>
      </w:pPr>
      <m:oMath>
        <m:r>
          <w:rPr>
            <w:rFonts w:ascii="Cambria Math" w:hAnsi="Cambria Math"/>
            <w:color w:val="000000" w:themeColor="text1"/>
            <w:sz w:val="24"/>
            <w:szCs w:val="24"/>
            <w:highlight w:val="white"/>
          </w:rPr>
          <m:t>NDVI=</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B</m:t>
                </m:r>
              </m:e>
              <m:sub>
                <m:r>
                  <w:rPr>
                    <w:rFonts w:ascii="Cambria Math" w:hAnsi="Cambria Math"/>
                    <w:color w:val="000000" w:themeColor="text1"/>
                    <w:sz w:val="24"/>
                    <w:szCs w:val="24"/>
                  </w:rPr>
                  <m:t>IRC</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B</m:t>
                </m:r>
              </m:e>
              <m:sub>
                <m:r>
                  <w:rPr>
                    <w:rFonts w:ascii="Cambria Math" w:hAnsi="Cambria Math"/>
                    <w:color w:val="000000" w:themeColor="text1"/>
                    <w:sz w:val="24"/>
                    <w:szCs w:val="24"/>
                  </w:rPr>
                  <m:t>R</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B</m:t>
                </m:r>
              </m:e>
              <m:sub>
                <m:r>
                  <w:rPr>
                    <w:rFonts w:ascii="Cambria Math" w:hAnsi="Cambria Math"/>
                    <w:color w:val="000000" w:themeColor="text1"/>
                    <w:sz w:val="24"/>
                    <w:szCs w:val="24"/>
                  </w:rPr>
                  <m:t>R</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B</m:t>
                </m:r>
              </m:e>
              <m:sub>
                <m:r>
                  <w:rPr>
                    <w:rFonts w:ascii="Cambria Math" w:hAnsi="Cambria Math"/>
                    <w:color w:val="000000" w:themeColor="text1"/>
                    <w:sz w:val="24"/>
                    <w:szCs w:val="24"/>
                  </w:rPr>
                  <m:t>IRC</m:t>
                </m:r>
              </m:sub>
            </m:sSub>
          </m:den>
        </m:f>
      </m:oMath>
      <w:r w:rsidRPr="00695233">
        <w:rPr>
          <w:color w:val="000000" w:themeColor="text1"/>
          <w:sz w:val="24"/>
          <w:szCs w:val="24"/>
          <w:highlight w:val="white"/>
        </w:rPr>
        <w:t xml:space="preserve">         </w:t>
      </w:r>
      <w:r w:rsidR="002E15C9">
        <w:rPr>
          <w:color w:val="000000" w:themeColor="text1"/>
          <w:sz w:val="24"/>
          <w:szCs w:val="24"/>
          <w:highlight w:val="white"/>
        </w:rPr>
        <w:tab/>
      </w:r>
      <w:r w:rsidRPr="00695233">
        <w:rPr>
          <w:color w:val="000000" w:themeColor="text1"/>
          <w:sz w:val="24"/>
          <w:szCs w:val="24"/>
          <w:highlight w:val="white"/>
        </w:rPr>
        <w:tab/>
      </w:r>
      <w:r w:rsidR="003A29EA">
        <w:rPr>
          <w:color w:val="000000" w:themeColor="text1"/>
          <w:sz w:val="24"/>
          <w:szCs w:val="24"/>
          <w:highlight w:val="white"/>
        </w:rPr>
        <w:t xml:space="preserve">            </w:t>
      </w:r>
      <w:r w:rsidRPr="00695233">
        <w:rPr>
          <w:color w:val="000000" w:themeColor="text1"/>
          <w:sz w:val="24"/>
          <w:szCs w:val="24"/>
          <w:highlight w:val="white"/>
        </w:rPr>
        <w:tab/>
      </w:r>
      <w:r w:rsidRPr="003A29EA">
        <w:rPr>
          <w:bCs/>
          <w:color w:val="000000" w:themeColor="text1"/>
          <w:sz w:val="24"/>
          <w:szCs w:val="24"/>
          <w:highlight w:val="white"/>
        </w:rPr>
        <w:t>(3)</w:t>
      </w:r>
    </w:p>
    <w:p w14:paraId="17B465A3" w14:textId="3F3589F2" w:rsidR="005F1192" w:rsidRDefault="005F1192" w:rsidP="005F1192">
      <w:pPr>
        <w:spacing w:before="240"/>
        <w:jc w:val="both"/>
        <w:rPr>
          <w:color w:val="000000" w:themeColor="text1"/>
          <w:sz w:val="24"/>
          <w:szCs w:val="24"/>
          <w:highlight w:val="white"/>
        </w:rPr>
      </w:pPr>
      <w:r w:rsidRPr="00695233">
        <w:rPr>
          <w:color w:val="000000" w:themeColor="text1"/>
          <w:sz w:val="24"/>
          <w:szCs w:val="24"/>
          <w:highlight w:val="white"/>
        </w:rPr>
        <w:t xml:space="preserve">Donde: </w:t>
      </w:r>
    </w:p>
    <w:p w14:paraId="03F9F15E" w14:textId="77777777" w:rsidR="003A29EA" w:rsidRPr="00695233" w:rsidRDefault="003A29EA" w:rsidP="005F1192">
      <w:pPr>
        <w:spacing w:before="240"/>
        <w:jc w:val="both"/>
        <w:rPr>
          <w:color w:val="000000" w:themeColor="text1"/>
          <w:sz w:val="24"/>
          <w:szCs w:val="24"/>
          <w:highlight w:val="white"/>
        </w:rPr>
      </w:pPr>
    </w:p>
    <w:p w14:paraId="7EABEADD" w14:textId="77777777" w:rsidR="005F1192" w:rsidRDefault="005F1192" w:rsidP="005F1192">
      <w:pPr>
        <w:pStyle w:val="Sinespaciado"/>
        <w:ind w:left="708"/>
        <w:rPr>
          <w:sz w:val="24"/>
          <w:szCs w:val="24"/>
          <w:highlight w:val="white"/>
        </w:rPr>
      </w:pPr>
      <w:r>
        <w:rPr>
          <w:sz w:val="24"/>
          <w:szCs w:val="24"/>
          <w:highlight w:val="white"/>
        </w:rPr>
        <w:t>NDVI= Índice de vegetación de diferencia normalizada</w:t>
      </w:r>
    </w:p>
    <w:p w14:paraId="245E1985" w14:textId="77777777" w:rsidR="005F1192" w:rsidRPr="00695233" w:rsidRDefault="005F1192" w:rsidP="005F1192">
      <w:pPr>
        <w:pStyle w:val="Sinespaciado"/>
        <w:ind w:left="708"/>
        <w:rPr>
          <w:sz w:val="24"/>
          <w:szCs w:val="24"/>
          <w:highlight w:val="white"/>
        </w:rPr>
      </w:pPr>
      <w:r w:rsidRPr="00695233">
        <w:rPr>
          <w:sz w:val="24"/>
          <w:szCs w:val="24"/>
          <w:highlight w:val="white"/>
        </w:rPr>
        <w:t>B</w:t>
      </w:r>
      <w:r w:rsidRPr="00695233">
        <w:rPr>
          <w:sz w:val="24"/>
          <w:szCs w:val="24"/>
          <w:highlight w:val="white"/>
          <w:vertAlign w:val="subscript"/>
        </w:rPr>
        <w:t>IRC</w:t>
      </w:r>
      <w:r w:rsidRPr="00695233">
        <w:rPr>
          <w:sz w:val="24"/>
          <w:szCs w:val="24"/>
          <w:highlight w:val="white"/>
        </w:rPr>
        <w:t xml:space="preserve"> = Banda del Infrarrojo cercano </w:t>
      </w:r>
    </w:p>
    <w:p w14:paraId="4905D942" w14:textId="77777777" w:rsidR="005F1192" w:rsidRPr="00695233" w:rsidRDefault="005F1192" w:rsidP="005F1192">
      <w:pPr>
        <w:pStyle w:val="Sinespaciado"/>
        <w:ind w:left="708"/>
        <w:rPr>
          <w:highlight w:val="white"/>
        </w:rPr>
      </w:pPr>
      <w:r w:rsidRPr="00695233">
        <w:rPr>
          <w:sz w:val="24"/>
          <w:szCs w:val="24"/>
          <w:highlight w:val="white"/>
        </w:rPr>
        <w:t>B</w:t>
      </w:r>
      <w:r w:rsidRPr="00695233">
        <w:rPr>
          <w:sz w:val="24"/>
          <w:szCs w:val="24"/>
          <w:highlight w:val="white"/>
          <w:vertAlign w:val="subscript"/>
        </w:rPr>
        <w:t>R</w:t>
      </w:r>
      <w:r w:rsidRPr="00695233">
        <w:rPr>
          <w:sz w:val="24"/>
          <w:szCs w:val="24"/>
          <w:highlight w:val="white"/>
        </w:rPr>
        <w:t xml:space="preserve"> = Banda del Visible Rojo </w:t>
      </w:r>
    </w:p>
    <w:p w14:paraId="006C9FEF" w14:textId="77777777" w:rsidR="005F1192" w:rsidRDefault="005F1192" w:rsidP="005F1192">
      <w:pPr>
        <w:pStyle w:val="Sinespaciado"/>
        <w:jc w:val="both"/>
        <w:rPr>
          <w:sz w:val="24"/>
          <w:szCs w:val="24"/>
          <w:highlight w:val="white"/>
        </w:rPr>
      </w:pPr>
    </w:p>
    <w:p w14:paraId="2710D5C3" w14:textId="77777777" w:rsidR="003A29EA" w:rsidRDefault="003A29EA" w:rsidP="005F1192">
      <w:pPr>
        <w:pStyle w:val="Sinespaciado"/>
        <w:ind w:firstLine="708"/>
        <w:jc w:val="both"/>
        <w:rPr>
          <w:sz w:val="24"/>
          <w:szCs w:val="24"/>
          <w:highlight w:val="white"/>
        </w:rPr>
      </w:pPr>
    </w:p>
    <w:p w14:paraId="624036F7" w14:textId="4596037E" w:rsidR="005F1192" w:rsidRDefault="005F1192" w:rsidP="006D56A9">
      <w:pPr>
        <w:pStyle w:val="Sinespaciado"/>
        <w:ind w:firstLine="567"/>
        <w:jc w:val="both"/>
        <w:rPr>
          <w:sz w:val="24"/>
          <w:szCs w:val="24"/>
          <w:highlight w:val="white"/>
        </w:rPr>
      </w:pPr>
      <w:r>
        <w:rPr>
          <w:sz w:val="24"/>
          <w:szCs w:val="24"/>
          <w:highlight w:val="white"/>
        </w:rPr>
        <w:t>Es por ello que u</w:t>
      </w:r>
      <w:r w:rsidRPr="00695233">
        <w:rPr>
          <w:sz w:val="24"/>
          <w:szCs w:val="24"/>
          <w:highlight w:val="white"/>
        </w:rPr>
        <w:t>na vez obtenidos los datos de biomasa</w:t>
      </w:r>
      <w:r>
        <w:rPr>
          <w:sz w:val="24"/>
          <w:szCs w:val="24"/>
          <w:highlight w:val="white"/>
        </w:rPr>
        <w:t>,</w:t>
      </w:r>
      <w:r w:rsidRPr="00695233">
        <w:rPr>
          <w:sz w:val="24"/>
          <w:szCs w:val="24"/>
          <w:highlight w:val="white"/>
        </w:rPr>
        <w:t xml:space="preserve"> </w:t>
      </w:r>
      <w:proofErr w:type="gramStart"/>
      <w:r w:rsidRPr="00695233">
        <w:rPr>
          <w:sz w:val="24"/>
          <w:szCs w:val="24"/>
          <w:highlight w:val="white"/>
        </w:rPr>
        <w:t>aérea total</w:t>
      </w:r>
      <w:proofErr w:type="gramEnd"/>
      <w:r w:rsidRPr="00695233">
        <w:rPr>
          <w:sz w:val="24"/>
          <w:szCs w:val="24"/>
          <w:highlight w:val="white"/>
        </w:rPr>
        <w:t xml:space="preserve"> y el diámetro normal de todos los árboles muestreados, se ajustó el modelo matemático expresado por la</w:t>
      </w:r>
      <w:r>
        <w:rPr>
          <w:sz w:val="24"/>
          <w:szCs w:val="24"/>
          <w:highlight w:val="white"/>
        </w:rPr>
        <w:t>s ecuaciones</w:t>
      </w:r>
      <w:r w:rsidRPr="00695233">
        <w:rPr>
          <w:sz w:val="24"/>
          <w:szCs w:val="24"/>
          <w:highlight w:val="white"/>
        </w:rPr>
        <w:t xml:space="preserve">. (1) y (2), en su forma potencial y logarítmica, respectivamente. Este modelo se ha empleado en varios estudios para determinar la biomasa aérea de árboles </w:t>
      </w:r>
      <w:sdt>
        <w:sdtPr>
          <w:rPr>
            <w:sz w:val="24"/>
            <w:szCs w:val="24"/>
            <w:highlight w:val="white"/>
          </w:rPr>
          <w:id w:val="-648755282"/>
          <w:citation/>
        </w:sdtPr>
        <w:sdtEndPr/>
        <w:sdtContent>
          <w:r w:rsidRPr="00695233">
            <w:rPr>
              <w:sz w:val="24"/>
              <w:szCs w:val="24"/>
              <w:highlight w:val="white"/>
            </w:rPr>
            <w:fldChar w:fldCharType="begin"/>
          </w:r>
          <w:r w:rsidRPr="00695233">
            <w:rPr>
              <w:sz w:val="24"/>
              <w:szCs w:val="24"/>
              <w:highlight w:val="white"/>
              <w:lang w:val="es-EC"/>
            </w:rPr>
            <w:instrText xml:space="preserve"> CITATION Aco02 \l 12298 </w:instrText>
          </w:r>
          <w:r w:rsidRPr="00695233">
            <w:rPr>
              <w:sz w:val="24"/>
              <w:szCs w:val="24"/>
              <w:highlight w:val="white"/>
            </w:rPr>
            <w:fldChar w:fldCharType="separate"/>
          </w:r>
          <w:r w:rsidRPr="00852C33">
            <w:rPr>
              <w:noProof/>
              <w:sz w:val="24"/>
              <w:szCs w:val="24"/>
              <w:highlight w:val="white"/>
              <w:lang w:val="es-EC"/>
            </w:rPr>
            <w:t>(Acosta, Vargas, Etchevers, &amp; Velásquez, 2002)</w:t>
          </w:r>
          <w:r w:rsidRPr="00695233">
            <w:rPr>
              <w:sz w:val="24"/>
              <w:szCs w:val="24"/>
              <w:highlight w:val="white"/>
            </w:rPr>
            <w:fldChar w:fldCharType="end"/>
          </w:r>
        </w:sdtContent>
      </w:sdt>
      <w:r>
        <w:rPr>
          <w:sz w:val="24"/>
          <w:szCs w:val="24"/>
          <w:highlight w:val="white"/>
        </w:rPr>
        <w:t>.</w:t>
      </w:r>
    </w:p>
    <w:p w14:paraId="548982D6" w14:textId="77777777" w:rsidR="005F1192" w:rsidRDefault="005F1192" w:rsidP="005F1192">
      <w:pPr>
        <w:pStyle w:val="Sinespaciado"/>
        <w:ind w:firstLine="708"/>
        <w:jc w:val="both"/>
        <w:rPr>
          <w:sz w:val="24"/>
          <w:szCs w:val="24"/>
          <w:highlight w:val="white"/>
        </w:rPr>
      </w:pPr>
    </w:p>
    <w:p w14:paraId="3A6D40A2" w14:textId="77777777" w:rsidR="005F1192" w:rsidRDefault="005F1192" w:rsidP="005F1192">
      <w:pPr>
        <w:pStyle w:val="Sinespaciado"/>
        <w:ind w:firstLine="708"/>
        <w:jc w:val="center"/>
        <w:rPr>
          <w:sz w:val="24"/>
          <w:szCs w:val="24"/>
          <w:highlight w:val="white"/>
        </w:rPr>
      </w:pPr>
      <w:r>
        <w:rPr>
          <w:noProof/>
          <w:lang w:val="es-EC" w:eastAsia="es-EC"/>
        </w:rPr>
        <w:lastRenderedPageBreak/>
        <w:drawing>
          <wp:inline distT="0" distB="0" distL="0" distR="0" wp14:anchorId="570AFE5D" wp14:editId="0B897302">
            <wp:extent cx="5075024" cy="4686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1081" cy="4701127"/>
                    </a:xfrm>
                    <a:prstGeom prst="rect">
                      <a:avLst/>
                    </a:prstGeom>
                    <a:noFill/>
                    <a:ln>
                      <a:noFill/>
                    </a:ln>
                  </pic:spPr>
                </pic:pic>
              </a:graphicData>
            </a:graphic>
          </wp:inline>
        </w:drawing>
      </w:r>
    </w:p>
    <w:p w14:paraId="0C55481E" w14:textId="77777777" w:rsidR="005F1192" w:rsidRPr="008C1396" w:rsidRDefault="005F1192" w:rsidP="005F1192">
      <w:pPr>
        <w:pStyle w:val="Textoindependiente"/>
        <w:spacing w:before="121"/>
        <w:ind w:left="0" w:right="3"/>
        <w:jc w:val="center"/>
        <w:rPr>
          <w:sz w:val="22"/>
          <w:szCs w:val="22"/>
        </w:rPr>
      </w:pPr>
      <w:r w:rsidRPr="008C1396">
        <w:rPr>
          <w:bCs/>
          <w:sz w:val="22"/>
          <w:szCs w:val="22"/>
        </w:rPr>
        <w:t>Figura 2.</w:t>
      </w:r>
      <w:r w:rsidRPr="008C1396">
        <w:rPr>
          <w:b/>
          <w:sz w:val="22"/>
          <w:szCs w:val="22"/>
        </w:rPr>
        <w:t xml:space="preserve"> </w:t>
      </w:r>
      <w:r>
        <w:rPr>
          <w:sz w:val="22"/>
          <w:szCs w:val="22"/>
        </w:rPr>
        <w:t>Diagrama de procesos de recolección y análisis de datos.</w:t>
      </w:r>
    </w:p>
    <w:p w14:paraId="3EBC6264" w14:textId="77777777" w:rsidR="005F1192" w:rsidRPr="008C1396" w:rsidRDefault="005F1192" w:rsidP="005F1192">
      <w:pPr>
        <w:pStyle w:val="Textoindependiente"/>
        <w:spacing w:after="22"/>
        <w:ind w:left="0" w:right="3"/>
        <w:jc w:val="center"/>
        <w:rPr>
          <w:b/>
          <w:sz w:val="22"/>
          <w:szCs w:val="22"/>
        </w:rPr>
      </w:pPr>
      <w:r w:rsidRPr="008C1396">
        <w:rPr>
          <w:bCs/>
          <w:sz w:val="22"/>
          <w:szCs w:val="22"/>
        </w:rPr>
        <w:t>Fuente:</w:t>
      </w:r>
      <w:r>
        <w:rPr>
          <w:bCs/>
          <w:sz w:val="22"/>
          <w:szCs w:val="22"/>
        </w:rPr>
        <w:t xml:space="preserve"> (Autores, 2022)</w:t>
      </w:r>
    </w:p>
    <w:p w14:paraId="5C1778B5" w14:textId="77777777" w:rsidR="005F1192" w:rsidRPr="00275369" w:rsidRDefault="005F1192" w:rsidP="005F1192">
      <w:pPr>
        <w:pStyle w:val="Sinespaciado"/>
        <w:jc w:val="center"/>
      </w:pPr>
      <w:r w:rsidRPr="00275369">
        <w:t>Elaborado por: (Autores,2022)</w:t>
      </w:r>
    </w:p>
    <w:p w14:paraId="0B7EA48E" w14:textId="77777777" w:rsidR="005F1192" w:rsidRDefault="005F1192" w:rsidP="005F1192">
      <w:pPr>
        <w:pStyle w:val="Sinespaciado"/>
        <w:rPr>
          <w:sz w:val="24"/>
          <w:szCs w:val="24"/>
          <w:highlight w:val="white"/>
        </w:rPr>
      </w:pPr>
    </w:p>
    <w:p w14:paraId="147B852D" w14:textId="77777777" w:rsidR="005F1192" w:rsidRDefault="005F1192" w:rsidP="005F1192">
      <w:pPr>
        <w:rPr>
          <w:sz w:val="24"/>
          <w:szCs w:val="24"/>
        </w:rPr>
      </w:pPr>
      <w:r>
        <w:rPr>
          <w:sz w:val="24"/>
          <w:szCs w:val="24"/>
        </w:rPr>
        <w:t>SERVICIO AMBIENTAL DE ALMACENAMIENTO DE BIOMASA Y CARBONO</w:t>
      </w:r>
    </w:p>
    <w:p w14:paraId="61B0BB8E" w14:textId="77777777" w:rsidR="005F1192" w:rsidRDefault="005F1192" w:rsidP="005F1192">
      <w:pPr>
        <w:pStyle w:val="Sinespaciado"/>
        <w:rPr>
          <w:sz w:val="24"/>
          <w:szCs w:val="24"/>
          <w:highlight w:val="white"/>
        </w:rPr>
      </w:pPr>
    </w:p>
    <w:p w14:paraId="541816DE" w14:textId="77777777" w:rsidR="005F1192" w:rsidRDefault="005F1192" w:rsidP="005F1192">
      <w:pPr>
        <w:rPr>
          <w:i/>
          <w:iCs/>
          <w:sz w:val="24"/>
          <w:szCs w:val="24"/>
        </w:rPr>
      </w:pPr>
      <w:r w:rsidRPr="00061AF5">
        <w:rPr>
          <w:i/>
          <w:iCs/>
          <w:sz w:val="24"/>
          <w:szCs w:val="24"/>
        </w:rPr>
        <w:t>Estimación de biomasa</w:t>
      </w:r>
    </w:p>
    <w:p w14:paraId="3B322C26" w14:textId="77777777" w:rsidR="005F1192" w:rsidRPr="00061AF5" w:rsidRDefault="005F1192" w:rsidP="005F1192">
      <w:pPr>
        <w:rPr>
          <w:i/>
          <w:iCs/>
          <w:sz w:val="24"/>
          <w:szCs w:val="24"/>
        </w:rPr>
      </w:pPr>
    </w:p>
    <w:p w14:paraId="0ED47E0E" w14:textId="77777777" w:rsidR="005F1192" w:rsidRPr="005422EE" w:rsidRDefault="005F1192" w:rsidP="006D56A9">
      <w:pPr>
        <w:pStyle w:val="Sinespaciado"/>
        <w:ind w:firstLine="567"/>
        <w:jc w:val="both"/>
        <w:rPr>
          <w:sz w:val="24"/>
          <w:szCs w:val="24"/>
        </w:rPr>
      </w:pPr>
      <w:r w:rsidRPr="005422EE">
        <w:rPr>
          <w:sz w:val="24"/>
          <w:szCs w:val="24"/>
        </w:rPr>
        <w:t xml:space="preserve">Según </w:t>
      </w:r>
      <w:sdt>
        <w:sdtPr>
          <w:rPr>
            <w:sz w:val="24"/>
            <w:szCs w:val="24"/>
          </w:rPr>
          <w:id w:val="1105466241"/>
          <w:citation/>
        </w:sdtPr>
        <w:sdtEndPr/>
        <w:sdtContent>
          <w:r w:rsidRPr="005422EE">
            <w:rPr>
              <w:sz w:val="24"/>
              <w:szCs w:val="24"/>
            </w:rPr>
            <w:fldChar w:fldCharType="begin"/>
          </w:r>
          <w:r>
            <w:rPr>
              <w:sz w:val="24"/>
              <w:szCs w:val="24"/>
            </w:rPr>
            <w:instrText xml:space="preserve">CITATION And13 \l 12298 </w:instrText>
          </w:r>
          <w:r w:rsidRPr="005422EE">
            <w:rPr>
              <w:sz w:val="24"/>
              <w:szCs w:val="24"/>
            </w:rPr>
            <w:fldChar w:fldCharType="separate"/>
          </w:r>
          <w:r w:rsidRPr="00852C33">
            <w:rPr>
              <w:noProof/>
              <w:sz w:val="24"/>
              <w:szCs w:val="24"/>
            </w:rPr>
            <w:t>(Cutini, Chianucci, &amp; Manetti, 2013)</w:t>
          </w:r>
          <w:r w:rsidRPr="005422EE">
            <w:rPr>
              <w:sz w:val="24"/>
              <w:szCs w:val="24"/>
            </w:rPr>
            <w:fldChar w:fldCharType="end"/>
          </w:r>
        </w:sdtContent>
      </w:sdt>
      <w:r w:rsidRPr="005422EE">
        <w:rPr>
          <w:sz w:val="24"/>
          <w:szCs w:val="24"/>
        </w:rPr>
        <w:t xml:space="preserve"> los bosques son reservorios de C que absorben aproximadamente 30 % de todas las emisiones de CO</w:t>
      </w:r>
      <w:r w:rsidRPr="005422EE">
        <w:rPr>
          <w:sz w:val="24"/>
          <w:szCs w:val="24"/>
          <w:vertAlign w:val="subscript"/>
        </w:rPr>
        <w:t>2</w:t>
      </w:r>
      <w:r w:rsidRPr="005422EE">
        <w:rPr>
          <w:sz w:val="24"/>
          <w:szCs w:val="24"/>
        </w:rPr>
        <w:t> en un año y son de importancia primaria cuando se considera su manejo. Los bosques manejados fijan cantidades altas de CO</w:t>
      </w:r>
      <w:r w:rsidRPr="005422EE">
        <w:rPr>
          <w:sz w:val="24"/>
          <w:szCs w:val="24"/>
          <w:vertAlign w:val="subscript"/>
        </w:rPr>
        <w:t>2</w:t>
      </w:r>
      <w:r w:rsidRPr="005422EE">
        <w:rPr>
          <w:sz w:val="24"/>
          <w:szCs w:val="24"/>
        </w:rPr>
        <w:t xml:space="preserve"> en función de la edad del rodal, calidad de sitio, composición de especies, densidad, condiciones climáticas, edáficas y topográficas, y tratamiento silvícola. La estimación de la biomasa arbórea juega un papel clave en el manejo forestal sustentable y en la determinación de los almacenes de C forestal. </w:t>
      </w:r>
    </w:p>
    <w:p w14:paraId="08F4A72C" w14:textId="77777777" w:rsidR="005F1192" w:rsidRDefault="005F1192" w:rsidP="006D56A9">
      <w:pPr>
        <w:pStyle w:val="Sinespaciado"/>
        <w:ind w:firstLine="567"/>
        <w:jc w:val="both"/>
        <w:rPr>
          <w:sz w:val="24"/>
          <w:szCs w:val="24"/>
        </w:rPr>
      </w:pPr>
      <w:r w:rsidRPr="005422EE">
        <w:rPr>
          <w:sz w:val="24"/>
          <w:szCs w:val="24"/>
        </w:rPr>
        <w:t xml:space="preserve">Se realizó una investigación bibliográfica para obtener los datos </w:t>
      </w:r>
      <w:proofErr w:type="spellStart"/>
      <w:r w:rsidRPr="005422EE">
        <w:rPr>
          <w:sz w:val="24"/>
          <w:szCs w:val="24"/>
        </w:rPr>
        <w:t>alométricos</w:t>
      </w:r>
      <w:proofErr w:type="spellEnd"/>
      <w:r w:rsidRPr="005422EE">
        <w:rPr>
          <w:sz w:val="24"/>
          <w:szCs w:val="24"/>
        </w:rPr>
        <w:t xml:space="preserve"> de cada una de las especies de árbol más representativas de los distintos ecosistemas, como: diámetro de pecho (DAP), altura y número de individuos por especie</w:t>
      </w:r>
      <w:r>
        <w:rPr>
          <w:sz w:val="24"/>
          <w:szCs w:val="24"/>
        </w:rPr>
        <w:t xml:space="preserve"> (Revisar Tabla 5. Cálculo de BAT para las especies vegetales de la Reserva Buenaventura-El Oro)</w:t>
      </w:r>
      <w:r w:rsidRPr="005422EE">
        <w:rPr>
          <w:sz w:val="24"/>
          <w:szCs w:val="24"/>
        </w:rPr>
        <w:t>.</w:t>
      </w:r>
    </w:p>
    <w:p w14:paraId="2CBDEC6C" w14:textId="77777777" w:rsidR="005F1192" w:rsidRDefault="005F1192" w:rsidP="005F1192">
      <w:pPr>
        <w:pStyle w:val="Sinespaciado"/>
        <w:jc w:val="both"/>
        <w:rPr>
          <w:sz w:val="24"/>
          <w:szCs w:val="24"/>
        </w:rPr>
      </w:pPr>
    </w:p>
    <w:p w14:paraId="08E0129F" w14:textId="77777777" w:rsidR="00B64076" w:rsidRDefault="00B64076" w:rsidP="005F1192">
      <w:pPr>
        <w:pStyle w:val="Sinespaciado"/>
        <w:jc w:val="center"/>
      </w:pPr>
    </w:p>
    <w:p w14:paraId="5C4A8476" w14:textId="77777777" w:rsidR="00B64076" w:rsidRDefault="00B64076" w:rsidP="005F1192">
      <w:pPr>
        <w:pStyle w:val="Sinespaciado"/>
        <w:jc w:val="center"/>
      </w:pPr>
    </w:p>
    <w:p w14:paraId="628FCB33" w14:textId="77777777" w:rsidR="00B64076" w:rsidRDefault="00B64076" w:rsidP="005F1192">
      <w:pPr>
        <w:pStyle w:val="Sinespaciado"/>
        <w:jc w:val="center"/>
      </w:pPr>
    </w:p>
    <w:p w14:paraId="253783CB" w14:textId="77777777" w:rsidR="00B64076" w:rsidRDefault="00B64076" w:rsidP="005F1192">
      <w:pPr>
        <w:pStyle w:val="Sinespaciado"/>
        <w:jc w:val="center"/>
      </w:pPr>
    </w:p>
    <w:p w14:paraId="0D23AFDF" w14:textId="271D2C41" w:rsidR="005F1192" w:rsidRPr="005422EE" w:rsidRDefault="005F1192" w:rsidP="005F1192">
      <w:pPr>
        <w:pStyle w:val="Sinespaciado"/>
        <w:jc w:val="center"/>
      </w:pPr>
      <w:r>
        <w:lastRenderedPageBreak/>
        <w:t>T</w:t>
      </w:r>
      <w:r w:rsidRPr="005422EE">
        <w:t xml:space="preserve">abla </w:t>
      </w:r>
      <w:r>
        <w:t>3</w:t>
      </w:r>
      <w:r w:rsidRPr="005422EE">
        <w:t xml:space="preserve">. </w:t>
      </w:r>
      <w:r>
        <w:t>E</w:t>
      </w:r>
      <w:r w:rsidRPr="005422EE">
        <w:t xml:space="preserve">species </w:t>
      </w:r>
      <w:r>
        <w:t>Vegetales de la Reserva Buenaventura</w:t>
      </w:r>
    </w:p>
    <w:p w14:paraId="2D1EC02D" w14:textId="77777777" w:rsidR="005F1192" w:rsidRDefault="005F1192" w:rsidP="005F1192">
      <w:pPr>
        <w:pStyle w:val="Sinespaciado"/>
        <w:jc w:val="center"/>
      </w:pPr>
    </w:p>
    <w:tbl>
      <w:tblPr>
        <w:tblStyle w:val="Tablaconcuadrcula"/>
        <w:tblW w:w="6211" w:type="dxa"/>
        <w:jc w:val="center"/>
        <w:tblLook w:val="04A0" w:firstRow="1" w:lastRow="0" w:firstColumn="1" w:lastColumn="0" w:noHBand="0" w:noVBand="1"/>
      </w:tblPr>
      <w:tblGrid>
        <w:gridCol w:w="2111"/>
        <w:gridCol w:w="2270"/>
        <w:gridCol w:w="1830"/>
      </w:tblGrid>
      <w:tr w:rsidR="005F1192" w14:paraId="37234397" w14:textId="77777777" w:rsidTr="003A29EA">
        <w:trPr>
          <w:trHeight w:val="288"/>
          <w:jc w:val="center"/>
        </w:trPr>
        <w:tc>
          <w:tcPr>
            <w:tcW w:w="6211" w:type="dxa"/>
            <w:gridSpan w:val="3"/>
            <w:noWrap/>
            <w:hideMark/>
          </w:tcPr>
          <w:p w14:paraId="0FBF40BD" w14:textId="7EA31371" w:rsidR="005F1192" w:rsidRDefault="005F1192" w:rsidP="003A29EA">
            <w:pPr>
              <w:widowControl/>
              <w:autoSpaceDE/>
              <w:autoSpaceDN/>
              <w:jc w:val="center"/>
              <w:rPr>
                <w:b/>
                <w:bCs/>
                <w:color w:val="000000"/>
                <w:lang w:val="es-EC"/>
              </w:rPr>
            </w:pPr>
            <w:r>
              <w:rPr>
                <w:b/>
                <w:bCs/>
                <w:color w:val="000000"/>
              </w:rPr>
              <w:t>FAMILIA</w:t>
            </w:r>
          </w:p>
        </w:tc>
      </w:tr>
      <w:tr w:rsidR="005F1192" w14:paraId="11DC0BBB" w14:textId="77777777" w:rsidTr="003A29EA">
        <w:trPr>
          <w:trHeight w:val="300"/>
          <w:jc w:val="center"/>
        </w:trPr>
        <w:tc>
          <w:tcPr>
            <w:tcW w:w="2111" w:type="dxa"/>
            <w:noWrap/>
            <w:hideMark/>
          </w:tcPr>
          <w:p w14:paraId="5EE4C2C8" w14:textId="77777777" w:rsidR="005F1192" w:rsidRPr="002E15C9" w:rsidRDefault="005F1192" w:rsidP="003A29EA">
            <w:pPr>
              <w:rPr>
                <w:i/>
                <w:color w:val="000000"/>
              </w:rPr>
            </w:pPr>
            <w:r w:rsidRPr="002E15C9">
              <w:rPr>
                <w:i/>
                <w:color w:val="000000"/>
              </w:rPr>
              <w:t>ANACARDIACEAE</w:t>
            </w:r>
          </w:p>
        </w:tc>
        <w:tc>
          <w:tcPr>
            <w:tcW w:w="2270" w:type="dxa"/>
            <w:noWrap/>
            <w:hideMark/>
          </w:tcPr>
          <w:p w14:paraId="09116513" w14:textId="77777777" w:rsidR="005F1192" w:rsidRPr="002E15C9" w:rsidRDefault="005F1192" w:rsidP="003A29EA">
            <w:pPr>
              <w:rPr>
                <w:i/>
                <w:color w:val="000000"/>
              </w:rPr>
            </w:pPr>
            <w:r w:rsidRPr="002E15C9">
              <w:rPr>
                <w:i/>
                <w:color w:val="000000"/>
              </w:rPr>
              <w:t>LECYTHIDACEAE</w:t>
            </w:r>
          </w:p>
        </w:tc>
        <w:tc>
          <w:tcPr>
            <w:tcW w:w="1830" w:type="dxa"/>
            <w:noWrap/>
            <w:hideMark/>
          </w:tcPr>
          <w:p w14:paraId="7B5F4B63" w14:textId="77777777" w:rsidR="005F1192" w:rsidRPr="002E15C9" w:rsidRDefault="005F1192" w:rsidP="003A29EA">
            <w:pPr>
              <w:rPr>
                <w:i/>
                <w:color w:val="000000"/>
              </w:rPr>
            </w:pPr>
            <w:r w:rsidRPr="002E15C9">
              <w:rPr>
                <w:i/>
                <w:color w:val="000000"/>
              </w:rPr>
              <w:t>SALICACEAE</w:t>
            </w:r>
          </w:p>
        </w:tc>
      </w:tr>
      <w:tr w:rsidR="005F1192" w14:paraId="44883383" w14:textId="77777777" w:rsidTr="003A29EA">
        <w:trPr>
          <w:trHeight w:val="300"/>
          <w:jc w:val="center"/>
        </w:trPr>
        <w:tc>
          <w:tcPr>
            <w:tcW w:w="2111" w:type="dxa"/>
            <w:noWrap/>
            <w:hideMark/>
          </w:tcPr>
          <w:p w14:paraId="41BAB4AA" w14:textId="77777777" w:rsidR="005F1192" w:rsidRPr="002E15C9" w:rsidRDefault="005F1192" w:rsidP="003A29EA">
            <w:pPr>
              <w:rPr>
                <w:i/>
                <w:color w:val="000000"/>
              </w:rPr>
            </w:pPr>
            <w:r w:rsidRPr="002E15C9">
              <w:rPr>
                <w:i/>
                <w:color w:val="000000"/>
              </w:rPr>
              <w:t>ARECACEAE</w:t>
            </w:r>
          </w:p>
        </w:tc>
        <w:tc>
          <w:tcPr>
            <w:tcW w:w="2270" w:type="dxa"/>
            <w:noWrap/>
            <w:hideMark/>
          </w:tcPr>
          <w:p w14:paraId="32B1AC49" w14:textId="77777777" w:rsidR="005F1192" w:rsidRPr="002E15C9" w:rsidRDefault="005F1192" w:rsidP="003A29EA">
            <w:pPr>
              <w:rPr>
                <w:i/>
                <w:color w:val="000000"/>
              </w:rPr>
            </w:pPr>
            <w:r w:rsidRPr="002E15C9">
              <w:rPr>
                <w:i/>
                <w:color w:val="000000"/>
              </w:rPr>
              <w:t>LYTRACEAE</w:t>
            </w:r>
          </w:p>
        </w:tc>
        <w:tc>
          <w:tcPr>
            <w:tcW w:w="1830" w:type="dxa"/>
            <w:noWrap/>
            <w:hideMark/>
          </w:tcPr>
          <w:p w14:paraId="652B2DC8" w14:textId="77777777" w:rsidR="005F1192" w:rsidRPr="002E15C9" w:rsidRDefault="005F1192" w:rsidP="003A29EA">
            <w:pPr>
              <w:rPr>
                <w:i/>
                <w:color w:val="000000"/>
              </w:rPr>
            </w:pPr>
            <w:r w:rsidRPr="002E15C9">
              <w:rPr>
                <w:i/>
                <w:color w:val="000000"/>
              </w:rPr>
              <w:t>SAPINDACEAE</w:t>
            </w:r>
          </w:p>
        </w:tc>
      </w:tr>
      <w:tr w:rsidR="005F1192" w14:paraId="3999EEDD" w14:textId="77777777" w:rsidTr="003A29EA">
        <w:trPr>
          <w:trHeight w:val="300"/>
          <w:jc w:val="center"/>
        </w:trPr>
        <w:tc>
          <w:tcPr>
            <w:tcW w:w="2111" w:type="dxa"/>
            <w:noWrap/>
            <w:hideMark/>
          </w:tcPr>
          <w:p w14:paraId="382D0AF9" w14:textId="77777777" w:rsidR="005F1192" w:rsidRPr="002E15C9" w:rsidRDefault="005F1192" w:rsidP="003A29EA">
            <w:pPr>
              <w:rPr>
                <w:i/>
                <w:color w:val="000000"/>
              </w:rPr>
            </w:pPr>
            <w:r w:rsidRPr="002E15C9">
              <w:rPr>
                <w:i/>
                <w:color w:val="000000"/>
              </w:rPr>
              <w:t>BIXACEAE</w:t>
            </w:r>
          </w:p>
        </w:tc>
        <w:tc>
          <w:tcPr>
            <w:tcW w:w="2270" w:type="dxa"/>
            <w:noWrap/>
            <w:hideMark/>
          </w:tcPr>
          <w:p w14:paraId="330AB8E4" w14:textId="77777777" w:rsidR="005F1192" w:rsidRPr="002E15C9" w:rsidRDefault="005F1192" w:rsidP="003A29EA">
            <w:pPr>
              <w:rPr>
                <w:i/>
                <w:color w:val="000000"/>
              </w:rPr>
            </w:pPr>
            <w:r w:rsidRPr="002E15C9">
              <w:rPr>
                <w:i/>
                <w:color w:val="000000"/>
              </w:rPr>
              <w:t>MALPIGHIACEAE</w:t>
            </w:r>
          </w:p>
        </w:tc>
        <w:tc>
          <w:tcPr>
            <w:tcW w:w="1830" w:type="dxa"/>
            <w:noWrap/>
            <w:hideMark/>
          </w:tcPr>
          <w:p w14:paraId="3D63D2C7" w14:textId="77777777" w:rsidR="005F1192" w:rsidRPr="002E15C9" w:rsidRDefault="005F1192" w:rsidP="003A29EA">
            <w:pPr>
              <w:rPr>
                <w:i/>
                <w:color w:val="000000"/>
              </w:rPr>
            </w:pPr>
            <w:r w:rsidRPr="002E15C9">
              <w:rPr>
                <w:i/>
                <w:color w:val="000000"/>
              </w:rPr>
              <w:t>SAPOTACEAE</w:t>
            </w:r>
          </w:p>
        </w:tc>
      </w:tr>
      <w:tr w:rsidR="005F1192" w14:paraId="1B5C53AA" w14:textId="77777777" w:rsidTr="003A29EA">
        <w:trPr>
          <w:trHeight w:val="300"/>
          <w:jc w:val="center"/>
        </w:trPr>
        <w:tc>
          <w:tcPr>
            <w:tcW w:w="2111" w:type="dxa"/>
            <w:noWrap/>
            <w:hideMark/>
          </w:tcPr>
          <w:p w14:paraId="616D7491" w14:textId="77777777" w:rsidR="005F1192" w:rsidRPr="002E15C9" w:rsidRDefault="005F1192" w:rsidP="003A29EA">
            <w:pPr>
              <w:rPr>
                <w:i/>
                <w:color w:val="000000"/>
              </w:rPr>
            </w:pPr>
            <w:r w:rsidRPr="002E15C9">
              <w:rPr>
                <w:i/>
                <w:color w:val="000000"/>
              </w:rPr>
              <w:t>BORAGINACEAE</w:t>
            </w:r>
          </w:p>
        </w:tc>
        <w:tc>
          <w:tcPr>
            <w:tcW w:w="2270" w:type="dxa"/>
            <w:noWrap/>
            <w:hideMark/>
          </w:tcPr>
          <w:p w14:paraId="3F1DC82D" w14:textId="77777777" w:rsidR="005F1192" w:rsidRPr="002E15C9" w:rsidRDefault="005F1192" w:rsidP="003A29EA">
            <w:pPr>
              <w:rPr>
                <w:i/>
                <w:color w:val="000000"/>
              </w:rPr>
            </w:pPr>
            <w:r w:rsidRPr="002E15C9">
              <w:rPr>
                <w:i/>
                <w:color w:val="000000"/>
              </w:rPr>
              <w:t>MALVACEAE</w:t>
            </w:r>
          </w:p>
        </w:tc>
        <w:tc>
          <w:tcPr>
            <w:tcW w:w="1830" w:type="dxa"/>
            <w:noWrap/>
            <w:hideMark/>
          </w:tcPr>
          <w:p w14:paraId="74953698" w14:textId="77777777" w:rsidR="005F1192" w:rsidRPr="002E15C9" w:rsidRDefault="005F1192" w:rsidP="003A29EA">
            <w:pPr>
              <w:rPr>
                <w:i/>
                <w:color w:val="000000"/>
              </w:rPr>
            </w:pPr>
            <w:r w:rsidRPr="002E15C9">
              <w:rPr>
                <w:i/>
                <w:color w:val="000000"/>
              </w:rPr>
              <w:t>URTICACEAE</w:t>
            </w:r>
          </w:p>
        </w:tc>
      </w:tr>
      <w:tr w:rsidR="005F1192" w14:paraId="0AC2CDD4" w14:textId="77777777" w:rsidTr="003A29EA">
        <w:trPr>
          <w:trHeight w:val="300"/>
          <w:jc w:val="center"/>
        </w:trPr>
        <w:tc>
          <w:tcPr>
            <w:tcW w:w="2111" w:type="dxa"/>
            <w:noWrap/>
            <w:hideMark/>
          </w:tcPr>
          <w:p w14:paraId="400270B5" w14:textId="77777777" w:rsidR="005F1192" w:rsidRPr="002E15C9" w:rsidRDefault="005F1192" w:rsidP="003A29EA">
            <w:pPr>
              <w:rPr>
                <w:i/>
                <w:color w:val="000000"/>
              </w:rPr>
            </w:pPr>
            <w:r w:rsidRPr="002E15C9">
              <w:rPr>
                <w:i/>
                <w:color w:val="000000"/>
              </w:rPr>
              <w:t>CAPPARACEAE</w:t>
            </w:r>
          </w:p>
        </w:tc>
        <w:tc>
          <w:tcPr>
            <w:tcW w:w="2270" w:type="dxa"/>
            <w:noWrap/>
            <w:hideMark/>
          </w:tcPr>
          <w:p w14:paraId="38AAA253" w14:textId="77777777" w:rsidR="005F1192" w:rsidRPr="002E15C9" w:rsidRDefault="005F1192" w:rsidP="003A29EA">
            <w:pPr>
              <w:rPr>
                <w:i/>
                <w:color w:val="000000"/>
              </w:rPr>
            </w:pPr>
            <w:r w:rsidRPr="002E15C9">
              <w:rPr>
                <w:i/>
                <w:color w:val="000000"/>
              </w:rPr>
              <w:t>MELIACEAE</w:t>
            </w:r>
          </w:p>
        </w:tc>
        <w:tc>
          <w:tcPr>
            <w:tcW w:w="1830" w:type="dxa"/>
            <w:noWrap/>
            <w:hideMark/>
          </w:tcPr>
          <w:p w14:paraId="05222A70" w14:textId="77777777" w:rsidR="005F1192" w:rsidRPr="002E15C9" w:rsidRDefault="005F1192" w:rsidP="003A29EA">
            <w:pPr>
              <w:rPr>
                <w:i/>
                <w:color w:val="000000"/>
              </w:rPr>
            </w:pPr>
            <w:r w:rsidRPr="002E15C9">
              <w:rPr>
                <w:i/>
                <w:color w:val="000000"/>
              </w:rPr>
              <w:t>VERBENACEAE</w:t>
            </w:r>
          </w:p>
        </w:tc>
      </w:tr>
      <w:tr w:rsidR="005F1192" w14:paraId="776A08D8" w14:textId="77777777" w:rsidTr="003A29EA">
        <w:trPr>
          <w:trHeight w:val="300"/>
          <w:jc w:val="center"/>
        </w:trPr>
        <w:tc>
          <w:tcPr>
            <w:tcW w:w="2111" w:type="dxa"/>
            <w:noWrap/>
            <w:hideMark/>
          </w:tcPr>
          <w:p w14:paraId="6E5EE7E6" w14:textId="77777777" w:rsidR="005F1192" w:rsidRPr="002E15C9" w:rsidRDefault="005F1192" w:rsidP="003A29EA">
            <w:pPr>
              <w:rPr>
                <w:i/>
                <w:color w:val="000000"/>
              </w:rPr>
            </w:pPr>
            <w:r w:rsidRPr="002E15C9">
              <w:rPr>
                <w:i/>
                <w:color w:val="000000"/>
              </w:rPr>
              <w:t>EUPHORBIACEAE</w:t>
            </w:r>
          </w:p>
        </w:tc>
        <w:tc>
          <w:tcPr>
            <w:tcW w:w="2270" w:type="dxa"/>
            <w:noWrap/>
            <w:hideMark/>
          </w:tcPr>
          <w:p w14:paraId="49F35100" w14:textId="77777777" w:rsidR="005F1192" w:rsidRPr="002E15C9" w:rsidRDefault="005F1192" w:rsidP="003A29EA">
            <w:pPr>
              <w:rPr>
                <w:i/>
                <w:color w:val="000000"/>
              </w:rPr>
            </w:pPr>
            <w:r w:rsidRPr="002E15C9">
              <w:rPr>
                <w:i/>
                <w:color w:val="000000"/>
              </w:rPr>
              <w:t>MORACEAE</w:t>
            </w:r>
          </w:p>
        </w:tc>
        <w:tc>
          <w:tcPr>
            <w:tcW w:w="1830" w:type="dxa"/>
            <w:noWrap/>
            <w:hideMark/>
          </w:tcPr>
          <w:p w14:paraId="16773CF4" w14:textId="77777777" w:rsidR="005F1192" w:rsidRPr="002E15C9" w:rsidRDefault="005F1192" w:rsidP="003A29EA">
            <w:pPr>
              <w:rPr>
                <w:i/>
                <w:color w:val="000000"/>
              </w:rPr>
            </w:pPr>
            <w:r w:rsidRPr="002E15C9">
              <w:rPr>
                <w:i/>
                <w:color w:val="000000"/>
              </w:rPr>
              <w:t>WINTERACEAE</w:t>
            </w:r>
          </w:p>
        </w:tc>
      </w:tr>
      <w:tr w:rsidR="005F1192" w14:paraId="187C584A" w14:textId="77777777" w:rsidTr="003A29EA">
        <w:trPr>
          <w:trHeight w:val="300"/>
          <w:jc w:val="center"/>
        </w:trPr>
        <w:tc>
          <w:tcPr>
            <w:tcW w:w="2111" w:type="dxa"/>
            <w:noWrap/>
            <w:hideMark/>
          </w:tcPr>
          <w:p w14:paraId="39E24D1E" w14:textId="77777777" w:rsidR="005F1192" w:rsidRPr="002E15C9" w:rsidRDefault="005F1192" w:rsidP="003A29EA">
            <w:pPr>
              <w:rPr>
                <w:i/>
                <w:color w:val="000000"/>
              </w:rPr>
            </w:pPr>
            <w:r w:rsidRPr="002E15C9">
              <w:rPr>
                <w:i/>
                <w:color w:val="000000"/>
              </w:rPr>
              <w:t>FABACEAE</w:t>
            </w:r>
          </w:p>
        </w:tc>
        <w:tc>
          <w:tcPr>
            <w:tcW w:w="2270" w:type="dxa"/>
            <w:noWrap/>
            <w:hideMark/>
          </w:tcPr>
          <w:p w14:paraId="39B53B1C" w14:textId="77777777" w:rsidR="005F1192" w:rsidRPr="002E15C9" w:rsidRDefault="005F1192" w:rsidP="003A29EA">
            <w:pPr>
              <w:rPr>
                <w:i/>
                <w:color w:val="000000"/>
              </w:rPr>
            </w:pPr>
            <w:r w:rsidRPr="002E15C9">
              <w:rPr>
                <w:i/>
                <w:color w:val="000000"/>
              </w:rPr>
              <w:t>MYRTACEAE</w:t>
            </w:r>
          </w:p>
        </w:tc>
        <w:tc>
          <w:tcPr>
            <w:tcW w:w="1830" w:type="dxa"/>
            <w:noWrap/>
            <w:hideMark/>
          </w:tcPr>
          <w:p w14:paraId="78A97863" w14:textId="77777777" w:rsidR="005F1192" w:rsidRPr="002E15C9" w:rsidRDefault="005F1192" w:rsidP="003A29EA">
            <w:pPr>
              <w:rPr>
                <w:i/>
                <w:color w:val="000000"/>
              </w:rPr>
            </w:pPr>
          </w:p>
        </w:tc>
      </w:tr>
      <w:tr w:rsidR="005F1192" w14:paraId="04F9F501" w14:textId="77777777" w:rsidTr="003A29EA">
        <w:trPr>
          <w:trHeight w:val="300"/>
          <w:jc w:val="center"/>
        </w:trPr>
        <w:tc>
          <w:tcPr>
            <w:tcW w:w="2111" w:type="dxa"/>
            <w:noWrap/>
            <w:hideMark/>
          </w:tcPr>
          <w:p w14:paraId="7553DF21" w14:textId="77777777" w:rsidR="005F1192" w:rsidRPr="002E15C9" w:rsidRDefault="005F1192" w:rsidP="003A29EA">
            <w:pPr>
              <w:rPr>
                <w:i/>
                <w:color w:val="000000"/>
              </w:rPr>
            </w:pPr>
            <w:r w:rsidRPr="002E15C9">
              <w:rPr>
                <w:i/>
                <w:color w:val="000000"/>
              </w:rPr>
              <w:t>FABACEAE</w:t>
            </w:r>
          </w:p>
        </w:tc>
        <w:tc>
          <w:tcPr>
            <w:tcW w:w="2270" w:type="dxa"/>
            <w:noWrap/>
            <w:hideMark/>
          </w:tcPr>
          <w:p w14:paraId="2DA3E36F" w14:textId="77777777" w:rsidR="005F1192" w:rsidRPr="002E15C9" w:rsidRDefault="005F1192" w:rsidP="003A29EA">
            <w:pPr>
              <w:rPr>
                <w:i/>
                <w:color w:val="000000"/>
              </w:rPr>
            </w:pPr>
            <w:r w:rsidRPr="002E15C9">
              <w:rPr>
                <w:i/>
                <w:color w:val="000000"/>
              </w:rPr>
              <w:t>POLYGONACEAE</w:t>
            </w:r>
          </w:p>
        </w:tc>
        <w:tc>
          <w:tcPr>
            <w:tcW w:w="1830" w:type="dxa"/>
            <w:noWrap/>
            <w:hideMark/>
          </w:tcPr>
          <w:p w14:paraId="0358E947" w14:textId="77777777" w:rsidR="005F1192" w:rsidRPr="002E15C9" w:rsidRDefault="005F1192" w:rsidP="003A29EA">
            <w:pPr>
              <w:rPr>
                <w:i/>
                <w:color w:val="000000"/>
              </w:rPr>
            </w:pPr>
          </w:p>
        </w:tc>
      </w:tr>
      <w:tr w:rsidR="005F1192" w14:paraId="65196B3C" w14:textId="77777777" w:rsidTr="003A29EA">
        <w:trPr>
          <w:trHeight w:val="300"/>
          <w:jc w:val="center"/>
        </w:trPr>
        <w:tc>
          <w:tcPr>
            <w:tcW w:w="2111" w:type="dxa"/>
            <w:noWrap/>
            <w:hideMark/>
          </w:tcPr>
          <w:p w14:paraId="0438E149" w14:textId="77777777" w:rsidR="005F1192" w:rsidRPr="002E15C9" w:rsidRDefault="005F1192" w:rsidP="003A29EA">
            <w:pPr>
              <w:rPr>
                <w:i/>
                <w:color w:val="000000"/>
              </w:rPr>
            </w:pPr>
            <w:r w:rsidRPr="002E15C9">
              <w:rPr>
                <w:i/>
                <w:color w:val="000000"/>
              </w:rPr>
              <w:t>FABACEAE</w:t>
            </w:r>
          </w:p>
        </w:tc>
        <w:tc>
          <w:tcPr>
            <w:tcW w:w="2270" w:type="dxa"/>
            <w:noWrap/>
            <w:hideMark/>
          </w:tcPr>
          <w:p w14:paraId="152770A9" w14:textId="77777777" w:rsidR="005F1192" w:rsidRPr="002E15C9" w:rsidRDefault="005F1192" w:rsidP="003A29EA">
            <w:pPr>
              <w:rPr>
                <w:i/>
                <w:color w:val="000000"/>
              </w:rPr>
            </w:pPr>
            <w:r w:rsidRPr="002E15C9">
              <w:rPr>
                <w:i/>
                <w:color w:val="000000"/>
              </w:rPr>
              <w:t>PHYTOLACCACEAE</w:t>
            </w:r>
          </w:p>
        </w:tc>
        <w:tc>
          <w:tcPr>
            <w:tcW w:w="1830" w:type="dxa"/>
            <w:noWrap/>
            <w:hideMark/>
          </w:tcPr>
          <w:p w14:paraId="2519AD48" w14:textId="77777777" w:rsidR="005F1192" w:rsidRPr="002E15C9" w:rsidRDefault="005F1192" w:rsidP="003A29EA">
            <w:pPr>
              <w:rPr>
                <w:i/>
                <w:color w:val="000000"/>
              </w:rPr>
            </w:pPr>
          </w:p>
        </w:tc>
      </w:tr>
      <w:tr w:rsidR="005F1192" w14:paraId="4FE6916E" w14:textId="77777777" w:rsidTr="003A29EA">
        <w:trPr>
          <w:trHeight w:val="300"/>
          <w:jc w:val="center"/>
        </w:trPr>
        <w:tc>
          <w:tcPr>
            <w:tcW w:w="2111" w:type="dxa"/>
            <w:noWrap/>
            <w:hideMark/>
          </w:tcPr>
          <w:p w14:paraId="1B33D2F6" w14:textId="77777777" w:rsidR="005F1192" w:rsidRDefault="005F1192" w:rsidP="003A29EA">
            <w:pPr>
              <w:rPr>
                <w:color w:val="000000"/>
              </w:rPr>
            </w:pPr>
            <w:r>
              <w:rPr>
                <w:color w:val="000000"/>
              </w:rPr>
              <w:t>JUGLANDACEAE</w:t>
            </w:r>
          </w:p>
        </w:tc>
        <w:tc>
          <w:tcPr>
            <w:tcW w:w="2270" w:type="dxa"/>
            <w:noWrap/>
            <w:hideMark/>
          </w:tcPr>
          <w:p w14:paraId="2E30EC01" w14:textId="77777777" w:rsidR="005F1192" w:rsidRDefault="005F1192" w:rsidP="003A29EA">
            <w:pPr>
              <w:rPr>
                <w:color w:val="000000"/>
              </w:rPr>
            </w:pPr>
            <w:r>
              <w:rPr>
                <w:color w:val="000000"/>
              </w:rPr>
              <w:t>RUTACEAE</w:t>
            </w:r>
          </w:p>
        </w:tc>
        <w:tc>
          <w:tcPr>
            <w:tcW w:w="1830" w:type="dxa"/>
            <w:noWrap/>
            <w:hideMark/>
          </w:tcPr>
          <w:p w14:paraId="25DAA487" w14:textId="77777777" w:rsidR="005F1192" w:rsidRDefault="005F1192" w:rsidP="003A29EA">
            <w:pPr>
              <w:rPr>
                <w:color w:val="000000"/>
              </w:rPr>
            </w:pPr>
          </w:p>
        </w:tc>
      </w:tr>
    </w:tbl>
    <w:p w14:paraId="5B660040" w14:textId="77777777" w:rsidR="005F1192" w:rsidRPr="005422EE" w:rsidRDefault="005F1192" w:rsidP="005F1192">
      <w:pPr>
        <w:pStyle w:val="Sinespaciado"/>
        <w:jc w:val="center"/>
      </w:pPr>
      <w:r w:rsidRPr="005422EE">
        <w:t xml:space="preserve">Fuente: </w:t>
      </w:r>
      <w:sdt>
        <w:sdtPr>
          <w:id w:val="1062293289"/>
          <w:citation/>
        </w:sdtPr>
        <w:sdtEndPr/>
        <w:sdtContent>
          <w:r w:rsidRPr="005422EE">
            <w:fldChar w:fldCharType="begin"/>
          </w:r>
          <w:r>
            <w:instrText xml:space="preserve">CITATION Reg14 \l 12298 </w:instrText>
          </w:r>
          <w:r w:rsidRPr="005422EE">
            <w:fldChar w:fldCharType="separate"/>
          </w:r>
          <w:r>
            <w:rPr>
              <w:noProof/>
            </w:rPr>
            <w:t>(Castillo-Valarezo, 2016)</w:t>
          </w:r>
          <w:r w:rsidRPr="005422EE">
            <w:fldChar w:fldCharType="end"/>
          </w:r>
        </w:sdtContent>
      </w:sdt>
    </w:p>
    <w:p w14:paraId="7324888A" w14:textId="77777777" w:rsidR="005F1192" w:rsidRDefault="005F1192" w:rsidP="005F1192">
      <w:pPr>
        <w:pStyle w:val="Sinespaciado"/>
        <w:jc w:val="center"/>
      </w:pPr>
      <w:r w:rsidRPr="005422EE">
        <w:t>Elaborado por: (Autores, 2022)</w:t>
      </w:r>
    </w:p>
    <w:p w14:paraId="5B97088C" w14:textId="77777777" w:rsidR="005F1192" w:rsidRPr="005422EE" w:rsidRDefault="005F1192" w:rsidP="005F1192">
      <w:pPr>
        <w:pStyle w:val="Sinespaciado"/>
        <w:jc w:val="center"/>
      </w:pPr>
    </w:p>
    <w:p w14:paraId="4C2FCAC9" w14:textId="77777777" w:rsidR="005F1192" w:rsidRPr="005422EE" w:rsidRDefault="005F1192" w:rsidP="006D56A9">
      <w:pPr>
        <w:pStyle w:val="Sinespaciado"/>
        <w:ind w:firstLine="567"/>
        <w:jc w:val="both"/>
        <w:rPr>
          <w:sz w:val="24"/>
          <w:szCs w:val="24"/>
        </w:rPr>
      </w:pPr>
      <w:r w:rsidRPr="005422EE">
        <w:rPr>
          <w:sz w:val="24"/>
          <w:szCs w:val="24"/>
        </w:rPr>
        <w:t xml:space="preserve">Los modelos </w:t>
      </w:r>
      <w:proofErr w:type="spellStart"/>
      <w:r w:rsidRPr="005422EE">
        <w:rPr>
          <w:sz w:val="24"/>
          <w:szCs w:val="24"/>
        </w:rPr>
        <w:t>alométricos</w:t>
      </w:r>
      <w:proofErr w:type="spellEnd"/>
      <w:r w:rsidRPr="005422EE">
        <w:rPr>
          <w:sz w:val="24"/>
          <w:szCs w:val="24"/>
        </w:rPr>
        <w:t xml:space="preserve"> constituyen un método indirecto práctico cuando se desea estimar la biomasa aérea de los árboles. Estas funciones son desarrolladas para una población de árboles mediante la estimación de parámetros de una función que relaciona la biomasa con variables de medición fácil, con técnicas de regresión a través de la cosecha, pesado y registro de la biomasa de una muestra </w:t>
      </w:r>
      <w:sdt>
        <w:sdtPr>
          <w:rPr>
            <w:sz w:val="24"/>
            <w:szCs w:val="24"/>
          </w:rPr>
          <w:id w:val="-116224556"/>
          <w:citation/>
        </w:sdtPr>
        <w:sdtEndPr/>
        <w:sdtContent>
          <w:r w:rsidRPr="005422EE">
            <w:rPr>
              <w:sz w:val="24"/>
              <w:szCs w:val="24"/>
            </w:rPr>
            <w:fldChar w:fldCharType="begin"/>
          </w:r>
          <w:r w:rsidRPr="005422EE">
            <w:rPr>
              <w:sz w:val="24"/>
              <w:szCs w:val="24"/>
            </w:rPr>
            <w:instrText xml:space="preserve"> CITATION Mar15 \l 12298 </w:instrText>
          </w:r>
          <w:r w:rsidRPr="005422EE">
            <w:rPr>
              <w:sz w:val="24"/>
              <w:szCs w:val="24"/>
            </w:rPr>
            <w:fldChar w:fldCharType="separate"/>
          </w:r>
          <w:r w:rsidRPr="00852C33">
            <w:rPr>
              <w:noProof/>
              <w:sz w:val="24"/>
              <w:szCs w:val="24"/>
            </w:rPr>
            <w:t>(Soriano-Luna, 2015)</w:t>
          </w:r>
          <w:r w:rsidRPr="005422EE">
            <w:rPr>
              <w:sz w:val="24"/>
              <w:szCs w:val="24"/>
            </w:rPr>
            <w:fldChar w:fldCharType="end"/>
          </w:r>
        </w:sdtContent>
      </w:sdt>
      <w:r w:rsidRPr="005422EE">
        <w:rPr>
          <w:sz w:val="24"/>
          <w:szCs w:val="24"/>
        </w:rPr>
        <w:t>.</w:t>
      </w:r>
    </w:p>
    <w:p w14:paraId="60835862" w14:textId="77777777" w:rsidR="005F1192" w:rsidRPr="005422EE" w:rsidRDefault="005F1192" w:rsidP="006D56A9">
      <w:pPr>
        <w:pStyle w:val="Sinespaciado"/>
        <w:ind w:firstLine="567"/>
        <w:jc w:val="both"/>
        <w:rPr>
          <w:sz w:val="24"/>
          <w:szCs w:val="24"/>
        </w:rPr>
      </w:pPr>
      <w:r w:rsidRPr="005422EE">
        <w:rPr>
          <w:sz w:val="24"/>
          <w:szCs w:val="24"/>
        </w:rPr>
        <w:t xml:space="preserve">De acuerdo con lo expuesto la estimación de biomasa de la Reserva Ecológica Buenaventura se realizó utilizando las ecuaciones </w:t>
      </w:r>
      <w:proofErr w:type="spellStart"/>
      <w:r w:rsidRPr="005422EE">
        <w:rPr>
          <w:sz w:val="24"/>
          <w:szCs w:val="24"/>
        </w:rPr>
        <w:t>alométricas</w:t>
      </w:r>
      <w:proofErr w:type="spellEnd"/>
      <w:r w:rsidRPr="005422EE">
        <w:rPr>
          <w:sz w:val="24"/>
          <w:szCs w:val="24"/>
        </w:rPr>
        <w:t xml:space="preserve"> propuestas por Chave et al., (2005) y citado por </w:t>
      </w:r>
      <w:sdt>
        <w:sdtPr>
          <w:rPr>
            <w:sz w:val="24"/>
            <w:szCs w:val="24"/>
          </w:rPr>
          <w:id w:val="657959171"/>
          <w:citation/>
        </w:sdtPr>
        <w:sdtEndPr/>
        <w:sdtContent>
          <w:r w:rsidRPr="005422EE">
            <w:rPr>
              <w:sz w:val="24"/>
              <w:szCs w:val="24"/>
            </w:rPr>
            <w:fldChar w:fldCharType="begin"/>
          </w:r>
          <w:r w:rsidRPr="005422EE">
            <w:rPr>
              <w:sz w:val="24"/>
              <w:szCs w:val="24"/>
            </w:rPr>
            <w:instrText xml:space="preserve"> CITATION Kar20 \l 12298 </w:instrText>
          </w:r>
          <w:r w:rsidRPr="005422EE">
            <w:rPr>
              <w:sz w:val="24"/>
              <w:szCs w:val="24"/>
            </w:rPr>
            <w:fldChar w:fldCharType="separate"/>
          </w:r>
          <w:r w:rsidRPr="00852C33">
            <w:rPr>
              <w:noProof/>
              <w:sz w:val="24"/>
              <w:szCs w:val="24"/>
            </w:rPr>
            <w:t>(Chicaiza &amp; Espinosa, 2020)</w:t>
          </w:r>
          <w:r w:rsidRPr="005422EE">
            <w:rPr>
              <w:sz w:val="24"/>
              <w:szCs w:val="24"/>
            </w:rPr>
            <w:fldChar w:fldCharType="end"/>
          </w:r>
        </w:sdtContent>
      </w:sdt>
      <w:r w:rsidRPr="005422EE">
        <w:rPr>
          <w:sz w:val="24"/>
          <w:szCs w:val="24"/>
        </w:rPr>
        <w:t>, según las especies de árboles que se encuentran presentes en el sitio de estudio.</w:t>
      </w:r>
    </w:p>
    <w:p w14:paraId="29E29FDD" w14:textId="77777777" w:rsidR="005F1192" w:rsidRDefault="005F1192" w:rsidP="005F1192">
      <w:pPr>
        <w:pStyle w:val="Sinespaciado"/>
        <w:jc w:val="center"/>
        <w:rPr>
          <w:sz w:val="24"/>
          <w:szCs w:val="24"/>
        </w:rPr>
      </w:pPr>
    </w:p>
    <w:p w14:paraId="761BA937" w14:textId="63851232" w:rsidR="005F1192" w:rsidRPr="00B64076" w:rsidRDefault="005F1192" w:rsidP="00B64076">
      <w:pPr>
        <w:pStyle w:val="Sinespaciado"/>
        <w:jc w:val="right"/>
        <w:rPr>
          <w:sz w:val="24"/>
          <w:szCs w:val="24"/>
        </w:rPr>
      </w:pPr>
      <m:oMath>
        <m:r>
          <w:rPr>
            <w:rFonts w:ascii="Cambria Math" w:hAnsi="Cambria Math"/>
          </w:rPr>
          <m:t>BAT=ρ*exp</m:t>
        </m:r>
        <m:r>
          <m:rPr>
            <m:sty m:val="p"/>
          </m:rPr>
          <w:rPr>
            <w:rFonts w:ascii="Cambria Math" w:hAnsi="Cambria Math"/>
          </w:rPr>
          <m:t>⁡</m:t>
        </m:r>
        <m:r>
          <w:rPr>
            <w:rFonts w:ascii="Cambria Math" w:hAnsi="Cambria Math"/>
          </w:rPr>
          <m:t>(-1.499+2.148</m:t>
        </m:r>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DAP</m:t>
                </m:r>
              </m:e>
            </m:d>
          </m:e>
        </m:func>
        <m:r>
          <w:rPr>
            <w:rFonts w:ascii="Cambria Math" w:hAnsi="Cambria Math"/>
          </w:rPr>
          <m:t>+0.207</m:t>
        </m:r>
        <m:sSup>
          <m:sSupPr>
            <m:ctrlPr>
              <w:rPr>
                <w:rFonts w:ascii="Cambria Math" w:hAnsi="Cambria Math"/>
                <w:i/>
              </w:rPr>
            </m:ctrlPr>
          </m:sSupPr>
          <m:e>
            <m:d>
              <m:dPr>
                <m:ctrlPr>
                  <w:rPr>
                    <w:rFonts w:ascii="Cambria Math" w:hAnsi="Cambria Math"/>
                    <w:i/>
                  </w:rPr>
                </m:ctrlPr>
              </m:dPr>
              <m:e>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r>
                          <w:rPr>
                            <w:rFonts w:ascii="Cambria Math" w:hAnsi="Cambria Math"/>
                          </w:rPr>
                          <m:t>DAP</m:t>
                        </m:r>
                      </m:e>
                    </m:d>
                  </m:e>
                </m:func>
              </m:e>
            </m:d>
          </m:e>
          <m:sup>
            <m:r>
              <w:rPr>
                <w:rFonts w:ascii="Cambria Math" w:hAnsi="Cambria Math"/>
              </w:rPr>
              <m:t>2</m:t>
            </m:r>
          </m:sup>
        </m:sSup>
        <m:r>
          <w:rPr>
            <w:rFonts w:ascii="Cambria Math" w:hAnsi="Cambria Math"/>
          </w:rPr>
          <m:t xml:space="preserve"> - 0.0281</m:t>
        </m:r>
        <m:sSup>
          <m:sSupPr>
            <m:ctrlPr>
              <w:rPr>
                <w:rFonts w:ascii="Cambria Math" w:hAnsi="Cambria Math"/>
                <w:i/>
              </w:rPr>
            </m:ctrlPr>
          </m:sSupPr>
          <m:e>
            <m:d>
              <m:dPr>
                <m:ctrlPr>
                  <w:rPr>
                    <w:rFonts w:ascii="Cambria Math" w:hAnsi="Cambria Math"/>
                    <w:i/>
                  </w:rPr>
                </m:ctrlPr>
              </m:dPr>
              <m:e>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r>
                          <w:rPr>
                            <w:rFonts w:ascii="Cambria Math" w:hAnsi="Cambria Math"/>
                          </w:rPr>
                          <m:t>DAP</m:t>
                        </m:r>
                      </m:e>
                    </m:d>
                  </m:e>
                </m:func>
              </m:e>
            </m:d>
          </m:e>
          <m:sup>
            <m:r>
              <w:rPr>
                <w:rFonts w:ascii="Cambria Math" w:hAnsi="Cambria Math"/>
              </w:rPr>
              <m:t>3</m:t>
            </m:r>
          </m:sup>
        </m:sSup>
        <m:r>
          <w:rPr>
            <w:rFonts w:ascii="Cambria Math" w:hAnsi="Cambria Math"/>
          </w:rPr>
          <m:t xml:space="preserve">     </m:t>
        </m:r>
      </m:oMath>
      <w:r w:rsidRPr="00B64076">
        <w:rPr>
          <w:bCs/>
          <w:sz w:val="24"/>
          <w:szCs w:val="24"/>
        </w:rPr>
        <w:t>(4)</w:t>
      </w:r>
    </w:p>
    <w:p w14:paraId="1E378B35" w14:textId="4C69ADA5" w:rsidR="005F1192" w:rsidRDefault="005F1192" w:rsidP="005F1192">
      <w:pPr>
        <w:spacing w:before="240"/>
        <w:jc w:val="both"/>
        <w:rPr>
          <w:color w:val="000000" w:themeColor="text1"/>
          <w:sz w:val="24"/>
          <w:szCs w:val="24"/>
          <w:highlight w:val="white"/>
        </w:rPr>
      </w:pPr>
      <w:r w:rsidRPr="00695233">
        <w:rPr>
          <w:color w:val="000000" w:themeColor="text1"/>
          <w:sz w:val="24"/>
          <w:szCs w:val="24"/>
          <w:highlight w:val="white"/>
        </w:rPr>
        <w:t xml:space="preserve">Donde: </w:t>
      </w:r>
    </w:p>
    <w:p w14:paraId="0D376E35" w14:textId="77777777" w:rsidR="00B64076" w:rsidRPr="00695233" w:rsidRDefault="00B64076" w:rsidP="005F1192">
      <w:pPr>
        <w:spacing w:before="240"/>
        <w:jc w:val="both"/>
        <w:rPr>
          <w:color w:val="000000" w:themeColor="text1"/>
          <w:sz w:val="24"/>
          <w:szCs w:val="24"/>
          <w:highlight w:val="white"/>
        </w:rPr>
      </w:pPr>
    </w:p>
    <w:p w14:paraId="53E43D34" w14:textId="77777777" w:rsidR="005F1192" w:rsidRDefault="005F1192" w:rsidP="00B64076">
      <w:pPr>
        <w:pStyle w:val="Sinespaciado"/>
        <w:ind w:left="708"/>
        <w:jc w:val="both"/>
        <w:rPr>
          <w:rFonts w:eastAsiaTheme="minorEastAsia"/>
          <w:sz w:val="24"/>
          <w:szCs w:val="24"/>
        </w:rPr>
      </w:pPr>
      <w:r w:rsidRPr="005422EE">
        <w:rPr>
          <w:rFonts w:eastAsiaTheme="minorEastAsia"/>
          <w:sz w:val="24"/>
          <w:szCs w:val="24"/>
        </w:rPr>
        <w:t>BAT</w:t>
      </w:r>
      <w:r>
        <w:rPr>
          <w:rFonts w:eastAsiaTheme="minorEastAsia"/>
          <w:sz w:val="24"/>
          <w:szCs w:val="24"/>
        </w:rPr>
        <w:t>:</w:t>
      </w:r>
      <w:r w:rsidRPr="005422EE">
        <w:rPr>
          <w:rFonts w:eastAsiaTheme="minorEastAsia"/>
          <w:sz w:val="24"/>
          <w:szCs w:val="24"/>
        </w:rPr>
        <w:t xml:space="preserve"> </w:t>
      </w:r>
      <w:r>
        <w:rPr>
          <w:rFonts w:eastAsiaTheme="minorEastAsia"/>
          <w:sz w:val="24"/>
          <w:szCs w:val="24"/>
        </w:rPr>
        <w:t>E</w:t>
      </w:r>
      <w:r w:rsidRPr="005422EE">
        <w:rPr>
          <w:rFonts w:eastAsiaTheme="minorEastAsia"/>
          <w:sz w:val="24"/>
          <w:szCs w:val="24"/>
        </w:rPr>
        <w:t xml:space="preserve">s la biomasa aérea representada en ton/año, </w:t>
      </w:r>
    </w:p>
    <w:p w14:paraId="760CE2A2" w14:textId="77777777" w:rsidR="005F1192" w:rsidRDefault="005F1192" w:rsidP="00B64076">
      <w:pPr>
        <w:pStyle w:val="Sinespaciado"/>
        <w:ind w:left="708"/>
        <w:jc w:val="both"/>
        <w:rPr>
          <w:rFonts w:eastAsiaTheme="minorEastAsia"/>
          <w:sz w:val="24"/>
          <w:szCs w:val="24"/>
        </w:rPr>
      </w:pPr>
      <w:r w:rsidRPr="005422EE">
        <w:rPr>
          <w:rFonts w:eastAsiaTheme="minorEastAsia"/>
          <w:sz w:val="24"/>
          <w:szCs w:val="24"/>
        </w:rPr>
        <w:t>ρ</w:t>
      </w:r>
      <w:r>
        <w:rPr>
          <w:rFonts w:eastAsiaTheme="minorEastAsia"/>
          <w:sz w:val="24"/>
          <w:szCs w:val="24"/>
        </w:rPr>
        <w:t>:</w:t>
      </w:r>
      <w:r w:rsidRPr="005422EE">
        <w:rPr>
          <w:rFonts w:eastAsiaTheme="minorEastAsia"/>
          <w:sz w:val="24"/>
          <w:szCs w:val="24"/>
        </w:rPr>
        <w:t xml:space="preserve"> </w:t>
      </w:r>
      <w:r>
        <w:rPr>
          <w:rFonts w:eastAsiaTheme="minorEastAsia"/>
          <w:sz w:val="24"/>
          <w:szCs w:val="24"/>
        </w:rPr>
        <w:t>D</w:t>
      </w:r>
      <w:r w:rsidRPr="005422EE">
        <w:rPr>
          <w:rFonts w:eastAsiaTheme="minorEastAsia"/>
          <w:sz w:val="24"/>
          <w:szCs w:val="24"/>
        </w:rPr>
        <w:t xml:space="preserve">ensidad aparente de la madera en g/cm3, </w:t>
      </w:r>
    </w:p>
    <w:p w14:paraId="675F4C85" w14:textId="77777777" w:rsidR="005F1192" w:rsidRDefault="005F1192" w:rsidP="00B64076">
      <w:pPr>
        <w:pStyle w:val="Sinespaciado"/>
        <w:ind w:left="708"/>
        <w:jc w:val="both"/>
        <w:rPr>
          <w:rFonts w:eastAsiaTheme="minorEastAsia"/>
          <w:sz w:val="24"/>
          <w:szCs w:val="24"/>
        </w:rPr>
      </w:pPr>
      <w:r w:rsidRPr="005422EE">
        <w:rPr>
          <w:rFonts w:eastAsiaTheme="minorEastAsia"/>
          <w:sz w:val="24"/>
          <w:szCs w:val="24"/>
        </w:rPr>
        <w:t>DAP</w:t>
      </w:r>
      <w:r>
        <w:rPr>
          <w:rFonts w:eastAsiaTheme="minorEastAsia"/>
          <w:sz w:val="24"/>
          <w:szCs w:val="24"/>
        </w:rPr>
        <w:t>:</w:t>
      </w:r>
      <w:r w:rsidRPr="005422EE">
        <w:rPr>
          <w:rFonts w:eastAsiaTheme="minorEastAsia"/>
          <w:sz w:val="24"/>
          <w:szCs w:val="24"/>
        </w:rPr>
        <w:t xml:space="preserve"> </w:t>
      </w:r>
      <w:r>
        <w:rPr>
          <w:rFonts w:eastAsiaTheme="minorEastAsia"/>
          <w:sz w:val="24"/>
          <w:szCs w:val="24"/>
        </w:rPr>
        <w:t>E</w:t>
      </w:r>
      <w:r w:rsidRPr="005422EE">
        <w:rPr>
          <w:rFonts w:eastAsiaTheme="minorEastAsia"/>
          <w:sz w:val="24"/>
          <w:szCs w:val="24"/>
        </w:rPr>
        <w:t xml:space="preserve">l diámetro de los individuos a la altura del pecho que toma como media una altura de 1.30 m desde el suelo; </w:t>
      </w:r>
    </w:p>
    <w:p w14:paraId="4E078B44" w14:textId="77777777" w:rsidR="005F1192" w:rsidRPr="005422EE" w:rsidRDefault="005F1192" w:rsidP="00B64076">
      <w:pPr>
        <w:pStyle w:val="Sinespaciado"/>
        <w:ind w:left="708"/>
        <w:jc w:val="both"/>
        <w:rPr>
          <w:sz w:val="24"/>
          <w:szCs w:val="24"/>
        </w:rPr>
      </w:pPr>
      <w:proofErr w:type="spellStart"/>
      <w:r w:rsidRPr="00C81CF1">
        <w:rPr>
          <w:rFonts w:eastAsiaTheme="minorEastAsia"/>
          <w:sz w:val="24"/>
          <w:szCs w:val="24"/>
        </w:rPr>
        <w:t>exp</w:t>
      </w:r>
      <w:proofErr w:type="spellEnd"/>
      <w:r>
        <w:rPr>
          <w:rFonts w:eastAsiaTheme="minorEastAsia"/>
          <w:sz w:val="24"/>
          <w:szCs w:val="24"/>
        </w:rPr>
        <w:t>:  F</w:t>
      </w:r>
      <w:r w:rsidRPr="00F80739">
        <w:rPr>
          <w:rFonts w:eastAsiaTheme="minorEastAsia"/>
          <w:sz w:val="24"/>
          <w:szCs w:val="24"/>
        </w:rPr>
        <w:t>unción exponencial</w:t>
      </w:r>
      <w:r>
        <w:rPr>
          <w:rFonts w:eastAsiaTheme="minorEastAsia"/>
          <w:sz w:val="24"/>
          <w:szCs w:val="24"/>
        </w:rPr>
        <w:t xml:space="preserve"> </w:t>
      </w:r>
      <w:r w:rsidRPr="005422EE">
        <w:rPr>
          <w:rFonts w:eastAsiaTheme="minorEastAsia"/>
          <w:sz w:val="24"/>
          <w:szCs w:val="24"/>
        </w:rPr>
        <w:t>referida a la constante (е)</w:t>
      </w:r>
      <w:r w:rsidRPr="005422EE">
        <w:rPr>
          <w:sz w:val="24"/>
          <w:szCs w:val="24"/>
        </w:rPr>
        <w:t>.</w:t>
      </w:r>
    </w:p>
    <w:p w14:paraId="1276A0B3" w14:textId="77777777" w:rsidR="005F1192" w:rsidRDefault="005F1192" w:rsidP="005F1192">
      <w:pPr>
        <w:pStyle w:val="Sinespaciado"/>
        <w:jc w:val="both"/>
        <w:rPr>
          <w:rFonts w:eastAsiaTheme="minorEastAsia"/>
          <w:sz w:val="24"/>
          <w:szCs w:val="24"/>
        </w:rPr>
      </w:pPr>
    </w:p>
    <w:p w14:paraId="6BFFA334" w14:textId="30B10D4A" w:rsidR="005F1192" w:rsidRDefault="005F1192" w:rsidP="006D56A9">
      <w:pPr>
        <w:pStyle w:val="Sinespaciado"/>
        <w:ind w:firstLine="567"/>
        <w:jc w:val="both"/>
        <w:rPr>
          <w:rFonts w:eastAsiaTheme="minorEastAsia"/>
          <w:sz w:val="24"/>
          <w:szCs w:val="24"/>
        </w:rPr>
      </w:pPr>
      <w:r w:rsidRPr="005422EE">
        <w:rPr>
          <w:rFonts w:eastAsiaTheme="minorEastAsia"/>
          <w:sz w:val="24"/>
          <w:szCs w:val="24"/>
        </w:rPr>
        <w:t xml:space="preserve">Para calcular la biomasa arbórea por hectárea de bosque se emplea la ecuación siguiente, dónde se realiza la sumatoria de la biomasa de cada especie encontrada en cada parcela </w:t>
      </w:r>
      <w:r w:rsidRPr="005422EE">
        <w:rPr>
          <w:rFonts w:eastAsiaTheme="minorEastAsia"/>
          <w:sz w:val="24"/>
          <w:szCs w:val="24"/>
        </w:rPr>
        <w:fldChar w:fldCharType="begin" w:fldLock="1"/>
      </w:r>
      <w:r w:rsidRPr="005422EE">
        <w:rPr>
          <w:rFonts w:eastAsiaTheme="minorEastAsia"/>
          <w:sz w:val="24"/>
          <w:szCs w:val="24"/>
        </w:rPr>
        <w:instrText>ADDIN CSL_CITATION {"citationItems":[{"id":"ITEM-1","itemData":{"ISBN":"9789290592549","abstract":"\"La publicación consiste en una guía práctica para técnicos y agentes de desarrollo involucrados en proyectos que promuevan la inserción de comunidades rurales y productores familiares en mercados de carbono, con énfasis en la región Amazónica. La publicación está basada en las recomendaciones de la Guía de Buenas Prácticas del Uso de la Tierra, Cambio del Uso de la Tierra y Silvicultura (GBP UTCUTS), en el Sourcebook para UTCUTS y Proyectos Forestales producidos por el BioCarbon Fund del Banco Mundial y Winrock, y en las experiencias de campo del Grupo Ganadería y Ambiente (CATIE). La guía presenta los procedimientos utilizados para la medición en campo de biomasa y carbono orgánico del suelo.\"","author":[{"dropping-particle":"","family":"Rügnitz","given":"M. T.","non-dropping-particle":"","parse-names":false,"suffix":""},{"dropping-particle":"","family":"Chacón","given":"M. L.","non-dropping-particle":"","parse-names":false,"suffix":""},{"dropping-particle":"","family":"Porro","given":"R.","non-dropping-particle":"","parse-names":false,"suffix":""}],"container-title":"Consorcio Iniciativa Amazónica (IA) y Centro Mundial Agroforestal (ICRAF)","edition":"ICRAF","id":"ITEM-1","issued":{"date-parts":[["2008"]]},"number-of-pages":"34-35","publisher-place":"Lima","title":"Guía para la Determinación de Carbono en Pequeñas Propiedades Rurales","type":"book"},"uris":["http://www.mendeley.com/documents/?uuid=7f0fa2b6-a7c2-4fc6-8524-666a82c60284"]}],"mendeley":{"formattedCitation":"(Rügnitz et al., 2008)","plainTextFormattedCitation":"(Rügnitz et al., 2008)","previouslyFormattedCitation":"(Rügnitz et al., 2008)"},"properties":{"noteIndex":0},"schema":"https://github.com/citation-style-language/schema/raw/master/csl-citation.json"}</w:instrText>
      </w:r>
      <w:r w:rsidRPr="005422EE">
        <w:rPr>
          <w:rFonts w:eastAsiaTheme="minorEastAsia"/>
          <w:sz w:val="24"/>
          <w:szCs w:val="24"/>
        </w:rPr>
        <w:fldChar w:fldCharType="separate"/>
      </w:r>
      <w:r w:rsidRPr="005422EE">
        <w:rPr>
          <w:rFonts w:eastAsiaTheme="minorEastAsia"/>
          <w:noProof/>
          <w:sz w:val="24"/>
          <w:szCs w:val="24"/>
        </w:rPr>
        <w:t>(Rügnitz et al., 2008)</w:t>
      </w:r>
      <w:r w:rsidRPr="005422EE">
        <w:rPr>
          <w:rFonts w:eastAsiaTheme="minorEastAsia"/>
          <w:sz w:val="24"/>
          <w:szCs w:val="24"/>
        </w:rPr>
        <w:fldChar w:fldCharType="end"/>
      </w:r>
      <w:r w:rsidRPr="005422EE">
        <w:rPr>
          <w:rFonts w:eastAsiaTheme="minorEastAsia"/>
          <w:sz w:val="24"/>
          <w:szCs w:val="24"/>
        </w:rPr>
        <w:t>. Finalmente se multiplica el valor resultante por el total de individuos totales resultantes de cada una de las parcelas muestreadas.</w:t>
      </w:r>
    </w:p>
    <w:p w14:paraId="135797F8" w14:textId="77777777" w:rsidR="00B64076" w:rsidRDefault="00B64076" w:rsidP="00B64076">
      <w:pPr>
        <w:pStyle w:val="Sinespaciado"/>
        <w:ind w:firstLine="708"/>
        <w:jc w:val="both"/>
        <w:rPr>
          <w:rFonts w:eastAsiaTheme="minorEastAsia"/>
          <w:sz w:val="24"/>
          <w:szCs w:val="24"/>
        </w:rPr>
      </w:pPr>
    </w:p>
    <w:p w14:paraId="4924FA3A" w14:textId="77777777" w:rsidR="005F1192" w:rsidRPr="005422EE" w:rsidRDefault="005F1192" w:rsidP="005F1192">
      <w:pPr>
        <w:pStyle w:val="Sinespaciado"/>
        <w:jc w:val="both"/>
        <w:rPr>
          <w:rFonts w:eastAsiaTheme="minorEastAsia"/>
          <w:sz w:val="24"/>
          <w:szCs w:val="24"/>
        </w:rPr>
      </w:pPr>
    </w:p>
    <w:p w14:paraId="2AA0521F" w14:textId="128DA40F" w:rsidR="005F1192" w:rsidRPr="00B64076" w:rsidRDefault="005F1192" w:rsidP="005F1192">
      <w:pPr>
        <w:pStyle w:val="Sinespaciado"/>
        <w:ind w:firstLine="708"/>
        <w:jc w:val="center"/>
        <w:rPr>
          <w:sz w:val="24"/>
          <w:szCs w:val="24"/>
        </w:rPr>
      </w:pPr>
      <m:oMathPara>
        <m:oMathParaPr>
          <m:jc m:val="right"/>
        </m:oMathParaPr>
        <m:oMath>
          <m:r>
            <w:rPr>
              <w:rFonts w:ascii="Cambria Math" w:hAnsi="Cambria Math"/>
            </w:rPr>
            <m:t xml:space="preserve">   </m:t>
          </m:r>
          <m:eqArr>
            <m:eqArrPr>
              <m:maxDist m:val="1"/>
              <m:ctrlPr>
                <w:rPr>
                  <w:rFonts w:ascii="Cambria Math" w:hAnsi="Cambria Math"/>
                  <w:i/>
                </w:rPr>
              </m:ctrlPr>
            </m:eqArrPr>
            <m:e>
              <m:r>
                <w:rPr>
                  <w:rFonts w:ascii="Cambria Math" w:hAnsi="Cambria Math"/>
                </w:rPr>
                <m:t xml:space="preserve">BAT </m:t>
              </m:r>
              <m:d>
                <m:dPr>
                  <m:ctrlPr>
                    <w:rPr>
                      <w:rFonts w:ascii="Cambria Math" w:hAnsi="Cambria Math"/>
                      <w:i/>
                    </w:rPr>
                  </m:ctrlPr>
                </m:dPr>
                <m:e>
                  <m:f>
                    <m:fPr>
                      <m:ctrlPr>
                        <w:rPr>
                          <w:rFonts w:ascii="Cambria Math" w:hAnsi="Cambria Math"/>
                          <w:i/>
                        </w:rPr>
                      </m:ctrlPr>
                    </m:fPr>
                    <m:num>
                      <m:r>
                        <w:rPr>
                          <w:rFonts w:ascii="Cambria Math" w:hAnsi="Cambria Math"/>
                        </w:rPr>
                        <m:t>ton</m:t>
                      </m:r>
                    </m:num>
                    <m:den>
                      <m:r>
                        <w:rPr>
                          <w:rFonts w:ascii="Cambria Math" w:hAnsi="Cambria Math"/>
                        </w:rPr>
                        <m:t>ha</m:t>
                      </m:r>
                    </m:den>
                  </m:f>
                </m:e>
              </m:d>
              <m:r>
                <w:rPr>
                  <w:rFonts w:ascii="Cambria Math" w:hAnsi="Cambria Math"/>
                </w:rPr>
                <m:t>=</m:t>
              </m:r>
              <m:d>
                <m:dPr>
                  <m:ctrlPr>
                    <w:rPr>
                      <w:rFonts w:ascii="Cambria Math" w:hAnsi="Cambria Math"/>
                      <w:i/>
                    </w:rPr>
                  </m:ctrlPr>
                </m:dPr>
                <m:e>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 xml:space="preserve">BA </m:t>
                          </m:r>
                          <m:d>
                            <m:dPr>
                              <m:ctrlPr>
                                <w:rPr>
                                  <w:rFonts w:ascii="Cambria Math" w:hAnsi="Cambria Math"/>
                                  <w:i/>
                                </w:rPr>
                              </m:ctrlPr>
                            </m:dPr>
                            <m:e>
                              <m:f>
                                <m:fPr>
                                  <m:ctrlPr>
                                    <w:rPr>
                                      <w:rFonts w:ascii="Cambria Math" w:hAnsi="Cambria Math"/>
                                      <w:i/>
                                    </w:rPr>
                                  </m:ctrlPr>
                                </m:fPr>
                                <m:num>
                                  <m:r>
                                    <w:rPr>
                                      <w:rFonts w:ascii="Cambria Math" w:hAnsi="Cambria Math"/>
                                    </w:rPr>
                                    <m:t>kg</m:t>
                                  </m:r>
                                </m:num>
                                <m:den>
                                  <m:r>
                                    <w:rPr>
                                      <w:rFonts w:ascii="Cambria Math" w:hAnsi="Cambria Math"/>
                                    </w:rPr>
                                    <m:t>árbol</m:t>
                                  </m:r>
                                </m:den>
                              </m:f>
                            </m:e>
                          </m:d>
                        </m:e>
                      </m:nary>
                    </m:num>
                    <m:den>
                      <m:r>
                        <w:rPr>
                          <w:rFonts w:ascii="Cambria Math" w:hAnsi="Cambria Math"/>
                        </w:rPr>
                        <m:t>1000</m:t>
                      </m:r>
                    </m:den>
                  </m:f>
                </m:e>
              </m:d>
              <m:r>
                <w:rPr>
                  <w:rFonts w:ascii="Cambria Math" w:hAnsi="Cambria Math"/>
                </w:rPr>
                <m:t>*</m:t>
              </m:r>
              <m:f>
                <m:fPr>
                  <m:ctrlPr>
                    <w:rPr>
                      <w:rFonts w:ascii="Cambria Math" w:hAnsi="Cambria Math"/>
                      <w:i/>
                    </w:rPr>
                  </m:ctrlPr>
                </m:fPr>
                <m:num>
                  <m:r>
                    <w:rPr>
                      <w:rFonts w:ascii="Cambria Math" w:hAnsi="Cambria Math"/>
                    </w:rPr>
                    <m:t>10000</m:t>
                  </m:r>
                </m:num>
                <m:den>
                  <m:r>
                    <w:rPr>
                      <w:rFonts w:ascii="Cambria Math" w:hAnsi="Cambria Math"/>
                    </w:rPr>
                    <m:t xml:space="preserve">área de la parcela </m:t>
                  </m:r>
                </m:den>
              </m:f>
              <m:r>
                <w:rPr>
                  <w:rFonts w:ascii="Cambria Math" w:hAnsi="Cambria Math"/>
                </w:rPr>
                <m:t xml:space="preserve">*total de individuos                   </m:t>
              </m:r>
              <m:r>
                <m:rPr>
                  <m:sty m:val="b"/>
                </m:rPr>
                <w:rPr>
                  <w:rFonts w:ascii="Cambria Math" w:hAnsi="Cambria Math"/>
                </w:rPr>
                <m:t xml:space="preserve"> </m:t>
              </m:r>
              <m:r>
                <m:rPr>
                  <m:sty m:val="p"/>
                </m:rPr>
                <w:rPr>
                  <w:rFonts w:ascii="Cambria Math" w:hAnsi="Cambria Math"/>
                </w:rPr>
                <m:t>(5)</m:t>
              </m:r>
            </m:e>
          </m:eqArr>
        </m:oMath>
      </m:oMathPara>
    </w:p>
    <w:p w14:paraId="637B3AF0" w14:textId="77777777" w:rsidR="005F1192" w:rsidRPr="005422EE" w:rsidRDefault="005F1192" w:rsidP="005F1192">
      <w:pPr>
        <w:pStyle w:val="Sinespaciado"/>
        <w:jc w:val="both"/>
        <w:rPr>
          <w:sz w:val="24"/>
          <w:szCs w:val="24"/>
        </w:rPr>
      </w:pPr>
    </w:p>
    <w:p w14:paraId="2D0A5D98" w14:textId="77777777" w:rsidR="00B64076" w:rsidRDefault="00B64076" w:rsidP="005F1192">
      <w:pPr>
        <w:pStyle w:val="Sinespaciado"/>
        <w:jc w:val="both"/>
        <w:rPr>
          <w:i/>
          <w:iCs/>
          <w:sz w:val="24"/>
          <w:szCs w:val="24"/>
        </w:rPr>
      </w:pPr>
    </w:p>
    <w:p w14:paraId="368EA623" w14:textId="77777777" w:rsidR="00B64076" w:rsidRDefault="00B64076" w:rsidP="005F1192">
      <w:pPr>
        <w:pStyle w:val="Sinespaciado"/>
        <w:jc w:val="both"/>
        <w:rPr>
          <w:i/>
          <w:iCs/>
          <w:sz w:val="24"/>
          <w:szCs w:val="24"/>
        </w:rPr>
      </w:pPr>
    </w:p>
    <w:p w14:paraId="0990F490" w14:textId="2FF335F6" w:rsidR="005F1192" w:rsidRDefault="005F1192" w:rsidP="005F1192">
      <w:pPr>
        <w:pStyle w:val="Sinespaciado"/>
        <w:jc w:val="both"/>
        <w:rPr>
          <w:i/>
          <w:iCs/>
          <w:sz w:val="24"/>
          <w:szCs w:val="24"/>
        </w:rPr>
      </w:pPr>
      <w:r w:rsidRPr="005422EE">
        <w:rPr>
          <w:i/>
          <w:iCs/>
          <w:sz w:val="24"/>
          <w:szCs w:val="24"/>
        </w:rPr>
        <w:lastRenderedPageBreak/>
        <w:t>Cálculo de carbono arbóreo almacenado</w:t>
      </w:r>
    </w:p>
    <w:p w14:paraId="1902F6F5" w14:textId="77777777" w:rsidR="005F1192" w:rsidRPr="005422EE" w:rsidRDefault="005F1192" w:rsidP="005F1192">
      <w:pPr>
        <w:pStyle w:val="Sinespaciado"/>
        <w:jc w:val="both"/>
        <w:rPr>
          <w:i/>
          <w:iCs/>
          <w:sz w:val="24"/>
          <w:szCs w:val="24"/>
        </w:rPr>
      </w:pPr>
    </w:p>
    <w:p w14:paraId="21C8C2CA" w14:textId="77777777" w:rsidR="005F1192" w:rsidRDefault="005F1192" w:rsidP="006D56A9">
      <w:pPr>
        <w:pStyle w:val="Sinespaciado"/>
        <w:ind w:firstLine="567"/>
        <w:jc w:val="both"/>
        <w:rPr>
          <w:sz w:val="24"/>
          <w:szCs w:val="24"/>
        </w:rPr>
      </w:pPr>
      <w:r w:rsidRPr="005422EE">
        <w:rPr>
          <w:sz w:val="24"/>
          <w:szCs w:val="24"/>
        </w:rPr>
        <w:t xml:space="preserve">Para la estimación indirecta por hectárea del contenido de carbono en la biomasa aérea, según </w:t>
      </w:r>
      <w:sdt>
        <w:sdtPr>
          <w:rPr>
            <w:sz w:val="24"/>
            <w:szCs w:val="24"/>
          </w:rPr>
          <w:id w:val="31618838"/>
          <w:citation/>
        </w:sdtPr>
        <w:sdtEndPr/>
        <w:sdtContent>
          <w:r w:rsidRPr="005422EE">
            <w:rPr>
              <w:sz w:val="24"/>
              <w:szCs w:val="24"/>
            </w:rPr>
            <w:fldChar w:fldCharType="begin"/>
          </w:r>
          <w:r>
            <w:rPr>
              <w:sz w:val="24"/>
              <w:szCs w:val="24"/>
            </w:rPr>
            <w:instrText xml:space="preserve">CITATION Qui16 \l 12298 </w:instrText>
          </w:r>
          <w:r w:rsidRPr="005422EE">
            <w:rPr>
              <w:sz w:val="24"/>
              <w:szCs w:val="24"/>
            </w:rPr>
            <w:fldChar w:fldCharType="separate"/>
          </w:r>
          <w:r w:rsidRPr="00852C33">
            <w:rPr>
              <w:noProof/>
              <w:sz w:val="24"/>
              <w:szCs w:val="24"/>
            </w:rPr>
            <w:t>(Quiceno, Tangarife, &amp; Álvarez, 2016)</w:t>
          </w:r>
          <w:r w:rsidRPr="005422EE">
            <w:rPr>
              <w:sz w:val="24"/>
              <w:szCs w:val="24"/>
            </w:rPr>
            <w:fldChar w:fldCharType="end"/>
          </w:r>
        </w:sdtContent>
      </w:sdt>
      <w:r w:rsidRPr="005422EE">
        <w:rPr>
          <w:sz w:val="24"/>
          <w:szCs w:val="24"/>
        </w:rPr>
        <w:t xml:space="preserve"> y su metodología en la cual se tiene estimado que aproximadamente el 50% de la biomasa vegetal corresponde al carbono, por lo cual para estimar el carbono almacenado total se multiplicó la biomasa total (BAT) por el factor 0,5 en ausencia de información específica.</w:t>
      </w:r>
    </w:p>
    <w:p w14:paraId="2DE57230" w14:textId="77777777" w:rsidR="005F1192" w:rsidRPr="005422EE" w:rsidRDefault="005F1192" w:rsidP="005F1192">
      <w:pPr>
        <w:pStyle w:val="Sinespaciado"/>
        <w:jc w:val="both"/>
        <w:rPr>
          <w:sz w:val="24"/>
          <w:szCs w:val="24"/>
        </w:rPr>
      </w:pPr>
    </w:p>
    <w:p w14:paraId="565A54C2" w14:textId="77777777" w:rsidR="005F1192" w:rsidRPr="001A514E" w:rsidRDefault="005F1192" w:rsidP="00B64076">
      <w:pPr>
        <w:pStyle w:val="Sinespaciado"/>
        <w:ind w:left="2124" w:firstLine="708"/>
        <w:jc w:val="right"/>
        <w:rPr>
          <w:rFonts w:eastAsiaTheme="minorEastAsia"/>
          <w:b/>
          <w:bCs/>
          <w:sz w:val="24"/>
          <w:szCs w:val="24"/>
        </w:rPr>
      </w:pPr>
      <m:oMath>
        <m:r>
          <m:rPr>
            <m:sty m:val="p"/>
          </m:rPr>
          <w:rPr>
            <w:rFonts w:ascii="Cambria Math" w:hAnsi="Cambria Math"/>
            <w:sz w:val="24"/>
            <w:szCs w:val="24"/>
          </w:rPr>
          <m:t>CBT = BfT * 0,5</m:t>
        </m:r>
      </m:oMath>
      <w:r>
        <w:rPr>
          <w:rFonts w:eastAsiaTheme="minorEastAsia"/>
          <w:sz w:val="24"/>
          <w:szCs w:val="24"/>
        </w:rPr>
        <w:t xml:space="preserve"> </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sidRPr="00B64076">
        <w:rPr>
          <w:rFonts w:eastAsiaTheme="minorEastAsia"/>
          <w:bCs/>
          <w:sz w:val="24"/>
          <w:szCs w:val="24"/>
        </w:rPr>
        <w:t>(6)</w:t>
      </w:r>
    </w:p>
    <w:p w14:paraId="62726E97" w14:textId="7B52D4B3" w:rsidR="005F1192" w:rsidRDefault="005F1192" w:rsidP="005F1192">
      <w:pPr>
        <w:pStyle w:val="Sinespaciado"/>
        <w:jc w:val="both"/>
        <w:rPr>
          <w:rFonts w:eastAsiaTheme="minorEastAsia"/>
          <w:sz w:val="24"/>
          <w:szCs w:val="24"/>
        </w:rPr>
      </w:pPr>
      <w:r w:rsidRPr="005422EE">
        <w:rPr>
          <w:rFonts w:eastAsiaTheme="minorEastAsia"/>
          <w:sz w:val="24"/>
          <w:szCs w:val="24"/>
        </w:rPr>
        <w:t xml:space="preserve">Dónde: </w:t>
      </w:r>
    </w:p>
    <w:p w14:paraId="33B6CEC4" w14:textId="77777777" w:rsidR="00B64076" w:rsidRPr="005422EE" w:rsidRDefault="00B64076" w:rsidP="005F1192">
      <w:pPr>
        <w:pStyle w:val="Sinespaciado"/>
        <w:jc w:val="both"/>
        <w:rPr>
          <w:rFonts w:eastAsiaTheme="minorEastAsia"/>
          <w:sz w:val="24"/>
          <w:szCs w:val="24"/>
        </w:rPr>
      </w:pPr>
    </w:p>
    <w:p w14:paraId="5B098812" w14:textId="77777777" w:rsidR="005F1192" w:rsidRPr="005422EE" w:rsidRDefault="005F1192" w:rsidP="00B64076">
      <w:pPr>
        <w:pStyle w:val="Sinespaciado"/>
        <w:ind w:left="708"/>
        <w:jc w:val="both"/>
        <w:rPr>
          <w:rFonts w:eastAsiaTheme="minorEastAsia"/>
          <w:sz w:val="24"/>
          <w:szCs w:val="24"/>
        </w:rPr>
      </w:pPr>
      <w:r w:rsidRPr="005422EE">
        <w:rPr>
          <w:rFonts w:eastAsiaTheme="minorEastAsia"/>
          <w:sz w:val="24"/>
          <w:szCs w:val="24"/>
        </w:rPr>
        <w:t>CBT= Carbono total almacenado en la biomasa (ton/</w:t>
      </w:r>
      <w:proofErr w:type="spellStart"/>
      <w:r w:rsidRPr="005422EE">
        <w:rPr>
          <w:rFonts w:eastAsiaTheme="minorEastAsia"/>
          <w:sz w:val="24"/>
          <w:szCs w:val="24"/>
        </w:rPr>
        <w:t>ha</w:t>
      </w:r>
      <w:proofErr w:type="spellEnd"/>
      <w:r w:rsidRPr="005422EE">
        <w:rPr>
          <w:rFonts w:eastAsiaTheme="minorEastAsia"/>
          <w:sz w:val="24"/>
          <w:szCs w:val="24"/>
        </w:rPr>
        <w:t xml:space="preserve">) </w:t>
      </w:r>
    </w:p>
    <w:p w14:paraId="17B605FD" w14:textId="77777777" w:rsidR="005F1192" w:rsidRPr="005422EE" w:rsidRDefault="005F1192" w:rsidP="00B64076">
      <w:pPr>
        <w:pStyle w:val="Sinespaciado"/>
        <w:ind w:left="708"/>
        <w:jc w:val="both"/>
        <w:rPr>
          <w:rFonts w:eastAsiaTheme="minorEastAsia"/>
          <w:sz w:val="24"/>
          <w:szCs w:val="24"/>
        </w:rPr>
      </w:pPr>
      <w:r w:rsidRPr="005422EE">
        <w:rPr>
          <w:rFonts w:eastAsiaTheme="minorEastAsia"/>
          <w:sz w:val="24"/>
          <w:szCs w:val="24"/>
        </w:rPr>
        <w:t>BAT= biomasa total (ton/</w:t>
      </w:r>
      <w:proofErr w:type="spellStart"/>
      <w:r w:rsidRPr="005422EE">
        <w:rPr>
          <w:rFonts w:eastAsiaTheme="minorEastAsia"/>
          <w:sz w:val="24"/>
          <w:szCs w:val="24"/>
        </w:rPr>
        <w:t>ha</w:t>
      </w:r>
      <w:proofErr w:type="spellEnd"/>
      <w:r w:rsidRPr="005422EE">
        <w:rPr>
          <w:rFonts w:eastAsiaTheme="minorEastAsia"/>
          <w:sz w:val="24"/>
          <w:szCs w:val="24"/>
        </w:rPr>
        <w:t xml:space="preserve">) </w:t>
      </w:r>
    </w:p>
    <w:p w14:paraId="3D108085" w14:textId="77777777" w:rsidR="005F1192" w:rsidRPr="005422EE" w:rsidRDefault="005F1192" w:rsidP="00B64076">
      <w:pPr>
        <w:pStyle w:val="Sinespaciado"/>
        <w:ind w:left="708"/>
        <w:jc w:val="both"/>
        <w:rPr>
          <w:rFonts w:eastAsiaTheme="minorEastAsia"/>
          <w:sz w:val="24"/>
          <w:szCs w:val="24"/>
        </w:rPr>
      </w:pPr>
      <w:r w:rsidRPr="005422EE">
        <w:rPr>
          <w:rFonts w:eastAsiaTheme="minorEastAsia"/>
          <w:sz w:val="24"/>
          <w:szCs w:val="24"/>
        </w:rPr>
        <w:t>Para este cálculo se trabajó con los valores estimados de biomasa aérea total por cada tipo de ecosistema o estrato de bosque y se multiplicó cada uno de esos valores por 0,5.</w:t>
      </w:r>
    </w:p>
    <w:p w14:paraId="3D1F3E57" w14:textId="77777777" w:rsidR="005F1192" w:rsidRPr="005422EE" w:rsidRDefault="005F1192" w:rsidP="005F1192">
      <w:pPr>
        <w:pStyle w:val="Sinespaciado"/>
        <w:jc w:val="both"/>
        <w:rPr>
          <w:sz w:val="24"/>
          <w:szCs w:val="24"/>
        </w:rPr>
      </w:pPr>
    </w:p>
    <w:p w14:paraId="72A76924" w14:textId="3D03895D" w:rsidR="005F1192" w:rsidRDefault="005F1192" w:rsidP="005F1192">
      <w:pPr>
        <w:pStyle w:val="Sinespaciado"/>
        <w:jc w:val="both"/>
        <w:rPr>
          <w:i/>
          <w:iCs/>
          <w:sz w:val="24"/>
          <w:szCs w:val="24"/>
        </w:rPr>
      </w:pPr>
      <w:r w:rsidRPr="005422EE">
        <w:rPr>
          <w:i/>
          <w:iCs/>
          <w:sz w:val="24"/>
          <w:szCs w:val="24"/>
        </w:rPr>
        <w:t>Estimación del servicio ambiental</w:t>
      </w:r>
    </w:p>
    <w:p w14:paraId="4BB99BF6" w14:textId="77777777" w:rsidR="00B64076" w:rsidRPr="005422EE" w:rsidRDefault="00B64076" w:rsidP="005F1192">
      <w:pPr>
        <w:pStyle w:val="Sinespaciado"/>
        <w:jc w:val="both"/>
        <w:rPr>
          <w:i/>
          <w:iCs/>
          <w:sz w:val="24"/>
          <w:szCs w:val="24"/>
        </w:rPr>
      </w:pPr>
    </w:p>
    <w:p w14:paraId="1B798C9B" w14:textId="77777777" w:rsidR="005F1192" w:rsidRPr="005422EE" w:rsidRDefault="005F1192" w:rsidP="006D56A9">
      <w:pPr>
        <w:pStyle w:val="Sinespaciado"/>
        <w:ind w:firstLine="567"/>
        <w:jc w:val="both"/>
        <w:rPr>
          <w:sz w:val="24"/>
          <w:szCs w:val="24"/>
        </w:rPr>
      </w:pPr>
      <w:r w:rsidRPr="005422EE">
        <w:rPr>
          <w:sz w:val="24"/>
          <w:szCs w:val="24"/>
        </w:rPr>
        <w:t>Para estimar la cantidad de CO</w:t>
      </w:r>
      <w:r w:rsidRPr="005422EE">
        <w:rPr>
          <w:sz w:val="24"/>
          <w:szCs w:val="24"/>
          <w:vertAlign w:val="subscript"/>
        </w:rPr>
        <w:t>2</w:t>
      </w:r>
      <w:r w:rsidRPr="005422EE">
        <w:rPr>
          <w:sz w:val="24"/>
          <w:szCs w:val="24"/>
        </w:rPr>
        <w:t xml:space="preserve"> almacenado en la biomasa aérea, se multiplicó los valores obtenidos de carbono por un valor de 3.67, ya que según </w:t>
      </w:r>
      <w:sdt>
        <w:sdtPr>
          <w:rPr>
            <w:sz w:val="24"/>
            <w:szCs w:val="24"/>
          </w:rPr>
          <w:id w:val="766203633"/>
          <w:citation/>
        </w:sdtPr>
        <w:sdtEndPr/>
        <w:sdtContent>
          <w:r w:rsidRPr="005422EE">
            <w:rPr>
              <w:sz w:val="24"/>
              <w:szCs w:val="24"/>
            </w:rPr>
            <w:fldChar w:fldCharType="begin"/>
          </w:r>
          <w:r w:rsidRPr="005422EE">
            <w:rPr>
              <w:sz w:val="24"/>
              <w:szCs w:val="24"/>
            </w:rPr>
            <w:instrText xml:space="preserve"> CITATION Jum17 \l 3082 </w:instrText>
          </w:r>
          <w:r w:rsidRPr="005422EE">
            <w:rPr>
              <w:sz w:val="24"/>
              <w:szCs w:val="24"/>
            </w:rPr>
            <w:fldChar w:fldCharType="separate"/>
          </w:r>
          <w:r w:rsidRPr="00852C33">
            <w:rPr>
              <w:noProof/>
              <w:sz w:val="24"/>
              <w:szCs w:val="24"/>
            </w:rPr>
            <w:t>(Jumbo, Arévalo, &amp; Ramírez, 2017)</w:t>
          </w:r>
          <w:r w:rsidRPr="005422EE">
            <w:rPr>
              <w:sz w:val="24"/>
              <w:szCs w:val="24"/>
            </w:rPr>
            <w:fldChar w:fldCharType="end"/>
          </w:r>
        </w:sdtContent>
      </w:sdt>
      <w:r w:rsidRPr="005422EE">
        <w:rPr>
          <w:sz w:val="24"/>
          <w:szCs w:val="24"/>
        </w:rPr>
        <w:t xml:space="preserve"> una tonelada de carbono equivale al secuestro de 3.67 toneladas de CO</w:t>
      </w:r>
      <w:r w:rsidRPr="005422EE">
        <w:rPr>
          <w:sz w:val="24"/>
          <w:szCs w:val="24"/>
          <w:vertAlign w:val="subscript"/>
        </w:rPr>
        <w:t>2</w:t>
      </w:r>
      <w:r w:rsidRPr="005422EE">
        <w:rPr>
          <w:sz w:val="24"/>
          <w:szCs w:val="24"/>
        </w:rPr>
        <w:t>.</w:t>
      </w:r>
    </w:p>
    <w:p w14:paraId="2113D9F9" w14:textId="77777777" w:rsidR="005F1192" w:rsidRDefault="005F1192" w:rsidP="005F1192">
      <w:pPr>
        <w:pStyle w:val="Sinespaciado"/>
        <w:jc w:val="both"/>
        <w:rPr>
          <w:sz w:val="24"/>
          <w:szCs w:val="24"/>
        </w:rPr>
      </w:pPr>
    </w:p>
    <w:p w14:paraId="119DD9C3" w14:textId="54286900" w:rsidR="005F1192" w:rsidRPr="001A514E" w:rsidRDefault="005F1192" w:rsidP="00B64076">
      <w:pPr>
        <w:pStyle w:val="Sinespaciado"/>
        <w:ind w:left="2832" w:firstLine="708"/>
        <w:jc w:val="right"/>
        <w:rPr>
          <w:rFonts w:eastAsiaTheme="minorEastAsia"/>
          <w:b/>
          <w:bCs/>
          <w:sz w:val="24"/>
          <w:szCs w:val="24"/>
        </w:rPr>
      </w:pPr>
      <m:oMath>
        <m:r>
          <m:rPr>
            <m:sty m:val="p"/>
          </m:rPr>
          <w:rPr>
            <w:rFonts w:ascii="Cambria Math" w:hAnsi="Cambria Math"/>
            <w:sz w:val="24"/>
            <w:szCs w:val="24"/>
          </w:rPr>
          <m:t>CO2 = C*3,67</m:t>
        </m:r>
      </m:oMath>
      <w:r>
        <w:rPr>
          <w:rFonts w:eastAsiaTheme="minorEastAsia"/>
          <w:sz w:val="24"/>
          <w:szCs w:val="24"/>
        </w:rPr>
        <w:tab/>
      </w:r>
      <w:r>
        <w:rPr>
          <w:rFonts w:eastAsiaTheme="minorEastAsia"/>
          <w:sz w:val="24"/>
          <w:szCs w:val="24"/>
        </w:rPr>
        <w:tab/>
      </w:r>
      <w:r>
        <w:rPr>
          <w:rFonts w:eastAsiaTheme="minorEastAsia"/>
          <w:sz w:val="24"/>
          <w:szCs w:val="24"/>
        </w:rPr>
        <w:tab/>
      </w:r>
      <w:r w:rsidR="00B64076">
        <w:rPr>
          <w:rFonts w:eastAsiaTheme="minorEastAsia"/>
          <w:sz w:val="24"/>
          <w:szCs w:val="24"/>
        </w:rPr>
        <w:t xml:space="preserve">              </w:t>
      </w:r>
      <w:r>
        <w:rPr>
          <w:rFonts w:eastAsiaTheme="minorEastAsia"/>
          <w:sz w:val="24"/>
          <w:szCs w:val="24"/>
        </w:rPr>
        <w:t xml:space="preserve">  </w:t>
      </w:r>
      <w:r w:rsidRPr="00B64076">
        <w:rPr>
          <w:rFonts w:eastAsiaTheme="minorEastAsia"/>
          <w:bCs/>
          <w:sz w:val="24"/>
          <w:szCs w:val="24"/>
        </w:rPr>
        <w:t>(7)</w:t>
      </w:r>
    </w:p>
    <w:p w14:paraId="6FB7B912" w14:textId="5C673F90" w:rsidR="005F1192" w:rsidRDefault="005F1192" w:rsidP="005F1192">
      <w:pPr>
        <w:pStyle w:val="Sinespaciado"/>
        <w:jc w:val="both"/>
        <w:rPr>
          <w:sz w:val="24"/>
          <w:szCs w:val="24"/>
        </w:rPr>
      </w:pPr>
      <w:r w:rsidRPr="005422EE">
        <w:rPr>
          <w:sz w:val="24"/>
          <w:szCs w:val="24"/>
        </w:rPr>
        <w:t xml:space="preserve">Dónde: </w:t>
      </w:r>
    </w:p>
    <w:p w14:paraId="7FFE53B2" w14:textId="77777777" w:rsidR="00B64076" w:rsidRPr="005422EE" w:rsidRDefault="00B64076" w:rsidP="005F1192">
      <w:pPr>
        <w:pStyle w:val="Sinespaciado"/>
        <w:jc w:val="both"/>
        <w:rPr>
          <w:sz w:val="24"/>
          <w:szCs w:val="24"/>
        </w:rPr>
      </w:pPr>
    </w:p>
    <w:p w14:paraId="7643E052" w14:textId="77777777" w:rsidR="005F1192" w:rsidRPr="005422EE" w:rsidRDefault="005F1192" w:rsidP="00B64076">
      <w:pPr>
        <w:pStyle w:val="Sinespaciado"/>
        <w:ind w:left="708"/>
        <w:jc w:val="both"/>
        <w:rPr>
          <w:sz w:val="24"/>
          <w:szCs w:val="24"/>
        </w:rPr>
      </w:pPr>
      <w:r w:rsidRPr="005422EE">
        <w:rPr>
          <w:sz w:val="24"/>
          <w:szCs w:val="24"/>
        </w:rPr>
        <w:t xml:space="preserve">CO2= Dióxido de carbono equivalente </w:t>
      </w:r>
    </w:p>
    <w:p w14:paraId="2501A280" w14:textId="77777777" w:rsidR="005F1192" w:rsidRPr="005422EE" w:rsidRDefault="005F1192" w:rsidP="00B64076">
      <w:pPr>
        <w:pStyle w:val="Sinespaciado"/>
        <w:ind w:left="708"/>
        <w:jc w:val="both"/>
        <w:rPr>
          <w:sz w:val="24"/>
          <w:szCs w:val="24"/>
        </w:rPr>
      </w:pPr>
      <w:r w:rsidRPr="005422EE">
        <w:rPr>
          <w:sz w:val="24"/>
          <w:szCs w:val="24"/>
        </w:rPr>
        <w:t xml:space="preserve">C= Cantidad de carbono total almacenado en la biomasa </w:t>
      </w:r>
    </w:p>
    <w:p w14:paraId="4AC3D3F4" w14:textId="77777777" w:rsidR="005F1192" w:rsidRPr="005422EE" w:rsidRDefault="005F1192" w:rsidP="00B64076">
      <w:pPr>
        <w:pStyle w:val="Sinespaciado"/>
        <w:ind w:left="708"/>
        <w:jc w:val="both"/>
        <w:rPr>
          <w:sz w:val="24"/>
          <w:szCs w:val="24"/>
        </w:rPr>
      </w:pPr>
      <w:r w:rsidRPr="005422EE">
        <w:rPr>
          <w:sz w:val="24"/>
          <w:szCs w:val="24"/>
        </w:rPr>
        <w:t>3,67= Factor de conversión</w:t>
      </w:r>
    </w:p>
    <w:p w14:paraId="55A70E1B" w14:textId="77777777" w:rsidR="005F1192" w:rsidRPr="005422EE" w:rsidRDefault="005F1192" w:rsidP="005F1192">
      <w:pPr>
        <w:pStyle w:val="Sinespaciado"/>
        <w:jc w:val="both"/>
        <w:rPr>
          <w:sz w:val="24"/>
          <w:szCs w:val="24"/>
        </w:rPr>
      </w:pPr>
    </w:p>
    <w:p w14:paraId="04D5132E" w14:textId="6C99987A" w:rsidR="005F1192" w:rsidRDefault="005F1192" w:rsidP="005F1192">
      <w:pPr>
        <w:pStyle w:val="Sinespaciado"/>
        <w:jc w:val="both"/>
        <w:rPr>
          <w:i/>
          <w:iCs/>
          <w:sz w:val="24"/>
          <w:szCs w:val="24"/>
        </w:rPr>
      </w:pPr>
      <w:r w:rsidRPr="005422EE">
        <w:rPr>
          <w:i/>
          <w:iCs/>
          <w:sz w:val="24"/>
          <w:szCs w:val="24"/>
        </w:rPr>
        <w:t>Valoración económica del servicio ambiental</w:t>
      </w:r>
    </w:p>
    <w:p w14:paraId="5B7B70A3" w14:textId="77777777" w:rsidR="00B64076" w:rsidRPr="005422EE" w:rsidRDefault="00B64076" w:rsidP="005F1192">
      <w:pPr>
        <w:pStyle w:val="Sinespaciado"/>
        <w:jc w:val="both"/>
        <w:rPr>
          <w:i/>
          <w:iCs/>
          <w:sz w:val="24"/>
          <w:szCs w:val="24"/>
        </w:rPr>
      </w:pPr>
    </w:p>
    <w:p w14:paraId="7D4D785D" w14:textId="77777777" w:rsidR="005F1192" w:rsidRDefault="005F1192" w:rsidP="006D56A9">
      <w:pPr>
        <w:pStyle w:val="Sinespaciado"/>
        <w:ind w:firstLine="567"/>
        <w:jc w:val="both"/>
        <w:rPr>
          <w:sz w:val="24"/>
          <w:szCs w:val="24"/>
        </w:rPr>
      </w:pPr>
      <w:r w:rsidRPr="005422EE">
        <w:rPr>
          <w:sz w:val="24"/>
          <w:szCs w:val="24"/>
        </w:rPr>
        <w:t>La estimación de la valoración económica de la captura de carbono se obtiene al multiplicar el valor de estimación del servicio ambiental por el precio de emisión de dióxido de carbono equivalente por cada tonelada.</w:t>
      </w:r>
    </w:p>
    <w:p w14:paraId="200F91E1" w14:textId="77777777" w:rsidR="005F1192" w:rsidRPr="005422EE" w:rsidRDefault="005F1192" w:rsidP="005F1192">
      <w:pPr>
        <w:pStyle w:val="Sinespaciado"/>
        <w:rPr>
          <w:sz w:val="24"/>
          <w:szCs w:val="24"/>
        </w:rPr>
      </w:pPr>
    </w:p>
    <w:p w14:paraId="105C3597" w14:textId="77777777" w:rsidR="005F1192" w:rsidRPr="001A514E" w:rsidRDefault="005F1192" w:rsidP="00B64076">
      <w:pPr>
        <w:pStyle w:val="Sinespaciado"/>
        <w:ind w:left="2832" w:firstLine="708"/>
        <w:jc w:val="right"/>
        <w:rPr>
          <w:rFonts w:eastAsiaTheme="minorEastAsia"/>
          <w:sz w:val="24"/>
          <w:szCs w:val="24"/>
        </w:rPr>
      </w:pPr>
      <m:oMath>
        <m:r>
          <w:rPr>
            <w:rFonts w:ascii="Cambria Math" w:hAnsi="Cambria Math"/>
            <w:sz w:val="24"/>
            <w:szCs w:val="24"/>
          </w:rPr>
          <m:t>VE=</m:t>
        </m:r>
        <m:sSub>
          <m:sSubPr>
            <m:ctrlPr>
              <w:rPr>
                <w:rFonts w:ascii="Cambria Math" w:hAnsi="Cambria Math"/>
                <w:i/>
                <w:sz w:val="24"/>
                <w:szCs w:val="24"/>
              </w:rPr>
            </m:ctrlPr>
          </m:sSubPr>
          <m:e>
            <m:r>
              <w:rPr>
                <w:rFonts w:ascii="Cambria Math" w:hAnsi="Cambria Math"/>
                <w:sz w:val="24"/>
                <w:szCs w:val="24"/>
              </w:rPr>
              <m:t>t CO</m:t>
            </m:r>
          </m:e>
          <m:sub>
            <m:r>
              <w:rPr>
                <w:rFonts w:ascii="Cambria Math" w:hAnsi="Cambria Math"/>
                <w:sz w:val="24"/>
                <w:szCs w:val="24"/>
              </w:rPr>
              <m:t>2</m:t>
            </m:r>
          </m:sub>
        </m:sSub>
        <m:r>
          <w:rPr>
            <w:rFonts w:ascii="Cambria Math" w:hAnsi="Cambria Math"/>
            <w:sz w:val="24"/>
            <w:szCs w:val="24"/>
          </w:rPr>
          <m:t>*P</m:t>
        </m:r>
      </m:oMath>
      <w:r>
        <w:rPr>
          <w:rFonts w:eastAsiaTheme="minorEastAsia"/>
          <w:sz w:val="24"/>
          <w:szCs w:val="24"/>
        </w:rPr>
        <w:t xml:space="preserve"> </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sidRPr="001A514E">
        <w:rPr>
          <w:rFonts w:eastAsiaTheme="minorEastAsia"/>
          <w:b/>
          <w:bCs/>
          <w:sz w:val="24"/>
          <w:szCs w:val="24"/>
        </w:rPr>
        <w:t xml:space="preserve">  </w:t>
      </w:r>
      <w:r w:rsidRPr="00B64076">
        <w:rPr>
          <w:rFonts w:eastAsiaTheme="minorEastAsia"/>
          <w:bCs/>
          <w:sz w:val="24"/>
          <w:szCs w:val="24"/>
        </w:rPr>
        <w:t>(8)</w:t>
      </w:r>
    </w:p>
    <w:p w14:paraId="3C8094F5" w14:textId="34C7E5A5" w:rsidR="005F1192" w:rsidRDefault="005F1192" w:rsidP="005F1192">
      <w:pPr>
        <w:pStyle w:val="Sinespaciado"/>
        <w:rPr>
          <w:sz w:val="24"/>
          <w:szCs w:val="24"/>
        </w:rPr>
      </w:pPr>
      <w:r w:rsidRPr="005422EE">
        <w:rPr>
          <w:sz w:val="24"/>
          <w:szCs w:val="24"/>
        </w:rPr>
        <w:t>Dónde:</w:t>
      </w:r>
    </w:p>
    <w:p w14:paraId="73C1BF15" w14:textId="77777777" w:rsidR="00B64076" w:rsidRPr="005422EE" w:rsidRDefault="00B64076" w:rsidP="005F1192">
      <w:pPr>
        <w:pStyle w:val="Sinespaciado"/>
        <w:rPr>
          <w:sz w:val="24"/>
          <w:szCs w:val="24"/>
        </w:rPr>
      </w:pPr>
    </w:p>
    <w:p w14:paraId="2BDF5033" w14:textId="77777777" w:rsidR="005F1192" w:rsidRPr="005422EE" w:rsidRDefault="005F1192" w:rsidP="00B64076">
      <w:pPr>
        <w:pStyle w:val="Sinespaciado"/>
        <w:ind w:left="708"/>
        <w:jc w:val="both"/>
        <w:rPr>
          <w:sz w:val="24"/>
          <w:szCs w:val="24"/>
        </w:rPr>
      </w:pPr>
      <w:r w:rsidRPr="005422EE">
        <w:rPr>
          <w:sz w:val="24"/>
          <w:szCs w:val="24"/>
        </w:rPr>
        <w:t xml:space="preserve">VE= Valoración Económica </w:t>
      </w:r>
    </w:p>
    <w:p w14:paraId="31147C29" w14:textId="77777777" w:rsidR="005F1192" w:rsidRPr="005422EE" w:rsidRDefault="005F1192" w:rsidP="00B64076">
      <w:pPr>
        <w:pStyle w:val="Sinespaciado"/>
        <w:ind w:left="708"/>
        <w:jc w:val="both"/>
        <w:rPr>
          <w:sz w:val="24"/>
          <w:szCs w:val="24"/>
        </w:rPr>
      </w:pPr>
      <w:r w:rsidRPr="005422EE">
        <w:rPr>
          <w:sz w:val="24"/>
          <w:szCs w:val="24"/>
        </w:rPr>
        <w:t xml:space="preserve">t CO2= Toneladas fijadas en el bosque </w:t>
      </w:r>
    </w:p>
    <w:p w14:paraId="79EBFD3E" w14:textId="77777777" w:rsidR="005F1192" w:rsidRPr="005422EE" w:rsidRDefault="005F1192" w:rsidP="00B64076">
      <w:pPr>
        <w:pStyle w:val="Sinespaciado"/>
        <w:ind w:left="708"/>
        <w:jc w:val="both"/>
        <w:rPr>
          <w:sz w:val="24"/>
          <w:szCs w:val="24"/>
        </w:rPr>
      </w:pPr>
      <w:r w:rsidRPr="005422EE">
        <w:rPr>
          <w:sz w:val="24"/>
          <w:szCs w:val="24"/>
        </w:rPr>
        <w:t>P= Precio por cada tonelada de CO2</w:t>
      </w:r>
    </w:p>
    <w:p w14:paraId="6D5F373F" w14:textId="77777777" w:rsidR="005F1192" w:rsidRPr="005422EE" w:rsidRDefault="005F1192" w:rsidP="005F1192">
      <w:pPr>
        <w:pStyle w:val="Sinespaciado"/>
        <w:jc w:val="both"/>
        <w:rPr>
          <w:rFonts w:eastAsiaTheme="minorEastAsia"/>
          <w:sz w:val="24"/>
          <w:szCs w:val="24"/>
        </w:rPr>
      </w:pPr>
    </w:p>
    <w:p w14:paraId="78D75250" w14:textId="77777777" w:rsidR="005F1192" w:rsidRPr="005422EE" w:rsidRDefault="005F1192" w:rsidP="006D56A9">
      <w:pPr>
        <w:pStyle w:val="Sinespaciado"/>
        <w:ind w:firstLine="567"/>
        <w:jc w:val="both"/>
        <w:rPr>
          <w:sz w:val="24"/>
          <w:szCs w:val="24"/>
        </w:rPr>
      </w:pPr>
      <w:r w:rsidRPr="005422EE">
        <w:rPr>
          <w:rFonts w:eastAsiaTheme="minorEastAsia"/>
          <w:sz w:val="24"/>
          <w:szCs w:val="24"/>
        </w:rPr>
        <w:t>Para el precio de CO</w:t>
      </w:r>
      <w:r w:rsidRPr="005422EE">
        <w:rPr>
          <w:rFonts w:eastAsiaTheme="minorEastAsia"/>
          <w:sz w:val="24"/>
          <w:szCs w:val="24"/>
          <w:vertAlign w:val="subscript"/>
        </w:rPr>
        <w:t>2</w:t>
      </w:r>
      <w:r w:rsidRPr="005422EE">
        <w:rPr>
          <w:rFonts w:eastAsiaTheme="minorEastAsia"/>
          <w:sz w:val="24"/>
          <w:szCs w:val="24"/>
        </w:rPr>
        <w:t xml:space="preserve"> se toma como referencia uno de los mercados mundiales que negocia el CO</w:t>
      </w:r>
      <w:r w:rsidRPr="005422EE">
        <w:rPr>
          <w:rFonts w:eastAsiaTheme="minorEastAsia"/>
          <w:sz w:val="24"/>
          <w:szCs w:val="24"/>
          <w:vertAlign w:val="subscript"/>
        </w:rPr>
        <w:t>2</w:t>
      </w:r>
      <w:r w:rsidRPr="005422EE">
        <w:rPr>
          <w:rFonts w:eastAsiaTheme="minorEastAsia"/>
          <w:sz w:val="24"/>
          <w:szCs w:val="24"/>
        </w:rPr>
        <w:t>, uno de los más conocidos es el Sistema europeo de negociación de CO</w:t>
      </w:r>
      <w:r w:rsidRPr="005422EE">
        <w:rPr>
          <w:rFonts w:eastAsiaTheme="minorEastAsia"/>
          <w:sz w:val="24"/>
          <w:szCs w:val="24"/>
          <w:vertAlign w:val="subscript"/>
        </w:rPr>
        <w:t>2</w:t>
      </w:r>
      <w:sdt>
        <w:sdtPr>
          <w:rPr>
            <w:rFonts w:eastAsiaTheme="minorEastAsia"/>
            <w:sz w:val="24"/>
            <w:szCs w:val="24"/>
          </w:rPr>
          <w:id w:val="1377276004"/>
          <w:citation/>
        </w:sdtPr>
        <w:sdtEndPr/>
        <w:sdtContent>
          <w:r w:rsidRPr="005422EE">
            <w:rPr>
              <w:rFonts w:eastAsiaTheme="minorEastAsia"/>
              <w:sz w:val="24"/>
              <w:szCs w:val="24"/>
            </w:rPr>
            <w:fldChar w:fldCharType="begin"/>
          </w:r>
          <w:r w:rsidRPr="005422EE">
            <w:rPr>
              <w:rFonts w:eastAsiaTheme="minorEastAsia"/>
              <w:sz w:val="24"/>
              <w:szCs w:val="24"/>
            </w:rPr>
            <w:instrText xml:space="preserve"> CITATION SEN21 \l 12298 </w:instrText>
          </w:r>
          <w:r w:rsidRPr="005422EE">
            <w:rPr>
              <w:rFonts w:eastAsiaTheme="minorEastAsia"/>
              <w:sz w:val="24"/>
              <w:szCs w:val="24"/>
            </w:rPr>
            <w:fldChar w:fldCharType="separate"/>
          </w:r>
          <w:r>
            <w:rPr>
              <w:rFonts w:eastAsiaTheme="minorEastAsia"/>
              <w:noProof/>
              <w:sz w:val="24"/>
              <w:szCs w:val="24"/>
            </w:rPr>
            <w:t xml:space="preserve"> </w:t>
          </w:r>
          <w:r w:rsidRPr="00852C33">
            <w:rPr>
              <w:rFonts w:eastAsiaTheme="minorEastAsia"/>
              <w:noProof/>
              <w:sz w:val="24"/>
              <w:szCs w:val="24"/>
            </w:rPr>
            <w:t>(SENDECO2, 2021)</w:t>
          </w:r>
          <w:r w:rsidRPr="005422EE">
            <w:rPr>
              <w:rFonts w:eastAsiaTheme="minorEastAsia"/>
              <w:sz w:val="24"/>
              <w:szCs w:val="24"/>
            </w:rPr>
            <w:fldChar w:fldCharType="end"/>
          </w:r>
        </w:sdtContent>
      </w:sdt>
      <w:r w:rsidRPr="005422EE">
        <w:rPr>
          <w:rFonts w:eastAsiaTheme="minorEastAsia"/>
          <w:sz w:val="24"/>
          <w:szCs w:val="24"/>
        </w:rPr>
        <w:t>, del cual se tomó la media de los últimos 12 meses correspondientes al año 2021 y cuyo precio se determina en $0.15 por tonelada de CO2.</w:t>
      </w:r>
    </w:p>
    <w:p w14:paraId="777DAC96" w14:textId="77777777" w:rsidR="005F1192" w:rsidRPr="005422EE" w:rsidRDefault="005F1192" w:rsidP="005F1192">
      <w:pPr>
        <w:pStyle w:val="Sinespaciado"/>
        <w:jc w:val="both"/>
        <w:rPr>
          <w:sz w:val="24"/>
          <w:szCs w:val="24"/>
          <w:highlight w:val="white"/>
        </w:rPr>
      </w:pPr>
    </w:p>
    <w:p w14:paraId="778A3490" w14:textId="6CF0E4AD" w:rsidR="00B64076" w:rsidRDefault="00B64076" w:rsidP="005F1192">
      <w:pPr>
        <w:pStyle w:val="Sinespaciado"/>
        <w:jc w:val="both"/>
        <w:rPr>
          <w:sz w:val="24"/>
          <w:szCs w:val="24"/>
          <w:highlight w:val="white"/>
        </w:rPr>
      </w:pPr>
    </w:p>
    <w:p w14:paraId="7081A34D" w14:textId="77777777" w:rsidR="002E15C9" w:rsidRDefault="002E15C9" w:rsidP="005F1192">
      <w:pPr>
        <w:pStyle w:val="Sinespaciado"/>
        <w:jc w:val="both"/>
        <w:rPr>
          <w:sz w:val="24"/>
          <w:szCs w:val="24"/>
          <w:highlight w:val="white"/>
        </w:rPr>
      </w:pPr>
    </w:p>
    <w:p w14:paraId="33865195" w14:textId="77777777" w:rsidR="00B64076" w:rsidRDefault="00B64076" w:rsidP="005F1192">
      <w:pPr>
        <w:pStyle w:val="Sinespaciado"/>
        <w:jc w:val="both"/>
        <w:rPr>
          <w:sz w:val="24"/>
          <w:szCs w:val="24"/>
          <w:highlight w:val="white"/>
        </w:rPr>
      </w:pPr>
    </w:p>
    <w:p w14:paraId="2B52FB7E" w14:textId="2A77084E" w:rsidR="005F1192" w:rsidRPr="00CE66BC" w:rsidRDefault="005F1192" w:rsidP="005F1192">
      <w:pPr>
        <w:pStyle w:val="Sinespaciado"/>
        <w:jc w:val="both"/>
        <w:rPr>
          <w:sz w:val="24"/>
          <w:szCs w:val="24"/>
          <w:highlight w:val="white"/>
        </w:rPr>
      </w:pPr>
      <w:r>
        <w:rPr>
          <w:sz w:val="24"/>
          <w:szCs w:val="24"/>
          <w:highlight w:val="white"/>
        </w:rPr>
        <w:lastRenderedPageBreak/>
        <w:t>SERVICIO AMBIENTAL DE EDUCACIÓN E INVESTIGACIÓN</w:t>
      </w:r>
      <w:r w:rsidRPr="00CE66BC">
        <w:rPr>
          <w:sz w:val="24"/>
          <w:szCs w:val="24"/>
          <w:highlight w:val="white"/>
        </w:rPr>
        <w:t xml:space="preserve"> </w:t>
      </w:r>
    </w:p>
    <w:p w14:paraId="6423F626" w14:textId="77777777" w:rsidR="002575A5" w:rsidRDefault="002575A5" w:rsidP="005F1192">
      <w:pPr>
        <w:pStyle w:val="Sinespaciado"/>
        <w:jc w:val="both"/>
        <w:rPr>
          <w:i/>
          <w:iCs/>
          <w:sz w:val="24"/>
          <w:szCs w:val="24"/>
          <w:highlight w:val="white"/>
        </w:rPr>
      </w:pPr>
    </w:p>
    <w:p w14:paraId="34850181" w14:textId="0513D01F" w:rsidR="005F1192" w:rsidRPr="00CE66BC" w:rsidRDefault="005F1192" w:rsidP="005F1192">
      <w:pPr>
        <w:pStyle w:val="Sinespaciado"/>
        <w:jc w:val="both"/>
        <w:rPr>
          <w:i/>
          <w:iCs/>
          <w:sz w:val="24"/>
          <w:szCs w:val="24"/>
          <w:highlight w:val="white"/>
        </w:rPr>
      </w:pPr>
      <w:r w:rsidRPr="00CE66BC">
        <w:rPr>
          <w:i/>
          <w:iCs/>
          <w:sz w:val="24"/>
          <w:szCs w:val="24"/>
          <w:highlight w:val="white"/>
        </w:rPr>
        <w:t xml:space="preserve">Obtención de datos </w:t>
      </w:r>
    </w:p>
    <w:p w14:paraId="38F2978A" w14:textId="77777777" w:rsidR="002575A5" w:rsidRDefault="005F1192" w:rsidP="005F1192">
      <w:pPr>
        <w:pStyle w:val="Sinespaciado"/>
        <w:jc w:val="both"/>
        <w:rPr>
          <w:i/>
          <w:iCs/>
          <w:sz w:val="24"/>
          <w:szCs w:val="24"/>
          <w:highlight w:val="white"/>
        </w:rPr>
      </w:pPr>
      <w:r w:rsidRPr="00CE66BC">
        <w:rPr>
          <w:i/>
          <w:iCs/>
          <w:sz w:val="24"/>
          <w:szCs w:val="24"/>
          <w:highlight w:val="white"/>
        </w:rPr>
        <w:tab/>
      </w:r>
    </w:p>
    <w:p w14:paraId="6B137BD6" w14:textId="18EF8CA0" w:rsidR="005F1192" w:rsidRDefault="005F1192" w:rsidP="006D56A9">
      <w:pPr>
        <w:pStyle w:val="Sinespaciado"/>
        <w:ind w:firstLine="567"/>
        <w:jc w:val="both"/>
        <w:rPr>
          <w:sz w:val="24"/>
          <w:szCs w:val="24"/>
          <w:highlight w:val="white"/>
        </w:rPr>
      </w:pPr>
      <w:r w:rsidRPr="00CE66BC">
        <w:rPr>
          <w:sz w:val="24"/>
          <w:szCs w:val="24"/>
          <w:highlight w:val="white"/>
        </w:rPr>
        <w:t xml:space="preserve">Los registros de visitantes nacionales y extranjeros se obtuvieron directamente de la Reserva Buenaventura- El Oro el cual se basó principalmente en tafias de alojamiento tanto para turistas nacionales como extranjeros en dos tipos de categorías: Tarifa Rack y Tarifa de Agencia. Estos datos permitieron conocer qué tipo de paquete se ofrecía para los visitantes dentro de la reserva y los atractivos turísticos a los que permitía ingresar.  Todos los paquetes incluían bebida de bienvenida, ingreso a la reserva, 3 comidas y la tarifa del guía- chofer y Tour Leader. </w:t>
      </w:r>
    </w:p>
    <w:p w14:paraId="5F6E0C7E" w14:textId="77777777" w:rsidR="005F1192" w:rsidRDefault="005F1192" w:rsidP="005F1192">
      <w:pPr>
        <w:spacing w:before="121"/>
        <w:jc w:val="center"/>
      </w:pPr>
      <w:r>
        <w:rPr>
          <w:sz w:val="24"/>
          <w:szCs w:val="24"/>
          <w:highlight w:val="white"/>
        </w:rPr>
        <w:tab/>
      </w:r>
      <w:r w:rsidRPr="00417E91">
        <w:rPr>
          <w:bCs/>
        </w:rPr>
        <w:t xml:space="preserve">Tabla </w:t>
      </w:r>
      <w:r>
        <w:rPr>
          <w:bCs/>
        </w:rPr>
        <w:t>4</w:t>
      </w:r>
      <w:r w:rsidRPr="003D3962">
        <w:rPr>
          <w:bCs/>
        </w:rPr>
        <w:t>.</w:t>
      </w:r>
      <w:r w:rsidRPr="00417E91">
        <w:rPr>
          <w:b/>
        </w:rPr>
        <w:t xml:space="preserve"> </w:t>
      </w:r>
      <w:r>
        <w:t>Tarifas de alojamiento para turistas nacionales y extranjeros.</w:t>
      </w:r>
    </w:p>
    <w:tbl>
      <w:tblPr>
        <w:tblW w:w="9129" w:type="dxa"/>
        <w:tblCellMar>
          <w:left w:w="70" w:type="dxa"/>
          <w:right w:w="70" w:type="dxa"/>
        </w:tblCellMar>
        <w:tblLook w:val="04A0" w:firstRow="1" w:lastRow="0" w:firstColumn="1" w:lastColumn="0" w:noHBand="0" w:noVBand="1"/>
      </w:tblPr>
      <w:tblGrid>
        <w:gridCol w:w="1386"/>
        <w:gridCol w:w="2148"/>
        <w:gridCol w:w="1362"/>
        <w:gridCol w:w="885"/>
        <w:gridCol w:w="1013"/>
        <w:gridCol w:w="1225"/>
        <w:gridCol w:w="1110"/>
      </w:tblGrid>
      <w:tr w:rsidR="005F1192" w:rsidRPr="0032127C" w14:paraId="6B55E7E2" w14:textId="77777777" w:rsidTr="003A29EA">
        <w:trPr>
          <w:trHeight w:val="252"/>
        </w:trPr>
        <w:tc>
          <w:tcPr>
            <w:tcW w:w="1386" w:type="dxa"/>
            <w:vMerge w:val="restart"/>
            <w:tcBorders>
              <w:top w:val="single" w:sz="8" w:space="0" w:color="auto"/>
              <w:left w:val="single" w:sz="8" w:space="0" w:color="auto"/>
              <w:bottom w:val="single" w:sz="8" w:space="0" w:color="000000"/>
              <w:right w:val="single" w:sz="4" w:space="0" w:color="auto"/>
            </w:tcBorders>
            <w:shd w:val="clear" w:color="auto" w:fill="auto"/>
            <w:vAlign w:val="bottom"/>
            <w:hideMark/>
          </w:tcPr>
          <w:p w14:paraId="1BE2331D" w14:textId="77777777" w:rsidR="005F1192" w:rsidRPr="0032127C" w:rsidRDefault="005F1192" w:rsidP="003A29EA">
            <w:pPr>
              <w:widowControl/>
              <w:autoSpaceDE/>
              <w:autoSpaceDN/>
              <w:jc w:val="center"/>
              <w:rPr>
                <w:b/>
                <w:bCs/>
                <w:color w:val="000000"/>
                <w:lang w:val="es-EC" w:eastAsia="es-EC"/>
              </w:rPr>
            </w:pPr>
            <w:r w:rsidRPr="0032127C">
              <w:rPr>
                <w:b/>
                <w:bCs/>
                <w:color w:val="000000"/>
                <w:lang w:val="es-EC" w:eastAsia="es-EC"/>
              </w:rPr>
              <w:t>Tipo de visitante</w:t>
            </w:r>
          </w:p>
        </w:tc>
        <w:tc>
          <w:tcPr>
            <w:tcW w:w="214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FCFA43E" w14:textId="77777777" w:rsidR="005F1192" w:rsidRPr="0032127C" w:rsidRDefault="005F1192" w:rsidP="003A29EA">
            <w:pPr>
              <w:widowControl/>
              <w:autoSpaceDE/>
              <w:autoSpaceDN/>
              <w:jc w:val="center"/>
              <w:rPr>
                <w:b/>
                <w:bCs/>
                <w:color w:val="000000"/>
                <w:lang w:val="es-EC" w:eastAsia="es-EC"/>
              </w:rPr>
            </w:pPr>
            <w:proofErr w:type="spellStart"/>
            <w:r w:rsidRPr="0032127C">
              <w:rPr>
                <w:b/>
                <w:bCs/>
                <w:color w:val="000000"/>
                <w:lang w:val="es-EC" w:eastAsia="es-EC"/>
              </w:rPr>
              <w:t>Lodge</w:t>
            </w:r>
            <w:proofErr w:type="spellEnd"/>
          </w:p>
        </w:tc>
        <w:tc>
          <w:tcPr>
            <w:tcW w:w="136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BDCCE04" w14:textId="77777777" w:rsidR="005F1192" w:rsidRPr="0032127C" w:rsidRDefault="005F1192" w:rsidP="003A29EA">
            <w:pPr>
              <w:widowControl/>
              <w:autoSpaceDE/>
              <w:autoSpaceDN/>
              <w:jc w:val="center"/>
              <w:rPr>
                <w:b/>
                <w:bCs/>
                <w:color w:val="000000"/>
                <w:lang w:val="es-EC" w:eastAsia="es-EC"/>
              </w:rPr>
            </w:pPr>
            <w:r w:rsidRPr="0032127C">
              <w:rPr>
                <w:b/>
                <w:bCs/>
                <w:color w:val="000000"/>
                <w:lang w:val="es-EC" w:eastAsia="es-EC"/>
              </w:rPr>
              <w:t>Reserva</w:t>
            </w:r>
          </w:p>
        </w:tc>
        <w:tc>
          <w:tcPr>
            <w:tcW w:w="1898" w:type="dxa"/>
            <w:gridSpan w:val="2"/>
            <w:tcBorders>
              <w:top w:val="single" w:sz="8" w:space="0" w:color="auto"/>
              <w:left w:val="nil"/>
              <w:bottom w:val="single" w:sz="4" w:space="0" w:color="auto"/>
              <w:right w:val="single" w:sz="4" w:space="0" w:color="auto"/>
            </w:tcBorders>
            <w:shd w:val="clear" w:color="auto" w:fill="auto"/>
            <w:noWrap/>
            <w:vAlign w:val="bottom"/>
            <w:hideMark/>
          </w:tcPr>
          <w:p w14:paraId="10D85416" w14:textId="77777777" w:rsidR="005F1192" w:rsidRPr="0032127C" w:rsidRDefault="005F1192" w:rsidP="003A29EA">
            <w:pPr>
              <w:widowControl/>
              <w:autoSpaceDE/>
              <w:autoSpaceDN/>
              <w:jc w:val="center"/>
              <w:rPr>
                <w:b/>
                <w:bCs/>
                <w:color w:val="000000"/>
                <w:lang w:val="es-EC" w:eastAsia="es-EC"/>
              </w:rPr>
            </w:pPr>
            <w:r w:rsidRPr="0032127C">
              <w:rPr>
                <w:b/>
                <w:bCs/>
                <w:color w:val="000000"/>
                <w:lang w:val="es-EC" w:eastAsia="es-EC"/>
              </w:rPr>
              <w:t>Tarifa Rack</w:t>
            </w:r>
          </w:p>
        </w:tc>
        <w:tc>
          <w:tcPr>
            <w:tcW w:w="2335"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561E815E" w14:textId="77777777" w:rsidR="005F1192" w:rsidRPr="0032127C" w:rsidRDefault="005F1192" w:rsidP="003A29EA">
            <w:pPr>
              <w:widowControl/>
              <w:autoSpaceDE/>
              <w:autoSpaceDN/>
              <w:jc w:val="center"/>
              <w:rPr>
                <w:b/>
                <w:bCs/>
                <w:color w:val="000000"/>
                <w:lang w:val="es-EC" w:eastAsia="es-EC"/>
              </w:rPr>
            </w:pPr>
            <w:r w:rsidRPr="0032127C">
              <w:rPr>
                <w:b/>
                <w:bCs/>
                <w:color w:val="000000"/>
                <w:lang w:val="es-EC" w:eastAsia="es-EC"/>
              </w:rPr>
              <w:t>Tarifa Agencias</w:t>
            </w:r>
          </w:p>
        </w:tc>
      </w:tr>
      <w:tr w:rsidR="005F1192" w:rsidRPr="0032127C" w14:paraId="6046291C" w14:textId="77777777" w:rsidTr="003A29EA">
        <w:trPr>
          <w:trHeight w:val="262"/>
        </w:trPr>
        <w:tc>
          <w:tcPr>
            <w:tcW w:w="1386" w:type="dxa"/>
            <w:vMerge/>
            <w:tcBorders>
              <w:top w:val="single" w:sz="8" w:space="0" w:color="auto"/>
              <w:left w:val="single" w:sz="8" w:space="0" w:color="auto"/>
              <w:bottom w:val="single" w:sz="8" w:space="0" w:color="000000"/>
              <w:right w:val="single" w:sz="4" w:space="0" w:color="auto"/>
            </w:tcBorders>
            <w:vAlign w:val="center"/>
            <w:hideMark/>
          </w:tcPr>
          <w:p w14:paraId="59ADC927" w14:textId="77777777" w:rsidR="005F1192" w:rsidRPr="0032127C" w:rsidRDefault="005F1192" w:rsidP="003A29EA">
            <w:pPr>
              <w:widowControl/>
              <w:autoSpaceDE/>
              <w:autoSpaceDN/>
              <w:jc w:val="center"/>
              <w:rPr>
                <w:b/>
                <w:bCs/>
                <w:color w:val="000000"/>
                <w:lang w:val="es-EC" w:eastAsia="es-EC"/>
              </w:rPr>
            </w:pPr>
          </w:p>
        </w:tc>
        <w:tc>
          <w:tcPr>
            <w:tcW w:w="2148" w:type="dxa"/>
            <w:vMerge/>
            <w:tcBorders>
              <w:top w:val="single" w:sz="8" w:space="0" w:color="auto"/>
              <w:left w:val="single" w:sz="4" w:space="0" w:color="auto"/>
              <w:bottom w:val="single" w:sz="8" w:space="0" w:color="000000"/>
              <w:right w:val="single" w:sz="4" w:space="0" w:color="auto"/>
            </w:tcBorders>
            <w:vAlign w:val="center"/>
            <w:hideMark/>
          </w:tcPr>
          <w:p w14:paraId="7B0AC757" w14:textId="77777777" w:rsidR="005F1192" w:rsidRPr="0032127C" w:rsidRDefault="005F1192" w:rsidP="003A29EA">
            <w:pPr>
              <w:widowControl/>
              <w:autoSpaceDE/>
              <w:autoSpaceDN/>
              <w:jc w:val="center"/>
              <w:rPr>
                <w:b/>
                <w:bCs/>
                <w:color w:val="000000"/>
                <w:lang w:val="es-EC" w:eastAsia="es-EC"/>
              </w:rPr>
            </w:pPr>
          </w:p>
        </w:tc>
        <w:tc>
          <w:tcPr>
            <w:tcW w:w="1362" w:type="dxa"/>
            <w:vMerge/>
            <w:tcBorders>
              <w:top w:val="single" w:sz="8" w:space="0" w:color="auto"/>
              <w:left w:val="single" w:sz="4" w:space="0" w:color="auto"/>
              <w:bottom w:val="single" w:sz="8" w:space="0" w:color="000000"/>
              <w:right w:val="single" w:sz="4" w:space="0" w:color="auto"/>
            </w:tcBorders>
            <w:vAlign w:val="center"/>
            <w:hideMark/>
          </w:tcPr>
          <w:p w14:paraId="678E3D34" w14:textId="77777777" w:rsidR="005F1192" w:rsidRPr="0032127C" w:rsidRDefault="005F1192" w:rsidP="003A29EA">
            <w:pPr>
              <w:widowControl/>
              <w:autoSpaceDE/>
              <w:autoSpaceDN/>
              <w:jc w:val="center"/>
              <w:rPr>
                <w:b/>
                <w:bCs/>
                <w:color w:val="000000"/>
                <w:lang w:val="es-EC" w:eastAsia="es-EC"/>
              </w:rPr>
            </w:pPr>
          </w:p>
        </w:tc>
        <w:tc>
          <w:tcPr>
            <w:tcW w:w="885" w:type="dxa"/>
            <w:tcBorders>
              <w:top w:val="nil"/>
              <w:left w:val="nil"/>
              <w:bottom w:val="single" w:sz="8" w:space="0" w:color="auto"/>
              <w:right w:val="single" w:sz="4" w:space="0" w:color="auto"/>
            </w:tcBorders>
            <w:shd w:val="clear" w:color="auto" w:fill="auto"/>
            <w:noWrap/>
            <w:vAlign w:val="bottom"/>
            <w:hideMark/>
          </w:tcPr>
          <w:p w14:paraId="56CEE39C" w14:textId="77777777" w:rsidR="005F1192" w:rsidRPr="0032127C" w:rsidRDefault="005F1192" w:rsidP="003A29EA">
            <w:pPr>
              <w:widowControl/>
              <w:autoSpaceDE/>
              <w:autoSpaceDN/>
              <w:jc w:val="center"/>
              <w:rPr>
                <w:b/>
                <w:bCs/>
                <w:color w:val="000000"/>
                <w:lang w:val="es-EC" w:eastAsia="es-EC"/>
              </w:rPr>
            </w:pPr>
            <w:r w:rsidRPr="0032127C">
              <w:rPr>
                <w:b/>
                <w:bCs/>
                <w:color w:val="000000"/>
                <w:lang w:val="es-EC" w:eastAsia="es-EC"/>
              </w:rPr>
              <w:t>Simple</w:t>
            </w:r>
          </w:p>
        </w:tc>
        <w:tc>
          <w:tcPr>
            <w:tcW w:w="1013" w:type="dxa"/>
            <w:tcBorders>
              <w:top w:val="nil"/>
              <w:left w:val="nil"/>
              <w:bottom w:val="single" w:sz="8" w:space="0" w:color="auto"/>
              <w:right w:val="single" w:sz="4" w:space="0" w:color="auto"/>
            </w:tcBorders>
            <w:shd w:val="clear" w:color="auto" w:fill="auto"/>
            <w:noWrap/>
            <w:vAlign w:val="bottom"/>
            <w:hideMark/>
          </w:tcPr>
          <w:p w14:paraId="59FEAAD7" w14:textId="77777777" w:rsidR="005F1192" w:rsidRPr="0032127C" w:rsidRDefault="005F1192" w:rsidP="003A29EA">
            <w:pPr>
              <w:widowControl/>
              <w:autoSpaceDE/>
              <w:autoSpaceDN/>
              <w:jc w:val="center"/>
              <w:rPr>
                <w:b/>
                <w:bCs/>
                <w:color w:val="000000"/>
                <w:lang w:val="es-EC" w:eastAsia="es-EC"/>
              </w:rPr>
            </w:pPr>
            <w:r w:rsidRPr="0032127C">
              <w:rPr>
                <w:b/>
                <w:bCs/>
                <w:color w:val="000000"/>
                <w:lang w:val="es-EC" w:eastAsia="es-EC"/>
              </w:rPr>
              <w:t>Doble</w:t>
            </w:r>
          </w:p>
        </w:tc>
        <w:tc>
          <w:tcPr>
            <w:tcW w:w="1225" w:type="dxa"/>
            <w:tcBorders>
              <w:top w:val="nil"/>
              <w:left w:val="nil"/>
              <w:bottom w:val="single" w:sz="8" w:space="0" w:color="auto"/>
              <w:right w:val="single" w:sz="4" w:space="0" w:color="auto"/>
            </w:tcBorders>
            <w:shd w:val="clear" w:color="auto" w:fill="auto"/>
            <w:noWrap/>
            <w:vAlign w:val="bottom"/>
            <w:hideMark/>
          </w:tcPr>
          <w:p w14:paraId="19ECEBC6" w14:textId="77777777" w:rsidR="005F1192" w:rsidRPr="0032127C" w:rsidRDefault="005F1192" w:rsidP="003A29EA">
            <w:pPr>
              <w:widowControl/>
              <w:autoSpaceDE/>
              <w:autoSpaceDN/>
              <w:jc w:val="center"/>
              <w:rPr>
                <w:b/>
                <w:bCs/>
                <w:color w:val="000000"/>
                <w:lang w:val="es-EC" w:eastAsia="es-EC"/>
              </w:rPr>
            </w:pPr>
            <w:r w:rsidRPr="0032127C">
              <w:rPr>
                <w:b/>
                <w:bCs/>
                <w:color w:val="000000"/>
                <w:lang w:val="es-EC" w:eastAsia="es-EC"/>
              </w:rPr>
              <w:t>Simple</w:t>
            </w:r>
          </w:p>
        </w:tc>
        <w:tc>
          <w:tcPr>
            <w:tcW w:w="1110" w:type="dxa"/>
            <w:tcBorders>
              <w:top w:val="nil"/>
              <w:left w:val="nil"/>
              <w:bottom w:val="single" w:sz="8" w:space="0" w:color="auto"/>
              <w:right w:val="single" w:sz="8" w:space="0" w:color="auto"/>
            </w:tcBorders>
            <w:shd w:val="clear" w:color="auto" w:fill="auto"/>
            <w:noWrap/>
            <w:vAlign w:val="bottom"/>
            <w:hideMark/>
          </w:tcPr>
          <w:p w14:paraId="311DD376" w14:textId="77777777" w:rsidR="005F1192" w:rsidRPr="0032127C" w:rsidRDefault="005F1192" w:rsidP="003A29EA">
            <w:pPr>
              <w:widowControl/>
              <w:autoSpaceDE/>
              <w:autoSpaceDN/>
              <w:jc w:val="center"/>
              <w:rPr>
                <w:b/>
                <w:bCs/>
                <w:color w:val="000000"/>
                <w:lang w:val="es-EC" w:eastAsia="es-EC"/>
              </w:rPr>
            </w:pPr>
            <w:r w:rsidRPr="0032127C">
              <w:rPr>
                <w:b/>
                <w:bCs/>
                <w:color w:val="000000"/>
                <w:lang w:val="es-EC" w:eastAsia="es-EC"/>
              </w:rPr>
              <w:t>Doble</w:t>
            </w:r>
          </w:p>
        </w:tc>
      </w:tr>
      <w:tr w:rsidR="005F1192" w:rsidRPr="0032127C" w14:paraId="22777932" w14:textId="77777777" w:rsidTr="003A29EA">
        <w:trPr>
          <w:trHeight w:val="252"/>
        </w:trPr>
        <w:tc>
          <w:tcPr>
            <w:tcW w:w="1386" w:type="dxa"/>
            <w:tcBorders>
              <w:top w:val="nil"/>
              <w:left w:val="single" w:sz="8" w:space="0" w:color="auto"/>
              <w:bottom w:val="single" w:sz="4" w:space="0" w:color="auto"/>
              <w:right w:val="single" w:sz="4" w:space="0" w:color="auto"/>
            </w:tcBorders>
            <w:shd w:val="clear" w:color="auto" w:fill="auto"/>
            <w:noWrap/>
            <w:vAlign w:val="bottom"/>
            <w:hideMark/>
          </w:tcPr>
          <w:p w14:paraId="7EA40FCE" w14:textId="77777777" w:rsidR="005F1192" w:rsidRPr="0032127C" w:rsidRDefault="005F1192" w:rsidP="003A29EA">
            <w:pPr>
              <w:widowControl/>
              <w:autoSpaceDE/>
              <w:autoSpaceDN/>
              <w:jc w:val="center"/>
              <w:rPr>
                <w:color w:val="000000"/>
                <w:lang w:val="es-EC" w:eastAsia="es-EC"/>
              </w:rPr>
            </w:pPr>
            <w:r w:rsidRPr="0032127C">
              <w:rPr>
                <w:color w:val="000000"/>
                <w:lang w:val="es-EC" w:eastAsia="es-EC"/>
              </w:rPr>
              <w:t>Extranjeros</w:t>
            </w:r>
          </w:p>
        </w:tc>
        <w:tc>
          <w:tcPr>
            <w:tcW w:w="2148" w:type="dxa"/>
            <w:tcBorders>
              <w:top w:val="nil"/>
              <w:left w:val="nil"/>
              <w:bottom w:val="single" w:sz="4" w:space="0" w:color="auto"/>
              <w:right w:val="single" w:sz="4" w:space="0" w:color="auto"/>
            </w:tcBorders>
            <w:shd w:val="clear" w:color="auto" w:fill="auto"/>
            <w:noWrap/>
            <w:vAlign w:val="bottom"/>
            <w:hideMark/>
          </w:tcPr>
          <w:p w14:paraId="76FF3C9B" w14:textId="77777777" w:rsidR="005F1192" w:rsidRPr="0032127C" w:rsidRDefault="005F1192" w:rsidP="003A29EA">
            <w:pPr>
              <w:widowControl/>
              <w:autoSpaceDE/>
              <w:autoSpaceDN/>
              <w:jc w:val="center"/>
              <w:rPr>
                <w:color w:val="000000"/>
                <w:lang w:val="es-EC" w:eastAsia="es-EC"/>
              </w:rPr>
            </w:pPr>
            <w:proofErr w:type="spellStart"/>
            <w:r w:rsidRPr="0032127C">
              <w:rPr>
                <w:color w:val="000000"/>
                <w:lang w:val="es-EC" w:eastAsia="es-EC"/>
              </w:rPr>
              <w:t>Unbrellabird</w:t>
            </w:r>
            <w:proofErr w:type="spellEnd"/>
            <w:r w:rsidRPr="0032127C">
              <w:rPr>
                <w:color w:val="000000"/>
                <w:lang w:val="es-EC" w:eastAsia="es-EC"/>
              </w:rPr>
              <w:t xml:space="preserve"> </w:t>
            </w:r>
            <w:proofErr w:type="spellStart"/>
            <w:r w:rsidRPr="0032127C">
              <w:rPr>
                <w:color w:val="000000"/>
                <w:lang w:val="es-EC" w:eastAsia="es-EC"/>
              </w:rPr>
              <w:t>Lodge</w:t>
            </w:r>
            <w:proofErr w:type="spellEnd"/>
          </w:p>
        </w:tc>
        <w:tc>
          <w:tcPr>
            <w:tcW w:w="1362" w:type="dxa"/>
            <w:tcBorders>
              <w:top w:val="nil"/>
              <w:left w:val="nil"/>
              <w:bottom w:val="single" w:sz="4" w:space="0" w:color="auto"/>
              <w:right w:val="single" w:sz="4" w:space="0" w:color="auto"/>
            </w:tcBorders>
            <w:shd w:val="clear" w:color="auto" w:fill="auto"/>
            <w:noWrap/>
            <w:vAlign w:val="bottom"/>
            <w:hideMark/>
          </w:tcPr>
          <w:p w14:paraId="38C5005E" w14:textId="77777777" w:rsidR="005F1192" w:rsidRPr="0032127C" w:rsidRDefault="005F1192" w:rsidP="003A29EA">
            <w:pPr>
              <w:widowControl/>
              <w:autoSpaceDE/>
              <w:autoSpaceDN/>
              <w:jc w:val="center"/>
              <w:rPr>
                <w:color w:val="000000"/>
                <w:lang w:val="es-EC" w:eastAsia="es-EC"/>
              </w:rPr>
            </w:pPr>
            <w:r w:rsidRPr="0032127C">
              <w:rPr>
                <w:color w:val="000000"/>
                <w:lang w:val="es-EC" w:eastAsia="es-EC"/>
              </w:rPr>
              <w:t>Buenaventura</w:t>
            </w:r>
          </w:p>
        </w:tc>
        <w:tc>
          <w:tcPr>
            <w:tcW w:w="885" w:type="dxa"/>
            <w:tcBorders>
              <w:top w:val="nil"/>
              <w:left w:val="nil"/>
              <w:bottom w:val="single" w:sz="4" w:space="0" w:color="auto"/>
              <w:right w:val="single" w:sz="4" w:space="0" w:color="auto"/>
            </w:tcBorders>
            <w:shd w:val="clear" w:color="auto" w:fill="auto"/>
            <w:noWrap/>
            <w:vAlign w:val="bottom"/>
            <w:hideMark/>
          </w:tcPr>
          <w:p w14:paraId="78ABEBF0" w14:textId="77777777" w:rsidR="005F1192" w:rsidRPr="0032127C" w:rsidRDefault="005F1192" w:rsidP="003A29EA">
            <w:pPr>
              <w:widowControl/>
              <w:autoSpaceDE/>
              <w:autoSpaceDN/>
              <w:jc w:val="center"/>
              <w:rPr>
                <w:color w:val="000000"/>
                <w:lang w:val="es-EC" w:eastAsia="es-EC"/>
              </w:rPr>
            </w:pPr>
            <w:r w:rsidRPr="0032127C">
              <w:rPr>
                <w:color w:val="000000"/>
                <w:lang w:val="es-EC" w:eastAsia="es-EC"/>
              </w:rPr>
              <w:t>$145,00</w:t>
            </w:r>
          </w:p>
        </w:tc>
        <w:tc>
          <w:tcPr>
            <w:tcW w:w="1013" w:type="dxa"/>
            <w:tcBorders>
              <w:top w:val="nil"/>
              <w:left w:val="nil"/>
              <w:bottom w:val="single" w:sz="4" w:space="0" w:color="auto"/>
              <w:right w:val="single" w:sz="4" w:space="0" w:color="auto"/>
            </w:tcBorders>
            <w:shd w:val="clear" w:color="auto" w:fill="auto"/>
            <w:noWrap/>
            <w:vAlign w:val="bottom"/>
            <w:hideMark/>
          </w:tcPr>
          <w:p w14:paraId="76875590" w14:textId="77777777" w:rsidR="005F1192" w:rsidRPr="0032127C" w:rsidRDefault="005F1192" w:rsidP="003A29EA">
            <w:pPr>
              <w:widowControl/>
              <w:autoSpaceDE/>
              <w:autoSpaceDN/>
              <w:jc w:val="center"/>
              <w:rPr>
                <w:color w:val="000000"/>
                <w:lang w:val="es-EC" w:eastAsia="es-EC"/>
              </w:rPr>
            </w:pPr>
            <w:r w:rsidRPr="0032127C">
              <w:rPr>
                <w:color w:val="000000"/>
                <w:lang w:val="es-EC" w:eastAsia="es-EC"/>
              </w:rPr>
              <w:t>$240,00</w:t>
            </w:r>
          </w:p>
        </w:tc>
        <w:tc>
          <w:tcPr>
            <w:tcW w:w="1225" w:type="dxa"/>
            <w:tcBorders>
              <w:top w:val="nil"/>
              <w:left w:val="nil"/>
              <w:bottom w:val="single" w:sz="4" w:space="0" w:color="auto"/>
              <w:right w:val="single" w:sz="4" w:space="0" w:color="auto"/>
            </w:tcBorders>
            <w:shd w:val="clear" w:color="auto" w:fill="auto"/>
            <w:noWrap/>
            <w:vAlign w:val="bottom"/>
            <w:hideMark/>
          </w:tcPr>
          <w:p w14:paraId="40EA6D6C" w14:textId="77777777" w:rsidR="005F1192" w:rsidRPr="0032127C" w:rsidRDefault="005F1192" w:rsidP="003A29EA">
            <w:pPr>
              <w:widowControl/>
              <w:autoSpaceDE/>
              <w:autoSpaceDN/>
              <w:jc w:val="center"/>
              <w:rPr>
                <w:color w:val="000000"/>
                <w:lang w:val="es-EC" w:eastAsia="es-EC"/>
              </w:rPr>
            </w:pPr>
            <w:r w:rsidRPr="0032127C">
              <w:rPr>
                <w:color w:val="000000"/>
                <w:lang w:val="es-EC" w:eastAsia="es-EC"/>
              </w:rPr>
              <w:t>$130,50</w:t>
            </w:r>
          </w:p>
        </w:tc>
        <w:tc>
          <w:tcPr>
            <w:tcW w:w="1110" w:type="dxa"/>
            <w:tcBorders>
              <w:top w:val="nil"/>
              <w:left w:val="nil"/>
              <w:bottom w:val="single" w:sz="4" w:space="0" w:color="auto"/>
              <w:right w:val="single" w:sz="8" w:space="0" w:color="auto"/>
            </w:tcBorders>
            <w:shd w:val="clear" w:color="auto" w:fill="auto"/>
            <w:noWrap/>
            <w:vAlign w:val="bottom"/>
            <w:hideMark/>
          </w:tcPr>
          <w:p w14:paraId="7C74A8AA" w14:textId="77777777" w:rsidR="005F1192" w:rsidRPr="0032127C" w:rsidRDefault="005F1192" w:rsidP="003A29EA">
            <w:pPr>
              <w:widowControl/>
              <w:autoSpaceDE/>
              <w:autoSpaceDN/>
              <w:jc w:val="center"/>
              <w:rPr>
                <w:color w:val="000000"/>
                <w:lang w:val="es-EC" w:eastAsia="es-EC"/>
              </w:rPr>
            </w:pPr>
            <w:r w:rsidRPr="0032127C">
              <w:rPr>
                <w:color w:val="000000"/>
                <w:lang w:val="es-EC" w:eastAsia="es-EC"/>
              </w:rPr>
              <w:t>$216,00</w:t>
            </w:r>
          </w:p>
        </w:tc>
      </w:tr>
      <w:tr w:rsidR="005F1192" w:rsidRPr="0032127C" w14:paraId="63AC3B27" w14:textId="77777777" w:rsidTr="003A29EA">
        <w:trPr>
          <w:trHeight w:val="262"/>
        </w:trPr>
        <w:tc>
          <w:tcPr>
            <w:tcW w:w="1386" w:type="dxa"/>
            <w:tcBorders>
              <w:top w:val="nil"/>
              <w:left w:val="single" w:sz="8" w:space="0" w:color="auto"/>
              <w:bottom w:val="single" w:sz="8" w:space="0" w:color="auto"/>
              <w:right w:val="single" w:sz="4" w:space="0" w:color="auto"/>
            </w:tcBorders>
            <w:shd w:val="clear" w:color="auto" w:fill="auto"/>
            <w:noWrap/>
            <w:vAlign w:val="bottom"/>
            <w:hideMark/>
          </w:tcPr>
          <w:p w14:paraId="5C713B52" w14:textId="77777777" w:rsidR="005F1192" w:rsidRPr="0032127C" w:rsidRDefault="005F1192" w:rsidP="003A29EA">
            <w:pPr>
              <w:widowControl/>
              <w:autoSpaceDE/>
              <w:autoSpaceDN/>
              <w:jc w:val="center"/>
              <w:rPr>
                <w:color w:val="000000"/>
                <w:lang w:val="es-EC" w:eastAsia="es-EC"/>
              </w:rPr>
            </w:pPr>
            <w:r w:rsidRPr="0032127C">
              <w:rPr>
                <w:color w:val="000000"/>
                <w:lang w:val="es-EC" w:eastAsia="es-EC"/>
              </w:rPr>
              <w:t>Nacionales</w:t>
            </w:r>
          </w:p>
        </w:tc>
        <w:tc>
          <w:tcPr>
            <w:tcW w:w="2148" w:type="dxa"/>
            <w:tcBorders>
              <w:top w:val="nil"/>
              <w:left w:val="nil"/>
              <w:bottom w:val="single" w:sz="8" w:space="0" w:color="auto"/>
              <w:right w:val="single" w:sz="4" w:space="0" w:color="auto"/>
            </w:tcBorders>
            <w:shd w:val="clear" w:color="auto" w:fill="auto"/>
            <w:noWrap/>
            <w:vAlign w:val="bottom"/>
            <w:hideMark/>
          </w:tcPr>
          <w:p w14:paraId="7EFD8F8D" w14:textId="77777777" w:rsidR="005F1192" w:rsidRPr="0032127C" w:rsidRDefault="005F1192" w:rsidP="003A29EA">
            <w:pPr>
              <w:widowControl/>
              <w:autoSpaceDE/>
              <w:autoSpaceDN/>
              <w:jc w:val="center"/>
              <w:rPr>
                <w:color w:val="000000"/>
                <w:lang w:val="es-EC" w:eastAsia="es-EC"/>
              </w:rPr>
            </w:pPr>
            <w:proofErr w:type="spellStart"/>
            <w:r w:rsidRPr="0032127C">
              <w:rPr>
                <w:color w:val="000000"/>
                <w:lang w:val="es-EC" w:eastAsia="es-EC"/>
              </w:rPr>
              <w:t>Unbrellabird</w:t>
            </w:r>
            <w:proofErr w:type="spellEnd"/>
            <w:r w:rsidRPr="0032127C">
              <w:rPr>
                <w:color w:val="000000"/>
                <w:lang w:val="es-EC" w:eastAsia="es-EC"/>
              </w:rPr>
              <w:t xml:space="preserve"> </w:t>
            </w:r>
            <w:proofErr w:type="spellStart"/>
            <w:r w:rsidRPr="0032127C">
              <w:rPr>
                <w:color w:val="000000"/>
                <w:lang w:val="es-EC" w:eastAsia="es-EC"/>
              </w:rPr>
              <w:t>Lodge</w:t>
            </w:r>
            <w:proofErr w:type="spellEnd"/>
          </w:p>
        </w:tc>
        <w:tc>
          <w:tcPr>
            <w:tcW w:w="1362" w:type="dxa"/>
            <w:tcBorders>
              <w:top w:val="nil"/>
              <w:left w:val="nil"/>
              <w:bottom w:val="single" w:sz="8" w:space="0" w:color="auto"/>
              <w:right w:val="single" w:sz="4" w:space="0" w:color="auto"/>
            </w:tcBorders>
            <w:shd w:val="clear" w:color="auto" w:fill="auto"/>
            <w:noWrap/>
            <w:vAlign w:val="bottom"/>
            <w:hideMark/>
          </w:tcPr>
          <w:p w14:paraId="60792176" w14:textId="77777777" w:rsidR="005F1192" w:rsidRPr="0032127C" w:rsidRDefault="005F1192" w:rsidP="003A29EA">
            <w:pPr>
              <w:widowControl/>
              <w:autoSpaceDE/>
              <w:autoSpaceDN/>
              <w:jc w:val="center"/>
              <w:rPr>
                <w:color w:val="000000"/>
                <w:lang w:val="es-EC" w:eastAsia="es-EC"/>
              </w:rPr>
            </w:pPr>
            <w:r w:rsidRPr="0032127C">
              <w:rPr>
                <w:color w:val="000000"/>
                <w:lang w:val="es-EC" w:eastAsia="es-EC"/>
              </w:rPr>
              <w:t>Buenaventura</w:t>
            </w:r>
          </w:p>
        </w:tc>
        <w:tc>
          <w:tcPr>
            <w:tcW w:w="885" w:type="dxa"/>
            <w:tcBorders>
              <w:top w:val="nil"/>
              <w:left w:val="nil"/>
              <w:bottom w:val="single" w:sz="8" w:space="0" w:color="auto"/>
              <w:right w:val="single" w:sz="4" w:space="0" w:color="auto"/>
            </w:tcBorders>
            <w:shd w:val="clear" w:color="auto" w:fill="auto"/>
            <w:noWrap/>
            <w:vAlign w:val="bottom"/>
            <w:hideMark/>
          </w:tcPr>
          <w:p w14:paraId="220594D8" w14:textId="77777777" w:rsidR="005F1192" w:rsidRPr="0032127C" w:rsidRDefault="005F1192" w:rsidP="003A29EA">
            <w:pPr>
              <w:widowControl/>
              <w:autoSpaceDE/>
              <w:autoSpaceDN/>
              <w:jc w:val="center"/>
              <w:rPr>
                <w:color w:val="000000"/>
                <w:lang w:val="es-EC" w:eastAsia="es-EC"/>
              </w:rPr>
            </w:pPr>
            <w:r w:rsidRPr="0032127C">
              <w:rPr>
                <w:color w:val="000000"/>
                <w:lang w:val="es-EC" w:eastAsia="es-EC"/>
              </w:rPr>
              <w:t>$80,00</w:t>
            </w:r>
          </w:p>
        </w:tc>
        <w:tc>
          <w:tcPr>
            <w:tcW w:w="1013" w:type="dxa"/>
            <w:tcBorders>
              <w:top w:val="nil"/>
              <w:left w:val="nil"/>
              <w:bottom w:val="single" w:sz="8" w:space="0" w:color="auto"/>
              <w:right w:val="single" w:sz="4" w:space="0" w:color="auto"/>
            </w:tcBorders>
            <w:shd w:val="clear" w:color="auto" w:fill="auto"/>
            <w:noWrap/>
            <w:vAlign w:val="bottom"/>
            <w:hideMark/>
          </w:tcPr>
          <w:p w14:paraId="4B2BE84D" w14:textId="77777777" w:rsidR="005F1192" w:rsidRPr="0032127C" w:rsidRDefault="005F1192" w:rsidP="003A29EA">
            <w:pPr>
              <w:widowControl/>
              <w:autoSpaceDE/>
              <w:autoSpaceDN/>
              <w:jc w:val="center"/>
              <w:rPr>
                <w:color w:val="000000"/>
                <w:lang w:val="es-EC" w:eastAsia="es-EC"/>
              </w:rPr>
            </w:pPr>
            <w:r w:rsidRPr="0032127C">
              <w:rPr>
                <w:color w:val="000000"/>
                <w:lang w:val="es-EC" w:eastAsia="es-EC"/>
              </w:rPr>
              <w:t>$150</w:t>
            </w:r>
          </w:p>
        </w:tc>
        <w:tc>
          <w:tcPr>
            <w:tcW w:w="1225" w:type="dxa"/>
            <w:tcBorders>
              <w:top w:val="nil"/>
              <w:left w:val="nil"/>
              <w:bottom w:val="single" w:sz="8" w:space="0" w:color="auto"/>
              <w:right w:val="single" w:sz="4" w:space="0" w:color="auto"/>
            </w:tcBorders>
            <w:shd w:val="clear" w:color="auto" w:fill="auto"/>
            <w:noWrap/>
            <w:vAlign w:val="bottom"/>
            <w:hideMark/>
          </w:tcPr>
          <w:p w14:paraId="6E7BB6E6" w14:textId="77777777" w:rsidR="005F1192" w:rsidRPr="0032127C" w:rsidRDefault="005F1192" w:rsidP="003A29EA">
            <w:pPr>
              <w:widowControl/>
              <w:autoSpaceDE/>
              <w:autoSpaceDN/>
              <w:jc w:val="center"/>
              <w:rPr>
                <w:color w:val="000000"/>
                <w:lang w:val="es-EC" w:eastAsia="es-EC"/>
              </w:rPr>
            </w:pPr>
            <w:r w:rsidRPr="0032127C">
              <w:rPr>
                <w:color w:val="000000"/>
                <w:lang w:val="es-EC" w:eastAsia="es-EC"/>
              </w:rPr>
              <w:t>$72,00</w:t>
            </w:r>
          </w:p>
        </w:tc>
        <w:tc>
          <w:tcPr>
            <w:tcW w:w="1110" w:type="dxa"/>
            <w:tcBorders>
              <w:top w:val="nil"/>
              <w:left w:val="nil"/>
              <w:bottom w:val="single" w:sz="8" w:space="0" w:color="auto"/>
              <w:right w:val="single" w:sz="8" w:space="0" w:color="auto"/>
            </w:tcBorders>
            <w:shd w:val="clear" w:color="auto" w:fill="auto"/>
            <w:noWrap/>
            <w:vAlign w:val="bottom"/>
            <w:hideMark/>
          </w:tcPr>
          <w:p w14:paraId="1B248919" w14:textId="77777777" w:rsidR="005F1192" w:rsidRPr="0032127C" w:rsidRDefault="005F1192" w:rsidP="003A29EA">
            <w:pPr>
              <w:widowControl/>
              <w:autoSpaceDE/>
              <w:autoSpaceDN/>
              <w:jc w:val="center"/>
              <w:rPr>
                <w:color w:val="000000"/>
                <w:lang w:val="es-EC" w:eastAsia="es-EC"/>
              </w:rPr>
            </w:pPr>
            <w:r w:rsidRPr="0032127C">
              <w:rPr>
                <w:color w:val="000000"/>
                <w:lang w:val="es-EC" w:eastAsia="es-EC"/>
              </w:rPr>
              <w:t>$135,00</w:t>
            </w:r>
          </w:p>
        </w:tc>
      </w:tr>
    </w:tbl>
    <w:p w14:paraId="61663469" w14:textId="77777777" w:rsidR="005F1192" w:rsidRPr="004F69CC" w:rsidRDefault="005F1192" w:rsidP="005F1192">
      <w:pPr>
        <w:ind w:left="1626" w:right="1664"/>
        <w:jc w:val="center"/>
        <w:rPr>
          <w:bCs/>
        </w:rPr>
      </w:pPr>
      <w:r w:rsidRPr="00A374D9">
        <w:rPr>
          <w:bCs/>
        </w:rPr>
        <w:t>Fuente:</w:t>
      </w:r>
      <w:r w:rsidRPr="00A374D9">
        <w:rPr>
          <w:b/>
        </w:rPr>
        <w:t xml:space="preserve"> </w:t>
      </w:r>
      <w:r>
        <w:rPr>
          <w:bCs/>
        </w:rPr>
        <w:t>Jocotours,2022</w:t>
      </w:r>
    </w:p>
    <w:p w14:paraId="28F599E8" w14:textId="30C8141F" w:rsidR="005F1192" w:rsidRDefault="005F1192" w:rsidP="005F1192">
      <w:pPr>
        <w:ind w:left="1626" w:right="1664"/>
        <w:jc w:val="center"/>
        <w:rPr>
          <w:bCs/>
        </w:rPr>
      </w:pPr>
      <w:r w:rsidRPr="00A374D9">
        <w:rPr>
          <w:bCs/>
        </w:rPr>
        <w:t>Elaborado por: (Autores,2022)</w:t>
      </w:r>
    </w:p>
    <w:p w14:paraId="06B8C43A" w14:textId="77777777" w:rsidR="002E15C9" w:rsidRPr="00A374D9" w:rsidRDefault="002E15C9" w:rsidP="005F1192">
      <w:pPr>
        <w:ind w:left="1626" w:right="1664"/>
        <w:jc w:val="center"/>
        <w:rPr>
          <w:bCs/>
        </w:rPr>
      </w:pPr>
    </w:p>
    <w:p w14:paraId="711E1320" w14:textId="77777777" w:rsidR="005F1192" w:rsidRDefault="005F1192" w:rsidP="005F1192">
      <w:pPr>
        <w:pStyle w:val="Ttulo1"/>
        <w:ind w:left="0"/>
        <w:rPr>
          <w:b w:val="0"/>
          <w:bCs w:val="0"/>
          <w:i/>
          <w:iCs/>
        </w:rPr>
      </w:pPr>
      <w:bookmarkStart w:id="11" w:name="_Toc93614692"/>
      <w:r>
        <w:rPr>
          <w:b w:val="0"/>
          <w:bCs w:val="0"/>
          <w:i/>
          <w:iCs/>
        </w:rPr>
        <w:t xml:space="preserve">Método Precio de Mercado </w:t>
      </w:r>
    </w:p>
    <w:p w14:paraId="29D09528" w14:textId="77777777" w:rsidR="005F1192" w:rsidRDefault="005F1192" w:rsidP="006D56A9">
      <w:pPr>
        <w:pStyle w:val="Ttulo1"/>
        <w:ind w:left="0" w:firstLine="567"/>
        <w:rPr>
          <w:b w:val="0"/>
          <w:bCs w:val="0"/>
        </w:rPr>
      </w:pPr>
      <w:r>
        <w:tab/>
      </w:r>
      <w:r>
        <w:rPr>
          <w:b w:val="0"/>
          <w:bCs w:val="0"/>
        </w:rPr>
        <w:t xml:space="preserve">El método precio de mercado consiste en concentrar información y estimación del bien ambiental que representa el servicio de alojamiento mediante la información entregada por la Reserva Buenaventura-El Oro. A partir de esto, se considera el valor económico de las preferencias de los visitantes en cuanto al alojamiento en las diferentes tarifas. </w:t>
      </w:r>
    </w:p>
    <w:p w14:paraId="41F6F3FA" w14:textId="49E08D06" w:rsidR="005F1192" w:rsidRDefault="005F1192" w:rsidP="006D56A9">
      <w:pPr>
        <w:pStyle w:val="Ttulo1"/>
        <w:ind w:left="0" w:firstLine="567"/>
        <w:rPr>
          <w:b w:val="0"/>
          <w:bCs w:val="0"/>
        </w:rPr>
      </w:pPr>
      <w:r>
        <w:rPr>
          <w:b w:val="0"/>
          <w:bCs w:val="0"/>
        </w:rPr>
        <w:tab/>
        <w:t xml:space="preserve">Este método permite asignar un valor a los bienes y servicios que proporciona el ecosistema, está definido por la relación que existe entre los productores y consumidores a través de la oferta y demanda. </w:t>
      </w:r>
      <w:sdt>
        <w:sdtPr>
          <w:rPr>
            <w:b w:val="0"/>
            <w:bCs w:val="0"/>
          </w:rPr>
          <w:id w:val="8256786"/>
          <w:citation/>
        </w:sdtPr>
        <w:sdtEndPr/>
        <w:sdtContent>
          <w:r w:rsidRPr="001638C7">
            <w:rPr>
              <w:b w:val="0"/>
              <w:bCs w:val="0"/>
            </w:rPr>
            <w:fldChar w:fldCharType="begin"/>
          </w:r>
          <w:r w:rsidRPr="001638C7">
            <w:rPr>
              <w:b w:val="0"/>
              <w:bCs w:val="0"/>
              <w:lang w:val="es-EC"/>
            </w:rPr>
            <w:instrText xml:space="preserve">CITATION Flo21 \l 12298 </w:instrText>
          </w:r>
          <w:r w:rsidRPr="001638C7">
            <w:rPr>
              <w:b w:val="0"/>
              <w:bCs w:val="0"/>
            </w:rPr>
            <w:fldChar w:fldCharType="separate"/>
          </w:r>
          <w:r w:rsidRPr="001638C7">
            <w:rPr>
              <w:b w:val="0"/>
              <w:bCs w:val="0"/>
              <w:noProof/>
              <w:lang w:val="es-EC"/>
            </w:rPr>
            <w:t>(Flores Lara, 2021)</w:t>
          </w:r>
          <w:r w:rsidRPr="001638C7">
            <w:rPr>
              <w:b w:val="0"/>
              <w:bCs w:val="0"/>
            </w:rPr>
            <w:fldChar w:fldCharType="end"/>
          </w:r>
        </w:sdtContent>
      </w:sdt>
    </w:p>
    <w:p w14:paraId="468F0130" w14:textId="77777777" w:rsidR="002E15C9" w:rsidRDefault="002E15C9" w:rsidP="006D56A9">
      <w:pPr>
        <w:pStyle w:val="Ttulo1"/>
        <w:ind w:left="0" w:firstLine="567"/>
        <w:rPr>
          <w:b w:val="0"/>
          <w:bCs w:val="0"/>
        </w:rPr>
      </w:pPr>
    </w:p>
    <w:p w14:paraId="5BECB356" w14:textId="77777777" w:rsidR="005F1192" w:rsidRDefault="005F1192" w:rsidP="005F1192">
      <w:pPr>
        <w:pStyle w:val="Ttulo1"/>
        <w:ind w:left="0"/>
        <w:jc w:val="center"/>
      </w:pPr>
      <w:r>
        <w:rPr>
          <w:noProof/>
          <w:lang w:val="es-EC" w:eastAsia="es-EC"/>
        </w:rPr>
        <w:drawing>
          <wp:inline distT="0" distB="0" distL="0" distR="0" wp14:anchorId="692D0D22" wp14:editId="5864FA97">
            <wp:extent cx="4793615" cy="327660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3399" t="13369" r="25952" b="22236"/>
                    <a:stretch/>
                  </pic:blipFill>
                  <pic:spPr bwMode="auto">
                    <a:xfrm>
                      <a:off x="0" y="0"/>
                      <a:ext cx="4796331" cy="3278456"/>
                    </a:xfrm>
                    <a:prstGeom prst="rect">
                      <a:avLst/>
                    </a:prstGeom>
                    <a:noFill/>
                    <a:ln>
                      <a:noFill/>
                    </a:ln>
                    <a:extLst>
                      <a:ext uri="{53640926-AAD7-44D8-BBD7-CCE9431645EC}">
                        <a14:shadowObscured xmlns:a14="http://schemas.microsoft.com/office/drawing/2010/main"/>
                      </a:ext>
                    </a:extLst>
                  </pic:spPr>
                </pic:pic>
              </a:graphicData>
            </a:graphic>
          </wp:inline>
        </w:drawing>
      </w:r>
    </w:p>
    <w:p w14:paraId="22A8C3DC" w14:textId="77777777" w:rsidR="005F1192" w:rsidRPr="008C1396" w:rsidRDefault="005F1192" w:rsidP="005F1192">
      <w:pPr>
        <w:jc w:val="center"/>
      </w:pPr>
      <w:r w:rsidRPr="008C1396">
        <w:rPr>
          <w:bCs/>
        </w:rPr>
        <w:t xml:space="preserve">Figura </w:t>
      </w:r>
      <w:r>
        <w:rPr>
          <w:bCs/>
        </w:rPr>
        <w:t>3</w:t>
      </w:r>
      <w:r w:rsidRPr="008C1396">
        <w:rPr>
          <w:bCs/>
        </w:rPr>
        <w:t>.</w:t>
      </w:r>
      <w:r w:rsidRPr="008C1396">
        <w:rPr>
          <w:b/>
        </w:rPr>
        <w:t xml:space="preserve"> </w:t>
      </w:r>
      <w:r>
        <w:t>Diagrama de procesos del servicio ambiental de almacenamiento de biomasa y carbono.</w:t>
      </w:r>
    </w:p>
    <w:p w14:paraId="3F6E8BB0" w14:textId="77777777" w:rsidR="005F1192" w:rsidRPr="008C1396" w:rsidRDefault="005F1192" w:rsidP="005F1192">
      <w:pPr>
        <w:pStyle w:val="Textoindependiente"/>
        <w:spacing w:after="22"/>
        <w:ind w:left="0" w:right="3"/>
        <w:jc w:val="center"/>
        <w:rPr>
          <w:b/>
          <w:sz w:val="22"/>
          <w:szCs w:val="22"/>
        </w:rPr>
      </w:pPr>
      <w:r w:rsidRPr="008C1396">
        <w:rPr>
          <w:bCs/>
          <w:sz w:val="22"/>
          <w:szCs w:val="22"/>
        </w:rPr>
        <w:t>Fuente:</w:t>
      </w:r>
      <w:r>
        <w:rPr>
          <w:bCs/>
          <w:sz w:val="22"/>
          <w:szCs w:val="22"/>
        </w:rPr>
        <w:t xml:space="preserve"> (Autores. 2022)</w:t>
      </w:r>
    </w:p>
    <w:p w14:paraId="25AC1FBB" w14:textId="77777777" w:rsidR="005F1192" w:rsidRDefault="005F1192" w:rsidP="005F1192">
      <w:pPr>
        <w:pStyle w:val="Ttulo1"/>
        <w:ind w:left="0"/>
      </w:pPr>
      <w:r w:rsidRPr="00FA184E">
        <w:lastRenderedPageBreak/>
        <w:t>RESULTADOS</w:t>
      </w:r>
      <w:bookmarkEnd w:id="11"/>
    </w:p>
    <w:p w14:paraId="5749FDD5" w14:textId="77777777" w:rsidR="005F1192" w:rsidRPr="00FA184E" w:rsidRDefault="005F1192" w:rsidP="005F1192">
      <w:pPr>
        <w:pStyle w:val="Ttulo1"/>
        <w:ind w:left="0"/>
      </w:pPr>
    </w:p>
    <w:p w14:paraId="4C9BB75C" w14:textId="77777777" w:rsidR="005F1192" w:rsidRDefault="005F1192" w:rsidP="006D56A9">
      <w:pPr>
        <w:pStyle w:val="Sinespaciado"/>
        <w:ind w:firstLine="567"/>
        <w:jc w:val="both"/>
        <w:rPr>
          <w:sz w:val="24"/>
          <w:szCs w:val="24"/>
        </w:rPr>
      </w:pPr>
      <w:r w:rsidRPr="00695233">
        <w:rPr>
          <w:sz w:val="24"/>
          <w:szCs w:val="24"/>
        </w:rPr>
        <w:t>Por</w:t>
      </w:r>
      <w:r w:rsidRPr="00695233">
        <w:rPr>
          <w:spacing w:val="-15"/>
          <w:sz w:val="24"/>
          <w:szCs w:val="24"/>
        </w:rPr>
        <w:t xml:space="preserve"> </w:t>
      </w:r>
      <w:r w:rsidRPr="00695233">
        <w:rPr>
          <w:sz w:val="24"/>
          <w:szCs w:val="24"/>
        </w:rPr>
        <w:t>medio</w:t>
      </w:r>
      <w:r w:rsidRPr="00695233">
        <w:rPr>
          <w:spacing w:val="-13"/>
          <w:sz w:val="24"/>
          <w:szCs w:val="24"/>
        </w:rPr>
        <w:t xml:space="preserve"> </w:t>
      </w:r>
      <w:r w:rsidRPr="00695233">
        <w:rPr>
          <w:sz w:val="24"/>
          <w:szCs w:val="24"/>
        </w:rPr>
        <w:t>de</w:t>
      </w:r>
      <w:r w:rsidRPr="00695233">
        <w:rPr>
          <w:spacing w:val="-14"/>
          <w:sz w:val="24"/>
          <w:szCs w:val="24"/>
        </w:rPr>
        <w:t xml:space="preserve"> </w:t>
      </w:r>
      <w:r w:rsidRPr="00695233">
        <w:rPr>
          <w:sz w:val="24"/>
          <w:szCs w:val="24"/>
        </w:rPr>
        <w:t>la</w:t>
      </w:r>
      <w:r w:rsidRPr="00695233">
        <w:rPr>
          <w:spacing w:val="-15"/>
          <w:sz w:val="24"/>
          <w:szCs w:val="24"/>
        </w:rPr>
        <w:t xml:space="preserve"> </w:t>
      </w:r>
      <w:r w:rsidRPr="00695233">
        <w:rPr>
          <w:sz w:val="24"/>
          <w:szCs w:val="24"/>
        </w:rPr>
        <w:t>plataforma</w:t>
      </w:r>
      <w:r w:rsidRPr="00695233">
        <w:rPr>
          <w:spacing w:val="-14"/>
          <w:sz w:val="24"/>
          <w:szCs w:val="24"/>
        </w:rPr>
        <w:t xml:space="preserve"> </w:t>
      </w:r>
      <w:r w:rsidRPr="00695233">
        <w:rPr>
          <w:sz w:val="24"/>
          <w:szCs w:val="24"/>
        </w:rPr>
        <w:t xml:space="preserve">LAND </w:t>
      </w:r>
      <w:proofErr w:type="spellStart"/>
      <w:r w:rsidRPr="00695233">
        <w:rPr>
          <w:sz w:val="24"/>
          <w:szCs w:val="24"/>
        </w:rPr>
        <w:t>Viewer</w:t>
      </w:r>
      <w:proofErr w:type="spellEnd"/>
      <w:r>
        <w:rPr>
          <w:sz w:val="24"/>
          <w:szCs w:val="24"/>
        </w:rPr>
        <w:t>,</w:t>
      </w:r>
      <w:r w:rsidRPr="00695233">
        <w:rPr>
          <w:spacing w:val="-14"/>
          <w:sz w:val="24"/>
          <w:szCs w:val="24"/>
        </w:rPr>
        <w:t xml:space="preserve"> </w:t>
      </w:r>
      <w:r>
        <w:rPr>
          <w:spacing w:val="-14"/>
          <w:sz w:val="24"/>
          <w:szCs w:val="24"/>
        </w:rPr>
        <w:t xml:space="preserve">se descargó </w:t>
      </w:r>
      <w:r w:rsidRPr="00695233">
        <w:rPr>
          <w:sz w:val="24"/>
          <w:szCs w:val="24"/>
        </w:rPr>
        <w:t>la</w:t>
      </w:r>
      <w:r w:rsidRPr="00695233">
        <w:rPr>
          <w:spacing w:val="-15"/>
          <w:sz w:val="24"/>
          <w:szCs w:val="24"/>
        </w:rPr>
        <w:t xml:space="preserve"> </w:t>
      </w:r>
      <w:r w:rsidRPr="00695233">
        <w:rPr>
          <w:sz w:val="24"/>
          <w:szCs w:val="24"/>
        </w:rPr>
        <w:t>imagen</w:t>
      </w:r>
      <w:r w:rsidRPr="00695233">
        <w:rPr>
          <w:spacing w:val="-13"/>
          <w:sz w:val="24"/>
          <w:szCs w:val="24"/>
        </w:rPr>
        <w:t xml:space="preserve"> </w:t>
      </w:r>
      <w:r>
        <w:rPr>
          <w:spacing w:val="-13"/>
          <w:sz w:val="24"/>
          <w:szCs w:val="24"/>
        </w:rPr>
        <w:t xml:space="preserve">satelital obtenida </w:t>
      </w:r>
      <w:r w:rsidRPr="00695233">
        <w:rPr>
          <w:sz w:val="24"/>
          <w:szCs w:val="24"/>
        </w:rPr>
        <w:t>de</w:t>
      </w:r>
      <w:r w:rsidRPr="00695233">
        <w:rPr>
          <w:spacing w:val="-14"/>
          <w:sz w:val="24"/>
          <w:szCs w:val="24"/>
        </w:rPr>
        <w:t xml:space="preserve"> </w:t>
      </w:r>
      <w:proofErr w:type="spellStart"/>
      <w:r w:rsidRPr="00695233">
        <w:rPr>
          <w:sz w:val="24"/>
          <w:szCs w:val="24"/>
        </w:rPr>
        <w:t>Sentinel</w:t>
      </w:r>
      <w:proofErr w:type="spellEnd"/>
      <w:r w:rsidRPr="00695233">
        <w:rPr>
          <w:sz w:val="24"/>
          <w:szCs w:val="24"/>
        </w:rPr>
        <w:t xml:space="preserve"> 2 – L2A</w:t>
      </w:r>
      <w:r w:rsidRPr="00695233">
        <w:rPr>
          <w:spacing w:val="-13"/>
          <w:sz w:val="24"/>
          <w:szCs w:val="24"/>
        </w:rPr>
        <w:t xml:space="preserve"> </w:t>
      </w:r>
      <w:r w:rsidRPr="00695233">
        <w:rPr>
          <w:sz w:val="24"/>
          <w:szCs w:val="24"/>
        </w:rPr>
        <w:t>con</w:t>
      </w:r>
      <w:r w:rsidRPr="00695233">
        <w:rPr>
          <w:spacing w:val="-13"/>
          <w:sz w:val="24"/>
          <w:szCs w:val="24"/>
        </w:rPr>
        <w:t xml:space="preserve"> </w:t>
      </w:r>
      <w:r w:rsidRPr="00695233">
        <w:rPr>
          <w:sz w:val="24"/>
          <w:szCs w:val="24"/>
        </w:rPr>
        <w:t>fecha del 28 de octubre de 2020,</w:t>
      </w:r>
      <w:r>
        <w:rPr>
          <w:sz w:val="24"/>
          <w:szCs w:val="24"/>
        </w:rPr>
        <w:t xml:space="preserve"> </w:t>
      </w:r>
      <w:r w:rsidRPr="00695233">
        <w:rPr>
          <w:sz w:val="24"/>
          <w:szCs w:val="24"/>
        </w:rPr>
        <w:t>utilizando el criterio de búsqueda óptimo para el área de trabajo de la Reserva Buenaventura</w:t>
      </w:r>
      <w:r>
        <w:rPr>
          <w:sz w:val="24"/>
          <w:szCs w:val="24"/>
          <w:lang w:val="es-EC"/>
        </w:rPr>
        <w:t>–El Oro</w:t>
      </w:r>
      <w:r>
        <w:rPr>
          <w:sz w:val="24"/>
          <w:szCs w:val="24"/>
        </w:rPr>
        <w:t xml:space="preserve"> y herramientas geoespaciales se representa a través de un mapa (Ver Figura 2), se puede destacar </w:t>
      </w:r>
      <w:r w:rsidRPr="00695233">
        <w:rPr>
          <w:sz w:val="24"/>
          <w:szCs w:val="24"/>
        </w:rPr>
        <w:t xml:space="preserve">que </w:t>
      </w:r>
      <w:r>
        <w:rPr>
          <w:sz w:val="24"/>
          <w:szCs w:val="24"/>
        </w:rPr>
        <w:t>ocupa</w:t>
      </w:r>
      <w:r w:rsidRPr="00695233">
        <w:rPr>
          <w:sz w:val="24"/>
          <w:szCs w:val="24"/>
        </w:rPr>
        <w:t xml:space="preserve"> </w:t>
      </w:r>
      <w:r>
        <w:rPr>
          <w:sz w:val="24"/>
          <w:szCs w:val="24"/>
        </w:rPr>
        <w:t>un espacio considerable</w:t>
      </w:r>
      <w:r w:rsidRPr="00695233">
        <w:rPr>
          <w:sz w:val="24"/>
          <w:szCs w:val="24"/>
        </w:rPr>
        <w:t xml:space="preserve"> de la provincia de El Oro</w:t>
      </w:r>
      <w:r>
        <w:rPr>
          <w:sz w:val="24"/>
          <w:szCs w:val="24"/>
        </w:rPr>
        <w:t xml:space="preserve">. </w:t>
      </w:r>
    </w:p>
    <w:p w14:paraId="0CD61C3E" w14:textId="77777777" w:rsidR="005F1192" w:rsidRDefault="005F1192" w:rsidP="005F1192">
      <w:pPr>
        <w:pStyle w:val="Sinespaciado"/>
        <w:ind w:firstLine="708"/>
        <w:jc w:val="both"/>
        <w:rPr>
          <w:sz w:val="24"/>
          <w:szCs w:val="24"/>
        </w:rPr>
      </w:pPr>
    </w:p>
    <w:p w14:paraId="0D062582" w14:textId="77777777" w:rsidR="005F1192" w:rsidRPr="00695233" w:rsidRDefault="005F1192" w:rsidP="005F1192">
      <w:pPr>
        <w:pStyle w:val="Sinespaciado"/>
        <w:ind w:firstLine="708"/>
        <w:jc w:val="center"/>
        <w:rPr>
          <w:sz w:val="24"/>
          <w:szCs w:val="24"/>
        </w:rPr>
      </w:pPr>
      <w:r w:rsidRPr="00214F05">
        <w:rPr>
          <w:noProof/>
          <w:sz w:val="24"/>
          <w:szCs w:val="24"/>
          <w:lang w:val="es-EC" w:eastAsia="es-EC"/>
        </w:rPr>
        <w:drawing>
          <wp:inline distT="0" distB="0" distL="0" distR="0" wp14:anchorId="28BBD797" wp14:editId="4F15209E">
            <wp:extent cx="5106670" cy="4076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3250" cy="4081953"/>
                    </a:xfrm>
                    <a:prstGeom prst="rect">
                      <a:avLst/>
                    </a:prstGeom>
                  </pic:spPr>
                </pic:pic>
              </a:graphicData>
            </a:graphic>
          </wp:inline>
        </w:drawing>
      </w:r>
    </w:p>
    <w:p w14:paraId="3FD99B6F" w14:textId="77777777" w:rsidR="005F1192" w:rsidRPr="008C1396" w:rsidRDefault="005F1192" w:rsidP="005F1192">
      <w:pPr>
        <w:pStyle w:val="Textoindependiente"/>
        <w:spacing w:before="121"/>
        <w:ind w:left="0" w:right="3"/>
        <w:jc w:val="center"/>
        <w:rPr>
          <w:sz w:val="22"/>
          <w:szCs w:val="22"/>
        </w:rPr>
      </w:pPr>
      <w:r w:rsidRPr="008C1396">
        <w:rPr>
          <w:bCs/>
          <w:sz w:val="22"/>
          <w:szCs w:val="22"/>
        </w:rPr>
        <w:t xml:space="preserve">Figura </w:t>
      </w:r>
      <w:r>
        <w:rPr>
          <w:bCs/>
          <w:sz w:val="22"/>
          <w:szCs w:val="22"/>
        </w:rPr>
        <w:t>4</w:t>
      </w:r>
      <w:r w:rsidRPr="008C1396">
        <w:rPr>
          <w:bCs/>
          <w:sz w:val="22"/>
          <w:szCs w:val="22"/>
        </w:rPr>
        <w:t>.</w:t>
      </w:r>
      <w:r w:rsidRPr="008C1396">
        <w:rPr>
          <w:b/>
          <w:sz w:val="22"/>
          <w:szCs w:val="22"/>
        </w:rPr>
        <w:t xml:space="preserve"> </w:t>
      </w:r>
      <w:r w:rsidRPr="008C1396">
        <w:rPr>
          <w:sz w:val="22"/>
          <w:szCs w:val="22"/>
        </w:rPr>
        <w:t xml:space="preserve">Delimitación zona de estudio en portal LAND </w:t>
      </w:r>
      <w:proofErr w:type="spellStart"/>
      <w:r w:rsidRPr="008C1396">
        <w:rPr>
          <w:sz w:val="22"/>
          <w:szCs w:val="22"/>
        </w:rPr>
        <w:t>Viewer</w:t>
      </w:r>
      <w:proofErr w:type="spellEnd"/>
    </w:p>
    <w:p w14:paraId="1A2CB570" w14:textId="77777777" w:rsidR="005F1192" w:rsidRPr="008C1396" w:rsidRDefault="005F1192" w:rsidP="005F1192">
      <w:pPr>
        <w:pStyle w:val="Textoindependiente"/>
        <w:spacing w:after="22"/>
        <w:ind w:left="0" w:right="3"/>
        <w:jc w:val="center"/>
        <w:rPr>
          <w:b/>
          <w:sz w:val="22"/>
          <w:szCs w:val="22"/>
        </w:rPr>
      </w:pPr>
      <w:r w:rsidRPr="008C1396">
        <w:rPr>
          <w:bCs/>
          <w:sz w:val="22"/>
          <w:szCs w:val="22"/>
        </w:rPr>
        <w:t>Fuente:</w:t>
      </w:r>
      <w:r w:rsidRPr="008C1396">
        <w:rPr>
          <w:b/>
          <w:sz w:val="22"/>
          <w:szCs w:val="22"/>
        </w:rPr>
        <w:t xml:space="preserve"> </w:t>
      </w:r>
      <w:sdt>
        <w:sdtPr>
          <w:rPr>
            <w:b/>
            <w:sz w:val="22"/>
            <w:szCs w:val="22"/>
          </w:rPr>
          <w:id w:val="-1526702705"/>
          <w:citation/>
        </w:sdtPr>
        <w:sdtEndPr/>
        <w:sdtContent>
          <w:r w:rsidRPr="008C1396">
            <w:rPr>
              <w:b/>
              <w:sz w:val="22"/>
              <w:szCs w:val="22"/>
            </w:rPr>
            <w:fldChar w:fldCharType="begin"/>
          </w:r>
          <w:r>
            <w:rPr>
              <w:b/>
              <w:sz w:val="22"/>
              <w:szCs w:val="22"/>
              <w:lang w:val="es-EC"/>
            </w:rPr>
            <w:instrText xml:space="preserve">CITATION LAN22 \l 12298 </w:instrText>
          </w:r>
          <w:r w:rsidRPr="008C1396">
            <w:rPr>
              <w:b/>
              <w:sz w:val="22"/>
              <w:szCs w:val="22"/>
            </w:rPr>
            <w:fldChar w:fldCharType="separate"/>
          </w:r>
          <w:r w:rsidRPr="00852C33">
            <w:rPr>
              <w:noProof/>
              <w:sz w:val="22"/>
              <w:szCs w:val="22"/>
              <w:lang w:val="es-EC"/>
            </w:rPr>
            <w:t>(LANDViewer, 2022)</w:t>
          </w:r>
          <w:r w:rsidRPr="008C1396">
            <w:rPr>
              <w:b/>
              <w:sz w:val="22"/>
              <w:szCs w:val="22"/>
            </w:rPr>
            <w:fldChar w:fldCharType="end"/>
          </w:r>
        </w:sdtContent>
      </w:sdt>
    </w:p>
    <w:p w14:paraId="4039416F" w14:textId="77777777" w:rsidR="005F1192" w:rsidRDefault="005F1192" w:rsidP="005F1192">
      <w:pPr>
        <w:pStyle w:val="Sinespaciado"/>
        <w:jc w:val="center"/>
      </w:pPr>
      <w:r w:rsidRPr="00275369">
        <w:t>Elaborado por: (Autores,2022)</w:t>
      </w:r>
    </w:p>
    <w:p w14:paraId="6F901E8E" w14:textId="77777777" w:rsidR="005F1192" w:rsidRPr="00275369" w:rsidRDefault="005F1192" w:rsidP="005F1192">
      <w:pPr>
        <w:pStyle w:val="Sinespaciado"/>
        <w:jc w:val="center"/>
      </w:pPr>
    </w:p>
    <w:p w14:paraId="43AB315F" w14:textId="77777777" w:rsidR="00B64076" w:rsidRDefault="00B64076" w:rsidP="005F1192">
      <w:pPr>
        <w:pStyle w:val="Sinespaciado"/>
        <w:ind w:firstLine="708"/>
        <w:jc w:val="both"/>
        <w:rPr>
          <w:sz w:val="24"/>
          <w:szCs w:val="24"/>
        </w:rPr>
      </w:pPr>
    </w:p>
    <w:p w14:paraId="06F1289F" w14:textId="18E5D1B8" w:rsidR="005F1192" w:rsidRDefault="005F1192" w:rsidP="006D56A9">
      <w:pPr>
        <w:pStyle w:val="Sinespaciado"/>
        <w:ind w:firstLine="567"/>
        <w:jc w:val="both"/>
        <w:rPr>
          <w:sz w:val="24"/>
          <w:szCs w:val="24"/>
        </w:rPr>
      </w:pPr>
      <w:r w:rsidRPr="008C1396">
        <w:rPr>
          <w:sz w:val="24"/>
          <w:szCs w:val="24"/>
        </w:rPr>
        <w:t>Realizando la clasificación no supervisada siguiendo el algoritmo k-</w:t>
      </w:r>
      <w:proofErr w:type="spellStart"/>
      <w:r w:rsidRPr="008C1396">
        <w:rPr>
          <w:sz w:val="24"/>
          <w:szCs w:val="24"/>
        </w:rPr>
        <w:t>mens</w:t>
      </w:r>
      <w:proofErr w:type="spellEnd"/>
      <w:r w:rsidRPr="008C1396">
        <w:rPr>
          <w:sz w:val="24"/>
          <w:szCs w:val="24"/>
        </w:rPr>
        <w:t xml:space="preserve">, con una clasificación de 5 clases y con un máximo de 5 iteraciones en el área de estudio correspondiente a la provincia de El Oro </w:t>
      </w:r>
      <w:r w:rsidRPr="003A6755">
        <w:rPr>
          <w:sz w:val="24"/>
          <w:szCs w:val="24"/>
        </w:rPr>
        <w:t xml:space="preserve">(Ver Figura </w:t>
      </w:r>
      <w:r>
        <w:rPr>
          <w:sz w:val="24"/>
          <w:szCs w:val="24"/>
        </w:rPr>
        <w:t>5</w:t>
      </w:r>
      <w:r w:rsidRPr="003A6755">
        <w:rPr>
          <w:sz w:val="24"/>
          <w:szCs w:val="24"/>
        </w:rPr>
        <w:t>)</w:t>
      </w:r>
      <w:r w:rsidRPr="008C1396">
        <w:rPr>
          <w:sz w:val="24"/>
          <w:szCs w:val="24"/>
        </w:rPr>
        <w:t xml:space="preserve"> donde: el color blanco y gris competen a las nubes y a sus respectivas sombras, el color verde oscuro se le atribuye a vegetación muy espesa, verde en tonalidades más claras a la vegetación media y el color café al suelo desnudo, se determinó que esta no contaba con áreas de cultivo y cuerpos de agua prominentes, dicha afirmación se comprobó con el índice NDVI que corroboró dichos resultados, obteniendo valores de -0</w:t>
      </w:r>
      <w:r>
        <w:rPr>
          <w:sz w:val="24"/>
          <w:szCs w:val="24"/>
        </w:rPr>
        <w:t>,</w:t>
      </w:r>
      <w:r w:rsidRPr="008C1396">
        <w:rPr>
          <w:sz w:val="24"/>
          <w:szCs w:val="24"/>
        </w:rPr>
        <w:t>482 a 0</w:t>
      </w:r>
      <w:r>
        <w:rPr>
          <w:sz w:val="24"/>
          <w:szCs w:val="24"/>
        </w:rPr>
        <w:t>,</w:t>
      </w:r>
      <w:r w:rsidRPr="008C1396">
        <w:rPr>
          <w:sz w:val="24"/>
          <w:szCs w:val="24"/>
        </w:rPr>
        <w:t>048 dado lo bajo de estos valores se indica la existencia de grandes cantidades de nubes y neblina</w:t>
      </w:r>
      <w:r>
        <w:rPr>
          <w:sz w:val="24"/>
          <w:szCs w:val="24"/>
        </w:rPr>
        <w:t xml:space="preserve">. </w:t>
      </w:r>
    </w:p>
    <w:p w14:paraId="6CB01920" w14:textId="77777777" w:rsidR="005F1192" w:rsidRDefault="005F1192" w:rsidP="005F1192">
      <w:pPr>
        <w:pStyle w:val="Sinespaciado"/>
        <w:ind w:firstLine="708"/>
        <w:jc w:val="both"/>
        <w:rPr>
          <w:sz w:val="24"/>
          <w:szCs w:val="24"/>
        </w:rPr>
      </w:pPr>
    </w:p>
    <w:p w14:paraId="3AC0D7C3" w14:textId="77777777" w:rsidR="005F1192" w:rsidRPr="00695233" w:rsidRDefault="005F1192" w:rsidP="005F1192">
      <w:pPr>
        <w:jc w:val="center"/>
        <w:rPr>
          <w:sz w:val="24"/>
          <w:szCs w:val="24"/>
        </w:rPr>
      </w:pPr>
      <w:r w:rsidRPr="00262309">
        <w:rPr>
          <w:noProof/>
          <w:sz w:val="24"/>
          <w:szCs w:val="24"/>
          <w:lang w:val="es-EC" w:eastAsia="es-EC"/>
        </w:rPr>
        <w:lastRenderedPageBreak/>
        <w:drawing>
          <wp:inline distT="0" distB="0" distL="0" distR="0" wp14:anchorId="49D15697" wp14:editId="69E1B8D8">
            <wp:extent cx="5633705" cy="396240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67460" cy="3986141"/>
                    </a:xfrm>
                    <a:prstGeom prst="rect">
                      <a:avLst/>
                    </a:prstGeom>
                  </pic:spPr>
                </pic:pic>
              </a:graphicData>
            </a:graphic>
          </wp:inline>
        </w:drawing>
      </w:r>
    </w:p>
    <w:p w14:paraId="1322267D" w14:textId="77777777" w:rsidR="005F1192" w:rsidRDefault="005F1192" w:rsidP="005F1192">
      <w:pPr>
        <w:jc w:val="center"/>
        <w:rPr>
          <w:bCs/>
        </w:rPr>
      </w:pPr>
      <w:bookmarkStart w:id="12" w:name="_Toc93614693"/>
      <w:r w:rsidRPr="008C1396">
        <w:rPr>
          <w:bCs/>
        </w:rPr>
        <w:t xml:space="preserve">Figura </w:t>
      </w:r>
      <w:r>
        <w:rPr>
          <w:bCs/>
        </w:rPr>
        <w:t>5</w:t>
      </w:r>
      <w:r w:rsidRPr="008C1396">
        <w:rPr>
          <w:bCs/>
        </w:rPr>
        <w:t>. Clasificación no supervisada Reserva Buenaventura</w:t>
      </w:r>
      <w:r>
        <w:rPr>
          <w:bCs/>
        </w:rPr>
        <w:t>-</w:t>
      </w:r>
      <w:r w:rsidRPr="008C1396">
        <w:rPr>
          <w:bCs/>
        </w:rPr>
        <w:t>El Oro</w:t>
      </w:r>
    </w:p>
    <w:p w14:paraId="202B4A4D" w14:textId="77777777" w:rsidR="005F1192" w:rsidRPr="008C1396" w:rsidRDefault="005F1192" w:rsidP="005F1192">
      <w:pPr>
        <w:pStyle w:val="Textoindependiente"/>
        <w:spacing w:after="22"/>
        <w:ind w:left="0" w:right="3"/>
        <w:jc w:val="center"/>
        <w:rPr>
          <w:b/>
          <w:sz w:val="22"/>
          <w:szCs w:val="22"/>
        </w:rPr>
      </w:pPr>
      <w:r w:rsidRPr="008C1396">
        <w:rPr>
          <w:bCs/>
          <w:sz w:val="22"/>
          <w:szCs w:val="22"/>
        </w:rPr>
        <w:t>Fuente:</w:t>
      </w:r>
      <w:r w:rsidRPr="008C1396">
        <w:rPr>
          <w:b/>
          <w:sz w:val="22"/>
          <w:szCs w:val="22"/>
        </w:rPr>
        <w:t xml:space="preserve"> </w:t>
      </w:r>
      <w:sdt>
        <w:sdtPr>
          <w:rPr>
            <w:b/>
            <w:sz w:val="22"/>
            <w:szCs w:val="22"/>
          </w:rPr>
          <w:id w:val="-1300376448"/>
          <w:citation/>
        </w:sdtPr>
        <w:sdtEndPr/>
        <w:sdtContent>
          <w:r w:rsidRPr="008C1396">
            <w:rPr>
              <w:b/>
              <w:sz w:val="22"/>
              <w:szCs w:val="22"/>
            </w:rPr>
            <w:fldChar w:fldCharType="begin"/>
          </w:r>
          <w:r>
            <w:rPr>
              <w:b/>
              <w:sz w:val="22"/>
              <w:szCs w:val="22"/>
              <w:lang w:val="es-EC"/>
            </w:rPr>
            <w:instrText xml:space="preserve">CITATION LAN22 \l 12298 </w:instrText>
          </w:r>
          <w:r w:rsidRPr="008C1396">
            <w:rPr>
              <w:b/>
              <w:sz w:val="22"/>
              <w:szCs w:val="22"/>
            </w:rPr>
            <w:fldChar w:fldCharType="separate"/>
          </w:r>
          <w:r w:rsidRPr="00852C33">
            <w:rPr>
              <w:noProof/>
              <w:sz w:val="22"/>
              <w:szCs w:val="22"/>
              <w:lang w:val="es-EC"/>
            </w:rPr>
            <w:t>(LANDViewer, 2022)</w:t>
          </w:r>
          <w:r w:rsidRPr="008C1396">
            <w:rPr>
              <w:b/>
              <w:sz w:val="22"/>
              <w:szCs w:val="22"/>
            </w:rPr>
            <w:fldChar w:fldCharType="end"/>
          </w:r>
        </w:sdtContent>
      </w:sdt>
    </w:p>
    <w:p w14:paraId="37CE2AFD" w14:textId="77777777" w:rsidR="005F1192" w:rsidRPr="00275369" w:rsidRDefault="005F1192" w:rsidP="005F1192">
      <w:pPr>
        <w:pStyle w:val="Sinespaciado"/>
        <w:jc w:val="center"/>
      </w:pPr>
      <w:r w:rsidRPr="00275369">
        <w:t>Elaborado por: (Autores,2022)</w:t>
      </w:r>
    </w:p>
    <w:p w14:paraId="7B53FC88" w14:textId="77777777" w:rsidR="005F1192" w:rsidRDefault="005F1192" w:rsidP="005F1192">
      <w:pPr>
        <w:jc w:val="both"/>
        <w:rPr>
          <w:sz w:val="24"/>
          <w:szCs w:val="24"/>
        </w:rPr>
      </w:pPr>
    </w:p>
    <w:p w14:paraId="600BD854" w14:textId="77777777" w:rsidR="005F1192" w:rsidRDefault="005F1192" w:rsidP="005F1192">
      <w:pPr>
        <w:jc w:val="both"/>
        <w:rPr>
          <w:sz w:val="24"/>
          <w:szCs w:val="24"/>
        </w:rPr>
      </w:pPr>
      <w:r>
        <w:rPr>
          <w:sz w:val="24"/>
          <w:szCs w:val="24"/>
        </w:rPr>
        <w:t xml:space="preserve">SERVICIO DE ALMACENAMIENTO DE CARBONO </w:t>
      </w:r>
    </w:p>
    <w:p w14:paraId="4176F026" w14:textId="77777777" w:rsidR="005F1192" w:rsidRDefault="005F1192" w:rsidP="005F1192">
      <w:pPr>
        <w:jc w:val="both"/>
        <w:rPr>
          <w:sz w:val="24"/>
          <w:szCs w:val="24"/>
        </w:rPr>
      </w:pPr>
    </w:p>
    <w:p w14:paraId="0AE7AF49" w14:textId="77777777" w:rsidR="005F1192" w:rsidRDefault="005F1192" w:rsidP="006D56A9">
      <w:pPr>
        <w:ind w:firstLine="567"/>
        <w:jc w:val="both"/>
      </w:pPr>
      <w:r>
        <w:rPr>
          <w:sz w:val="24"/>
          <w:szCs w:val="24"/>
        </w:rPr>
        <w:t>Para la estimación de la biomasa aérea total (BAT) se utilizó la ecuación (4), una vez hallado el valor de BAT en unidades de kg/árbol se utiliza la ecuación (5) para determinar el valor de BAT en toneladas por hectárea.</w:t>
      </w:r>
    </w:p>
    <w:p w14:paraId="547AE050" w14:textId="77777777" w:rsidR="002575A5" w:rsidRDefault="002575A5" w:rsidP="005F1192">
      <w:pPr>
        <w:jc w:val="center"/>
        <w:rPr>
          <w:bCs/>
        </w:rPr>
      </w:pPr>
    </w:p>
    <w:p w14:paraId="21087278" w14:textId="13EBB491" w:rsidR="005F1192" w:rsidRPr="00246878" w:rsidRDefault="005F1192" w:rsidP="005F1192">
      <w:pPr>
        <w:jc w:val="center"/>
      </w:pPr>
      <w:r w:rsidRPr="00246878">
        <w:rPr>
          <w:bCs/>
        </w:rPr>
        <w:t xml:space="preserve">Tabla </w:t>
      </w:r>
      <w:r>
        <w:rPr>
          <w:bCs/>
        </w:rPr>
        <w:t>5</w:t>
      </w:r>
      <w:r w:rsidRPr="00246878">
        <w:rPr>
          <w:bCs/>
        </w:rPr>
        <w:t xml:space="preserve">. </w:t>
      </w:r>
      <w:r w:rsidRPr="00246878">
        <w:t>Cálculo de BAT para las especies vegetales de la Reserva Buenaventura- El Oro</w:t>
      </w:r>
      <w:r>
        <w:t>.</w:t>
      </w:r>
    </w:p>
    <w:tbl>
      <w:tblPr>
        <w:tblW w:w="10060" w:type="dxa"/>
        <w:jc w:val="center"/>
        <w:tblLayout w:type="fixed"/>
        <w:tblCellMar>
          <w:left w:w="70" w:type="dxa"/>
          <w:right w:w="70" w:type="dxa"/>
        </w:tblCellMar>
        <w:tblLook w:val="04A0" w:firstRow="1" w:lastRow="0" w:firstColumn="1" w:lastColumn="0" w:noHBand="0" w:noVBand="1"/>
      </w:tblPr>
      <w:tblGrid>
        <w:gridCol w:w="437"/>
        <w:gridCol w:w="2252"/>
        <w:gridCol w:w="2693"/>
        <w:gridCol w:w="850"/>
        <w:gridCol w:w="708"/>
        <w:gridCol w:w="993"/>
        <w:gridCol w:w="993"/>
        <w:gridCol w:w="1134"/>
      </w:tblGrid>
      <w:tr w:rsidR="00225DFD" w:rsidRPr="00647ACA" w14:paraId="63C66762" w14:textId="77777777" w:rsidTr="002C774B">
        <w:trPr>
          <w:trHeight w:val="575"/>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C1C5D" w14:textId="77777777" w:rsidR="005F1192" w:rsidRPr="002C774B" w:rsidRDefault="005F1192" w:rsidP="003A29EA">
            <w:pPr>
              <w:widowControl/>
              <w:autoSpaceDE/>
              <w:autoSpaceDN/>
              <w:jc w:val="center"/>
              <w:rPr>
                <w:b/>
                <w:bCs/>
                <w:color w:val="000000"/>
                <w:sz w:val="20"/>
                <w:szCs w:val="20"/>
                <w:lang w:val="es-EC" w:eastAsia="es-EC"/>
              </w:rPr>
            </w:pPr>
            <w:r w:rsidRPr="002C774B">
              <w:rPr>
                <w:b/>
                <w:bCs/>
                <w:color w:val="000000"/>
                <w:sz w:val="20"/>
                <w:szCs w:val="20"/>
                <w:lang w:val="es-EC" w:eastAsia="es-EC"/>
              </w:rPr>
              <w:t>Nº</w:t>
            </w:r>
          </w:p>
        </w:tc>
        <w:tc>
          <w:tcPr>
            <w:tcW w:w="2252" w:type="dxa"/>
            <w:tcBorders>
              <w:top w:val="single" w:sz="4" w:space="0" w:color="auto"/>
              <w:left w:val="nil"/>
              <w:bottom w:val="single" w:sz="4" w:space="0" w:color="auto"/>
              <w:right w:val="single" w:sz="4" w:space="0" w:color="auto"/>
            </w:tcBorders>
            <w:shd w:val="clear" w:color="auto" w:fill="auto"/>
            <w:noWrap/>
            <w:vAlign w:val="center"/>
            <w:hideMark/>
          </w:tcPr>
          <w:p w14:paraId="3D791385" w14:textId="77777777" w:rsidR="005F1192" w:rsidRPr="002C774B" w:rsidRDefault="005F1192" w:rsidP="003A29EA">
            <w:pPr>
              <w:widowControl/>
              <w:autoSpaceDE/>
              <w:autoSpaceDN/>
              <w:jc w:val="center"/>
              <w:rPr>
                <w:b/>
                <w:bCs/>
                <w:color w:val="000000"/>
                <w:sz w:val="20"/>
                <w:szCs w:val="20"/>
                <w:lang w:val="es-EC" w:eastAsia="es-EC"/>
              </w:rPr>
            </w:pPr>
            <w:r w:rsidRPr="002C774B">
              <w:rPr>
                <w:b/>
                <w:bCs/>
                <w:color w:val="000000"/>
                <w:sz w:val="20"/>
                <w:szCs w:val="20"/>
                <w:lang w:val="es-EC" w:eastAsia="es-EC"/>
              </w:rPr>
              <w:t>Nombre científico</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68EEB932" w14:textId="77777777" w:rsidR="005F1192" w:rsidRPr="002C774B" w:rsidRDefault="005F1192" w:rsidP="003A29EA">
            <w:pPr>
              <w:widowControl/>
              <w:autoSpaceDE/>
              <w:autoSpaceDN/>
              <w:jc w:val="center"/>
              <w:rPr>
                <w:b/>
                <w:bCs/>
                <w:color w:val="000000"/>
                <w:sz w:val="20"/>
                <w:szCs w:val="20"/>
                <w:lang w:val="es-EC" w:eastAsia="es-EC"/>
              </w:rPr>
            </w:pPr>
            <w:r w:rsidRPr="002C774B">
              <w:rPr>
                <w:b/>
                <w:bCs/>
                <w:color w:val="000000"/>
                <w:sz w:val="20"/>
                <w:szCs w:val="20"/>
                <w:lang w:val="es-EC" w:eastAsia="es-EC"/>
              </w:rPr>
              <w:t>Nombre común</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94391E0" w14:textId="77777777" w:rsidR="005F1192" w:rsidRPr="002C774B" w:rsidRDefault="005F1192" w:rsidP="003A29EA">
            <w:pPr>
              <w:widowControl/>
              <w:autoSpaceDE/>
              <w:autoSpaceDN/>
              <w:jc w:val="center"/>
              <w:rPr>
                <w:b/>
                <w:bCs/>
                <w:color w:val="000000"/>
                <w:sz w:val="20"/>
                <w:szCs w:val="20"/>
                <w:lang w:val="es-EC" w:eastAsia="es-EC"/>
              </w:rPr>
            </w:pPr>
            <w:r w:rsidRPr="002C774B">
              <w:rPr>
                <w:b/>
                <w:bCs/>
                <w:color w:val="000000"/>
                <w:sz w:val="20"/>
                <w:szCs w:val="20"/>
                <w:lang w:val="es-EC" w:eastAsia="es-EC"/>
              </w:rPr>
              <w:t xml:space="preserve">Nº </w:t>
            </w:r>
            <w:proofErr w:type="spellStart"/>
            <w:r w:rsidRPr="002C774B">
              <w:rPr>
                <w:b/>
                <w:bCs/>
                <w:color w:val="000000"/>
                <w:sz w:val="20"/>
                <w:szCs w:val="20"/>
                <w:lang w:val="es-EC" w:eastAsia="es-EC"/>
              </w:rPr>
              <w:t>Indiv</w:t>
            </w:r>
            <w:proofErr w:type="spellEnd"/>
            <w:r w:rsidRPr="002C774B">
              <w:rPr>
                <w:b/>
                <w:bCs/>
                <w:color w:val="000000"/>
                <w:sz w:val="20"/>
                <w:szCs w:val="20"/>
                <w:lang w:val="es-EC" w:eastAsia="es-EC"/>
              </w:rPr>
              <w:t>. por especie</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204008A2" w14:textId="77777777" w:rsidR="005F1192" w:rsidRPr="002C774B" w:rsidRDefault="005F1192" w:rsidP="003A29EA">
            <w:pPr>
              <w:widowControl/>
              <w:autoSpaceDE/>
              <w:autoSpaceDN/>
              <w:jc w:val="center"/>
              <w:rPr>
                <w:b/>
                <w:bCs/>
                <w:color w:val="000000"/>
                <w:sz w:val="20"/>
                <w:szCs w:val="20"/>
                <w:lang w:val="es-EC" w:eastAsia="es-EC"/>
              </w:rPr>
            </w:pPr>
            <w:r w:rsidRPr="002C774B">
              <w:rPr>
                <w:b/>
                <w:bCs/>
                <w:color w:val="000000"/>
                <w:sz w:val="20"/>
                <w:szCs w:val="20"/>
                <w:lang w:val="es-EC" w:eastAsia="es-EC"/>
              </w:rPr>
              <w:t>DAP (cm)</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397E28D" w14:textId="77777777" w:rsidR="005F1192" w:rsidRPr="002C774B" w:rsidRDefault="005F1192" w:rsidP="003A29EA">
            <w:pPr>
              <w:widowControl/>
              <w:autoSpaceDE/>
              <w:autoSpaceDN/>
              <w:jc w:val="center"/>
              <w:rPr>
                <w:b/>
                <w:bCs/>
                <w:color w:val="000000"/>
                <w:sz w:val="20"/>
                <w:szCs w:val="20"/>
                <w:lang w:val="es-EC" w:eastAsia="es-EC"/>
              </w:rPr>
            </w:pPr>
            <w:r w:rsidRPr="002C774B">
              <w:rPr>
                <w:b/>
                <w:bCs/>
                <w:color w:val="000000"/>
                <w:sz w:val="20"/>
                <w:szCs w:val="20"/>
                <w:lang w:val="es-EC" w:eastAsia="es-EC"/>
              </w:rPr>
              <w:t xml:space="preserve">ALTURA </w:t>
            </w:r>
          </w:p>
          <w:p w14:paraId="04DB21CE" w14:textId="77777777" w:rsidR="005F1192" w:rsidRPr="002C774B" w:rsidRDefault="005F1192" w:rsidP="003A29EA">
            <w:pPr>
              <w:widowControl/>
              <w:autoSpaceDE/>
              <w:autoSpaceDN/>
              <w:jc w:val="center"/>
              <w:rPr>
                <w:b/>
                <w:bCs/>
                <w:color w:val="000000"/>
                <w:sz w:val="20"/>
                <w:szCs w:val="20"/>
                <w:lang w:val="es-EC" w:eastAsia="es-EC"/>
              </w:rPr>
            </w:pPr>
            <w:r w:rsidRPr="002C774B">
              <w:rPr>
                <w:b/>
                <w:bCs/>
                <w:color w:val="000000"/>
                <w:sz w:val="20"/>
                <w:szCs w:val="20"/>
                <w:lang w:val="es-EC" w:eastAsia="es-EC"/>
              </w:rPr>
              <w:t>(m)</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5AC827F" w14:textId="77777777" w:rsidR="005F1192" w:rsidRPr="002C774B" w:rsidRDefault="005F1192" w:rsidP="003A29EA">
            <w:pPr>
              <w:widowControl/>
              <w:autoSpaceDE/>
              <w:autoSpaceDN/>
              <w:jc w:val="center"/>
              <w:rPr>
                <w:b/>
                <w:bCs/>
                <w:color w:val="000000"/>
                <w:sz w:val="20"/>
                <w:szCs w:val="20"/>
                <w:lang w:val="es-EC" w:eastAsia="es-EC"/>
              </w:rPr>
            </w:pPr>
            <w:r w:rsidRPr="002C774B">
              <w:rPr>
                <w:b/>
                <w:bCs/>
                <w:color w:val="000000"/>
                <w:sz w:val="20"/>
                <w:szCs w:val="20"/>
                <w:lang w:val="es-EC" w:eastAsia="es-EC"/>
              </w:rPr>
              <w:t>BAT (g/árbol)</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61737DA" w14:textId="77777777" w:rsidR="005F1192" w:rsidRPr="002C774B" w:rsidRDefault="005F1192" w:rsidP="003A29EA">
            <w:pPr>
              <w:widowControl/>
              <w:autoSpaceDE/>
              <w:autoSpaceDN/>
              <w:jc w:val="center"/>
              <w:rPr>
                <w:b/>
                <w:bCs/>
                <w:color w:val="000000"/>
                <w:sz w:val="20"/>
                <w:szCs w:val="20"/>
                <w:lang w:val="es-EC" w:eastAsia="es-EC"/>
              </w:rPr>
            </w:pPr>
            <w:r w:rsidRPr="002C774B">
              <w:rPr>
                <w:b/>
                <w:bCs/>
                <w:color w:val="000000"/>
                <w:sz w:val="20"/>
                <w:szCs w:val="20"/>
                <w:lang w:val="es-EC" w:eastAsia="es-EC"/>
              </w:rPr>
              <w:t>BAT (kg/árbol)</w:t>
            </w:r>
          </w:p>
        </w:tc>
      </w:tr>
      <w:tr w:rsidR="00225DFD" w:rsidRPr="00647ACA" w14:paraId="34B968A9"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4D78F57D"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w:t>
            </w:r>
          </w:p>
        </w:tc>
        <w:tc>
          <w:tcPr>
            <w:tcW w:w="2252" w:type="dxa"/>
            <w:tcBorders>
              <w:top w:val="nil"/>
              <w:left w:val="nil"/>
              <w:bottom w:val="single" w:sz="4" w:space="0" w:color="auto"/>
              <w:right w:val="single" w:sz="4" w:space="0" w:color="auto"/>
            </w:tcBorders>
            <w:shd w:val="clear" w:color="auto" w:fill="auto"/>
            <w:noWrap/>
            <w:vAlign w:val="center"/>
            <w:hideMark/>
          </w:tcPr>
          <w:p w14:paraId="346EA2EA"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Spondias</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mombin</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136CB112"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Ciruelo de coche</w:t>
            </w:r>
          </w:p>
        </w:tc>
        <w:tc>
          <w:tcPr>
            <w:tcW w:w="850" w:type="dxa"/>
            <w:tcBorders>
              <w:top w:val="nil"/>
              <w:left w:val="nil"/>
              <w:bottom w:val="single" w:sz="4" w:space="0" w:color="auto"/>
              <w:right w:val="single" w:sz="4" w:space="0" w:color="auto"/>
            </w:tcBorders>
            <w:shd w:val="clear" w:color="auto" w:fill="auto"/>
            <w:noWrap/>
            <w:vAlign w:val="center"/>
            <w:hideMark/>
          </w:tcPr>
          <w:p w14:paraId="4BD1ACA5"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w:t>
            </w:r>
          </w:p>
        </w:tc>
        <w:tc>
          <w:tcPr>
            <w:tcW w:w="708" w:type="dxa"/>
            <w:tcBorders>
              <w:top w:val="nil"/>
              <w:left w:val="nil"/>
              <w:bottom w:val="single" w:sz="4" w:space="0" w:color="auto"/>
              <w:right w:val="single" w:sz="4" w:space="0" w:color="auto"/>
            </w:tcBorders>
            <w:shd w:val="clear" w:color="auto" w:fill="auto"/>
            <w:noWrap/>
            <w:vAlign w:val="center"/>
            <w:hideMark/>
          </w:tcPr>
          <w:p w14:paraId="45D91D1E"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120</w:t>
            </w:r>
          </w:p>
        </w:tc>
        <w:tc>
          <w:tcPr>
            <w:tcW w:w="993" w:type="dxa"/>
            <w:tcBorders>
              <w:top w:val="nil"/>
              <w:left w:val="nil"/>
              <w:bottom w:val="single" w:sz="4" w:space="0" w:color="auto"/>
              <w:right w:val="single" w:sz="4" w:space="0" w:color="auto"/>
            </w:tcBorders>
            <w:shd w:val="clear" w:color="auto" w:fill="auto"/>
            <w:noWrap/>
            <w:vAlign w:val="center"/>
            <w:hideMark/>
          </w:tcPr>
          <w:p w14:paraId="353EE64F"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5,6</w:t>
            </w:r>
          </w:p>
        </w:tc>
        <w:tc>
          <w:tcPr>
            <w:tcW w:w="993" w:type="dxa"/>
            <w:tcBorders>
              <w:top w:val="nil"/>
              <w:left w:val="nil"/>
              <w:bottom w:val="single" w:sz="4" w:space="0" w:color="auto"/>
              <w:right w:val="single" w:sz="4" w:space="0" w:color="auto"/>
            </w:tcBorders>
            <w:shd w:val="clear" w:color="auto" w:fill="auto"/>
            <w:noWrap/>
            <w:vAlign w:val="bottom"/>
            <w:hideMark/>
          </w:tcPr>
          <w:p w14:paraId="49163971" w14:textId="77777777" w:rsidR="005F1192" w:rsidRPr="002C774B" w:rsidRDefault="005F1192" w:rsidP="002C774B">
            <w:pPr>
              <w:widowControl/>
              <w:autoSpaceDE/>
              <w:autoSpaceDN/>
              <w:rPr>
                <w:color w:val="000000"/>
                <w:sz w:val="20"/>
                <w:szCs w:val="20"/>
                <w:lang w:val="es-EC" w:eastAsia="es-EC"/>
              </w:rPr>
            </w:pPr>
            <w:r w:rsidRPr="002C774B">
              <w:rPr>
                <w:color w:val="000000"/>
                <w:sz w:val="20"/>
                <w:szCs w:val="20"/>
                <w:lang w:val="es-EC" w:eastAsia="es-EC"/>
              </w:rPr>
              <w:t>22.182,95</w:t>
            </w:r>
          </w:p>
        </w:tc>
        <w:tc>
          <w:tcPr>
            <w:tcW w:w="1134" w:type="dxa"/>
            <w:tcBorders>
              <w:top w:val="nil"/>
              <w:left w:val="nil"/>
              <w:bottom w:val="single" w:sz="4" w:space="0" w:color="auto"/>
              <w:right w:val="single" w:sz="4" w:space="0" w:color="auto"/>
            </w:tcBorders>
            <w:shd w:val="clear" w:color="auto" w:fill="auto"/>
            <w:noWrap/>
            <w:vAlign w:val="bottom"/>
            <w:hideMark/>
          </w:tcPr>
          <w:p w14:paraId="74A68E99"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22,18</w:t>
            </w:r>
          </w:p>
        </w:tc>
      </w:tr>
      <w:tr w:rsidR="00225DFD" w:rsidRPr="00647ACA" w14:paraId="2ACBCD8B" w14:textId="77777777" w:rsidTr="002C774B">
        <w:trPr>
          <w:trHeight w:val="239"/>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47F0F695"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w:t>
            </w:r>
          </w:p>
        </w:tc>
        <w:tc>
          <w:tcPr>
            <w:tcW w:w="2252" w:type="dxa"/>
            <w:tcBorders>
              <w:top w:val="nil"/>
              <w:left w:val="nil"/>
              <w:bottom w:val="single" w:sz="4" w:space="0" w:color="auto"/>
              <w:right w:val="single" w:sz="4" w:space="0" w:color="auto"/>
            </w:tcBorders>
            <w:shd w:val="clear" w:color="auto" w:fill="auto"/>
            <w:noWrap/>
            <w:vAlign w:val="center"/>
            <w:hideMark/>
          </w:tcPr>
          <w:p w14:paraId="02308E25"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Spondias</w:t>
            </w:r>
            <w:proofErr w:type="spellEnd"/>
            <w:r w:rsidRPr="002C774B">
              <w:rPr>
                <w:i/>
                <w:color w:val="000000"/>
                <w:sz w:val="20"/>
                <w:szCs w:val="20"/>
                <w:lang w:val="es-EC" w:eastAsia="es-EC"/>
              </w:rPr>
              <w:t xml:space="preserve"> purpurea L.</w:t>
            </w:r>
          </w:p>
        </w:tc>
        <w:tc>
          <w:tcPr>
            <w:tcW w:w="2693" w:type="dxa"/>
            <w:tcBorders>
              <w:top w:val="nil"/>
              <w:left w:val="nil"/>
              <w:bottom w:val="single" w:sz="4" w:space="0" w:color="auto"/>
              <w:right w:val="single" w:sz="4" w:space="0" w:color="auto"/>
            </w:tcBorders>
            <w:shd w:val="clear" w:color="auto" w:fill="auto"/>
            <w:noWrap/>
            <w:vAlign w:val="center"/>
            <w:hideMark/>
          </w:tcPr>
          <w:p w14:paraId="1BC9D705"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Ciruelo</w:t>
            </w:r>
          </w:p>
        </w:tc>
        <w:tc>
          <w:tcPr>
            <w:tcW w:w="850" w:type="dxa"/>
            <w:tcBorders>
              <w:top w:val="nil"/>
              <w:left w:val="nil"/>
              <w:bottom w:val="single" w:sz="4" w:space="0" w:color="auto"/>
              <w:right w:val="single" w:sz="4" w:space="0" w:color="auto"/>
            </w:tcBorders>
            <w:shd w:val="clear" w:color="auto" w:fill="auto"/>
            <w:noWrap/>
            <w:vAlign w:val="center"/>
            <w:hideMark/>
          </w:tcPr>
          <w:p w14:paraId="294A896D"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w:t>
            </w:r>
          </w:p>
        </w:tc>
        <w:tc>
          <w:tcPr>
            <w:tcW w:w="708" w:type="dxa"/>
            <w:tcBorders>
              <w:top w:val="nil"/>
              <w:left w:val="nil"/>
              <w:bottom w:val="single" w:sz="4" w:space="0" w:color="auto"/>
              <w:right w:val="single" w:sz="4" w:space="0" w:color="auto"/>
            </w:tcBorders>
            <w:shd w:val="clear" w:color="auto" w:fill="auto"/>
            <w:noWrap/>
            <w:vAlign w:val="center"/>
            <w:hideMark/>
          </w:tcPr>
          <w:p w14:paraId="2B86E454"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19</w:t>
            </w:r>
          </w:p>
        </w:tc>
        <w:tc>
          <w:tcPr>
            <w:tcW w:w="993" w:type="dxa"/>
            <w:tcBorders>
              <w:top w:val="nil"/>
              <w:left w:val="nil"/>
              <w:bottom w:val="single" w:sz="4" w:space="0" w:color="auto"/>
              <w:right w:val="single" w:sz="4" w:space="0" w:color="auto"/>
            </w:tcBorders>
            <w:shd w:val="clear" w:color="auto" w:fill="auto"/>
            <w:noWrap/>
            <w:vAlign w:val="center"/>
            <w:hideMark/>
          </w:tcPr>
          <w:p w14:paraId="70F23A29"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7</w:t>
            </w:r>
          </w:p>
        </w:tc>
        <w:tc>
          <w:tcPr>
            <w:tcW w:w="993" w:type="dxa"/>
            <w:tcBorders>
              <w:top w:val="nil"/>
              <w:left w:val="nil"/>
              <w:bottom w:val="single" w:sz="4" w:space="0" w:color="auto"/>
              <w:right w:val="single" w:sz="4" w:space="0" w:color="auto"/>
            </w:tcBorders>
            <w:shd w:val="clear" w:color="auto" w:fill="auto"/>
            <w:noWrap/>
            <w:vAlign w:val="bottom"/>
            <w:hideMark/>
          </w:tcPr>
          <w:p w14:paraId="17AE3A52"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236,15</w:t>
            </w:r>
          </w:p>
        </w:tc>
        <w:tc>
          <w:tcPr>
            <w:tcW w:w="1134" w:type="dxa"/>
            <w:tcBorders>
              <w:top w:val="nil"/>
              <w:left w:val="nil"/>
              <w:bottom w:val="single" w:sz="4" w:space="0" w:color="auto"/>
              <w:right w:val="single" w:sz="4" w:space="0" w:color="auto"/>
            </w:tcBorders>
            <w:shd w:val="clear" w:color="auto" w:fill="auto"/>
            <w:noWrap/>
            <w:vAlign w:val="bottom"/>
            <w:hideMark/>
          </w:tcPr>
          <w:p w14:paraId="12002659"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0,24</w:t>
            </w:r>
          </w:p>
        </w:tc>
      </w:tr>
      <w:tr w:rsidR="00225DFD" w:rsidRPr="00647ACA" w14:paraId="6BB47286"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67992396"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3</w:t>
            </w:r>
          </w:p>
        </w:tc>
        <w:tc>
          <w:tcPr>
            <w:tcW w:w="2252" w:type="dxa"/>
            <w:tcBorders>
              <w:top w:val="nil"/>
              <w:left w:val="nil"/>
              <w:bottom w:val="single" w:sz="4" w:space="0" w:color="auto"/>
              <w:right w:val="single" w:sz="4" w:space="0" w:color="auto"/>
            </w:tcBorders>
            <w:shd w:val="clear" w:color="auto" w:fill="auto"/>
            <w:noWrap/>
            <w:vAlign w:val="center"/>
            <w:hideMark/>
          </w:tcPr>
          <w:p w14:paraId="78F72661"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Attalea</w:t>
            </w:r>
            <w:proofErr w:type="spellEnd"/>
            <w:r w:rsidRPr="002C774B">
              <w:rPr>
                <w:i/>
                <w:color w:val="000000"/>
                <w:sz w:val="20"/>
                <w:szCs w:val="20"/>
                <w:lang w:val="es-EC" w:eastAsia="es-EC"/>
              </w:rPr>
              <w:t xml:space="preserve"> colenda</w:t>
            </w:r>
          </w:p>
        </w:tc>
        <w:tc>
          <w:tcPr>
            <w:tcW w:w="2693" w:type="dxa"/>
            <w:tcBorders>
              <w:top w:val="nil"/>
              <w:left w:val="nil"/>
              <w:bottom w:val="single" w:sz="4" w:space="0" w:color="auto"/>
              <w:right w:val="single" w:sz="4" w:space="0" w:color="auto"/>
            </w:tcBorders>
            <w:shd w:val="clear" w:color="auto" w:fill="auto"/>
            <w:noWrap/>
            <w:vAlign w:val="center"/>
            <w:hideMark/>
          </w:tcPr>
          <w:p w14:paraId="3C883EDD"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 xml:space="preserve">Palma real o </w:t>
            </w:r>
            <w:proofErr w:type="spellStart"/>
            <w:r w:rsidRPr="002C774B">
              <w:rPr>
                <w:color w:val="000000"/>
                <w:sz w:val="20"/>
                <w:szCs w:val="20"/>
                <w:lang w:val="es-EC" w:eastAsia="es-EC"/>
              </w:rPr>
              <w:t>chibila</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51E08637"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w:t>
            </w:r>
          </w:p>
        </w:tc>
        <w:tc>
          <w:tcPr>
            <w:tcW w:w="708" w:type="dxa"/>
            <w:tcBorders>
              <w:top w:val="nil"/>
              <w:left w:val="nil"/>
              <w:bottom w:val="single" w:sz="4" w:space="0" w:color="auto"/>
              <w:right w:val="single" w:sz="4" w:space="0" w:color="auto"/>
            </w:tcBorders>
            <w:shd w:val="clear" w:color="auto" w:fill="auto"/>
            <w:noWrap/>
            <w:vAlign w:val="center"/>
            <w:hideMark/>
          </w:tcPr>
          <w:p w14:paraId="2D89D555"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55</w:t>
            </w:r>
          </w:p>
        </w:tc>
        <w:tc>
          <w:tcPr>
            <w:tcW w:w="993" w:type="dxa"/>
            <w:tcBorders>
              <w:top w:val="nil"/>
              <w:left w:val="nil"/>
              <w:bottom w:val="single" w:sz="4" w:space="0" w:color="auto"/>
              <w:right w:val="single" w:sz="4" w:space="0" w:color="auto"/>
            </w:tcBorders>
            <w:shd w:val="clear" w:color="auto" w:fill="auto"/>
            <w:noWrap/>
            <w:vAlign w:val="center"/>
            <w:hideMark/>
          </w:tcPr>
          <w:p w14:paraId="1BC9E031"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35</w:t>
            </w:r>
          </w:p>
        </w:tc>
        <w:tc>
          <w:tcPr>
            <w:tcW w:w="993" w:type="dxa"/>
            <w:tcBorders>
              <w:top w:val="nil"/>
              <w:left w:val="nil"/>
              <w:bottom w:val="single" w:sz="4" w:space="0" w:color="auto"/>
              <w:right w:val="single" w:sz="4" w:space="0" w:color="auto"/>
            </w:tcBorders>
            <w:shd w:val="clear" w:color="auto" w:fill="auto"/>
            <w:noWrap/>
            <w:vAlign w:val="bottom"/>
            <w:hideMark/>
          </w:tcPr>
          <w:p w14:paraId="2AAA8820"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3.590,66</w:t>
            </w:r>
          </w:p>
        </w:tc>
        <w:tc>
          <w:tcPr>
            <w:tcW w:w="1134" w:type="dxa"/>
            <w:tcBorders>
              <w:top w:val="nil"/>
              <w:left w:val="nil"/>
              <w:bottom w:val="single" w:sz="4" w:space="0" w:color="auto"/>
              <w:right w:val="single" w:sz="4" w:space="0" w:color="auto"/>
            </w:tcBorders>
            <w:shd w:val="clear" w:color="auto" w:fill="auto"/>
            <w:noWrap/>
            <w:vAlign w:val="bottom"/>
            <w:hideMark/>
          </w:tcPr>
          <w:p w14:paraId="6B3502AC"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3,59</w:t>
            </w:r>
          </w:p>
        </w:tc>
      </w:tr>
      <w:tr w:rsidR="00225DFD" w:rsidRPr="00647ACA" w14:paraId="2FBD2D48" w14:textId="77777777" w:rsidTr="002C774B">
        <w:trPr>
          <w:trHeight w:val="10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049A6A35"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4</w:t>
            </w:r>
          </w:p>
        </w:tc>
        <w:tc>
          <w:tcPr>
            <w:tcW w:w="2252" w:type="dxa"/>
            <w:tcBorders>
              <w:top w:val="nil"/>
              <w:left w:val="nil"/>
              <w:bottom w:val="single" w:sz="4" w:space="0" w:color="auto"/>
              <w:right w:val="single" w:sz="4" w:space="0" w:color="auto"/>
            </w:tcBorders>
            <w:shd w:val="clear" w:color="auto" w:fill="auto"/>
            <w:noWrap/>
            <w:vAlign w:val="center"/>
            <w:hideMark/>
          </w:tcPr>
          <w:p w14:paraId="32E9198B"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Bactris</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sp</w:t>
            </w:r>
            <w:proofErr w:type="spellEnd"/>
            <w:r w:rsidRPr="002C774B">
              <w:rPr>
                <w:i/>
                <w:color w:val="000000"/>
                <w:sz w:val="20"/>
                <w:szCs w:val="20"/>
                <w:lang w:val="es-EC" w:eastAsia="es-EC"/>
              </w:rPr>
              <w:t>.</w:t>
            </w:r>
          </w:p>
        </w:tc>
        <w:tc>
          <w:tcPr>
            <w:tcW w:w="2693" w:type="dxa"/>
            <w:tcBorders>
              <w:top w:val="nil"/>
              <w:left w:val="nil"/>
              <w:bottom w:val="single" w:sz="4" w:space="0" w:color="auto"/>
              <w:right w:val="single" w:sz="4" w:space="0" w:color="auto"/>
            </w:tcBorders>
            <w:shd w:val="clear" w:color="auto" w:fill="auto"/>
            <w:noWrap/>
            <w:vAlign w:val="center"/>
            <w:hideMark/>
          </w:tcPr>
          <w:p w14:paraId="3385BC5E"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Chonta real</w:t>
            </w:r>
          </w:p>
        </w:tc>
        <w:tc>
          <w:tcPr>
            <w:tcW w:w="850" w:type="dxa"/>
            <w:tcBorders>
              <w:top w:val="nil"/>
              <w:left w:val="nil"/>
              <w:bottom w:val="single" w:sz="4" w:space="0" w:color="auto"/>
              <w:right w:val="single" w:sz="4" w:space="0" w:color="auto"/>
            </w:tcBorders>
            <w:shd w:val="clear" w:color="auto" w:fill="auto"/>
            <w:noWrap/>
            <w:vAlign w:val="center"/>
            <w:hideMark/>
          </w:tcPr>
          <w:p w14:paraId="2C9837F1"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9</w:t>
            </w:r>
          </w:p>
        </w:tc>
        <w:tc>
          <w:tcPr>
            <w:tcW w:w="708" w:type="dxa"/>
            <w:tcBorders>
              <w:top w:val="nil"/>
              <w:left w:val="nil"/>
              <w:bottom w:val="single" w:sz="4" w:space="0" w:color="auto"/>
              <w:right w:val="single" w:sz="4" w:space="0" w:color="auto"/>
            </w:tcBorders>
            <w:shd w:val="clear" w:color="auto" w:fill="auto"/>
            <w:noWrap/>
            <w:vAlign w:val="center"/>
            <w:hideMark/>
          </w:tcPr>
          <w:p w14:paraId="66A6F190"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10</w:t>
            </w:r>
          </w:p>
        </w:tc>
        <w:tc>
          <w:tcPr>
            <w:tcW w:w="993" w:type="dxa"/>
            <w:tcBorders>
              <w:top w:val="nil"/>
              <w:left w:val="nil"/>
              <w:bottom w:val="single" w:sz="4" w:space="0" w:color="auto"/>
              <w:right w:val="single" w:sz="4" w:space="0" w:color="auto"/>
            </w:tcBorders>
            <w:shd w:val="clear" w:color="auto" w:fill="auto"/>
            <w:noWrap/>
            <w:vAlign w:val="center"/>
            <w:hideMark/>
          </w:tcPr>
          <w:p w14:paraId="2D8E196D"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24</w:t>
            </w:r>
          </w:p>
        </w:tc>
        <w:tc>
          <w:tcPr>
            <w:tcW w:w="993" w:type="dxa"/>
            <w:tcBorders>
              <w:top w:val="nil"/>
              <w:left w:val="nil"/>
              <w:bottom w:val="single" w:sz="4" w:space="0" w:color="auto"/>
              <w:right w:val="single" w:sz="4" w:space="0" w:color="auto"/>
            </w:tcBorders>
            <w:shd w:val="clear" w:color="auto" w:fill="auto"/>
            <w:noWrap/>
            <w:vAlign w:val="bottom"/>
            <w:hideMark/>
          </w:tcPr>
          <w:p w14:paraId="3F722498"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43,07</w:t>
            </w:r>
          </w:p>
        </w:tc>
        <w:tc>
          <w:tcPr>
            <w:tcW w:w="1134" w:type="dxa"/>
            <w:tcBorders>
              <w:top w:val="nil"/>
              <w:left w:val="nil"/>
              <w:bottom w:val="single" w:sz="4" w:space="0" w:color="auto"/>
              <w:right w:val="single" w:sz="4" w:space="0" w:color="auto"/>
            </w:tcBorders>
            <w:shd w:val="clear" w:color="auto" w:fill="auto"/>
            <w:noWrap/>
            <w:vAlign w:val="bottom"/>
            <w:hideMark/>
          </w:tcPr>
          <w:p w14:paraId="18F2A553"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0,04</w:t>
            </w:r>
          </w:p>
        </w:tc>
      </w:tr>
      <w:tr w:rsidR="00225DFD" w:rsidRPr="00647ACA" w14:paraId="0BD5C7B4"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077EEB9E"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5</w:t>
            </w:r>
          </w:p>
        </w:tc>
        <w:tc>
          <w:tcPr>
            <w:tcW w:w="2252" w:type="dxa"/>
            <w:tcBorders>
              <w:top w:val="nil"/>
              <w:left w:val="nil"/>
              <w:bottom w:val="single" w:sz="4" w:space="0" w:color="auto"/>
              <w:right w:val="single" w:sz="4" w:space="0" w:color="auto"/>
            </w:tcBorders>
            <w:shd w:val="clear" w:color="auto" w:fill="auto"/>
            <w:noWrap/>
            <w:vAlign w:val="center"/>
            <w:hideMark/>
          </w:tcPr>
          <w:p w14:paraId="2B21B250"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Bixa</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orellana</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46C27D74"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Achote</w:t>
            </w:r>
          </w:p>
        </w:tc>
        <w:tc>
          <w:tcPr>
            <w:tcW w:w="850" w:type="dxa"/>
            <w:tcBorders>
              <w:top w:val="nil"/>
              <w:left w:val="nil"/>
              <w:bottom w:val="single" w:sz="4" w:space="0" w:color="auto"/>
              <w:right w:val="single" w:sz="4" w:space="0" w:color="auto"/>
            </w:tcBorders>
            <w:shd w:val="clear" w:color="auto" w:fill="auto"/>
            <w:noWrap/>
            <w:vAlign w:val="center"/>
            <w:hideMark/>
          </w:tcPr>
          <w:p w14:paraId="2E53B58A"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w:t>
            </w:r>
          </w:p>
        </w:tc>
        <w:tc>
          <w:tcPr>
            <w:tcW w:w="708" w:type="dxa"/>
            <w:tcBorders>
              <w:top w:val="nil"/>
              <w:left w:val="nil"/>
              <w:bottom w:val="single" w:sz="4" w:space="0" w:color="auto"/>
              <w:right w:val="single" w:sz="4" w:space="0" w:color="auto"/>
            </w:tcBorders>
            <w:shd w:val="clear" w:color="auto" w:fill="auto"/>
            <w:noWrap/>
            <w:vAlign w:val="center"/>
            <w:hideMark/>
          </w:tcPr>
          <w:p w14:paraId="5C684646"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25</w:t>
            </w:r>
          </w:p>
        </w:tc>
        <w:tc>
          <w:tcPr>
            <w:tcW w:w="993" w:type="dxa"/>
            <w:tcBorders>
              <w:top w:val="nil"/>
              <w:left w:val="nil"/>
              <w:bottom w:val="single" w:sz="4" w:space="0" w:color="auto"/>
              <w:right w:val="single" w:sz="4" w:space="0" w:color="auto"/>
            </w:tcBorders>
            <w:shd w:val="clear" w:color="auto" w:fill="auto"/>
            <w:noWrap/>
            <w:vAlign w:val="center"/>
            <w:hideMark/>
          </w:tcPr>
          <w:p w14:paraId="275CCEC9"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7</w:t>
            </w:r>
          </w:p>
        </w:tc>
        <w:tc>
          <w:tcPr>
            <w:tcW w:w="993" w:type="dxa"/>
            <w:tcBorders>
              <w:top w:val="nil"/>
              <w:left w:val="nil"/>
              <w:bottom w:val="single" w:sz="4" w:space="0" w:color="auto"/>
              <w:right w:val="single" w:sz="4" w:space="0" w:color="auto"/>
            </w:tcBorders>
            <w:shd w:val="clear" w:color="auto" w:fill="auto"/>
            <w:noWrap/>
            <w:vAlign w:val="bottom"/>
            <w:hideMark/>
          </w:tcPr>
          <w:p w14:paraId="2E75C951"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485,04</w:t>
            </w:r>
          </w:p>
        </w:tc>
        <w:tc>
          <w:tcPr>
            <w:tcW w:w="1134" w:type="dxa"/>
            <w:tcBorders>
              <w:top w:val="nil"/>
              <w:left w:val="nil"/>
              <w:bottom w:val="single" w:sz="4" w:space="0" w:color="auto"/>
              <w:right w:val="single" w:sz="4" w:space="0" w:color="auto"/>
            </w:tcBorders>
            <w:shd w:val="clear" w:color="auto" w:fill="auto"/>
            <w:noWrap/>
            <w:vAlign w:val="bottom"/>
            <w:hideMark/>
          </w:tcPr>
          <w:p w14:paraId="77B8E929"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0,49</w:t>
            </w:r>
          </w:p>
        </w:tc>
      </w:tr>
      <w:tr w:rsidR="00225DFD" w:rsidRPr="00647ACA" w14:paraId="210FECAC" w14:textId="77777777" w:rsidTr="002C774B">
        <w:trPr>
          <w:trHeight w:val="57"/>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235AF6F8"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6</w:t>
            </w:r>
          </w:p>
        </w:tc>
        <w:tc>
          <w:tcPr>
            <w:tcW w:w="2252" w:type="dxa"/>
            <w:tcBorders>
              <w:top w:val="nil"/>
              <w:left w:val="nil"/>
              <w:bottom w:val="single" w:sz="4" w:space="0" w:color="auto"/>
              <w:right w:val="single" w:sz="4" w:space="0" w:color="auto"/>
            </w:tcBorders>
            <w:shd w:val="clear" w:color="auto" w:fill="auto"/>
            <w:noWrap/>
            <w:vAlign w:val="center"/>
            <w:hideMark/>
          </w:tcPr>
          <w:p w14:paraId="73C152DF"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Cordia</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alliodora</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5A95197D"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Laurel</w:t>
            </w:r>
          </w:p>
        </w:tc>
        <w:tc>
          <w:tcPr>
            <w:tcW w:w="850" w:type="dxa"/>
            <w:tcBorders>
              <w:top w:val="nil"/>
              <w:left w:val="nil"/>
              <w:bottom w:val="single" w:sz="4" w:space="0" w:color="auto"/>
              <w:right w:val="single" w:sz="4" w:space="0" w:color="auto"/>
            </w:tcBorders>
            <w:shd w:val="clear" w:color="auto" w:fill="auto"/>
            <w:noWrap/>
            <w:vAlign w:val="center"/>
            <w:hideMark/>
          </w:tcPr>
          <w:p w14:paraId="24FFC094"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53</w:t>
            </w:r>
          </w:p>
        </w:tc>
        <w:tc>
          <w:tcPr>
            <w:tcW w:w="708" w:type="dxa"/>
            <w:tcBorders>
              <w:top w:val="nil"/>
              <w:left w:val="nil"/>
              <w:bottom w:val="single" w:sz="4" w:space="0" w:color="auto"/>
              <w:right w:val="single" w:sz="4" w:space="0" w:color="auto"/>
            </w:tcBorders>
            <w:shd w:val="clear" w:color="auto" w:fill="auto"/>
            <w:noWrap/>
            <w:vAlign w:val="center"/>
            <w:hideMark/>
          </w:tcPr>
          <w:p w14:paraId="028BC463"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21</w:t>
            </w:r>
          </w:p>
        </w:tc>
        <w:tc>
          <w:tcPr>
            <w:tcW w:w="993" w:type="dxa"/>
            <w:tcBorders>
              <w:top w:val="nil"/>
              <w:left w:val="nil"/>
              <w:bottom w:val="single" w:sz="4" w:space="0" w:color="auto"/>
              <w:right w:val="single" w:sz="4" w:space="0" w:color="auto"/>
            </w:tcBorders>
            <w:shd w:val="clear" w:color="auto" w:fill="auto"/>
            <w:noWrap/>
            <w:vAlign w:val="center"/>
            <w:hideMark/>
          </w:tcPr>
          <w:p w14:paraId="46F9BC8B"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14,25</w:t>
            </w:r>
          </w:p>
        </w:tc>
        <w:tc>
          <w:tcPr>
            <w:tcW w:w="993" w:type="dxa"/>
            <w:tcBorders>
              <w:top w:val="nil"/>
              <w:left w:val="nil"/>
              <w:bottom w:val="single" w:sz="4" w:space="0" w:color="auto"/>
              <w:right w:val="single" w:sz="4" w:space="0" w:color="auto"/>
            </w:tcBorders>
            <w:shd w:val="clear" w:color="auto" w:fill="auto"/>
            <w:noWrap/>
            <w:vAlign w:val="bottom"/>
            <w:hideMark/>
          </w:tcPr>
          <w:p w14:paraId="75C2EB46"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307,31</w:t>
            </w:r>
          </w:p>
        </w:tc>
        <w:tc>
          <w:tcPr>
            <w:tcW w:w="1134" w:type="dxa"/>
            <w:tcBorders>
              <w:top w:val="nil"/>
              <w:left w:val="nil"/>
              <w:bottom w:val="single" w:sz="4" w:space="0" w:color="auto"/>
              <w:right w:val="single" w:sz="4" w:space="0" w:color="auto"/>
            </w:tcBorders>
            <w:shd w:val="clear" w:color="auto" w:fill="auto"/>
            <w:noWrap/>
            <w:vAlign w:val="bottom"/>
            <w:hideMark/>
          </w:tcPr>
          <w:p w14:paraId="51C8D7E9"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0,31</w:t>
            </w:r>
          </w:p>
        </w:tc>
      </w:tr>
      <w:tr w:rsidR="00225DFD" w:rsidRPr="00647ACA" w14:paraId="7D7BAAF4"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7AF752F4"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7</w:t>
            </w:r>
          </w:p>
        </w:tc>
        <w:tc>
          <w:tcPr>
            <w:tcW w:w="2252" w:type="dxa"/>
            <w:tcBorders>
              <w:top w:val="nil"/>
              <w:left w:val="nil"/>
              <w:bottom w:val="single" w:sz="4" w:space="0" w:color="auto"/>
              <w:right w:val="single" w:sz="4" w:space="0" w:color="auto"/>
            </w:tcBorders>
            <w:shd w:val="clear" w:color="auto" w:fill="auto"/>
            <w:noWrap/>
            <w:vAlign w:val="center"/>
            <w:hideMark/>
          </w:tcPr>
          <w:p w14:paraId="7D365DFD"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Cordia</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collococca</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29C09CC9" w14:textId="77777777" w:rsidR="005F1192" w:rsidRPr="002C774B" w:rsidRDefault="005F1192" w:rsidP="00DB67DB">
            <w:pPr>
              <w:widowControl/>
              <w:autoSpaceDE/>
              <w:autoSpaceDN/>
              <w:rPr>
                <w:color w:val="000000"/>
                <w:sz w:val="20"/>
                <w:szCs w:val="20"/>
                <w:lang w:val="es-EC" w:eastAsia="es-EC"/>
              </w:rPr>
            </w:pPr>
            <w:proofErr w:type="spellStart"/>
            <w:r w:rsidRPr="002C774B">
              <w:rPr>
                <w:color w:val="000000"/>
                <w:sz w:val="20"/>
                <w:szCs w:val="20"/>
                <w:lang w:val="es-EC" w:eastAsia="es-EC"/>
              </w:rPr>
              <w:t>Moyuyo</w:t>
            </w:r>
            <w:proofErr w:type="spellEnd"/>
            <w:r w:rsidRPr="002C774B">
              <w:rPr>
                <w:color w:val="000000"/>
                <w:sz w:val="20"/>
                <w:szCs w:val="20"/>
                <w:lang w:val="es-EC" w:eastAsia="es-EC"/>
              </w:rPr>
              <w:t>, uva de montaña</w:t>
            </w:r>
          </w:p>
        </w:tc>
        <w:tc>
          <w:tcPr>
            <w:tcW w:w="850" w:type="dxa"/>
            <w:tcBorders>
              <w:top w:val="nil"/>
              <w:left w:val="nil"/>
              <w:bottom w:val="single" w:sz="4" w:space="0" w:color="auto"/>
              <w:right w:val="single" w:sz="4" w:space="0" w:color="auto"/>
            </w:tcBorders>
            <w:shd w:val="clear" w:color="auto" w:fill="auto"/>
            <w:noWrap/>
            <w:vAlign w:val="center"/>
            <w:hideMark/>
          </w:tcPr>
          <w:p w14:paraId="5D4B97D2"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4</w:t>
            </w:r>
          </w:p>
        </w:tc>
        <w:tc>
          <w:tcPr>
            <w:tcW w:w="708" w:type="dxa"/>
            <w:tcBorders>
              <w:top w:val="nil"/>
              <w:left w:val="nil"/>
              <w:bottom w:val="single" w:sz="4" w:space="0" w:color="auto"/>
              <w:right w:val="single" w:sz="4" w:space="0" w:color="auto"/>
            </w:tcBorders>
            <w:shd w:val="clear" w:color="auto" w:fill="auto"/>
            <w:noWrap/>
            <w:vAlign w:val="center"/>
            <w:hideMark/>
          </w:tcPr>
          <w:p w14:paraId="380C3419"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30</w:t>
            </w:r>
          </w:p>
        </w:tc>
        <w:tc>
          <w:tcPr>
            <w:tcW w:w="993" w:type="dxa"/>
            <w:tcBorders>
              <w:top w:val="nil"/>
              <w:left w:val="nil"/>
              <w:bottom w:val="single" w:sz="4" w:space="0" w:color="auto"/>
              <w:right w:val="single" w:sz="4" w:space="0" w:color="auto"/>
            </w:tcBorders>
            <w:shd w:val="clear" w:color="auto" w:fill="auto"/>
            <w:noWrap/>
            <w:vAlign w:val="center"/>
            <w:hideMark/>
          </w:tcPr>
          <w:p w14:paraId="473770A2"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13</w:t>
            </w:r>
          </w:p>
        </w:tc>
        <w:tc>
          <w:tcPr>
            <w:tcW w:w="993" w:type="dxa"/>
            <w:tcBorders>
              <w:top w:val="nil"/>
              <w:left w:val="nil"/>
              <w:bottom w:val="single" w:sz="4" w:space="0" w:color="auto"/>
              <w:right w:val="single" w:sz="4" w:space="0" w:color="auto"/>
            </w:tcBorders>
            <w:shd w:val="clear" w:color="auto" w:fill="auto"/>
            <w:noWrap/>
            <w:vAlign w:val="bottom"/>
            <w:hideMark/>
          </w:tcPr>
          <w:p w14:paraId="34E8D09E"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778,42</w:t>
            </w:r>
          </w:p>
        </w:tc>
        <w:tc>
          <w:tcPr>
            <w:tcW w:w="1134" w:type="dxa"/>
            <w:tcBorders>
              <w:top w:val="nil"/>
              <w:left w:val="nil"/>
              <w:bottom w:val="single" w:sz="4" w:space="0" w:color="auto"/>
              <w:right w:val="single" w:sz="4" w:space="0" w:color="auto"/>
            </w:tcBorders>
            <w:shd w:val="clear" w:color="auto" w:fill="auto"/>
            <w:noWrap/>
            <w:vAlign w:val="bottom"/>
            <w:hideMark/>
          </w:tcPr>
          <w:p w14:paraId="6298081A"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0,78</w:t>
            </w:r>
          </w:p>
        </w:tc>
      </w:tr>
      <w:tr w:rsidR="00225DFD" w:rsidRPr="00647ACA" w14:paraId="74859B84" w14:textId="77777777" w:rsidTr="002C774B">
        <w:trPr>
          <w:trHeight w:val="57"/>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0C5A46DC"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8</w:t>
            </w:r>
          </w:p>
        </w:tc>
        <w:tc>
          <w:tcPr>
            <w:tcW w:w="2252" w:type="dxa"/>
            <w:tcBorders>
              <w:top w:val="nil"/>
              <w:left w:val="nil"/>
              <w:bottom w:val="single" w:sz="4" w:space="0" w:color="auto"/>
              <w:right w:val="single" w:sz="4" w:space="0" w:color="auto"/>
            </w:tcBorders>
            <w:shd w:val="clear" w:color="auto" w:fill="auto"/>
            <w:noWrap/>
            <w:vAlign w:val="center"/>
            <w:hideMark/>
          </w:tcPr>
          <w:p w14:paraId="7E5D0EE7"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Cordia</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hebeclada</w:t>
            </w:r>
            <w:proofErr w:type="spellEnd"/>
            <w:r w:rsidRPr="002C774B">
              <w:rPr>
                <w:i/>
                <w:color w:val="000000"/>
                <w:sz w:val="20"/>
                <w:szCs w:val="20"/>
                <w:lang w:val="es-EC" w:eastAsia="es-EC"/>
              </w:rPr>
              <w:t xml:space="preserve"> cf.</w:t>
            </w:r>
          </w:p>
        </w:tc>
        <w:tc>
          <w:tcPr>
            <w:tcW w:w="2693" w:type="dxa"/>
            <w:tcBorders>
              <w:top w:val="nil"/>
              <w:left w:val="nil"/>
              <w:bottom w:val="single" w:sz="4" w:space="0" w:color="auto"/>
              <w:right w:val="single" w:sz="4" w:space="0" w:color="auto"/>
            </w:tcBorders>
            <w:shd w:val="clear" w:color="auto" w:fill="auto"/>
            <w:noWrap/>
            <w:vAlign w:val="center"/>
            <w:hideMark/>
          </w:tcPr>
          <w:p w14:paraId="5311C1D5" w14:textId="77777777" w:rsidR="005F1192" w:rsidRPr="002C774B" w:rsidRDefault="005F1192" w:rsidP="00DB67DB">
            <w:pPr>
              <w:widowControl/>
              <w:autoSpaceDE/>
              <w:autoSpaceDN/>
              <w:rPr>
                <w:color w:val="000000"/>
                <w:sz w:val="18"/>
                <w:szCs w:val="18"/>
                <w:lang w:val="es-EC" w:eastAsia="es-EC"/>
              </w:rPr>
            </w:pPr>
            <w:r w:rsidRPr="002C774B">
              <w:rPr>
                <w:color w:val="000000"/>
                <w:sz w:val="18"/>
                <w:szCs w:val="18"/>
                <w:lang w:val="es-EC" w:eastAsia="es-EC"/>
              </w:rPr>
              <w:t>Batidor, uvilla, capulí de montaña</w:t>
            </w:r>
          </w:p>
        </w:tc>
        <w:tc>
          <w:tcPr>
            <w:tcW w:w="850" w:type="dxa"/>
            <w:tcBorders>
              <w:top w:val="nil"/>
              <w:left w:val="nil"/>
              <w:bottom w:val="single" w:sz="4" w:space="0" w:color="auto"/>
              <w:right w:val="single" w:sz="4" w:space="0" w:color="auto"/>
            </w:tcBorders>
            <w:shd w:val="clear" w:color="auto" w:fill="auto"/>
            <w:noWrap/>
            <w:vAlign w:val="center"/>
            <w:hideMark/>
          </w:tcPr>
          <w:p w14:paraId="6B45E36A"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21</w:t>
            </w:r>
          </w:p>
        </w:tc>
        <w:tc>
          <w:tcPr>
            <w:tcW w:w="708" w:type="dxa"/>
            <w:tcBorders>
              <w:top w:val="nil"/>
              <w:left w:val="nil"/>
              <w:bottom w:val="single" w:sz="4" w:space="0" w:color="auto"/>
              <w:right w:val="single" w:sz="4" w:space="0" w:color="auto"/>
            </w:tcBorders>
            <w:shd w:val="clear" w:color="auto" w:fill="auto"/>
            <w:noWrap/>
            <w:vAlign w:val="center"/>
            <w:hideMark/>
          </w:tcPr>
          <w:p w14:paraId="73324DF2"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20</w:t>
            </w:r>
          </w:p>
        </w:tc>
        <w:tc>
          <w:tcPr>
            <w:tcW w:w="993" w:type="dxa"/>
            <w:tcBorders>
              <w:top w:val="nil"/>
              <w:left w:val="nil"/>
              <w:bottom w:val="single" w:sz="4" w:space="0" w:color="auto"/>
              <w:right w:val="single" w:sz="4" w:space="0" w:color="auto"/>
            </w:tcBorders>
            <w:shd w:val="clear" w:color="auto" w:fill="auto"/>
            <w:noWrap/>
            <w:vAlign w:val="center"/>
            <w:hideMark/>
          </w:tcPr>
          <w:p w14:paraId="6BE5213E"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35</w:t>
            </w:r>
          </w:p>
        </w:tc>
        <w:tc>
          <w:tcPr>
            <w:tcW w:w="993" w:type="dxa"/>
            <w:tcBorders>
              <w:top w:val="nil"/>
              <w:left w:val="nil"/>
              <w:bottom w:val="single" w:sz="4" w:space="0" w:color="auto"/>
              <w:right w:val="single" w:sz="4" w:space="0" w:color="auto"/>
            </w:tcBorders>
            <w:shd w:val="clear" w:color="auto" w:fill="auto"/>
            <w:noWrap/>
            <w:vAlign w:val="bottom"/>
            <w:hideMark/>
          </w:tcPr>
          <w:p w14:paraId="503929C1"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270,31</w:t>
            </w:r>
          </w:p>
        </w:tc>
        <w:tc>
          <w:tcPr>
            <w:tcW w:w="1134" w:type="dxa"/>
            <w:tcBorders>
              <w:top w:val="nil"/>
              <w:left w:val="nil"/>
              <w:bottom w:val="single" w:sz="4" w:space="0" w:color="auto"/>
              <w:right w:val="single" w:sz="4" w:space="0" w:color="auto"/>
            </w:tcBorders>
            <w:shd w:val="clear" w:color="auto" w:fill="auto"/>
            <w:noWrap/>
            <w:vAlign w:val="bottom"/>
            <w:hideMark/>
          </w:tcPr>
          <w:p w14:paraId="3C03B00C"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0,27</w:t>
            </w:r>
          </w:p>
        </w:tc>
      </w:tr>
      <w:tr w:rsidR="00225DFD" w:rsidRPr="00647ACA" w14:paraId="0BDF406D"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44AC0B04"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9</w:t>
            </w:r>
          </w:p>
        </w:tc>
        <w:tc>
          <w:tcPr>
            <w:tcW w:w="2252" w:type="dxa"/>
            <w:tcBorders>
              <w:top w:val="nil"/>
              <w:left w:val="nil"/>
              <w:bottom w:val="single" w:sz="4" w:space="0" w:color="auto"/>
              <w:right w:val="single" w:sz="4" w:space="0" w:color="auto"/>
            </w:tcBorders>
            <w:shd w:val="clear" w:color="auto" w:fill="auto"/>
            <w:noWrap/>
            <w:vAlign w:val="center"/>
            <w:hideMark/>
          </w:tcPr>
          <w:p w14:paraId="172F803B"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Colicodendron</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scabridum</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145720DE" w14:textId="77777777" w:rsidR="005F1192" w:rsidRPr="002C774B" w:rsidRDefault="005F1192" w:rsidP="00DB67DB">
            <w:pPr>
              <w:widowControl/>
              <w:autoSpaceDE/>
              <w:autoSpaceDN/>
              <w:rPr>
                <w:color w:val="000000"/>
                <w:sz w:val="18"/>
                <w:szCs w:val="18"/>
                <w:lang w:val="es-EC" w:eastAsia="es-EC"/>
              </w:rPr>
            </w:pPr>
            <w:r w:rsidRPr="002C774B">
              <w:rPr>
                <w:color w:val="000000"/>
                <w:sz w:val="18"/>
                <w:szCs w:val="18"/>
                <w:lang w:val="es-EC" w:eastAsia="es-EC"/>
              </w:rPr>
              <w:t>Zapote de perro, sapote d montaña</w:t>
            </w:r>
          </w:p>
        </w:tc>
        <w:tc>
          <w:tcPr>
            <w:tcW w:w="850" w:type="dxa"/>
            <w:tcBorders>
              <w:top w:val="nil"/>
              <w:left w:val="nil"/>
              <w:bottom w:val="single" w:sz="4" w:space="0" w:color="auto"/>
              <w:right w:val="single" w:sz="4" w:space="0" w:color="auto"/>
            </w:tcBorders>
            <w:shd w:val="clear" w:color="auto" w:fill="auto"/>
            <w:noWrap/>
            <w:vAlign w:val="center"/>
            <w:hideMark/>
          </w:tcPr>
          <w:p w14:paraId="6D94986C"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w:t>
            </w:r>
          </w:p>
        </w:tc>
        <w:tc>
          <w:tcPr>
            <w:tcW w:w="708" w:type="dxa"/>
            <w:tcBorders>
              <w:top w:val="nil"/>
              <w:left w:val="nil"/>
              <w:bottom w:val="single" w:sz="4" w:space="0" w:color="auto"/>
              <w:right w:val="single" w:sz="4" w:space="0" w:color="auto"/>
            </w:tcBorders>
            <w:shd w:val="clear" w:color="auto" w:fill="auto"/>
            <w:noWrap/>
            <w:vAlign w:val="center"/>
            <w:hideMark/>
          </w:tcPr>
          <w:p w14:paraId="78A854C7"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30</w:t>
            </w:r>
          </w:p>
        </w:tc>
        <w:tc>
          <w:tcPr>
            <w:tcW w:w="993" w:type="dxa"/>
            <w:tcBorders>
              <w:top w:val="nil"/>
              <w:left w:val="nil"/>
              <w:bottom w:val="single" w:sz="4" w:space="0" w:color="auto"/>
              <w:right w:val="single" w:sz="4" w:space="0" w:color="auto"/>
            </w:tcBorders>
            <w:shd w:val="clear" w:color="auto" w:fill="auto"/>
            <w:noWrap/>
            <w:vAlign w:val="center"/>
            <w:hideMark/>
          </w:tcPr>
          <w:p w14:paraId="6CC945B5"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12</w:t>
            </w:r>
          </w:p>
        </w:tc>
        <w:tc>
          <w:tcPr>
            <w:tcW w:w="993" w:type="dxa"/>
            <w:tcBorders>
              <w:top w:val="nil"/>
              <w:left w:val="nil"/>
              <w:bottom w:val="single" w:sz="4" w:space="0" w:color="auto"/>
              <w:right w:val="single" w:sz="4" w:space="0" w:color="auto"/>
            </w:tcBorders>
            <w:shd w:val="clear" w:color="auto" w:fill="auto"/>
            <w:noWrap/>
            <w:vAlign w:val="bottom"/>
            <w:hideMark/>
          </w:tcPr>
          <w:p w14:paraId="008434DB"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778,42</w:t>
            </w:r>
          </w:p>
        </w:tc>
        <w:tc>
          <w:tcPr>
            <w:tcW w:w="1134" w:type="dxa"/>
            <w:tcBorders>
              <w:top w:val="nil"/>
              <w:left w:val="nil"/>
              <w:bottom w:val="single" w:sz="4" w:space="0" w:color="auto"/>
              <w:right w:val="single" w:sz="4" w:space="0" w:color="auto"/>
            </w:tcBorders>
            <w:shd w:val="clear" w:color="auto" w:fill="auto"/>
            <w:noWrap/>
            <w:vAlign w:val="bottom"/>
            <w:hideMark/>
          </w:tcPr>
          <w:p w14:paraId="6AEC7206"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0,78</w:t>
            </w:r>
          </w:p>
        </w:tc>
      </w:tr>
      <w:tr w:rsidR="00225DFD" w:rsidRPr="00647ACA" w14:paraId="7399E021" w14:textId="77777777" w:rsidTr="002C774B">
        <w:trPr>
          <w:trHeight w:val="57"/>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0EB7585D"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10</w:t>
            </w:r>
          </w:p>
        </w:tc>
        <w:tc>
          <w:tcPr>
            <w:tcW w:w="2252" w:type="dxa"/>
            <w:tcBorders>
              <w:top w:val="nil"/>
              <w:left w:val="nil"/>
              <w:bottom w:val="single" w:sz="4" w:space="0" w:color="auto"/>
              <w:right w:val="single" w:sz="4" w:space="0" w:color="auto"/>
            </w:tcBorders>
            <w:shd w:val="clear" w:color="auto" w:fill="auto"/>
            <w:noWrap/>
            <w:vAlign w:val="center"/>
            <w:hideMark/>
          </w:tcPr>
          <w:p w14:paraId="2AC59531"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Hebea</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brasiliensis</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78F9557C"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Caucho</w:t>
            </w:r>
          </w:p>
        </w:tc>
        <w:tc>
          <w:tcPr>
            <w:tcW w:w="850" w:type="dxa"/>
            <w:tcBorders>
              <w:top w:val="nil"/>
              <w:left w:val="nil"/>
              <w:bottom w:val="single" w:sz="4" w:space="0" w:color="auto"/>
              <w:right w:val="single" w:sz="4" w:space="0" w:color="auto"/>
            </w:tcBorders>
            <w:shd w:val="clear" w:color="auto" w:fill="auto"/>
            <w:noWrap/>
            <w:vAlign w:val="center"/>
            <w:hideMark/>
          </w:tcPr>
          <w:p w14:paraId="10516A57"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31</w:t>
            </w:r>
          </w:p>
        </w:tc>
        <w:tc>
          <w:tcPr>
            <w:tcW w:w="708" w:type="dxa"/>
            <w:tcBorders>
              <w:top w:val="nil"/>
              <w:left w:val="nil"/>
              <w:bottom w:val="single" w:sz="4" w:space="0" w:color="auto"/>
              <w:right w:val="single" w:sz="4" w:space="0" w:color="auto"/>
            </w:tcBorders>
            <w:shd w:val="clear" w:color="auto" w:fill="auto"/>
            <w:noWrap/>
            <w:vAlign w:val="center"/>
            <w:hideMark/>
          </w:tcPr>
          <w:p w14:paraId="1E693B7D"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7</w:t>
            </w:r>
          </w:p>
        </w:tc>
        <w:tc>
          <w:tcPr>
            <w:tcW w:w="993" w:type="dxa"/>
            <w:tcBorders>
              <w:top w:val="nil"/>
              <w:left w:val="nil"/>
              <w:bottom w:val="single" w:sz="4" w:space="0" w:color="auto"/>
              <w:right w:val="single" w:sz="4" w:space="0" w:color="auto"/>
            </w:tcBorders>
            <w:shd w:val="clear" w:color="auto" w:fill="auto"/>
            <w:noWrap/>
            <w:vAlign w:val="center"/>
            <w:hideMark/>
          </w:tcPr>
          <w:p w14:paraId="461BE082"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4,4</w:t>
            </w:r>
          </w:p>
        </w:tc>
        <w:tc>
          <w:tcPr>
            <w:tcW w:w="993" w:type="dxa"/>
            <w:tcBorders>
              <w:top w:val="nil"/>
              <w:left w:val="nil"/>
              <w:bottom w:val="single" w:sz="4" w:space="0" w:color="auto"/>
              <w:right w:val="single" w:sz="4" w:space="0" w:color="auto"/>
            </w:tcBorders>
            <w:shd w:val="clear" w:color="auto" w:fill="auto"/>
            <w:noWrap/>
            <w:vAlign w:val="bottom"/>
            <w:hideMark/>
          </w:tcPr>
          <w:p w14:paraId="3680BA9C"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16,76</w:t>
            </w:r>
          </w:p>
        </w:tc>
        <w:tc>
          <w:tcPr>
            <w:tcW w:w="1134" w:type="dxa"/>
            <w:tcBorders>
              <w:top w:val="nil"/>
              <w:left w:val="nil"/>
              <w:bottom w:val="single" w:sz="4" w:space="0" w:color="auto"/>
              <w:right w:val="single" w:sz="4" w:space="0" w:color="auto"/>
            </w:tcBorders>
            <w:shd w:val="clear" w:color="auto" w:fill="auto"/>
            <w:noWrap/>
            <w:vAlign w:val="bottom"/>
            <w:hideMark/>
          </w:tcPr>
          <w:p w14:paraId="0383D548"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0,02</w:t>
            </w:r>
          </w:p>
        </w:tc>
      </w:tr>
      <w:tr w:rsidR="00225DFD" w:rsidRPr="00647ACA" w14:paraId="77492D27"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71383BEF"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11</w:t>
            </w:r>
          </w:p>
        </w:tc>
        <w:tc>
          <w:tcPr>
            <w:tcW w:w="2252" w:type="dxa"/>
            <w:tcBorders>
              <w:top w:val="nil"/>
              <w:left w:val="nil"/>
              <w:bottom w:val="single" w:sz="4" w:space="0" w:color="auto"/>
              <w:right w:val="single" w:sz="4" w:space="0" w:color="auto"/>
            </w:tcBorders>
            <w:shd w:val="clear" w:color="auto" w:fill="auto"/>
            <w:noWrap/>
            <w:vAlign w:val="center"/>
            <w:hideMark/>
          </w:tcPr>
          <w:p w14:paraId="15603A09"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Sapium</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laurifolium</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279F28A3"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Higuerón blanco</w:t>
            </w:r>
          </w:p>
        </w:tc>
        <w:tc>
          <w:tcPr>
            <w:tcW w:w="850" w:type="dxa"/>
            <w:tcBorders>
              <w:top w:val="nil"/>
              <w:left w:val="nil"/>
              <w:bottom w:val="single" w:sz="4" w:space="0" w:color="auto"/>
              <w:right w:val="single" w:sz="4" w:space="0" w:color="auto"/>
            </w:tcBorders>
            <w:shd w:val="clear" w:color="auto" w:fill="auto"/>
            <w:noWrap/>
            <w:vAlign w:val="center"/>
            <w:hideMark/>
          </w:tcPr>
          <w:p w14:paraId="1FE6C5FD"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10</w:t>
            </w:r>
          </w:p>
        </w:tc>
        <w:tc>
          <w:tcPr>
            <w:tcW w:w="708" w:type="dxa"/>
            <w:tcBorders>
              <w:top w:val="nil"/>
              <w:left w:val="nil"/>
              <w:bottom w:val="single" w:sz="4" w:space="0" w:color="auto"/>
              <w:right w:val="single" w:sz="4" w:space="0" w:color="auto"/>
            </w:tcBorders>
            <w:shd w:val="clear" w:color="auto" w:fill="auto"/>
            <w:noWrap/>
            <w:vAlign w:val="center"/>
            <w:hideMark/>
          </w:tcPr>
          <w:p w14:paraId="73464D67"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40</w:t>
            </w:r>
          </w:p>
        </w:tc>
        <w:tc>
          <w:tcPr>
            <w:tcW w:w="993" w:type="dxa"/>
            <w:tcBorders>
              <w:top w:val="nil"/>
              <w:left w:val="nil"/>
              <w:bottom w:val="single" w:sz="4" w:space="0" w:color="auto"/>
              <w:right w:val="single" w:sz="4" w:space="0" w:color="auto"/>
            </w:tcBorders>
            <w:shd w:val="clear" w:color="auto" w:fill="auto"/>
            <w:noWrap/>
            <w:vAlign w:val="center"/>
            <w:hideMark/>
          </w:tcPr>
          <w:p w14:paraId="6B146818"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10</w:t>
            </w:r>
          </w:p>
        </w:tc>
        <w:tc>
          <w:tcPr>
            <w:tcW w:w="993" w:type="dxa"/>
            <w:tcBorders>
              <w:top w:val="nil"/>
              <w:left w:val="nil"/>
              <w:bottom w:val="single" w:sz="4" w:space="0" w:color="auto"/>
              <w:right w:val="single" w:sz="4" w:space="0" w:color="auto"/>
            </w:tcBorders>
            <w:shd w:val="clear" w:color="auto" w:fill="auto"/>
            <w:noWrap/>
            <w:vAlign w:val="bottom"/>
            <w:hideMark/>
          </w:tcPr>
          <w:p w14:paraId="08EA4E58"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1.623,72</w:t>
            </w:r>
          </w:p>
        </w:tc>
        <w:tc>
          <w:tcPr>
            <w:tcW w:w="1134" w:type="dxa"/>
            <w:tcBorders>
              <w:top w:val="nil"/>
              <w:left w:val="nil"/>
              <w:bottom w:val="single" w:sz="4" w:space="0" w:color="auto"/>
              <w:right w:val="single" w:sz="4" w:space="0" w:color="auto"/>
            </w:tcBorders>
            <w:shd w:val="clear" w:color="auto" w:fill="auto"/>
            <w:noWrap/>
            <w:vAlign w:val="bottom"/>
            <w:hideMark/>
          </w:tcPr>
          <w:p w14:paraId="1FCC2F8E"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1,62</w:t>
            </w:r>
          </w:p>
        </w:tc>
      </w:tr>
      <w:tr w:rsidR="00225DFD" w:rsidRPr="00647ACA" w14:paraId="536183DB"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4D5637D0"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12</w:t>
            </w:r>
          </w:p>
        </w:tc>
        <w:tc>
          <w:tcPr>
            <w:tcW w:w="2252" w:type="dxa"/>
            <w:tcBorders>
              <w:top w:val="nil"/>
              <w:left w:val="nil"/>
              <w:bottom w:val="single" w:sz="4" w:space="0" w:color="auto"/>
              <w:right w:val="single" w:sz="4" w:space="0" w:color="auto"/>
            </w:tcBorders>
            <w:shd w:val="clear" w:color="auto" w:fill="auto"/>
            <w:noWrap/>
            <w:vAlign w:val="center"/>
            <w:hideMark/>
          </w:tcPr>
          <w:p w14:paraId="7FA81022" w14:textId="77777777" w:rsidR="005F1192" w:rsidRPr="002C774B" w:rsidRDefault="005F1192" w:rsidP="00DB67DB">
            <w:pPr>
              <w:widowControl/>
              <w:autoSpaceDE/>
              <w:autoSpaceDN/>
              <w:rPr>
                <w:i/>
                <w:color w:val="000000"/>
                <w:sz w:val="20"/>
                <w:szCs w:val="20"/>
                <w:lang w:val="es-EC" w:eastAsia="es-EC"/>
              </w:rPr>
            </w:pPr>
            <w:r w:rsidRPr="002C774B">
              <w:rPr>
                <w:i/>
                <w:color w:val="000000"/>
                <w:sz w:val="20"/>
                <w:szCs w:val="20"/>
                <w:lang w:val="es-EC" w:eastAsia="es-EC"/>
              </w:rPr>
              <w:t xml:space="preserve">Ficus </w:t>
            </w:r>
            <w:proofErr w:type="spellStart"/>
            <w:r w:rsidRPr="002C774B">
              <w:rPr>
                <w:i/>
                <w:color w:val="000000"/>
                <w:sz w:val="20"/>
                <w:szCs w:val="20"/>
                <w:lang w:val="es-EC" w:eastAsia="es-EC"/>
              </w:rPr>
              <w:t>citrifolia</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6D7FE5EE"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Higuerón rosado</w:t>
            </w:r>
          </w:p>
        </w:tc>
        <w:tc>
          <w:tcPr>
            <w:tcW w:w="850" w:type="dxa"/>
            <w:tcBorders>
              <w:top w:val="nil"/>
              <w:left w:val="nil"/>
              <w:bottom w:val="single" w:sz="4" w:space="0" w:color="auto"/>
              <w:right w:val="single" w:sz="4" w:space="0" w:color="auto"/>
            </w:tcBorders>
            <w:shd w:val="clear" w:color="auto" w:fill="auto"/>
            <w:noWrap/>
            <w:vAlign w:val="center"/>
            <w:hideMark/>
          </w:tcPr>
          <w:p w14:paraId="5EA4C5C8"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w:t>
            </w:r>
          </w:p>
        </w:tc>
        <w:tc>
          <w:tcPr>
            <w:tcW w:w="708" w:type="dxa"/>
            <w:tcBorders>
              <w:top w:val="nil"/>
              <w:left w:val="nil"/>
              <w:bottom w:val="single" w:sz="4" w:space="0" w:color="auto"/>
              <w:right w:val="single" w:sz="4" w:space="0" w:color="auto"/>
            </w:tcBorders>
            <w:shd w:val="clear" w:color="auto" w:fill="auto"/>
            <w:noWrap/>
            <w:vAlign w:val="center"/>
            <w:hideMark/>
          </w:tcPr>
          <w:p w14:paraId="72448044"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35</w:t>
            </w:r>
          </w:p>
        </w:tc>
        <w:tc>
          <w:tcPr>
            <w:tcW w:w="993" w:type="dxa"/>
            <w:tcBorders>
              <w:top w:val="nil"/>
              <w:left w:val="nil"/>
              <w:bottom w:val="single" w:sz="4" w:space="0" w:color="auto"/>
              <w:right w:val="single" w:sz="4" w:space="0" w:color="auto"/>
            </w:tcBorders>
            <w:shd w:val="clear" w:color="auto" w:fill="auto"/>
            <w:noWrap/>
            <w:vAlign w:val="center"/>
            <w:hideMark/>
          </w:tcPr>
          <w:p w14:paraId="48F99F26"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17</w:t>
            </w:r>
          </w:p>
        </w:tc>
        <w:tc>
          <w:tcPr>
            <w:tcW w:w="993" w:type="dxa"/>
            <w:tcBorders>
              <w:top w:val="nil"/>
              <w:left w:val="nil"/>
              <w:bottom w:val="single" w:sz="4" w:space="0" w:color="auto"/>
              <w:right w:val="single" w:sz="4" w:space="0" w:color="auto"/>
            </w:tcBorders>
            <w:shd w:val="clear" w:color="auto" w:fill="auto"/>
            <w:noWrap/>
            <w:vAlign w:val="bottom"/>
            <w:hideMark/>
          </w:tcPr>
          <w:p w14:paraId="2B5B44C1"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1.156,45</w:t>
            </w:r>
          </w:p>
        </w:tc>
        <w:tc>
          <w:tcPr>
            <w:tcW w:w="1134" w:type="dxa"/>
            <w:tcBorders>
              <w:top w:val="nil"/>
              <w:left w:val="nil"/>
              <w:bottom w:val="single" w:sz="4" w:space="0" w:color="auto"/>
              <w:right w:val="single" w:sz="4" w:space="0" w:color="auto"/>
            </w:tcBorders>
            <w:shd w:val="clear" w:color="auto" w:fill="auto"/>
            <w:noWrap/>
            <w:vAlign w:val="bottom"/>
            <w:hideMark/>
          </w:tcPr>
          <w:p w14:paraId="676972AF"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1,16</w:t>
            </w:r>
          </w:p>
        </w:tc>
      </w:tr>
      <w:tr w:rsidR="00225DFD" w:rsidRPr="00647ACA" w14:paraId="77795889" w14:textId="77777777" w:rsidTr="002C774B">
        <w:trPr>
          <w:trHeight w:val="57"/>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5F0C520E"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13</w:t>
            </w:r>
          </w:p>
        </w:tc>
        <w:tc>
          <w:tcPr>
            <w:tcW w:w="2252" w:type="dxa"/>
            <w:tcBorders>
              <w:top w:val="nil"/>
              <w:left w:val="nil"/>
              <w:bottom w:val="single" w:sz="4" w:space="0" w:color="auto"/>
              <w:right w:val="single" w:sz="4" w:space="0" w:color="auto"/>
            </w:tcBorders>
            <w:shd w:val="clear" w:color="auto" w:fill="auto"/>
            <w:noWrap/>
            <w:vAlign w:val="center"/>
            <w:hideMark/>
          </w:tcPr>
          <w:p w14:paraId="76B4D9B2"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Erythrinas</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mithiana</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1310701D"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Porotillo</w:t>
            </w:r>
          </w:p>
        </w:tc>
        <w:tc>
          <w:tcPr>
            <w:tcW w:w="850" w:type="dxa"/>
            <w:tcBorders>
              <w:top w:val="nil"/>
              <w:left w:val="nil"/>
              <w:bottom w:val="single" w:sz="4" w:space="0" w:color="auto"/>
              <w:right w:val="single" w:sz="4" w:space="0" w:color="auto"/>
            </w:tcBorders>
            <w:shd w:val="clear" w:color="auto" w:fill="auto"/>
            <w:noWrap/>
            <w:vAlign w:val="center"/>
            <w:hideMark/>
          </w:tcPr>
          <w:p w14:paraId="78A9B21E"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w:t>
            </w:r>
          </w:p>
        </w:tc>
        <w:tc>
          <w:tcPr>
            <w:tcW w:w="708" w:type="dxa"/>
            <w:tcBorders>
              <w:top w:val="nil"/>
              <w:left w:val="nil"/>
              <w:bottom w:val="single" w:sz="4" w:space="0" w:color="auto"/>
              <w:right w:val="single" w:sz="4" w:space="0" w:color="auto"/>
            </w:tcBorders>
            <w:shd w:val="clear" w:color="auto" w:fill="auto"/>
            <w:noWrap/>
            <w:vAlign w:val="center"/>
            <w:hideMark/>
          </w:tcPr>
          <w:p w14:paraId="212321D6"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23,8</w:t>
            </w:r>
          </w:p>
        </w:tc>
        <w:tc>
          <w:tcPr>
            <w:tcW w:w="993" w:type="dxa"/>
            <w:tcBorders>
              <w:top w:val="nil"/>
              <w:left w:val="nil"/>
              <w:bottom w:val="single" w:sz="4" w:space="0" w:color="auto"/>
              <w:right w:val="single" w:sz="4" w:space="0" w:color="auto"/>
            </w:tcBorders>
            <w:shd w:val="clear" w:color="auto" w:fill="auto"/>
            <w:noWrap/>
            <w:vAlign w:val="center"/>
            <w:hideMark/>
          </w:tcPr>
          <w:p w14:paraId="5BD5C8CF"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8,1</w:t>
            </w:r>
          </w:p>
        </w:tc>
        <w:tc>
          <w:tcPr>
            <w:tcW w:w="993" w:type="dxa"/>
            <w:tcBorders>
              <w:top w:val="nil"/>
              <w:left w:val="nil"/>
              <w:bottom w:val="single" w:sz="4" w:space="0" w:color="auto"/>
              <w:right w:val="single" w:sz="4" w:space="0" w:color="auto"/>
            </w:tcBorders>
            <w:shd w:val="clear" w:color="auto" w:fill="auto"/>
            <w:noWrap/>
            <w:vAlign w:val="bottom"/>
            <w:hideMark/>
          </w:tcPr>
          <w:p w14:paraId="3385A4A3"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426,59</w:t>
            </w:r>
          </w:p>
        </w:tc>
        <w:tc>
          <w:tcPr>
            <w:tcW w:w="1134" w:type="dxa"/>
            <w:tcBorders>
              <w:top w:val="nil"/>
              <w:left w:val="nil"/>
              <w:bottom w:val="single" w:sz="4" w:space="0" w:color="auto"/>
              <w:right w:val="single" w:sz="4" w:space="0" w:color="auto"/>
            </w:tcBorders>
            <w:shd w:val="clear" w:color="auto" w:fill="auto"/>
            <w:noWrap/>
            <w:vAlign w:val="bottom"/>
            <w:hideMark/>
          </w:tcPr>
          <w:p w14:paraId="2909C939"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0,43</w:t>
            </w:r>
          </w:p>
        </w:tc>
      </w:tr>
      <w:tr w:rsidR="00225DFD" w:rsidRPr="00647ACA" w14:paraId="090BE0DB"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05466EE4"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14</w:t>
            </w:r>
          </w:p>
        </w:tc>
        <w:tc>
          <w:tcPr>
            <w:tcW w:w="2252" w:type="dxa"/>
            <w:tcBorders>
              <w:top w:val="nil"/>
              <w:left w:val="nil"/>
              <w:bottom w:val="single" w:sz="4" w:space="0" w:color="auto"/>
              <w:right w:val="single" w:sz="4" w:space="0" w:color="auto"/>
            </w:tcBorders>
            <w:shd w:val="clear" w:color="auto" w:fill="auto"/>
            <w:noWrap/>
            <w:vAlign w:val="center"/>
            <w:hideMark/>
          </w:tcPr>
          <w:p w14:paraId="7A18E2B0"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Gliricidia</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brenninguii</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27BD6D2E"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 xml:space="preserve">Yuca de ratón, </w:t>
            </w:r>
            <w:proofErr w:type="spellStart"/>
            <w:r w:rsidRPr="002C774B">
              <w:rPr>
                <w:color w:val="000000"/>
                <w:sz w:val="20"/>
                <w:szCs w:val="20"/>
                <w:lang w:val="es-EC" w:eastAsia="es-EC"/>
              </w:rPr>
              <w:t>yuquillo</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29123F46"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14</w:t>
            </w:r>
          </w:p>
        </w:tc>
        <w:tc>
          <w:tcPr>
            <w:tcW w:w="708" w:type="dxa"/>
            <w:tcBorders>
              <w:top w:val="nil"/>
              <w:left w:val="nil"/>
              <w:bottom w:val="single" w:sz="4" w:space="0" w:color="auto"/>
              <w:right w:val="single" w:sz="4" w:space="0" w:color="auto"/>
            </w:tcBorders>
            <w:shd w:val="clear" w:color="auto" w:fill="auto"/>
            <w:noWrap/>
            <w:vAlign w:val="center"/>
            <w:hideMark/>
          </w:tcPr>
          <w:p w14:paraId="3C1237CC"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45</w:t>
            </w:r>
          </w:p>
        </w:tc>
        <w:tc>
          <w:tcPr>
            <w:tcW w:w="993" w:type="dxa"/>
            <w:tcBorders>
              <w:top w:val="nil"/>
              <w:left w:val="nil"/>
              <w:bottom w:val="single" w:sz="4" w:space="0" w:color="auto"/>
              <w:right w:val="single" w:sz="4" w:space="0" w:color="auto"/>
            </w:tcBorders>
            <w:shd w:val="clear" w:color="auto" w:fill="auto"/>
            <w:noWrap/>
            <w:vAlign w:val="center"/>
            <w:hideMark/>
          </w:tcPr>
          <w:p w14:paraId="21F35F02"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15</w:t>
            </w:r>
          </w:p>
        </w:tc>
        <w:tc>
          <w:tcPr>
            <w:tcW w:w="993" w:type="dxa"/>
            <w:tcBorders>
              <w:top w:val="nil"/>
              <w:left w:val="nil"/>
              <w:bottom w:val="single" w:sz="4" w:space="0" w:color="auto"/>
              <w:right w:val="single" w:sz="4" w:space="0" w:color="auto"/>
            </w:tcBorders>
            <w:shd w:val="clear" w:color="auto" w:fill="auto"/>
            <w:noWrap/>
            <w:vAlign w:val="bottom"/>
            <w:hideMark/>
          </w:tcPr>
          <w:p w14:paraId="109097A9" w14:textId="1BE64759" w:rsidR="005F1192" w:rsidRPr="002C774B" w:rsidRDefault="002C774B" w:rsidP="002C774B">
            <w:pPr>
              <w:widowControl/>
              <w:autoSpaceDE/>
              <w:autoSpaceDN/>
              <w:rPr>
                <w:color w:val="000000"/>
                <w:sz w:val="20"/>
                <w:szCs w:val="20"/>
                <w:lang w:val="es-EC" w:eastAsia="es-EC"/>
              </w:rPr>
            </w:pPr>
            <w:r w:rsidRPr="002C774B">
              <w:rPr>
                <w:color w:val="000000"/>
                <w:sz w:val="20"/>
                <w:szCs w:val="20"/>
                <w:lang w:val="es-EC" w:eastAsia="es-EC"/>
              </w:rPr>
              <w:t xml:space="preserve">  </w:t>
            </w:r>
            <w:r w:rsidR="005F1192" w:rsidRPr="002C774B">
              <w:rPr>
                <w:color w:val="000000"/>
                <w:sz w:val="20"/>
                <w:szCs w:val="20"/>
                <w:lang w:val="es-EC" w:eastAsia="es-EC"/>
              </w:rPr>
              <w:t>2.183,64</w:t>
            </w:r>
          </w:p>
        </w:tc>
        <w:tc>
          <w:tcPr>
            <w:tcW w:w="1134" w:type="dxa"/>
            <w:tcBorders>
              <w:top w:val="nil"/>
              <w:left w:val="nil"/>
              <w:bottom w:val="single" w:sz="4" w:space="0" w:color="auto"/>
              <w:right w:val="single" w:sz="4" w:space="0" w:color="auto"/>
            </w:tcBorders>
            <w:shd w:val="clear" w:color="auto" w:fill="auto"/>
            <w:noWrap/>
            <w:vAlign w:val="bottom"/>
            <w:hideMark/>
          </w:tcPr>
          <w:p w14:paraId="1616F042"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2,18</w:t>
            </w:r>
          </w:p>
        </w:tc>
      </w:tr>
      <w:tr w:rsidR="002575A5" w:rsidRPr="00647ACA" w14:paraId="16572336" w14:textId="77777777" w:rsidTr="006E6B6B">
        <w:trPr>
          <w:trHeight w:val="275"/>
          <w:jc w:val="center"/>
        </w:trPr>
        <w:tc>
          <w:tcPr>
            <w:tcW w:w="10060" w:type="dxa"/>
            <w:gridSpan w:val="8"/>
            <w:tcBorders>
              <w:top w:val="nil"/>
              <w:left w:val="single" w:sz="4" w:space="0" w:color="auto"/>
              <w:bottom w:val="single" w:sz="4" w:space="0" w:color="auto"/>
              <w:right w:val="single" w:sz="4" w:space="0" w:color="auto"/>
            </w:tcBorders>
            <w:shd w:val="clear" w:color="auto" w:fill="auto"/>
            <w:noWrap/>
            <w:vAlign w:val="center"/>
          </w:tcPr>
          <w:p w14:paraId="51110E1C" w14:textId="0A93B206" w:rsidR="002575A5" w:rsidRPr="002C774B" w:rsidRDefault="002575A5" w:rsidP="004A00BB">
            <w:pPr>
              <w:widowControl/>
              <w:autoSpaceDE/>
              <w:autoSpaceDN/>
              <w:jc w:val="right"/>
              <w:rPr>
                <w:color w:val="000000"/>
                <w:sz w:val="20"/>
                <w:szCs w:val="20"/>
                <w:lang w:val="es-EC" w:eastAsia="es-EC"/>
              </w:rPr>
            </w:pPr>
            <w:r>
              <w:rPr>
                <w:color w:val="000000"/>
                <w:sz w:val="20"/>
                <w:szCs w:val="20"/>
                <w:lang w:val="es-EC" w:eastAsia="es-EC"/>
              </w:rPr>
              <w:lastRenderedPageBreak/>
              <w:t>Continuación Tabla 5</w:t>
            </w:r>
          </w:p>
        </w:tc>
      </w:tr>
      <w:tr w:rsidR="00225DFD" w:rsidRPr="00647ACA" w14:paraId="10575DA2"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27BDF2F9"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15</w:t>
            </w:r>
          </w:p>
        </w:tc>
        <w:tc>
          <w:tcPr>
            <w:tcW w:w="2252" w:type="dxa"/>
            <w:tcBorders>
              <w:top w:val="nil"/>
              <w:left w:val="nil"/>
              <w:bottom w:val="single" w:sz="4" w:space="0" w:color="auto"/>
              <w:right w:val="single" w:sz="4" w:space="0" w:color="auto"/>
            </w:tcBorders>
            <w:shd w:val="clear" w:color="auto" w:fill="auto"/>
            <w:noWrap/>
            <w:vAlign w:val="center"/>
            <w:hideMark/>
          </w:tcPr>
          <w:p w14:paraId="3D1F03E3" w14:textId="77777777" w:rsidR="005F1192" w:rsidRPr="002C774B" w:rsidRDefault="005F1192" w:rsidP="00DB67DB">
            <w:pPr>
              <w:widowControl/>
              <w:autoSpaceDE/>
              <w:autoSpaceDN/>
              <w:rPr>
                <w:i/>
                <w:color w:val="000000"/>
                <w:sz w:val="20"/>
                <w:szCs w:val="20"/>
                <w:lang w:val="es-EC" w:eastAsia="es-EC"/>
              </w:rPr>
            </w:pPr>
            <w:r w:rsidRPr="002C774B">
              <w:rPr>
                <w:i/>
                <w:color w:val="000000"/>
                <w:sz w:val="20"/>
                <w:szCs w:val="20"/>
                <w:lang w:val="es-EC" w:eastAsia="es-EC"/>
              </w:rPr>
              <w:t xml:space="preserve">Inga </w:t>
            </w:r>
            <w:proofErr w:type="spellStart"/>
            <w:r w:rsidRPr="002C774B">
              <w:rPr>
                <w:i/>
                <w:color w:val="000000"/>
                <w:sz w:val="20"/>
                <w:szCs w:val="20"/>
                <w:lang w:val="es-EC" w:eastAsia="es-EC"/>
              </w:rPr>
              <w:t>edulis</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69E4F59A"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Guabo de bejuco, rabo de mico</w:t>
            </w:r>
          </w:p>
        </w:tc>
        <w:tc>
          <w:tcPr>
            <w:tcW w:w="850" w:type="dxa"/>
            <w:tcBorders>
              <w:top w:val="nil"/>
              <w:left w:val="nil"/>
              <w:bottom w:val="single" w:sz="4" w:space="0" w:color="auto"/>
              <w:right w:val="single" w:sz="4" w:space="0" w:color="auto"/>
            </w:tcBorders>
            <w:shd w:val="clear" w:color="auto" w:fill="auto"/>
            <w:noWrap/>
            <w:vAlign w:val="center"/>
            <w:hideMark/>
          </w:tcPr>
          <w:p w14:paraId="0FAF027E"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5</w:t>
            </w:r>
          </w:p>
        </w:tc>
        <w:tc>
          <w:tcPr>
            <w:tcW w:w="708" w:type="dxa"/>
            <w:tcBorders>
              <w:top w:val="nil"/>
              <w:left w:val="nil"/>
              <w:bottom w:val="single" w:sz="4" w:space="0" w:color="auto"/>
              <w:right w:val="single" w:sz="4" w:space="0" w:color="auto"/>
            </w:tcBorders>
            <w:shd w:val="clear" w:color="auto" w:fill="auto"/>
            <w:noWrap/>
            <w:vAlign w:val="center"/>
            <w:hideMark/>
          </w:tcPr>
          <w:p w14:paraId="47FF64AE"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8</w:t>
            </w:r>
          </w:p>
        </w:tc>
        <w:tc>
          <w:tcPr>
            <w:tcW w:w="993" w:type="dxa"/>
            <w:tcBorders>
              <w:top w:val="nil"/>
              <w:left w:val="nil"/>
              <w:bottom w:val="single" w:sz="4" w:space="0" w:color="auto"/>
              <w:right w:val="single" w:sz="4" w:space="0" w:color="auto"/>
            </w:tcBorders>
            <w:shd w:val="clear" w:color="auto" w:fill="auto"/>
            <w:noWrap/>
            <w:vAlign w:val="center"/>
            <w:hideMark/>
          </w:tcPr>
          <w:p w14:paraId="2BC636F0"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6,9</w:t>
            </w:r>
          </w:p>
        </w:tc>
        <w:tc>
          <w:tcPr>
            <w:tcW w:w="993" w:type="dxa"/>
            <w:tcBorders>
              <w:top w:val="nil"/>
              <w:left w:val="nil"/>
              <w:bottom w:val="single" w:sz="4" w:space="0" w:color="auto"/>
              <w:right w:val="single" w:sz="4" w:space="0" w:color="auto"/>
            </w:tcBorders>
            <w:shd w:val="clear" w:color="auto" w:fill="auto"/>
            <w:noWrap/>
            <w:vAlign w:val="bottom"/>
            <w:hideMark/>
          </w:tcPr>
          <w:p w14:paraId="6E3652DA"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23,84</w:t>
            </w:r>
          </w:p>
        </w:tc>
        <w:tc>
          <w:tcPr>
            <w:tcW w:w="1134" w:type="dxa"/>
            <w:tcBorders>
              <w:top w:val="nil"/>
              <w:left w:val="nil"/>
              <w:bottom w:val="single" w:sz="4" w:space="0" w:color="auto"/>
              <w:right w:val="single" w:sz="4" w:space="0" w:color="auto"/>
            </w:tcBorders>
            <w:shd w:val="clear" w:color="auto" w:fill="auto"/>
            <w:noWrap/>
            <w:vAlign w:val="bottom"/>
            <w:hideMark/>
          </w:tcPr>
          <w:p w14:paraId="351561D8"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0,02</w:t>
            </w:r>
          </w:p>
        </w:tc>
      </w:tr>
      <w:tr w:rsidR="00225DFD" w:rsidRPr="00647ACA" w14:paraId="42705A4C"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02AFD23E"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16</w:t>
            </w:r>
          </w:p>
        </w:tc>
        <w:tc>
          <w:tcPr>
            <w:tcW w:w="2252" w:type="dxa"/>
            <w:tcBorders>
              <w:top w:val="nil"/>
              <w:left w:val="nil"/>
              <w:bottom w:val="single" w:sz="4" w:space="0" w:color="auto"/>
              <w:right w:val="single" w:sz="4" w:space="0" w:color="auto"/>
            </w:tcBorders>
            <w:shd w:val="clear" w:color="auto" w:fill="auto"/>
            <w:noWrap/>
            <w:vAlign w:val="center"/>
            <w:hideMark/>
          </w:tcPr>
          <w:p w14:paraId="2E214574" w14:textId="77777777" w:rsidR="005F1192" w:rsidRPr="002C774B" w:rsidRDefault="005F1192" w:rsidP="00DB67DB">
            <w:pPr>
              <w:widowControl/>
              <w:autoSpaceDE/>
              <w:autoSpaceDN/>
              <w:rPr>
                <w:i/>
                <w:color w:val="000000"/>
                <w:sz w:val="20"/>
                <w:szCs w:val="20"/>
                <w:lang w:val="es-EC" w:eastAsia="es-EC"/>
              </w:rPr>
            </w:pPr>
            <w:r w:rsidRPr="002C774B">
              <w:rPr>
                <w:i/>
                <w:color w:val="000000"/>
                <w:sz w:val="20"/>
                <w:szCs w:val="20"/>
                <w:lang w:val="es-EC" w:eastAsia="es-EC"/>
              </w:rPr>
              <w:t xml:space="preserve">Inga </w:t>
            </w:r>
            <w:proofErr w:type="spellStart"/>
            <w:r w:rsidRPr="002C774B">
              <w:rPr>
                <w:i/>
                <w:color w:val="000000"/>
                <w:sz w:val="20"/>
                <w:szCs w:val="20"/>
                <w:lang w:val="es-EC" w:eastAsia="es-EC"/>
              </w:rPr>
              <w:t>oerstediana</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4D723E12"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Guaba de mono, g. de montaña</w:t>
            </w:r>
          </w:p>
        </w:tc>
        <w:tc>
          <w:tcPr>
            <w:tcW w:w="850" w:type="dxa"/>
            <w:tcBorders>
              <w:top w:val="nil"/>
              <w:left w:val="nil"/>
              <w:bottom w:val="single" w:sz="4" w:space="0" w:color="auto"/>
              <w:right w:val="single" w:sz="4" w:space="0" w:color="auto"/>
            </w:tcBorders>
            <w:shd w:val="clear" w:color="auto" w:fill="auto"/>
            <w:noWrap/>
            <w:vAlign w:val="center"/>
            <w:hideMark/>
          </w:tcPr>
          <w:p w14:paraId="32C41B98"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46</w:t>
            </w:r>
          </w:p>
        </w:tc>
        <w:tc>
          <w:tcPr>
            <w:tcW w:w="708" w:type="dxa"/>
            <w:tcBorders>
              <w:top w:val="nil"/>
              <w:left w:val="nil"/>
              <w:bottom w:val="single" w:sz="4" w:space="0" w:color="auto"/>
              <w:right w:val="single" w:sz="4" w:space="0" w:color="auto"/>
            </w:tcBorders>
            <w:shd w:val="clear" w:color="auto" w:fill="auto"/>
            <w:noWrap/>
            <w:vAlign w:val="center"/>
            <w:hideMark/>
          </w:tcPr>
          <w:p w14:paraId="28637501"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16</w:t>
            </w:r>
          </w:p>
        </w:tc>
        <w:tc>
          <w:tcPr>
            <w:tcW w:w="993" w:type="dxa"/>
            <w:tcBorders>
              <w:top w:val="nil"/>
              <w:left w:val="nil"/>
              <w:bottom w:val="single" w:sz="4" w:space="0" w:color="auto"/>
              <w:right w:val="single" w:sz="4" w:space="0" w:color="auto"/>
            </w:tcBorders>
            <w:shd w:val="clear" w:color="auto" w:fill="auto"/>
            <w:noWrap/>
            <w:vAlign w:val="center"/>
            <w:hideMark/>
          </w:tcPr>
          <w:p w14:paraId="0A8C7897"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8,95</w:t>
            </w:r>
          </w:p>
        </w:tc>
        <w:tc>
          <w:tcPr>
            <w:tcW w:w="993" w:type="dxa"/>
            <w:tcBorders>
              <w:top w:val="nil"/>
              <w:left w:val="nil"/>
              <w:bottom w:val="single" w:sz="4" w:space="0" w:color="auto"/>
              <w:right w:val="single" w:sz="4" w:space="0" w:color="auto"/>
            </w:tcBorders>
            <w:shd w:val="clear" w:color="auto" w:fill="auto"/>
            <w:noWrap/>
            <w:vAlign w:val="bottom"/>
            <w:hideMark/>
          </w:tcPr>
          <w:p w14:paraId="49FAE86F"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149,96</w:t>
            </w:r>
          </w:p>
        </w:tc>
        <w:tc>
          <w:tcPr>
            <w:tcW w:w="1134" w:type="dxa"/>
            <w:tcBorders>
              <w:top w:val="nil"/>
              <w:left w:val="nil"/>
              <w:bottom w:val="single" w:sz="4" w:space="0" w:color="auto"/>
              <w:right w:val="single" w:sz="4" w:space="0" w:color="auto"/>
            </w:tcBorders>
            <w:shd w:val="clear" w:color="auto" w:fill="auto"/>
            <w:noWrap/>
            <w:vAlign w:val="bottom"/>
            <w:hideMark/>
          </w:tcPr>
          <w:p w14:paraId="39B3D147"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0,15</w:t>
            </w:r>
          </w:p>
        </w:tc>
      </w:tr>
      <w:tr w:rsidR="00225DFD" w:rsidRPr="00647ACA" w14:paraId="70B1364A"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6B44F6B7"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17</w:t>
            </w:r>
          </w:p>
        </w:tc>
        <w:tc>
          <w:tcPr>
            <w:tcW w:w="2252" w:type="dxa"/>
            <w:tcBorders>
              <w:top w:val="nil"/>
              <w:left w:val="nil"/>
              <w:bottom w:val="single" w:sz="4" w:space="0" w:color="auto"/>
              <w:right w:val="single" w:sz="4" w:space="0" w:color="auto"/>
            </w:tcBorders>
            <w:shd w:val="clear" w:color="auto" w:fill="auto"/>
            <w:noWrap/>
            <w:vAlign w:val="center"/>
            <w:hideMark/>
          </w:tcPr>
          <w:p w14:paraId="4FB9B3E7" w14:textId="77777777" w:rsidR="005F1192" w:rsidRPr="002C774B" w:rsidRDefault="005F1192" w:rsidP="00DB67DB">
            <w:pPr>
              <w:widowControl/>
              <w:autoSpaceDE/>
              <w:autoSpaceDN/>
              <w:rPr>
                <w:i/>
                <w:color w:val="000000"/>
                <w:sz w:val="20"/>
                <w:szCs w:val="20"/>
                <w:lang w:val="es-EC" w:eastAsia="es-EC"/>
              </w:rPr>
            </w:pPr>
            <w:r w:rsidRPr="002C774B">
              <w:rPr>
                <w:i/>
                <w:color w:val="000000"/>
                <w:sz w:val="20"/>
                <w:szCs w:val="20"/>
                <w:lang w:val="es-EC" w:eastAsia="es-EC"/>
              </w:rPr>
              <w:t xml:space="preserve">Inga </w:t>
            </w:r>
            <w:proofErr w:type="spellStart"/>
            <w:r w:rsidRPr="002C774B">
              <w:rPr>
                <w:i/>
                <w:color w:val="000000"/>
                <w:sz w:val="20"/>
                <w:szCs w:val="20"/>
                <w:lang w:val="es-EC" w:eastAsia="es-EC"/>
              </w:rPr>
              <w:t>sapindoides</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Willd</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223794A3"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Guaba de cajetilla, g. cuadrada</w:t>
            </w:r>
          </w:p>
        </w:tc>
        <w:tc>
          <w:tcPr>
            <w:tcW w:w="850" w:type="dxa"/>
            <w:tcBorders>
              <w:top w:val="nil"/>
              <w:left w:val="nil"/>
              <w:bottom w:val="single" w:sz="4" w:space="0" w:color="auto"/>
              <w:right w:val="single" w:sz="4" w:space="0" w:color="auto"/>
            </w:tcBorders>
            <w:shd w:val="clear" w:color="auto" w:fill="auto"/>
            <w:noWrap/>
            <w:vAlign w:val="center"/>
            <w:hideMark/>
          </w:tcPr>
          <w:p w14:paraId="494E0463"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5</w:t>
            </w:r>
          </w:p>
        </w:tc>
        <w:tc>
          <w:tcPr>
            <w:tcW w:w="708" w:type="dxa"/>
            <w:tcBorders>
              <w:top w:val="nil"/>
              <w:left w:val="nil"/>
              <w:bottom w:val="single" w:sz="4" w:space="0" w:color="auto"/>
              <w:right w:val="single" w:sz="4" w:space="0" w:color="auto"/>
            </w:tcBorders>
            <w:shd w:val="clear" w:color="auto" w:fill="auto"/>
            <w:noWrap/>
            <w:vAlign w:val="center"/>
            <w:hideMark/>
          </w:tcPr>
          <w:p w14:paraId="510B1544"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45</w:t>
            </w:r>
          </w:p>
        </w:tc>
        <w:tc>
          <w:tcPr>
            <w:tcW w:w="993" w:type="dxa"/>
            <w:tcBorders>
              <w:top w:val="nil"/>
              <w:left w:val="nil"/>
              <w:bottom w:val="single" w:sz="4" w:space="0" w:color="auto"/>
              <w:right w:val="single" w:sz="4" w:space="0" w:color="auto"/>
            </w:tcBorders>
            <w:shd w:val="clear" w:color="auto" w:fill="auto"/>
            <w:noWrap/>
            <w:vAlign w:val="center"/>
            <w:hideMark/>
          </w:tcPr>
          <w:p w14:paraId="313BC099"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25</w:t>
            </w:r>
          </w:p>
        </w:tc>
        <w:tc>
          <w:tcPr>
            <w:tcW w:w="993" w:type="dxa"/>
            <w:tcBorders>
              <w:top w:val="nil"/>
              <w:left w:val="nil"/>
              <w:bottom w:val="single" w:sz="4" w:space="0" w:color="auto"/>
              <w:right w:val="single" w:sz="4" w:space="0" w:color="auto"/>
            </w:tcBorders>
            <w:shd w:val="clear" w:color="auto" w:fill="auto"/>
            <w:noWrap/>
            <w:vAlign w:val="bottom"/>
            <w:hideMark/>
          </w:tcPr>
          <w:p w14:paraId="5C5880D3"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2.183,64</w:t>
            </w:r>
          </w:p>
        </w:tc>
        <w:tc>
          <w:tcPr>
            <w:tcW w:w="1134" w:type="dxa"/>
            <w:tcBorders>
              <w:top w:val="nil"/>
              <w:left w:val="nil"/>
              <w:bottom w:val="single" w:sz="4" w:space="0" w:color="auto"/>
              <w:right w:val="single" w:sz="4" w:space="0" w:color="auto"/>
            </w:tcBorders>
            <w:shd w:val="clear" w:color="auto" w:fill="auto"/>
            <w:noWrap/>
            <w:vAlign w:val="bottom"/>
            <w:hideMark/>
          </w:tcPr>
          <w:p w14:paraId="4A531749"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2,18</w:t>
            </w:r>
          </w:p>
        </w:tc>
      </w:tr>
      <w:tr w:rsidR="00225DFD" w:rsidRPr="00647ACA" w14:paraId="2D6E6D48" w14:textId="77777777" w:rsidTr="002C774B">
        <w:trPr>
          <w:trHeight w:val="57"/>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597CAEDD"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18</w:t>
            </w:r>
          </w:p>
        </w:tc>
        <w:tc>
          <w:tcPr>
            <w:tcW w:w="2252" w:type="dxa"/>
            <w:tcBorders>
              <w:top w:val="nil"/>
              <w:left w:val="nil"/>
              <w:bottom w:val="single" w:sz="4" w:space="0" w:color="auto"/>
              <w:right w:val="single" w:sz="4" w:space="0" w:color="auto"/>
            </w:tcBorders>
            <w:shd w:val="clear" w:color="auto" w:fill="auto"/>
            <w:noWrap/>
            <w:vAlign w:val="center"/>
            <w:hideMark/>
          </w:tcPr>
          <w:p w14:paraId="1F4D4967" w14:textId="77777777" w:rsidR="005F1192" w:rsidRPr="002C774B" w:rsidRDefault="005F1192" w:rsidP="00DB67DB">
            <w:pPr>
              <w:widowControl/>
              <w:autoSpaceDE/>
              <w:autoSpaceDN/>
              <w:rPr>
                <w:i/>
                <w:color w:val="000000"/>
                <w:sz w:val="20"/>
                <w:szCs w:val="20"/>
                <w:lang w:val="es-EC" w:eastAsia="es-EC"/>
              </w:rPr>
            </w:pPr>
            <w:r w:rsidRPr="002C774B">
              <w:rPr>
                <w:i/>
                <w:color w:val="000000"/>
                <w:sz w:val="20"/>
                <w:szCs w:val="20"/>
                <w:lang w:val="es-EC" w:eastAsia="es-EC"/>
              </w:rPr>
              <w:t xml:space="preserve">Inga </w:t>
            </w:r>
            <w:proofErr w:type="spellStart"/>
            <w:r w:rsidRPr="002C774B">
              <w:rPr>
                <w:i/>
                <w:color w:val="000000"/>
                <w:sz w:val="20"/>
                <w:szCs w:val="20"/>
                <w:lang w:val="es-EC" w:eastAsia="es-EC"/>
              </w:rPr>
              <w:t>striataBenth</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7305A438"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Guaba de perro, g. de riñón</w:t>
            </w:r>
          </w:p>
        </w:tc>
        <w:tc>
          <w:tcPr>
            <w:tcW w:w="850" w:type="dxa"/>
            <w:tcBorders>
              <w:top w:val="nil"/>
              <w:left w:val="nil"/>
              <w:bottom w:val="single" w:sz="4" w:space="0" w:color="auto"/>
              <w:right w:val="single" w:sz="4" w:space="0" w:color="auto"/>
            </w:tcBorders>
            <w:shd w:val="clear" w:color="auto" w:fill="auto"/>
            <w:noWrap/>
            <w:vAlign w:val="center"/>
            <w:hideMark/>
          </w:tcPr>
          <w:p w14:paraId="3A79F433"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13</w:t>
            </w:r>
          </w:p>
        </w:tc>
        <w:tc>
          <w:tcPr>
            <w:tcW w:w="708" w:type="dxa"/>
            <w:tcBorders>
              <w:top w:val="nil"/>
              <w:left w:val="nil"/>
              <w:bottom w:val="single" w:sz="4" w:space="0" w:color="auto"/>
              <w:right w:val="single" w:sz="4" w:space="0" w:color="auto"/>
            </w:tcBorders>
            <w:shd w:val="clear" w:color="auto" w:fill="auto"/>
            <w:noWrap/>
            <w:vAlign w:val="center"/>
            <w:hideMark/>
          </w:tcPr>
          <w:p w14:paraId="739A2C1B"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5</w:t>
            </w:r>
          </w:p>
        </w:tc>
        <w:tc>
          <w:tcPr>
            <w:tcW w:w="993" w:type="dxa"/>
            <w:tcBorders>
              <w:top w:val="nil"/>
              <w:left w:val="nil"/>
              <w:bottom w:val="single" w:sz="4" w:space="0" w:color="auto"/>
              <w:right w:val="single" w:sz="4" w:space="0" w:color="auto"/>
            </w:tcBorders>
            <w:shd w:val="clear" w:color="auto" w:fill="auto"/>
            <w:noWrap/>
            <w:vAlign w:val="center"/>
            <w:hideMark/>
          </w:tcPr>
          <w:p w14:paraId="7C9AF101"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4,81</w:t>
            </w:r>
          </w:p>
        </w:tc>
        <w:tc>
          <w:tcPr>
            <w:tcW w:w="993" w:type="dxa"/>
            <w:tcBorders>
              <w:top w:val="nil"/>
              <w:left w:val="nil"/>
              <w:bottom w:val="single" w:sz="4" w:space="0" w:color="auto"/>
              <w:right w:val="single" w:sz="4" w:space="0" w:color="auto"/>
            </w:tcBorders>
            <w:shd w:val="clear" w:color="auto" w:fill="auto"/>
            <w:noWrap/>
            <w:vAlign w:val="bottom"/>
            <w:hideMark/>
          </w:tcPr>
          <w:p w14:paraId="5F1CB477"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6,95</w:t>
            </w:r>
          </w:p>
        </w:tc>
        <w:tc>
          <w:tcPr>
            <w:tcW w:w="1134" w:type="dxa"/>
            <w:tcBorders>
              <w:top w:val="nil"/>
              <w:left w:val="nil"/>
              <w:bottom w:val="single" w:sz="4" w:space="0" w:color="auto"/>
              <w:right w:val="single" w:sz="4" w:space="0" w:color="auto"/>
            </w:tcBorders>
            <w:shd w:val="clear" w:color="auto" w:fill="auto"/>
            <w:noWrap/>
            <w:vAlign w:val="bottom"/>
            <w:hideMark/>
          </w:tcPr>
          <w:p w14:paraId="6B4411DE"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0,01</w:t>
            </w:r>
          </w:p>
        </w:tc>
      </w:tr>
      <w:tr w:rsidR="00225DFD" w:rsidRPr="00647ACA" w14:paraId="7CF5DFA8"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006331E9"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19</w:t>
            </w:r>
          </w:p>
        </w:tc>
        <w:tc>
          <w:tcPr>
            <w:tcW w:w="2252" w:type="dxa"/>
            <w:tcBorders>
              <w:top w:val="nil"/>
              <w:left w:val="nil"/>
              <w:bottom w:val="single" w:sz="4" w:space="0" w:color="auto"/>
              <w:right w:val="single" w:sz="4" w:space="0" w:color="auto"/>
            </w:tcBorders>
            <w:shd w:val="clear" w:color="auto" w:fill="auto"/>
            <w:noWrap/>
            <w:vAlign w:val="center"/>
            <w:hideMark/>
          </w:tcPr>
          <w:p w14:paraId="787E6772"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Machaerium</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millei</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Standl</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24537C46"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Cabo de hacha, chincho, seca</w:t>
            </w:r>
          </w:p>
        </w:tc>
        <w:tc>
          <w:tcPr>
            <w:tcW w:w="850" w:type="dxa"/>
            <w:tcBorders>
              <w:top w:val="nil"/>
              <w:left w:val="nil"/>
              <w:bottom w:val="single" w:sz="4" w:space="0" w:color="auto"/>
              <w:right w:val="single" w:sz="4" w:space="0" w:color="auto"/>
            </w:tcBorders>
            <w:shd w:val="clear" w:color="auto" w:fill="auto"/>
            <w:noWrap/>
            <w:vAlign w:val="center"/>
            <w:hideMark/>
          </w:tcPr>
          <w:p w14:paraId="31D35509"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8</w:t>
            </w:r>
          </w:p>
        </w:tc>
        <w:tc>
          <w:tcPr>
            <w:tcW w:w="708" w:type="dxa"/>
            <w:tcBorders>
              <w:top w:val="nil"/>
              <w:left w:val="nil"/>
              <w:bottom w:val="single" w:sz="4" w:space="0" w:color="auto"/>
              <w:right w:val="single" w:sz="4" w:space="0" w:color="auto"/>
            </w:tcBorders>
            <w:shd w:val="clear" w:color="auto" w:fill="auto"/>
            <w:noWrap/>
            <w:vAlign w:val="center"/>
            <w:hideMark/>
          </w:tcPr>
          <w:p w14:paraId="1371F850"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25,46</w:t>
            </w:r>
          </w:p>
        </w:tc>
        <w:tc>
          <w:tcPr>
            <w:tcW w:w="993" w:type="dxa"/>
            <w:tcBorders>
              <w:top w:val="nil"/>
              <w:left w:val="nil"/>
              <w:bottom w:val="single" w:sz="4" w:space="0" w:color="auto"/>
              <w:right w:val="single" w:sz="4" w:space="0" w:color="auto"/>
            </w:tcBorders>
            <w:shd w:val="clear" w:color="auto" w:fill="auto"/>
            <w:noWrap/>
            <w:vAlign w:val="center"/>
            <w:hideMark/>
          </w:tcPr>
          <w:p w14:paraId="164FD7D4"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25</w:t>
            </w:r>
          </w:p>
        </w:tc>
        <w:tc>
          <w:tcPr>
            <w:tcW w:w="993" w:type="dxa"/>
            <w:tcBorders>
              <w:top w:val="nil"/>
              <w:left w:val="nil"/>
              <w:bottom w:val="single" w:sz="4" w:space="0" w:color="auto"/>
              <w:right w:val="single" w:sz="4" w:space="0" w:color="auto"/>
            </w:tcBorders>
            <w:shd w:val="clear" w:color="auto" w:fill="auto"/>
            <w:noWrap/>
            <w:vAlign w:val="bottom"/>
            <w:hideMark/>
          </w:tcPr>
          <w:p w14:paraId="10178D6D"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508,64</w:t>
            </w:r>
          </w:p>
        </w:tc>
        <w:tc>
          <w:tcPr>
            <w:tcW w:w="1134" w:type="dxa"/>
            <w:tcBorders>
              <w:top w:val="nil"/>
              <w:left w:val="nil"/>
              <w:bottom w:val="single" w:sz="4" w:space="0" w:color="auto"/>
              <w:right w:val="single" w:sz="4" w:space="0" w:color="auto"/>
            </w:tcBorders>
            <w:shd w:val="clear" w:color="auto" w:fill="auto"/>
            <w:noWrap/>
            <w:vAlign w:val="bottom"/>
            <w:hideMark/>
          </w:tcPr>
          <w:p w14:paraId="729944EB"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0,51</w:t>
            </w:r>
          </w:p>
        </w:tc>
      </w:tr>
      <w:tr w:rsidR="00225DFD" w:rsidRPr="00647ACA" w14:paraId="428F6125"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7F922CA2"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20</w:t>
            </w:r>
          </w:p>
        </w:tc>
        <w:tc>
          <w:tcPr>
            <w:tcW w:w="2252" w:type="dxa"/>
            <w:tcBorders>
              <w:top w:val="nil"/>
              <w:left w:val="nil"/>
              <w:bottom w:val="single" w:sz="4" w:space="0" w:color="auto"/>
              <w:right w:val="single" w:sz="4" w:space="0" w:color="auto"/>
            </w:tcBorders>
            <w:shd w:val="clear" w:color="auto" w:fill="auto"/>
            <w:noWrap/>
            <w:vAlign w:val="center"/>
            <w:hideMark/>
          </w:tcPr>
          <w:p w14:paraId="25C745C1"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Myroxylum</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balsamun</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68CBBD2D"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Bálsamo</w:t>
            </w:r>
          </w:p>
        </w:tc>
        <w:tc>
          <w:tcPr>
            <w:tcW w:w="850" w:type="dxa"/>
            <w:tcBorders>
              <w:top w:val="nil"/>
              <w:left w:val="nil"/>
              <w:bottom w:val="single" w:sz="4" w:space="0" w:color="auto"/>
              <w:right w:val="single" w:sz="4" w:space="0" w:color="auto"/>
            </w:tcBorders>
            <w:shd w:val="clear" w:color="auto" w:fill="auto"/>
            <w:noWrap/>
            <w:vAlign w:val="center"/>
            <w:hideMark/>
          </w:tcPr>
          <w:p w14:paraId="6B254CCC"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6</w:t>
            </w:r>
          </w:p>
        </w:tc>
        <w:tc>
          <w:tcPr>
            <w:tcW w:w="708" w:type="dxa"/>
            <w:tcBorders>
              <w:top w:val="nil"/>
              <w:left w:val="nil"/>
              <w:bottom w:val="single" w:sz="4" w:space="0" w:color="auto"/>
              <w:right w:val="single" w:sz="4" w:space="0" w:color="auto"/>
            </w:tcBorders>
            <w:shd w:val="clear" w:color="auto" w:fill="auto"/>
            <w:noWrap/>
            <w:vAlign w:val="center"/>
            <w:hideMark/>
          </w:tcPr>
          <w:p w14:paraId="11002C11"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100</w:t>
            </w:r>
          </w:p>
        </w:tc>
        <w:tc>
          <w:tcPr>
            <w:tcW w:w="993" w:type="dxa"/>
            <w:tcBorders>
              <w:top w:val="nil"/>
              <w:left w:val="nil"/>
              <w:bottom w:val="single" w:sz="4" w:space="0" w:color="auto"/>
              <w:right w:val="single" w:sz="4" w:space="0" w:color="auto"/>
            </w:tcBorders>
            <w:shd w:val="clear" w:color="auto" w:fill="auto"/>
            <w:noWrap/>
            <w:vAlign w:val="center"/>
            <w:hideMark/>
          </w:tcPr>
          <w:p w14:paraId="4EA748B0"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40</w:t>
            </w:r>
          </w:p>
        </w:tc>
        <w:tc>
          <w:tcPr>
            <w:tcW w:w="993" w:type="dxa"/>
            <w:tcBorders>
              <w:top w:val="nil"/>
              <w:left w:val="nil"/>
              <w:bottom w:val="single" w:sz="4" w:space="0" w:color="auto"/>
              <w:right w:val="single" w:sz="4" w:space="0" w:color="auto"/>
            </w:tcBorders>
            <w:shd w:val="clear" w:color="auto" w:fill="auto"/>
            <w:noWrap/>
            <w:vAlign w:val="bottom"/>
            <w:hideMark/>
          </w:tcPr>
          <w:p w14:paraId="029C70D7"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14.764,75</w:t>
            </w:r>
          </w:p>
        </w:tc>
        <w:tc>
          <w:tcPr>
            <w:tcW w:w="1134" w:type="dxa"/>
            <w:tcBorders>
              <w:top w:val="nil"/>
              <w:left w:val="nil"/>
              <w:bottom w:val="single" w:sz="4" w:space="0" w:color="auto"/>
              <w:right w:val="single" w:sz="4" w:space="0" w:color="auto"/>
            </w:tcBorders>
            <w:shd w:val="clear" w:color="auto" w:fill="auto"/>
            <w:noWrap/>
            <w:vAlign w:val="bottom"/>
            <w:hideMark/>
          </w:tcPr>
          <w:p w14:paraId="46A1A6F8"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14,76</w:t>
            </w:r>
          </w:p>
        </w:tc>
      </w:tr>
      <w:tr w:rsidR="00225DFD" w:rsidRPr="00647ACA" w14:paraId="0B3D60B6"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118EAC40"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21</w:t>
            </w:r>
          </w:p>
        </w:tc>
        <w:tc>
          <w:tcPr>
            <w:tcW w:w="2252" w:type="dxa"/>
            <w:tcBorders>
              <w:top w:val="nil"/>
              <w:left w:val="nil"/>
              <w:bottom w:val="single" w:sz="4" w:space="0" w:color="auto"/>
              <w:right w:val="single" w:sz="4" w:space="0" w:color="auto"/>
            </w:tcBorders>
            <w:shd w:val="clear" w:color="auto" w:fill="auto"/>
            <w:noWrap/>
            <w:vAlign w:val="center"/>
            <w:hideMark/>
          </w:tcPr>
          <w:p w14:paraId="2972C4A1"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Samanea</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saman</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32EE22DD"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Samán</w:t>
            </w:r>
          </w:p>
        </w:tc>
        <w:tc>
          <w:tcPr>
            <w:tcW w:w="850" w:type="dxa"/>
            <w:tcBorders>
              <w:top w:val="nil"/>
              <w:left w:val="nil"/>
              <w:bottom w:val="single" w:sz="4" w:space="0" w:color="auto"/>
              <w:right w:val="single" w:sz="4" w:space="0" w:color="auto"/>
            </w:tcBorders>
            <w:shd w:val="clear" w:color="auto" w:fill="auto"/>
            <w:noWrap/>
            <w:vAlign w:val="center"/>
            <w:hideMark/>
          </w:tcPr>
          <w:p w14:paraId="74BC51F9"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w:t>
            </w:r>
          </w:p>
        </w:tc>
        <w:tc>
          <w:tcPr>
            <w:tcW w:w="708" w:type="dxa"/>
            <w:tcBorders>
              <w:top w:val="nil"/>
              <w:left w:val="nil"/>
              <w:bottom w:val="single" w:sz="4" w:space="0" w:color="auto"/>
              <w:right w:val="single" w:sz="4" w:space="0" w:color="auto"/>
            </w:tcBorders>
            <w:shd w:val="clear" w:color="auto" w:fill="auto"/>
            <w:noWrap/>
            <w:vAlign w:val="center"/>
            <w:hideMark/>
          </w:tcPr>
          <w:p w14:paraId="77A1A78D"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100</w:t>
            </w:r>
          </w:p>
        </w:tc>
        <w:tc>
          <w:tcPr>
            <w:tcW w:w="993" w:type="dxa"/>
            <w:tcBorders>
              <w:top w:val="nil"/>
              <w:left w:val="nil"/>
              <w:bottom w:val="single" w:sz="4" w:space="0" w:color="auto"/>
              <w:right w:val="single" w:sz="4" w:space="0" w:color="auto"/>
            </w:tcBorders>
            <w:shd w:val="clear" w:color="auto" w:fill="auto"/>
            <w:noWrap/>
            <w:vAlign w:val="center"/>
            <w:hideMark/>
          </w:tcPr>
          <w:p w14:paraId="0FA5D439"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20</w:t>
            </w:r>
          </w:p>
        </w:tc>
        <w:tc>
          <w:tcPr>
            <w:tcW w:w="993" w:type="dxa"/>
            <w:tcBorders>
              <w:top w:val="nil"/>
              <w:left w:val="nil"/>
              <w:bottom w:val="single" w:sz="4" w:space="0" w:color="auto"/>
              <w:right w:val="single" w:sz="4" w:space="0" w:color="auto"/>
            </w:tcBorders>
            <w:shd w:val="clear" w:color="auto" w:fill="auto"/>
            <w:noWrap/>
            <w:vAlign w:val="bottom"/>
            <w:hideMark/>
          </w:tcPr>
          <w:p w14:paraId="67CB35E4"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14.764,75</w:t>
            </w:r>
          </w:p>
        </w:tc>
        <w:tc>
          <w:tcPr>
            <w:tcW w:w="1134" w:type="dxa"/>
            <w:tcBorders>
              <w:top w:val="nil"/>
              <w:left w:val="nil"/>
              <w:bottom w:val="single" w:sz="4" w:space="0" w:color="auto"/>
              <w:right w:val="single" w:sz="4" w:space="0" w:color="auto"/>
            </w:tcBorders>
            <w:shd w:val="clear" w:color="auto" w:fill="auto"/>
            <w:noWrap/>
            <w:vAlign w:val="bottom"/>
            <w:hideMark/>
          </w:tcPr>
          <w:p w14:paraId="79DF6BF4"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14,76</w:t>
            </w:r>
          </w:p>
        </w:tc>
      </w:tr>
      <w:tr w:rsidR="00225DFD" w:rsidRPr="00647ACA" w14:paraId="3E080F1D" w14:textId="77777777" w:rsidTr="002C774B">
        <w:trPr>
          <w:trHeight w:val="57"/>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4CB3DD57"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22</w:t>
            </w:r>
          </w:p>
        </w:tc>
        <w:tc>
          <w:tcPr>
            <w:tcW w:w="2252" w:type="dxa"/>
            <w:tcBorders>
              <w:top w:val="nil"/>
              <w:left w:val="nil"/>
              <w:bottom w:val="single" w:sz="4" w:space="0" w:color="auto"/>
              <w:right w:val="single" w:sz="4" w:space="0" w:color="auto"/>
            </w:tcBorders>
            <w:shd w:val="clear" w:color="auto" w:fill="auto"/>
            <w:noWrap/>
            <w:vAlign w:val="center"/>
            <w:hideMark/>
          </w:tcPr>
          <w:p w14:paraId="2B3F276D"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Senna</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spectabilis</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30D84BC1" w14:textId="77777777" w:rsidR="005F1192" w:rsidRPr="002C774B" w:rsidRDefault="005F1192" w:rsidP="00DB67DB">
            <w:pPr>
              <w:widowControl/>
              <w:autoSpaceDE/>
              <w:autoSpaceDN/>
              <w:rPr>
                <w:color w:val="000000"/>
                <w:sz w:val="20"/>
                <w:szCs w:val="20"/>
                <w:lang w:val="es-EC" w:eastAsia="es-EC"/>
              </w:rPr>
            </w:pPr>
            <w:proofErr w:type="spellStart"/>
            <w:r w:rsidRPr="002C774B">
              <w:rPr>
                <w:color w:val="000000"/>
                <w:sz w:val="20"/>
                <w:szCs w:val="20"/>
                <w:lang w:val="es-EC" w:eastAsia="es-EC"/>
              </w:rPr>
              <w:t>Llinllin</w:t>
            </w:r>
            <w:proofErr w:type="spellEnd"/>
            <w:r w:rsidRPr="002C774B">
              <w:rPr>
                <w:color w:val="000000"/>
                <w:sz w:val="20"/>
                <w:szCs w:val="20"/>
                <w:lang w:val="es-EC" w:eastAsia="es-EC"/>
              </w:rPr>
              <w:t xml:space="preserve">, </w:t>
            </w:r>
            <w:proofErr w:type="spellStart"/>
            <w:r w:rsidRPr="002C774B">
              <w:rPr>
                <w:color w:val="000000"/>
                <w:sz w:val="20"/>
                <w:szCs w:val="20"/>
                <w:lang w:val="es-EC" w:eastAsia="es-EC"/>
              </w:rPr>
              <w:t>vainillo</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74DEE5B4"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w:t>
            </w:r>
          </w:p>
        </w:tc>
        <w:tc>
          <w:tcPr>
            <w:tcW w:w="708" w:type="dxa"/>
            <w:tcBorders>
              <w:top w:val="nil"/>
              <w:left w:val="nil"/>
              <w:bottom w:val="single" w:sz="4" w:space="0" w:color="auto"/>
              <w:right w:val="single" w:sz="4" w:space="0" w:color="auto"/>
            </w:tcBorders>
            <w:shd w:val="clear" w:color="auto" w:fill="auto"/>
            <w:noWrap/>
            <w:vAlign w:val="center"/>
            <w:hideMark/>
          </w:tcPr>
          <w:p w14:paraId="261F2C3E"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10</w:t>
            </w:r>
          </w:p>
        </w:tc>
        <w:tc>
          <w:tcPr>
            <w:tcW w:w="993" w:type="dxa"/>
            <w:tcBorders>
              <w:top w:val="nil"/>
              <w:left w:val="nil"/>
              <w:bottom w:val="single" w:sz="4" w:space="0" w:color="auto"/>
              <w:right w:val="single" w:sz="4" w:space="0" w:color="auto"/>
            </w:tcBorders>
            <w:shd w:val="clear" w:color="auto" w:fill="auto"/>
            <w:noWrap/>
            <w:vAlign w:val="center"/>
            <w:hideMark/>
          </w:tcPr>
          <w:p w14:paraId="14F11820"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10</w:t>
            </w:r>
          </w:p>
        </w:tc>
        <w:tc>
          <w:tcPr>
            <w:tcW w:w="993" w:type="dxa"/>
            <w:tcBorders>
              <w:top w:val="nil"/>
              <w:left w:val="nil"/>
              <w:bottom w:val="single" w:sz="4" w:space="0" w:color="auto"/>
              <w:right w:val="single" w:sz="4" w:space="0" w:color="auto"/>
            </w:tcBorders>
            <w:shd w:val="clear" w:color="auto" w:fill="auto"/>
            <w:noWrap/>
            <w:vAlign w:val="bottom"/>
            <w:hideMark/>
          </w:tcPr>
          <w:p w14:paraId="00372FB0"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43,07</w:t>
            </w:r>
          </w:p>
        </w:tc>
        <w:tc>
          <w:tcPr>
            <w:tcW w:w="1134" w:type="dxa"/>
            <w:tcBorders>
              <w:top w:val="nil"/>
              <w:left w:val="nil"/>
              <w:bottom w:val="single" w:sz="4" w:space="0" w:color="auto"/>
              <w:right w:val="single" w:sz="4" w:space="0" w:color="auto"/>
            </w:tcBorders>
            <w:shd w:val="clear" w:color="auto" w:fill="auto"/>
            <w:noWrap/>
            <w:vAlign w:val="bottom"/>
            <w:hideMark/>
          </w:tcPr>
          <w:p w14:paraId="602D1EEB"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0,04</w:t>
            </w:r>
          </w:p>
        </w:tc>
      </w:tr>
      <w:tr w:rsidR="00225DFD" w:rsidRPr="00647ACA" w14:paraId="352C3F08"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5638A96B"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23</w:t>
            </w:r>
          </w:p>
        </w:tc>
        <w:tc>
          <w:tcPr>
            <w:tcW w:w="2252" w:type="dxa"/>
            <w:tcBorders>
              <w:top w:val="nil"/>
              <w:left w:val="nil"/>
              <w:bottom w:val="single" w:sz="4" w:space="0" w:color="auto"/>
              <w:right w:val="single" w:sz="4" w:space="0" w:color="auto"/>
            </w:tcBorders>
            <w:shd w:val="clear" w:color="auto" w:fill="auto"/>
            <w:noWrap/>
            <w:vAlign w:val="center"/>
            <w:hideMark/>
          </w:tcPr>
          <w:p w14:paraId="56C85E90"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Juglans</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neotropica</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5FE09B58"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Tangare, nogal</w:t>
            </w:r>
          </w:p>
        </w:tc>
        <w:tc>
          <w:tcPr>
            <w:tcW w:w="850" w:type="dxa"/>
            <w:tcBorders>
              <w:top w:val="nil"/>
              <w:left w:val="nil"/>
              <w:bottom w:val="single" w:sz="4" w:space="0" w:color="auto"/>
              <w:right w:val="single" w:sz="4" w:space="0" w:color="auto"/>
            </w:tcBorders>
            <w:shd w:val="clear" w:color="auto" w:fill="auto"/>
            <w:noWrap/>
            <w:vAlign w:val="center"/>
            <w:hideMark/>
          </w:tcPr>
          <w:p w14:paraId="46B4616D"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w:t>
            </w:r>
          </w:p>
        </w:tc>
        <w:tc>
          <w:tcPr>
            <w:tcW w:w="708" w:type="dxa"/>
            <w:tcBorders>
              <w:top w:val="nil"/>
              <w:left w:val="nil"/>
              <w:bottom w:val="single" w:sz="4" w:space="0" w:color="auto"/>
              <w:right w:val="single" w:sz="4" w:space="0" w:color="auto"/>
            </w:tcBorders>
            <w:shd w:val="clear" w:color="auto" w:fill="auto"/>
            <w:noWrap/>
            <w:vAlign w:val="center"/>
            <w:hideMark/>
          </w:tcPr>
          <w:p w14:paraId="110A6000"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120</w:t>
            </w:r>
          </w:p>
        </w:tc>
        <w:tc>
          <w:tcPr>
            <w:tcW w:w="993" w:type="dxa"/>
            <w:tcBorders>
              <w:top w:val="nil"/>
              <w:left w:val="nil"/>
              <w:bottom w:val="single" w:sz="4" w:space="0" w:color="auto"/>
              <w:right w:val="single" w:sz="4" w:space="0" w:color="auto"/>
            </w:tcBorders>
            <w:shd w:val="clear" w:color="auto" w:fill="auto"/>
            <w:noWrap/>
            <w:vAlign w:val="center"/>
            <w:hideMark/>
          </w:tcPr>
          <w:p w14:paraId="5611ABD4"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48</w:t>
            </w:r>
          </w:p>
        </w:tc>
        <w:tc>
          <w:tcPr>
            <w:tcW w:w="993" w:type="dxa"/>
            <w:tcBorders>
              <w:top w:val="nil"/>
              <w:left w:val="nil"/>
              <w:bottom w:val="single" w:sz="4" w:space="0" w:color="auto"/>
              <w:right w:val="single" w:sz="4" w:space="0" w:color="auto"/>
            </w:tcBorders>
            <w:shd w:val="clear" w:color="auto" w:fill="auto"/>
            <w:noWrap/>
            <w:vAlign w:val="bottom"/>
            <w:hideMark/>
          </w:tcPr>
          <w:p w14:paraId="7EF9B6F5"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22.182,95</w:t>
            </w:r>
          </w:p>
        </w:tc>
        <w:tc>
          <w:tcPr>
            <w:tcW w:w="1134" w:type="dxa"/>
            <w:tcBorders>
              <w:top w:val="nil"/>
              <w:left w:val="nil"/>
              <w:bottom w:val="single" w:sz="4" w:space="0" w:color="auto"/>
              <w:right w:val="single" w:sz="4" w:space="0" w:color="auto"/>
            </w:tcBorders>
            <w:shd w:val="clear" w:color="auto" w:fill="auto"/>
            <w:noWrap/>
            <w:vAlign w:val="bottom"/>
            <w:hideMark/>
          </w:tcPr>
          <w:p w14:paraId="4CECD821"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22,18</w:t>
            </w:r>
          </w:p>
        </w:tc>
      </w:tr>
      <w:tr w:rsidR="00225DFD" w:rsidRPr="00647ACA" w14:paraId="40925F79"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7D7AF5F6"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24</w:t>
            </w:r>
          </w:p>
        </w:tc>
        <w:tc>
          <w:tcPr>
            <w:tcW w:w="2252" w:type="dxa"/>
            <w:tcBorders>
              <w:top w:val="nil"/>
              <w:left w:val="nil"/>
              <w:bottom w:val="single" w:sz="4" w:space="0" w:color="auto"/>
              <w:right w:val="single" w:sz="4" w:space="0" w:color="auto"/>
            </w:tcBorders>
            <w:shd w:val="clear" w:color="auto" w:fill="auto"/>
            <w:noWrap/>
            <w:vAlign w:val="center"/>
            <w:hideMark/>
          </w:tcPr>
          <w:p w14:paraId="713AD952"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Eschweilera</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integrifolia</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79B021D6"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Membrillo</w:t>
            </w:r>
          </w:p>
        </w:tc>
        <w:tc>
          <w:tcPr>
            <w:tcW w:w="850" w:type="dxa"/>
            <w:tcBorders>
              <w:top w:val="nil"/>
              <w:left w:val="nil"/>
              <w:bottom w:val="single" w:sz="4" w:space="0" w:color="auto"/>
              <w:right w:val="single" w:sz="4" w:space="0" w:color="auto"/>
            </w:tcBorders>
            <w:shd w:val="clear" w:color="auto" w:fill="auto"/>
            <w:noWrap/>
            <w:vAlign w:val="center"/>
            <w:hideMark/>
          </w:tcPr>
          <w:p w14:paraId="750F031A"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41</w:t>
            </w:r>
          </w:p>
        </w:tc>
        <w:tc>
          <w:tcPr>
            <w:tcW w:w="708" w:type="dxa"/>
            <w:tcBorders>
              <w:top w:val="nil"/>
              <w:left w:val="nil"/>
              <w:bottom w:val="single" w:sz="4" w:space="0" w:color="auto"/>
              <w:right w:val="single" w:sz="4" w:space="0" w:color="auto"/>
            </w:tcBorders>
            <w:shd w:val="clear" w:color="auto" w:fill="auto"/>
            <w:noWrap/>
            <w:vAlign w:val="center"/>
            <w:hideMark/>
          </w:tcPr>
          <w:p w14:paraId="5BF70018"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12</w:t>
            </w:r>
          </w:p>
        </w:tc>
        <w:tc>
          <w:tcPr>
            <w:tcW w:w="993" w:type="dxa"/>
            <w:tcBorders>
              <w:top w:val="nil"/>
              <w:left w:val="nil"/>
              <w:bottom w:val="single" w:sz="4" w:space="0" w:color="auto"/>
              <w:right w:val="single" w:sz="4" w:space="0" w:color="auto"/>
            </w:tcBorders>
            <w:shd w:val="clear" w:color="auto" w:fill="auto"/>
            <w:noWrap/>
            <w:vAlign w:val="center"/>
            <w:hideMark/>
          </w:tcPr>
          <w:p w14:paraId="2DCB781B"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6,1</w:t>
            </w:r>
          </w:p>
        </w:tc>
        <w:tc>
          <w:tcPr>
            <w:tcW w:w="993" w:type="dxa"/>
            <w:tcBorders>
              <w:top w:val="nil"/>
              <w:left w:val="nil"/>
              <w:bottom w:val="single" w:sz="4" w:space="0" w:color="auto"/>
              <w:right w:val="single" w:sz="4" w:space="0" w:color="auto"/>
            </w:tcBorders>
            <w:shd w:val="clear" w:color="auto" w:fill="auto"/>
            <w:noWrap/>
            <w:vAlign w:val="bottom"/>
            <w:hideMark/>
          </w:tcPr>
          <w:p w14:paraId="71CB600C"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69,90</w:t>
            </w:r>
          </w:p>
        </w:tc>
        <w:tc>
          <w:tcPr>
            <w:tcW w:w="1134" w:type="dxa"/>
            <w:tcBorders>
              <w:top w:val="nil"/>
              <w:left w:val="nil"/>
              <w:bottom w:val="single" w:sz="4" w:space="0" w:color="auto"/>
              <w:right w:val="single" w:sz="4" w:space="0" w:color="auto"/>
            </w:tcBorders>
            <w:shd w:val="clear" w:color="auto" w:fill="auto"/>
            <w:noWrap/>
            <w:vAlign w:val="bottom"/>
            <w:hideMark/>
          </w:tcPr>
          <w:p w14:paraId="2230AE10"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0,07</w:t>
            </w:r>
          </w:p>
        </w:tc>
      </w:tr>
      <w:tr w:rsidR="00225DFD" w:rsidRPr="00647ACA" w14:paraId="28617186"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4A657F9F"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25</w:t>
            </w:r>
          </w:p>
        </w:tc>
        <w:tc>
          <w:tcPr>
            <w:tcW w:w="2252" w:type="dxa"/>
            <w:tcBorders>
              <w:top w:val="nil"/>
              <w:left w:val="nil"/>
              <w:bottom w:val="single" w:sz="4" w:space="0" w:color="auto"/>
              <w:right w:val="single" w:sz="4" w:space="0" w:color="auto"/>
            </w:tcBorders>
            <w:shd w:val="clear" w:color="auto" w:fill="auto"/>
            <w:noWrap/>
            <w:vAlign w:val="center"/>
            <w:hideMark/>
          </w:tcPr>
          <w:p w14:paraId="32DDC85C"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Adenaria</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floribunda</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015C43D9" w14:textId="77777777" w:rsidR="005F1192" w:rsidRPr="002C774B" w:rsidRDefault="005F1192" w:rsidP="00DB67DB">
            <w:pPr>
              <w:widowControl/>
              <w:autoSpaceDE/>
              <w:autoSpaceDN/>
              <w:rPr>
                <w:color w:val="000000"/>
                <w:sz w:val="20"/>
                <w:szCs w:val="20"/>
                <w:lang w:val="es-EC" w:eastAsia="es-EC"/>
              </w:rPr>
            </w:pPr>
            <w:proofErr w:type="spellStart"/>
            <w:r w:rsidRPr="002C774B">
              <w:rPr>
                <w:color w:val="000000"/>
                <w:sz w:val="20"/>
                <w:szCs w:val="20"/>
                <w:lang w:val="es-EC" w:eastAsia="es-EC"/>
              </w:rPr>
              <w:t>Morochillo</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4BA387D1"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w:t>
            </w:r>
          </w:p>
        </w:tc>
        <w:tc>
          <w:tcPr>
            <w:tcW w:w="708" w:type="dxa"/>
            <w:tcBorders>
              <w:top w:val="nil"/>
              <w:left w:val="nil"/>
              <w:bottom w:val="single" w:sz="4" w:space="0" w:color="auto"/>
              <w:right w:val="single" w:sz="4" w:space="0" w:color="auto"/>
            </w:tcBorders>
            <w:shd w:val="clear" w:color="auto" w:fill="auto"/>
            <w:noWrap/>
            <w:vAlign w:val="center"/>
            <w:hideMark/>
          </w:tcPr>
          <w:p w14:paraId="5B9E284E"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10</w:t>
            </w:r>
          </w:p>
        </w:tc>
        <w:tc>
          <w:tcPr>
            <w:tcW w:w="993" w:type="dxa"/>
            <w:tcBorders>
              <w:top w:val="nil"/>
              <w:left w:val="nil"/>
              <w:bottom w:val="single" w:sz="4" w:space="0" w:color="auto"/>
              <w:right w:val="single" w:sz="4" w:space="0" w:color="auto"/>
            </w:tcBorders>
            <w:shd w:val="clear" w:color="auto" w:fill="auto"/>
            <w:noWrap/>
            <w:vAlign w:val="center"/>
            <w:hideMark/>
          </w:tcPr>
          <w:p w14:paraId="5D7D134C"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6,5</w:t>
            </w:r>
          </w:p>
        </w:tc>
        <w:tc>
          <w:tcPr>
            <w:tcW w:w="993" w:type="dxa"/>
            <w:tcBorders>
              <w:top w:val="nil"/>
              <w:left w:val="nil"/>
              <w:bottom w:val="single" w:sz="4" w:space="0" w:color="auto"/>
              <w:right w:val="single" w:sz="4" w:space="0" w:color="auto"/>
            </w:tcBorders>
            <w:shd w:val="clear" w:color="auto" w:fill="auto"/>
            <w:noWrap/>
            <w:vAlign w:val="bottom"/>
            <w:hideMark/>
          </w:tcPr>
          <w:p w14:paraId="225A3815"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43,07</w:t>
            </w:r>
          </w:p>
        </w:tc>
        <w:tc>
          <w:tcPr>
            <w:tcW w:w="1134" w:type="dxa"/>
            <w:tcBorders>
              <w:top w:val="nil"/>
              <w:left w:val="nil"/>
              <w:bottom w:val="single" w:sz="4" w:space="0" w:color="auto"/>
              <w:right w:val="single" w:sz="4" w:space="0" w:color="auto"/>
            </w:tcBorders>
            <w:shd w:val="clear" w:color="auto" w:fill="auto"/>
            <w:noWrap/>
            <w:vAlign w:val="bottom"/>
            <w:hideMark/>
          </w:tcPr>
          <w:p w14:paraId="7A263F90"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0,04</w:t>
            </w:r>
          </w:p>
        </w:tc>
      </w:tr>
      <w:tr w:rsidR="00225DFD" w:rsidRPr="00647ACA" w14:paraId="2E91E3AD"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3D4CDF0C"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26</w:t>
            </w:r>
          </w:p>
        </w:tc>
        <w:tc>
          <w:tcPr>
            <w:tcW w:w="2252" w:type="dxa"/>
            <w:tcBorders>
              <w:top w:val="nil"/>
              <w:left w:val="nil"/>
              <w:bottom w:val="single" w:sz="4" w:space="0" w:color="auto"/>
              <w:right w:val="single" w:sz="4" w:space="0" w:color="auto"/>
            </w:tcBorders>
            <w:shd w:val="clear" w:color="auto" w:fill="auto"/>
            <w:noWrap/>
            <w:vAlign w:val="center"/>
            <w:hideMark/>
          </w:tcPr>
          <w:p w14:paraId="4915A022"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Malpighia</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punicifolia</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5DAD0AD9"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Cerezo, sapan de paloma</w:t>
            </w:r>
          </w:p>
        </w:tc>
        <w:tc>
          <w:tcPr>
            <w:tcW w:w="850" w:type="dxa"/>
            <w:tcBorders>
              <w:top w:val="nil"/>
              <w:left w:val="nil"/>
              <w:bottom w:val="single" w:sz="4" w:space="0" w:color="auto"/>
              <w:right w:val="single" w:sz="4" w:space="0" w:color="auto"/>
            </w:tcBorders>
            <w:shd w:val="clear" w:color="auto" w:fill="auto"/>
            <w:noWrap/>
            <w:vAlign w:val="center"/>
            <w:hideMark/>
          </w:tcPr>
          <w:p w14:paraId="52860025"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w:t>
            </w:r>
          </w:p>
        </w:tc>
        <w:tc>
          <w:tcPr>
            <w:tcW w:w="708" w:type="dxa"/>
            <w:tcBorders>
              <w:top w:val="nil"/>
              <w:left w:val="nil"/>
              <w:bottom w:val="single" w:sz="4" w:space="0" w:color="auto"/>
              <w:right w:val="single" w:sz="4" w:space="0" w:color="auto"/>
            </w:tcBorders>
            <w:shd w:val="clear" w:color="auto" w:fill="auto"/>
            <w:noWrap/>
            <w:vAlign w:val="center"/>
            <w:hideMark/>
          </w:tcPr>
          <w:p w14:paraId="79C0790F"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80</w:t>
            </w:r>
          </w:p>
        </w:tc>
        <w:tc>
          <w:tcPr>
            <w:tcW w:w="993" w:type="dxa"/>
            <w:tcBorders>
              <w:top w:val="nil"/>
              <w:left w:val="nil"/>
              <w:bottom w:val="single" w:sz="4" w:space="0" w:color="auto"/>
              <w:right w:val="single" w:sz="4" w:space="0" w:color="auto"/>
            </w:tcBorders>
            <w:shd w:val="clear" w:color="auto" w:fill="auto"/>
            <w:noWrap/>
            <w:vAlign w:val="center"/>
            <w:hideMark/>
          </w:tcPr>
          <w:p w14:paraId="67F12AAF"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30</w:t>
            </w:r>
          </w:p>
        </w:tc>
        <w:tc>
          <w:tcPr>
            <w:tcW w:w="993" w:type="dxa"/>
            <w:tcBorders>
              <w:top w:val="nil"/>
              <w:left w:val="nil"/>
              <w:bottom w:val="single" w:sz="4" w:space="0" w:color="auto"/>
              <w:right w:val="single" w:sz="4" w:space="0" w:color="auto"/>
            </w:tcBorders>
            <w:shd w:val="clear" w:color="auto" w:fill="auto"/>
            <w:noWrap/>
            <w:vAlign w:val="bottom"/>
            <w:hideMark/>
          </w:tcPr>
          <w:p w14:paraId="29FF6DB1"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8.826,19</w:t>
            </w:r>
          </w:p>
        </w:tc>
        <w:tc>
          <w:tcPr>
            <w:tcW w:w="1134" w:type="dxa"/>
            <w:tcBorders>
              <w:top w:val="nil"/>
              <w:left w:val="nil"/>
              <w:bottom w:val="single" w:sz="4" w:space="0" w:color="auto"/>
              <w:right w:val="single" w:sz="4" w:space="0" w:color="auto"/>
            </w:tcBorders>
            <w:shd w:val="clear" w:color="auto" w:fill="auto"/>
            <w:noWrap/>
            <w:vAlign w:val="bottom"/>
            <w:hideMark/>
          </w:tcPr>
          <w:p w14:paraId="471FEB47"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8,83</w:t>
            </w:r>
          </w:p>
        </w:tc>
      </w:tr>
      <w:tr w:rsidR="00225DFD" w:rsidRPr="00647ACA" w14:paraId="37825478" w14:textId="77777777" w:rsidTr="002C774B">
        <w:trPr>
          <w:trHeight w:val="57"/>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2DD8385E"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27</w:t>
            </w:r>
          </w:p>
        </w:tc>
        <w:tc>
          <w:tcPr>
            <w:tcW w:w="2252" w:type="dxa"/>
            <w:tcBorders>
              <w:top w:val="nil"/>
              <w:left w:val="nil"/>
              <w:bottom w:val="single" w:sz="4" w:space="0" w:color="auto"/>
              <w:right w:val="single" w:sz="4" w:space="0" w:color="auto"/>
            </w:tcBorders>
            <w:shd w:val="clear" w:color="auto" w:fill="auto"/>
            <w:noWrap/>
            <w:vAlign w:val="center"/>
            <w:hideMark/>
          </w:tcPr>
          <w:p w14:paraId="5AF743CA"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Eriotheca</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ruizii</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5AF08DD3" w14:textId="77777777" w:rsidR="005F1192" w:rsidRPr="002C774B" w:rsidRDefault="005F1192" w:rsidP="00DB67DB">
            <w:pPr>
              <w:widowControl/>
              <w:autoSpaceDE/>
              <w:autoSpaceDN/>
              <w:rPr>
                <w:color w:val="000000"/>
                <w:sz w:val="20"/>
                <w:szCs w:val="20"/>
                <w:lang w:val="es-EC" w:eastAsia="es-EC"/>
              </w:rPr>
            </w:pPr>
            <w:proofErr w:type="spellStart"/>
            <w:r w:rsidRPr="002C774B">
              <w:rPr>
                <w:color w:val="000000"/>
                <w:sz w:val="20"/>
                <w:szCs w:val="20"/>
                <w:lang w:val="es-EC" w:eastAsia="es-EC"/>
              </w:rPr>
              <w:t>Pasallo</w:t>
            </w:r>
            <w:proofErr w:type="spellEnd"/>
            <w:r w:rsidRPr="002C774B">
              <w:rPr>
                <w:color w:val="000000"/>
                <w:sz w:val="20"/>
                <w:szCs w:val="20"/>
                <w:lang w:val="es-EC" w:eastAsia="es-EC"/>
              </w:rPr>
              <w:t xml:space="preserve"> o chirigua</w:t>
            </w:r>
          </w:p>
        </w:tc>
        <w:tc>
          <w:tcPr>
            <w:tcW w:w="850" w:type="dxa"/>
            <w:tcBorders>
              <w:top w:val="nil"/>
              <w:left w:val="nil"/>
              <w:bottom w:val="single" w:sz="4" w:space="0" w:color="auto"/>
              <w:right w:val="single" w:sz="4" w:space="0" w:color="auto"/>
            </w:tcBorders>
            <w:shd w:val="clear" w:color="auto" w:fill="auto"/>
            <w:noWrap/>
            <w:vAlign w:val="center"/>
            <w:hideMark/>
          </w:tcPr>
          <w:p w14:paraId="597DB1A4"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27</w:t>
            </w:r>
          </w:p>
        </w:tc>
        <w:tc>
          <w:tcPr>
            <w:tcW w:w="708" w:type="dxa"/>
            <w:tcBorders>
              <w:top w:val="nil"/>
              <w:left w:val="nil"/>
              <w:bottom w:val="single" w:sz="4" w:space="0" w:color="auto"/>
              <w:right w:val="single" w:sz="4" w:space="0" w:color="auto"/>
            </w:tcBorders>
            <w:shd w:val="clear" w:color="auto" w:fill="auto"/>
            <w:noWrap/>
            <w:vAlign w:val="center"/>
            <w:hideMark/>
          </w:tcPr>
          <w:p w14:paraId="4614C030"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50</w:t>
            </w:r>
          </w:p>
        </w:tc>
        <w:tc>
          <w:tcPr>
            <w:tcW w:w="993" w:type="dxa"/>
            <w:tcBorders>
              <w:top w:val="nil"/>
              <w:left w:val="nil"/>
              <w:bottom w:val="single" w:sz="4" w:space="0" w:color="auto"/>
              <w:right w:val="single" w:sz="4" w:space="0" w:color="auto"/>
            </w:tcBorders>
            <w:shd w:val="clear" w:color="auto" w:fill="auto"/>
            <w:noWrap/>
            <w:vAlign w:val="center"/>
            <w:hideMark/>
          </w:tcPr>
          <w:p w14:paraId="251DC296"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20</w:t>
            </w:r>
          </w:p>
        </w:tc>
        <w:tc>
          <w:tcPr>
            <w:tcW w:w="993" w:type="dxa"/>
            <w:tcBorders>
              <w:top w:val="nil"/>
              <w:left w:val="nil"/>
              <w:bottom w:val="single" w:sz="4" w:space="0" w:color="auto"/>
              <w:right w:val="single" w:sz="4" w:space="0" w:color="auto"/>
            </w:tcBorders>
            <w:shd w:val="clear" w:color="auto" w:fill="auto"/>
            <w:noWrap/>
            <w:vAlign w:val="bottom"/>
            <w:hideMark/>
          </w:tcPr>
          <w:p w14:paraId="01BEC379"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2.838,71</w:t>
            </w:r>
          </w:p>
        </w:tc>
        <w:tc>
          <w:tcPr>
            <w:tcW w:w="1134" w:type="dxa"/>
            <w:tcBorders>
              <w:top w:val="nil"/>
              <w:left w:val="nil"/>
              <w:bottom w:val="single" w:sz="4" w:space="0" w:color="auto"/>
              <w:right w:val="single" w:sz="4" w:space="0" w:color="auto"/>
            </w:tcBorders>
            <w:shd w:val="clear" w:color="auto" w:fill="auto"/>
            <w:noWrap/>
            <w:vAlign w:val="bottom"/>
            <w:hideMark/>
          </w:tcPr>
          <w:p w14:paraId="0E5D974E"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2,84</w:t>
            </w:r>
          </w:p>
        </w:tc>
      </w:tr>
      <w:tr w:rsidR="00225DFD" w:rsidRPr="00647ACA" w14:paraId="68ED0CBE"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1DEF54DD"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28</w:t>
            </w:r>
          </w:p>
        </w:tc>
        <w:tc>
          <w:tcPr>
            <w:tcW w:w="2252" w:type="dxa"/>
            <w:tcBorders>
              <w:top w:val="nil"/>
              <w:left w:val="nil"/>
              <w:bottom w:val="single" w:sz="4" w:space="0" w:color="auto"/>
              <w:right w:val="single" w:sz="4" w:space="0" w:color="auto"/>
            </w:tcBorders>
            <w:shd w:val="clear" w:color="auto" w:fill="auto"/>
            <w:noWrap/>
            <w:vAlign w:val="center"/>
            <w:hideMark/>
          </w:tcPr>
          <w:p w14:paraId="019770E4"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Guazuma</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ulmifolia</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29D27CB3" w14:textId="77777777" w:rsidR="005F1192" w:rsidRPr="002C774B" w:rsidRDefault="005F1192" w:rsidP="00DB67DB">
            <w:pPr>
              <w:widowControl/>
              <w:autoSpaceDE/>
              <w:autoSpaceDN/>
              <w:rPr>
                <w:color w:val="000000"/>
                <w:sz w:val="20"/>
                <w:szCs w:val="20"/>
                <w:lang w:val="es-EC" w:eastAsia="es-EC"/>
              </w:rPr>
            </w:pPr>
            <w:proofErr w:type="spellStart"/>
            <w:r w:rsidRPr="002C774B">
              <w:rPr>
                <w:color w:val="000000"/>
                <w:sz w:val="20"/>
                <w:szCs w:val="20"/>
                <w:lang w:val="es-EC" w:eastAsia="es-EC"/>
              </w:rPr>
              <w:t>Guásimo</w:t>
            </w:r>
            <w:proofErr w:type="spellEnd"/>
            <w:r w:rsidRPr="002C774B">
              <w:rPr>
                <w:color w:val="000000"/>
                <w:sz w:val="20"/>
                <w:szCs w:val="20"/>
                <w:lang w:val="es-EC" w:eastAsia="es-EC"/>
              </w:rPr>
              <w:t xml:space="preserve"> o </w:t>
            </w:r>
            <w:proofErr w:type="spellStart"/>
            <w:r w:rsidRPr="002C774B">
              <w:rPr>
                <w:color w:val="000000"/>
                <w:sz w:val="20"/>
                <w:szCs w:val="20"/>
                <w:lang w:val="es-EC" w:eastAsia="es-EC"/>
              </w:rPr>
              <w:t>guásima</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0B069667"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15</w:t>
            </w:r>
          </w:p>
        </w:tc>
        <w:tc>
          <w:tcPr>
            <w:tcW w:w="708" w:type="dxa"/>
            <w:tcBorders>
              <w:top w:val="nil"/>
              <w:left w:val="nil"/>
              <w:bottom w:val="single" w:sz="4" w:space="0" w:color="auto"/>
              <w:right w:val="single" w:sz="4" w:space="0" w:color="auto"/>
            </w:tcBorders>
            <w:shd w:val="clear" w:color="auto" w:fill="auto"/>
            <w:noWrap/>
            <w:vAlign w:val="center"/>
            <w:hideMark/>
          </w:tcPr>
          <w:p w14:paraId="16C4B551"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40</w:t>
            </w:r>
          </w:p>
        </w:tc>
        <w:tc>
          <w:tcPr>
            <w:tcW w:w="993" w:type="dxa"/>
            <w:tcBorders>
              <w:top w:val="nil"/>
              <w:left w:val="nil"/>
              <w:bottom w:val="single" w:sz="4" w:space="0" w:color="auto"/>
              <w:right w:val="single" w:sz="4" w:space="0" w:color="auto"/>
            </w:tcBorders>
            <w:shd w:val="clear" w:color="auto" w:fill="auto"/>
            <w:noWrap/>
            <w:vAlign w:val="center"/>
            <w:hideMark/>
          </w:tcPr>
          <w:p w14:paraId="136C8FA0"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15</w:t>
            </w:r>
          </w:p>
        </w:tc>
        <w:tc>
          <w:tcPr>
            <w:tcW w:w="993" w:type="dxa"/>
            <w:tcBorders>
              <w:top w:val="nil"/>
              <w:left w:val="nil"/>
              <w:bottom w:val="single" w:sz="4" w:space="0" w:color="auto"/>
              <w:right w:val="single" w:sz="4" w:space="0" w:color="auto"/>
            </w:tcBorders>
            <w:shd w:val="clear" w:color="auto" w:fill="auto"/>
            <w:noWrap/>
            <w:vAlign w:val="bottom"/>
            <w:hideMark/>
          </w:tcPr>
          <w:p w14:paraId="46CEA8E1"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1.623,72</w:t>
            </w:r>
          </w:p>
        </w:tc>
        <w:tc>
          <w:tcPr>
            <w:tcW w:w="1134" w:type="dxa"/>
            <w:tcBorders>
              <w:top w:val="nil"/>
              <w:left w:val="nil"/>
              <w:bottom w:val="single" w:sz="4" w:space="0" w:color="auto"/>
              <w:right w:val="single" w:sz="4" w:space="0" w:color="auto"/>
            </w:tcBorders>
            <w:shd w:val="clear" w:color="auto" w:fill="auto"/>
            <w:noWrap/>
            <w:vAlign w:val="bottom"/>
            <w:hideMark/>
          </w:tcPr>
          <w:p w14:paraId="0131A755"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1,62</w:t>
            </w:r>
          </w:p>
        </w:tc>
      </w:tr>
      <w:tr w:rsidR="00225DFD" w:rsidRPr="00647ACA" w14:paraId="49AAADD2"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690EBCF3"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29</w:t>
            </w:r>
          </w:p>
        </w:tc>
        <w:tc>
          <w:tcPr>
            <w:tcW w:w="2252" w:type="dxa"/>
            <w:tcBorders>
              <w:top w:val="nil"/>
              <w:left w:val="nil"/>
              <w:bottom w:val="single" w:sz="4" w:space="0" w:color="auto"/>
              <w:right w:val="single" w:sz="4" w:space="0" w:color="auto"/>
            </w:tcBorders>
            <w:shd w:val="clear" w:color="auto" w:fill="auto"/>
            <w:noWrap/>
            <w:vAlign w:val="center"/>
            <w:hideMark/>
          </w:tcPr>
          <w:p w14:paraId="7573991B"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Ochroma</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pyramidale</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6EC5910C"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Balsa blanca</w:t>
            </w:r>
          </w:p>
        </w:tc>
        <w:tc>
          <w:tcPr>
            <w:tcW w:w="850" w:type="dxa"/>
            <w:tcBorders>
              <w:top w:val="nil"/>
              <w:left w:val="nil"/>
              <w:bottom w:val="single" w:sz="4" w:space="0" w:color="auto"/>
              <w:right w:val="single" w:sz="4" w:space="0" w:color="auto"/>
            </w:tcBorders>
            <w:shd w:val="clear" w:color="auto" w:fill="auto"/>
            <w:noWrap/>
            <w:vAlign w:val="center"/>
            <w:hideMark/>
          </w:tcPr>
          <w:p w14:paraId="2C5A7D76"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8</w:t>
            </w:r>
          </w:p>
        </w:tc>
        <w:tc>
          <w:tcPr>
            <w:tcW w:w="708" w:type="dxa"/>
            <w:tcBorders>
              <w:top w:val="nil"/>
              <w:left w:val="nil"/>
              <w:bottom w:val="single" w:sz="4" w:space="0" w:color="auto"/>
              <w:right w:val="single" w:sz="4" w:space="0" w:color="auto"/>
            </w:tcBorders>
            <w:shd w:val="clear" w:color="auto" w:fill="auto"/>
            <w:noWrap/>
            <w:vAlign w:val="center"/>
            <w:hideMark/>
          </w:tcPr>
          <w:p w14:paraId="268BD456"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100</w:t>
            </w:r>
          </w:p>
        </w:tc>
        <w:tc>
          <w:tcPr>
            <w:tcW w:w="993" w:type="dxa"/>
            <w:tcBorders>
              <w:top w:val="nil"/>
              <w:left w:val="nil"/>
              <w:bottom w:val="single" w:sz="4" w:space="0" w:color="auto"/>
              <w:right w:val="single" w:sz="4" w:space="0" w:color="auto"/>
            </w:tcBorders>
            <w:shd w:val="clear" w:color="auto" w:fill="auto"/>
            <w:noWrap/>
            <w:vAlign w:val="center"/>
            <w:hideMark/>
          </w:tcPr>
          <w:p w14:paraId="5D5DB11F"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30</w:t>
            </w:r>
          </w:p>
        </w:tc>
        <w:tc>
          <w:tcPr>
            <w:tcW w:w="993" w:type="dxa"/>
            <w:tcBorders>
              <w:top w:val="nil"/>
              <w:left w:val="nil"/>
              <w:bottom w:val="single" w:sz="4" w:space="0" w:color="auto"/>
              <w:right w:val="single" w:sz="4" w:space="0" w:color="auto"/>
            </w:tcBorders>
            <w:shd w:val="clear" w:color="auto" w:fill="auto"/>
            <w:noWrap/>
            <w:vAlign w:val="bottom"/>
            <w:hideMark/>
          </w:tcPr>
          <w:p w14:paraId="6E60CFD8"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14.764,75</w:t>
            </w:r>
          </w:p>
        </w:tc>
        <w:tc>
          <w:tcPr>
            <w:tcW w:w="1134" w:type="dxa"/>
            <w:tcBorders>
              <w:top w:val="nil"/>
              <w:left w:val="nil"/>
              <w:bottom w:val="single" w:sz="4" w:space="0" w:color="auto"/>
              <w:right w:val="single" w:sz="4" w:space="0" w:color="auto"/>
            </w:tcBorders>
            <w:shd w:val="clear" w:color="auto" w:fill="auto"/>
            <w:noWrap/>
            <w:vAlign w:val="bottom"/>
            <w:hideMark/>
          </w:tcPr>
          <w:p w14:paraId="13128CA7"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14,76</w:t>
            </w:r>
          </w:p>
        </w:tc>
      </w:tr>
      <w:tr w:rsidR="00225DFD" w:rsidRPr="00647ACA" w14:paraId="7F3702F8" w14:textId="77777777" w:rsidTr="002C774B">
        <w:trPr>
          <w:trHeight w:val="57"/>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33DB323F"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30</w:t>
            </w:r>
          </w:p>
        </w:tc>
        <w:tc>
          <w:tcPr>
            <w:tcW w:w="2252" w:type="dxa"/>
            <w:tcBorders>
              <w:top w:val="nil"/>
              <w:left w:val="nil"/>
              <w:bottom w:val="single" w:sz="4" w:space="0" w:color="auto"/>
              <w:right w:val="single" w:sz="4" w:space="0" w:color="auto"/>
            </w:tcBorders>
            <w:shd w:val="clear" w:color="auto" w:fill="auto"/>
            <w:noWrap/>
            <w:vAlign w:val="center"/>
            <w:hideMark/>
          </w:tcPr>
          <w:p w14:paraId="7B23765F"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Theobroma</w:t>
            </w:r>
            <w:proofErr w:type="spellEnd"/>
            <w:r w:rsidRPr="002C774B">
              <w:rPr>
                <w:i/>
                <w:color w:val="000000"/>
                <w:sz w:val="20"/>
                <w:szCs w:val="20"/>
                <w:lang w:val="es-EC" w:eastAsia="es-EC"/>
              </w:rPr>
              <w:t xml:space="preserve"> cacao</w:t>
            </w:r>
          </w:p>
        </w:tc>
        <w:tc>
          <w:tcPr>
            <w:tcW w:w="2693" w:type="dxa"/>
            <w:tcBorders>
              <w:top w:val="nil"/>
              <w:left w:val="nil"/>
              <w:bottom w:val="single" w:sz="4" w:space="0" w:color="auto"/>
              <w:right w:val="single" w:sz="4" w:space="0" w:color="auto"/>
            </w:tcBorders>
            <w:shd w:val="clear" w:color="auto" w:fill="auto"/>
            <w:noWrap/>
            <w:vAlign w:val="center"/>
            <w:hideMark/>
          </w:tcPr>
          <w:p w14:paraId="1A811266"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Cacao</w:t>
            </w:r>
          </w:p>
        </w:tc>
        <w:tc>
          <w:tcPr>
            <w:tcW w:w="850" w:type="dxa"/>
            <w:tcBorders>
              <w:top w:val="nil"/>
              <w:left w:val="nil"/>
              <w:bottom w:val="single" w:sz="4" w:space="0" w:color="auto"/>
              <w:right w:val="single" w:sz="4" w:space="0" w:color="auto"/>
            </w:tcBorders>
            <w:shd w:val="clear" w:color="auto" w:fill="auto"/>
            <w:noWrap/>
            <w:vAlign w:val="center"/>
            <w:hideMark/>
          </w:tcPr>
          <w:p w14:paraId="64AB9E81"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12</w:t>
            </w:r>
          </w:p>
        </w:tc>
        <w:tc>
          <w:tcPr>
            <w:tcW w:w="708" w:type="dxa"/>
            <w:tcBorders>
              <w:top w:val="nil"/>
              <w:left w:val="nil"/>
              <w:bottom w:val="single" w:sz="4" w:space="0" w:color="auto"/>
              <w:right w:val="single" w:sz="4" w:space="0" w:color="auto"/>
            </w:tcBorders>
            <w:shd w:val="clear" w:color="auto" w:fill="auto"/>
            <w:noWrap/>
            <w:vAlign w:val="center"/>
            <w:hideMark/>
          </w:tcPr>
          <w:p w14:paraId="26ECB7B2"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27</w:t>
            </w:r>
          </w:p>
        </w:tc>
        <w:tc>
          <w:tcPr>
            <w:tcW w:w="993" w:type="dxa"/>
            <w:tcBorders>
              <w:top w:val="nil"/>
              <w:left w:val="nil"/>
              <w:bottom w:val="single" w:sz="4" w:space="0" w:color="auto"/>
              <w:right w:val="single" w:sz="4" w:space="0" w:color="auto"/>
            </w:tcBorders>
            <w:shd w:val="clear" w:color="auto" w:fill="auto"/>
            <w:noWrap/>
            <w:vAlign w:val="center"/>
            <w:hideMark/>
          </w:tcPr>
          <w:p w14:paraId="624FF2AA"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7,5</w:t>
            </w:r>
          </w:p>
        </w:tc>
        <w:tc>
          <w:tcPr>
            <w:tcW w:w="993" w:type="dxa"/>
            <w:tcBorders>
              <w:top w:val="nil"/>
              <w:left w:val="nil"/>
              <w:bottom w:val="single" w:sz="4" w:space="0" w:color="auto"/>
              <w:right w:val="single" w:sz="4" w:space="0" w:color="auto"/>
            </w:tcBorders>
            <w:shd w:val="clear" w:color="auto" w:fill="auto"/>
            <w:noWrap/>
            <w:vAlign w:val="bottom"/>
            <w:hideMark/>
          </w:tcPr>
          <w:p w14:paraId="301D5D25"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592,58</w:t>
            </w:r>
          </w:p>
        </w:tc>
        <w:tc>
          <w:tcPr>
            <w:tcW w:w="1134" w:type="dxa"/>
            <w:tcBorders>
              <w:top w:val="nil"/>
              <w:left w:val="nil"/>
              <w:bottom w:val="single" w:sz="4" w:space="0" w:color="auto"/>
              <w:right w:val="single" w:sz="4" w:space="0" w:color="auto"/>
            </w:tcBorders>
            <w:shd w:val="clear" w:color="auto" w:fill="auto"/>
            <w:noWrap/>
            <w:vAlign w:val="bottom"/>
            <w:hideMark/>
          </w:tcPr>
          <w:p w14:paraId="718B11CE"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0,59</w:t>
            </w:r>
          </w:p>
        </w:tc>
      </w:tr>
      <w:tr w:rsidR="00225DFD" w:rsidRPr="00647ACA" w14:paraId="485A08E9"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7C79DD19"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31</w:t>
            </w:r>
          </w:p>
        </w:tc>
        <w:tc>
          <w:tcPr>
            <w:tcW w:w="2252" w:type="dxa"/>
            <w:tcBorders>
              <w:top w:val="nil"/>
              <w:left w:val="nil"/>
              <w:bottom w:val="single" w:sz="4" w:space="0" w:color="auto"/>
              <w:right w:val="single" w:sz="4" w:space="0" w:color="auto"/>
            </w:tcBorders>
            <w:shd w:val="clear" w:color="auto" w:fill="auto"/>
            <w:noWrap/>
            <w:vAlign w:val="center"/>
            <w:hideMark/>
          </w:tcPr>
          <w:p w14:paraId="6A2415C5"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Cedrela</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odorata</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056412FE"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Cedro o cedro español</w:t>
            </w:r>
          </w:p>
        </w:tc>
        <w:tc>
          <w:tcPr>
            <w:tcW w:w="850" w:type="dxa"/>
            <w:tcBorders>
              <w:top w:val="nil"/>
              <w:left w:val="nil"/>
              <w:bottom w:val="single" w:sz="4" w:space="0" w:color="auto"/>
              <w:right w:val="single" w:sz="4" w:space="0" w:color="auto"/>
            </w:tcBorders>
            <w:shd w:val="clear" w:color="auto" w:fill="auto"/>
            <w:noWrap/>
            <w:vAlign w:val="center"/>
            <w:hideMark/>
          </w:tcPr>
          <w:p w14:paraId="6B394761"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5</w:t>
            </w:r>
          </w:p>
        </w:tc>
        <w:tc>
          <w:tcPr>
            <w:tcW w:w="708" w:type="dxa"/>
            <w:tcBorders>
              <w:top w:val="nil"/>
              <w:left w:val="nil"/>
              <w:bottom w:val="single" w:sz="4" w:space="0" w:color="auto"/>
              <w:right w:val="single" w:sz="4" w:space="0" w:color="auto"/>
            </w:tcBorders>
            <w:shd w:val="clear" w:color="auto" w:fill="auto"/>
            <w:noWrap/>
            <w:vAlign w:val="center"/>
            <w:hideMark/>
          </w:tcPr>
          <w:p w14:paraId="0F743B6B"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80</w:t>
            </w:r>
          </w:p>
        </w:tc>
        <w:tc>
          <w:tcPr>
            <w:tcW w:w="993" w:type="dxa"/>
            <w:tcBorders>
              <w:top w:val="nil"/>
              <w:left w:val="nil"/>
              <w:bottom w:val="single" w:sz="4" w:space="0" w:color="auto"/>
              <w:right w:val="single" w:sz="4" w:space="0" w:color="auto"/>
            </w:tcBorders>
            <w:shd w:val="clear" w:color="auto" w:fill="auto"/>
            <w:noWrap/>
            <w:vAlign w:val="center"/>
            <w:hideMark/>
          </w:tcPr>
          <w:p w14:paraId="79182FFD"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25</w:t>
            </w:r>
          </w:p>
        </w:tc>
        <w:tc>
          <w:tcPr>
            <w:tcW w:w="993" w:type="dxa"/>
            <w:tcBorders>
              <w:top w:val="nil"/>
              <w:left w:val="nil"/>
              <w:bottom w:val="single" w:sz="4" w:space="0" w:color="auto"/>
              <w:right w:val="single" w:sz="4" w:space="0" w:color="auto"/>
            </w:tcBorders>
            <w:shd w:val="clear" w:color="auto" w:fill="auto"/>
            <w:noWrap/>
            <w:vAlign w:val="bottom"/>
            <w:hideMark/>
          </w:tcPr>
          <w:p w14:paraId="2FF5FEFD"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8.826,19</w:t>
            </w:r>
          </w:p>
        </w:tc>
        <w:tc>
          <w:tcPr>
            <w:tcW w:w="1134" w:type="dxa"/>
            <w:tcBorders>
              <w:top w:val="nil"/>
              <w:left w:val="nil"/>
              <w:bottom w:val="single" w:sz="4" w:space="0" w:color="auto"/>
              <w:right w:val="single" w:sz="4" w:space="0" w:color="auto"/>
            </w:tcBorders>
            <w:shd w:val="clear" w:color="auto" w:fill="auto"/>
            <w:noWrap/>
            <w:vAlign w:val="bottom"/>
            <w:hideMark/>
          </w:tcPr>
          <w:p w14:paraId="0B43EFFA"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8,83</w:t>
            </w:r>
          </w:p>
        </w:tc>
      </w:tr>
      <w:tr w:rsidR="00225DFD" w:rsidRPr="00647ACA" w14:paraId="6DCCF079" w14:textId="77777777" w:rsidTr="002C774B">
        <w:trPr>
          <w:trHeight w:val="57"/>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4114AA3C"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32</w:t>
            </w:r>
          </w:p>
        </w:tc>
        <w:tc>
          <w:tcPr>
            <w:tcW w:w="2252" w:type="dxa"/>
            <w:tcBorders>
              <w:top w:val="nil"/>
              <w:left w:val="nil"/>
              <w:bottom w:val="single" w:sz="4" w:space="0" w:color="auto"/>
              <w:right w:val="single" w:sz="4" w:space="0" w:color="auto"/>
            </w:tcBorders>
            <w:shd w:val="clear" w:color="auto" w:fill="auto"/>
            <w:noWrap/>
            <w:vAlign w:val="center"/>
            <w:hideMark/>
          </w:tcPr>
          <w:p w14:paraId="50D3A699"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Artocarpus</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altilis</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62AB1D83"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Fruta de pan</w:t>
            </w:r>
          </w:p>
        </w:tc>
        <w:tc>
          <w:tcPr>
            <w:tcW w:w="850" w:type="dxa"/>
            <w:tcBorders>
              <w:top w:val="nil"/>
              <w:left w:val="nil"/>
              <w:bottom w:val="single" w:sz="4" w:space="0" w:color="auto"/>
              <w:right w:val="single" w:sz="4" w:space="0" w:color="auto"/>
            </w:tcBorders>
            <w:shd w:val="clear" w:color="auto" w:fill="auto"/>
            <w:noWrap/>
            <w:vAlign w:val="center"/>
            <w:hideMark/>
          </w:tcPr>
          <w:p w14:paraId="599813F0"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4</w:t>
            </w:r>
          </w:p>
        </w:tc>
        <w:tc>
          <w:tcPr>
            <w:tcW w:w="708" w:type="dxa"/>
            <w:tcBorders>
              <w:top w:val="nil"/>
              <w:left w:val="nil"/>
              <w:bottom w:val="single" w:sz="4" w:space="0" w:color="auto"/>
              <w:right w:val="single" w:sz="4" w:space="0" w:color="auto"/>
            </w:tcBorders>
            <w:shd w:val="clear" w:color="auto" w:fill="auto"/>
            <w:noWrap/>
            <w:vAlign w:val="center"/>
            <w:hideMark/>
          </w:tcPr>
          <w:p w14:paraId="3A41C6DD"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70</w:t>
            </w:r>
          </w:p>
        </w:tc>
        <w:tc>
          <w:tcPr>
            <w:tcW w:w="993" w:type="dxa"/>
            <w:tcBorders>
              <w:top w:val="nil"/>
              <w:left w:val="nil"/>
              <w:bottom w:val="single" w:sz="4" w:space="0" w:color="auto"/>
              <w:right w:val="single" w:sz="4" w:space="0" w:color="auto"/>
            </w:tcBorders>
            <w:shd w:val="clear" w:color="auto" w:fill="auto"/>
            <w:noWrap/>
            <w:vAlign w:val="center"/>
            <w:hideMark/>
          </w:tcPr>
          <w:p w14:paraId="0876DC9D"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20</w:t>
            </w:r>
          </w:p>
        </w:tc>
        <w:tc>
          <w:tcPr>
            <w:tcW w:w="993" w:type="dxa"/>
            <w:tcBorders>
              <w:top w:val="nil"/>
              <w:left w:val="nil"/>
              <w:bottom w:val="single" w:sz="4" w:space="0" w:color="auto"/>
              <w:right w:val="single" w:sz="4" w:space="0" w:color="auto"/>
            </w:tcBorders>
            <w:shd w:val="clear" w:color="auto" w:fill="auto"/>
            <w:noWrap/>
            <w:vAlign w:val="bottom"/>
            <w:hideMark/>
          </w:tcPr>
          <w:p w14:paraId="52FA1BB8"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6.436,43</w:t>
            </w:r>
          </w:p>
        </w:tc>
        <w:tc>
          <w:tcPr>
            <w:tcW w:w="1134" w:type="dxa"/>
            <w:tcBorders>
              <w:top w:val="nil"/>
              <w:left w:val="nil"/>
              <w:bottom w:val="single" w:sz="4" w:space="0" w:color="auto"/>
              <w:right w:val="single" w:sz="4" w:space="0" w:color="auto"/>
            </w:tcBorders>
            <w:shd w:val="clear" w:color="auto" w:fill="auto"/>
            <w:noWrap/>
            <w:vAlign w:val="bottom"/>
            <w:hideMark/>
          </w:tcPr>
          <w:p w14:paraId="600653E2"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6,44</w:t>
            </w:r>
          </w:p>
        </w:tc>
      </w:tr>
      <w:tr w:rsidR="00225DFD" w:rsidRPr="00647ACA" w14:paraId="288A2F99"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6A3236F5"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33</w:t>
            </w:r>
          </w:p>
        </w:tc>
        <w:tc>
          <w:tcPr>
            <w:tcW w:w="2252" w:type="dxa"/>
            <w:tcBorders>
              <w:top w:val="nil"/>
              <w:left w:val="nil"/>
              <w:bottom w:val="single" w:sz="4" w:space="0" w:color="auto"/>
              <w:right w:val="single" w:sz="4" w:space="0" w:color="auto"/>
            </w:tcBorders>
            <w:shd w:val="clear" w:color="auto" w:fill="auto"/>
            <w:noWrap/>
            <w:vAlign w:val="center"/>
            <w:hideMark/>
          </w:tcPr>
          <w:p w14:paraId="23734F84" w14:textId="77777777" w:rsidR="005F1192" w:rsidRPr="002C774B" w:rsidRDefault="005F1192" w:rsidP="00DB67DB">
            <w:pPr>
              <w:widowControl/>
              <w:autoSpaceDE/>
              <w:autoSpaceDN/>
              <w:rPr>
                <w:i/>
                <w:color w:val="000000"/>
                <w:sz w:val="20"/>
                <w:szCs w:val="20"/>
                <w:lang w:val="es-EC" w:eastAsia="es-EC"/>
              </w:rPr>
            </w:pPr>
            <w:r w:rsidRPr="002C774B">
              <w:rPr>
                <w:i/>
                <w:color w:val="000000"/>
                <w:sz w:val="20"/>
                <w:szCs w:val="20"/>
                <w:lang w:val="es-EC" w:eastAsia="es-EC"/>
              </w:rPr>
              <w:t>Ficus pertusa</w:t>
            </w:r>
          </w:p>
        </w:tc>
        <w:tc>
          <w:tcPr>
            <w:tcW w:w="2693" w:type="dxa"/>
            <w:tcBorders>
              <w:top w:val="nil"/>
              <w:left w:val="nil"/>
              <w:bottom w:val="single" w:sz="4" w:space="0" w:color="auto"/>
              <w:right w:val="single" w:sz="4" w:space="0" w:color="auto"/>
            </w:tcBorders>
            <w:shd w:val="clear" w:color="auto" w:fill="auto"/>
            <w:noWrap/>
            <w:vAlign w:val="center"/>
            <w:hideMark/>
          </w:tcPr>
          <w:p w14:paraId="19BE2DC2"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Matapalo</w:t>
            </w:r>
          </w:p>
        </w:tc>
        <w:tc>
          <w:tcPr>
            <w:tcW w:w="850" w:type="dxa"/>
            <w:tcBorders>
              <w:top w:val="nil"/>
              <w:left w:val="nil"/>
              <w:bottom w:val="single" w:sz="4" w:space="0" w:color="auto"/>
              <w:right w:val="single" w:sz="4" w:space="0" w:color="auto"/>
            </w:tcBorders>
            <w:shd w:val="clear" w:color="auto" w:fill="auto"/>
            <w:noWrap/>
            <w:vAlign w:val="center"/>
            <w:hideMark/>
          </w:tcPr>
          <w:p w14:paraId="2FEE24CC"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3</w:t>
            </w:r>
          </w:p>
        </w:tc>
        <w:tc>
          <w:tcPr>
            <w:tcW w:w="708" w:type="dxa"/>
            <w:tcBorders>
              <w:top w:val="nil"/>
              <w:left w:val="nil"/>
              <w:bottom w:val="single" w:sz="4" w:space="0" w:color="auto"/>
              <w:right w:val="single" w:sz="4" w:space="0" w:color="auto"/>
            </w:tcBorders>
            <w:shd w:val="clear" w:color="auto" w:fill="auto"/>
            <w:noWrap/>
            <w:vAlign w:val="center"/>
            <w:hideMark/>
          </w:tcPr>
          <w:p w14:paraId="5E067E39"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10</w:t>
            </w:r>
          </w:p>
        </w:tc>
        <w:tc>
          <w:tcPr>
            <w:tcW w:w="993" w:type="dxa"/>
            <w:tcBorders>
              <w:top w:val="nil"/>
              <w:left w:val="nil"/>
              <w:bottom w:val="single" w:sz="4" w:space="0" w:color="auto"/>
              <w:right w:val="single" w:sz="4" w:space="0" w:color="auto"/>
            </w:tcBorders>
            <w:shd w:val="clear" w:color="auto" w:fill="auto"/>
            <w:noWrap/>
            <w:vAlign w:val="center"/>
            <w:hideMark/>
          </w:tcPr>
          <w:p w14:paraId="3A2541ED"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6</w:t>
            </w:r>
          </w:p>
        </w:tc>
        <w:tc>
          <w:tcPr>
            <w:tcW w:w="993" w:type="dxa"/>
            <w:tcBorders>
              <w:top w:val="nil"/>
              <w:left w:val="nil"/>
              <w:bottom w:val="single" w:sz="4" w:space="0" w:color="auto"/>
              <w:right w:val="single" w:sz="4" w:space="0" w:color="auto"/>
            </w:tcBorders>
            <w:shd w:val="clear" w:color="auto" w:fill="auto"/>
            <w:noWrap/>
            <w:vAlign w:val="bottom"/>
            <w:hideMark/>
          </w:tcPr>
          <w:p w14:paraId="425EE62F"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43,07</w:t>
            </w:r>
          </w:p>
        </w:tc>
        <w:tc>
          <w:tcPr>
            <w:tcW w:w="1134" w:type="dxa"/>
            <w:tcBorders>
              <w:top w:val="nil"/>
              <w:left w:val="nil"/>
              <w:bottom w:val="single" w:sz="4" w:space="0" w:color="auto"/>
              <w:right w:val="single" w:sz="4" w:space="0" w:color="auto"/>
            </w:tcBorders>
            <w:shd w:val="clear" w:color="auto" w:fill="auto"/>
            <w:noWrap/>
            <w:vAlign w:val="bottom"/>
            <w:hideMark/>
          </w:tcPr>
          <w:p w14:paraId="4DB15EAF"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0,04</w:t>
            </w:r>
          </w:p>
        </w:tc>
      </w:tr>
      <w:tr w:rsidR="00225DFD" w:rsidRPr="00647ACA" w14:paraId="5347AB27"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5850DA1F"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34</w:t>
            </w:r>
          </w:p>
        </w:tc>
        <w:tc>
          <w:tcPr>
            <w:tcW w:w="2252" w:type="dxa"/>
            <w:tcBorders>
              <w:top w:val="nil"/>
              <w:left w:val="nil"/>
              <w:bottom w:val="single" w:sz="4" w:space="0" w:color="auto"/>
              <w:right w:val="single" w:sz="4" w:space="0" w:color="auto"/>
            </w:tcBorders>
            <w:shd w:val="clear" w:color="auto" w:fill="auto"/>
            <w:noWrap/>
            <w:vAlign w:val="center"/>
            <w:hideMark/>
          </w:tcPr>
          <w:p w14:paraId="30CCB36D"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Maclura</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tinctoria</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380C201C"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Sota o moral fino</w:t>
            </w:r>
          </w:p>
        </w:tc>
        <w:tc>
          <w:tcPr>
            <w:tcW w:w="850" w:type="dxa"/>
            <w:tcBorders>
              <w:top w:val="nil"/>
              <w:left w:val="nil"/>
              <w:bottom w:val="single" w:sz="4" w:space="0" w:color="auto"/>
              <w:right w:val="single" w:sz="4" w:space="0" w:color="auto"/>
            </w:tcBorders>
            <w:shd w:val="clear" w:color="auto" w:fill="auto"/>
            <w:noWrap/>
            <w:vAlign w:val="center"/>
            <w:hideMark/>
          </w:tcPr>
          <w:p w14:paraId="44389EE6"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28</w:t>
            </w:r>
          </w:p>
        </w:tc>
        <w:tc>
          <w:tcPr>
            <w:tcW w:w="708" w:type="dxa"/>
            <w:tcBorders>
              <w:top w:val="nil"/>
              <w:left w:val="nil"/>
              <w:bottom w:val="single" w:sz="4" w:space="0" w:color="auto"/>
              <w:right w:val="single" w:sz="4" w:space="0" w:color="auto"/>
            </w:tcBorders>
            <w:shd w:val="clear" w:color="auto" w:fill="auto"/>
            <w:noWrap/>
            <w:vAlign w:val="center"/>
            <w:hideMark/>
          </w:tcPr>
          <w:p w14:paraId="4B34B765"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70</w:t>
            </w:r>
          </w:p>
        </w:tc>
        <w:tc>
          <w:tcPr>
            <w:tcW w:w="993" w:type="dxa"/>
            <w:tcBorders>
              <w:top w:val="nil"/>
              <w:left w:val="nil"/>
              <w:bottom w:val="single" w:sz="4" w:space="0" w:color="auto"/>
              <w:right w:val="single" w:sz="4" w:space="0" w:color="auto"/>
            </w:tcBorders>
            <w:shd w:val="clear" w:color="auto" w:fill="auto"/>
            <w:noWrap/>
            <w:vAlign w:val="center"/>
            <w:hideMark/>
          </w:tcPr>
          <w:p w14:paraId="406C6F5D"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20</w:t>
            </w:r>
          </w:p>
        </w:tc>
        <w:tc>
          <w:tcPr>
            <w:tcW w:w="993" w:type="dxa"/>
            <w:tcBorders>
              <w:top w:val="nil"/>
              <w:left w:val="nil"/>
              <w:bottom w:val="single" w:sz="4" w:space="0" w:color="auto"/>
              <w:right w:val="single" w:sz="4" w:space="0" w:color="auto"/>
            </w:tcBorders>
            <w:shd w:val="clear" w:color="auto" w:fill="auto"/>
            <w:noWrap/>
            <w:vAlign w:val="bottom"/>
            <w:hideMark/>
          </w:tcPr>
          <w:p w14:paraId="1AF91C2D"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6.436,43</w:t>
            </w:r>
          </w:p>
        </w:tc>
        <w:tc>
          <w:tcPr>
            <w:tcW w:w="1134" w:type="dxa"/>
            <w:tcBorders>
              <w:top w:val="nil"/>
              <w:left w:val="nil"/>
              <w:bottom w:val="single" w:sz="4" w:space="0" w:color="auto"/>
              <w:right w:val="single" w:sz="4" w:space="0" w:color="auto"/>
            </w:tcBorders>
            <w:shd w:val="clear" w:color="auto" w:fill="auto"/>
            <w:noWrap/>
            <w:vAlign w:val="bottom"/>
            <w:hideMark/>
          </w:tcPr>
          <w:p w14:paraId="61BAB892"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6,44</w:t>
            </w:r>
          </w:p>
        </w:tc>
      </w:tr>
      <w:tr w:rsidR="00225DFD" w:rsidRPr="00647ACA" w14:paraId="45F52EBA" w14:textId="77777777" w:rsidTr="002C774B">
        <w:trPr>
          <w:trHeight w:val="57"/>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7F7DE981"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35</w:t>
            </w:r>
          </w:p>
        </w:tc>
        <w:tc>
          <w:tcPr>
            <w:tcW w:w="2252" w:type="dxa"/>
            <w:tcBorders>
              <w:top w:val="nil"/>
              <w:left w:val="nil"/>
              <w:bottom w:val="single" w:sz="4" w:space="0" w:color="auto"/>
              <w:right w:val="single" w:sz="4" w:space="0" w:color="auto"/>
            </w:tcBorders>
            <w:shd w:val="clear" w:color="auto" w:fill="auto"/>
            <w:noWrap/>
            <w:vAlign w:val="center"/>
            <w:hideMark/>
          </w:tcPr>
          <w:p w14:paraId="1C74011D"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Pseudolmedia</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rigida</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295B63C5"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Tillo o clavo</w:t>
            </w:r>
          </w:p>
        </w:tc>
        <w:tc>
          <w:tcPr>
            <w:tcW w:w="850" w:type="dxa"/>
            <w:tcBorders>
              <w:top w:val="nil"/>
              <w:left w:val="nil"/>
              <w:bottom w:val="single" w:sz="4" w:space="0" w:color="auto"/>
              <w:right w:val="single" w:sz="4" w:space="0" w:color="auto"/>
            </w:tcBorders>
            <w:shd w:val="clear" w:color="auto" w:fill="auto"/>
            <w:noWrap/>
            <w:vAlign w:val="center"/>
            <w:hideMark/>
          </w:tcPr>
          <w:p w14:paraId="320F32D1"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50</w:t>
            </w:r>
          </w:p>
        </w:tc>
        <w:tc>
          <w:tcPr>
            <w:tcW w:w="708" w:type="dxa"/>
            <w:tcBorders>
              <w:top w:val="nil"/>
              <w:left w:val="nil"/>
              <w:bottom w:val="single" w:sz="4" w:space="0" w:color="auto"/>
              <w:right w:val="single" w:sz="4" w:space="0" w:color="auto"/>
            </w:tcBorders>
            <w:shd w:val="clear" w:color="auto" w:fill="auto"/>
            <w:noWrap/>
            <w:vAlign w:val="center"/>
            <w:hideMark/>
          </w:tcPr>
          <w:p w14:paraId="0C1D42E3"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11</w:t>
            </w:r>
          </w:p>
        </w:tc>
        <w:tc>
          <w:tcPr>
            <w:tcW w:w="993" w:type="dxa"/>
            <w:tcBorders>
              <w:top w:val="nil"/>
              <w:left w:val="nil"/>
              <w:bottom w:val="single" w:sz="4" w:space="0" w:color="auto"/>
              <w:right w:val="single" w:sz="4" w:space="0" w:color="auto"/>
            </w:tcBorders>
            <w:shd w:val="clear" w:color="auto" w:fill="auto"/>
            <w:noWrap/>
            <w:vAlign w:val="center"/>
            <w:hideMark/>
          </w:tcPr>
          <w:p w14:paraId="599BB277"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7,36</w:t>
            </w:r>
          </w:p>
        </w:tc>
        <w:tc>
          <w:tcPr>
            <w:tcW w:w="993" w:type="dxa"/>
            <w:tcBorders>
              <w:top w:val="nil"/>
              <w:left w:val="nil"/>
              <w:bottom w:val="single" w:sz="4" w:space="0" w:color="auto"/>
              <w:right w:val="single" w:sz="4" w:space="0" w:color="auto"/>
            </w:tcBorders>
            <w:shd w:val="clear" w:color="auto" w:fill="auto"/>
            <w:noWrap/>
            <w:vAlign w:val="bottom"/>
            <w:hideMark/>
          </w:tcPr>
          <w:p w14:paraId="451A5B51"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55,48</w:t>
            </w:r>
          </w:p>
        </w:tc>
        <w:tc>
          <w:tcPr>
            <w:tcW w:w="1134" w:type="dxa"/>
            <w:tcBorders>
              <w:top w:val="nil"/>
              <w:left w:val="nil"/>
              <w:bottom w:val="single" w:sz="4" w:space="0" w:color="auto"/>
              <w:right w:val="single" w:sz="4" w:space="0" w:color="auto"/>
            </w:tcBorders>
            <w:shd w:val="clear" w:color="auto" w:fill="auto"/>
            <w:noWrap/>
            <w:vAlign w:val="bottom"/>
            <w:hideMark/>
          </w:tcPr>
          <w:p w14:paraId="1F2E1555"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0,06</w:t>
            </w:r>
          </w:p>
        </w:tc>
      </w:tr>
      <w:tr w:rsidR="00225DFD" w:rsidRPr="00647ACA" w14:paraId="47CFF078"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6A0E6F08"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36</w:t>
            </w:r>
          </w:p>
        </w:tc>
        <w:tc>
          <w:tcPr>
            <w:tcW w:w="2252" w:type="dxa"/>
            <w:tcBorders>
              <w:top w:val="nil"/>
              <w:left w:val="nil"/>
              <w:bottom w:val="single" w:sz="4" w:space="0" w:color="auto"/>
              <w:right w:val="single" w:sz="4" w:space="0" w:color="auto"/>
            </w:tcBorders>
            <w:shd w:val="clear" w:color="auto" w:fill="auto"/>
            <w:noWrap/>
            <w:vAlign w:val="center"/>
            <w:hideMark/>
          </w:tcPr>
          <w:p w14:paraId="46C68177"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Psidium</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guajava</w:t>
            </w:r>
            <w:proofErr w:type="spellEnd"/>
            <w:r w:rsidRPr="002C774B">
              <w:rPr>
                <w:i/>
                <w:color w:val="000000"/>
                <w:sz w:val="20"/>
                <w:szCs w:val="20"/>
                <w:lang w:val="es-EC" w:eastAsia="es-EC"/>
              </w:rPr>
              <w:t xml:space="preserve"> L.</w:t>
            </w:r>
          </w:p>
        </w:tc>
        <w:tc>
          <w:tcPr>
            <w:tcW w:w="2693" w:type="dxa"/>
            <w:tcBorders>
              <w:top w:val="nil"/>
              <w:left w:val="nil"/>
              <w:bottom w:val="single" w:sz="4" w:space="0" w:color="auto"/>
              <w:right w:val="single" w:sz="4" w:space="0" w:color="auto"/>
            </w:tcBorders>
            <w:shd w:val="clear" w:color="auto" w:fill="auto"/>
            <w:noWrap/>
            <w:vAlign w:val="center"/>
            <w:hideMark/>
          </w:tcPr>
          <w:p w14:paraId="486179DD"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Guayabo</w:t>
            </w:r>
          </w:p>
        </w:tc>
        <w:tc>
          <w:tcPr>
            <w:tcW w:w="850" w:type="dxa"/>
            <w:tcBorders>
              <w:top w:val="nil"/>
              <w:left w:val="nil"/>
              <w:bottom w:val="single" w:sz="4" w:space="0" w:color="auto"/>
              <w:right w:val="single" w:sz="4" w:space="0" w:color="auto"/>
            </w:tcBorders>
            <w:shd w:val="clear" w:color="auto" w:fill="auto"/>
            <w:noWrap/>
            <w:vAlign w:val="center"/>
            <w:hideMark/>
          </w:tcPr>
          <w:p w14:paraId="5E8CDFA3"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4</w:t>
            </w:r>
          </w:p>
        </w:tc>
        <w:tc>
          <w:tcPr>
            <w:tcW w:w="708" w:type="dxa"/>
            <w:tcBorders>
              <w:top w:val="nil"/>
              <w:left w:val="nil"/>
              <w:bottom w:val="single" w:sz="4" w:space="0" w:color="auto"/>
              <w:right w:val="single" w:sz="4" w:space="0" w:color="auto"/>
            </w:tcBorders>
            <w:shd w:val="clear" w:color="auto" w:fill="auto"/>
            <w:noWrap/>
            <w:vAlign w:val="center"/>
            <w:hideMark/>
          </w:tcPr>
          <w:p w14:paraId="5D6C4D93"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8</w:t>
            </w:r>
          </w:p>
        </w:tc>
        <w:tc>
          <w:tcPr>
            <w:tcW w:w="993" w:type="dxa"/>
            <w:tcBorders>
              <w:top w:val="nil"/>
              <w:left w:val="nil"/>
              <w:bottom w:val="single" w:sz="4" w:space="0" w:color="auto"/>
              <w:right w:val="single" w:sz="4" w:space="0" w:color="auto"/>
            </w:tcBorders>
            <w:shd w:val="clear" w:color="auto" w:fill="auto"/>
            <w:noWrap/>
            <w:vAlign w:val="center"/>
            <w:hideMark/>
          </w:tcPr>
          <w:p w14:paraId="1EE8E6AF"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9</w:t>
            </w:r>
          </w:p>
        </w:tc>
        <w:tc>
          <w:tcPr>
            <w:tcW w:w="993" w:type="dxa"/>
            <w:tcBorders>
              <w:top w:val="nil"/>
              <w:left w:val="nil"/>
              <w:bottom w:val="single" w:sz="4" w:space="0" w:color="auto"/>
              <w:right w:val="single" w:sz="4" w:space="0" w:color="auto"/>
            </w:tcBorders>
            <w:shd w:val="clear" w:color="auto" w:fill="auto"/>
            <w:noWrap/>
            <w:vAlign w:val="bottom"/>
            <w:hideMark/>
          </w:tcPr>
          <w:p w14:paraId="67E678BA"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23,84</w:t>
            </w:r>
          </w:p>
        </w:tc>
        <w:tc>
          <w:tcPr>
            <w:tcW w:w="1134" w:type="dxa"/>
            <w:tcBorders>
              <w:top w:val="nil"/>
              <w:left w:val="nil"/>
              <w:bottom w:val="single" w:sz="4" w:space="0" w:color="auto"/>
              <w:right w:val="single" w:sz="4" w:space="0" w:color="auto"/>
            </w:tcBorders>
            <w:shd w:val="clear" w:color="auto" w:fill="auto"/>
            <w:noWrap/>
            <w:vAlign w:val="bottom"/>
            <w:hideMark/>
          </w:tcPr>
          <w:p w14:paraId="0FB25768"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0,02</w:t>
            </w:r>
          </w:p>
        </w:tc>
      </w:tr>
      <w:tr w:rsidR="00225DFD" w:rsidRPr="00647ACA" w14:paraId="357F096C" w14:textId="77777777" w:rsidTr="002C774B">
        <w:trPr>
          <w:trHeight w:val="57"/>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91492"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37</w:t>
            </w:r>
          </w:p>
        </w:tc>
        <w:tc>
          <w:tcPr>
            <w:tcW w:w="2252" w:type="dxa"/>
            <w:tcBorders>
              <w:top w:val="single" w:sz="4" w:space="0" w:color="auto"/>
              <w:left w:val="nil"/>
              <w:bottom w:val="single" w:sz="4" w:space="0" w:color="auto"/>
              <w:right w:val="single" w:sz="4" w:space="0" w:color="auto"/>
            </w:tcBorders>
            <w:shd w:val="clear" w:color="auto" w:fill="auto"/>
            <w:noWrap/>
            <w:vAlign w:val="center"/>
            <w:hideMark/>
          </w:tcPr>
          <w:p w14:paraId="01A6EAE0"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Coccoloba</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sp</w:t>
            </w:r>
            <w:proofErr w:type="spellEnd"/>
            <w:r w:rsidRPr="002C774B">
              <w:rPr>
                <w:i/>
                <w:color w:val="000000"/>
                <w:sz w:val="20"/>
                <w:szCs w:val="20"/>
                <w:lang w:val="es-EC" w:eastAsia="es-EC"/>
              </w:rPr>
              <w:t>.</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7B8D51F0"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Cacho de toro</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78D57BA"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46B6366"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70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6D0F807"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39C7F252"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6.436,43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6A7FC18"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6,44</w:t>
            </w:r>
          </w:p>
        </w:tc>
      </w:tr>
      <w:tr w:rsidR="00225DFD" w:rsidRPr="00647ACA" w14:paraId="12B90D17" w14:textId="77777777" w:rsidTr="002C774B">
        <w:trPr>
          <w:trHeight w:val="275"/>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952DE"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38</w:t>
            </w:r>
          </w:p>
        </w:tc>
        <w:tc>
          <w:tcPr>
            <w:tcW w:w="2252" w:type="dxa"/>
            <w:tcBorders>
              <w:top w:val="single" w:sz="4" w:space="0" w:color="auto"/>
              <w:left w:val="nil"/>
              <w:bottom w:val="single" w:sz="4" w:space="0" w:color="auto"/>
              <w:right w:val="single" w:sz="4" w:space="0" w:color="auto"/>
            </w:tcBorders>
            <w:shd w:val="clear" w:color="auto" w:fill="auto"/>
            <w:noWrap/>
            <w:vAlign w:val="center"/>
            <w:hideMark/>
          </w:tcPr>
          <w:p w14:paraId="460CF84C"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Coccoloba</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mollis</w:t>
            </w:r>
            <w:proofErr w:type="spellEnd"/>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7A9E59CA"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Conejo colorado o mata piojo</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7E7A6F3"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CFC88D2"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F19EA9A"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04A2223"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485,04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70C6CDC"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0,49</w:t>
            </w:r>
          </w:p>
        </w:tc>
      </w:tr>
      <w:tr w:rsidR="00225DFD" w:rsidRPr="00647ACA" w14:paraId="448CA4C3" w14:textId="77777777" w:rsidTr="002C774B">
        <w:trPr>
          <w:trHeight w:val="57"/>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6037E4AD"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39</w:t>
            </w:r>
          </w:p>
        </w:tc>
        <w:tc>
          <w:tcPr>
            <w:tcW w:w="2252" w:type="dxa"/>
            <w:tcBorders>
              <w:top w:val="nil"/>
              <w:left w:val="nil"/>
              <w:bottom w:val="single" w:sz="4" w:space="0" w:color="auto"/>
              <w:right w:val="single" w:sz="4" w:space="0" w:color="auto"/>
            </w:tcBorders>
            <w:shd w:val="clear" w:color="auto" w:fill="auto"/>
            <w:noWrap/>
            <w:vAlign w:val="center"/>
            <w:hideMark/>
          </w:tcPr>
          <w:p w14:paraId="5B4C98F6"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Triplaris</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cumingiana</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24950696"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Fernán Sánchez</w:t>
            </w:r>
          </w:p>
        </w:tc>
        <w:tc>
          <w:tcPr>
            <w:tcW w:w="850" w:type="dxa"/>
            <w:tcBorders>
              <w:top w:val="nil"/>
              <w:left w:val="nil"/>
              <w:bottom w:val="single" w:sz="4" w:space="0" w:color="auto"/>
              <w:right w:val="single" w:sz="4" w:space="0" w:color="auto"/>
            </w:tcBorders>
            <w:shd w:val="clear" w:color="auto" w:fill="auto"/>
            <w:noWrap/>
            <w:vAlign w:val="center"/>
            <w:hideMark/>
          </w:tcPr>
          <w:p w14:paraId="042A6D94"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67</w:t>
            </w:r>
          </w:p>
        </w:tc>
        <w:tc>
          <w:tcPr>
            <w:tcW w:w="708" w:type="dxa"/>
            <w:tcBorders>
              <w:top w:val="nil"/>
              <w:left w:val="nil"/>
              <w:bottom w:val="single" w:sz="4" w:space="0" w:color="auto"/>
              <w:right w:val="single" w:sz="4" w:space="0" w:color="auto"/>
            </w:tcBorders>
            <w:shd w:val="clear" w:color="auto" w:fill="auto"/>
            <w:noWrap/>
            <w:vAlign w:val="center"/>
            <w:hideMark/>
          </w:tcPr>
          <w:p w14:paraId="6ABA8C5F"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25</w:t>
            </w:r>
          </w:p>
        </w:tc>
        <w:tc>
          <w:tcPr>
            <w:tcW w:w="993" w:type="dxa"/>
            <w:tcBorders>
              <w:top w:val="nil"/>
              <w:left w:val="nil"/>
              <w:bottom w:val="single" w:sz="4" w:space="0" w:color="auto"/>
              <w:right w:val="single" w:sz="4" w:space="0" w:color="auto"/>
            </w:tcBorders>
            <w:shd w:val="clear" w:color="auto" w:fill="auto"/>
            <w:noWrap/>
            <w:vAlign w:val="center"/>
            <w:hideMark/>
          </w:tcPr>
          <w:p w14:paraId="11A80EE7"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12,71</w:t>
            </w:r>
          </w:p>
        </w:tc>
        <w:tc>
          <w:tcPr>
            <w:tcW w:w="993" w:type="dxa"/>
            <w:tcBorders>
              <w:top w:val="nil"/>
              <w:left w:val="nil"/>
              <w:bottom w:val="single" w:sz="4" w:space="0" w:color="auto"/>
              <w:right w:val="single" w:sz="4" w:space="0" w:color="auto"/>
            </w:tcBorders>
            <w:shd w:val="clear" w:color="auto" w:fill="auto"/>
            <w:noWrap/>
            <w:vAlign w:val="bottom"/>
            <w:hideMark/>
          </w:tcPr>
          <w:p w14:paraId="77506717"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485,04</w:t>
            </w:r>
          </w:p>
        </w:tc>
        <w:tc>
          <w:tcPr>
            <w:tcW w:w="1134" w:type="dxa"/>
            <w:tcBorders>
              <w:top w:val="nil"/>
              <w:left w:val="nil"/>
              <w:bottom w:val="single" w:sz="4" w:space="0" w:color="auto"/>
              <w:right w:val="single" w:sz="4" w:space="0" w:color="auto"/>
            </w:tcBorders>
            <w:shd w:val="clear" w:color="auto" w:fill="auto"/>
            <w:noWrap/>
            <w:vAlign w:val="bottom"/>
            <w:hideMark/>
          </w:tcPr>
          <w:p w14:paraId="628FDFE1"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0,49</w:t>
            </w:r>
          </w:p>
        </w:tc>
      </w:tr>
      <w:tr w:rsidR="00225DFD" w:rsidRPr="00647ACA" w14:paraId="2C63E80A"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6299A780"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40</w:t>
            </w:r>
          </w:p>
        </w:tc>
        <w:tc>
          <w:tcPr>
            <w:tcW w:w="2252" w:type="dxa"/>
            <w:tcBorders>
              <w:top w:val="nil"/>
              <w:left w:val="nil"/>
              <w:bottom w:val="single" w:sz="4" w:space="0" w:color="auto"/>
              <w:right w:val="single" w:sz="4" w:space="0" w:color="auto"/>
            </w:tcBorders>
            <w:shd w:val="clear" w:color="auto" w:fill="auto"/>
            <w:noWrap/>
            <w:vAlign w:val="center"/>
            <w:hideMark/>
          </w:tcPr>
          <w:p w14:paraId="3BBBD176"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Gallesia</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integrifolia</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2F5F6E4A"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Palo de Ajo</w:t>
            </w:r>
          </w:p>
        </w:tc>
        <w:tc>
          <w:tcPr>
            <w:tcW w:w="850" w:type="dxa"/>
            <w:tcBorders>
              <w:top w:val="nil"/>
              <w:left w:val="nil"/>
              <w:bottom w:val="single" w:sz="4" w:space="0" w:color="auto"/>
              <w:right w:val="single" w:sz="4" w:space="0" w:color="auto"/>
            </w:tcBorders>
            <w:shd w:val="clear" w:color="auto" w:fill="auto"/>
            <w:noWrap/>
            <w:vAlign w:val="center"/>
            <w:hideMark/>
          </w:tcPr>
          <w:p w14:paraId="7B16DF3A"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w:t>
            </w:r>
          </w:p>
        </w:tc>
        <w:tc>
          <w:tcPr>
            <w:tcW w:w="708" w:type="dxa"/>
            <w:tcBorders>
              <w:top w:val="nil"/>
              <w:left w:val="nil"/>
              <w:bottom w:val="single" w:sz="4" w:space="0" w:color="auto"/>
              <w:right w:val="single" w:sz="4" w:space="0" w:color="auto"/>
            </w:tcBorders>
            <w:shd w:val="clear" w:color="auto" w:fill="auto"/>
            <w:noWrap/>
            <w:vAlign w:val="center"/>
            <w:hideMark/>
          </w:tcPr>
          <w:p w14:paraId="377EA5D0"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25</w:t>
            </w:r>
          </w:p>
        </w:tc>
        <w:tc>
          <w:tcPr>
            <w:tcW w:w="993" w:type="dxa"/>
            <w:tcBorders>
              <w:top w:val="nil"/>
              <w:left w:val="nil"/>
              <w:bottom w:val="single" w:sz="4" w:space="0" w:color="auto"/>
              <w:right w:val="single" w:sz="4" w:space="0" w:color="auto"/>
            </w:tcBorders>
            <w:shd w:val="clear" w:color="auto" w:fill="auto"/>
            <w:noWrap/>
            <w:vAlign w:val="center"/>
            <w:hideMark/>
          </w:tcPr>
          <w:p w14:paraId="10ABEC37"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23</w:t>
            </w:r>
          </w:p>
        </w:tc>
        <w:tc>
          <w:tcPr>
            <w:tcW w:w="993" w:type="dxa"/>
            <w:tcBorders>
              <w:top w:val="nil"/>
              <w:left w:val="nil"/>
              <w:bottom w:val="single" w:sz="4" w:space="0" w:color="auto"/>
              <w:right w:val="single" w:sz="4" w:space="0" w:color="auto"/>
            </w:tcBorders>
            <w:shd w:val="clear" w:color="auto" w:fill="auto"/>
            <w:noWrap/>
            <w:vAlign w:val="bottom"/>
            <w:hideMark/>
          </w:tcPr>
          <w:p w14:paraId="2E91B0AE"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485,04</w:t>
            </w:r>
          </w:p>
        </w:tc>
        <w:tc>
          <w:tcPr>
            <w:tcW w:w="1134" w:type="dxa"/>
            <w:tcBorders>
              <w:top w:val="nil"/>
              <w:left w:val="nil"/>
              <w:bottom w:val="single" w:sz="4" w:space="0" w:color="auto"/>
              <w:right w:val="single" w:sz="4" w:space="0" w:color="auto"/>
            </w:tcBorders>
            <w:shd w:val="clear" w:color="auto" w:fill="auto"/>
            <w:noWrap/>
            <w:vAlign w:val="bottom"/>
            <w:hideMark/>
          </w:tcPr>
          <w:p w14:paraId="2633CD9E"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0,49</w:t>
            </w:r>
          </w:p>
        </w:tc>
      </w:tr>
      <w:tr w:rsidR="00225DFD" w:rsidRPr="00647ACA" w14:paraId="4222ACE7" w14:textId="77777777" w:rsidTr="002C774B">
        <w:trPr>
          <w:trHeight w:val="57"/>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0FC97F9C"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41</w:t>
            </w:r>
          </w:p>
        </w:tc>
        <w:tc>
          <w:tcPr>
            <w:tcW w:w="2252" w:type="dxa"/>
            <w:tcBorders>
              <w:top w:val="nil"/>
              <w:left w:val="nil"/>
              <w:bottom w:val="single" w:sz="4" w:space="0" w:color="auto"/>
              <w:right w:val="single" w:sz="4" w:space="0" w:color="auto"/>
            </w:tcBorders>
            <w:shd w:val="clear" w:color="auto" w:fill="auto"/>
            <w:noWrap/>
            <w:vAlign w:val="center"/>
            <w:hideMark/>
          </w:tcPr>
          <w:p w14:paraId="40312B16"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Alseis</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eggersii</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394EB34C"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Palo de vaca</w:t>
            </w:r>
          </w:p>
        </w:tc>
        <w:tc>
          <w:tcPr>
            <w:tcW w:w="850" w:type="dxa"/>
            <w:tcBorders>
              <w:top w:val="nil"/>
              <w:left w:val="nil"/>
              <w:bottom w:val="single" w:sz="4" w:space="0" w:color="auto"/>
              <w:right w:val="single" w:sz="4" w:space="0" w:color="auto"/>
            </w:tcBorders>
            <w:shd w:val="clear" w:color="auto" w:fill="auto"/>
            <w:noWrap/>
            <w:vAlign w:val="center"/>
            <w:hideMark/>
          </w:tcPr>
          <w:p w14:paraId="1B414F51"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21</w:t>
            </w:r>
          </w:p>
        </w:tc>
        <w:tc>
          <w:tcPr>
            <w:tcW w:w="708" w:type="dxa"/>
            <w:tcBorders>
              <w:top w:val="nil"/>
              <w:left w:val="nil"/>
              <w:bottom w:val="single" w:sz="4" w:space="0" w:color="auto"/>
              <w:right w:val="single" w:sz="4" w:space="0" w:color="auto"/>
            </w:tcBorders>
            <w:shd w:val="clear" w:color="auto" w:fill="auto"/>
            <w:noWrap/>
            <w:vAlign w:val="center"/>
            <w:hideMark/>
          </w:tcPr>
          <w:p w14:paraId="338C8EB3"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10</w:t>
            </w:r>
          </w:p>
        </w:tc>
        <w:tc>
          <w:tcPr>
            <w:tcW w:w="993" w:type="dxa"/>
            <w:tcBorders>
              <w:top w:val="nil"/>
              <w:left w:val="nil"/>
              <w:bottom w:val="single" w:sz="4" w:space="0" w:color="auto"/>
              <w:right w:val="single" w:sz="4" w:space="0" w:color="auto"/>
            </w:tcBorders>
            <w:shd w:val="clear" w:color="auto" w:fill="auto"/>
            <w:noWrap/>
            <w:vAlign w:val="center"/>
            <w:hideMark/>
          </w:tcPr>
          <w:p w14:paraId="324B2C50"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10</w:t>
            </w:r>
          </w:p>
        </w:tc>
        <w:tc>
          <w:tcPr>
            <w:tcW w:w="993" w:type="dxa"/>
            <w:tcBorders>
              <w:top w:val="nil"/>
              <w:left w:val="nil"/>
              <w:bottom w:val="single" w:sz="4" w:space="0" w:color="auto"/>
              <w:right w:val="single" w:sz="4" w:space="0" w:color="auto"/>
            </w:tcBorders>
            <w:shd w:val="clear" w:color="auto" w:fill="auto"/>
            <w:noWrap/>
            <w:vAlign w:val="bottom"/>
            <w:hideMark/>
          </w:tcPr>
          <w:p w14:paraId="08EFD740"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43,07</w:t>
            </w:r>
          </w:p>
        </w:tc>
        <w:tc>
          <w:tcPr>
            <w:tcW w:w="1134" w:type="dxa"/>
            <w:tcBorders>
              <w:top w:val="nil"/>
              <w:left w:val="nil"/>
              <w:bottom w:val="single" w:sz="4" w:space="0" w:color="auto"/>
              <w:right w:val="single" w:sz="4" w:space="0" w:color="auto"/>
            </w:tcBorders>
            <w:shd w:val="clear" w:color="auto" w:fill="auto"/>
            <w:noWrap/>
            <w:vAlign w:val="bottom"/>
            <w:hideMark/>
          </w:tcPr>
          <w:p w14:paraId="74217216"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0,04</w:t>
            </w:r>
          </w:p>
        </w:tc>
      </w:tr>
      <w:tr w:rsidR="00225DFD" w:rsidRPr="00647ACA" w14:paraId="6E1CE5E1"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474FFDF2"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42</w:t>
            </w:r>
          </w:p>
        </w:tc>
        <w:tc>
          <w:tcPr>
            <w:tcW w:w="2252" w:type="dxa"/>
            <w:tcBorders>
              <w:top w:val="nil"/>
              <w:left w:val="nil"/>
              <w:bottom w:val="single" w:sz="4" w:space="0" w:color="auto"/>
              <w:right w:val="single" w:sz="4" w:space="0" w:color="auto"/>
            </w:tcBorders>
            <w:shd w:val="clear" w:color="auto" w:fill="auto"/>
            <w:noWrap/>
            <w:vAlign w:val="center"/>
            <w:hideMark/>
          </w:tcPr>
          <w:p w14:paraId="62CE198F" w14:textId="77777777" w:rsidR="005F1192" w:rsidRPr="002C774B" w:rsidRDefault="005F1192" w:rsidP="00DB67DB">
            <w:pPr>
              <w:widowControl/>
              <w:autoSpaceDE/>
              <w:autoSpaceDN/>
              <w:rPr>
                <w:i/>
                <w:color w:val="000000"/>
                <w:sz w:val="20"/>
                <w:szCs w:val="20"/>
                <w:lang w:val="es-EC" w:eastAsia="es-EC"/>
              </w:rPr>
            </w:pPr>
            <w:r w:rsidRPr="002C774B">
              <w:rPr>
                <w:i/>
                <w:color w:val="000000"/>
                <w:sz w:val="20"/>
                <w:szCs w:val="20"/>
                <w:lang w:val="es-EC" w:eastAsia="es-EC"/>
              </w:rPr>
              <w:t xml:space="preserve">Citrus </w:t>
            </w:r>
            <w:proofErr w:type="spellStart"/>
            <w:r w:rsidRPr="002C774B">
              <w:rPr>
                <w:i/>
                <w:color w:val="000000"/>
                <w:sz w:val="20"/>
                <w:szCs w:val="20"/>
                <w:lang w:val="es-EC" w:eastAsia="es-EC"/>
              </w:rPr>
              <w:t>sinensis</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17B76B54"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Naranjo o naranja de mono</w:t>
            </w:r>
          </w:p>
        </w:tc>
        <w:tc>
          <w:tcPr>
            <w:tcW w:w="850" w:type="dxa"/>
            <w:tcBorders>
              <w:top w:val="nil"/>
              <w:left w:val="nil"/>
              <w:bottom w:val="single" w:sz="4" w:space="0" w:color="auto"/>
              <w:right w:val="single" w:sz="4" w:space="0" w:color="auto"/>
            </w:tcBorders>
            <w:shd w:val="clear" w:color="auto" w:fill="auto"/>
            <w:noWrap/>
            <w:vAlign w:val="center"/>
            <w:hideMark/>
          </w:tcPr>
          <w:p w14:paraId="729D29F6"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4</w:t>
            </w:r>
          </w:p>
        </w:tc>
        <w:tc>
          <w:tcPr>
            <w:tcW w:w="708" w:type="dxa"/>
            <w:tcBorders>
              <w:top w:val="nil"/>
              <w:left w:val="nil"/>
              <w:bottom w:val="single" w:sz="4" w:space="0" w:color="auto"/>
              <w:right w:val="single" w:sz="4" w:space="0" w:color="auto"/>
            </w:tcBorders>
            <w:shd w:val="clear" w:color="auto" w:fill="auto"/>
            <w:noWrap/>
            <w:vAlign w:val="center"/>
            <w:hideMark/>
          </w:tcPr>
          <w:p w14:paraId="125FC844"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7,5</w:t>
            </w:r>
          </w:p>
        </w:tc>
        <w:tc>
          <w:tcPr>
            <w:tcW w:w="993" w:type="dxa"/>
            <w:tcBorders>
              <w:top w:val="nil"/>
              <w:left w:val="nil"/>
              <w:bottom w:val="single" w:sz="4" w:space="0" w:color="auto"/>
              <w:right w:val="single" w:sz="4" w:space="0" w:color="auto"/>
            </w:tcBorders>
            <w:shd w:val="clear" w:color="auto" w:fill="auto"/>
            <w:noWrap/>
            <w:vAlign w:val="center"/>
            <w:hideMark/>
          </w:tcPr>
          <w:p w14:paraId="7F92A2F4"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13</w:t>
            </w:r>
          </w:p>
        </w:tc>
        <w:tc>
          <w:tcPr>
            <w:tcW w:w="993" w:type="dxa"/>
            <w:tcBorders>
              <w:top w:val="nil"/>
              <w:left w:val="nil"/>
              <w:bottom w:val="single" w:sz="4" w:space="0" w:color="auto"/>
              <w:right w:val="single" w:sz="4" w:space="0" w:color="auto"/>
            </w:tcBorders>
            <w:shd w:val="clear" w:color="auto" w:fill="auto"/>
            <w:noWrap/>
            <w:vAlign w:val="bottom"/>
            <w:hideMark/>
          </w:tcPr>
          <w:p w14:paraId="37826B12"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20,11</w:t>
            </w:r>
          </w:p>
        </w:tc>
        <w:tc>
          <w:tcPr>
            <w:tcW w:w="1134" w:type="dxa"/>
            <w:tcBorders>
              <w:top w:val="nil"/>
              <w:left w:val="nil"/>
              <w:bottom w:val="single" w:sz="4" w:space="0" w:color="auto"/>
              <w:right w:val="single" w:sz="4" w:space="0" w:color="auto"/>
            </w:tcBorders>
            <w:shd w:val="clear" w:color="auto" w:fill="auto"/>
            <w:noWrap/>
            <w:vAlign w:val="bottom"/>
            <w:hideMark/>
          </w:tcPr>
          <w:p w14:paraId="215251E8"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0,02</w:t>
            </w:r>
          </w:p>
        </w:tc>
      </w:tr>
      <w:tr w:rsidR="00225DFD" w:rsidRPr="00647ACA" w14:paraId="16D3DF89"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65ABD635"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43</w:t>
            </w:r>
          </w:p>
        </w:tc>
        <w:tc>
          <w:tcPr>
            <w:tcW w:w="2252" w:type="dxa"/>
            <w:tcBorders>
              <w:top w:val="nil"/>
              <w:left w:val="nil"/>
              <w:bottom w:val="single" w:sz="4" w:space="0" w:color="auto"/>
              <w:right w:val="single" w:sz="4" w:space="0" w:color="auto"/>
            </w:tcBorders>
            <w:shd w:val="clear" w:color="auto" w:fill="auto"/>
            <w:noWrap/>
            <w:vAlign w:val="center"/>
            <w:hideMark/>
          </w:tcPr>
          <w:p w14:paraId="0C4597A2" w14:textId="77777777" w:rsidR="005F1192" w:rsidRPr="002C774B" w:rsidRDefault="005F1192" w:rsidP="00DB67DB">
            <w:pPr>
              <w:widowControl/>
              <w:autoSpaceDE/>
              <w:autoSpaceDN/>
              <w:rPr>
                <w:i/>
                <w:color w:val="000000"/>
                <w:sz w:val="20"/>
                <w:szCs w:val="20"/>
                <w:lang w:val="es-EC" w:eastAsia="es-EC"/>
              </w:rPr>
            </w:pPr>
            <w:r w:rsidRPr="002C774B">
              <w:rPr>
                <w:i/>
                <w:color w:val="000000"/>
                <w:sz w:val="20"/>
                <w:szCs w:val="20"/>
                <w:lang w:val="es-EC" w:eastAsia="es-EC"/>
              </w:rPr>
              <w:t xml:space="preserve">Citrus </w:t>
            </w:r>
            <w:proofErr w:type="spellStart"/>
            <w:r w:rsidRPr="002C774B">
              <w:rPr>
                <w:i/>
                <w:color w:val="000000"/>
                <w:sz w:val="20"/>
                <w:szCs w:val="20"/>
                <w:lang w:val="es-EC" w:eastAsia="es-EC"/>
              </w:rPr>
              <w:t>paradisi</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64D6D64D"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Pomelo</w:t>
            </w:r>
          </w:p>
        </w:tc>
        <w:tc>
          <w:tcPr>
            <w:tcW w:w="850" w:type="dxa"/>
            <w:tcBorders>
              <w:top w:val="nil"/>
              <w:left w:val="nil"/>
              <w:bottom w:val="single" w:sz="4" w:space="0" w:color="auto"/>
              <w:right w:val="single" w:sz="4" w:space="0" w:color="auto"/>
            </w:tcBorders>
            <w:shd w:val="clear" w:color="auto" w:fill="auto"/>
            <w:noWrap/>
            <w:vAlign w:val="center"/>
            <w:hideMark/>
          </w:tcPr>
          <w:p w14:paraId="20E82782"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w:t>
            </w:r>
          </w:p>
        </w:tc>
        <w:tc>
          <w:tcPr>
            <w:tcW w:w="708" w:type="dxa"/>
            <w:tcBorders>
              <w:top w:val="nil"/>
              <w:left w:val="nil"/>
              <w:bottom w:val="single" w:sz="4" w:space="0" w:color="auto"/>
              <w:right w:val="single" w:sz="4" w:space="0" w:color="auto"/>
            </w:tcBorders>
            <w:shd w:val="clear" w:color="auto" w:fill="auto"/>
            <w:noWrap/>
            <w:vAlign w:val="center"/>
            <w:hideMark/>
          </w:tcPr>
          <w:p w14:paraId="05407069"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16</w:t>
            </w:r>
          </w:p>
        </w:tc>
        <w:tc>
          <w:tcPr>
            <w:tcW w:w="993" w:type="dxa"/>
            <w:tcBorders>
              <w:top w:val="nil"/>
              <w:left w:val="nil"/>
              <w:bottom w:val="single" w:sz="4" w:space="0" w:color="auto"/>
              <w:right w:val="single" w:sz="4" w:space="0" w:color="auto"/>
            </w:tcBorders>
            <w:shd w:val="clear" w:color="auto" w:fill="auto"/>
            <w:noWrap/>
            <w:vAlign w:val="center"/>
            <w:hideMark/>
          </w:tcPr>
          <w:p w14:paraId="142518E1"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13,5</w:t>
            </w:r>
          </w:p>
        </w:tc>
        <w:tc>
          <w:tcPr>
            <w:tcW w:w="993" w:type="dxa"/>
            <w:tcBorders>
              <w:top w:val="nil"/>
              <w:left w:val="nil"/>
              <w:bottom w:val="single" w:sz="4" w:space="0" w:color="auto"/>
              <w:right w:val="single" w:sz="4" w:space="0" w:color="auto"/>
            </w:tcBorders>
            <w:shd w:val="clear" w:color="auto" w:fill="auto"/>
            <w:noWrap/>
            <w:vAlign w:val="bottom"/>
            <w:hideMark/>
          </w:tcPr>
          <w:p w14:paraId="6E383412"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149,96</w:t>
            </w:r>
          </w:p>
        </w:tc>
        <w:tc>
          <w:tcPr>
            <w:tcW w:w="1134" w:type="dxa"/>
            <w:tcBorders>
              <w:top w:val="nil"/>
              <w:left w:val="nil"/>
              <w:bottom w:val="single" w:sz="4" w:space="0" w:color="auto"/>
              <w:right w:val="single" w:sz="4" w:space="0" w:color="auto"/>
            </w:tcBorders>
            <w:shd w:val="clear" w:color="auto" w:fill="auto"/>
            <w:noWrap/>
            <w:vAlign w:val="bottom"/>
            <w:hideMark/>
          </w:tcPr>
          <w:p w14:paraId="7D32898D"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0,15</w:t>
            </w:r>
          </w:p>
        </w:tc>
      </w:tr>
      <w:tr w:rsidR="00225DFD" w:rsidRPr="00647ACA" w14:paraId="5734F9F5"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5933413E"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44</w:t>
            </w:r>
          </w:p>
        </w:tc>
        <w:tc>
          <w:tcPr>
            <w:tcW w:w="2252" w:type="dxa"/>
            <w:tcBorders>
              <w:top w:val="nil"/>
              <w:left w:val="nil"/>
              <w:bottom w:val="single" w:sz="4" w:space="0" w:color="auto"/>
              <w:right w:val="single" w:sz="4" w:space="0" w:color="auto"/>
            </w:tcBorders>
            <w:shd w:val="clear" w:color="auto" w:fill="auto"/>
            <w:noWrap/>
            <w:vAlign w:val="center"/>
            <w:hideMark/>
          </w:tcPr>
          <w:p w14:paraId="1E5AC363" w14:textId="77777777" w:rsidR="005F1192" w:rsidRPr="002C774B" w:rsidRDefault="005F1192" w:rsidP="00DB67DB">
            <w:pPr>
              <w:widowControl/>
              <w:autoSpaceDE/>
              <w:autoSpaceDN/>
              <w:rPr>
                <w:i/>
                <w:color w:val="000000"/>
                <w:sz w:val="20"/>
                <w:szCs w:val="20"/>
                <w:lang w:val="es-EC" w:eastAsia="es-EC"/>
              </w:rPr>
            </w:pPr>
            <w:r w:rsidRPr="002C774B">
              <w:rPr>
                <w:i/>
                <w:color w:val="000000"/>
                <w:sz w:val="20"/>
                <w:szCs w:val="20"/>
                <w:lang w:val="es-EC" w:eastAsia="es-EC"/>
              </w:rPr>
              <w:t xml:space="preserve">Citrus </w:t>
            </w:r>
            <w:proofErr w:type="spellStart"/>
            <w:r w:rsidRPr="002C774B">
              <w:rPr>
                <w:i/>
                <w:color w:val="000000"/>
                <w:sz w:val="20"/>
                <w:szCs w:val="20"/>
                <w:lang w:val="es-EC" w:eastAsia="es-EC"/>
              </w:rPr>
              <w:t>limonum</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1B067AF8"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Limón real</w:t>
            </w:r>
          </w:p>
        </w:tc>
        <w:tc>
          <w:tcPr>
            <w:tcW w:w="850" w:type="dxa"/>
            <w:tcBorders>
              <w:top w:val="nil"/>
              <w:left w:val="nil"/>
              <w:bottom w:val="single" w:sz="4" w:space="0" w:color="auto"/>
              <w:right w:val="single" w:sz="4" w:space="0" w:color="auto"/>
            </w:tcBorders>
            <w:shd w:val="clear" w:color="auto" w:fill="auto"/>
            <w:noWrap/>
            <w:vAlign w:val="center"/>
            <w:hideMark/>
          </w:tcPr>
          <w:p w14:paraId="62A832F1"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3</w:t>
            </w:r>
          </w:p>
        </w:tc>
        <w:tc>
          <w:tcPr>
            <w:tcW w:w="708" w:type="dxa"/>
            <w:tcBorders>
              <w:top w:val="nil"/>
              <w:left w:val="nil"/>
              <w:bottom w:val="single" w:sz="4" w:space="0" w:color="auto"/>
              <w:right w:val="single" w:sz="4" w:space="0" w:color="auto"/>
            </w:tcBorders>
            <w:shd w:val="clear" w:color="auto" w:fill="auto"/>
            <w:noWrap/>
            <w:vAlign w:val="center"/>
            <w:hideMark/>
          </w:tcPr>
          <w:p w14:paraId="69B71FE4"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80</w:t>
            </w:r>
          </w:p>
        </w:tc>
        <w:tc>
          <w:tcPr>
            <w:tcW w:w="993" w:type="dxa"/>
            <w:tcBorders>
              <w:top w:val="nil"/>
              <w:left w:val="nil"/>
              <w:bottom w:val="single" w:sz="4" w:space="0" w:color="auto"/>
              <w:right w:val="single" w:sz="4" w:space="0" w:color="auto"/>
            </w:tcBorders>
            <w:shd w:val="clear" w:color="auto" w:fill="auto"/>
            <w:noWrap/>
            <w:vAlign w:val="center"/>
            <w:hideMark/>
          </w:tcPr>
          <w:p w14:paraId="314F4D96"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5</w:t>
            </w:r>
          </w:p>
        </w:tc>
        <w:tc>
          <w:tcPr>
            <w:tcW w:w="993" w:type="dxa"/>
            <w:tcBorders>
              <w:top w:val="nil"/>
              <w:left w:val="nil"/>
              <w:bottom w:val="single" w:sz="4" w:space="0" w:color="auto"/>
              <w:right w:val="single" w:sz="4" w:space="0" w:color="auto"/>
            </w:tcBorders>
            <w:shd w:val="clear" w:color="auto" w:fill="auto"/>
            <w:noWrap/>
            <w:vAlign w:val="bottom"/>
            <w:hideMark/>
          </w:tcPr>
          <w:p w14:paraId="4A605293"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8.826,19</w:t>
            </w:r>
          </w:p>
        </w:tc>
        <w:tc>
          <w:tcPr>
            <w:tcW w:w="1134" w:type="dxa"/>
            <w:tcBorders>
              <w:top w:val="nil"/>
              <w:left w:val="nil"/>
              <w:bottom w:val="single" w:sz="4" w:space="0" w:color="auto"/>
              <w:right w:val="single" w:sz="4" w:space="0" w:color="auto"/>
            </w:tcBorders>
            <w:shd w:val="clear" w:color="auto" w:fill="auto"/>
            <w:noWrap/>
            <w:vAlign w:val="bottom"/>
            <w:hideMark/>
          </w:tcPr>
          <w:p w14:paraId="6C4CBE7F"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8,83</w:t>
            </w:r>
          </w:p>
        </w:tc>
      </w:tr>
      <w:tr w:rsidR="00225DFD" w:rsidRPr="00647ACA" w14:paraId="0281D0DE" w14:textId="77777777" w:rsidTr="002C774B">
        <w:trPr>
          <w:trHeight w:val="57"/>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26661488"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45</w:t>
            </w:r>
          </w:p>
        </w:tc>
        <w:tc>
          <w:tcPr>
            <w:tcW w:w="2252" w:type="dxa"/>
            <w:tcBorders>
              <w:top w:val="nil"/>
              <w:left w:val="nil"/>
              <w:bottom w:val="single" w:sz="4" w:space="0" w:color="auto"/>
              <w:right w:val="single" w:sz="4" w:space="0" w:color="auto"/>
            </w:tcBorders>
            <w:shd w:val="clear" w:color="auto" w:fill="auto"/>
            <w:noWrap/>
            <w:vAlign w:val="center"/>
            <w:hideMark/>
          </w:tcPr>
          <w:p w14:paraId="352E67CB"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Zanthoxylum</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riedelianum</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5050AE09" w14:textId="77777777" w:rsidR="005F1192" w:rsidRPr="002C774B" w:rsidRDefault="005F1192" w:rsidP="00DB67DB">
            <w:pPr>
              <w:widowControl/>
              <w:autoSpaceDE/>
              <w:autoSpaceDN/>
              <w:rPr>
                <w:color w:val="000000"/>
                <w:sz w:val="20"/>
                <w:szCs w:val="20"/>
                <w:lang w:val="es-EC" w:eastAsia="es-EC"/>
              </w:rPr>
            </w:pPr>
            <w:proofErr w:type="spellStart"/>
            <w:r w:rsidRPr="002C774B">
              <w:rPr>
                <w:color w:val="000000"/>
                <w:sz w:val="20"/>
                <w:szCs w:val="20"/>
                <w:lang w:val="es-EC" w:eastAsia="es-EC"/>
              </w:rPr>
              <w:t>Tachuelillo</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42318090"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19</w:t>
            </w:r>
          </w:p>
        </w:tc>
        <w:tc>
          <w:tcPr>
            <w:tcW w:w="708" w:type="dxa"/>
            <w:tcBorders>
              <w:top w:val="nil"/>
              <w:left w:val="nil"/>
              <w:bottom w:val="single" w:sz="4" w:space="0" w:color="auto"/>
              <w:right w:val="single" w:sz="4" w:space="0" w:color="auto"/>
            </w:tcBorders>
            <w:shd w:val="clear" w:color="auto" w:fill="auto"/>
            <w:noWrap/>
            <w:vAlign w:val="center"/>
            <w:hideMark/>
          </w:tcPr>
          <w:p w14:paraId="001DE05E"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19,4</w:t>
            </w:r>
          </w:p>
        </w:tc>
        <w:tc>
          <w:tcPr>
            <w:tcW w:w="993" w:type="dxa"/>
            <w:tcBorders>
              <w:top w:val="nil"/>
              <w:left w:val="nil"/>
              <w:bottom w:val="single" w:sz="4" w:space="0" w:color="auto"/>
              <w:right w:val="single" w:sz="4" w:space="0" w:color="auto"/>
            </w:tcBorders>
            <w:shd w:val="clear" w:color="auto" w:fill="auto"/>
            <w:noWrap/>
            <w:vAlign w:val="center"/>
            <w:hideMark/>
          </w:tcPr>
          <w:p w14:paraId="153537A4"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3,9</w:t>
            </w:r>
          </w:p>
        </w:tc>
        <w:tc>
          <w:tcPr>
            <w:tcW w:w="993" w:type="dxa"/>
            <w:tcBorders>
              <w:top w:val="nil"/>
              <w:left w:val="nil"/>
              <w:bottom w:val="single" w:sz="4" w:space="0" w:color="auto"/>
              <w:right w:val="single" w:sz="4" w:space="0" w:color="auto"/>
            </w:tcBorders>
            <w:shd w:val="clear" w:color="auto" w:fill="auto"/>
            <w:noWrap/>
            <w:vAlign w:val="bottom"/>
            <w:hideMark/>
          </w:tcPr>
          <w:p w14:paraId="35A4389E"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249,48</w:t>
            </w:r>
          </w:p>
        </w:tc>
        <w:tc>
          <w:tcPr>
            <w:tcW w:w="1134" w:type="dxa"/>
            <w:tcBorders>
              <w:top w:val="nil"/>
              <w:left w:val="nil"/>
              <w:bottom w:val="single" w:sz="4" w:space="0" w:color="auto"/>
              <w:right w:val="single" w:sz="4" w:space="0" w:color="auto"/>
            </w:tcBorders>
            <w:shd w:val="clear" w:color="auto" w:fill="auto"/>
            <w:noWrap/>
            <w:vAlign w:val="bottom"/>
            <w:hideMark/>
          </w:tcPr>
          <w:p w14:paraId="781CC36B"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0,25</w:t>
            </w:r>
          </w:p>
        </w:tc>
      </w:tr>
      <w:tr w:rsidR="00225DFD" w:rsidRPr="00647ACA" w14:paraId="49E36C1C" w14:textId="77777777" w:rsidTr="002575A5">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493684D4"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46</w:t>
            </w:r>
          </w:p>
        </w:tc>
        <w:tc>
          <w:tcPr>
            <w:tcW w:w="2252" w:type="dxa"/>
            <w:tcBorders>
              <w:top w:val="nil"/>
              <w:left w:val="nil"/>
              <w:bottom w:val="single" w:sz="4" w:space="0" w:color="auto"/>
              <w:right w:val="single" w:sz="4" w:space="0" w:color="auto"/>
            </w:tcBorders>
            <w:shd w:val="clear" w:color="auto" w:fill="auto"/>
            <w:noWrap/>
            <w:vAlign w:val="center"/>
            <w:hideMark/>
          </w:tcPr>
          <w:p w14:paraId="4B928AFD"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Casearia</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mariquitensis</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4FEAF1D0"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Coquito, chiche, coco</w:t>
            </w:r>
          </w:p>
        </w:tc>
        <w:tc>
          <w:tcPr>
            <w:tcW w:w="850" w:type="dxa"/>
            <w:tcBorders>
              <w:top w:val="nil"/>
              <w:left w:val="nil"/>
              <w:bottom w:val="single" w:sz="4" w:space="0" w:color="auto"/>
              <w:right w:val="single" w:sz="4" w:space="0" w:color="auto"/>
            </w:tcBorders>
            <w:shd w:val="clear" w:color="auto" w:fill="auto"/>
            <w:noWrap/>
            <w:vAlign w:val="center"/>
            <w:hideMark/>
          </w:tcPr>
          <w:p w14:paraId="034B939B"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4</w:t>
            </w:r>
          </w:p>
        </w:tc>
        <w:tc>
          <w:tcPr>
            <w:tcW w:w="708" w:type="dxa"/>
            <w:tcBorders>
              <w:top w:val="nil"/>
              <w:left w:val="nil"/>
              <w:bottom w:val="single" w:sz="4" w:space="0" w:color="auto"/>
              <w:right w:val="single" w:sz="4" w:space="0" w:color="auto"/>
            </w:tcBorders>
            <w:shd w:val="clear" w:color="auto" w:fill="auto"/>
            <w:noWrap/>
            <w:vAlign w:val="center"/>
            <w:hideMark/>
          </w:tcPr>
          <w:p w14:paraId="056A4906"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8</w:t>
            </w:r>
          </w:p>
        </w:tc>
        <w:tc>
          <w:tcPr>
            <w:tcW w:w="993" w:type="dxa"/>
            <w:tcBorders>
              <w:top w:val="nil"/>
              <w:left w:val="nil"/>
              <w:bottom w:val="single" w:sz="4" w:space="0" w:color="auto"/>
              <w:right w:val="single" w:sz="4" w:space="0" w:color="auto"/>
            </w:tcBorders>
            <w:shd w:val="clear" w:color="auto" w:fill="auto"/>
            <w:noWrap/>
            <w:vAlign w:val="center"/>
            <w:hideMark/>
          </w:tcPr>
          <w:p w14:paraId="598028FF"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30</w:t>
            </w:r>
          </w:p>
        </w:tc>
        <w:tc>
          <w:tcPr>
            <w:tcW w:w="993" w:type="dxa"/>
            <w:tcBorders>
              <w:top w:val="nil"/>
              <w:left w:val="nil"/>
              <w:bottom w:val="single" w:sz="4" w:space="0" w:color="auto"/>
              <w:right w:val="single" w:sz="4" w:space="0" w:color="auto"/>
            </w:tcBorders>
            <w:shd w:val="clear" w:color="auto" w:fill="auto"/>
            <w:noWrap/>
            <w:vAlign w:val="bottom"/>
            <w:hideMark/>
          </w:tcPr>
          <w:p w14:paraId="24B1A9DA"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23,84</w:t>
            </w:r>
          </w:p>
        </w:tc>
        <w:tc>
          <w:tcPr>
            <w:tcW w:w="1134" w:type="dxa"/>
            <w:tcBorders>
              <w:top w:val="nil"/>
              <w:left w:val="nil"/>
              <w:bottom w:val="single" w:sz="4" w:space="0" w:color="auto"/>
              <w:right w:val="single" w:sz="4" w:space="0" w:color="auto"/>
            </w:tcBorders>
            <w:shd w:val="clear" w:color="auto" w:fill="auto"/>
            <w:noWrap/>
            <w:vAlign w:val="bottom"/>
            <w:hideMark/>
          </w:tcPr>
          <w:p w14:paraId="4ECDD7FA"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0,02</w:t>
            </w:r>
          </w:p>
        </w:tc>
      </w:tr>
      <w:tr w:rsidR="00225DFD" w:rsidRPr="00647ACA" w14:paraId="320C8EDD" w14:textId="77777777" w:rsidTr="002575A5">
        <w:trPr>
          <w:trHeight w:val="57"/>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7434B"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47</w:t>
            </w:r>
          </w:p>
        </w:tc>
        <w:tc>
          <w:tcPr>
            <w:tcW w:w="2252" w:type="dxa"/>
            <w:tcBorders>
              <w:top w:val="single" w:sz="4" w:space="0" w:color="auto"/>
              <w:left w:val="nil"/>
              <w:bottom w:val="single" w:sz="4" w:space="0" w:color="auto"/>
              <w:right w:val="single" w:sz="4" w:space="0" w:color="auto"/>
            </w:tcBorders>
            <w:shd w:val="clear" w:color="auto" w:fill="auto"/>
            <w:noWrap/>
            <w:vAlign w:val="center"/>
            <w:hideMark/>
          </w:tcPr>
          <w:p w14:paraId="759D54E8"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Cupania</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cinerea</w:t>
            </w:r>
            <w:proofErr w:type="spellEnd"/>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2FCF3F1E"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 xml:space="preserve">Pacay blanco, </w:t>
            </w:r>
            <w:proofErr w:type="spellStart"/>
            <w:r w:rsidRPr="002C774B">
              <w:rPr>
                <w:color w:val="000000"/>
                <w:sz w:val="20"/>
                <w:szCs w:val="20"/>
                <w:lang w:val="es-EC" w:eastAsia="es-EC"/>
              </w:rPr>
              <w:t>candelillo</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CB53F09"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64</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0400DA5"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4583076"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11,22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647D737"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105,26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D18233C"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0,11</w:t>
            </w:r>
          </w:p>
        </w:tc>
      </w:tr>
      <w:tr w:rsidR="00225DFD" w:rsidRPr="00647ACA" w14:paraId="64C527B1" w14:textId="77777777" w:rsidTr="002575A5">
        <w:trPr>
          <w:trHeight w:val="275"/>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17480"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48</w:t>
            </w:r>
          </w:p>
        </w:tc>
        <w:tc>
          <w:tcPr>
            <w:tcW w:w="2252" w:type="dxa"/>
            <w:tcBorders>
              <w:top w:val="single" w:sz="4" w:space="0" w:color="auto"/>
              <w:left w:val="nil"/>
              <w:bottom w:val="single" w:sz="4" w:space="0" w:color="auto"/>
              <w:right w:val="single" w:sz="4" w:space="0" w:color="auto"/>
            </w:tcBorders>
            <w:shd w:val="clear" w:color="auto" w:fill="auto"/>
            <w:noWrap/>
            <w:vAlign w:val="center"/>
            <w:hideMark/>
          </w:tcPr>
          <w:p w14:paraId="4C6F1F87"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Allophylus</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psilospermus</w:t>
            </w:r>
            <w:proofErr w:type="spellEnd"/>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5E194D64"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 xml:space="preserve">Vara blanca, </w:t>
            </w:r>
            <w:proofErr w:type="spellStart"/>
            <w:r w:rsidRPr="002C774B">
              <w:rPr>
                <w:color w:val="000000"/>
                <w:sz w:val="20"/>
                <w:szCs w:val="20"/>
                <w:lang w:val="es-EC" w:eastAsia="es-EC"/>
              </w:rPr>
              <w:t>Esquitilla</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BBADCE2"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32</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AB87EA1"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12,4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2DEA6A1"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7,13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2AB348C"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76,26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D0BB255"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0,08</w:t>
            </w:r>
          </w:p>
        </w:tc>
      </w:tr>
      <w:tr w:rsidR="00225DFD" w:rsidRPr="00647ACA" w14:paraId="7D1707C1" w14:textId="77777777" w:rsidTr="002C774B">
        <w:trPr>
          <w:trHeight w:val="57"/>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7A908FB5"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49</w:t>
            </w:r>
          </w:p>
        </w:tc>
        <w:tc>
          <w:tcPr>
            <w:tcW w:w="2252" w:type="dxa"/>
            <w:tcBorders>
              <w:top w:val="nil"/>
              <w:left w:val="nil"/>
              <w:bottom w:val="single" w:sz="4" w:space="0" w:color="auto"/>
              <w:right w:val="single" w:sz="4" w:space="0" w:color="auto"/>
            </w:tcBorders>
            <w:shd w:val="clear" w:color="auto" w:fill="auto"/>
            <w:noWrap/>
            <w:vAlign w:val="center"/>
            <w:hideMark/>
          </w:tcPr>
          <w:p w14:paraId="16E60DDD"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Sapindus</w:t>
            </w:r>
            <w:proofErr w:type="spellEnd"/>
            <w:r w:rsidRPr="002C774B">
              <w:rPr>
                <w:i/>
                <w:color w:val="000000"/>
                <w:sz w:val="20"/>
                <w:szCs w:val="20"/>
                <w:lang w:val="es-EC" w:eastAsia="es-EC"/>
              </w:rPr>
              <w:t xml:space="preserve"> saponaria</w:t>
            </w:r>
          </w:p>
        </w:tc>
        <w:tc>
          <w:tcPr>
            <w:tcW w:w="2693" w:type="dxa"/>
            <w:tcBorders>
              <w:top w:val="nil"/>
              <w:left w:val="nil"/>
              <w:bottom w:val="single" w:sz="4" w:space="0" w:color="auto"/>
              <w:right w:val="single" w:sz="4" w:space="0" w:color="auto"/>
            </w:tcBorders>
            <w:shd w:val="clear" w:color="auto" w:fill="auto"/>
            <w:noWrap/>
            <w:vAlign w:val="center"/>
            <w:hideMark/>
          </w:tcPr>
          <w:p w14:paraId="12AE9B8C"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 xml:space="preserve">Checo, jaboncillo o </w:t>
            </w:r>
            <w:proofErr w:type="spellStart"/>
            <w:r w:rsidRPr="002C774B">
              <w:rPr>
                <w:color w:val="000000"/>
                <w:sz w:val="20"/>
                <w:szCs w:val="20"/>
                <w:lang w:val="es-EC" w:eastAsia="es-EC"/>
              </w:rPr>
              <w:t>jorupe</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4F920F8B"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5</w:t>
            </w:r>
          </w:p>
        </w:tc>
        <w:tc>
          <w:tcPr>
            <w:tcW w:w="708" w:type="dxa"/>
            <w:tcBorders>
              <w:top w:val="nil"/>
              <w:left w:val="nil"/>
              <w:bottom w:val="single" w:sz="4" w:space="0" w:color="auto"/>
              <w:right w:val="single" w:sz="4" w:space="0" w:color="auto"/>
            </w:tcBorders>
            <w:shd w:val="clear" w:color="auto" w:fill="auto"/>
            <w:noWrap/>
            <w:vAlign w:val="center"/>
            <w:hideMark/>
          </w:tcPr>
          <w:p w14:paraId="316B1E7D"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45</w:t>
            </w:r>
          </w:p>
        </w:tc>
        <w:tc>
          <w:tcPr>
            <w:tcW w:w="993" w:type="dxa"/>
            <w:tcBorders>
              <w:top w:val="nil"/>
              <w:left w:val="nil"/>
              <w:bottom w:val="single" w:sz="4" w:space="0" w:color="auto"/>
              <w:right w:val="single" w:sz="4" w:space="0" w:color="auto"/>
            </w:tcBorders>
            <w:shd w:val="clear" w:color="auto" w:fill="auto"/>
            <w:noWrap/>
            <w:vAlign w:val="center"/>
            <w:hideMark/>
          </w:tcPr>
          <w:p w14:paraId="757D76D3"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25</w:t>
            </w:r>
          </w:p>
        </w:tc>
        <w:tc>
          <w:tcPr>
            <w:tcW w:w="993" w:type="dxa"/>
            <w:tcBorders>
              <w:top w:val="nil"/>
              <w:left w:val="nil"/>
              <w:bottom w:val="single" w:sz="4" w:space="0" w:color="auto"/>
              <w:right w:val="single" w:sz="4" w:space="0" w:color="auto"/>
            </w:tcBorders>
            <w:shd w:val="clear" w:color="auto" w:fill="auto"/>
            <w:noWrap/>
            <w:vAlign w:val="bottom"/>
            <w:hideMark/>
          </w:tcPr>
          <w:p w14:paraId="69447F8D"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2.183,64</w:t>
            </w:r>
          </w:p>
        </w:tc>
        <w:tc>
          <w:tcPr>
            <w:tcW w:w="1134" w:type="dxa"/>
            <w:tcBorders>
              <w:top w:val="nil"/>
              <w:left w:val="nil"/>
              <w:bottom w:val="single" w:sz="4" w:space="0" w:color="auto"/>
              <w:right w:val="single" w:sz="4" w:space="0" w:color="auto"/>
            </w:tcBorders>
            <w:shd w:val="clear" w:color="auto" w:fill="auto"/>
            <w:noWrap/>
            <w:vAlign w:val="bottom"/>
            <w:hideMark/>
          </w:tcPr>
          <w:p w14:paraId="03DE2AA7"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2,18</w:t>
            </w:r>
          </w:p>
        </w:tc>
      </w:tr>
      <w:tr w:rsidR="00225DFD" w:rsidRPr="00647ACA" w14:paraId="2BDB7610"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77917511"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50</w:t>
            </w:r>
          </w:p>
        </w:tc>
        <w:tc>
          <w:tcPr>
            <w:tcW w:w="2252" w:type="dxa"/>
            <w:tcBorders>
              <w:top w:val="nil"/>
              <w:left w:val="nil"/>
              <w:bottom w:val="single" w:sz="4" w:space="0" w:color="auto"/>
              <w:right w:val="single" w:sz="4" w:space="0" w:color="auto"/>
            </w:tcBorders>
            <w:shd w:val="clear" w:color="auto" w:fill="auto"/>
            <w:noWrap/>
            <w:vAlign w:val="center"/>
            <w:hideMark/>
          </w:tcPr>
          <w:p w14:paraId="2244F40E"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Pouteria</w:t>
            </w:r>
            <w:proofErr w:type="spellEnd"/>
            <w:r w:rsidRPr="002C774B">
              <w:rPr>
                <w:i/>
                <w:color w:val="000000"/>
                <w:sz w:val="20"/>
                <w:szCs w:val="20"/>
                <w:lang w:val="es-EC" w:eastAsia="es-EC"/>
              </w:rPr>
              <w:t xml:space="preserve"> caimito</w:t>
            </w:r>
          </w:p>
        </w:tc>
        <w:tc>
          <w:tcPr>
            <w:tcW w:w="2693" w:type="dxa"/>
            <w:tcBorders>
              <w:top w:val="nil"/>
              <w:left w:val="nil"/>
              <w:bottom w:val="single" w:sz="4" w:space="0" w:color="auto"/>
              <w:right w:val="single" w:sz="4" w:space="0" w:color="auto"/>
            </w:tcBorders>
            <w:shd w:val="clear" w:color="auto" w:fill="auto"/>
            <w:noWrap/>
            <w:vAlign w:val="center"/>
            <w:hideMark/>
          </w:tcPr>
          <w:p w14:paraId="4A537FB2"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Cauje, caimito</w:t>
            </w:r>
          </w:p>
        </w:tc>
        <w:tc>
          <w:tcPr>
            <w:tcW w:w="850" w:type="dxa"/>
            <w:tcBorders>
              <w:top w:val="nil"/>
              <w:left w:val="nil"/>
              <w:bottom w:val="single" w:sz="4" w:space="0" w:color="auto"/>
              <w:right w:val="single" w:sz="4" w:space="0" w:color="auto"/>
            </w:tcBorders>
            <w:shd w:val="clear" w:color="auto" w:fill="auto"/>
            <w:noWrap/>
            <w:vAlign w:val="center"/>
            <w:hideMark/>
          </w:tcPr>
          <w:p w14:paraId="0056BBDD"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13</w:t>
            </w:r>
          </w:p>
        </w:tc>
        <w:tc>
          <w:tcPr>
            <w:tcW w:w="708" w:type="dxa"/>
            <w:tcBorders>
              <w:top w:val="nil"/>
              <w:left w:val="nil"/>
              <w:bottom w:val="single" w:sz="4" w:space="0" w:color="auto"/>
              <w:right w:val="single" w:sz="4" w:space="0" w:color="auto"/>
            </w:tcBorders>
            <w:shd w:val="clear" w:color="auto" w:fill="auto"/>
            <w:noWrap/>
            <w:vAlign w:val="center"/>
            <w:hideMark/>
          </w:tcPr>
          <w:p w14:paraId="1A71CBDA"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80</w:t>
            </w:r>
          </w:p>
        </w:tc>
        <w:tc>
          <w:tcPr>
            <w:tcW w:w="993" w:type="dxa"/>
            <w:tcBorders>
              <w:top w:val="nil"/>
              <w:left w:val="nil"/>
              <w:bottom w:val="single" w:sz="4" w:space="0" w:color="auto"/>
              <w:right w:val="single" w:sz="4" w:space="0" w:color="auto"/>
            </w:tcBorders>
            <w:shd w:val="clear" w:color="auto" w:fill="auto"/>
            <w:noWrap/>
            <w:vAlign w:val="center"/>
            <w:hideMark/>
          </w:tcPr>
          <w:p w14:paraId="1AA63760"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35</w:t>
            </w:r>
          </w:p>
        </w:tc>
        <w:tc>
          <w:tcPr>
            <w:tcW w:w="993" w:type="dxa"/>
            <w:tcBorders>
              <w:top w:val="nil"/>
              <w:left w:val="nil"/>
              <w:bottom w:val="single" w:sz="4" w:space="0" w:color="auto"/>
              <w:right w:val="single" w:sz="4" w:space="0" w:color="auto"/>
            </w:tcBorders>
            <w:shd w:val="clear" w:color="auto" w:fill="auto"/>
            <w:noWrap/>
            <w:vAlign w:val="bottom"/>
            <w:hideMark/>
          </w:tcPr>
          <w:p w14:paraId="75A72329"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8.826,19</w:t>
            </w:r>
          </w:p>
        </w:tc>
        <w:tc>
          <w:tcPr>
            <w:tcW w:w="1134" w:type="dxa"/>
            <w:tcBorders>
              <w:top w:val="nil"/>
              <w:left w:val="nil"/>
              <w:bottom w:val="single" w:sz="4" w:space="0" w:color="auto"/>
              <w:right w:val="single" w:sz="4" w:space="0" w:color="auto"/>
            </w:tcBorders>
            <w:shd w:val="clear" w:color="auto" w:fill="auto"/>
            <w:noWrap/>
            <w:vAlign w:val="bottom"/>
            <w:hideMark/>
          </w:tcPr>
          <w:p w14:paraId="27FCE49F"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8,83</w:t>
            </w:r>
          </w:p>
        </w:tc>
      </w:tr>
      <w:tr w:rsidR="00225DFD" w:rsidRPr="00647ACA" w14:paraId="6A250BBB" w14:textId="77777777" w:rsidTr="002C774B">
        <w:trPr>
          <w:trHeight w:val="57"/>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1D4D1689"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51</w:t>
            </w:r>
          </w:p>
        </w:tc>
        <w:tc>
          <w:tcPr>
            <w:tcW w:w="2252" w:type="dxa"/>
            <w:tcBorders>
              <w:top w:val="nil"/>
              <w:left w:val="nil"/>
              <w:bottom w:val="single" w:sz="4" w:space="0" w:color="auto"/>
              <w:right w:val="single" w:sz="4" w:space="0" w:color="auto"/>
            </w:tcBorders>
            <w:shd w:val="clear" w:color="auto" w:fill="auto"/>
            <w:noWrap/>
            <w:vAlign w:val="center"/>
            <w:hideMark/>
          </w:tcPr>
          <w:p w14:paraId="31664DA1"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Chrysophylluym</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cainito</w:t>
            </w:r>
            <w:proofErr w:type="spellEnd"/>
            <w:r w:rsidRPr="002C774B">
              <w:rPr>
                <w:i/>
                <w:color w:val="000000"/>
                <w:sz w:val="20"/>
                <w:szCs w:val="20"/>
                <w:lang w:val="es-EC" w:eastAsia="es-EC"/>
              </w:rPr>
              <w:t xml:space="preserve"> L.</w:t>
            </w:r>
          </w:p>
        </w:tc>
        <w:tc>
          <w:tcPr>
            <w:tcW w:w="2693" w:type="dxa"/>
            <w:tcBorders>
              <w:top w:val="nil"/>
              <w:left w:val="nil"/>
              <w:bottom w:val="single" w:sz="4" w:space="0" w:color="auto"/>
              <w:right w:val="single" w:sz="4" w:space="0" w:color="auto"/>
            </w:tcBorders>
            <w:shd w:val="clear" w:color="auto" w:fill="auto"/>
            <w:noWrap/>
            <w:vAlign w:val="center"/>
            <w:hideMark/>
          </w:tcPr>
          <w:p w14:paraId="3CBCD462"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 xml:space="preserve">Caimito, </w:t>
            </w:r>
            <w:proofErr w:type="spellStart"/>
            <w:r w:rsidRPr="002C774B">
              <w:rPr>
                <w:color w:val="000000"/>
                <w:sz w:val="20"/>
                <w:szCs w:val="20"/>
                <w:lang w:val="es-EC" w:eastAsia="es-EC"/>
              </w:rPr>
              <w:t>cainito</w:t>
            </w:r>
            <w:proofErr w:type="spellEnd"/>
            <w:r w:rsidRPr="002C774B">
              <w:rPr>
                <w:color w:val="000000"/>
                <w:sz w:val="20"/>
                <w:szCs w:val="20"/>
                <w:lang w:val="es-EC" w:eastAsia="es-EC"/>
              </w:rPr>
              <w:t xml:space="preserve">, </w:t>
            </w:r>
            <w:proofErr w:type="spellStart"/>
            <w:r w:rsidRPr="002C774B">
              <w:rPr>
                <w:color w:val="000000"/>
                <w:sz w:val="20"/>
                <w:szCs w:val="20"/>
                <w:lang w:val="es-EC" w:eastAsia="es-EC"/>
              </w:rPr>
              <w:t>cayumito</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332C849A"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w:t>
            </w:r>
          </w:p>
        </w:tc>
        <w:tc>
          <w:tcPr>
            <w:tcW w:w="708" w:type="dxa"/>
            <w:tcBorders>
              <w:top w:val="nil"/>
              <w:left w:val="nil"/>
              <w:bottom w:val="single" w:sz="4" w:space="0" w:color="auto"/>
              <w:right w:val="single" w:sz="4" w:space="0" w:color="auto"/>
            </w:tcBorders>
            <w:shd w:val="clear" w:color="auto" w:fill="auto"/>
            <w:noWrap/>
            <w:vAlign w:val="center"/>
            <w:hideMark/>
          </w:tcPr>
          <w:p w14:paraId="4DE7C8FC"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30</w:t>
            </w:r>
          </w:p>
        </w:tc>
        <w:tc>
          <w:tcPr>
            <w:tcW w:w="993" w:type="dxa"/>
            <w:tcBorders>
              <w:top w:val="nil"/>
              <w:left w:val="nil"/>
              <w:bottom w:val="single" w:sz="4" w:space="0" w:color="auto"/>
              <w:right w:val="single" w:sz="4" w:space="0" w:color="auto"/>
            </w:tcBorders>
            <w:shd w:val="clear" w:color="auto" w:fill="auto"/>
            <w:noWrap/>
            <w:vAlign w:val="center"/>
            <w:hideMark/>
          </w:tcPr>
          <w:p w14:paraId="5016387F"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15</w:t>
            </w:r>
          </w:p>
        </w:tc>
        <w:tc>
          <w:tcPr>
            <w:tcW w:w="993" w:type="dxa"/>
            <w:tcBorders>
              <w:top w:val="nil"/>
              <w:left w:val="nil"/>
              <w:bottom w:val="single" w:sz="4" w:space="0" w:color="auto"/>
              <w:right w:val="single" w:sz="4" w:space="0" w:color="auto"/>
            </w:tcBorders>
            <w:shd w:val="clear" w:color="auto" w:fill="auto"/>
            <w:noWrap/>
            <w:vAlign w:val="bottom"/>
            <w:hideMark/>
          </w:tcPr>
          <w:p w14:paraId="7F824EE1"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778,42</w:t>
            </w:r>
          </w:p>
        </w:tc>
        <w:tc>
          <w:tcPr>
            <w:tcW w:w="1134" w:type="dxa"/>
            <w:tcBorders>
              <w:top w:val="nil"/>
              <w:left w:val="nil"/>
              <w:bottom w:val="single" w:sz="4" w:space="0" w:color="auto"/>
              <w:right w:val="single" w:sz="4" w:space="0" w:color="auto"/>
            </w:tcBorders>
            <w:shd w:val="clear" w:color="auto" w:fill="auto"/>
            <w:noWrap/>
            <w:vAlign w:val="bottom"/>
            <w:hideMark/>
          </w:tcPr>
          <w:p w14:paraId="4518F969"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0,78</w:t>
            </w:r>
          </w:p>
        </w:tc>
      </w:tr>
      <w:tr w:rsidR="00225DFD" w:rsidRPr="00647ACA" w14:paraId="508974B2"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2A3FF5ED"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52</w:t>
            </w:r>
          </w:p>
        </w:tc>
        <w:tc>
          <w:tcPr>
            <w:tcW w:w="2252" w:type="dxa"/>
            <w:tcBorders>
              <w:top w:val="nil"/>
              <w:left w:val="nil"/>
              <w:bottom w:val="single" w:sz="4" w:space="0" w:color="auto"/>
              <w:right w:val="single" w:sz="4" w:space="0" w:color="auto"/>
            </w:tcBorders>
            <w:shd w:val="clear" w:color="auto" w:fill="auto"/>
            <w:noWrap/>
            <w:vAlign w:val="center"/>
            <w:hideMark/>
          </w:tcPr>
          <w:p w14:paraId="72CA5BA3"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Cecropia</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litoralis</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582A748C"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Guarumo</w:t>
            </w:r>
          </w:p>
        </w:tc>
        <w:tc>
          <w:tcPr>
            <w:tcW w:w="850" w:type="dxa"/>
            <w:tcBorders>
              <w:top w:val="nil"/>
              <w:left w:val="nil"/>
              <w:bottom w:val="single" w:sz="4" w:space="0" w:color="auto"/>
              <w:right w:val="single" w:sz="4" w:space="0" w:color="auto"/>
            </w:tcBorders>
            <w:shd w:val="clear" w:color="auto" w:fill="auto"/>
            <w:noWrap/>
            <w:vAlign w:val="center"/>
            <w:hideMark/>
          </w:tcPr>
          <w:p w14:paraId="6FC61445"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27</w:t>
            </w:r>
          </w:p>
        </w:tc>
        <w:tc>
          <w:tcPr>
            <w:tcW w:w="708" w:type="dxa"/>
            <w:tcBorders>
              <w:top w:val="nil"/>
              <w:left w:val="nil"/>
              <w:bottom w:val="single" w:sz="4" w:space="0" w:color="auto"/>
              <w:right w:val="single" w:sz="4" w:space="0" w:color="auto"/>
            </w:tcBorders>
            <w:shd w:val="clear" w:color="auto" w:fill="auto"/>
            <w:noWrap/>
            <w:vAlign w:val="center"/>
            <w:hideMark/>
          </w:tcPr>
          <w:p w14:paraId="1D048D1C"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5</w:t>
            </w:r>
          </w:p>
        </w:tc>
        <w:tc>
          <w:tcPr>
            <w:tcW w:w="993" w:type="dxa"/>
            <w:tcBorders>
              <w:top w:val="nil"/>
              <w:left w:val="nil"/>
              <w:bottom w:val="single" w:sz="4" w:space="0" w:color="auto"/>
              <w:right w:val="single" w:sz="4" w:space="0" w:color="auto"/>
            </w:tcBorders>
            <w:shd w:val="clear" w:color="auto" w:fill="auto"/>
            <w:noWrap/>
            <w:vAlign w:val="center"/>
            <w:hideMark/>
          </w:tcPr>
          <w:p w14:paraId="52A63054"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20</w:t>
            </w:r>
          </w:p>
        </w:tc>
        <w:tc>
          <w:tcPr>
            <w:tcW w:w="993" w:type="dxa"/>
            <w:tcBorders>
              <w:top w:val="nil"/>
              <w:left w:val="nil"/>
              <w:bottom w:val="single" w:sz="4" w:space="0" w:color="auto"/>
              <w:right w:val="single" w:sz="4" w:space="0" w:color="auto"/>
            </w:tcBorders>
            <w:shd w:val="clear" w:color="auto" w:fill="auto"/>
            <w:noWrap/>
            <w:vAlign w:val="bottom"/>
            <w:hideMark/>
          </w:tcPr>
          <w:p w14:paraId="4C98F975"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6,95</w:t>
            </w:r>
          </w:p>
        </w:tc>
        <w:tc>
          <w:tcPr>
            <w:tcW w:w="1134" w:type="dxa"/>
            <w:tcBorders>
              <w:top w:val="nil"/>
              <w:left w:val="nil"/>
              <w:bottom w:val="single" w:sz="4" w:space="0" w:color="auto"/>
              <w:right w:val="single" w:sz="4" w:space="0" w:color="auto"/>
            </w:tcBorders>
            <w:shd w:val="clear" w:color="auto" w:fill="auto"/>
            <w:noWrap/>
            <w:vAlign w:val="bottom"/>
            <w:hideMark/>
          </w:tcPr>
          <w:p w14:paraId="23A6C969"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0,01</w:t>
            </w:r>
          </w:p>
        </w:tc>
      </w:tr>
      <w:tr w:rsidR="00225DFD" w:rsidRPr="00647ACA" w14:paraId="0B8683E1" w14:textId="77777777" w:rsidTr="002C774B">
        <w:trPr>
          <w:trHeight w:val="57"/>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444EA94E"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53</w:t>
            </w:r>
          </w:p>
        </w:tc>
        <w:tc>
          <w:tcPr>
            <w:tcW w:w="2252" w:type="dxa"/>
            <w:tcBorders>
              <w:top w:val="nil"/>
              <w:left w:val="nil"/>
              <w:bottom w:val="single" w:sz="4" w:space="0" w:color="auto"/>
              <w:right w:val="single" w:sz="4" w:space="0" w:color="auto"/>
            </w:tcBorders>
            <w:shd w:val="clear" w:color="auto" w:fill="auto"/>
            <w:noWrap/>
            <w:vAlign w:val="center"/>
            <w:hideMark/>
          </w:tcPr>
          <w:p w14:paraId="18C1EA9B"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Citharexylum</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gentryi</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62520AE8" w14:textId="77777777" w:rsidR="005F1192" w:rsidRPr="002C774B" w:rsidRDefault="005F1192" w:rsidP="00DB67DB">
            <w:pPr>
              <w:widowControl/>
              <w:autoSpaceDE/>
              <w:autoSpaceDN/>
              <w:rPr>
                <w:color w:val="000000"/>
                <w:sz w:val="20"/>
                <w:szCs w:val="20"/>
                <w:lang w:val="es-EC" w:eastAsia="es-EC"/>
              </w:rPr>
            </w:pPr>
            <w:proofErr w:type="spellStart"/>
            <w:r w:rsidRPr="002C774B">
              <w:rPr>
                <w:color w:val="000000"/>
                <w:sz w:val="20"/>
                <w:szCs w:val="20"/>
                <w:lang w:val="es-EC" w:eastAsia="es-EC"/>
              </w:rPr>
              <w:t>Moshquera</w:t>
            </w:r>
            <w:proofErr w:type="spellEnd"/>
            <w:r w:rsidRPr="002C774B">
              <w:rPr>
                <w:color w:val="000000"/>
                <w:sz w:val="20"/>
                <w:szCs w:val="20"/>
                <w:lang w:val="es-EC" w:eastAsia="es-EC"/>
              </w:rPr>
              <w:t>, purga</w:t>
            </w:r>
          </w:p>
        </w:tc>
        <w:tc>
          <w:tcPr>
            <w:tcW w:w="850" w:type="dxa"/>
            <w:tcBorders>
              <w:top w:val="nil"/>
              <w:left w:val="nil"/>
              <w:bottom w:val="single" w:sz="4" w:space="0" w:color="auto"/>
              <w:right w:val="single" w:sz="4" w:space="0" w:color="auto"/>
            </w:tcBorders>
            <w:shd w:val="clear" w:color="auto" w:fill="auto"/>
            <w:noWrap/>
            <w:vAlign w:val="center"/>
            <w:hideMark/>
          </w:tcPr>
          <w:p w14:paraId="007954E1"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16</w:t>
            </w:r>
          </w:p>
        </w:tc>
        <w:tc>
          <w:tcPr>
            <w:tcW w:w="708" w:type="dxa"/>
            <w:tcBorders>
              <w:top w:val="nil"/>
              <w:left w:val="nil"/>
              <w:bottom w:val="single" w:sz="4" w:space="0" w:color="auto"/>
              <w:right w:val="single" w:sz="4" w:space="0" w:color="auto"/>
            </w:tcBorders>
            <w:shd w:val="clear" w:color="auto" w:fill="auto"/>
            <w:noWrap/>
            <w:vAlign w:val="center"/>
            <w:hideMark/>
          </w:tcPr>
          <w:p w14:paraId="49B9F31C"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35</w:t>
            </w:r>
          </w:p>
        </w:tc>
        <w:tc>
          <w:tcPr>
            <w:tcW w:w="993" w:type="dxa"/>
            <w:tcBorders>
              <w:top w:val="nil"/>
              <w:left w:val="nil"/>
              <w:bottom w:val="single" w:sz="4" w:space="0" w:color="auto"/>
              <w:right w:val="single" w:sz="4" w:space="0" w:color="auto"/>
            </w:tcBorders>
            <w:shd w:val="clear" w:color="auto" w:fill="auto"/>
            <w:noWrap/>
            <w:vAlign w:val="center"/>
            <w:hideMark/>
          </w:tcPr>
          <w:p w14:paraId="7DB05BED"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7,1</w:t>
            </w:r>
          </w:p>
        </w:tc>
        <w:tc>
          <w:tcPr>
            <w:tcW w:w="993" w:type="dxa"/>
            <w:tcBorders>
              <w:top w:val="nil"/>
              <w:left w:val="nil"/>
              <w:bottom w:val="single" w:sz="4" w:space="0" w:color="auto"/>
              <w:right w:val="single" w:sz="4" w:space="0" w:color="auto"/>
            </w:tcBorders>
            <w:shd w:val="clear" w:color="auto" w:fill="auto"/>
            <w:noWrap/>
            <w:vAlign w:val="bottom"/>
            <w:hideMark/>
          </w:tcPr>
          <w:p w14:paraId="71C387D5"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1.156,45</w:t>
            </w:r>
          </w:p>
        </w:tc>
        <w:tc>
          <w:tcPr>
            <w:tcW w:w="1134" w:type="dxa"/>
            <w:tcBorders>
              <w:top w:val="nil"/>
              <w:left w:val="nil"/>
              <w:bottom w:val="single" w:sz="4" w:space="0" w:color="auto"/>
              <w:right w:val="single" w:sz="4" w:space="0" w:color="auto"/>
            </w:tcBorders>
            <w:shd w:val="clear" w:color="auto" w:fill="auto"/>
            <w:noWrap/>
            <w:vAlign w:val="bottom"/>
            <w:hideMark/>
          </w:tcPr>
          <w:p w14:paraId="753EF694"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1,16</w:t>
            </w:r>
          </w:p>
        </w:tc>
      </w:tr>
      <w:tr w:rsidR="00225DFD" w:rsidRPr="00647ACA" w14:paraId="15E33C06"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427E08CF"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54</w:t>
            </w:r>
          </w:p>
        </w:tc>
        <w:tc>
          <w:tcPr>
            <w:tcW w:w="2252" w:type="dxa"/>
            <w:tcBorders>
              <w:top w:val="nil"/>
              <w:left w:val="nil"/>
              <w:bottom w:val="single" w:sz="4" w:space="0" w:color="auto"/>
              <w:right w:val="single" w:sz="4" w:space="0" w:color="auto"/>
            </w:tcBorders>
            <w:shd w:val="clear" w:color="auto" w:fill="auto"/>
            <w:noWrap/>
            <w:vAlign w:val="center"/>
            <w:hideMark/>
          </w:tcPr>
          <w:p w14:paraId="7824BE45"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Citharexylum</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poeppigii</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34A44B70" w14:textId="77777777" w:rsidR="005F1192" w:rsidRPr="002C774B" w:rsidRDefault="005F1192" w:rsidP="00DB67DB">
            <w:pPr>
              <w:widowControl/>
              <w:autoSpaceDE/>
              <w:autoSpaceDN/>
              <w:rPr>
                <w:color w:val="000000"/>
                <w:sz w:val="20"/>
                <w:szCs w:val="20"/>
                <w:lang w:val="es-EC" w:eastAsia="es-EC"/>
              </w:rPr>
            </w:pPr>
            <w:proofErr w:type="spellStart"/>
            <w:r w:rsidRPr="002C774B">
              <w:rPr>
                <w:color w:val="000000"/>
                <w:sz w:val="20"/>
                <w:szCs w:val="20"/>
                <w:lang w:val="es-EC" w:eastAsia="es-EC"/>
              </w:rPr>
              <w:t>Cafetillo</w:t>
            </w:r>
            <w:proofErr w:type="spellEnd"/>
            <w:r w:rsidRPr="002C774B">
              <w:rPr>
                <w:color w:val="000000"/>
                <w:sz w:val="20"/>
                <w:szCs w:val="20"/>
                <w:lang w:val="es-EC" w:eastAsia="es-EC"/>
              </w:rPr>
              <w:t>, café de monte</w:t>
            </w:r>
          </w:p>
        </w:tc>
        <w:tc>
          <w:tcPr>
            <w:tcW w:w="850" w:type="dxa"/>
            <w:tcBorders>
              <w:top w:val="nil"/>
              <w:left w:val="nil"/>
              <w:bottom w:val="single" w:sz="4" w:space="0" w:color="auto"/>
              <w:right w:val="single" w:sz="4" w:space="0" w:color="auto"/>
            </w:tcBorders>
            <w:shd w:val="clear" w:color="auto" w:fill="auto"/>
            <w:noWrap/>
            <w:vAlign w:val="center"/>
            <w:hideMark/>
          </w:tcPr>
          <w:p w14:paraId="1DEED098"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13</w:t>
            </w:r>
          </w:p>
        </w:tc>
        <w:tc>
          <w:tcPr>
            <w:tcW w:w="708" w:type="dxa"/>
            <w:tcBorders>
              <w:top w:val="nil"/>
              <w:left w:val="nil"/>
              <w:bottom w:val="single" w:sz="4" w:space="0" w:color="auto"/>
              <w:right w:val="single" w:sz="4" w:space="0" w:color="auto"/>
            </w:tcBorders>
            <w:shd w:val="clear" w:color="auto" w:fill="auto"/>
            <w:noWrap/>
            <w:vAlign w:val="center"/>
            <w:hideMark/>
          </w:tcPr>
          <w:p w14:paraId="6DC526F1"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5</w:t>
            </w:r>
          </w:p>
        </w:tc>
        <w:tc>
          <w:tcPr>
            <w:tcW w:w="993" w:type="dxa"/>
            <w:tcBorders>
              <w:top w:val="nil"/>
              <w:left w:val="nil"/>
              <w:bottom w:val="single" w:sz="4" w:space="0" w:color="auto"/>
              <w:right w:val="single" w:sz="4" w:space="0" w:color="auto"/>
            </w:tcBorders>
            <w:shd w:val="clear" w:color="auto" w:fill="auto"/>
            <w:noWrap/>
            <w:vAlign w:val="center"/>
            <w:hideMark/>
          </w:tcPr>
          <w:p w14:paraId="3F73CF95"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5</w:t>
            </w:r>
          </w:p>
        </w:tc>
        <w:tc>
          <w:tcPr>
            <w:tcW w:w="993" w:type="dxa"/>
            <w:tcBorders>
              <w:top w:val="nil"/>
              <w:left w:val="nil"/>
              <w:bottom w:val="single" w:sz="4" w:space="0" w:color="auto"/>
              <w:right w:val="single" w:sz="4" w:space="0" w:color="auto"/>
            </w:tcBorders>
            <w:shd w:val="clear" w:color="auto" w:fill="auto"/>
            <w:noWrap/>
            <w:vAlign w:val="bottom"/>
            <w:hideMark/>
          </w:tcPr>
          <w:p w14:paraId="58EF4D7C"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6,95</w:t>
            </w:r>
          </w:p>
        </w:tc>
        <w:tc>
          <w:tcPr>
            <w:tcW w:w="1134" w:type="dxa"/>
            <w:tcBorders>
              <w:top w:val="nil"/>
              <w:left w:val="nil"/>
              <w:bottom w:val="single" w:sz="4" w:space="0" w:color="auto"/>
              <w:right w:val="single" w:sz="4" w:space="0" w:color="auto"/>
            </w:tcBorders>
            <w:shd w:val="clear" w:color="auto" w:fill="auto"/>
            <w:noWrap/>
            <w:vAlign w:val="bottom"/>
            <w:hideMark/>
          </w:tcPr>
          <w:p w14:paraId="6F7C7D63"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0,01</w:t>
            </w:r>
          </w:p>
        </w:tc>
      </w:tr>
      <w:tr w:rsidR="00225DFD" w:rsidRPr="00647ACA" w14:paraId="2F6E86CD" w14:textId="77777777" w:rsidTr="002C774B">
        <w:trPr>
          <w:trHeight w:val="57"/>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49826BCD"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55</w:t>
            </w:r>
          </w:p>
        </w:tc>
        <w:tc>
          <w:tcPr>
            <w:tcW w:w="2252" w:type="dxa"/>
            <w:tcBorders>
              <w:top w:val="nil"/>
              <w:left w:val="nil"/>
              <w:bottom w:val="single" w:sz="4" w:space="0" w:color="auto"/>
              <w:right w:val="single" w:sz="4" w:space="0" w:color="auto"/>
            </w:tcBorders>
            <w:shd w:val="clear" w:color="auto" w:fill="auto"/>
            <w:noWrap/>
            <w:vAlign w:val="center"/>
            <w:hideMark/>
          </w:tcPr>
          <w:p w14:paraId="2B6E651A"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Aegiphila</w:t>
            </w:r>
            <w:proofErr w:type="spellEnd"/>
            <w:r w:rsidRPr="002C774B">
              <w:rPr>
                <w:i/>
                <w:color w:val="000000"/>
                <w:sz w:val="20"/>
                <w:szCs w:val="20"/>
                <w:lang w:val="es-EC" w:eastAsia="es-EC"/>
              </w:rPr>
              <w:t xml:space="preserve"> alba</w:t>
            </w:r>
          </w:p>
        </w:tc>
        <w:tc>
          <w:tcPr>
            <w:tcW w:w="2693" w:type="dxa"/>
            <w:tcBorders>
              <w:top w:val="nil"/>
              <w:left w:val="nil"/>
              <w:bottom w:val="single" w:sz="4" w:space="0" w:color="auto"/>
              <w:right w:val="single" w:sz="4" w:space="0" w:color="auto"/>
            </w:tcBorders>
            <w:shd w:val="clear" w:color="auto" w:fill="auto"/>
            <w:noWrap/>
            <w:vAlign w:val="center"/>
            <w:hideMark/>
          </w:tcPr>
          <w:p w14:paraId="452950D1" w14:textId="77777777" w:rsidR="005F1192" w:rsidRPr="002C774B" w:rsidRDefault="005F1192" w:rsidP="00DB67DB">
            <w:pPr>
              <w:widowControl/>
              <w:autoSpaceDE/>
              <w:autoSpaceDN/>
              <w:rPr>
                <w:color w:val="000000"/>
                <w:sz w:val="20"/>
                <w:szCs w:val="20"/>
                <w:lang w:val="es-EC" w:eastAsia="es-EC"/>
              </w:rPr>
            </w:pPr>
            <w:proofErr w:type="spellStart"/>
            <w:r w:rsidRPr="002C774B">
              <w:rPr>
                <w:color w:val="000000"/>
                <w:sz w:val="20"/>
                <w:szCs w:val="20"/>
                <w:lang w:val="es-EC" w:eastAsia="es-EC"/>
              </w:rPr>
              <w:t>Sabaluco</w:t>
            </w:r>
            <w:proofErr w:type="spellEnd"/>
            <w:r w:rsidRPr="002C774B">
              <w:rPr>
                <w:color w:val="000000"/>
                <w:sz w:val="20"/>
                <w:szCs w:val="20"/>
                <w:lang w:val="es-EC" w:eastAsia="es-EC"/>
              </w:rPr>
              <w:t xml:space="preserve"> de montaña</w:t>
            </w:r>
          </w:p>
        </w:tc>
        <w:tc>
          <w:tcPr>
            <w:tcW w:w="850" w:type="dxa"/>
            <w:tcBorders>
              <w:top w:val="nil"/>
              <w:left w:val="nil"/>
              <w:bottom w:val="single" w:sz="4" w:space="0" w:color="auto"/>
              <w:right w:val="single" w:sz="4" w:space="0" w:color="auto"/>
            </w:tcBorders>
            <w:shd w:val="clear" w:color="auto" w:fill="auto"/>
            <w:noWrap/>
            <w:vAlign w:val="center"/>
            <w:hideMark/>
          </w:tcPr>
          <w:p w14:paraId="5D0E2882"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5</w:t>
            </w:r>
          </w:p>
        </w:tc>
        <w:tc>
          <w:tcPr>
            <w:tcW w:w="708" w:type="dxa"/>
            <w:tcBorders>
              <w:top w:val="nil"/>
              <w:left w:val="nil"/>
              <w:bottom w:val="single" w:sz="4" w:space="0" w:color="auto"/>
              <w:right w:val="single" w:sz="4" w:space="0" w:color="auto"/>
            </w:tcBorders>
            <w:shd w:val="clear" w:color="auto" w:fill="auto"/>
            <w:noWrap/>
            <w:vAlign w:val="center"/>
            <w:hideMark/>
          </w:tcPr>
          <w:p w14:paraId="0334E11E"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7,5</w:t>
            </w:r>
          </w:p>
        </w:tc>
        <w:tc>
          <w:tcPr>
            <w:tcW w:w="993" w:type="dxa"/>
            <w:tcBorders>
              <w:top w:val="nil"/>
              <w:left w:val="nil"/>
              <w:bottom w:val="single" w:sz="4" w:space="0" w:color="auto"/>
              <w:right w:val="single" w:sz="4" w:space="0" w:color="auto"/>
            </w:tcBorders>
            <w:shd w:val="clear" w:color="auto" w:fill="auto"/>
            <w:noWrap/>
            <w:vAlign w:val="center"/>
            <w:hideMark/>
          </w:tcPr>
          <w:p w14:paraId="1EACDFDE"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25</w:t>
            </w:r>
          </w:p>
        </w:tc>
        <w:tc>
          <w:tcPr>
            <w:tcW w:w="993" w:type="dxa"/>
            <w:tcBorders>
              <w:top w:val="nil"/>
              <w:left w:val="nil"/>
              <w:bottom w:val="single" w:sz="4" w:space="0" w:color="auto"/>
              <w:right w:val="single" w:sz="4" w:space="0" w:color="auto"/>
            </w:tcBorders>
            <w:shd w:val="clear" w:color="auto" w:fill="auto"/>
            <w:noWrap/>
            <w:vAlign w:val="bottom"/>
            <w:hideMark/>
          </w:tcPr>
          <w:p w14:paraId="69150251"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20,11</w:t>
            </w:r>
          </w:p>
        </w:tc>
        <w:tc>
          <w:tcPr>
            <w:tcW w:w="1134" w:type="dxa"/>
            <w:tcBorders>
              <w:top w:val="nil"/>
              <w:left w:val="nil"/>
              <w:bottom w:val="single" w:sz="4" w:space="0" w:color="auto"/>
              <w:right w:val="single" w:sz="4" w:space="0" w:color="auto"/>
            </w:tcBorders>
            <w:shd w:val="clear" w:color="auto" w:fill="auto"/>
            <w:noWrap/>
            <w:vAlign w:val="bottom"/>
            <w:hideMark/>
          </w:tcPr>
          <w:p w14:paraId="6606D6E2"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0,02</w:t>
            </w:r>
          </w:p>
        </w:tc>
      </w:tr>
      <w:tr w:rsidR="00225DFD" w:rsidRPr="00647ACA" w14:paraId="23AB0A86" w14:textId="77777777" w:rsidTr="002C774B">
        <w:trPr>
          <w:trHeight w:val="275"/>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14:paraId="3E363320"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56</w:t>
            </w:r>
          </w:p>
        </w:tc>
        <w:tc>
          <w:tcPr>
            <w:tcW w:w="2252" w:type="dxa"/>
            <w:tcBorders>
              <w:top w:val="nil"/>
              <w:left w:val="nil"/>
              <w:bottom w:val="single" w:sz="4" w:space="0" w:color="auto"/>
              <w:right w:val="single" w:sz="4" w:space="0" w:color="auto"/>
            </w:tcBorders>
            <w:shd w:val="clear" w:color="auto" w:fill="auto"/>
            <w:noWrap/>
            <w:vAlign w:val="center"/>
            <w:hideMark/>
          </w:tcPr>
          <w:p w14:paraId="4054257F" w14:textId="77777777" w:rsidR="005F1192" w:rsidRPr="002C774B" w:rsidRDefault="005F1192" w:rsidP="00DB67DB">
            <w:pPr>
              <w:widowControl/>
              <w:autoSpaceDE/>
              <w:autoSpaceDN/>
              <w:rPr>
                <w:i/>
                <w:color w:val="000000"/>
                <w:sz w:val="20"/>
                <w:szCs w:val="20"/>
                <w:lang w:val="es-EC" w:eastAsia="es-EC"/>
              </w:rPr>
            </w:pPr>
            <w:proofErr w:type="spellStart"/>
            <w:r w:rsidRPr="002C774B">
              <w:rPr>
                <w:i/>
                <w:color w:val="000000"/>
                <w:sz w:val="20"/>
                <w:szCs w:val="20"/>
                <w:lang w:val="es-EC" w:eastAsia="es-EC"/>
              </w:rPr>
              <w:t>Drimys</w:t>
            </w:r>
            <w:proofErr w:type="spellEnd"/>
            <w:r w:rsidRPr="002C774B">
              <w:rPr>
                <w:i/>
                <w:color w:val="000000"/>
                <w:sz w:val="20"/>
                <w:szCs w:val="20"/>
                <w:lang w:val="es-EC" w:eastAsia="es-EC"/>
              </w:rPr>
              <w:t xml:space="preserve"> </w:t>
            </w:r>
            <w:proofErr w:type="spellStart"/>
            <w:r w:rsidRPr="002C774B">
              <w:rPr>
                <w:i/>
                <w:color w:val="000000"/>
                <w:sz w:val="20"/>
                <w:szCs w:val="20"/>
                <w:lang w:val="es-EC" w:eastAsia="es-EC"/>
              </w:rPr>
              <w:t>winteri</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14:paraId="772F4EED" w14:textId="77777777" w:rsidR="005F1192" w:rsidRPr="002C774B" w:rsidRDefault="005F1192" w:rsidP="00DB67DB">
            <w:pPr>
              <w:widowControl/>
              <w:autoSpaceDE/>
              <w:autoSpaceDN/>
              <w:rPr>
                <w:color w:val="000000"/>
                <w:sz w:val="20"/>
                <w:szCs w:val="20"/>
                <w:lang w:val="es-EC" w:eastAsia="es-EC"/>
              </w:rPr>
            </w:pPr>
            <w:r w:rsidRPr="002C774B">
              <w:rPr>
                <w:color w:val="000000"/>
                <w:sz w:val="20"/>
                <w:szCs w:val="20"/>
                <w:lang w:val="es-EC" w:eastAsia="es-EC"/>
              </w:rPr>
              <w:t>Canelo</w:t>
            </w:r>
          </w:p>
        </w:tc>
        <w:tc>
          <w:tcPr>
            <w:tcW w:w="850" w:type="dxa"/>
            <w:tcBorders>
              <w:top w:val="nil"/>
              <w:left w:val="nil"/>
              <w:bottom w:val="single" w:sz="4" w:space="0" w:color="auto"/>
              <w:right w:val="single" w:sz="4" w:space="0" w:color="auto"/>
            </w:tcBorders>
            <w:shd w:val="clear" w:color="auto" w:fill="auto"/>
            <w:noWrap/>
            <w:vAlign w:val="center"/>
            <w:hideMark/>
          </w:tcPr>
          <w:p w14:paraId="6CF3D979"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5</w:t>
            </w:r>
          </w:p>
        </w:tc>
        <w:tc>
          <w:tcPr>
            <w:tcW w:w="708" w:type="dxa"/>
            <w:tcBorders>
              <w:top w:val="nil"/>
              <w:left w:val="nil"/>
              <w:bottom w:val="single" w:sz="4" w:space="0" w:color="auto"/>
              <w:right w:val="single" w:sz="4" w:space="0" w:color="auto"/>
            </w:tcBorders>
            <w:shd w:val="clear" w:color="auto" w:fill="auto"/>
            <w:noWrap/>
            <w:vAlign w:val="center"/>
            <w:hideMark/>
          </w:tcPr>
          <w:p w14:paraId="61EAEF11"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5</w:t>
            </w:r>
          </w:p>
        </w:tc>
        <w:tc>
          <w:tcPr>
            <w:tcW w:w="993" w:type="dxa"/>
            <w:tcBorders>
              <w:top w:val="nil"/>
              <w:left w:val="nil"/>
              <w:bottom w:val="single" w:sz="4" w:space="0" w:color="auto"/>
              <w:right w:val="single" w:sz="4" w:space="0" w:color="auto"/>
            </w:tcBorders>
            <w:shd w:val="clear" w:color="auto" w:fill="auto"/>
            <w:noWrap/>
            <w:vAlign w:val="center"/>
            <w:hideMark/>
          </w:tcPr>
          <w:p w14:paraId="0CE23F9D" w14:textId="77777777" w:rsidR="005F1192" w:rsidRPr="002C774B" w:rsidRDefault="005F1192" w:rsidP="003A29EA">
            <w:pPr>
              <w:widowControl/>
              <w:autoSpaceDE/>
              <w:autoSpaceDN/>
              <w:jc w:val="center"/>
              <w:rPr>
                <w:color w:val="000000"/>
                <w:sz w:val="20"/>
                <w:szCs w:val="20"/>
                <w:lang w:val="es-EC" w:eastAsia="es-EC"/>
              </w:rPr>
            </w:pPr>
            <w:r w:rsidRPr="002C774B">
              <w:rPr>
                <w:color w:val="000000"/>
                <w:sz w:val="20"/>
                <w:szCs w:val="20"/>
                <w:lang w:val="es-EC" w:eastAsia="es-EC"/>
              </w:rPr>
              <w:t>16</w:t>
            </w:r>
          </w:p>
        </w:tc>
        <w:tc>
          <w:tcPr>
            <w:tcW w:w="993" w:type="dxa"/>
            <w:tcBorders>
              <w:top w:val="nil"/>
              <w:left w:val="nil"/>
              <w:bottom w:val="single" w:sz="4" w:space="0" w:color="auto"/>
              <w:right w:val="single" w:sz="4" w:space="0" w:color="auto"/>
            </w:tcBorders>
            <w:shd w:val="clear" w:color="auto" w:fill="auto"/>
            <w:noWrap/>
            <w:vAlign w:val="bottom"/>
            <w:hideMark/>
          </w:tcPr>
          <w:p w14:paraId="5EAF14BE"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6,95</w:t>
            </w:r>
          </w:p>
        </w:tc>
        <w:tc>
          <w:tcPr>
            <w:tcW w:w="1134" w:type="dxa"/>
            <w:tcBorders>
              <w:top w:val="nil"/>
              <w:left w:val="nil"/>
              <w:bottom w:val="single" w:sz="4" w:space="0" w:color="auto"/>
              <w:right w:val="single" w:sz="4" w:space="0" w:color="auto"/>
            </w:tcBorders>
            <w:shd w:val="clear" w:color="auto" w:fill="auto"/>
            <w:noWrap/>
            <w:vAlign w:val="bottom"/>
            <w:hideMark/>
          </w:tcPr>
          <w:p w14:paraId="7DBBAB64" w14:textId="77777777" w:rsidR="005F1192" w:rsidRPr="002C774B" w:rsidRDefault="005F1192" w:rsidP="003A29EA">
            <w:pPr>
              <w:widowControl/>
              <w:autoSpaceDE/>
              <w:autoSpaceDN/>
              <w:jc w:val="right"/>
              <w:rPr>
                <w:color w:val="000000"/>
                <w:sz w:val="20"/>
                <w:szCs w:val="20"/>
                <w:lang w:val="es-EC" w:eastAsia="es-EC"/>
              </w:rPr>
            </w:pPr>
            <w:r w:rsidRPr="002C774B">
              <w:rPr>
                <w:color w:val="000000"/>
                <w:sz w:val="20"/>
                <w:szCs w:val="20"/>
                <w:lang w:val="es-EC" w:eastAsia="es-EC"/>
              </w:rPr>
              <w:t>0,01</w:t>
            </w:r>
          </w:p>
        </w:tc>
      </w:tr>
      <w:tr w:rsidR="00225DFD" w:rsidRPr="00647ACA" w14:paraId="781EB678" w14:textId="77777777" w:rsidTr="002C774B">
        <w:trPr>
          <w:trHeight w:val="57"/>
          <w:jc w:val="center"/>
        </w:trPr>
        <w:tc>
          <w:tcPr>
            <w:tcW w:w="437" w:type="dxa"/>
            <w:tcBorders>
              <w:top w:val="nil"/>
              <w:left w:val="nil"/>
              <w:bottom w:val="nil"/>
              <w:right w:val="nil"/>
            </w:tcBorders>
            <w:shd w:val="clear" w:color="auto" w:fill="auto"/>
            <w:noWrap/>
            <w:vAlign w:val="bottom"/>
            <w:hideMark/>
          </w:tcPr>
          <w:p w14:paraId="73BF7F6F" w14:textId="77777777" w:rsidR="005F1192" w:rsidRPr="00647ACA" w:rsidRDefault="005F1192" w:rsidP="003A29EA">
            <w:pPr>
              <w:widowControl/>
              <w:autoSpaceDE/>
              <w:autoSpaceDN/>
              <w:jc w:val="right"/>
              <w:rPr>
                <w:color w:val="000000"/>
                <w:lang w:val="es-EC" w:eastAsia="es-EC"/>
              </w:rPr>
            </w:pPr>
          </w:p>
        </w:tc>
        <w:tc>
          <w:tcPr>
            <w:tcW w:w="2252" w:type="dxa"/>
            <w:tcBorders>
              <w:top w:val="nil"/>
              <w:left w:val="nil"/>
              <w:bottom w:val="nil"/>
              <w:right w:val="nil"/>
            </w:tcBorders>
            <w:shd w:val="clear" w:color="auto" w:fill="auto"/>
            <w:noWrap/>
            <w:vAlign w:val="bottom"/>
            <w:hideMark/>
          </w:tcPr>
          <w:p w14:paraId="1488AD7A" w14:textId="77777777" w:rsidR="005F1192" w:rsidRPr="00647ACA" w:rsidRDefault="005F1192" w:rsidP="003A29EA">
            <w:pPr>
              <w:widowControl/>
              <w:autoSpaceDE/>
              <w:autoSpaceDN/>
              <w:rPr>
                <w:lang w:val="es-EC" w:eastAsia="es-EC"/>
              </w:rPr>
            </w:pP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14:paraId="5A73E761" w14:textId="77777777" w:rsidR="005F1192" w:rsidRPr="00647ACA" w:rsidRDefault="005F1192" w:rsidP="003A29EA">
            <w:pPr>
              <w:widowControl/>
              <w:autoSpaceDE/>
              <w:autoSpaceDN/>
              <w:jc w:val="center"/>
              <w:rPr>
                <w:b/>
                <w:bCs/>
                <w:color w:val="000000"/>
                <w:lang w:val="es-EC" w:eastAsia="es-EC"/>
              </w:rPr>
            </w:pPr>
            <w:r w:rsidRPr="00647ACA">
              <w:rPr>
                <w:b/>
                <w:bCs/>
                <w:color w:val="000000"/>
                <w:lang w:val="es-EC" w:eastAsia="es-EC"/>
              </w:rPr>
              <w:t>Nº Total de árboles</w:t>
            </w:r>
          </w:p>
        </w:tc>
        <w:tc>
          <w:tcPr>
            <w:tcW w:w="850" w:type="dxa"/>
            <w:tcBorders>
              <w:top w:val="nil"/>
              <w:left w:val="nil"/>
              <w:bottom w:val="single" w:sz="4" w:space="0" w:color="auto"/>
              <w:right w:val="single" w:sz="4" w:space="0" w:color="auto"/>
            </w:tcBorders>
            <w:shd w:val="clear" w:color="auto" w:fill="auto"/>
            <w:noWrap/>
            <w:vAlign w:val="bottom"/>
            <w:hideMark/>
          </w:tcPr>
          <w:p w14:paraId="2B8047B6" w14:textId="77777777" w:rsidR="005F1192" w:rsidRPr="00647ACA" w:rsidRDefault="005F1192" w:rsidP="003A29EA">
            <w:pPr>
              <w:widowControl/>
              <w:autoSpaceDE/>
              <w:autoSpaceDN/>
              <w:jc w:val="center"/>
              <w:rPr>
                <w:b/>
                <w:bCs/>
                <w:color w:val="000000"/>
                <w:lang w:val="es-EC" w:eastAsia="es-EC"/>
              </w:rPr>
            </w:pPr>
            <w:r w:rsidRPr="00647ACA">
              <w:rPr>
                <w:b/>
                <w:bCs/>
                <w:color w:val="000000"/>
                <w:lang w:val="es-EC" w:eastAsia="es-EC"/>
              </w:rPr>
              <w:t>766</w:t>
            </w:r>
          </w:p>
        </w:tc>
        <w:tc>
          <w:tcPr>
            <w:tcW w:w="708" w:type="dxa"/>
            <w:tcBorders>
              <w:top w:val="nil"/>
              <w:left w:val="nil"/>
              <w:bottom w:val="nil"/>
              <w:right w:val="nil"/>
            </w:tcBorders>
            <w:shd w:val="clear" w:color="auto" w:fill="auto"/>
            <w:noWrap/>
            <w:vAlign w:val="bottom"/>
            <w:hideMark/>
          </w:tcPr>
          <w:p w14:paraId="734BD1ED" w14:textId="77777777" w:rsidR="005F1192" w:rsidRPr="00647ACA" w:rsidRDefault="005F1192" w:rsidP="003A29EA">
            <w:pPr>
              <w:widowControl/>
              <w:autoSpaceDE/>
              <w:autoSpaceDN/>
              <w:jc w:val="center"/>
              <w:rPr>
                <w:b/>
                <w:bCs/>
                <w:color w:val="000000"/>
                <w:lang w:val="es-EC" w:eastAsia="es-EC"/>
              </w:rPr>
            </w:pPr>
          </w:p>
        </w:tc>
        <w:tc>
          <w:tcPr>
            <w:tcW w:w="993" w:type="dxa"/>
            <w:tcBorders>
              <w:top w:val="nil"/>
              <w:left w:val="nil"/>
              <w:bottom w:val="nil"/>
              <w:right w:val="nil"/>
            </w:tcBorders>
            <w:shd w:val="clear" w:color="auto" w:fill="auto"/>
            <w:noWrap/>
            <w:vAlign w:val="bottom"/>
            <w:hideMark/>
          </w:tcPr>
          <w:p w14:paraId="3EC175DF" w14:textId="77777777" w:rsidR="005F1192" w:rsidRPr="00647ACA" w:rsidRDefault="005F1192" w:rsidP="003A29EA">
            <w:pPr>
              <w:widowControl/>
              <w:autoSpaceDE/>
              <w:autoSpaceDN/>
              <w:rPr>
                <w:lang w:val="es-EC" w:eastAsia="es-EC"/>
              </w:rPr>
            </w:pP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ED3C0C2" w14:textId="77777777" w:rsidR="005F1192" w:rsidRPr="00647ACA" w:rsidRDefault="005F1192" w:rsidP="003A29EA">
            <w:pPr>
              <w:widowControl/>
              <w:autoSpaceDE/>
              <w:autoSpaceDN/>
              <w:jc w:val="right"/>
              <w:rPr>
                <w:b/>
                <w:bCs/>
                <w:color w:val="000000"/>
                <w:lang w:val="es-EC" w:eastAsia="es-EC"/>
              </w:rPr>
            </w:pPr>
            <w:r w:rsidRPr="00647ACA">
              <w:rPr>
                <w:b/>
                <w:bCs/>
                <w:color w:val="000000"/>
                <w:lang w:val="es-EC" w:eastAsia="es-EC"/>
              </w:rPr>
              <w:t>169</w:t>
            </w:r>
            <w:r>
              <w:rPr>
                <w:b/>
                <w:bCs/>
                <w:color w:val="000000"/>
                <w:lang w:val="es-EC" w:eastAsia="es-EC"/>
              </w:rPr>
              <w:t>.</w:t>
            </w:r>
            <w:r w:rsidRPr="00647ACA">
              <w:rPr>
                <w:b/>
                <w:bCs/>
                <w:color w:val="000000"/>
                <w:lang w:val="es-EC" w:eastAsia="es-EC"/>
              </w:rPr>
              <w:t>659,8</w:t>
            </w:r>
          </w:p>
        </w:tc>
        <w:tc>
          <w:tcPr>
            <w:tcW w:w="1134" w:type="dxa"/>
            <w:tcBorders>
              <w:top w:val="nil"/>
              <w:left w:val="nil"/>
              <w:bottom w:val="single" w:sz="4" w:space="0" w:color="auto"/>
              <w:right w:val="single" w:sz="4" w:space="0" w:color="auto"/>
            </w:tcBorders>
            <w:shd w:val="clear" w:color="auto" w:fill="auto"/>
            <w:noWrap/>
            <w:vAlign w:val="bottom"/>
            <w:hideMark/>
          </w:tcPr>
          <w:p w14:paraId="3C9696A9" w14:textId="77777777" w:rsidR="005F1192" w:rsidRPr="00647ACA" w:rsidRDefault="005F1192" w:rsidP="003A29EA">
            <w:pPr>
              <w:widowControl/>
              <w:autoSpaceDE/>
              <w:autoSpaceDN/>
              <w:jc w:val="right"/>
              <w:rPr>
                <w:b/>
                <w:bCs/>
                <w:color w:val="000000"/>
                <w:lang w:val="es-EC" w:eastAsia="es-EC"/>
              </w:rPr>
            </w:pPr>
            <w:r w:rsidRPr="00647ACA">
              <w:rPr>
                <w:b/>
                <w:bCs/>
                <w:color w:val="000000"/>
                <w:lang w:val="es-EC" w:eastAsia="es-EC"/>
              </w:rPr>
              <w:t>169,66</w:t>
            </w:r>
          </w:p>
        </w:tc>
      </w:tr>
      <w:tr w:rsidR="00225DFD" w:rsidRPr="00647ACA" w14:paraId="32216049" w14:textId="77777777" w:rsidTr="002C774B">
        <w:trPr>
          <w:trHeight w:val="275"/>
          <w:jc w:val="center"/>
        </w:trPr>
        <w:tc>
          <w:tcPr>
            <w:tcW w:w="437" w:type="dxa"/>
            <w:tcBorders>
              <w:top w:val="nil"/>
              <w:left w:val="nil"/>
              <w:bottom w:val="nil"/>
              <w:right w:val="nil"/>
            </w:tcBorders>
            <w:shd w:val="clear" w:color="auto" w:fill="auto"/>
            <w:noWrap/>
            <w:vAlign w:val="bottom"/>
            <w:hideMark/>
          </w:tcPr>
          <w:p w14:paraId="4D4B1B12" w14:textId="77777777" w:rsidR="005F1192" w:rsidRPr="00647ACA" w:rsidRDefault="005F1192" w:rsidP="003A29EA">
            <w:pPr>
              <w:widowControl/>
              <w:autoSpaceDE/>
              <w:autoSpaceDN/>
              <w:jc w:val="right"/>
              <w:rPr>
                <w:b/>
                <w:bCs/>
                <w:color w:val="000000"/>
                <w:lang w:val="es-EC" w:eastAsia="es-EC"/>
              </w:rPr>
            </w:pPr>
          </w:p>
        </w:tc>
        <w:tc>
          <w:tcPr>
            <w:tcW w:w="2252" w:type="dxa"/>
            <w:tcBorders>
              <w:top w:val="nil"/>
              <w:left w:val="nil"/>
              <w:bottom w:val="nil"/>
              <w:right w:val="nil"/>
            </w:tcBorders>
            <w:shd w:val="clear" w:color="auto" w:fill="auto"/>
            <w:noWrap/>
            <w:vAlign w:val="bottom"/>
            <w:hideMark/>
          </w:tcPr>
          <w:p w14:paraId="555A5695" w14:textId="77777777" w:rsidR="005F1192" w:rsidRPr="00647ACA" w:rsidRDefault="005F1192" w:rsidP="003A29EA">
            <w:pPr>
              <w:widowControl/>
              <w:autoSpaceDE/>
              <w:autoSpaceDN/>
              <w:rPr>
                <w:lang w:val="es-EC" w:eastAsia="es-EC"/>
              </w:rPr>
            </w:pPr>
          </w:p>
        </w:tc>
        <w:tc>
          <w:tcPr>
            <w:tcW w:w="2693" w:type="dxa"/>
            <w:tcBorders>
              <w:top w:val="nil"/>
              <w:left w:val="nil"/>
              <w:bottom w:val="nil"/>
              <w:right w:val="nil"/>
            </w:tcBorders>
            <w:shd w:val="clear" w:color="auto" w:fill="auto"/>
            <w:noWrap/>
            <w:vAlign w:val="bottom"/>
            <w:hideMark/>
          </w:tcPr>
          <w:p w14:paraId="05B87231" w14:textId="77777777" w:rsidR="005F1192" w:rsidRPr="00647ACA" w:rsidRDefault="005F1192" w:rsidP="003A29EA">
            <w:pPr>
              <w:widowControl/>
              <w:autoSpaceDE/>
              <w:autoSpaceDN/>
              <w:rPr>
                <w:lang w:val="es-EC" w:eastAsia="es-EC"/>
              </w:rPr>
            </w:pPr>
          </w:p>
        </w:tc>
        <w:tc>
          <w:tcPr>
            <w:tcW w:w="850" w:type="dxa"/>
            <w:tcBorders>
              <w:top w:val="nil"/>
              <w:left w:val="nil"/>
              <w:bottom w:val="nil"/>
              <w:right w:val="nil"/>
            </w:tcBorders>
            <w:shd w:val="clear" w:color="auto" w:fill="auto"/>
            <w:noWrap/>
            <w:vAlign w:val="bottom"/>
            <w:hideMark/>
          </w:tcPr>
          <w:p w14:paraId="10017009" w14:textId="77777777" w:rsidR="005F1192" w:rsidRPr="00647ACA" w:rsidRDefault="005F1192" w:rsidP="003A29EA">
            <w:pPr>
              <w:widowControl/>
              <w:autoSpaceDE/>
              <w:autoSpaceDN/>
              <w:rPr>
                <w:lang w:val="es-EC" w:eastAsia="es-EC"/>
              </w:rPr>
            </w:pPr>
          </w:p>
        </w:tc>
        <w:tc>
          <w:tcPr>
            <w:tcW w:w="708" w:type="dxa"/>
            <w:tcBorders>
              <w:top w:val="nil"/>
              <w:left w:val="nil"/>
              <w:bottom w:val="nil"/>
              <w:right w:val="nil"/>
            </w:tcBorders>
            <w:shd w:val="clear" w:color="auto" w:fill="auto"/>
            <w:noWrap/>
            <w:vAlign w:val="bottom"/>
            <w:hideMark/>
          </w:tcPr>
          <w:p w14:paraId="2233BF85" w14:textId="77777777" w:rsidR="005F1192" w:rsidRPr="00647ACA" w:rsidRDefault="005F1192" w:rsidP="003A29EA">
            <w:pPr>
              <w:widowControl/>
              <w:autoSpaceDE/>
              <w:autoSpaceDN/>
              <w:rPr>
                <w:lang w:val="es-EC" w:eastAsia="es-EC"/>
              </w:rPr>
            </w:pPr>
          </w:p>
        </w:tc>
        <w:tc>
          <w:tcPr>
            <w:tcW w:w="993" w:type="dxa"/>
            <w:tcBorders>
              <w:top w:val="nil"/>
              <w:left w:val="nil"/>
              <w:bottom w:val="nil"/>
              <w:right w:val="nil"/>
            </w:tcBorders>
            <w:shd w:val="clear" w:color="auto" w:fill="auto"/>
            <w:noWrap/>
            <w:vAlign w:val="bottom"/>
            <w:hideMark/>
          </w:tcPr>
          <w:p w14:paraId="36471846" w14:textId="77777777" w:rsidR="005F1192" w:rsidRPr="00647ACA" w:rsidRDefault="005F1192" w:rsidP="003A29EA">
            <w:pPr>
              <w:widowControl/>
              <w:autoSpaceDE/>
              <w:autoSpaceDN/>
              <w:rPr>
                <w:lang w:val="es-EC" w:eastAsia="es-EC"/>
              </w:rPr>
            </w:pPr>
          </w:p>
        </w:tc>
        <w:tc>
          <w:tcPr>
            <w:tcW w:w="993" w:type="dxa"/>
            <w:tcBorders>
              <w:top w:val="nil"/>
              <w:left w:val="nil"/>
              <w:bottom w:val="nil"/>
              <w:right w:val="nil"/>
            </w:tcBorders>
            <w:shd w:val="clear" w:color="auto" w:fill="auto"/>
            <w:noWrap/>
            <w:vAlign w:val="bottom"/>
            <w:hideMark/>
          </w:tcPr>
          <w:p w14:paraId="607B0FCB" w14:textId="77777777" w:rsidR="005F1192" w:rsidRPr="00647ACA" w:rsidRDefault="005F1192" w:rsidP="003A29EA">
            <w:pPr>
              <w:widowControl/>
              <w:autoSpaceDE/>
              <w:autoSpaceDN/>
              <w:rPr>
                <w:lang w:val="es-EC" w:eastAsia="es-EC"/>
              </w:rPr>
            </w:pPr>
          </w:p>
        </w:tc>
        <w:tc>
          <w:tcPr>
            <w:tcW w:w="1134" w:type="dxa"/>
            <w:tcBorders>
              <w:top w:val="nil"/>
              <w:left w:val="nil"/>
              <w:bottom w:val="nil"/>
              <w:right w:val="nil"/>
            </w:tcBorders>
            <w:shd w:val="clear" w:color="auto" w:fill="auto"/>
            <w:noWrap/>
            <w:vAlign w:val="bottom"/>
            <w:hideMark/>
          </w:tcPr>
          <w:p w14:paraId="6C19BAD5" w14:textId="77777777" w:rsidR="005F1192" w:rsidRPr="00647ACA" w:rsidRDefault="005F1192" w:rsidP="003A29EA">
            <w:pPr>
              <w:widowControl/>
              <w:autoSpaceDE/>
              <w:autoSpaceDN/>
              <w:rPr>
                <w:lang w:val="es-EC" w:eastAsia="es-EC"/>
              </w:rPr>
            </w:pPr>
          </w:p>
        </w:tc>
      </w:tr>
      <w:tr w:rsidR="00225DFD" w:rsidRPr="00647ACA" w14:paraId="6507A453" w14:textId="77777777" w:rsidTr="002C774B">
        <w:trPr>
          <w:trHeight w:val="471"/>
          <w:jc w:val="center"/>
        </w:trPr>
        <w:tc>
          <w:tcPr>
            <w:tcW w:w="437" w:type="dxa"/>
            <w:tcBorders>
              <w:top w:val="nil"/>
              <w:left w:val="nil"/>
              <w:bottom w:val="nil"/>
              <w:right w:val="nil"/>
            </w:tcBorders>
            <w:shd w:val="clear" w:color="auto" w:fill="auto"/>
            <w:noWrap/>
            <w:vAlign w:val="bottom"/>
            <w:hideMark/>
          </w:tcPr>
          <w:p w14:paraId="4577A15E" w14:textId="77777777" w:rsidR="005F1192" w:rsidRPr="00647ACA" w:rsidRDefault="005F1192" w:rsidP="003A29EA">
            <w:pPr>
              <w:widowControl/>
              <w:autoSpaceDE/>
              <w:autoSpaceDN/>
              <w:rPr>
                <w:lang w:val="es-EC" w:eastAsia="es-EC"/>
              </w:rPr>
            </w:pPr>
          </w:p>
        </w:tc>
        <w:tc>
          <w:tcPr>
            <w:tcW w:w="2252" w:type="dxa"/>
            <w:tcBorders>
              <w:top w:val="nil"/>
              <w:left w:val="nil"/>
              <w:bottom w:val="nil"/>
              <w:right w:val="nil"/>
            </w:tcBorders>
            <w:shd w:val="clear" w:color="auto" w:fill="auto"/>
            <w:noWrap/>
            <w:vAlign w:val="bottom"/>
            <w:hideMark/>
          </w:tcPr>
          <w:p w14:paraId="19766C9E" w14:textId="77777777" w:rsidR="005F1192" w:rsidRPr="00647ACA" w:rsidRDefault="005F1192" w:rsidP="003A29EA">
            <w:pPr>
              <w:widowControl/>
              <w:autoSpaceDE/>
              <w:autoSpaceDN/>
              <w:rPr>
                <w:lang w:val="es-EC" w:eastAsia="es-EC"/>
              </w:rPr>
            </w:pPr>
          </w:p>
        </w:tc>
        <w:tc>
          <w:tcPr>
            <w:tcW w:w="2693" w:type="dxa"/>
            <w:tcBorders>
              <w:top w:val="nil"/>
              <w:left w:val="nil"/>
              <w:bottom w:val="nil"/>
              <w:right w:val="nil"/>
            </w:tcBorders>
            <w:shd w:val="clear" w:color="auto" w:fill="auto"/>
            <w:noWrap/>
            <w:vAlign w:val="bottom"/>
            <w:hideMark/>
          </w:tcPr>
          <w:p w14:paraId="6F31983A" w14:textId="77777777" w:rsidR="005F1192" w:rsidRPr="00647ACA" w:rsidRDefault="005F1192" w:rsidP="003A29EA">
            <w:pPr>
              <w:widowControl/>
              <w:autoSpaceDE/>
              <w:autoSpaceDN/>
              <w:rPr>
                <w:lang w:val="es-EC" w:eastAsia="es-EC"/>
              </w:rPr>
            </w:pPr>
          </w:p>
        </w:tc>
        <w:tc>
          <w:tcPr>
            <w:tcW w:w="850" w:type="dxa"/>
            <w:tcBorders>
              <w:top w:val="nil"/>
              <w:left w:val="nil"/>
              <w:bottom w:val="nil"/>
              <w:right w:val="nil"/>
            </w:tcBorders>
            <w:shd w:val="clear" w:color="auto" w:fill="auto"/>
            <w:noWrap/>
            <w:vAlign w:val="bottom"/>
            <w:hideMark/>
          </w:tcPr>
          <w:p w14:paraId="5CA9D710" w14:textId="77777777" w:rsidR="005F1192" w:rsidRPr="00647ACA" w:rsidRDefault="005F1192" w:rsidP="003A29EA">
            <w:pPr>
              <w:widowControl/>
              <w:autoSpaceDE/>
              <w:autoSpaceDN/>
              <w:rPr>
                <w:lang w:val="es-EC" w:eastAsia="es-EC"/>
              </w:rPr>
            </w:pPr>
          </w:p>
        </w:tc>
        <w:tc>
          <w:tcPr>
            <w:tcW w:w="708" w:type="dxa"/>
            <w:tcBorders>
              <w:top w:val="nil"/>
              <w:left w:val="nil"/>
              <w:bottom w:val="nil"/>
              <w:right w:val="nil"/>
            </w:tcBorders>
            <w:shd w:val="clear" w:color="auto" w:fill="auto"/>
            <w:noWrap/>
            <w:vAlign w:val="bottom"/>
            <w:hideMark/>
          </w:tcPr>
          <w:p w14:paraId="7AAC7386" w14:textId="77777777" w:rsidR="005F1192" w:rsidRPr="00647ACA" w:rsidRDefault="005F1192" w:rsidP="003A29EA">
            <w:pPr>
              <w:widowControl/>
              <w:autoSpaceDE/>
              <w:autoSpaceDN/>
              <w:rPr>
                <w:lang w:val="es-EC" w:eastAsia="es-EC"/>
              </w:rPr>
            </w:pPr>
          </w:p>
        </w:tc>
        <w:tc>
          <w:tcPr>
            <w:tcW w:w="993" w:type="dxa"/>
            <w:tcBorders>
              <w:top w:val="nil"/>
              <w:left w:val="nil"/>
              <w:bottom w:val="nil"/>
              <w:right w:val="nil"/>
            </w:tcBorders>
            <w:shd w:val="clear" w:color="auto" w:fill="auto"/>
            <w:vAlign w:val="bottom"/>
            <w:hideMark/>
          </w:tcPr>
          <w:p w14:paraId="44D8DF67" w14:textId="77777777" w:rsidR="005F1192" w:rsidRPr="00647ACA" w:rsidRDefault="005F1192" w:rsidP="003A29EA">
            <w:pPr>
              <w:widowControl/>
              <w:autoSpaceDE/>
              <w:autoSpaceDN/>
              <w:rPr>
                <w:lang w:val="es-EC" w:eastAsia="es-EC"/>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F58D8" w14:textId="77777777" w:rsidR="005F1192" w:rsidRPr="00647ACA" w:rsidRDefault="005F1192" w:rsidP="003A29EA">
            <w:pPr>
              <w:widowControl/>
              <w:autoSpaceDE/>
              <w:autoSpaceDN/>
              <w:jc w:val="center"/>
              <w:rPr>
                <w:b/>
                <w:bCs/>
                <w:color w:val="000000"/>
                <w:lang w:val="es-EC" w:eastAsia="es-EC"/>
              </w:rPr>
            </w:pPr>
            <w:r w:rsidRPr="00647ACA">
              <w:rPr>
                <w:b/>
                <w:bCs/>
                <w:color w:val="000000"/>
                <w:lang w:val="es-EC" w:eastAsia="es-EC"/>
              </w:rPr>
              <w:t>BAT (ton/</w:t>
            </w:r>
            <w:proofErr w:type="spellStart"/>
            <w:r w:rsidRPr="00647ACA">
              <w:rPr>
                <w:b/>
                <w:bCs/>
                <w:color w:val="000000"/>
                <w:lang w:val="es-EC" w:eastAsia="es-EC"/>
              </w:rPr>
              <w:t>ha</w:t>
            </w:r>
            <w:proofErr w:type="spellEnd"/>
            <w:r w:rsidRPr="00647ACA">
              <w:rPr>
                <w:b/>
                <w:bCs/>
                <w:color w:val="000000"/>
                <w:lang w:val="es-EC" w:eastAsia="es-EC"/>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5003BEC" w14:textId="77777777" w:rsidR="005F1192" w:rsidRPr="00647ACA" w:rsidRDefault="005F1192" w:rsidP="003A29EA">
            <w:pPr>
              <w:widowControl/>
              <w:autoSpaceDE/>
              <w:autoSpaceDN/>
              <w:jc w:val="center"/>
              <w:rPr>
                <w:b/>
                <w:bCs/>
                <w:color w:val="000000"/>
                <w:lang w:val="es-EC" w:eastAsia="es-EC"/>
              </w:rPr>
            </w:pPr>
            <w:r w:rsidRPr="00647ACA">
              <w:rPr>
                <w:b/>
                <w:bCs/>
                <w:color w:val="000000"/>
                <w:lang w:val="es-EC" w:eastAsia="es-EC"/>
              </w:rPr>
              <w:t>1</w:t>
            </w:r>
            <w:r>
              <w:rPr>
                <w:b/>
                <w:bCs/>
                <w:color w:val="000000"/>
                <w:lang w:val="es-EC" w:eastAsia="es-EC"/>
              </w:rPr>
              <w:t>.</w:t>
            </w:r>
            <w:r w:rsidRPr="00647ACA">
              <w:rPr>
                <w:b/>
                <w:bCs/>
                <w:color w:val="000000"/>
                <w:lang w:val="es-EC" w:eastAsia="es-EC"/>
              </w:rPr>
              <w:t>443,99</w:t>
            </w:r>
          </w:p>
        </w:tc>
      </w:tr>
    </w:tbl>
    <w:p w14:paraId="7137EAF4" w14:textId="77777777" w:rsidR="005F1192" w:rsidRPr="00102FB0" w:rsidRDefault="005F1192" w:rsidP="005F1192">
      <w:pPr>
        <w:jc w:val="center"/>
        <w:sectPr w:rsidR="005F1192" w:rsidRPr="00102FB0" w:rsidSect="00756345">
          <w:headerReference w:type="even" r:id="rId14"/>
          <w:headerReference w:type="default" r:id="rId15"/>
          <w:footerReference w:type="even" r:id="rId16"/>
          <w:footerReference w:type="default" r:id="rId17"/>
          <w:headerReference w:type="first" r:id="rId18"/>
          <w:footerReference w:type="first" r:id="rId19"/>
          <w:pgSz w:w="11910" w:h="16840"/>
          <w:pgMar w:top="1418" w:right="1134" w:bottom="1418" w:left="1701" w:header="714" w:footer="489" w:gutter="0"/>
          <w:pgNumType w:start="38"/>
          <w:cols w:space="720"/>
          <w:titlePg/>
          <w:docGrid w:linePitch="299"/>
        </w:sectPr>
      </w:pPr>
      <w:r w:rsidRPr="00102FB0">
        <w:t>Fuente: (Autores,2022)</w:t>
      </w:r>
    </w:p>
    <w:p w14:paraId="093D7493" w14:textId="48915AB4" w:rsidR="005F1192" w:rsidRPr="002575A5" w:rsidRDefault="005F1192" w:rsidP="005F1192">
      <w:pPr>
        <w:jc w:val="both"/>
        <w:rPr>
          <w:sz w:val="20"/>
          <w:szCs w:val="20"/>
        </w:rPr>
      </w:pPr>
      <m:oMathPara>
        <m:oMath>
          <m:r>
            <w:rPr>
              <w:rFonts w:ascii="Cambria Math" w:hAnsi="Cambria Math"/>
              <w:sz w:val="20"/>
              <w:szCs w:val="20"/>
            </w:rPr>
            <w:lastRenderedPageBreak/>
            <m:t xml:space="preserve">BAT </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ton</m:t>
                  </m:r>
                </m:num>
                <m:den>
                  <m:r>
                    <w:rPr>
                      <w:rFonts w:ascii="Cambria Math" w:hAnsi="Cambria Math"/>
                      <w:sz w:val="20"/>
                      <w:szCs w:val="20"/>
                    </w:rPr>
                    <m:t>ha</m:t>
                  </m:r>
                </m:den>
              </m:f>
            </m:e>
          </m:d>
          <m:r>
            <w:rPr>
              <w:rFonts w:ascii="Cambria Math" w:hAnsi="Cambria Math"/>
              <w:sz w:val="20"/>
              <w:szCs w:val="20"/>
            </w:rPr>
            <m:t>=</m:t>
          </m:r>
          <m:d>
            <m:dPr>
              <m:ctrlPr>
                <w:rPr>
                  <w:rFonts w:ascii="Cambria Math" w:hAnsi="Cambria Math"/>
                  <w:i/>
                  <w:sz w:val="20"/>
                  <w:szCs w:val="20"/>
                </w:rPr>
              </m:ctrlPr>
            </m:dPr>
            <m:e>
              <m:f>
                <m:fPr>
                  <m:ctrlPr>
                    <w:rPr>
                      <w:rFonts w:ascii="Cambria Math" w:hAnsi="Cambria Math"/>
                      <w:i/>
                      <w:sz w:val="20"/>
                      <w:szCs w:val="20"/>
                    </w:rPr>
                  </m:ctrlPr>
                </m:fPr>
                <m:num>
                  <m:nary>
                    <m:naryPr>
                      <m:chr m:val="∑"/>
                      <m:limLoc m:val="undOvr"/>
                      <m:subHide m:val="1"/>
                      <m:supHide m:val="1"/>
                      <m:ctrlPr>
                        <w:rPr>
                          <w:rFonts w:ascii="Cambria Math" w:hAnsi="Cambria Math"/>
                          <w:i/>
                          <w:sz w:val="20"/>
                          <w:szCs w:val="20"/>
                        </w:rPr>
                      </m:ctrlPr>
                    </m:naryPr>
                    <m:sub/>
                    <m:sup/>
                    <m:e>
                      <m:r>
                        <w:rPr>
                          <w:rFonts w:ascii="Cambria Math" w:hAnsi="Cambria Math"/>
                          <w:sz w:val="20"/>
                          <w:szCs w:val="20"/>
                        </w:rPr>
                        <m:t xml:space="preserve">BA </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kg</m:t>
                              </m:r>
                            </m:num>
                            <m:den>
                              <m:r>
                                <w:rPr>
                                  <w:rFonts w:ascii="Cambria Math" w:hAnsi="Cambria Math"/>
                                  <w:sz w:val="20"/>
                                  <w:szCs w:val="20"/>
                                </w:rPr>
                                <m:t>árbol</m:t>
                              </m:r>
                            </m:den>
                          </m:f>
                        </m:e>
                      </m:d>
                    </m:e>
                  </m:nary>
                </m:num>
                <m:den>
                  <m:r>
                    <w:rPr>
                      <w:rFonts w:ascii="Cambria Math" w:hAnsi="Cambria Math"/>
                      <w:sz w:val="20"/>
                      <w:szCs w:val="20"/>
                    </w:rPr>
                    <m:t>1.000</m:t>
                  </m:r>
                </m:den>
              </m:f>
            </m:e>
          </m: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10.000</m:t>
              </m:r>
            </m:num>
            <m:den>
              <m:r>
                <w:rPr>
                  <w:rFonts w:ascii="Cambria Math" w:hAnsi="Cambria Math"/>
                  <w:sz w:val="20"/>
                  <w:szCs w:val="20"/>
                </w:rPr>
                <m:t xml:space="preserve">área de la parcela </m:t>
              </m:r>
            </m:den>
          </m:f>
          <m:r>
            <w:rPr>
              <w:rFonts w:ascii="Cambria Math" w:hAnsi="Cambria Math"/>
              <w:sz w:val="20"/>
              <w:szCs w:val="20"/>
            </w:rPr>
            <m:t>*# total de individuos</m:t>
          </m:r>
        </m:oMath>
      </m:oMathPara>
    </w:p>
    <w:p w14:paraId="0B5183BC" w14:textId="77777777" w:rsidR="002575A5" w:rsidRPr="003C521D" w:rsidRDefault="002575A5" w:rsidP="005F1192">
      <w:pPr>
        <w:jc w:val="both"/>
      </w:pPr>
    </w:p>
    <w:p w14:paraId="15ADEE77" w14:textId="4E0539FA" w:rsidR="005F1192" w:rsidRPr="002575A5" w:rsidRDefault="005F1192" w:rsidP="005F1192">
      <w:pPr>
        <w:jc w:val="both"/>
        <w:rPr>
          <w:sz w:val="20"/>
          <w:szCs w:val="20"/>
        </w:rPr>
      </w:pPr>
      <m:oMathPara>
        <m:oMath>
          <m:r>
            <w:rPr>
              <w:rFonts w:ascii="Cambria Math" w:hAnsi="Cambria Math"/>
              <w:sz w:val="20"/>
              <w:szCs w:val="20"/>
            </w:rPr>
            <m:t xml:space="preserve">BAT </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ton</m:t>
                  </m:r>
                </m:num>
                <m:den>
                  <m:r>
                    <w:rPr>
                      <w:rFonts w:ascii="Cambria Math" w:hAnsi="Cambria Math"/>
                      <w:sz w:val="20"/>
                      <w:szCs w:val="20"/>
                    </w:rPr>
                    <m:t>ha</m:t>
                  </m:r>
                </m:den>
              </m:f>
            </m:e>
          </m:d>
          <m:r>
            <w:rPr>
              <w:rFonts w:ascii="Cambria Math" w:hAnsi="Cambria Math"/>
              <w:sz w:val="20"/>
              <w:szCs w:val="20"/>
            </w:rPr>
            <m:t>=</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169,66</m:t>
                  </m:r>
                </m:num>
                <m:den>
                  <m:r>
                    <w:rPr>
                      <w:rFonts w:ascii="Cambria Math" w:hAnsi="Cambria Math"/>
                      <w:sz w:val="20"/>
                      <w:szCs w:val="20"/>
                    </w:rPr>
                    <m:t>1.000</m:t>
                  </m:r>
                </m:den>
              </m:f>
            </m:e>
          </m: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10.000</m:t>
              </m:r>
            </m:num>
            <m:den>
              <m:r>
                <w:rPr>
                  <w:rFonts w:ascii="Cambria Math" w:hAnsi="Cambria Math"/>
                  <w:sz w:val="20"/>
                  <w:szCs w:val="20"/>
                </w:rPr>
                <m:t>900</m:t>
              </m:r>
            </m:den>
          </m:f>
          <m:r>
            <w:rPr>
              <w:rFonts w:ascii="Cambria Math" w:hAnsi="Cambria Math"/>
              <w:sz w:val="20"/>
              <w:szCs w:val="20"/>
            </w:rPr>
            <m:t>*766</m:t>
          </m:r>
        </m:oMath>
      </m:oMathPara>
    </w:p>
    <w:p w14:paraId="398E0283" w14:textId="77777777" w:rsidR="002575A5" w:rsidRPr="002575A5" w:rsidRDefault="002575A5" w:rsidP="005F1192">
      <w:pPr>
        <w:jc w:val="both"/>
        <w:rPr>
          <w:sz w:val="20"/>
          <w:szCs w:val="20"/>
        </w:rPr>
      </w:pPr>
    </w:p>
    <w:p w14:paraId="2DD2B588" w14:textId="77777777" w:rsidR="002575A5" w:rsidRPr="003C521D" w:rsidRDefault="002575A5" w:rsidP="005F1192">
      <w:pPr>
        <w:jc w:val="both"/>
      </w:pPr>
    </w:p>
    <w:p w14:paraId="4CA21483" w14:textId="77777777" w:rsidR="005F1192" w:rsidRPr="004127EC" w:rsidRDefault="005F1192" w:rsidP="005F1192">
      <w:pPr>
        <w:jc w:val="both"/>
        <w:rPr>
          <w:rFonts w:eastAsiaTheme="minorEastAsia"/>
          <w:sz w:val="20"/>
          <w:szCs w:val="20"/>
        </w:rPr>
      </w:pPr>
      <m:oMathPara>
        <m:oMath>
          <m:r>
            <w:rPr>
              <w:rFonts w:ascii="Cambria Math" w:hAnsi="Cambria Math"/>
              <w:sz w:val="20"/>
              <w:szCs w:val="20"/>
            </w:rPr>
            <m:t xml:space="preserve">BAT </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ton</m:t>
                  </m:r>
                </m:num>
                <m:den>
                  <m:r>
                    <w:rPr>
                      <w:rFonts w:ascii="Cambria Math" w:hAnsi="Cambria Math"/>
                      <w:sz w:val="20"/>
                      <w:szCs w:val="20"/>
                    </w:rPr>
                    <m:t>ha</m:t>
                  </m:r>
                </m:den>
              </m:f>
            </m:e>
          </m:d>
          <m:r>
            <w:rPr>
              <w:rFonts w:ascii="Cambria Math" w:hAnsi="Cambria Math"/>
              <w:sz w:val="20"/>
              <w:szCs w:val="20"/>
            </w:rPr>
            <m:t>=1.443,99</m:t>
          </m:r>
        </m:oMath>
      </m:oMathPara>
    </w:p>
    <w:p w14:paraId="0D37C230" w14:textId="77777777" w:rsidR="002575A5" w:rsidRDefault="002575A5" w:rsidP="002575A5">
      <w:pPr>
        <w:ind w:firstLine="708"/>
        <w:jc w:val="both"/>
        <w:rPr>
          <w:rFonts w:eastAsiaTheme="minorEastAsia"/>
          <w:sz w:val="24"/>
        </w:rPr>
      </w:pPr>
    </w:p>
    <w:p w14:paraId="00F9B1CC" w14:textId="0943E869" w:rsidR="005F1192" w:rsidRDefault="005F1192" w:rsidP="006D56A9">
      <w:pPr>
        <w:ind w:firstLine="567"/>
        <w:jc w:val="both"/>
        <w:rPr>
          <w:rFonts w:eastAsiaTheme="minorEastAsia"/>
          <w:sz w:val="24"/>
        </w:rPr>
      </w:pPr>
      <w:r>
        <w:rPr>
          <w:rFonts w:eastAsiaTheme="minorEastAsia"/>
          <w:sz w:val="24"/>
        </w:rPr>
        <w:t>El área estimada cubierta por bosque fue de 2.985 Ha, con este dato fue posible la obtención de la biomasa forestal total, sin tomar en cuenta el área cubierta por los elementos que no fueron vegetación.</w:t>
      </w:r>
    </w:p>
    <w:p w14:paraId="45ADBD82" w14:textId="77777777" w:rsidR="002575A5" w:rsidRDefault="002575A5" w:rsidP="005F1192">
      <w:pPr>
        <w:jc w:val="both"/>
        <w:rPr>
          <w:rFonts w:eastAsiaTheme="minorEastAsia"/>
          <w:sz w:val="24"/>
        </w:rPr>
      </w:pPr>
    </w:p>
    <w:p w14:paraId="0626882D" w14:textId="5AE6072A" w:rsidR="005F1192" w:rsidRPr="00A24702" w:rsidRDefault="005F1192" w:rsidP="005F1192">
      <w:pPr>
        <w:jc w:val="both"/>
        <w:rPr>
          <w:rFonts w:eastAsiaTheme="minorEastAsia"/>
          <w:sz w:val="24"/>
        </w:rPr>
      </w:pPr>
      <m:oMathPara>
        <m:oMath>
          <m:r>
            <w:rPr>
              <w:rFonts w:ascii="Cambria Math" w:hAnsi="Cambria Math"/>
              <w:sz w:val="24"/>
            </w:rPr>
            <m:t>BFT=1.443,99 ton/Ha*año*2.985 Ha</m:t>
          </m:r>
        </m:oMath>
      </m:oMathPara>
    </w:p>
    <w:p w14:paraId="6168DEBE" w14:textId="77777777" w:rsidR="002575A5" w:rsidRDefault="002575A5" w:rsidP="005F1192">
      <w:pPr>
        <w:jc w:val="both"/>
        <w:rPr>
          <w:rFonts w:eastAsiaTheme="minorEastAsia"/>
          <w:sz w:val="24"/>
        </w:rPr>
      </w:pPr>
    </w:p>
    <w:p w14:paraId="0F42C825" w14:textId="6AC6A305" w:rsidR="005F1192" w:rsidRDefault="005F1192" w:rsidP="005F1192">
      <w:pPr>
        <w:jc w:val="both"/>
        <w:rPr>
          <w:sz w:val="24"/>
        </w:rPr>
      </w:pPr>
      <m:oMathPara>
        <m:oMath>
          <m:r>
            <w:rPr>
              <w:rFonts w:ascii="Cambria Math" w:hAnsi="Cambria Math"/>
              <w:sz w:val="24"/>
            </w:rPr>
            <m:t>BFT=</m:t>
          </m:r>
          <m:sSup>
            <m:sSupPr>
              <m:ctrlPr>
                <w:rPr>
                  <w:rFonts w:ascii="Cambria Math" w:hAnsi="Cambria Math"/>
                  <w:i/>
                  <w:sz w:val="24"/>
                </w:rPr>
              </m:ctrlPr>
            </m:sSupPr>
            <m:e>
              <m:r>
                <w:rPr>
                  <w:rFonts w:ascii="Cambria Math" w:hAnsi="Cambria Math"/>
                  <w:sz w:val="24"/>
                </w:rPr>
                <m:t>43</m:t>
              </m:r>
            </m:e>
            <m:sup>
              <m:r>
                <w:rPr>
                  <w:rFonts w:ascii="Cambria Math" w:hAnsi="Cambria Math"/>
                  <w:sz w:val="24"/>
                </w:rPr>
                <m:t>'</m:t>
              </m:r>
            </m:sup>
          </m:sSup>
          <m:r>
            <w:rPr>
              <w:rFonts w:ascii="Cambria Math" w:hAnsi="Cambria Math"/>
              <w:sz w:val="24"/>
            </w:rPr>
            <m:t>103.310,15 ton/año</m:t>
          </m:r>
        </m:oMath>
      </m:oMathPara>
    </w:p>
    <w:p w14:paraId="1004EF58" w14:textId="77777777" w:rsidR="005F1192" w:rsidRPr="003C521D" w:rsidRDefault="005F1192" w:rsidP="005F1192">
      <w:pPr>
        <w:jc w:val="both"/>
      </w:pPr>
    </w:p>
    <w:p w14:paraId="285ECA82" w14:textId="77777777" w:rsidR="005F1192" w:rsidRDefault="005F1192" w:rsidP="006D56A9">
      <w:pPr>
        <w:ind w:firstLine="567"/>
        <w:jc w:val="both"/>
        <w:rPr>
          <w:sz w:val="24"/>
        </w:rPr>
      </w:pPr>
      <w:r>
        <w:rPr>
          <w:sz w:val="24"/>
        </w:rPr>
        <w:t>Con la estimación de la biomasa total, ya a nivel del suelo, se estima el Carbón que se puede contener en este sistema de bosque con el factor de conversión de los factores de emisión.</w:t>
      </w:r>
    </w:p>
    <w:p w14:paraId="578BAA75" w14:textId="6F47B5B7" w:rsidR="005F1192" w:rsidRPr="002575A5" w:rsidRDefault="005F1192" w:rsidP="005F1192">
      <w:pPr>
        <w:jc w:val="both"/>
        <w:rPr>
          <w:rFonts w:eastAsiaTheme="minorEastAsia"/>
          <w:sz w:val="24"/>
        </w:rPr>
      </w:pPr>
      <m:oMathPara>
        <m:oMath>
          <m:r>
            <m:rPr>
              <m:sty m:val="p"/>
            </m:rPr>
            <w:rPr>
              <w:rFonts w:ascii="Cambria Math" w:hAnsi="Cambria Math"/>
              <w:sz w:val="24"/>
            </w:rPr>
            <m:t>CBT = BFT * 0,5</m:t>
          </m:r>
        </m:oMath>
      </m:oMathPara>
    </w:p>
    <w:p w14:paraId="2D13225F" w14:textId="77777777" w:rsidR="002575A5" w:rsidRPr="00E72B47" w:rsidRDefault="002575A5" w:rsidP="005F1192">
      <w:pPr>
        <w:jc w:val="both"/>
        <w:rPr>
          <w:rFonts w:eastAsiaTheme="minorEastAsia"/>
          <w:sz w:val="24"/>
        </w:rPr>
      </w:pPr>
    </w:p>
    <w:p w14:paraId="241736A1" w14:textId="06922CC1" w:rsidR="005F1192" w:rsidRPr="002575A5" w:rsidRDefault="005F1192" w:rsidP="005F1192">
      <w:pPr>
        <w:jc w:val="both"/>
        <w:rPr>
          <w:rFonts w:eastAsiaTheme="minorEastAsia"/>
          <w:sz w:val="24"/>
        </w:rPr>
      </w:pPr>
      <m:oMathPara>
        <m:oMath>
          <m:r>
            <m:rPr>
              <m:sty m:val="p"/>
            </m:rPr>
            <w:rPr>
              <w:rFonts w:ascii="Cambria Math" w:hAnsi="Cambria Math"/>
              <w:sz w:val="24"/>
            </w:rPr>
            <m:t xml:space="preserve">CBT = </m:t>
          </m:r>
          <m:sSup>
            <m:sSupPr>
              <m:ctrlPr>
                <w:rPr>
                  <w:rFonts w:ascii="Cambria Math" w:hAnsi="Cambria Math"/>
                  <w:i/>
                  <w:sz w:val="24"/>
                </w:rPr>
              </m:ctrlPr>
            </m:sSupPr>
            <m:e>
              <m:r>
                <w:rPr>
                  <w:rFonts w:ascii="Cambria Math" w:hAnsi="Cambria Math"/>
                  <w:sz w:val="24"/>
                </w:rPr>
                <m:t>43</m:t>
              </m:r>
            </m:e>
            <m:sup>
              <m:r>
                <w:rPr>
                  <w:rFonts w:ascii="Cambria Math" w:hAnsi="Cambria Math"/>
                  <w:sz w:val="24"/>
                </w:rPr>
                <m:t>'</m:t>
              </m:r>
            </m:sup>
          </m:sSup>
          <m:r>
            <w:rPr>
              <w:rFonts w:ascii="Cambria Math" w:hAnsi="Cambria Math"/>
              <w:sz w:val="24"/>
            </w:rPr>
            <m:t>103.310,15 ton/año</m:t>
          </m:r>
          <m:r>
            <m:rPr>
              <m:sty m:val="p"/>
            </m:rPr>
            <w:rPr>
              <w:rFonts w:ascii="Cambria Math" w:hAnsi="Cambria Math"/>
              <w:sz w:val="24"/>
            </w:rPr>
            <m:t xml:space="preserve"> * 0,5</m:t>
          </m:r>
        </m:oMath>
      </m:oMathPara>
    </w:p>
    <w:p w14:paraId="30CBA2C9" w14:textId="77777777" w:rsidR="002575A5" w:rsidRPr="00E717A3" w:rsidRDefault="002575A5" w:rsidP="005F1192">
      <w:pPr>
        <w:jc w:val="both"/>
        <w:rPr>
          <w:rFonts w:eastAsiaTheme="minorEastAsia"/>
          <w:sz w:val="24"/>
        </w:rPr>
      </w:pPr>
    </w:p>
    <w:p w14:paraId="29977616" w14:textId="0953F3A7" w:rsidR="005F1192" w:rsidRPr="002575A5" w:rsidRDefault="005F1192" w:rsidP="005F1192">
      <w:pPr>
        <w:jc w:val="both"/>
        <w:rPr>
          <w:rFonts w:eastAsiaTheme="minorEastAsia"/>
          <w:sz w:val="24"/>
        </w:rPr>
      </w:pPr>
      <m:oMathPara>
        <m:oMath>
          <m:r>
            <m:rPr>
              <m:sty m:val="p"/>
            </m:rPr>
            <w:rPr>
              <w:rFonts w:ascii="Cambria Math" w:hAnsi="Cambria Math"/>
              <w:sz w:val="24"/>
            </w:rPr>
            <m:t>CBT =</m:t>
          </m:r>
          <m:sSup>
            <m:sSupPr>
              <m:ctrlPr>
                <w:rPr>
                  <w:rFonts w:ascii="Cambria Math" w:hAnsi="Cambria Math"/>
                  <w:i/>
                  <w:sz w:val="24"/>
                </w:rPr>
              </m:ctrlPr>
            </m:sSupPr>
            <m:e>
              <m:r>
                <w:rPr>
                  <w:rFonts w:ascii="Cambria Math" w:hAnsi="Cambria Math"/>
                  <w:sz w:val="24"/>
                </w:rPr>
                <m:t>21</m:t>
              </m:r>
            </m:e>
            <m:sup>
              <m:r>
                <w:rPr>
                  <w:rFonts w:ascii="Cambria Math" w:hAnsi="Cambria Math"/>
                  <w:sz w:val="24"/>
                </w:rPr>
                <m:t>'</m:t>
              </m:r>
            </m:sup>
          </m:sSup>
          <m:r>
            <w:rPr>
              <w:rFonts w:ascii="Cambria Math" w:hAnsi="Cambria Math"/>
              <w:sz w:val="24"/>
            </w:rPr>
            <m:t>551.155,08</m:t>
          </m:r>
          <m:r>
            <w:rPr>
              <w:rFonts w:ascii="Cambria Math" w:eastAsiaTheme="minorEastAsia" w:hAnsi="Cambria Math"/>
              <w:sz w:val="24"/>
            </w:rPr>
            <m:t xml:space="preserve"> ton/año</m:t>
          </m:r>
        </m:oMath>
      </m:oMathPara>
    </w:p>
    <w:p w14:paraId="74B6F215" w14:textId="77777777" w:rsidR="002575A5" w:rsidRPr="003F16FF" w:rsidRDefault="002575A5" w:rsidP="005F1192">
      <w:pPr>
        <w:jc w:val="both"/>
        <w:rPr>
          <w:rFonts w:eastAsiaTheme="minorEastAsia"/>
          <w:sz w:val="24"/>
        </w:rPr>
      </w:pPr>
    </w:p>
    <w:p w14:paraId="3299FB4A" w14:textId="1D413627" w:rsidR="005F1192" w:rsidRDefault="005F1192" w:rsidP="006D56A9">
      <w:pPr>
        <w:ind w:firstLine="567"/>
        <w:jc w:val="both"/>
        <w:rPr>
          <w:rFonts w:eastAsiaTheme="minorEastAsia"/>
          <w:sz w:val="24"/>
        </w:rPr>
      </w:pPr>
      <w:r>
        <w:rPr>
          <w:rFonts w:eastAsiaTheme="minorEastAsia"/>
          <w:sz w:val="24"/>
        </w:rPr>
        <w:t xml:space="preserve">Con la determinación del carbono arbóreo almacenado, se realiza la estimación de </w:t>
      </w:r>
      <w:r w:rsidRPr="00273D1F">
        <w:rPr>
          <w:sz w:val="24"/>
        </w:rPr>
        <w:t>la cantidad de CO</w:t>
      </w:r>
      <w:r w:rsidRPr="00273D1F">
        <w:rPr>
          <w:sz w:val="24"/>
          <w:vertAlign w:val="subscript"/>
        </w:rPr>
        <w:t>2</w:t>
      </w:r>
      <w:r w:rsidRPr="00273D1F">
        <w:rPr>
          <w:sz w:val="24"/>
        </w:rPr>
        <w:t xml:space="preserve"> </w:t>
      </w:r>
      <w:r>
        <w:rPr>
          <w:sz w:val="24"/>
        </w:rPr>
        <w:t>total</w:t>
      </w:r>
      <w:r w:rsidRPr="00273D1F">
        <w:rPr>
          <w:sz w:val="24"/>
        </w:rPr>
        <w:t xml:space="preserve"> e</w:t>
      </w:r>
      <w:r>
        <w:rPr>
          <w:sz w:val="24"/>
        </w:rPr>
        <w:t xml:space="preserve">n la biomasa y se multiplica por </w:t>
      </w:r>
      <w:r>
        <w:rPr>
          <w:rFonts w:eastAsiaTheme="minorEastAsia"/>
          <w:sz w:val="24"/>
        </w:rPr>
        <w:t>el factor de conversión que relaciona los pesos moleculares del CO2 y del C.</w:t>
      </w:r>
    </w:p>
    <w:p w14:paraId="69C74836" w14:textId="77777777" w:rsidR="002575A5" w:rsidRDefault="002575A5" w:rsidP="002575A5">
      <w:pPr>
        <w:ind w:firstLine="708"/>
        <w:jc w:val="both"/>
        <w:rPr>
          <w:sz w:val="24"/>
        </w:rPr>
      </w:pPr>
    </w:p>
    <w:p w14:paraId="584A22CB" w14:textId="2175F1F4" w:rsidR="005F1192" w:rsidRPr="002575A5" w:rsidRDefault="002E1A19" w:rsidP="005F1192">
      <w:pPr>
        <w:jc w:val="center"/>
        <w:rPr>
          <w:rFonts w:eastAsiaTheme="minorEastAsia"/>
          <w:sz w:val="24"/>
        </w:rPr>
      </w:pPr>
      <m:oMathPara>
        <m:oMath>
          <m:sSub>
            <m:sSubPr>
              <m:ctrlPr>
                <w:rPr>
                  <w:rFonts w:ascii="Cambria Math" w:hAnsi="Cambria Math"/>
                  <w:sz w:val="24"/>
                </w:rPr>
              </m:ctrlPr>
            </m:sSubPr>
            <m:e>
              <m:r>
                <w:rPr>
                  <w:rFonts w:ascii="Cambria Math" w:hAnsi="Cambria Math"/>
                  <w:sz w:val="24"/>
                </w:rPr>
                <m:t>CO</m:t>
              </m:r>
            </m:e>
            <m:sub>
              <m:r>
                <w:rPr>
                  <w:rFonts w:ascii="Cambria Math" w:hAnsi="Cambria Math"/>
                  <w:sz w:val="24"/>
                </w:rPr>
                <m:t>2</m:t>
              </m:r>
            </m:sub>
          </m:sSub>
          <m:r>
            <m:rPr>
              <m:sty m:val="p"/>
            </m:rPr>
            <w:rPr>
              <w:rFonts w:ascii="Cambria Math" w:hAnsi="Cambria Math"/>
              <w:sz w:val="24"/>
            </w:rPr>
            <m:t xml:space="preserve"> = C*3,67</m:t>
          </m:r>
        </m:oMath>
      </m:oMathPara>
    </w:p>
    <w:p w14:paraId="44CFDA68" w14:textId="77777777" w:rsidR="002575A5" w:rsidRPr="00AF7DF0" w:rsidRDefault="002575A5" w:rsidP="005F1192">
      <w:pPr>
        <w:jc w:val="center"/>
        <w:rPr>
          <w:rFonts w:eastAsiaTheme="minorEastAsia"/>
          <w:sz w:val="24"/>
        </w:rPr>
      </w:pPr>
    </w:p>
    <w:p w14:paraId="2F25A894" w14:textId="525D4EED" w:rsidR="005F1192" w:rsidRPr="002575A5" w:rsidRDefault="002E1A19" w:rsidP="005F1192">
      <w:pPr>
        <w:jc w:val="center"/>
        <w:rPr>
          <w:rFonts w:eastAsiaTheme="minorEastAsia"/>
          <w:sz w:val="24"/>
        </w:rPr>
      </w:pPr>
      <m:oMathPara>
        <m:oMath>
          <m:sSub>
            <m:sSubPr>
              <m:ctrlPr>
                <w:rPr>
                  <w:rFonts w:ascii="Cambria Math" w:hAnsi="Cambria Math"/>
                  <w:sz w:val="24"/>
                </w:rPr>
              </m:ctrlPr>
            </m:sSubPr>
            <m:e>
              <m:r>
                <w:rPr>
                  <w:rFonts w:ascii="Cambria Math" w:hAnsi="Cambria Math"/>
                  <w:sz w:val="24"/>
                </w:rPr>
                <m:t>CO</m:t>
              </m:r>
            </m:e>
            <m:sub>
              <m:r>
                <w:rPr>
                  <w:rFonts w:ascii="Cambria Math" w:hAnsi="Cambria Math"/>
                  <w:sz w:val="24"/>
                </w:rPr>
                <m:t>2</m:t>
              </m:r>
            </m:sub>
          </m:sSub>
          <m:r>
            <m:rPr>
              <m:sty m:val="p"/>
            </m:rPr>
            <w:rPr>
              <w:rFonts w:ascii="Cambria Math" w:hAnsi="Cambria Math"/>
              <w:sz w:val="24"/>
            </w:rPr>
            <m:t xml:space="preserve"> = </m:t>
          </m:r>
          <m:sSup>
            <m:sSupPr>
              <m:ctrlPr>
                <w:rPr>
                  <w:rFonts w:ascii="Cambria Math" w:hAnsi="Cambria Math"/>
                  <w:i/>
                  <w:sz w:val="24"/>
                </w:rPr>
              </m:ctrlPr>
            </m:sSupPr>
            <m:e>
              <m:r>
                <w:rPr>
                  <w:rFonts w:ascii="Cambria Math" w:hAnsi="Cambria Math"/>
                  <w:sz w:val="24"/>
                </w:rPr>
                <m:t>21</m:t>
              </m:r>
            </m:e>
            <m:sup>
              <m:r>
                <w:rPr>
                  <w:rFonts w:ascii="Cambria Math" w:hAnsi="Cambria Math"/>
                  <w:sz w:val="24"/>
                </w:rPr>
                <m:t>'</m:t>
              </m:r>
            </m:sup>
          </m:sSup>
          <m:r>
            <w:rPr>
              <w:rFonts w:ascii="Cambria Math" w:hAnsi="Cambria Math"/>
              <w:sz w:val="24"/>
            </w:rPr>
            <m:t>551.155,08</m:t>
          </m:r>
          <m:r>
            <w:rPr>
              <w:rFonts w:ascii="Cambria Math" w:eastAsiaTheme="minorEastAsia" w:hAnsi="Cambria Math"/>
              <w:sz w:val="24"/>
            </w:rPr>
            <m:t xml:space="preserve"> ton/año</m:t>
          </m:r>
          <m:r>
            <m:rPr>
              <m:sty m:val="p"/>
            </m:rPr>
            <w:rPr>
              <w:rFonts w:ascii="Cambria Math" w:hAnsi="Cambria Math"/>
              <w:sz w:val="24"/>
            </w:rPr>
            <m:t>*3,67</m:t>
          </m:r>
        </m:oMath>
      </m:oMathPara>
    </w:p>
    <w:p w14:paraId="60A9C3AC" w14:textId="77777777" w:rsidR="002575A5" w:rsidRPr="00AF7DF0" w:rsidRDefault="002575A5" w:rsidP="005F1192">
      <w:pPr>
        <w:jc w:val="center"/>
        <w:rPr>
          <w:rFonts w:eastAsiaTheme="minorEastAsia"/>
          <w:sz w:val="24"/>
        </w:rPr>
      </w:pPr>
    </w:p>
    <w:p w14:paraId="52C0FFA5" w14:textId="07AC0012" w:rsidR="005F1192" w:rsidRPr="002575A5" w:rsidRDefault="002E1A19" w:rsidP="005F1192">
      <w:pPr>
        <w:jc w:val="center"/>
        <w:rPr>
          <w:rFonts w:eastAsiaTheme="minorEastAsia"/>
          <w:sz w:val="24"/>
        </w:rPr>
      </w:pPr>
      <m:oMathPara>
        <m:oMath>
          <m:sSub>
            <m:sSubPr>
              <m:ctrlPr>
                <w:rPr>
                  <w:rFonts w:ascii="Cambria Math" w:hAnsi="Cambria Math"/>
                  <w:sz w:val="24"/>
                </w:rPr>
              </m:ctrlPr>
            </m:sSubPr>
            <m:e>
              <m:r>
                <w:rPr>
                  <w:rFonts w:ascii="Cambria Math" w:hAnsi="Cambria Math"/>
                  <w:sz w:val="24"/>
                </w:rPr>
                <m:t>CO</m:t>
              </m:r>
            </m:e>
            <m:sub>
              <m:r>
                <w:rPr>
                  <w:rFonts w:ascii="Cambria Math" w:hAnsi="Cambria Math"/>
                  <w:sz w:val="24"/>
                </w:rPr>
                <m:t>2</m:t>
              </m:r>
            </m:sub>
          </m:sSub>
          <m:r>
            <m:rPr>
              <m:sty m:val="p"/>
            </m:rPr>
            <w:rPr>
              <w:rFonts w:ascii="Cambria Math" w:hAnsi="Cambria Math"/>
              <w:sz w:val="24"/>
            </w:rPr>
            <m:t xml:space="preserve"> = </m:t>
          </m:r>
          <m:sSup>
            <m:sSupPr>
              <m:ctrlPr>
                <w:rPr>
                  <w:rFonts w:ascii="Cambria Math" w:hAnsi="Cambria Math"/>
                  <w:i/>
                  <w:sz w:val="24"/>
                </w:rPr>
              </m:ctrlPr>
            </m:sSupPr>
            <m:e>
              <m:r>
                <w:rPr>
                  <w:rFonts w:ascii="Cambria Math" w:hAnsi="Cambria Math"/>
                  <w:sz w:val="24"/>
                </w:rPr>
                <m:t>7</m:t>
              </m:r>
            </m:e>
            <m:sup>
              <m:r>
                <w:rPr>
                  <w:rFonts w:ascii="Cambria Math" w:hAnsi="Cambria Math"/>
                  <w:sz w:val="24"/>
                </w:rPr>
                <m:t>'</m:t>
              </m:r>
            </m:sup>
          </m:sSup>
          <m:r>
            <w:rPr>
              <w:rFonts w:ascii="Cambria Math" w:hAnsi="Cambria Math"/>
              <w:sz w:val="24"/>
            </w:rPr>
            <m:t>909.419,13</m:t>
          </m:r>
          <m:r>
            <w:rPr>
              <w:rFonts w:ascii="Cambria Math" w:eastAsiaTheme="minorEastAsia" w:hAnsi="Cambria Math"/>
              <w:sz w:val="24"/>
            </w:rPr>
            <m:t xml:space="preserve"> ton/año</m:t>
          </m:r>
        </m:oMath>
      </m:oMathPara>
    </w:p>
    <w:p w14:paraId="6C8B6351" w14:textId="77777777" w:rsidR="002575A5" w:rsidRPr="00DA22E3" w:rsidRDefault="002575A5" w:rsidP="005F1192">
      <w:pPr>
        <w:jc w:val="center"/>
        <w:rPr>
          <w:rFonts w:eastAsiaTheme="minorEastAsia"/>
          <w:sz w:val="24"/>
        </w:rPr>
      </w:pPr>
    </w:p>
    <w:p w14:paraId="511C3A87" w14:textId="10300FD2" w:rsidR="005F1192" w:rsidRDefault="005F1192" w:rsidP="006D56A9">
      <w:pPr>
        <w:ind w:firstLine="567"/>
        <w:jc w:val="both"/>
        <w:rPr>
          <w:rFonts w:eastAsiaTheme="minorEastAsia"/>
          <w:sz w:val="24"/>
        </w:rPr>
      </w:pPr>
      <w:r>
        <w:rPr>
          <w:rFonts w:eastAsiaTheme="minorEastAsia"/>
          <w:sz w:val="24"/>
        </w:rPr>
        <w:t>Para la valoración económica de la captura de carbono total, se multiplica el valor económico referencial en el mercado del CO</w:t>
      </w:r>
      <w:r w:rsidRPr="005A18D1">
        <w:rPr>
          <w:rFonts w:eastAsiaTheme="minorEastAsia"/>
          <w:sz w:val="24"/>
          <w:vertAlign w:val="subscript"/>
        </w:rPr>
        <w:t>2</w:t>
      </w:r>
      <w:r>
        <w:rPr>
          <w:rFonts w:eastAsiaTheme="minorEastAsia"/>
          <w:sz w:val="24"/>
        </w:rPr>
        <w:t xml:space="preserve"> por el CO</w:t>
      </w:r>
      <w:r w:rsidRPr="005A18D1">
        <w:rPr>
          <w:rFonts w:eastAsiaTheme="minorEastAsia"/>
          <w:sz w:val="24"/>
          <w:vertAlign w:val="subscript"/>
        </w:rPr>
        <w:t>2</w:t>
      </w:r>
      <w:r>
        <w:rPr>
          <w:rFonts w:eastAsiaTheme="minorEastAsia"/>
          <w:sz w:val="24"/>
          <w:vertAlign w:val="subscript"/>
        </w:rPr>
        <w:t xml:space="preserve"> </w:t>
      </w:r>
      <w:r>
        <w:rPr>
          <w:rFonts w:eastAsiaTheme="minorEastAsia"/>
          <w:sz w:val="24"/>
        </w:rPr>
        <w:t>total hallado anteriormente.</w:t>
      </w:r>
    </w:p>
    <w:p w14:paraId="1EDBA5CF" w14:textId="77777777" w:rsidR="002575A5" w:rsidRDefault="002575A5" w:rsidP="002575A5">
      <w:pPr>
        <w:ind w:firstLine="708"/>
        <w:jc w:val="both"/>
        <w:rPr>
          <w:rFonts w:eastAsiaTheme="minorEastAsia"/>
          <w:sz w:val="24"/>
        </w:rPr>
      </w:pPr>
    </w:p>
    <w:p w14:paraId="42FE21DD" w14:textId="30DB8C23" w:rsidR="005F1192" w:rsidRPr="002575A5" w:rsidRDefault="005F1192" w:rsidP="005F1192">
      <w:pPr>
        <w:jc w:val="both"/>
        <w:rPr>
          <w:rFonts w:eastAsiaTheme="minorEastAsia"/>
          <w:sz w:val="24"/>
          <w:szCs w:val="24"/>
        </w:rPr>
      </w:pPr>
      <m:oMathPara>
        <m:oMath>
          <m:r>
            <w:rPr>
              <w:rFonts w:ascii="Cambria Math" w:hAnsi="Cambria Math"/>
              <w:sz w:val="24"/>
              <w:szCs w:val="24"/>
            </w:rPr>
            <m:t>VE=</m:t>
          </m:r>
          <m:sSub>
            <m:sSubPr>
              <m:ctrlPr>
                <w:rPr>
                  <w:rFonts w:ascii="Cambria Math" w:hAnsi="Cambria Math"/>
                  <w:i/>
                  <w:sz w:val="24"/>
                  <w:szCs w:val="24"/>
                </w:rPr>
              </m:ctrlPr>
            </m:sSubPr>
            <m:e>
              <m:r>
                <w:rPr>
                  <w:rFonts w:ascii="Cambria Math" w:hAnsi="Cambria Math"/>
                  <w:sz w:val="24"/>
                  <w:szCs w:val="24"/>
                </w:rPr>
                <m:t>t CO</m:t>
              </m:r>
            </m:e>
            <m:sub>
              <m:r>
                <w:rPr>
                  <w:rFonts w:ascii="Cambria Math" w:hAnsi="Cambria Math"/>
                  <w:sz w:val="24"/>
                  <w:szCs w:val="24"/>
                </w:rPr>
                <m:t>2</m:t>
              </m:r>
            </m:sub>
          </m:sSub>
          <m:r>
            <w:rPr>
              <w:rFonts w:ascii="Cambria Math" w:hAnsi="Cambria Math"/>
              <w:sz w:val="24"/>
              <w:szCs w:val="24"/>
            </w:rPr>
            <m:t>*P</m:t>
          </m:r>
        </m:oMath>
      </m:oMathPara>
    </w:p>
    <w:p w14:paraId="719BD54E" w14:textId="77777777" w:rsidR="002575A5" w:rsidRPr="00F504BF" w:rsidRDefault="002575A5" w:rsidP="005F1192">
      <w:pPr>
        <w:jc w:val="both"/>
        <w:rPr>
          <w:rFonts w:eastAsiaTheme="minorEastAsia"/>
          <w:sz w:val="24"/>
          <w:szCs w:val="24"/>
        </w:rPr>
      </w:pPr>
    </w:p>
    <w:p w14:paraId="2A65E671" w14:textId="3A6CC26B" w:rsidR="005F1192" w:rsidRPr="002575A5" w:rsidRDefault="005F1192" w:rsidP="005F1192">
      <w:pPr>
        <w:jc w:val="both"/>
        <w:rPr>
          <w:rFonts w:eastAsiaTheme="minorEastAsia"/>
          <w:sz w:val="24"/>
          <w:szCs w:val="24"/>
        </w:rPr>
      </w:pPr>
      <m:oMathPara>
        <m:oMath>
          <m:r>
            <w:rPr>
              <w:rFonts w:ascii="Cambria Math" w:hAnsi="Cambria Math"/>
              <w:sz w:val="24"/>
              <w:szCs w:val="24"/>
            </w:rPr>
            <m:t>VE=</m:t>
          </m:r>
          <m:sSup>
            <m:sSupPr>
              <m:ctrlPr>
                <w:rPr>
                  <w:rFonts w:ascii="Cambria Math" w:hAnsi="Cambria Math"/>
                  <w:i/>
                  <w:sz w:val="24"/>
                </w:rPr>
              </m:ctrlPr>
            </m:sSupPr>
            <m:e>
              <m:r>
                <w:rPr>
                  <w:rFonts w:ascii="Cambria Math" w:hAnsi="Cambria Math"/>
                  <w:sz w:val="24"/>
                </w:rPr>
                <m:t>7</m:t>
              </m:r>
            </m:e>
            <m:sup>
              <m:r>
                <w:rPr>
                  <w:rFonts w:ascii="Cambria Math" w:hAnsi="Cambria Math"/>
                  <w:sz w:val="24"/>
                </w:rPr>
                <m:t>'</m:t>
              </m:r>
            </m:sup>
          </m:sSup>
          <m:r>
            <w:rPr>
              <w:rFonts w:ascii="Cambria Math" w:hAnsi="Cambria Math"/>
              <w:sz w:val="24"/>
            </w:rPr>
            <m:t>909.419,13</m:t>
          </m:r>
          <m:r>
            <w:rPr>
              <w:rFonts w:ascii="Cambria Math" w:eastAsiaTheme="minorEastAsia" w:hAnsi="Cambria Math"/>
              <w:sz w:val="24"/>
            </w:rPr>
            <m:t xml:space="preserve"> ton/año</m:t>
          </m:r>
          <m:r>
            <w:rPr>
              <w:rFonts w:ascii="Cambria Math" w:hAnsi="Cambria Math"/>
              <w:sz w:val="24"/>
              <w:szCs w:val="24"/>
            </w:rPr>
            <m:t>*0,15</m:t>
          </m:r>
        </m:oMath>
      </m:oMathPara>
    </w:p>
    <w:p w14:paraId="796B59B6" w14:textId="77777777" w:rsidR="002575A5" w:rsidRPr="00F504BF" w:rsidRDefault="002575A5" w:rsidP="005F1192">
      <w:pPr>
        <w:jc w:val="both"/>
        <w:rPr>
          <w:rFonts w:eastAsiaTheme="minorEastAsia"/>
          <w:sz w:val="24"/>
          <w:szCs w:val="24"/>
        </w:rPr>
      </w:pPr>
    </w:p>
    <w:p w14:paraId="224637A6" w14:textId="77777777" w:rsidR="005F1192" w:rsidRPr="00B337BD" w:rsidRDefault="005F1192" w:rsidP="005F1192">
      <w:pPr>
        <w:jc w:val="both"/>
        <w:rPr>
          <w:rFonts w:eastAsiaTheme="minorEastAsia"/>
          <w:sz w:val="24"/>
          <w:szCs w:val="24"/>
        </w:rPr>
      </w:pPr>
      <m:oMathPara>
        <m:oMath>
          <m:r>
            <w:rPr>
              <w:rFonts w:ascii="Cambria Math" w:hAnsi="Cambria Math"/>
              <w:sz w:val="24"/>
              <w:szCs w:val="24"/>
            </w:rPr>
            <m:t xml:space="preserve">VE=$ </m:t>
          </m:r>
          <m:sSup>
            <m:sSupPr>
              <m:ctrlPr>
                <w:rPr>
                  <w:rFonts w:ascii="Cambria Math" w:hAnsi="Cambria Math"/>
                  <w:i/>
                  <w:sz w:val="24"/>
                </w:rPr>
              </m:ctrlPr>
            </m:sSupPr>
            <m:e>
              <m:r>
                <w:rPr>
                  <w:rFonts w:ascii="Cambria Math" w:hAnsi="Cambria Math"/>
                  <w:sz w:val="24"/>
                </w:rPr>
                <m:t>1</m:t>
              </m:r>
            </m:e>
            <m:sup>
              <m:r>
                <w:rPr>
                  <w:rFonts w:ascii="Cambria Math" w:hAnsi="Cambria Math"/>
                  <w:sz w:val="24"/>
                </w:rPr>
                <m:t>'</m:t>
              </m:r>
            </m:sup>
          </m:sSup>
          <m:r>
            <w:rPr>
              <w:rFonts w:ascii="Cambria Math" w:hAnsi="Cambria Math"/>
              <w:sz w:val="24"/>
            </w:rPr>
            <m:t>186.412,87</m:t>
          </m:r>
          <m:r>
            <w:rPr>
              <w:rFonts w:ascii="Cambria Math" w:eastAsiaTheme="minorEastAsia" w:hAnsi="Cambria Math"/>
              <w:sz w:val="24"/>
            </w:rPr>
            <m:t xml:space="preserve"> </m:t>
          </m:r>
        </m:oMath>
      </m:oMathPara>
    </w:p>
    <w:p w14:paraId="7AD1906D" w14:textId="77777777" w:rsidR="005F1192" w:rsidRDefault="005F1192" w:rsidP="005F1192">
      <w:pPr>
        <w:jc w:val="both"/>
        <w:rPr>
          <w:rFonts w:eastAsiaTheme="minorEastAsia"/>
          <w:sz w:val="24"/>
        </w:rPr>
      </w:pPr>
    </w:p>
    <w:p w14:paraId="549E9D7B" w14:textId="428A851B" w:rsidR="005F1192" w:rsidRDefault="005F1192" w:rsidP="006D56A9">
      <w:pPr>
        <w:ind w:firstLine="567"/>
        <w:jc w:val="both"/>
        <w:rPr>
          <w:rFonts w:eastAsiaTheme="minorEastAsia"/>
          <w:sz w:val="24"/>
        </w:rPr>
      </w:pPr>
      <w:r>
        <w:rPr>
          <w:rFonts w:eastAsiaTheme="minorEastAsia"/>
          <w:sz w:val="24"/>
        </w:rPr>
        <w:t>Se resume el valor económico de $1’186.412,87, respecto al servicio ambiental de almacenamiento de carbono en la Reserva Ecológica Buenaventura.</w:t>
      </w:r>
    </w:p>
    <w:p w14:paraId="572128B6" w14:textId="66E7D42D" w:rsidR="002575A5" w:rsidRDefault="002575A5" w:rsidP="005F1192">
      <w:pPr>
        <w:jc w:val="both"/>
        <w:rPr>
          <w:rFonts w:eastAsiaTheme="minorEastAsia"/>
          <w:sz w:val="24"/>
        </w:rPr>
      </w:pPr>
    </w:p>
    <w:p w14:paraId="66C3BC07" w14:textId="77777777" w:rsidR="002575A5" w:rsidRDefault="002575A5" w:rsidP="005F1192">
      <w:pPr>
        <w:jc w:val="both"/>
        <w:rPr>
          <w:rFonts w:eastAsiaTheme="minorEastAsia"/>
          <w:sz w:val="24"/>
        </w:rPr>
      </w:pPr>
    </w:p>
    <w:p w14:paraId="4B3829F8" w14:textId="77777777" w:rsidR="005F1192" w:rsidRPr="00F50AF4" w:rsidRDefault="005F1192" w:rsidP="005F1192">
      <w:pPr>
        <w:jc w:val="both"/>
        <w:rPr>
          <w:sz w:val="24"/>
          <w:szCs w:val="24"/>
        </w:rPr>
      </w:pPr>
      <w:r>
        <w:rPr>
          <w:sz w:val="24"/>
          <w:szCs w:val="24"/>
        </w:rPr>
        <w:lastRenderedPageBreak/>
        <w:t>EDUCACIÓN E INVESTIGACIÓN</w:t>
      </w:r>
    </w:p>
    <w:p w14:paraId="44AEDA19" w14:textId="77777777" w:rsidR="005F1192" w:rsidRDefault="005F1192" w:rsidP="005F1192">
      <w:pPr>
        <w:ind w:firstLine="708"/>
        <w:jc w:val="both"/>
        <w:rPr>
          <w:sz w:val="24"/>
          <w:szCs w:val="24"/>
        </w:rPr>
      </w:pPr>
    </w:p>
    <w:p w14:paraId="02F1C41B" w14:textId="77777777" w:rsidR="005F1192" w:rsidRDefault="005F1192" w:rsidP="006D56A9">
      <w:pPr>
        <w:ind w:firstLine="567"/>
        <w:jc w:val="both"/>
        <w:rPr>
          <w:sz w:val="24"/>
          <w:szCs w:val="24"/>
        </w:rPr>
      </w:pPr>
      <w:r w:rsidRPr="00F50AF4">
        <w:rPr>
          <w:sz w:val="24"/>
          <w:szCs w:val="24"/>
        </w:rPr>
        <w:t xml:space="preserve">La </w:t>
      </w:r>
      <w:r>
        <w:rPr>
          <w:sz w:val="24"/>
          <w:szCs w:val="24"/>
        </w:rPr>
        <w:t>R</w:t>
      </w:r>
      <w:r w:rsidRPr="00F50AF4">
        <w:rPr>
          <w:sz w:val="24"/>
          <w:szCs w:val="24"/>
        </w:rPr>
        <w:t>eserva Buenaventura</w:t>
      </w:r>
      <w:r>
        <w:rPr>
          <w:sz w:val="24"/>
          <w:szCs w:val="24"/>
          <w:lang w:val="es-EC"/>
        </w:rPr>
        <w:t>–El Oro</w:t>
      </w:r>
      <w:r w:rsidRPr="00F50AF4">
        <w:rPr>
          <w:sz w:val="24"/>
          <w:szCs w:val="24"/>
        </w:rPr>
        <w:t xml:space="preserve"> cuenta con servicios ecosistémicos para turistas nacionales y extranjeros</w:t>
      </w:r>
      <w:r>
        <w:rPr>
          <w:sz w:val="24"/>
          <w:szCs w:val="24"/>
        </w:rPr>
        <w:t xml:space="preserve"> mediante los precios de mercado y la estimación del valor económico de turismo, en cuanto a las tarifas de alojamiento está dado por tarifa Rack:</w:t>
      </w:r>
    </w:p>
    <w:p w14:paraId="0FFCFD2E" w14:textId="77777777" w:rsidR="005F1192" w:rsidRDefault="005F1192" w:rsidP="005F1192">
      <w:pPr>
        <w:jc w:val="both"/>
        <w:rPr>
          <w:sz w:val="24"/>
          <w:szCs w:val="24"/>
        </w:rPr>
      </w:pPr>
    </w:p>
    <w:p w14:paraId="7789781F" w14:textId="77777777" w:rsidR="005F1192" w:rsidRDefault="005F1192" w:rsidP="005F1192">
      <w:pPr>
        <w:jc w:val="both"/>
        <w:rPr>
          <w:sz w:val="24"/>
          <w:szCs w:val="24"/>
        </w:rPr>
      </w:pPr>
      <w:r>
        <w:rPr>
          <w:sz w:val="24"/>
          <w:szCs w:val="24"/>
        </w:rPr>
        <w:t xml:space="preserve">Turistas Nacionales: </w:t>
      </w:r>
    </w:p>
    <w:p w14:paraId="6FD226C2" w14:textId="77777777" w:rsidR="005F1192" w:rsidRDefault="005F1192" w:rsidP="005F1192">
      <w:pPr>
        <w:jc w:val="both"/>
        <w:rPr>
          <w:sz w:val="24"/>
          <w:szCs w:val="24"/>
        </w:rPr>
      </w:pPr>
    </w:p>
    <w:p w14:paraId="6C25D716" w14:textId="77777777" w:rsidR="005F1192" w:rsidRDefault="005F1192" w:rsidP="005F1192">
      <w:pPr>
        <w:jc w:val="center"/>
        <w:rPr>
          <w:sz w:val="24"/>
          <w:szCs w:val="24"/>
        </w:rPr>
      </w:pPr>
      <w:r>
        <w:rPr>
          <w:sz w:val="24"/>
          <w:szCs w:val="24"/>
        </w:rPr>
        <w:t>B= SC+SP</w:t>
      </w:r>
    </w:p>
    <w:p w14:paraId="02B95584" w14:textId="77777777" w:rsidR="005F1192" w:rsidRPr="00695233" w:rsidRDefault="005F1192" w:rsidP="005F1192">
      <w:pPr>
        <w:spacing w:before="240"/>
        <w:jc w:val="both"/>
        <w:rPr>
          <w:color w:val="000000" w:themeColor="text1"/>
          <w:sz w:val="24"/>
          <w:szCs w:val="24"/>
          <w:highlight w:val="white"/>
        </w:rPr>
      </w:pPr>
      <w:r w:rsidRPr="00695233">
        <w:rPr>
          <w:color w:val="000000" w:themeColor="text1"/>
          <w:sz w:val="24"/>
          <w:szCs w:val="24"/>
          <w:highlight w:val="white"/>
        </w:rPr>
        <w:t xml:space="preserve">Donde: </w:t>
      </w:r>
    </w:p>
    <w:p w14:paraId="1B12596F" w14:textId="77777777" w:rsidR="005F1192" w:rsidRDefault="005F1192" w:rsidP="005F1192">
      <w:pPr>
        <w:pStyle w:val="Sinespaciado"/>
        <w:ind w:left="708"/>
        <w:rPr>
          <w:sz w:val="24"/>
          <w:szCs w:val="24"/>
          <w:highlight w:val="white"/>
        </w:rPr>
      </w:pPr>
      <w:r>
        <w:rPr>
          <w:sz w:val="24"/>
          <w:szCs w:val="24"/>
          <w:highlight w:val="white"/>
        </w:rPr>
        <w:t>B= Beneficios</w:t>
      </w:r>
    </w:p>
    <w:p w14:paraId="29FDBECF" w14:textId="77777777" w:rsidR="005F1192" w:rsidRPr="00695233" w:rsidRDefault="005F1192" w:rsidP="005F1192">
      <w:pPr>
        <w:pStyle w:val="Sinespaciado"/>
        <w:ind w:left="708"/>
        <w:rPr>
          <w:sz w:val="24"/>
          <w:szCs w:val="24"/>
          <w:highlight w:val="white"/>
        </w:rPr>
      </w:pPr>
      <w:r>
        <w:rPr>
          <w:sz w:val="24"/>
          <w:szCs w:val="24"/>
          <w:highlight w:val="white"/>
        </w:rPr>
        <w:t>SC</w:t>
      </w:r>
      <w:r w:rsidRPr="00695233">
        <w:rPr>
          <w:sz w:val="24"/>
          <w:szCs w:val="24"/>
          <w:highlight w:val="white"/>
        </w:rPr>
        <w:t xml:space="preserve">= </w:t>
      </w:r>
      <w:r>
        <w:rPr>
          <w:sz w:val="24"/>
          <w:szCs w:val="24"/>
          <w:highlight w:val="white"/>
        </w:rPr>
        <w:t>Superávit del consumidor</w:t>
      </w:r>
    </w:p>
    <w:p w14:paraId="068DE09F" w14:textId="77777777" w:rsidR="005F1192" w:rsidRPr="00695233" w:rsidRDefault="005F1192" w:rsidP="005F1192">
      <w:pPr>
        <w:pStyle w:val="Sinespaciado"/>
        <w:ind w:left="708"/>
        <w:rPr>
          <w:highlight w:val="white"/>
        </w:rPr>
      </w:pPr>
      <w:r>
        <w:rPr>
          <w:sz w:val="24"/>
          <w:szCs w:val="24"/>
          <w:highlight w:val="white"/>
        </w:rPr>
        <w:t>SP</w:t>
      </w:r>
      <w:r w:rsidRPr="00695233">
        <w:rPr>
          <w:sz w:val="24"/>
          <w:szCs w:val="24"/>
          <w:highlight w:val="white"/>
        </w:rPr>
        <w:t xml:space="preserve">= </w:t>
      </w:r>
      <w:r>
        <w:rPr>
          <w:sz w:val="24"/>
          <w:szCs w:val="24"/>
          <w:highlight w:val="white"/>
        </w:rPr>
        <w:t xml:space="preserve">Superávit del productor </w:t>
      </w:r>
      <w:r w:rsidRPr="00695233">
        <w:rPr>
          <w:sz w:val="24"/>
          <w:szCs w:val="24"/>
          <w:highlight w:val="white"/>
        </w:rPr>
        <w:t xml:space="preserve"> </w:t>
      </w:r>
    </w:p>
    <w:p w14:paraId="0BEEE9F0" w14:textId="77777777" w:rsidR="005F1192" w:rsidRDefault="005F1192" w:rsidP="005F1192">
      <w:pPr>
        <w:jc w:val="both"/>
        <w:rPr>
          <w:sz w:val="24"/>
          <w:szCs w:val="24"/>
        </w:rPr>
      </w:pPr>
    </w:p>
    <w:p w14:paraId="67915C2D" w14:textId="77777777" w:rsidR="005F1192" w:rsidRDefault="005F1192" w:rsidP="006D56A9">
      <w:pPr>
        <w:ind w:firstLine="567"/>
        <w:jc w:val="both"/>
        <w:rPr>
          <w:sz w:val="24"/>
          <w:szCs w:val="24"/>
        </w:rPr>
      </w:pPr>
      <w:r>
        <w:rPr>
          <w:sz w:val="24"/>
          <w:szCs w:val="24"/>
        </w:rPr>
        <w:t>Usando la información disponible de la Reserva Buenaventura</w:t>
      </w:r>
      <w:r>
        <w:rPr>
          <w:sz w:val="24"/>
          <w:szCs w:val="24"/>
          <w:lang w:val="es-EC"/>
        </w:rPr>
        <w:t>–El Oro</w:t>
      </w:r>
      <w:r>
        <w:rPr>
          <w:sz w:val="24"/>
          <w:szCs w:val="24"/>
        </w:rPr>
        <w:t xml:space="preserve"> para estimar el superávit se asumió una función de demanda lineal. El precio de mercado inicial es de 80.00$/alojamiento (tarifa simple) y la máxima disposición a pagar es de 150,00$/alojamiento (tarifa doble). De un total de 24 turistas nacionales por mes, el 60% (14 personas) se decide por el alojamiento de tarifa simple y el 40% (10 personas) restante se inclina por el alojamiento de tarifa doble.</w:t>
      </w:r>
    </w:p>
    <w:p w14:paraId="2081AF18" w14:textId="77777777" w:rsidR="005F1192" w:rsidRDefault="005F1192" w:rsidP="006D56A9">
      <w:pPr>
        <w:ind w:firstLine="567"/>
        <w:jc w:val="both"/>
        <w:rPr>
          <w:sz w:val="24"/>
          <w:szCs w:val="24"/>
        </w:rPr>
      </w:pPr>
      <w:r>
        <w:rPr>
          <w:sz w:val="24"/>
          <w:szCs w:val="24"/>
        </w:rPr>
        <w:t>A tarifa simple la demanda es de 168 visitantes/año dando como resultado los turistas generan un ingreso por alojamiento de 13.440,00$/año</w:t>
      </w:r>
    </w:p>
    <w:p w14:paraId="32303D1C" w14:textId="5E59A8F9" w:rsidR="005F1192" w:rsidRDefault="005F1192" w:rsidP="006D56A9">
      <w:pPr>
        <w:ind w:firstLine="567"/>
        <w:jc w:val="both"/>
        <w:rPr>
          <w:sz w:val="24"/>
          <w:szCs w:val="24"/>
        </w:rPr>
      </w:pPr>
      <w:r>
        <w:rPr>
          <w:sz w:val="24"/>
          <w:szCs w:val="24"/>
        </w:rPr>
        <w:t>Algunos turistas están dispuestos a pagar más por el alojamiento y el aprovechamiento de los servicios ecosistémicos que brinda la reserva.</w:t>
      </w:r>
    </w:p>
    <w:p w14:paraId="30B4373E" w14:textId="77777777" w:rsidR="002575A5" w:rsidRDefault="002575A5" w:rsidP="005F1192">
      <w:pPr>
        <w:jc w:val="both"/>
        <w:rPr>
          <w:sz w:val="24"/>
          <w:szCs w:val="24"/>
        </w:rPr>
      </w:pPr>
    </w:p>
    <w:p w14:paraId="7FA532C2" w14:textId="19D5228E" w:rsidR="005F1192" w:rsidRDefault="002E1A19" w:rsidP="005F1192">
      <w:pPr>
        <w:jc w:val="center"/>
        <w:rPr>
          <w:sz w:val="24"/>
          <w:szCs w:val="24"/>
        </w:rPr>
      </w:pPr>
      <m:oMath>
        <m:sSubSup>
          <m:sSubSupPr>
            <m:ctrlPr>
              <w:rPr>
                <w:rFonts w:ascii="Cambria Math" w:hAnsi="Cambria Math"/>
                <w:i/>
                <w:sz w:val="24"/>
                <w:szCs w:val="24"/>
              </w:rPr>
            </m:ctrlPr>
          </m:sSubSupPr>
          <m:e>
            <m:r>
              <w:rPr>
                <w:rFonts w:ascii="Cambria Math" w:hAnsi="Cambria Math"/>
                <w:sz w:val="24"/>
                <w:szCs w:val="24"/>
              </w:rPr>
              <m:t>B</m:t>
            </m:r>
          </m:e>
          <m:sub>
            <m:r>
              <w:rPr>
                <w:rFonts w:ascii="Cambria Math" w:hAnsi="Cambria Math"/>
                <w:sz w:val="24"/>
                <w:szCs w:val="24"/>
              </w:rPr>
              <m:t>i</m:t>
            </m:r>
          </m:sub>
          <m:sup>
            <m:r>
              <w:rPr>
                <w:rFonts w:ascii="Cambria Math" w:hAnsi="Cambria Math"/>
                <w:sz w:val="24"/>
                <w:szCs w:val="24"/>
              </w:rPr>
              <m:t>f1</m:t>
            </m:r>
          </m:sup>
        </m:sSubSup>
      </m:oMath>
      <w:r w:rsidR="005F1192">
        <w:rPr>
          <w:sz w:val="24"/>
          <w:szCs w:val="24"/>
        </w:rPr>
        <w:t>=</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b*a</m:t>
            </m:r>
          </m:num>
          <m:den>
            <m:r>
              <w:rPr>
                <w:rFonts w:ascii="Cambria Math" w:hAnsi="Cambria Math"/>
                <w:sz w:val="24"/>
                <w:szCs w:val="24"/>
              </w:rPr>
              <m:t>2</m:t>
            </m:r>
          </m:den>
        </m:f>
      </m:oMath>
    </w:p>
    <w:p w14:paraId="209B59C9" w14:textId="77777777" w:rsidR="002575A5" w:rsidRDefault="002575A5" w:rsidP="005F1192">
      <w:pPr>
        <w:jc w:val="center"/>
        <w:rPr>
          <w:sz w:val="24"/>
          <w:szCs w:val="24"/>
        </w:rPr>
      </w:pPr>
    </w:p>
    <w:p w14:paraId="7F9949A3" w14:textId="437C129A" w:rsidR="005F1192" w:rsidRDefault="002E1A19" w:rsidP="005F1192">
      <w:pPr>
        <w:jc w:val="center"/>
        <w:rPr>
          <w:sz w:val="24"/>
          <w:szCs w:val="24"/>
        </w:rPr>
      </w:pPr>
      <m:oMath>
        <m:sSubSup>
          <m:sSubSupPr>
            <m:ctrlPr>
              <w:rPr>
                <w:rFonts w:ascii="Cambria Math" w:hAnsi="Cambria Math"/>
                <w:i/>
                <w:sz w:val="24"/>
                <w:szCs w:val="24"/>
              </w:rPr>
            </m:ctrlPr>
          </m:sSubSupPr>
          <m:e>
            <m:r>
              <w:rPr>
                <w:rFonts w:ascii="Cambria Math" w:hAnsi="Cambria Math"/>
                <w:sz w:val="24"/>
                <w:szCs w:val="24"/>
              </w:rPr>
              <m:t>B</m:t>
            </m:r>
          </m:e>
          <m:sub>
            <m:r>
              <w:rPr>
                <w:rFonts w:ascii="Cambria Math" w:hAnsi="Cambria Math"/>
                <w:sz w:val="24"/>
                <w:szCs w:val="24"/>
              </w:rPr>
              <m:t>i</m:t>
            </m:r>
          </m:sub>
          <m:sup>
            <m:r>
              <w:rPr>
                <w:rFonts w:ascii="Cambria Math" w:hAnsi="Cambria Math"/>
                <w:sz w:val="24"/>
                <w:szCs w:val="24"/>
              </w:rPr>
              <m:t>f1</m:t>
            </m:r>
          </m:sup>
        </m:sSubSup>
      </m:oMath>
      <w:r w:rsidR="005F1192">
        <w:rPr>
          <w:sz w:val="24"/>
          <w:szCs w:val="24"/>
        </w:rPr>
        <w:t>=</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13.440,00$*</m:t>
            </m:r>
            <m:d>
              <m:dPr>
                <m:ctrlPr>
                  <w:rPr>
                    <w:rFonts w:ascii="Cambria Math" w:hAnsi="Cambria Math"/>
                    <w:i/>
                    <w:sz w:val="24"/>
                    <w:szCs w:val="24"/>
                  </w:rPr>
                </m:ctrlPr>
              </m:dPr>
              <m:e>
                <m:r>
                  <w:rPr>
                    <w:rFonts w:ascii="Cambria Math" w:hAnsi="Cambria Math"/>
                    <w:sz w:val="24"/>
                    <w:szCs w:val="24"/>
                  </w:rPr>
                  <m:t>150,00-80,00</m:t>
                </m:r>
              </m:e>
            </m:d>
            <m:r>
              <w:rPr>
                <w:rFonts w:ascii="Cambria Math" w:hAnsi="Cambria Math"/>
                <w:sz w:val="24"/>
                <w:szCs w:val="24"/>
              </w:rPr>
              <m:t>$</m:t>
            </m:r>
          </m:num>
          <m:den>
            <m:r>
              <w:rPr>
                <w:rFonts w:ascii="Cambria Math" w:hAnsi="Cambria Math"/>
                <w:sz w:val="24"/>
                <w:szCs w:val="24"/>
              </w:rPr>
              <m:t>2</m:t>
            </m:r>
          </m:den>
        </m:f>
      </m:oMath>
    </w:p>
    <w:p w14:paraId="09E266EE" w14:textId="77777777" w:rsidR="002575A5" w:rsidRDefault="002575A5" w:rsidP="005F1192">
      <w:pPr>
        <w:jc w:val="center"/>
        <w:rPr>
          <w:sz w:val="24"/>
          <w:szCs w:val="24"/>
        </w:rPr>
      </w:pPr>
    </w:p>
    <w:p w14:paraId="36AAFA83" w14:textId="77777777" w:rsidR="005F1192" w:rsidRDefault="002E1A19" w:rsidP="005F1192">
      <w:pPr>
        <w:jc w:val="center"/>
        <w:rPr>
          <w:sz w:val="24"/>
          <w:szCs w:val="24"/>
        </w:rPr>
      </w:pPr>
      <m:oMath>
        <m:sSubSup>
          <m:sSubSupPr>
            <m:ctrlPr>
              <w:rPr>
                <w:rFonts w:ascii="Cambria Math" w:hAnsi="Cambria Math"/>
                <w:i/>
                <w:sz w:val="24"/>
                <w:szCs w:val="24"/>
              </w:rPr>
            </m:ctrlPr>
          </m:sSubSupPr>
          <m:e>
            <m:r>
              <w:rPr>
                <w:rFonts w:ascii="Cambria Math" w:hAnsi="Cambria Math"/>
                <w:sz w:val="24"/>
                <w:szCs w:val="24"/>
              </w:rPr>
              <m:t>B</m:t>
            </m:r>
          </m:e>
          <m:sub>
            <m:r>
              <w:rPr>
                <w:rFonts w:ascii="Cambria Math" w:hAnsi="Cambria Math"/>
                <w:sz w:val="24"/>
                <w:szCs w:val="24"/>
              </w:rPr>
              <m:t>i</m:t>
            </m:r>
          </m:sub>
          <m:sup>
            <m:r>
              <w:rPr>
                <w:rFonts w:ascii="Cambria Math" w:hAnsi="Cambria Math"/>
                <w:sz w:val="24"/>
                <w:szCs w:val="24"/>
              </w:rPr>
              <m:t>f1</m:t>
            </m:r>
          </m:sup>
        </m:sSubSup>
      </m:oMath>
      <w:r w:rsidR="005F1192">
        <w:rPr>
          <w:sz w:val="24"/>
          <w:szCs w:val="24"/>
        </w:rPr>
        <w:t>=$ 470.400,00</w:t>
      </w:r>
    </w:p>
    <w:p w14:paraId="585936A6" w14:textId="77777777" w:rsidR="005F1192" w:rsidRDefault="005F1192" w:rsidP="005F1192">
      <w:pPr>
        <w:rPr>
          <w:sz w:val="24"/>
          <w:szCs w:val="24"/>
        </w:rPr>
      </w:pPr>
    </w:p>
    <w:p w14:paraId="71926DF2" w14:textId="77777777" w:rsidR="005F1192" w:rsidRDefault="005F1192" w:rsidP="006D56A9">
      <w:pPr>
        <w:ind w:firstLine="567"/>
        <w:jc w:val="both"/>
        <w:rPr>
          <w:sz w:val="24"/>
          <w:szCs w:val="24"/>
        </w:rPr>
      </w:pPr>
      <w:r>
        <w:rPr>
          <w:sz w:val="24"/>
          <w:szCs w:val="24"/>
        </w:rPr>
        <w:t>El superávit del consumidor es de 470.400,00 dólares al año para turistas nacionales.</w:t>
      </w:r>
    </w:p>
    <w:p w14:paraId="1990CF7B" w14:textId="77777777" w:rsidR="005F1192" w:rsidRDefault="005F1192" w:rsidP="005F1192">
      <w:pPr>
        <w:jc w:val="both"/>
        <w:rPr>
          <w:sz w:val="24"/>
          <w:szCs w:val="24"/>
        </w:rPr>
      </w:pPr>
      <w:r>
        <w:rPr>
          <w:sz w:val="24"/>
          <w:szCs w:val="24"/>
        </w:rPr>
        <w:t xml:space="preserve"> </w:t>
      </w:r>
    </w:p>
    <w:p w14:paraId="6374712E" w14:textId="77777777" w:rsidR="005F1192" w:rsidRDefault="005F1192" w:rsidP="005F1192">
      <w:pPr>
        <w:jc w:val="both"/>
        <w:rPr>
          <w:sz w:val="24"/>
          <w:szCs w:val="24"/>
        </w:rPr>
      </w:pPr>
      <w:r>
        <w:rPr>
          <w:sz w:val="24"/>
          <w:szCs w:val="24"/>
        </w:rPr>
        <w:t xml:space="preserve">Turistas Extranjeros: </w:t>
      </w:r>
    </w:p>
    <w:p w14:paraId="0526E734" w14:textId="77777777" w:rsidR="005F1192" w:rsidRDefault="005F1192" w:rsidP="005F1192">
      <w:pPr>
        <w:jc w:val="both"/>
        <w:rPr>
          <w:sz w:val="24"/>
          <w:szCs w:val="24"/>
        </w:rPr>
      </w:pPr>
    </w:p>
    <w:p w14:paraId="4080622C" w14:textId="77777777" w:rsidR="005F1192" w:rsidRDefault="005F1192" w:rsidP="006D56A9">
      <w:pPr>
        <w:ind w:firstLine="567"/>
        <w:jc w:val="both"/>
        <w:rPr>
          <w:sz w:val="24"/>
          <w:szCs w:val="24"/>
        </w:rPr>
      </w:pPr>
      <w:r>
        <w:rPr>
          <w:sz w:val="24"/>
          <w:szCs w:val="24"/>
        </w:rPr>
        <w:t>Usando la información disponible de la Reserva Buenaventura</w:t>
      </w:r>
      <w:r>
        <w:rPr>
          <w:sz w:val="24"/>
          <w:szCs w:val="24"/>
          <w:lang w:val="es-EC"/>
        </w:rPr>
        <w:t>–El Oro</w:t>
      </w:r>
      <w:r>
        <w:rPr>
          <w:sz w:val="24"/>
          <w:szCs w:val="24"/>
        </w:rPr>
        <w:t xml:space="preserve"> para estimar el superávit se asumió una función de demanda lineal. El precio de mercado inicial es de 145,00$/alojamiento (tarifa simple) y la máxima disposición a pagar es de 240,00$/alojamiento (tarifa doble). De un total de 56 turistas nacionales por mes, el 50% (28 personas) se decide por el alojamiento de tarifa simple y el 50% (28 personas) restante se inclina por el alojamiento de tarifa doble.</w:t>
      </w:r>
    </w:p>
    <w:p w14:paraId="1843193D" w14:textId="77777777" w:rsidR="005F1192" w:rsidRDefault="005F1192" w:rsidP="005F1192">
      <w:pPr>
        <w:jc w:val="both"/>
        <w:rPr>
          <w:sz w:val="24"/>
          <w:szCs w:val="24"/>
        </w:rPr>
      </w:pPr>
    </w:p>
    <w:p w14:paraId="612BF82C" w14:textId="77777777" w:rsidR="005F1192" w:rsidRDefault="005F1192" w:rsidP="006D56A9">
      <w:pPr>
        <w:ind w:firstLine="567"/>
        <w:jc w:val="both"/>
        <w:rPr>
          <w:sz w:val="24"/>
          <w:szCs w:val="24"/>
        </w:rPr>
      </w:pPr>
      <w:r>
        <w:rPr>
          <w:sz w:val="24"/>
          <w:szCs w:val="24"/>
        </w:rPr>
        <w:t>A tarifa simple la demanda es de 336 visitantes/año dando como resultado los turistas generan un ingreso por alojamiento de 48.720,00$/año</w:t>
      </w:r>
    </w:p>
    <w:p w14:paraId="6EDCA6F8" w14:textId="77777777" w:rsidR="005F1192" w:rsidRDefault="005F1192" w:rsidP="005F1192">
      <w:pPr>
        <w:jc w:val="both"/>
        <w:rPr>
          <w:sz w:val="24"/>
          <w:szCs w:val="24"/>
        </w:rPr>
      </w:pPr>
    </w:p>
    <w:p w14:paraId="21FE6305" w14:textId="1AB97D98" w:rsidR="005F1192" w:rsidRDefault="005F1192" w:rsidP="006D56A9">
      <w:pPr>
        <w:ind w:firstLine="567"/>
        <w:jc w:val="both"/>
        <w:rPr>
          <w:sz w:val="24"/>
          <w:szCs w:val="24"/>
        </w:rPr>
      </w:pPr>
      <w:r>
        <w:rPr>
          <w:sz w:val="24"/>
          <w:szCs w:val="24"/>
        </w:rPr>
        <w:t>Algunos turistas están dispuestos a pagar más por el alojamiento y el aprovechamiento de los servicios ecosistémicos que brinda la reserva.</w:t>
      </w:r>
    </w:p>
    <w:p w14:paraId="5913F048" w14:textId="77777777" w:rsidR="002575A5" w:rsidRDefault="002575A5" w:rsidP="005F1192">
      <w:pPr>
        <w:jc w:val="both"/>
        <w:rPr>
          <w:sz w:val="24"/>
          <w:szCs w:val="24"/>
        </w:rPr>
      </w:pPr>
    </w:p>
    <w:p w14:paraId="37297216" w14:textId="7C1DE646" w:rsidR="005F1192" w:rsidRDefault="002E1A19" w:rsidP="005F1192">
      <w:pPr>
        <w:jc w:val="center"/>
        <w:rPr>
          <w:sz w:val="24"/>
          <w:szCs w:val="24"/>
        </w:rPr>
      </w:pPr>
      <m:oMath>
        <m:sSubSup>
          <m:sSubSupPr>
            <m:ctrlPr>
              <w:rPr>
                <w:rFonts w:ascii="Cambria Math" w:hAnsi="Cambria Math"/>
                <w:i/>
                <w:sz w:val="24"/>
                <w:szCs w:val="24"/>
              </w:rPr>
            </m:ctrlPr>
          </m:sSubSupPr>
          <m:e>
            <m:r>
              <w:rPr>
                <w:rFonts w:ascii="Cambria Math" w:hAnsi="Cambria Math"/>
                <w:sz w:val="24"/>
                <w:szCs w:val="24"/>
              </w:rPr>
              <m:t>B</m:t>
            </m:r>
          </m:e>
          <m:sub>
            <m:r>
              <w:rPr>
                <w:rFonts w:ascii="Cambria Math" w:hAnsi="Cambria Math"/>
                <w:sz w:val="24"/>
                <w:szCs w:val="24"/>
              </w:rPr>
              <m:t>i</m:t>
            </m:r>
          </m:sub>
          <m:sup>
            <m:r>
              <w:rPr>
                <w:rFonts w:ascii="Cambria Math" w:hAnsi="Cambria Math"/>
                <w:sz w:val="24"/>
                <w:szCs w:val="24"/>
              </w:rPr>
              <m:t>f1</m:t>
            </m:r>
          </m:sup>
        </m:sSubSup>
      </m:oMath>
      <w:r w:rsidR="005F1192">
        <w:rPr>
          <w:sz w:val="24"/>
          <w:szCs w:val="24"/>
        </w:rPr>
        <w:t>=</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b*a</m:t>
            </m:r>
          </m:num>
          <m:den>
            <m:r>
              <w:rPr>
                <w:rFonts w:ascii="Cambria Math" w:hAnsi="Cambria Math"/>
                <w:sz w:val="24"/>
                <w:szCs w:val="24"/>
              </w:rPr>
              <m:t>2</m:t>
            </m:r>
          </m:den>
        </m:f>
      </m:oMath>
    </w:p>
    <w:p w14:paraId="22180138" w14:textId="77777777" w:rsidR="002575A5" w:rsidRDefault="002575A5" w:rsidP="005F1192">
      <w:pPr>
        <w:jc w:val="center"/>
        <w:rPr>
          <w:sz w:val="24"/>
          <w:szCs w:val="24"/>
        </w:rPr>
      </w:pPr>
    </w:p>
    <w:p w14:paraId="4C0A8378" w14:textId="4FE0D1E6" w:rsidR="005F1192" w:rsidRDefault="002E1A19" w:rsidP="005F1192">
      <w:pPr>
        <w:jc w:val="center"/>
        <w:rPr>
          <w:sz w:val="24"/>
          <w:szCs w:val="24"/>
        </w:rPr>
      </w:pPr>
      <m:oMath>
        <m:sSubSup>
          <m:sSubSupPr>
            <m:ctrlPr>
              <w:rPr>
                <w:rFonts w:ascii="Cambria Math" w:hAnsi="Cambria Math"/>
                <w:i/>
                <w:sz w:val="24"/>
                <w:szCs w:val="24"/>
              </w:rPr>
            </m:ctrlPr>
          </m:sSubSupPr>
          <m:e>
            <m:r>
              <w:rPr>
                <w:rFonts w:ascii="Cambria Math" w:hAnsi="Cambria Math"/>
                <w:sz w:val="24"/>
                <w:szCs w:val="24"/>
              </w:rPr>
              <m:t>B</m:t>
            </m:r>
          </m:e>
          <m:sub>
            <m:r>
              <w:rPr>
                <w:rFonts w:ascii="Cambria Math" w:hAnsi="Cambria Math"/>
                <w:sz w:val="24"/>
                <w:szCs w:val="24"/>
              </w:rPr>
              <m:t>i</m:t>
            </m:r>
          </m:sub>
          <m:sup>
            <m:r>
              <w:rPr>
                <w:rFonts w:ascii="Cambria Math" w:hAnsi="Cambria Math"/>
                <w:sz w:val="24"/>
                <w:szCs w:val="24"/>
              </w:rPr>
              <m:t>f1</m:t>
            </m:r>
          </m:sup>
        </m:sSubSup>
      </m:oMath>
      <w:r w:rsidR="005F1192">
        <w:rPr>
          <w:sz w:val="24"/>
          <w:szCs w:val="24"/>
        </w:rPr>
        <w:t>=</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48.720,00$*</m:t>
            </m:r>
            <m:d>
              <m:dPr>
                <m:ctrlPr>
                  <w:rPr>
                    <w:rFonts w:ascii="Cambria Math" w:hAnsi="Cambria Math"/>
                    <w:i/>
                    <w:sz w:val="24"/>
                    <w:szCs w:val="24"/>
                  </w:rPr>
                </m:ctrlPr>
              </m:dPr>
              <m:e>
                <m:r>
                  <w:rPr>
                    <w:rFonts w:ascii="Cambria Math" w:hAnsi="Cambria Math"/>
                    <w:sz w:val="24"/>
                    <w:szCs w:val="24"/>
                  </w:rPr>
                  <m:t>240,00-145,00</m:t>
                </m:r>
              </m:e>
            </m:d>
            <m:r>
              <w:rPr>
                <w:rFonts w:ascii="Cambria Math" w:hAnsi="Cambria Math"/>
                <w:sz w:val="24"/>
                <w:szCs w:val="24"/>
              </w:rPr>
              <m:t>$</m:t>
            </m:r>
          </m:num>
          <m:den>
            <m:r>
              <w:rPr>
                <w:rFonts w:ascii="Cambria Math" w:hAnsi="Cambria Math"/>
                <w:sz w:val="24"/>
                <w:szCs w:val="24"/>
              </w:rPr>
              <m:t>2</m:t>
            </m:r>
          </m:den>
        </m:f>
      </m:oMath>
    </w:p>
    <w:p w14:paraId="7EE1346D" w14:textId="77777777" w:rsidR="002575A5" w:rsidRDefault="002575A5" w:rsidP="005F1192">
      <w:pPr>
        <w:jc w:val="center"/>
        <w:rPr>
          <w:sz w:val="24"/>
          <w:szCs w:val="24"/>
        </w:rPr>
      </w:pPr>
    </w:p>
    <w:p w14:paraId="4A626564" w14:textId="77777777" w:rsidR="005F1192" w:rsidRDefault="002E1A19" w:rsidP="005F1192">
      <w:pPr>
        <w:jc w:val="center"/>
        <w:rPr>
          <w:sz w:val="24"/>
          <w:szCs w:val="24"/>
        </w:rPr>
      </w:pPr>
      <m:oMath>
        <m:sSubSup>
          <m:sSubSupPr>
            <m:ctrlPr>
              <w:rPr>
                <w:rFonts w:ascii="Cambria Math" w:hAnsi="Cambria Math"/>
                <w:i/>
                <w:sz w:val="24"/>
                <w:szCs w:val="24"/>
              </w:rPr>
            </m:ctrlPr>
          </m:sSubSupPr>
          <m:e>
            <m:r>
              <w:rPr>
                <w:rFonts w:ascii="Cambria Math" w:hAnsi="Cambria Math"/>
                <w:sz w:val="24"/>
                <w:szCs w:val="24"/>
              </w:rPr>
              <m:t>B</m:t>
            </m:r>
          </m:e>
          <m:sub>
            <m:r>
              <w:rPr>
                <w:rFonts w:ascii="Cambria Math" w:hAnsi="Cambria Math"/>
                <w:sz w:val="24"/>
                <w:szCs w:val="24"/>
              </w:rPr>
              <m:t>i</m:t>
            </m:r>
          </m:sub>
          <m:sup>
            <m:r>
              <w:rPr>
                <w:rFonts w:ascii="Cambria Math" w:hAnsi="Cambria Math"/>
                <w:sz w:val="24"/>
                <w:szCs w:val="24"/>
              </w:rPr>
              <m:t>f1</m:t>
            </m:r>
          </m:sup>
        </m:sSubSup>
      </m:oMath>
      <w:r w:rsidR="005F1192">
        <w:rPr>
          <w:sz w:val="24"/>
          <w:szCs w:val="24"/>
        </w:rPr>
        <w:t>= 2´314.200,00$</w:t>
      </w:r>
    </w:p>
    <w:p w14:paraId="3BD87C27" w14:textId="77777777" w:rsidR="005F1192" w:rsidRDefault="005F1192" w:rsidP="005F1192">
      <w:pPr>
        <w:rPr>
          <w:sz w:val="24"/>
          <w:szCs w:val="24"/>
        </w:rPr>
      </w:pPr>
    </w:p>
    <w:p w14:paraId="7B1FC14D" w14:textId="77777777" w:rsidR="005F1192" w:rsidRDefault="005F1192" w:rsidP="006D56A9">
      <w:pPr>
        <w:ind w:firstLine="567"/>
        <w:jc w:val="both"/>
        <w:rPr>
          <w:sz w:val="24"/>
          <w:szCs w:val="24"/>
        </w:rPr>
      </w:pPr>
      <w:r>
        <w:rPr>
          <w:sz w:val="24"/>
          <w:szCs w:val="24"/>
        </w:rPr>
        <w:t>El superávit del consumidor es de 2´314.200,00 dólares al año para turistas nacionales.</w:t>
      </w:r>
    </w:p>
    <w:p w14:paraId="0C479EB6" w14:textId="77777777" w:rsidR="005F1192" w:rsidRDefault="005F1192" w:rsidP="005F1192">
      <w:pPr>
        <w:jc w:val="both"/>
        <w:rPr>
          <w:sz w:val="24"/>
          <w:szCs w:val="24"/>
        </w:rPr>
      </w:pPr>
    </w:p>
    <w:p w14:paraId="32A069C9" w14:textId="77777777" w:rsidR="005F1192" w:rsidRDefault="005F1192" w:rsidP="006D56A9">
      <w:pPr>
        <w:ind w:firstLine="567"/>
        <w:jc w:val="both"/>
        <w:rPr>
          <w:sz w:val="24"/>
          <w:szCs w:val="24"/>
        </w:rPr>
      </w:pPr>
      <w:r>
        <w:rPr>
          <w:sz w:val="24"/>
          <w:szCs w:val="24"/>
        </w:rPr>
        <w:t>Para estimar la diferencia de ingresos por alojamiento entre turistas nacionales y extranjeros es de:</w:t>
      </w:r>
    </w:p>
    <w:p w14:paraId="4F070A4D" w14:textId="6DAFDC1B" w:rsidR="005F1192" w:rsidRDefault="002E1A19" w:rsidP="005F1192">
      <w:pPr>
        <w:jc w:val="center"/>
        <w:rPr>
          <w:sz w:val="24"/>
          <w:szCs w:val="24"/>
        </w:rPr>
      </w:pP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p</m:t>
            </m:r>
          </m:sub>
        </m:sSub>
        <m:r>
          <w:rPr>
            <w:rFonts w:ascii="Cambria Math" w:hAnsi="Cambria Math"/>
            <w:sz w:val="24"/>
            <w:szCs w:val="24"/>
          </w:rPr>
          <m:t>=</m:t>
        </m:r>
      </m:oMath>
      <w:r w:rsidR="005F1192">
        <w:rPr>
          <w:sz w:val="24"/>
          <w:szCs w:val="24"/>
        </w:rPr>
        <w:t xml:space="preserve"> 2´314.200,00$-470.400,00$</w:t>
      </w:r>
    </w:p>
    <w:p w14:paraId="0E9BDE04" w14:textId="77777777" w:rsidR="002575A5" w:rsidRDefault="002575A5" w:rsidP="005F1192">
      <w:pPr>
        <w:jc w:val="center"/>
        <w:rPr>
          <w:sz w:val="24"/>
          <w:szCs w:val="24"/>
        </w:rPr>
      </w:pPr>
    </w:p>
    <w:p w14:paraId="5C231459" w14:textId="77777777" w:rsidR="005F1192" w:rsidRDefault="002E1A19" w:rsidP="005F1192">
      <w:pPr>
        <w:jc w:val="center"/>
        <w:rPr>
          <w:sz w:val="24"/>
          <w:szCs w:val="24"/>
        </w:rPr>
      </w:pP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p</m:t>
            </m:r>
          </m:sub>
        </m:sSub>
        <m:r>
          <w:rPr>
            <w:rFonts w:ascii="Cambria Math" w:hAnsi="Cambria Math"/>
            <w:sz w:val="24"/>
            <w:szCs w:val="24"/>
          </w:rPr>
          <m:t>=</m:t>
        </m:r>
      </m:oMath>
      <w:r w:rsidR="005F1192">
        <w:rPr>
          <w:sz w:val="24"/>
          <w:szCs w:val="24"/>
        </w:rPr>
        <w:t>1´843.800,00$</w:t>
      </w:r>
    </w:p>
    <w:p w14:paraId="48D07525" w14:textId="77777777" w:rsidR="005F1192" w:rsidRDefault="005F1192" w:rsidP="005F1192">
      <w:pPr>
        <w:jc w:val="center"/>
        <w:rPr>
          <w:sz w:val="24"/>
          <w:szCs w:val="24"/>
        </w:rPr>
      </w:pPr>
    </w:p>
    <w:p w14:paraId="002AEBFB" w14:textId="77777777" w:rsidR="005F1192" w:rsidRDefault="005F1192" w:rsidP="006D56A9">
      <w:pPr>
        <w:ind w:firstLine="567"/>
        <w:jc w:val="both"/>
        <w:rPr>
          <w:sz w:val="24"/>
          <w:szCs w:val="24"/>
        </w:rPr>
      </w:pPr>
      <w:r>
        <w:rPr>
          <w:sz w:val="24"/>
          <w:szCs w:val="24"/>
        </w:rPr>
        <w:t>La diferencia económica en beneficios de alojamiento es de 1´843.800,00 dólares al año.</w:t>
      </w:r>
    </w:p>
    <w:p w14:paraId="09ABA001" w14:textId="77777777" w:rsidR="005F1192" w:rsidRDefault="005F1192" w:rsidP="005F1192">
      <w:pPr>
        <w:jc w:val="both"/>
        <w:rPr>
          <w:sz w:val="24"/>
          <w:szCs w:val="24"/>
        </w:rPr>
      </w:pPr>
    </w:p>
    <w:p w14:paraId="1825F31A" w14:textId="77777777" w:rsidR="005F1192" w:rsidRDefault="005F1192" w:rsidP="006D56A9">
      <w:pPr>
        <w:ind w:firstLine="567"/>
        <w:jc w:val="both"/>
        <w:rPr>
          <w:sz w:val="24"/>
          <w:szCs w:val="24"/>
        </w:rPr>
      </w:pPr>
      <w:r>
        <w:rPr>
          <w:sz w:val="24"/>
          <w:szCs w:val="24"/>
        </w:rPr>
        <w:t>Como el alojamiento dentro de la reserva es un servicio, procedemos a estimar el superávit a partir de la diferencia entre las ganancias totales menos el costo variable total de operación.</w:t>
      </w:r>
    </w:p>
    <w:p w14:paraId="02EBD8CC" w14:textId="77777777" w:rsidR="005F1192" w:rsidRDefault="005F1192" w:rsidP="005F1192">
      <w:pPr>
        <w:jc w:val="both"/>
        <w:rPr>
          <w:sz w:val="24"/>
          <w:szCs w:val="24"/>
        </w:rPr>
      </w:pPr>
    </w:p>
    <w:p w14:paraId="2CE8C2B8" w14:textId="77777777" w:rsidR="005F1192" w:rsidRDefault="005F1192" w:rsidP="005F1192">
      <w:pPr>
        <w:jc w:val="both"/>
        <w:rPr>
          <w:sz w:val="24"/>
          <w:szCs w:val="24"/>
        </w:rPr>
      </w:pPr>
      <w:r>
        <w:rPr>
          <w:sz w:val="24"/>
          <w:szCs w:val="24"/>
        </w:rPr>
        <w:t>Turistas Extranjeros:</w:t>
      </w:r>
    </w:p>
    <w:p w14:paraId="7882DC4E" w14:textId="77777777" w:rsidR="005F1192" w:rsidRDefault="005F1192" w:rsidP="005F1192">
      <w:pPr>
        <w:jc w:val="both"/>
        <w:rPr>
          <w:sz w:val="24"/>
          <w:szCs w:val="24"/>
        </w:rPr>
      </w:pPr>
    </w:p>
    <w:p w14:paraId="4F4A9229" w14:textId="77777777" w:rsidR="005F1192" w:rsidRDefault="005F1192" w:rsidP="006D56A9">
      <w:pPr>
        <w:ind w:firstLine="567"/>
        <w:jc w:val="both"/>
        <w:rPr>
          <w:sz w:val="24"/>
          <w:szCs w:val="24"/>
        </w:rPr>
      </w:pPr>
      <w:r>
        <w:rPr>
          <w:sz w:val="24"/>
          <w:szCs w:val="24"/>
        </w:rPr>
        <w:t xml:space="preserve">Los turistas extranjeros que se inclinan por la tarifa Rack simple son 336 visitantes al año los cuales pagan 145,00$/alojamiento, así la ganancia total de la reserva es de 48.720,00$/año. </w:t>
      </w:r>
    </w:p>
    <w:p w14:paraId="7AD60DD3" w14:textId="77777777" w:rsidR="005F1192" w:rsidRDefault="005F1192" w:rsidP="006D56A9">
      <w:pPr>
        <w:ind w:firstLine="567"/>
        <w:jc w:val="both"/>
        <w:rPr>
          <w:sz w:val="24"/>
          <w:szCs w:val="24"/>
        </w:rPr>
      </w:pPr>
      <w:r>
        <w:rPr>
          <w:sz w:val="24"/>
          <w:szCs w:val="24"/>
        </w:rPr>
        <w:t>El costo variable del alojamiento se produce dado que algunos visitantes optan por la tarifa de agencia que es de 130,50$. Por lo que la agencia tendría un costo variable total es de 43.848,00$/año.</w:t>
      </w:r>
    </w:p>
    <w:p w14:paraId="00DD5D2E" w14:textId="77777777" w:rsidR="005F1192" w:rsidRDefault="005F1192" w:rsidP="005F1192">
      <w:pPr>
        <w:jc w:val="both"/>
        <w:rPr>
          <w:sz w:val="24"/>
          <w:szCs w:val="24"/>
        </w:rPr>
      </w:pPr>
    </w:p>
    <w:p w14:paraId="474C5533" w14:textId="48B975A6" w:rsidR="005F1192" w:rsidRDefault="002E1A19" w:rsidP="005F1192">
      <w:pPr>
        <w:jc w:val="center"/>
        <w:rPr>
          <w:sz w:val="24"/>
          <w:szCs w:val="24"/>
        </w:rPr>
      </w:pPr>
      <m:oMath>
        <m:sSubSup>
          <m:sSubSupPr>
            <m:ctrlPr>
              <w:rPr>
                <w:rFonts w:ascii="Cambria Math" w:hAnsi="Cambria Math"/>
                <w:i/>
                <w:sz w:val="24"/>
                <w:szCs w:val="24"/>
              </w:rPr>
            </m:ctrlPr>
          </m:sSubSupPr>
          <m:e>
            <m:r>
              <w:rPr>
                <w:rFonts w:ascii="Cambria Math" w:hAnsi="Cambria Math"/>
                <w:sz w:val="24"/>
                <w:szCs w:val="24"/>
              </w:rPr>
              <m:t>C</m:t>
            </m:r>
          </m:e>
          <m:sub>
            <m:r>
              <w:rPr>
                <w:rFonts w:ascii="Cambria Math" w:hAnsi="Cambria Math"/>
                <w:sz w:val="24"/>
                <w:szCs w:val="24"/>
              </w:rPr>
              <m:t>i</m:t>
            </m:r>
          </m:sub>
          <m:sup>
            <m:r>
              <w:rPr>
                <w:rFonts w:ascii="Cambria Math" w:hAnsi="Cambria Math"/>
                <w:sz w:val="24"/>
                <w:szCs w:val="24"/>
              </w:rPr>
              <m:t>f1</m:t>
            </m:r>
          </m:sup>
        </m:sSubSup>
      </m:oMath>
      <w:r w:rsidR="005F1192">
        <w:rPr>
          <w:sz w:val="24"/>
          <w:szCs w:val="24"/>
        </w:rPr>
        <w:t>=Y-CVT</w:t>
      </w:r>
    </w:p>
    <w:p w14:paraId="0DE33228" w14:textId="77777777" w:rsidR="002575A5" w:rsidRDefault="002575A5" w:rsidP="005F1192">
      <w:pPr>
        <w:jc w:val="center"/>
        <w:rPr>
          <w:sz w:val="24"/>
          <w:szCs w:val="24"/>
        </w:rPr>
      </w:pPr>
    </w:p>
    <w:p w14:paraId="566D54CD" w14:textId="139D8650" w:rsidR="005F1192" w:rsidRDefault="002E1A19" w:rsidP="005F1192">
      <w:pPr>
        <w:jc w:val="center"/>
        <w:rPr>
          <w:sz w:val="24"/>
          <w:szCs w:val="24"/>
        </w:rPr>
      </w:pPr>
      <m:oMath>
        <m:sSubSup>
          <m:sSubSupPr>
            <m:ctrlPr>
              <w:rPr>
                <w:rFonts w:ascii="Cambria Math" w:hAnsi="Cambria Math"/>
                <w:i/>
                <w:sz w:val="24"/>
                <w:szCs w:val="24"/>
              </w:rPr>
            </m:ctrlPr>
          </m:sSubSupPr>
          <m:e>
            <m:r>
              <w:rPr>
                <w:rFonts w:ascii="Cambria Math" w:hAnsi="Cambria Math"/>
                <w:sz w:val="24"/>
                <w:szCs w:val="24"/>
              </w:rPr>
              <m:t>C</m:t>
            </m:r>
          </m:e>
          <m:sub>
            <m:r>
              <w:rPr>
                <w:rFonts w:ascii="Cambria Math" w:hAnsi="Cambria Math"/>
                <w:sz w:val="24"/>
                <w:szCs w:val="24"/>
              </w:rPr>
              <m:t>i</m:t>
            </m:r>
          </m:sub>
          <m:sup>
            <m:r>
              <w:rPr>
                <w:rFonts w:ascii="Cambria Math" w:hAnsi="Cambria Math"/>
                <w:sz w:val="24"/>
                <w:szCs w:val="24"/>
              </w:rPr>
              <m:t>f1</m:t>
            </m:r>
          </m:sup>
        </m:sSubSup>
      </m:oMath>
      <w:r w:rsidR="005F1192">
        <w:rPr>
          <w:sz w:val="24"/>
          <w:szCs w:val="24"/>
        </w:rPr>
        <w:t>= (336*145,00) -(336*130,50)</w:t>
      </w:r>
    </w:p>
    <w:p w14:paraId="1D365DA4" w14:textId="77777777" w:rsidR="002575A5" w:rsidRDefault="002575A5" w:rsidP="005F1192">
      <w:pPr>
        <w:jc w:val="center"/>
        <w:rPr>
          <w:sz w:val="24"/>
          <w:szCs w:val="24"/>
        </w:rPr>
      </w:pPr>
    </w:p>
    <w:p w14:paraId="3B5B2885" w14:textId="77777777" w:rsidR="005F1192" w:rsidRDefault="002E1A19" w:rsidP="005F1192">
      <w:pPr>
        <w:jc w:val="center"/>
        <w:rPr>
          <w:sz w:val="24"/>
          <w:szCs w:val="24"/>
        </w:rPr>
      </w:pPr>
      <m:oMath>
        <m:sSubSup>
          <m:sSubSupPr>
            <m:ctrlPr>
              <w:rPr>
                <w:rFonts w:ascii="Cambria Math" w:hAnsi="Cambria Math"/>
                <w:i/>
                <w:sz w:val="24"/>
                <w:szCs w:val="24"/>
              </w:rPr>
            </m:ctrlPr>
          </m:sSubSupPr>
          <m:e>
            <m:r>
              <w:rPr>
                <w:rFonts w:ascii="Cambria Math" w:hAnsi="Cambria Math"/>
                <w:sz w:val="24"/>
                <w:szCs w:val="24"/>
              </w:rPr>
              <m:t>C</m:t>
            </m:r>
          </m:e>
          <m:sub>
            <m:r>
              <w:rPr>
                <w:rFonts w:ascii="Cambria Math" w:hAnsi="Cambria Math"/>
                <w:sz w:val="24"/>
                <w:szCs w:val="24"/>
              </w:rPr>
              <m:t>i</m:t>
            </m:r>
          </m:sub>
          <m:sup>
            <m:r>
              <w:rPr>
                <w:rFonts w:ascii="Cambria Math" w:hAnsi="Cambria Math"/>
                <w:sz w:val="24"/>
                <w:szCs w:val="24"/>
              </w:rPr>
              <m:t>f1</m:t>
            </m:r>
          </m:sup>
        </m:sSubSup>
      </m:oMath>
      <w:r w:rsidR="005F1192">
        <w:rPr>
          <w:sz w:val="24"/>
          <w:szCs w:val="24"/>
        </w:rPr>
        <w:t>= 4.872,00$</w:t>
      </w:r>
    </w:p>
    <w:p w14:paraId="332E4D4F" w14:textId="77777777" w:rsidR="005F1192" w:rsidRDefault="005F1192" w:rsidP="005F1192">
      <w:pPr>
        <w:jc w:val="center"/>
        <w:rPr>
          <w:sz w:val="24"/>
          <w:szCs w:val="24"/>
        </w:rPr>
      </w:pPr>
    </w:p>
    <w:p w14:paraId="1258A51F" w14:textId="77777777" w:rsidR="005F1192" w:rsidRDefault="005F1192" w:rsidP="006D56A9">
      <w:pPr>
        <w:ind w:firstLine="567"/>
        <w:jc w:val="both"/>
        <w:rPr>
          <w:sz w:val="24"/>
          <w:szCs w:val="24"/>
        </w:rPr>
      </w:pPr>
      <w:r>
        <w:rPr>
          <w:sz w:val="24"/>
          <w:szCs w:val="24"/>
        </w:rPr>
        <w:t>El superávit de la reserva es de 4.872,00$ al año en cuanto a turistas extranjeros.</w:t>
      </w:r>
    </w:p>
    <w:p w14:paraId="6DC34C6F" w14:textId="77777777" w:rsidR="005F1192" w:rsidRDefault="005F1192" w:rsidP="005F1192">
      <w:pPr>
        <w:jc w:val="both"/>
        <w:rPr>
          <w:sz w:val="24"/>
          <w:szCs w:val="24"/>
        </w:rPr>
      </w:pPr>
    </w:p>
    <w:p w14:paraId="785824AC" w14:textId="77777777" w:rsidR="005F1192" w:rsidRDefault="005F1192" w:rsidP="005F1192">
      <w:pPr>
        <w:jc w:val="both"/>
        <w:rPr>
          <w:sz w:val="24"/>
          <w:szCs w:val="24"/>
        </w:rPr>
      </w:pPr>
      <w:r>
        <w:rPr>
          <w:sz w:val="24"/>
          <w:szCs w:val="24"/>
        </w:rPr>
        <w:t>Turistas Nacionales:</w:t>
      </w:r>
    </w:p>
    <w:p w14:paraId="6883DF7B" w14:textId="77777777" w:rsidR="005F1192" w:rsidRDefault="005F1192" w:rsidP="005F1192">
      <w:pPr>
        <w:jc w:val="both"/>
        <w:rPr>
          <w:sz w:val="24"/>
          <w:szCs w:val="24"/>
        </w:rPr>
      </w:pPr>
    </w:p>
    <w:p w14:paraId="26215B69" w14:textId="77777777" w:rsidR="005F1192" w:rsidRDefault="005F1192" w:rsidP="006D56A9">
      <w:pPr>
        <w:ind w:firstLine="567"/>
        <w:jc w:val="both"/>
        <w:rPr>
          <w:sz w:val="24"/>
          <w:szCs w:val="24"/>
        </w:rPr>
      </w:pPr>
      <w:r>
        <w:rPr>
          <w:sz w:val="24"/>
          <w:szCs w:val="24"/>
        </w:rPr>
        <w:t xml:space="preserve">Los turistas nacionales que se inclinan por la tarifa Rack simple son 168 visitantes al año los cuales pagan 80,00$/alojamiento, así la ganancia total de la reserva es de 13.440,00$/año. </w:t>
      </w:r>
    </w:p>
    <w:p w14:paraId="68BC89EF" w14:textId="77777777" w:rsidR="005F1192" w:rsidRDefault="005F1192" w:rsidP="006D56A9">
      <w:pPr>
        <w:ind w:firstLine="567"/>
        <w:jc w:val="both"/>
        <w:rPr>
          <w:sz w:val="24"/>
          <w:szCs w:val="24"/>
        </w:rPr>
      </w:pPr>
      <w:r>
        <w:rPr>
          <w:sz w:val="24"/>
          <w:szCs w:val="24"/>
        </w:rPr>
        <w:t>El costo variable del alojamiento se produce dado que algunos visitantes optan por la tarifa de agencia que es de 72,00$. Por lo que la agencia tendría un costo variable total es de 12.096,00$/año.</w:t>
      </w:r>
    </w:p>
    <w:p w14:paraId="240477E8" w14:textId="77777777" w:rsidR="005F1192" w:rsidRDefault="005F1192" w:rsidP="005F1192">
      <w:pPr>
        <w:jc w:val="both"/>
        <w:rPr>
          <w:sz w:val="24"/>
          <w:szCs w:val="24"/>
        </w:rPr>
      </w:pPr>
    </w:p>
    <w:p w14:paraId="5A78D034" w14:textId="6242A446" w:rsidR="005F1192" w:rsidRDefault="002E1A19" w:rsidP="005F1192">
      <w:pPr>
        <w:jc w:val="center"/>
        <w:rPr>
          <w:sz w:val="24"/>
          <w:szCs w:val="24"/>
        </w:rPr>
      </w:pPr>
      <m:oMath>
        <m:sSubSup>
          <m:sSubSupPr>
            <m:ctrlPr>
              <w:rPr>
                <w:rFonts w:ascii="Cambria Math" w:hAnsi="Cambria Math"/>
                <w:i/>
                <w:sz w:val="24"/>
                <w:szCs w:val="24"/>
              </w:rPr>
            </m:ctrlPr>
          </m:sSubSupPr>
          <m:e>
            <m:r>
              <w:rPr>
                <w:rFonts w:ascii="Cambria Math" w:hAnsi="Cambria Math"/>
                <w:sz w:val="24"/>
                <w:szCs w:val="24"/>
              </w:rPr>
              <m:t>C</m:t>
            </m:r>
          </m:e>
          <m:sub>
            <m:r>
              <w:rPr>
                <w:rFonts w:ascii="Cambria Math" w:hAnsi="Cambria Math"/>
                <w:sz w:val="24"/>
                <w:szCs w:val="24"/>
              </w:rPr>
              <m:t>i</m:t>
            </m:r>
          </m:sub>
          <m:sup>
            <m:r>
              <w:rPr>
                <w:rFonts w:ascii="Cambria Math" w:hAnsi="Cambria Math"/>
                <w:sz w:val="24"/>
                <w:szCs w:val="24"/>
              </w:rPr>
              <m:t>f1</m:t>
            </m:r>
          </m:sup>
        </m:sSubSup>
      </m:oMath>
      <w:r w:rsidR="005F1192">
        <w:rPr>
          <w:sz w:val="24"/>
          <w:szCs w:val="24"/>
        </w:rPr>
        <w:t>=Y-CVT</w:t>
      </w:r>
    </w:p>
    <w:p w14:paraId="31A4ED25" w14:textId="77777777" w:rsidR="002575A5" w:rsidRDefault="002575A5" w:rsidP="005F1192">
      <w:pPr>
        <w:jc w:val="center"/>
        <w:rPr>
          <w:sz w:val="24"/>
          <w:szCs w:val="24"/>
        </w:rPr>
      </w:pPr>
    </w:p>
    <w:p w14:paraId="67D83B52" w14:textId="0444B8B9" w:rsidR="005F1192" w:rsidRDefault="002E1A19" w:rsidP="005F1192">
      <w:pPr>
        <w:jc w:val="center"/>
        <w:rPr>
          <w:sz w:val="24"/>
          <w:szCs w:val="24"/>
        </w:rPr>
      </w:pPr>
      <m:oMath>
        <m:sSubSup>
          <m:sSubSupPr>
            <m:ctrlPr>
              <w:rPr>
                <w:rFonts w:ascii="Cambria Math" w:hAnsi="Cambria Math"/>
                <w:i/>
                <w:sz w:val="24"/>
                <w:szCs w:val="24"/>
              </w:rPr>
            </m:ctrlPr>
          </m:sSubSupPr>
          <m:e>
            <m:r>
              <w:rPr>
                <w:rFonts w:ascii="Cambria Math" w:hAnsi="Cambria Math"/>
                <w:sz w:val="24"/>
                <w:szCs w:val="24"/>
              </w:rPr>
              <m:t>C</m:t>
            </m:r>
          </m:e>
          <m:sub>
            <m:r>
              <w:rPr>
                <w:rFonts w:ascii="Cambria Math" w:hAnsi="Cambria Math"/>
                <w:sz w:val="24"/>
                <w:szCs w:val="24"/>
              </w:rPr>
              <m:t>i</m:t>
            </m:r>
          </m:sub>
          <m:sup>
            <m:r>
              <w:rPr>
                <w:rFonts w:ascii="Cambria Math" w:hAnsi="Cambria Math"/>
                <w:sz w:val="24"/>
                <w:szCs w:val="24"/>
              </w:rPr>
              <m:t>f1</m:t>
            </m:r>
          </m:sup>
        </m:sSubSup>
      </m:oMath>
      <w:r w:rsidR="005F1192">
        <w:rPr>
          <w:sz w:val="24"/>
          <w:szCs w:val="24"/>
        </w:rPr>
        <w:t>= (168*80,00) -(168*72,00)</w:t>
      </w:r>
    </w:p>
    <w:p w14:paraId="5B6F4CA0" w14:textId="77777777" w:rsidR="002575A5" w:rsidRDefault="002575A5" w:rsidP="005F1192">
      <w:pPr>
        <w:jc w:val="center"/>
        <w:rPr>
          <w:sz w:val="24"/>
          <w:szCs w:val="24"/>
        </w:rPr>
      </w:pPr>
    </w:p>
    <w:p w14:paraId="6D68B039" w14:textId="77777777" w:rsidR="005F1192" w:rsidRDefault="002E1A19" w:rsidP="005F1192">
      <w:pPr>
        <w:jc w:val="center"/>
        <w:rPr>
          <w:sz w:val="24"/>
          <w:szCs w:val="24"/>
        </w:rPr>
      </w:pPr>
      <m:oMath>
        <m:sSubSup>
          <m:sSubSupPr>
            <m:ctrlPr>
              <w:rPr>
                <w:rFonts w:ascii="Cambria Math" w:hAnsi="Cambria Math"/>
                <w:i/>
                <w:sz w:val="24"/>
                <w:szCs w:val="24"/>
              </w:rPr>
            </m:ctrlPr>
          </m:sSubSupPr>
          <m:e>
            <m:r>
              <w:rPr>
                <w:rFonts w:ascii="Cambria Math" w:hAnsi="Cambria Math"/>
                <w:sz w:val="24"/>
                <w:szCs w:val="24"/>
              </w:rPr>
              <m:t>C</m:t>
            </m:r>
          </m:e>
          <m:sub>
            <m:r>
              <w:rPr>
                <w:rFonts w:ascii="Cambria Math" w:hAnsi="Cambria Math"/>
                <w:sz w:val="24"/>
                <w:szCs w:val="24"/>
              </w:rPr>
              <m:t>i</m:t>
            </m:r>
          </m:sub>
          <m:sup>
            <m:r>
              <w:rPr>
                <w:rFonts w:ascii="Cambria Math" w:hAnsi="Cambria Math"/>
                <w:sz w:val="24"/>
                <w:szCs w:val="24"/>
              </w:rPr>
              <m:t>f1</m:t>
            </m:r>
          </m:sup>
        </m:sSubSup>
      </m:oMath>
      <w:r w:rsidR="005F1192">
        <w:rPr>
          <w:sz w:val="24"/>
          <w:szCs w:val="24"/>
        </w:rPr>
        <w:t>= 1.344,00$</w:t>
      </w:r>
    </w:p>
    <w:p w14:paraId="643D6913" w14:textId="77777777" w:rsidR="005F1192" w:rsidRDefault="005F1192" w:rsidP="005F1192">
      <w:pPr>
        <w:jc w:val="center"/>
        <w:rPr>
          <w:sz w:val="24"/>
          <w:szCs w:val="24"/>
        </w:rPr>
      </w:pPr>
    </w:p>
    <w:p w14:paraId="22F4ED2C" w14:textId="77777777" w:rsidR="005F1192" w:rsidRDefault="005F1192" w:rsidP="006D56A9">
      <w:pPr>
        <w:ind w:firstLine="567"/>
        <w:jc w:val="both"/>
        <w:rPr>
          <w:sz w:val="24"/>
          <w:szCs w:val="24"/>
        </w:rPr>
      </w:pPr>
      <w:r>
        <w:rPr>
          <w:sz w:val="24"/>
          <w:szCs w:val="24"/>
        </w:rPr>
        <w:t>El superávit de la reserva es de 1.344,00$ al año en cuanto a turistas nacionales.</w:t>
      </w:r>
    </w:p>
    <w:p w14:paraId="293B80B6" w14:textId="77777777" w:rsidR="005F1192" w:rsidRDefault="005F1192" w:rsidP="005F1192">
      <w:pPr>
        <w:jc w:val="both"/>
        <w:rPr>
          <w:sz w:val="24"/>
          <w:szCs w:val="24"/>
        </w:rPr>
      </w:pPr>
    </w:p>
    <w:p w14:paraId="6AC583C8" w14:textId="77777777" w:rsidR="005F1192" w:rsidRDefault="005F1192" w:rsidP="006D56A9">
      <w:pPr>
        <w:ind w:firstLine="567"/>
        <w:jc w:val="both"/>
        <w:rPr>
          <w:sz w:val="24"/>
          <w:szCs w:val="24"/>
        </w:rPr>
      </w:pPr>
      <w:r>
        <w:rPr>
          <w:sz w:val="24"/>
          <w:szCs w:val="24"/>
        </w:rPr>
        <w:t>La diferencia económica para la reserva en relación con tarifa Rack y tarifa de agencia se estima a través del superávit de la reserva con turistas nacionales y extranjeros.</w:t>
      </w:r>
    </w:p>
    <w:p w14:paraId="365D7C4E" w14:textId="77777777" w:rsidR="005F1192" w:rsidRDefault="005F1192" w:rsidP="005F1192">
      <w:pPr>
        <w:jc w:val="both"/>
        <w:rPr>
          <w:sz w:val="24"/>
          <w:szCs w:val="24"/>
        </w:rPr>
      </w:pPr>
    </w:p>
    <w:p w14:paraId="3B767E80" w14:textId="0C27A15E" w:rsidR="005F1192" w:rsidRDefault="002E1A19" w:rsidP="005F1192">
      <w:pPr>
        <w:jc w:val="center"/>
        <w:rPr>
          <w:sz w:val="24"/>
          <w:szCs w:val="24"/>
          <w:lang w:val="es-EC"/>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m:t>
            </m:r>
          </m:sub>
        </m:sSub>
        <m:r>
          <w:rPr>
            <w:rFonts w:ascii="Cambria Math" w:hAnsi="Cambria Math"/>
            <w:sz w:val="24"/>
            <w:szCs w:val="24"/>
            <w:lang w:val="es-EC"/>
          </w:rPr>
          <m:t>=</m:t>
        </m:r>
      </m:oMath>
      <w:r w:rsidR="005F1192" w:rsidRPr="00F80739">
        <w:rPr>
          <w:sz w:val="24"/>
          <w:szCs w:val="24"/>
          <w:lang w:val="es-EC"/>
        </w:rPr>
        <w:t>SP1 - SP2</w:t>
      </w:r>
    </w:p>
    <w:p w14:paraId="67665DC6" w14:textId="77777777" w:rsidR="002575A5" w:rsidRPr="00F80739" w:rsidRDefault="002575A5" w:rsidP="005F1192">
      <w:pPr>
        <w:jc w:val="center"/>
        <w:rPr>
          <w:sz w:val="24"/>
          <w:szCs w:val="24"/>
          <w:lang w:val="es-EC"/>
        </w:rPr>
      </w:pPr>
    </w:p>
    <w:p w14:paraId="4BDFB6E3" w14:textId="0164E435" w:rsidR="005F1192" w:rsidRDefault="002E1A19" w:rsidP="005F1192">
      <w:pPr>
        <w:jc w:val="center"/>
        <w:rPr>
          <w:sz w:val="24"/>
          <w:szCs w:val="24"/>
          <w:lang w:val="es-EC"/>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m:t>
            </m:r>
          </m:sub>
        </m:sSub>
        <m:r>
          <w:rPr>
            <w:rFonts w:ascii="Cambria Math" w:hAnsi="Cambria Math"/>
            <w:sz w:val="24"/>
            <w:szCs w:val="24"/>
            <w:lang w:val="es-EC"/>
          </w:rPr>
          <m:t>=</m:t>
        </m:r>
      </m:oMath>
      <w:r w:rsidR="005F1192" w:rsidRPr="00F80739">
        <w:rPr>
          <w:sz w:val="24"/>
          <w:szCs w:val="24"/>
          <w:lang w:val="es-EC"/>
        </w:rPr>
        <w:t xml:space="preserve"> 4.872,00$ - 1.344,00$</w:t>
      </w:r>
    </w:p>
    <w:p w14:paraId="169379A2" w14:textId="77777777" w:rsidR="002575A5" w:rsidRPr="00F80739" w:rsidRDefault="002575A5" w:rsidP="005F1192">
      <w:pPr>
        <w:jc w:val="center"/>
        <w:rPr>
          <w:sz w:val="24"/>
          <w:szCs w:val="24"/>
          <w:lang w:val="es-EC"/>
        </w:rPr>
      </w:pPr>
    </w:p>
    <w:p w14:paraId="6077F9C1" w14:textId="77777777" w:rsidR="005F1192" w:rsidRPr="00F80739" w:rsidRDefault="002E1A19" w:rsidP="005F1192">
      <w:pPr>
        <w:jc w:val="center"/>
        <w:rPr>
          <w:sz w:val="24"/>
          <w:szCs w:val="24"/>
          <w:lang w:val="es-EC"/>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m:t>
            </m:r>
          </m:sub>
        </m:sSub>
        <m:r>
          <w:rPr>
            <w:rFonts w:ascii="Cambria Math" w:hAnsi="Cambria Math"/>
            <w:sz w:val="24"/>
            <w:szCs w:val="24"/>
            <w:lang w:val="es-EC"/>
          </w:rPr>
          <m:t>=</m:t>
        </m:r>
      </m:oMath>
      <w:r w:rsidR="005F1192" w:rsidRPr="00F80739">
        <w:rPr>
          <w:sz w:val="24"/>
          <w:szCs w:val="24"/>
          <w:lang w:val="es-EC"/>
        </w:rPr>
        <w:t xml:space="preserve"> 3.528,00$</w:t>
      </w:r>
    </w:p>
    <w:p w14:paraId="75B55267" w14:textId="77777777" w:rsidR="005F1192" w:rsidRPr="00F80739" w:rsidRDefault="005F1192" w:rsidP="005F1192">
      <w:pPr>
        <w:jc w:val="both"/>
        <w:rPr>
          <w:sz w:val="24"/>
          <w:szCs w:val="24"/>
          <w:lang w:val="es-EC"/>
        </w:rPr>
      </w:pPr>
    </w:p>
    <w:p w14:paraId="48272BD5" w14:textId="09050ABA" w:rsidR="005F1192" w:rsidRDefault="005F1192" w:rsidP="006D56A9">
      <w:pPr>
        <w:ind w:firstLine="567"/>
        <w:jc w:val="both"/>
        <w:rPr>
          <w:sz w:val="24"/>
          <w:szCs w:val="24"/>
        </w:rPr>
      </w:pPr>
      <w:r>
        <w:rPr>
          <w:sz w:val="24"/>
          <w:szCs w:val="24"/>
        </w:rPr>
        <w:t>El precio de mercado que recibe la Reserva Buenaventura –El Oro es de:</w:t>
      </w:r>
    </w:p>
    <w:p w14:paraId="21793BCB" w14:textId="77777777" w:rsidR="002575A5" w:rsidRDefault="002575A5" w:rsidP="005F1192">
      <w:pPr>
        <w:jc w:val="both"/>
        <w:rPr>
          <w:sz w:val="24"/>
          <w:szCs w:val="24"/>
        </w:rPr>
      </w:pPr>
    </w:p>
    <w:p w14:paraId="21C9724E" w14:textId="0441E8C2" w:rsidR="005F1192" w:rsidRDefault="002E1A19" w:rsidP="005F1192">
      <w:pPr>
        <w:jc w:val="center"/>
        <w:rPr>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m:t>
            </m:r>
          </m:sub>
        </m:sSub>
      </m:oMath>
      <w:r w:rsidR="005F1192">
        <w:rPr>
          <w:sz w:val="24"/>
          <w:szCs w:val="24"/>
        </w:rPr>
        <w:t>= 1´843.800,00$ + 3.528,00$</w:t>
      </w:r>
    </w:p>
    <w:p w14:paraId="6F8B0B7A" w14:textId="77777777" w:rsidR="002575A5" w:rsidRDefault="002575A5" w:rsidP="005F1192">
      <w:pPr>
        <w:jc w:val="center"/>
        <w:rPr>
          <w:sz w:val="24"/>
          <w:szCs w:val="24"/>
        </w:rPr>
      </w:pPr>
    </w:p>
    <w:p w14:paraId="4832F1B4" w14:textId="77777777" w:rsidR="005F1192" w:rsidRDefault="002E1A19" w:rsidP="005F1192">
      <w:pPr>
        <w:jc w:val="center"/>
        <w:rPr>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m:t>
            </m:r>
          </m:sub>
        </m:sSub>
      </m:oMath>
      <w:r w:rsidR="005F1192">
        <w:rPr>
          <w:sz w:val="24"/>
          <w:szCs w:val="24"/>
        </w:rPr>
        <w:t>= 1´847.328,00$</w:t>
      </w:r>
    </w:p>
    <w:p w14:paraId="656F5849" w14:textId="77777777" w:rsidR="005F1192" w:rsidRPr="00F50AF4" w:rsidRDefault="005F1192" w:rsidP="005F1192">
      <w:pPr>
        <w:jc w:val="center"/>
        <w:rPr>
          <w:sz w:val="24"/>
          <w:szCs w:val="24"/>
        </w:rPr>
      </w:pPr>
    </w:p>
    <w:p w14:paraId="7B9AD6D0" w14:textId="77777777" w:rsidR="005F1192" w:rsidRDefault="005F1192" w:rsidP="005F1192">
      <w:pPr>
        <w:pStyle w:val="Ttulo1"/>
        <w:ind w:left="0"/>
      </w:pPr>
      <w:r w:rsidRPr="00695233">
        <w:t>CONCLUSIONES</w:t>
      </w:r>
      <w:bookmarkEnd w:id="12"/>
      <w:r w:rsidRPr="00695233">
        <w:t xml:space="preserve"> </w:t>
      </w:r>
    </w:p>
    <w:p w14:paraId="7E2FD1C9" w14:textId="77777777" w:rsidR="005F1192" w:rsidRDefault="005F1192" w:rsidP="005F1192">
      <w:pPr>
        <w:pStyle w:val="Ttulo1"/>
        <w:ind w:left="0"/>
      </w:pPr>
    </w:p>
    <w:p w14:paraId="0B8FFF56" w14:textId="77777777" w:rsidR="005F1192" w:rsidRDefault="005F1192" w:rsidP="006D56A9">
      <w:pPr>
        <w:pStyle w:val="Sinespaciado"/>
        <w:ind w:firstLine="567"/>
        <w:jc w:val="both"/>
        <w:rPr>
          <w:sz w:val="24"/>
          <w:szCs w:val="24"/>
        </w:rPr>
      </w:pPr>
      <w:r w:rsidRPr="003D569F">
        <w:rPr>
          <w:sz w:val="24"/>
          <w:szCs w:val="24"/>
        </w:rPr>
        <w:tab/>
        <w:t xml:space="preserve">La finalidad del presente estudio fue obtener el valor económico de los beneficios que tiene la Reserva Buenaventura- El Oro hacia turistas nacionales y extranjeros para captar la atención de nuevos visitantes a la reserva ya que cuenta con varios atractivos turísticos como: </w:t>
      </w:r>
      <w:proofErr w:type="spellStart"/>
      <w:r w:rsidRPr="003D569F">
        <w:rPr>
          <w:sz w:val="24"/>
          <w:szCs w:val="24"/>
        </w:rPr>
        <w:t>Ubrellabird</w:t>
      </w:r>
      <w:proofErr w:type="spellEnd"/>
      <w:r w:rsidRPr="003D569F">
        <w:rPr>
          <w:sz w:val="24"/>
          <w:szCs w:val="24"/>
        </w:rPr>
        <w:t xml:space="preserve"> </w:t>
      </w:r>
      <w:proofErr w:type="spellStart"/>
      <w:r w:rsidRPr="003D569F">
        <w:rPr>
          <w:sz w:val="24"/>
          <w:szCs w:val="24"/>
        </w:rPr>
        <w:t>Lodge</w:t>
      </w:r>
      <w:proofErr w:type="spellEnd"/>
      <w:r w:rsidRPr="003D569F">
        <w:rPr>
          <w:sz w:val="24"/>
          <w:szCs w:val="24"/>
        </w:rPr>
        <w:t>, rutas escénicas, bebederos de colibríes, jardín de colibríes y cajas de nido</w:t>
      </w:r>
      <w:r>
        <w:rPr>
          <w:sz w:val="24"/>
          <w:szCs w:val="24"/>
        </w:rPr>
        <w:t xml:space="preserve"> de las especies de aves que habitan la reserva</w:t>
      </w:r>
      <w:r w:rsidRPr="003D569F">
        <w:rPr>
          <w:sz w:val="24"/>
          <w:szCs w:val="24"/>
        </w:rPr>
        <w:t>. Además, brinda un servicio ecosistémico para la zona y comunidades aledañas que se beneficien del turismo.</w:t>
      </w:r>
    </w:p>
    <w:p w14:paraId="672EF54D" w14:textId="77777777" w:rsidR="005F1192" w:rsidRDefault="005F1192" w:rsidP="006D56A9">
      <w:pPr>
        <w:pStyle w:val="Sinespaciado"/>
        <w:ind w:firstLine="567"/>
        <w:jc w:val="both"/>
        <w:rPr>
          <w:sz w:val="24"/>
          <w:szCs w:val="24"/>
        </w:rPr>
      </w:pPr>
      <w:r w:rsidRPr="00703A14">
        <w:rPr>
          <w:sz w:val="24"/>
          <w:szCs w:val="24"/>
        </w:rPr>
        <w:t>El uso y manejo de imágenes satelitales, acompañado de las buenas condiciones ambientales para los ecosistemas forestales y la toma de muestras en campo son factores muy importantes para la determinación de un adecuado método de estimación de biomasa y carbono almacenado, puesto que, si existe nubosidad o inconsistencias en la toma de datos, los resultados tendrían variaciones respecto de la realidad o en otros casos se dificulta la aplicación de cualquier método de valoración.</w:t>
      </w:r>
      <w:r>
        <w:rPr>
          <w:sz w:val="24"/>
          <w:szCs w:val="24"/>
        </w:rPr>
        <w:t xml:space="preserve"> </w:t>
      </w:r>
    </w:p>
    <w:p w14:paraId="10B4D4F9" w14:textId="77777777" w:rsidR="005F1192" w:rsidRDefault="005F1192" w:rsidP="006D56A9">
      <w:pPr>
        <w:ind w:firstLine="567"/>
        <w:jc w:val="both"/>
        <w:rPr>
          <w:rFonts w:ascii="Cambria Math" w:hAnsi="Cambria Math"/>
          <w:i/>
          <w:sz w:val="24"/>
        </w:rPr>
      </w:pPr>
      <w:r>
        <w:rPr>
          <w:sz w:val="24"/>
          <w:szCs w:val="24"/>
        </w:rPr>
        <w:t xml:space="preserve">La biomasa del área total de la reserva se consideró en base a </w:t>
      </w:r>
      <w:r w:rsidRPr="005422EE">
        <w:rPr>
          <w:sz w:val="24"/>
          <w:szCs w:val="24"/>
        </w:rPr>
        <w:t>ecuaciones alométricas</w:t>
      </w:r>
      <w:r>
        <w:rPr>
          <w:sz w:val="24"/>
          <w:szCs w:val="24"/>
        </w:rPr>
        <w:t xml:space="preserve">, dado que </w:t>
      </w:r>
      <w:r w:rsidRPr="005422EE">
        <w:rPr>
          <w:sz w:val="24"/>
          <w:szCs w:val="24"/>
        </w:rPr>
        <w:t>constituyen un método indirecto</w:t>
      </w:r>
      <w:r>
        <w:rPr>
          <w:sz w:val="24"/>
          <w:szCs w:val="24"/>
        </w:rPr>
        <w:t>/</w:t>
      </w:r>
      <w:r w:rsidRPr="005422EE">
        <w:rPr>
          <w:sz w:val="24"/>
          <w:szCs w:val="24"/>
        </w:rPr>
        <w:t>práctico cuando se desea estimar la biomasa aérea de los árboles</w:t>
      </w:r>
      <w:r>
        <w:rPr>
          <w:sz w:val="24"/>
          <w:szCs w:val="24"/>
        </w:rPr>
        <w:t xml:space="preserve">, ya que se considera </w:t>
      </w:r>
      <w:r w:rsidRPr="005422EE">
        <w:rPr>
          <w:rFonts w:eastAsiaTheme="minorEastAsia"/>
          <w:sz w:val="24"/>
          <w:szCs w:val="24"/>
        </w:rPr>
        <w:t>la biomasa aérea</w:t>
      </w:r>
      <w:r>
        <w:rPr>
          <w:rFonts w:eastAsiaTheme="minorEastAsia"/>
          <w:sz w:val="24"/>
          <w:szCs w:val="24"/>
        </w:rPr>
        <w:t xml:space="preserve"> la misma que es</w:t>
      </w:r>
      <w:r w:rsidRPr="005422EE">
        <w:rPr>
          <w:rFonts w:eastAsiaTheme="minorEastAsia"/>
          <w:sz w:val="24"/>
          <w:szCs w:val="24"/>
        </w:rPr>
        <w:t xml:space="preserve"> representada en to</w:t>
      </w:r>
      <w:r>
        <w:rPr>
          <w:rFonts w:eastAsiaTheme="minorEastAsia"/>
          <w:sz w:val="24"/>
          <w:szCs w:val="24"/>
        </w:rPr>
        <w:t>neladas por año, en donde se obtuvo como resultado del BAT, que la Reserva Buenaventura</w:t>
      </w:r>
      <w:r>
        <w:rPr>
          <w:sz w:val="24"/>
          <w:szCs w:val="24"/>
          <w:lang w:val="es-EC"/>
        </w:rPr>
        <w:t>–El Oro</w:t>
      </w:r>
      <w:r>
        <w:rPr>
          <w:rFonts w:eastAsiaTheme="minorEastAsia"/>
          <w:sz w:val="24"/>
          <w:szCs w:val="24"/>
        </w:rPr>
        <w:t xml:space="preserve"> cuenta con </w:t>
      </w:r>
      <m:oMath>
        <m:r>
          <w:rPr>
            <w:rFonts w:ascii="Cambria Math" w:hAnsi="Cambria Math"/>
            <w:sz w:val="24"/>
            <w:szCs w:val="24"/>
          </w:rPr>
          <m:t>1.443,99 ton/ha</m:t>
        </m:r>
      </m:oMath>
      <w:r>
        <w:rPr>
          <w:rFonts w:eastAsiaTheme="minorEastAsia"/>
          <w:sz w:val="24"/>
          <w:szCs w:val="24"/>
        </w:rPr>
        <w:t xml:space="preserve"> y mediante el uso de imágenes satelitales se consiguió el valor del </w:t>
      </w:r>
      <w:r>
        <w:rPr>
          <w:rFonts w:eastAsiaTheme="minorEastAsia"/>
          <w:sz w:val="24"/>
        </w:rPr>
        <w:t xml:space="preserve">área estimada cubierta por bosque, con una superficie de 2.985 Ha, por ende, la biomasa forestal total es de </w:t>
      </w:r>
      <w:r>
        <w:rPr>
          <w:rFonts w:ascii="Cambria Math" w:hAnsi="Cambria Math"/>
          <w:i/>
          <w:sz w:val="24"/>
        </w:rPr>
        <w:t xml:space="preserve"> </w:t>
      </w:r>
      <m:oMath>
        <m:sSup>
          <m:sSupPr>
            <m:ctrlPr>
              <w:rPr>
                <w:rFonts w:ascii="Cambria Math" w:hAnsi="Cambria Math"/>
                <w:i/>
                <w:sz w:val="24"/>
              </w:rPr>
            </m:ctrlPr>
          </m:sSupPr>
          <m:e>
            <m:r>
              <w:rPr>
                <w:rFonts w:ascii="Cambria Math" w:hAnsi="Cambria Math"/>
                <w:sz w:val="24"/>
              </w:rPr>
              <m:t>43</m:t>
            </m:r>
          </m:e>
          <m:sup>
            <m:r>
              <w:rPr>
                <w:rFonts w:ascii="Cambria Math" w:hAnsi="Cambria Math"/>
                <w:sz w:val="24"/>
              </w:rPr>
              <m:t>'</m:t>
            </m:r>
          </m:sup>
        </m:sSup>
        <m:r>
          <w:rPr>
            <w:rFonts w:ascii="Cambria Math" w:hAnsi="Cambria Math"/>
            <w:sz w:val="24"/>
          </w:rPr>
          <m:t>103.310,15 ton/año</m:t>
        </m:r>
      </m:oMath>
      <w:r>
        <w:rPr>
          <w:rFonts w:ascii="Cambria Math" w:hAnsi="Cambria Math"/>
          <w:i/>
          <w:sz w:val="24"/>
        </w:rPr>
        <w:t xml:space="preserve">. </w:t>
      </w:r>
    </w:p>
    <w:p w14:paraId="32E4B227" w14:textId="77777777" w:rsidR="005F1192" w:rsidRDefault="005F1192" w:rsidP="006D56A9">
      <w:pPr>
        <w:pStyle w:val="Sinespaciado"/>
        <w:ind w:firstLine="567"/>
        <w:jc w:val="both"/>
        <w:rPr>
          <w:rFonts w:eastAsiaTheme="minorEastAsia"/>
          <w:sz w:val="24"/>
        </w:rPr>
      </w:pPr>
      <w:r>
        <w:rPr>
          <w:rFonts w:ascii="Cambria Math" w:hAnsi="Cambria Math"/>
          <w:iCs/>
          <w:sz w:val="24"/>
        </w:rPr>
        <w:t xml:space="preserve">La estimación de Carbón a nivel del suelo </w:t>
      </w:r>
      <w:r>
        <w:rPr>
          <w:sz w:val="24"/>
        </w:rPr>
        <w:t xml:space="preserve">que se puede contener en este sistema de bosque, se lo realiza mediante el uso del factor de conversión de los factores de emisión junto al factor </w:t>
      </w:r>
      <w:r>
        <w:rPr>
          <w:rFonts w:eastAsiaTheme="minorEastAsia"/>
          <w:sz w:val="24"/>
        </w:rPr>
        <w:t xml:space="preserve">de conversión que relaciona los pesos moleculares del CO2 y del C. es por ello que se obtiene un valor económico de $1’186.412,87, respecto al servicio ambiental de almacenamiento de carbono en la Reserva Ecológica Buenaventura, por esta razón, el valor económico indica que la reserva genera beneficios económicos y ambientales.  </w:t>
      </w:r>
    </w:p>
    <w:p w14:paraId="5168D3F8" w14:textId="77777777" w:rsidR="005F1192" w:rsidRDefault="005F1192" w:rsidP="006D56A9">
      <w:pPr>
        <w:pStyle w:val="Sinespaciado"/>
        <w:ind w:firstLine="567"/>
        <w:jc w:val="both"/>
        <w:rPr>
          <w:rFonts w:eastAsiaTheme="minorEastAsia"/>
          <w:sz w:val="24"/>
        </w:rPr>
      </w:pPr>
      <w:r w:rsidRPr="008C1396">
        <w:rPr>
          <w:sz w:val="24"/>
          <w:szCs w:val="24"/>
        </w:rPr>
        <w:lastRenderedPageBreak/>
        <w:t>Se determinó que</w:t>
      </w:r>
      <w:r>
        <w:rPr>
          <w:sz w:val="24"/>
          <w:szCs w:val="24"/>
        </w:rPr>
        <w:t xml:space="preserve"> dentro de la reserva </w:t>
      </w:r>
      <w:r w:rsidRPr="008C1396">
        <w:rPr>
          <w:sz w:val="24"/>
          <w:szCs w:val="24"/>
        </w:rPr>
        <w:t xml:space="preserve">no </w:t>
      </w:r>
      <w:r>
        <w:rPr>
          <w:sz w:val="24"/>
          <w:szCs w:val="24"/>
        </w:rPr>
        <w:t>existe áreas de</w:t>
      </w:r>
      <w:r w:rsidRPr="008C1396">
        <w:rPr>
          <w:sz w:val="24"/>
          <w:szCs w:val="24"/>
        </w:rPr>
        <w:t xml:space="preserve"> cultivo y </w:t>
      </w:r>
      <w:r>
        <w:rPr>
          <w:sz w:val="24"/>
          <w:szCs w:val="24"/>
        </w:rPr>
        <w:t xml:space="preserve">ni </w:t>
      </w:r>
      <w:r w:rsidRPr="008C1396">
        <w:rPr>
          <w:sz w:val="24"/>
          <w:szCs w:val="24"/>
        </w:rPr>
        <w:t xml:space="preserve">cuerpos de agua prominentes, </w:t>
      </w:r>
      <w:r>
        <w:rPr>
          <w:sz w:val="24"/>
          <w:szCs w:val="24"/>
        </w:rPr>
        <w:t>dado que</w:t>
      </w:r>
      <w:r w:rsidRPr="008C1396">
        <w:rPr>
          <w:sz w:val="24"/>
          <w:szCs w:val="24"/>
        </w:rPr>
        <w:t xml:space="preserve"> se comprobó con el índice NDVI</w:t>
      </w:r>
      <w:r>
        <w:rPr>
          <w:sz w:val="24"/>
          <w:szCs w:val="24"/>
        </w:rPr>
        <w:t xml:space="preserve">, el cual </w:t>
      </w:r>
      <w:r w:rsidRPr="00695233">
        <w:rPr>
          <w:color w:val="000000" w:themeColor="text1"/>
          <w:sz w:val="24"/>
          <w:szCs w:val="24"/>
          <w:highlight w:val="white"/>
        </w:rPr>
        <w:t>se expresa como la diferencia entre las bandas infrarrojas cercanas y rojas normalizadas, es muy sensible a identificar vegetación y presenta valores entre -1 y 1 donde los valores positivos constituyen vegetación</w:t>
      </w:r>
      <w:r w:rsidRPr="008C1396">
        <w:rPr>
          <w:sz w:val="24"/>
          <w:szCs w:val="24"/>
        </w:rPr>
        <w:t>, obteniendo</w:t>
      </w:r>
      <w:r>
        <w:rPr>
          <w:sz w:val="24"/>
          <w:szCs w:val="24"/>
        </w:rPr>
        <w:t xml:space="preserve"> como</w:t>
      </w:r>
      <w:r w:rsidRPr="008C1396">
        <w:rPr>
          <w:sz w:val="24"/>
          <w:szCs w:val="24"/>
        </w:rPr>
        <w:t xml:space="preserve"> valores</w:t>
      </w:r>
      <w:r>
        <w:rPr>
          <w:sz w:val="24"/>
          <w:szCs w:val="24"/>
        </w:rPr>
        <w:t xml:space="preserve"> dentro de la reserva</w:t>
      </w:r>
      <w:r w:rsidRPr="008C1396">
        <w:rPr>
          <w:sz w:val="24"/>
          <w:szCs w:val="24"/>
        </w:rPr>
        <w:t xml:space="preserve"> de -0</w:t>
      </w:r>
      <w:r>
        <w:rPr>
          <w:sz w:val="24"/>
          <w:szCs w:val="24"/>
        </w:rPr>
        <w:t>,</w:t>
      </w:r>
      <w:r w:rsidRPr="008C1396">
        <w:rPr>
          <w:sz w:val="24"/>
          <w:szCs w:val="24"/>
        </w:rPr>
        <w:t>482 a 0</w:t>
      </w:r>
      <w:r>
        <w:rPr>
          <w:sz w:val="24"/>
          <w:szCs w:val="24"/>
        </w:rPr>
        <w:t>,</w:t>
      </w:r>
      <w:r w:rsidRPr="008C1396">
        <w:rPr>
          <w:sz w:val="24"/>
          <w:szCs w:val="24"/>
        </w:rPr>
        <w:t>048 dado lo bajo de estos valores se indica la existencia de grandes cantidades de nubes y neblina</w:t>
      </w:r>
      <w:r>
        <w:rPr>
          <w:sz w:val="24"/>
          <w:szCs w:val="24"/>
        </w:rPr>
        <w:t xml:space="preserve">. </w:t>
      </w:r>
    </w:p>
    <w:p w14:paraId="248668A3" w14:textId="77777777" w:rsidR="005F1192" w:rsidRDefault="005F1192" w:rsidP="006D56A9">
      <w:pPr>
        <w:pStyle w:val="Sinespaciado"/>
        <w:ind w:firstLine="567"/>
        <w:jc w:val="both"/>
        <w:rPr>
          <w:sz w:val="24"/>
          <w:szCs w:val="24"/>
        </w:rPr>
      </w:pPr>
      <w:r w:rsidRPr="003D569F">
        <w:rPr>
          <w:sz w:val="24"/>
          <w:szCs w:val="24"/>
        </w:rPr>
        <w:t>Finalmente, el precio de mercado</w:t>
      </w:r>
      <w:r>
        <w:rPr>
          <w:sz w:val="24"/>
          <w:szCs w:val="24"/>
        </w:rPr>
        <w:t xml:space="preserve"> fue evaluado por el número promedio de visitantes al mes manteniendo una función de demanda lineal. Así se obtuvo porcentajes de turistas nacionales y extranjeros que correspondían al 30% y 70% respectivamente. L</w:t>
      </w:r>
      <w:r w:rsidRPr="003D569F">
        <w:rPr>
          <w:sz w:val="24"/>
          <w:szCs w:val="24"/>
        </w:rPr>
        <w:t>as instalaciones de la Reserva Buenaventura</w:t>
      </w:r>
      <w:r>
        <w:rPr>
          <w:sz w:val="24"/>
          <w:szCs w:val="24"/>
          <w:lang w:val="es-EC"/>
        </w:rPr>
        <w:t>–El Oro</w:t>
      </w:r>
      <w:r>
        <w:rPr>
          <w:sz w:val="24"/>
          <w:szCs w:val="24"/>
        </w:rPr>
        <w:t xml:space="preserve"> generan</w:t>
      </w:r>
      <w:r w:rsidRPr="003D569F">
        <w:rPr>
          <w:sz w:val="24"/>
          <w:szCs w:val="24"/>
        </w:rPr>
        <w:t xml:space="preserve"> anualmente 1´847</w:t>
      </w:r>
      <w:r>
        <w:rPr>
          <w:sz w:val="24"/>
          <w:szCs w:val="24"/>
        </w:rPr>
        <w:t>.</w:t>
      </w:r>
      <w:r w:rsidRPr="003D569F">
        <w:rPr>
          <w:sz w:val="24"/>
          <w:szCs w:val="24"/>
        </w:rPr>
        <w:t>328</w:t>
      </w:r>
      <w:r>
        <w:rPr>
          <w:sz w:val="24"/>
          <w:szCs w:val="24"/>
        </w:rPr>
        <w:t>,</w:t>
      </w:r>
      <w:r w:rsidRPr="003D569F">
        <w:rPr>
          <w:sz w:val="24"/>
          <w:szCs w:val="24"/>
        </w:rPr>
        <w:t xml:space="preserve">00$ tomando en consideración las variables directas como tarifas </w:t>
      </w:r>
      <w:r>
        <w:rPr>
          <w:sz w:val="24"/>
          <w:szCs w:val="24"/>
        </w:rPr>
        <w:t>de alojamiento para turistas nacionales</w:t>
      </w:r>
      <w:r w:rsidRPr="003D569F">
        <w:rPr>
          <w:sz w:val="24"/>
          <w:szCs w:val="24"/>
        </w:rPr>
        <w:t xml:space="preserve"> y extranjeros. </w:t>
      </w:r>
      <w:r>
        <w:rPr>
          <w:sz w:val="24"/>
          <w:szCs w:val="24"/>
        </w:rPr>
        <w:t xml:space="preserve">El valor de precio de mercado obtenido no es considerado una ganancia neta ya que debe ser distribuido al mantenimiento y logística de la reserva. En cuanto al método utilizado se concluye que la información empleada es necesaria para determinar los superávits de consumidor y del productor, puesto que utiliza los precios vigentes ofertados en el mercado. Asimismo, es </w:t>
      </w:r>
      <w:r w:rsidRPr="005A565C">
        <w:rPr>
          <w:sz w:val="24"/>
          <w:szCs w:val="24"/>
        </w:rPr>
        <w:t>fundamental conocer información del costo variable total y las ganancias del productor para determinar el superávit del consumidor.</w:t>
      </w:r>
    </w:p>
    <w:p w14:paraId="5368F906" w14:textId="77777777" w:rsidR="005F1192" w:rsidRPr="003D569F" w:rsidRDefault="005F1192" w:rsidP="005F1192">
      <w:pPr>
        <w:pStyle w:val="Sinespaciado"/>
        <w:ind w:firstLine="708"/>
        <w:jc w:val="both"/>
        <w:rPr>
          <w:sz w:val="24"/>
          <w:szCs w:val="24"/>
        </w:rPr>
      </w:pPr>
    </w:p>
    <w:p w14:paraId="7D2643C7" w14:textId="77777777" w:rsidR="005F1192" w:rsidRPr="002575A5" w:rsidRDefault="005F1192" w:rsidP="005F1192">
      <w:pPr>
        <w:pStyle w:val="Ttulo1"/>
        <w:ind w:left="0"/>
        <w:rPr>
          <w:sz w:val="22"/>
          <w:szCs w:val="22"/>
          <w:shd w:val="clear" w:color="auto" w:fill="FFFFFF"/>
        </w:rPr>
      </w:pPr>
      <w:r w:rsidRPr="002575A5">
        <w:rPr>
          <w:sz w:val="22"/>
          <w:szCs w:val="22"/>
          <w:shd w:val="clear" w:color="auto" w:fill="FFFFFF"/>
        </w:rPr>
        <w:t xml:space="preserve">REFERENCIAS </w:t>
      </w:r>
    </w:p>
    <w:sdt>
      <w:sdtPr>
        <w:rPr>
          <w:b w:val="0"/>
          <w:bCs w:val="0"/>
          <w:sz w:val="22"/>
          <w:szCs w:val="22"/>
        </w:rPr>
        <w:id w:val="-1837530946"/>
        <w:docPartObj>
          <w:docPartGallery w:val="Bibliographies"/>
          <w:docPartUnique/>
        </w:docPartObj>
      </w:sdtPr>
      <w:sdtEndPr/>
      <w:sdtContent>
        <w:p w14:paraId="40031903" w14:textId="77777777" w:rsidR="005F1192" w:rsidRDefault="005F1192" w:rsidP="005F1192">
          <w:pPr>
            <w:pStyle w:val="Ttulo1"/>
          </w:pPr>
        </w:p>
        <w:sdt>
          <w:sdtPr>
            <w:id w:val="111145805"/>
            <w:bibliography/>
          </w:sdtPr>
          <w:sdtEndPr/>
          <w:sdtContent>
            <w:p w14:paraId="51E35B56" w14:textId="77777777" w:rsidR="005F1192" w:rsidRDefault="005F1192" w:rsidP="006D56A9">
              <w:pPr>
                <w:pStyle w:val="Bibliografa"/>
                <w:ind w:left="567" w:hanging="567"/>
                <w:jc w:val="both"/>
                <w:rPr>
                  <w:noProof/>
                  <w:sz w:val="24"/>
                  <w:szCs w:val="24"/>
                </w:rPr>
              </w:pPr>
              <w:r>
                <w:fldChar w:fldCharType="begin"/>
              </w:r>
              <w:r>
                <w:instrText>BIBLIOGRAPHY</w:instrText>
              </w:r>
              <w:r>
                <w:fldChar w:fldCharType="separate"/>
              </w:r>
              <w:r>
                <w:rPr>
                  <w:noProof/>
                </w:rPr>
                <w:t xml:space="preserve">Acosta, M., Vargas, H., Etchevers, B., &amp; Velásquez, M. (2002). Estimación de biomasa área mediante el uso de relaciones alométricas en seis especies arbóreas en Oaxaca, México. </w:t>
              </w:r>
              <w:r>
                <w:rPr>
                  <w:i/>
                  <w:iCs/>
                  <w:noProof/>
                </w:rPr>
                <w:t>Agrociencia</w:t>
              </w:r>
              <w:r>
                <w:rPr>
                  <w:noProof/>
                </w:rPr>
                <w:t>, 725-736.</w:t>
              </w:r>
            </w:p>
            <w:p w14:paraId="1A33C484" w14:textId="77777777" w:rsidR="005F1192" w:rsidRDefault="005F1192" w:rsidP="006D56A9">
              <w:pPr>
                <w:pStyle w:val="Bibliografa"/>
                <w:ind w:left="567" w:hanging="567"/>
                <w:jc w:val="both"/>
                <w:rPr>
                  <w:noProof/>
                </w:rPr>
              </w:pPr>
              <w:r>
                <w:rPr>
                  <w:noProof/>
                </w:rPr>
                <w:t xml:space="preserve">Castillo-Valarezo, R. (26 de Enero de 2016). </w:t>
              </w:r>
              <w:r>
                <w:rPr>
                  <w:i/>
                  <w:iCs/>
                  <w:noProof/>
                </w:rPr>
                <w:t>Listado de las espécies arbóreas identificadas taxonómicamente, en las 10 parcelas muestreadas.</w:t>
              </w:r>
              <w:r>
                <w:rPr>
                  <w:noProof/>
                </w:rPr>
                <w:t xml:space="preserve"> Obtenido de Estimación del contenido de carbono en las especiaes arbóreas en el predio "El Prado" del sitio remolino para la conservación de bosqaues del cantón Santa Rosa: http://repositorio.ug.edu.ec/bitstream/redug/11981/1/Carbono%20para%20Coservaci%c3%b3n%20de%20Bosques.pdf</w:t>
              </w:r>
            </w:p>
            <w:p w14:paraId="4F06C05D" w14:textId="77777777" w:rsidR="005F1192" w:rsidRDefault="005F1192" w:rsidP="006D56A9">
              <w:pPr>
                <w:pStyle w:val="Bibliografa"/>
                <w:ind w:left="567" w:hanging="567"/>
                <w:jc w:val="both"/>
                <w:rPr>
                  <w:noProof/>
                </w:rPr>
              </w:pPr>
              <w:r>
                <w:rPr>
                  <w:noProof/>
                </w:rPr>
                <w:t xml:space="preserve">Chicaiza, K. A., &amp; Espinosa, F. R. (2020). </w:t>
              </w:r>
              <w:r w:rsidRPr="00852C33">
                <w:rPr>
                  <w:i/>
                  <w:iCs/>
                  <w:noProof/>
                  <w:lang w:val="en-US"/>
                </w:rPr>
                <w:t>ECONOMIC VALUATION OF ENVIRONMENTAL SERVICES OF THE LA PERLAECOLOFICAL AND RECREATIONAL PARK.</w:t>
              </w:r>
              <w:r w:rsidRPr="00852C33">
                <w:rPr>
                  <w:noProof/>
                  <w:lang w:val="en-US"/>
                </w:rPr>
                <w:t xml:space="preserve"> </w:t>
              </w:r>
              <w:r>
                <w:rPr>
                  <w:noProof/>
                </w:rPr>
                <w:t>Obtenido de Revista GEOESPACIAL 17(1): 39-58: https://journal.espe.edu.ec/ojs/index.php/revista-geoespacial/article/view/1508/1358</w:t>
              </w:r>
            </w:p>
            <w:p w14:paraId="510E8368" w14:textId="77777777" w:rsidR="005F1192" w:rsidRPr="00852C33" w:rsidRDefault="005F1192" w:rsidP="006D56A9">
              <w:pPr>
                <w:pStyle w:val="Bibliografa"/>
                <w:ind w:left="567" w:hanging="567"/>
                <w:jc w:val="both"/>
                <w:rPr>
                  <w:noProof/>
                  <w:lang w:val="en-US"/>
                </w:rPr>
              </w:pPr>
              <w:r>
                <w:rPr>
                  <w:noProof/>
                </w:rPr>
                <w:t xml:space="preserve">Cutini, A., Chianucci, F., &amp; Manetti, M. C. (29 de Agosto de 2013). </w:t>
              </w:r>
              <w:r w:rsidRPr="00852C33">
                <w:rPr>
                  <w:noProof/>
                  <w:lang w:val="en-US"/>
                </w:rPr>
                <w:t xml:space="preserve">Allometric relationships for volume and biomass for stone pine (Pinus pinea L.) in Italian coastal stands. </w:t>
              </w:r>
              <w:r w:rsidRPr="00852C33">
                <w:rPr>
                  <w:i/>
                  <w:iCs/>
                  <w:noProof/>
                  <w:lang w:val="en-US"/>
                </w:rPr>
                <w:t>iForest - Biogeosciences and Forestry, 6</w:t>
              </w:r>
              <w:r w:rsidRPr="00852C33">
                <w:rPr>
                  <w:noProof/>
                  <w:lang w:val="en-US"/>
                </w:rPr>
                <w:t>, 331-335. Obtenido de iForest - Biogeosciences and Forestry: https://doi.org/10.3832/ifor0941-006</w:t>
              </w:r>
            </w:p>
            <w:p w14:paraId="34D3FB88" w14:textId="77777777" w:rsidR="005F1192" w:rsidRDefault="005F1192" w:rsidP="006D56A9">
              <w:pPr>
                <w:pStyle w:val="Bibliografa"/>
                <w:ind w:left="567" w:hanging="567"/>
                <w:jc w:val="both"/>
                <w:rPr>
                  <w:noProof/>
                </w:rPr>
              </w:pPr>
              <w:r w:rsidRPr="00852C33">
                <w:rPr>
                  <w:noProof/>
                  <w:lang w:val="en-US"/>
                </w:rPr>
                <w:t xml:space="preserve">EOS. (2013). </w:t>
              </w:r>
              <w:r w:rsidRPr="00852C33">
                <w:rPr>
                  <w:i/>
                  <w:iCs/>
                  <w:noProof/>
                  <w:lang w:val="en-US"/>
                </w:rPr>
                <w:t>EARTH OBSERVING SYSTEM</w:t>
              </w:r>
              <w:r w:rsidRPr="00852C33">
                <w:rPr>
                  <w:noProof/>
                  <w:lang w:val="en-US"/>
                </w:rPr>
                <w:t xml:space="preserve">. </w:t>
              </w:r>
              <w:r>
                <w:rPr>
                  <w:noProof/>
                </w:rPr>
                <w:t>Obtenido de Landsat 8: https://eos.com/es/find-satellite/landsat-8/</w:t>
              </w:r>
            </w:p>
            <w:p w14:paraId="43656693" w14:textId="77777777" w:rsidR="005F1192" w:rsidRDefault="005F1192" w:rsidP="006D56A9">
              <w:pPr>
                <w:pStyle w:val="Bibliografa"/>
                <w:ind w:left="567" w:hanging="567"/>
                <w:jc w:val="both"/>
                <w:rPr>
                  <w:noProof/>
                </w:rPr>
              </w:pPr>
              <w:r>
                <w:rPr>
                  <w:noProof/>
                </w:rPr>
                <w:t xml:space="preserve">ERDAS. (15 de Enero de 2022). </w:t>
              </w:r>
              <w:r>
                <w:rPr>
                  <w:i/>
                  <w:iCs/>
                  <w:noProof/>
                </w:rPr>
                <w:t>ERDAS IMAGINE</w:t>
              </w:r>
              <w:r>
                <w:rPr>
                  <w:noProof/>
                </w:rPr>
                <w:t>. Obtenido de Portfolio Erdas Imagine: https://www.hexagongeospatial.com/products/power-portfolio/erdas-imagine</w:t>
              </w:r>
            </w:p>
            <w:p w14:paraId="241CEAE6" w14:textId="77777777" w:rsidR="005F1192" w:rsidRPr="00852C33" w:rsidRDefault="005F1192" w:rsidP="006D56A9">
              <w:pPr>
                <w:pStyle w:val="Bibliografa"/>
                <w:ind w:left="567" w:hanging="567"/>
                <w:jc w:val="both"/>
                <w:rPr>
                  <w:noProof/>
                  <w:lang w:val="en-US"/>
                </w:rPr>
              </w:pPr>
              <w:r w:rsidRPr="00852C33">
                <w:rPr>
                  <w:noProof/>
                  <w:lang w:val="en-US"/>
                </w:rPr>
                <w:t xml:space="preserve">Erdas Imagine Support. (2022). </w:t>
              </w:r>
              <w:r w:rsidRPr="00852C33">
                <w:rPr>
                  <w:i/>
                  <w:iCs/>
                  <w:noProof/>
                  <w:lang w:val="en-US"/>
                </w:rPr>
                <w:t>HEXAGON GESPATIAL</w:t>
              </w:r>
              <w:r w:rsidRPr="00852C33">
                <w:rPr>
                  <w:noProof/>
                  <w:lang w:val="en-US"/>
                </w:rPr>
                <w:t>. Obtenido de Product features and comparisons: file:///C:/Users/lenovo/Downloads/img%20pd1%20(1).pdf</w:t>
              </w:r>
            </w:p>
            <w:p w14:paraId="046C36B3" w14:textId="77777777" w:rsidR="005F1192" w:rsidRDefault="005F1192" w:rsidP="006D56A9">
              <w:pPr>
                <w:pStyle w:val="Bibliografa"/>
                <w:ind w:left="567" w:hanging="567"/>
                <w:jc w:val="both"/>
                <w:rPr>
                  <w:noProof/>
                </w:rPr>
              </w:pPr>
              <w:r>
                <w:rPr>
                  <w:noProof/>
                </w:rPr>
                <w:t xml:space="preserve">Flores Lara, J. A. (2021). </w:t>
              </w:r>
              <w:r>
                <w:rPr>
                  <w:i/>
                  <w:iCs/>
                  <w:noProof/>
                </w:rPr>
                <w:t>Valoración económica de los totorales de Huanchaco por medio de precio de mercado y captura de carbono,2021</w:t>
              </w:r>
              <w:r>
                <w:rPr>
                  <w:noProof/>
                </w:rPr>
                <w:t>. Obtenido de Universidad Nacional de Trujillo, Perú: https://dspace.unitru.edu.pe/bitstream/handle/UNITRU/18544/Flores%20Lara%2c%20Jay%20Anthony%20Geyson.pdf?sequence=1&amp;isAllowed=y</w:t>
              </w:r>
            </w:p>
            <w:p w14:paraId="467B2CE5" w14:textId="77777777" w:rsidR="005F1192" w:rsidRDefault="005F1192" w:rsidP="006D56A9">
              <w:pPr>
                <w:pStyle w:val="Bibliografa"/>
                <w:ind w:left="567" w:hanging="567"/>
                <w:jc w:val="both"/>
                <w:rPr>
                  <w:noProof/>
                </w:rPr>
              </w:pPr>
              <w:r>
                <w:rPr>
                  <w:noProof/>
                </w:rPr>
                <w:t xml:space="preserve">Fundación Jocotoco Ecuador. (2022). </w:t>
              </w:r>
              <w:r>
                <w:rPr>
                  <w:i/>
                  <w:iCs/>
                  <w:noProof/>
                </w:rPr>
                <w:t>Reserva Buenaventura</w:t>
              </w:r>
              <w:r>
                <w:rPr>
                  <w:noProof/>
                </w:rPr>
                <w:t>. Obtenido de Fundación Jocotoco Ecuador: https://www.jocotoco.org/wb#/ES/Buenaventura</w:t>
              </w:r>
            </w:p>
            <w:p w14:paraId="7E762C0C" w14:textId="77777777" w:rsidR="005F1192" w:rsidRDefault="005F1192" w:rsidP="006D56A9">
              <w:pPr>
                <w:pStyle w:val="Bibliografa"/>
                <w:ind w:left="567" w:hanging="567"/>
                <w:jc w:val="both"/>
                <w:rPr>
                  <w:noProof/>
                </w:rPr>
              </w:pPr>
              <w:r>
                <w:rPr>
                  <w:noProof/>
                </w:rPr>
                <w:t xml:space="preserve">Galiano, G., &amp; García, E. (18 de Mayo de 2022). </w:t>
              </w:r>
              <w:r>
                <w:rPr>
                  <w:i/>
                  <w:iCs/>
                  <w:noProof/>
                </w:rPr>
                <w:t>Deparatamento de Matemáticas Universidad de Oviedo.</w:t>
              </w:r>
              <w:r>
                <w:rPr>
                  <w:noProof/>
                </w:rPr>
                <w:t xml:space="preserve"> Obtenido de El algoritmo k-means aplicado a clasificación y procesamiento de imágenes: https://www.unioviedo.es/compnum/laboratorios_py/kmeans/kmeans.html</w:t>
              </w:r>
            </w:p>
            <w:p w14:paraId="1684C6EB" w14:textId="7B8CB795" w:rsidR="005F1192" w:rsidRDefault="005F1192" w:rsidP="006D56A9">
              <w:pPr>
                <w:pStyle w:val="Bibliografa"/>
                <w:ind w:left="567" w:hanging="567"/>
                <w:jc w:val="both"/>
                <w:rPr>
                  <w:noProof/>
                </w:rPr>
              </w:pPr>
              <w:r>
                <w:rPr>
                  <w:noProof/>
                </w:rPr>
                <w:lastRenderedPageBreak/>
                <w:t xml:space="preserve">García Barrios, L., &amp; Gonzales Espinoza, M. (Diciembre de 2017). </w:t>
              </w:r>
              <w:r>
                <w:rPr>
                  <w:i/>
                  <w:iCs/>
                  <w:noProof/>
                </w:rPr>
                <w:t>Investigación ecológica participativa como apoyo de procesos de manejo y restauración forestal, agroforestal y silvopastoril en territorios campesinos. Experiencias recientes y retos en la sierra Madre de Chiapas, México</w:t>
              </w:r>
              <w:r>
                <w:rPr>
                  <w:noProof/>
                </w:rPr>
                <w:t>. Obtenido de Revista Mexicana de Biodiversidad, Volume 88, Supplement 1, Pages 129-140, Science Direct:</w:t>
              </w:r>
              <w:r w:rsidR="006D56A9">
                <w:rPr>
                  <w:noProof/>
                </w:rPr>
                <w:t xml:space="preserve"> </w:t>
              </w:r>
              <w:r>
                <w:rPr>
                  <w:noProof/>
                </w:rPr>
                <w:t xml:space="preserve"> https://www.sciencedirect.com/</w:t>
              </w:r>
              <w:r w:rsidR="006D56A9">
                <w:rPr>
                  <w:noProof/>
                </w:rPr>
                <w:t>...</w:t>
              </w:r>
              <w:r>
                <w:rPr>
                  <w:noProof/>
                </w:rPr>
                <w:t>/S1870345317301756</w:t>
              </w:r>
            </w:p>
            <w:p w14:paraId="7ECFD0E7" w14:textId="118FD09C" w:rsidR="005F1192" w:rsidRDefault="005F1192" w:rsidP="006D56A9">
              <w:pPr>
                <w:pStyle w:val="Bibliografa"/>
                <w:ind w:left="567" w:hanging="567"/>
                <w:jc w:val="both"/>
                <w:rPr>
                  <w:noProof/>
                </w:rPr>
              </w:pPr>
              <w:r>
                <w:rPr>
                  <w:noProof/>
                </w:rPr>
                <w:t xml:space="preserve">Go Raymi. (2022). </w:t>
              </w:r>
              <w:r>
                <w:rPr>
                  <w:i/>
                  <w:iCs/>
                  <w:noProof/>
                </w:rPr>
                <w:t>Reserva Ecológica Buenaventura</w:t>
              </w:r>
              <w:r>
                <w:rPr>
                  <w:noProof/>
                </w:rPr>
                <w:t>. Obtenido de Go Raymi, Reserva Ecológica Buenaventura: https://www.goraymi.com/</w:t>
              </w:r>
              <w:r w:rsidR="006D56A9">
                <w:rPr>
                  <w:noProof/>
                </w:rPr>
                <w:t>...</w:t>
              </w:r>
              <w:r>
                <w:rPr>
                  <w:noProof/>
                </w:rPr>
                <w:t>/reserva-ecologica-buenaventura-a8jpbhns5</w:t>
              </w:r>
            </w:p>
            <w:p w14:paraId="058E1C37" w14:textId="0CFB59BD" w:rsidR="005F1192" w:rsidRDefault="005F1192" w:rsidP="006D56A9">
              <w:pPr>
                <w:pStyle w:val="Bibliografa"/>
                <w:ind w:left="567" w:hanging="567"/>
                <w:jc w:val="both"/>
                <w:rPr>
                  <w:noProof/>
                </w:rPr>
              </w:pPr>
              <w:r>
                <w:rPr>
                  <w:noProof/>
                </w:rPr>
                <w:t xml:space="preserve">Infante Ramírez, K., &amp; Arce Ibarra, A. (Abril de 2015). </w:t>
              </w:r>
              <w:r>
                <w:rPr>
                  <w:i/>
                  <w:iCs/>
                  <w:noProof/>
                </w:rPr>
                <w:t>Percepción local de los servicios ecológicos y de bienestar de la selva de la zona maya en Quintana Roo, México</w:t>
              </w:r>
              <w:r>
                <w:rPr>
                  <w:noProof/>
                </w:rPr>
                <w:t>. Obtenido de Investigaciones Geográficas, Boletín del Instituto de Geografía, Volume 2015, Issue 86, Pages 67-81, Science Direct: https://www.sciencedirect.com/</w:t>
              </w:r>
              <w:r w:rsidR="006D56A9">
                <w:rPr>
                  <w:noProof/>
                </w:rPr>
                <w:t>...</w:t>
              </w:r>
              <w:r>
                <w:rPr>
                  <w:noProof/>
                </w:rPr>
                <w:t>/S0188461115300078</w:t>
              </w:r>
            </w:p>
            <w:p w14:paraId="37DD2BD8" w14:textId="77777777" w:rsidR="005F1192" w:rsidRDefault="005F1192" w:rsidP="006D56A9">
              <w:pPr>
                <w:pStyle w:val="Bibliografa"/>
                <w:ind w:left="567" w:hanging="567"/>
                <w:jc w:val="both"/>
                <w:rPr>
                  <w:noProof/>
                </w:rPr>
              </w:pPr>
              <w:r>
                <w:rPr>
                  <w:noProof/>
                </w:rPr>
                <w:t xml:space="preserve">iWanaTrip. (2020). </w:t>
              </w:r>
              <w:r>
                <w:rPr>
                  <w:i/>
                  <w:iCs/>
                  <w:noProof/>
                </w:rPr>
                <w:t>Bosque Buenaventura - Piñas</w:t>
              </w:r>
              <w:r>
                <w:rPr>
                  <w:noProof/>
                </w:rPr>
                <w:t>. Obtenido de iWaNa Trip: https://iwanatrip.com/es/Bosque-Buenaventura---Pinas/1406</w:t>
              </w:r>
            </w:p>
            <w:p w14:paraId="3AE7CA59" w14:textId="77777777" w:rsidR="005F1192" w:rsidRDefault="005F1192" w:rsidP="006D56A9">
              <w:pPr>
                <w:pStyle w:val="Bibliografa"/>
                <w:ind w:left="567" w:hanging="567"/>
                <w:jc w:val="both"/>
                <w:rPr>
                  <w:noProof/>
                </w:rPr>
              </w:pPr>
              <w:r>
                <w:rPr>
                  <w:noProof/>
                </w:rPr>
                <w:t xml:space="preserve">Jumbo, C., Arévalo, C., &amp; Ramírez, L. (23 de Noviembre de 2017). MEDICIÓN DE CARBONO DEL ESTRATO ARBÓREO DEL BOSQUENATURAL TINAJILLAS-LIMÓN INDANZA, ECUADOR. </w:t>
              </w:r>
              <w:r>
                <w:rPr>
                  <w:i/>
                  <w:iCs/>
                  <w:noProof/>
                </w:rPr>
                <w:t>La Granja, 17</w:t>
              </w:r>
              <w:r>
                <w:rPr>
                  <w:noProof/>
                </w:rPr>
                <w:t>(1). doi:https://doi.org/10.17163/lgr.n27.2018.04</w:t>
              </w:r>
            </w:p>
            <w:p w14:paraId="694A79BE" w14:textId="77777777" w:rsidR="005F1192" w:rsidRPr="00852C33" w:rsidRDefault="005F1192" w:rsidP="006D56A9">
              <w:pPr>
                <w:pStyle w:val="Bibliografa"/>
                <w:ind w:left="567" w:hanging="567"/>
                <w:jc w:val="both"/>
                <w:rPr>
                  <w:noProof/>
                  <w:lang w:val="en-US"/>
                </w:rPr>
              </w:pPr>
              <w:r>
                <w:rPr>
                  <w:noProof/>
                </w:rPr>
                <w:t xml:space="preserve">LANDViewer. (2022). </w:t>
              </w:r>
              <w:r>
                <w:rPr>
                  <w:i/>
                  <w:iCs/>
                  <w:noProof/>
                </w:rPr>
                <w:t>EOS LAND Viewer</w:t>
              </w:r>
              <w:r>
                <w:rPr>
                  <w:noProof/>
                </w:rPr>
                <w:t xml:space="preserve">. </w:t>
              </w:r>
              <w:r w:rsidRPr="00852C33">
                <w:rPr>
                  <w:noProof/>
                  <w:lang w:val="en-US"/>
                </w:rPr>
                <w:t>Obtenido de Earth Observing System: https://eos.com/landviewer/?lat=-0.21430&amp;lng=-78.50170&amp;z=11</w:t>
              </w:r>
            </w:p>
            <w:p w14:paraId="692D5DD0" w14:textId="7699D67E" w:rsidR="005F1192" w:rsidRDefault="005F1192" w:rsidP="006D56A9">
              <w:pPr>
                <w:pStyle w:val="Bibliografa"/>
                <w:ind w:left="567" w:hanging="567"/>
                <w:jc w:val="both"/>
                <w:rPr>
                  <w:noProof/>
                </w:rPr>
              </w:pPr>
              <w:r>
                <w:rPr>
                  <w:noProof/>
                </w:rPr>
                <w:t xml:space="preserve">Olaya, V. (2014). </w:t>
              </w:r>
              <w:r>
                <w:rPr>
                  <w:i/>
                  <w:iCs/>
                  <w:noProof/>
                </w:rPr>
                <w:t>Sistemas de información Geográfica.</w:t>
              </w:r>
              <w:r>
                <w:rPr>
                  <w:noProof/>
                </w:rPr>
                <w:t xml:space="preserve"> Obtenido de Capitulo 16, Procesado de imagenes, pag 413-463: https://archive.org/</w:t>
              </w:r>
              <w:r w:rsidR="006D56A9">
                <w:rPr>
                  <w:noProof/>
                </w:rPr>
                <w:t>...</w:t>
              </w:r>
              <w:r>
                <w:rPr>
                  <w:noProof/>
                </w:rPr>
                <w:t>/page/n433/mode/2up</w:t>
              </w:r>
            </w:p>
            <w:p w14:paraId="0C74F511" w14:textId="77777777" w:rsidR="005F1192" w:rsidRDefault="005F1192" w:rsidP="006D56A9">
              <w:pPr>
                <w:pStyle w:val="Bibliografa"/>
                <w:ind w:left="567" w:hanging="567"/>
                <w:jc w:val="both"/>
                <w:rPr>
                  <w:noProof/>
                </w:rPr>
              </w:pPr>
              <w:r>
                <w:rPr>
                  <w:noProof/>
                </w:rPr>
                <w:t xml:space="preserve">Patricia Kandus, N. M., &amp; Schivo, F. (2010). </w:t>
              </w:r>
              <w:r>
                <w:rPr>
                  <w:i/>
                  <w:iCs/>
                  <w:noProof/>
                </w:rPr>
                <w:t>Bienes y Servicios Ecosistémicos de los Humedales del Delta del Paraná.</w:t>
              </w:r>
              <w:r>
                <w:rPr>
                  <w:noProof/>
                </w:rPr>
                <w:t xml:space="preserve"> Obtenido de WETLANDS INTERNATIONAL Fundación Humedales, Laboratorio de Ecología, Teledetección y Eco-Informática (LETyE). Instituto de Investigaciones e Ingeniería Ambiental (3iA). Universidad Nacional de San Martín (UNSAM): https://www.produccion-animal.com.ar/regiones_ganaderas/27-Ecosist_del_Delta-2010.pdf</w:t>
              </w:r>
            </w:p>
            <w:p w14:paraId="7DEA545B" w14:textId="77777777" w:rsidR="005F1192" w:rsidRDefault="005F1192" w:rsidP="006D56A9">
              <w:pPr>
                <w:pStyle w:val="Bibliografa"/>
                <w:ind w:left="567" w:hanging="567"/>
                <w:jc w:val="both"/>
                <w:rPr>
                  <w:noProof/>
                </w:rPr>
              </w:pPr>
              <w:r>
                <w:rPr>
                  <w:noProof/>
                </w:rPr>
                <w:t xml:space="preserve">Perea, M., Andrade, H., &amp; Milena , S. (26 de Febrero de 2021). </w:t>
              </w:r>
              <w:r>
                <w:rPr>
                  <w:i/>
                  <w:iCs/>
                  <w:noProof/>
                </w:rPr>
                <w:t>Estimación de Biomasa Área y Carbono con Teledetección en bosques Alto-Andinos de Boyacá Colombia</w:t>
              </w:r>
              <w:r>
                <w:rPr>
                  <w:noProof/>
                </w:rPr>
                <w:t>. Obtenido de Revista Cartográfica, Num 102: doi.org/10.35424/rcarto.i102.821</w:t>
              </w:r>
            </w:p>
            <w:p w14:paraId="21B31654" w14:textId="77777777" w:rsidR="005F1192" w:rsidRDefault="005F1192" w:rsidP="006D56A9">
              <w:pPr>
                <w:pStyle w:val="Bibliografa"/>
                <w:ind w:left="567" w:hanging="567"/>
                <w:jc w:val="both"/>
                <w:rPr>
                  <w:noProof/>
                </w:rPr>
              </w:pPr>
              <w:r>
                <w:rPr>
                  <w:noProof/>
                </w:rPr>
                <w:t>Quiceno, N., Tangarife, G., &amp; Álvarez, R. (19 de Mayo de 2016). ESTIMACIÓN DEL CONTENIDO DE BIOMASA, FIJACIÓN DE CARBONO YSERVICIOS AMBIENTALES, EN UN ÁREA DE BOSQUE PRIMARIO EN ELRESGUARDO INDÍGENA PIAPOCO CHIGÜIRO-CHÁTARE DEBARRANCOMINAS, DEPARTAMENTO DEL GUAINÍA (COLOMBIA). doi:10.17151/luaz.2016.43.9</w:t>
              </w:r>
            </w:p>
            <w:p w14:paraId="6E6C6450" w14:textId="77777777" w:rsidR="005F1192" w:rsidRDefault="005F1192" w:rsidP="006D56A9">
              <w:pPr>
                <w:pStyle w:val="Bibliografa"/>
                <w:ind w:left="567" w:hanging="567"/>
                <w:jc w:val="both"/>
                <w:rPr>
                  <w:noProof/>
                </w:rPr>
              </w:pPr>
              <w:r>
                <w:rPr>
                  <w:noProof/>
                </w:rPr>
                <w:t xml:space="preserve">REDFORESTAL. (2018). </w:t>
              </w:r>
              <w:r>
                <w:rPr>
                  <w:i/>
                  <w:iCs/>
                  <w:noProof/>
                </w:rPr>
                <w:t>Reserva Ecológica Buenaventura.</w:t>
              </w:r>
              <w:r>
                <w:rPr>
                  <w:noProof/>
                </w:rPr>
                <w:t xml:space="preserve"> Obtenido de Áreas de reforestación: https://redforestal.org/reserva-buenaventura/</w:t>
              </w:r>
            </w:p>
            <w:p w14:paraId="4F513C0F" w14:textId="77777777" w:rsidR="005F1192" w:rsidRDefault="005F1192" w:rsidP="006D56A9">
              <w:pPr>
                <w:pStyle w:val="Bibliografa"/>
                <w:ind w:left="567" w:hanging="567"/>
                <w:jc w:val="both"/>
                <w:rPr>
                  <w:noProof/>
                </w:rPr>
              </w:pPr>
              <w:r>
                <w:rPr>
                  <w:noProof/>
                </w:rPr>
                <w:t xml:space="preserve">SENDECO2. (2021). </w:t>
              </w:r>
              <w:r>
                <w:rPr>
                  <w:i/>
                  <w:iCs/>
                  <w:noProof/>
                </w:rPr>
                <w:t>Sistema europeo de negociación de CO2.</w:t>
              </w:r>
              <w:r>
                <w:rPr>
                  <w:noProof/>
                </w:rPr>
                <w:t xml:space="preserve"> Obtenido de https://www.sendeco2.com/es/</w:t>
              </w:r>
            </w:p>
            <w:p w14:paraId="7A79F3F9" w14:textId="77777777" w:rsidR="005F1192" w:rsidRDefault="005F1192" w:rsidP="006D56A9">
              <w:pPr>
                <w:pStyle w:val="Bibliografa"/>
                <w:ind w:left="567" w:hanging="567"/>
                <w:jc w:val="both"/>
                <w:rPr>
                  <w:noProof/>
                </w:rPr>
              </w:pPr>
              <w:r>
                <w:rPr>
                  <w:noProof/>
                </w:rPr>
                <w:t xml:space="preserve">Soriano-Luna, M. d. (2015). </w:t>
              </w:r>
              <w:r>
                <w:rPr>
                  <w:i/>
                  <w:iCs/>
                  <w:noProof/>
                </w:rPr>
                <w:t>Abovegroud biomass estimation by structural component in Zacualtipán, Hidalgo, México.</w:t>
              </w:r>
              <w:r>
                <w:rPr>
                  <w:noProof/>
                </w:rPr>
                <w:t xml:space="preserve"> Obtenido de Agrociencia: http://www.scielo.org.mx/scielo.php?script=sci_arttext&amp;pid=S1405-31952015000400006</w:t>
              </w:r>
            </w:p>
            <w:p w14:paraId="33918035" w14:textId="77777777" w:rsidR="005F1192" w:rsidRPr="00EB671D" w:rsidRDefault="005F1192" w:rsidP="006D56A9">
              <w:pPr>
                <w:pStyle w:val="Bibliografa"/>
                <w:ind w:left="567" w:hanging="567"/>
                <w:jc w:val="both"/>
              </w:pPr>
              <w:r>
                <w:rPr>
                  <w:noProof/>
                </w:rPr>
                <w:t xml:space="preserve">Travel to Blank. (2022). </w:t>
              </w:r>
              <w:r>
                <w:rPr>
                  <w:i/>
                  <w:iCs/>
                  <w:noProof/>
                </w:rPr>
                <w:t>Guía Completa Para Visitar La Reserva Buenaventura (Jocotoco) en Piñas, El Oro</w:t>
              </w:r>
              <w:r>
                <w:rPr>
                  <w:noProof/>
                </w:rPr>
                <w:t>. Obtenido de Travel to Blank: https://traveltoblank.com/es/guia-completa-para-visitar-la-reserva-buenaventura-jocotoco-en-pinas-el-oro/</w:t>
              </w:r>
              <w:r>
                <w:rPr>
                  <w:b/>
                  <w:bCs/>
                </w:rPr>
                <w:fldChar w:fldCharType="end"/>
              </w:r>
            </w:p>
          </w:sdtContent>
        </w:sdt>
      </w:sdtContent>
    </w:sdt>
    <w:p w14:paraId="54D39BA2" w14:textId="2FDA7BBC" w:rsidR="005F1192" w:rsidRDefault="005F1192" w:rsidP="002575A5">
      <w:pPr>
        <w:jc w:val="both"/>
      </w:pPr>
      <w:bookmarkStart w:id="13" w:name="_GoBack"/>
      <w:bookmarkEnd w:id="13"/>
    </w:p>
    <w:sectPr w:rsidR="005F1192" w:rsidSect="003A29EA">
      <w:pgSz w:w="11910" w:h="16840"/>
      <w:pgMar w:top="1418" w:right="1418" w:bottom="1418" w:left="1701" w:header="714" w:footer="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6DD3CD" w14:textId="77777777" w:rsidR="006E6B6B" w:rsidRDefault="006E6B6B">
      <w:r>
        <w:separator/>
      </w:r>
    </w:p>
  </w:endnote>
  <w:endnote w:type="continuationSeparator" w:id="0">
    <w:p w14:paraId="0EA8A181" w14:textId="77777777" w:rsidR="006E6B6B" w:rsidRDefault="006E6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erif">
    <w:altName w:val="Cambria"/>
    <w:charset w:val="00"/>
    <w:family w:val="roman"/>
    <w:pitch w:val="variable"/>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57225" w14:textId="655F085D" w:rsidR="00756345" w:rsidRPr="00756345" w:rsidRDefault="00756345" w:rsidP="00756345">
    <w:pPr>
      <w:autoSpaceDE/>
      <w:autoSpaceDN/>
      <w:spacing w:line="225" w:lineRule="exact"/>
      <w:ind w:left="20"/>
      <w:jc w:val="center"/>
      <w:rPr>
        <w:sz w:val="20"/>
        <w:szCs w:val="20"/>
        <w:lang w:val="en-GB"/>
      </w:rPr>
    </w:pPr>
    <w:proofErr w:type="spellStart"/>
    <w:r w:rsidRPr="00756345">
      <w:rPr>
        <w:rFonts w:eastAsia="SimSun"/>
        <w:spacing w:val="-1"/>
        <w:sz w:val="20"/>
        <w:szCs w:val="20"/>
        <w:lang w:val="en-GB"/>
      </w:rPr>
      <w:t>Revista</w:t>
    </w:r>
    <w:proofErr w:type="spellEnd"/>
    <w:r w:rsidRPr="00756345">
      <w:rPr>
        <w:rFonts w:eastAsia="SimSun"/>
        <w:sz w:val="20"/>
        <w:szCs w:val="20"/>
        <w:lang w:val="en-GB"/>
      </w:rPr>
      <w:t xml:space="preserve"> </w:t>
    </w:r>
    <w:r w:rsidRPr="00756345">
      <w:rPr>
        <w:rFonts w:eastAsia="SimSun"/>
        <w:spacing w:val="-1"/>
        <w:sz w:val="20"/>
        <w:szCs w:val="20"/>
        <w:lang w:val="en-GB"/>
      </w:rPr>
      <w:t>GEOESPACIAL,</w:t>
    </w:r>
    <w:r w:rsidRPr="00756345">
      <w:rPr>
        <w:rFonts w:eastAsia="SimSun"/>
        <w:sz w:val="20"/>
        <w:szCs w:val="20"/>
        <w:lang w:val="en-GB"/>
      </w:rPr>
      <w:t xml:space="preserve"> </w:t>
    </w:r>
    <w:r w:rsidRPr="00756345">
      <w:rPr>
        <w:rFonts w:eastAsia="SimSun"/>
        <w:spacing w:val="-1"/>
        <w:sz w:val="20"/>
        <w:szCs w:val="20"/>
        <w:lang w:val="en-GB"/>
      </w:rPr>
      <w:t xml:space="preserve">19(2): </w:t>
    </w:r>
    <w:r w:rsidR="002E15C9">
      <w:rPr>
        <w:rFonts w:eastAsia="SimSun"/>
        <w:spacing w:val="-1"/>
        <w:sz w:val="20"/>
        <w:szCs w:val="20"/>
        <w:lang w:val="en-GB"/>
      </w:rPr>
      <w:t>38</w:t>
    </w:r>
    <w:r w:rsidRPr="00756345">
      <w:rPr>
        <w:rFonts w:eastAsia="SimSun"/>
        <w:spacing w:val="-1"/>
        <w:sz w:val="20"/>
        <w:szCs w:val="20"/>
        <w:lang w:val="en-GB"/>
      </w:rPr>
      <w:t>-</w:t>
    </w:r>
    <w:r w:rsidR="002E15C9">
      <w:rPr>
        <w:rFonts w:eastAsia="SimSun"/>
        <w:spacing w:val="-1"/>
        <w:sz w:val="20"/>
        <w:szCs w:val="20"/>
        <w:lang w:val="en-GB"/>
      </w:rPr>
      <w:t>56</w:t>
    </w:r>
  </w:p>
  <w:p w14:paraId="59BF9264" w14:textId="77777777" w:rsidR="00756345" w:rsidRDefault="0075634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7A302" w14:textId="3B98E169" w:rsidR="006E6B6B" w:rsidRDefault="006E6B6B">
    <w:pPr>
      <w:pStyle w:val="Piedepgina"/>
      <w:jc w:val="right"/>
    </w:pPr>
  </w:p>
  <w:p w14:paraId="7E0707E0" w14:textId="77777777" w:rsidR="00756345" w:rsidRDefault="00756345" w:rsidP="00756345">
    <w:pPr>
      <w:pStyle w:val="Encabezado"/>
    </w:pPr>
  </w:p>
  <w:p w14:paraId="4162CA2A" w14:textId="77777777" w:rsidR="00756345" w:rsidRPr="00756345" w:rsidRDefault="00756345" w:rsidP="00756345">
    <w:pPr>
      <w:autoSpaceDE/>
      <w:autoSpaceDN/>
      <w:spacing w:line="225" w:lineRule="exact"/>
      <w:ind w:left="20"/>
      <w:jc w:val="center"/>
      <w:rPr>
        <w:sz w:val="20"/>
        <w:szCs w:val="20"/>
        <w:lang w:val="en-GB"/>
      </w:rPr>
    </w:pPr>
    <w:proofErr w:type="spellStart"/>
    <w:r w:rsidRPr="00756345">
      <w:rPr>
        <w:rFonts w:eastAsia="SimSun"/>
        <w:spacing w:val="-1"/>
        <w:sz w:val="20"/>
        <w:szCs w:val="20"/>
        <w:lang w:val="en-GB"/>
      </w:rPr>
      <w:t>Revista</w:t>
    </w:r>
    <w:proofErr w:type="spellEnd"/>
    <w:r w:rsidRPr="00756345">
      <w:rPr>
        <w:rFonts w:eastAsia="SimSun"/>
        <w:sz w:val="20"/>
        <w:szCs w:val="20"/>
        <w:lang w:val="en-GB"/>
      </w:rPr>
      <w:t xml:space="preserve"> </w:t>
    </w:r>
    <w:r w:rsidRPr="00756345">
      <w:rPr>
        <w:rFonts w:eastAsia="SimSun"/>
        <w:spacing w:val="-1"/>
        <w:sz w:val="20"/>
        <w:szCs w:val="20"/>
        <w:lang w:val="en-GB"/>
      </w:rPr>
      <w:t>GEOESPACIAL,</w:t>
    </w:r>
    <w:r w:rsidRPr="00756345">
      <w:rPr>
        <w:rFonts w:eastAsia="SimSun"/>
        <w:sz w:val="20"/>
        <w:szCs w:val="20"/>
        <w:lang w:val="en-GB"/>
      </w:rPr>
      <w:t xml:space="preserve"> </w:t>
    </w:r>
    <w:r w:rsidRPr="00756345">
      <w:rPr>
        <w:rFonts w:eastAsia="SimSun"/>
        <w:spacing w:val="-1"/>
        <w:sz w:val="20"/>
        <w:szCs w:val="20"/>
        <w:lang w:val="en-GB"/>
      </w:rPr>
      <w:t xml:space="preserve">19(2): </w:t>
    </w:r>
    <w:r>
      <w:rPr>
        <w:rFonts w:eastAsia="SimSun"/>
        <w:spacing w:val="-1"/>
        <w:sz w:val="20"/>
        <w:szCs w:val="20"/>
        <w:lang w:val="en-GB"/>
      </w:rPr>
      <w:t>38</w:t>
    </w:r>
    <w:r w:rsidRPr="00756345">
      <w:rPr>
        <w:rFonts w:eastAsia="SimSun"/>
        <w:spacing w:val="-1"/>
        <w:sz w:val="20"/>
        <w:szCs w:val="20"/>
        <w:lang w:val="en-GB"/>
      </w:rPr>
      <w:t>-</w:t>
    </w:r>
    <w:r>
      <w:rPr>
        <w:rFonts w:eastAsia="SimSun"/>
        <w:spacing w:val="-1"/>
        <w:sz w:val="20"/>
        <w:szCs w:val="20"/>
        <w:lang w:val="en-GB"/>
      </w:rPr>
      <w:t>56</w:t>
    </w:r>
  </w:p>
  <w:p w14:paraId="0265715A" w14:textId="77777777" w:rsidR="006E6B6B" w:rsidRDefault="006E6B6B">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502F4" w14:textId="252D9170" w:rsidR="00756345" w:rsidRPr="00756345" w:rsidRDefault="00756345" w:rsidP="00756345">
    <w:pPr>
      <w:autoSpaceDE/>
      <w:autoSpaceDN/>
      <w:spacing w:line="225" w:lineRule="exact"/>
      <w:ind w:left="20"/>
      <w:jc w:val="center"/>
      <w:rPr>
        <w:sz w:val="20"/>
        <w:szCs w:val="20"/>
        <w:lang w:val="en-GB"/>
      </w:rPr>
    </w:pPr>
    <w:proofErr w:type="spellStart"/>
    <w:r w:rsidRPr="00756345">
      <w:rPr>
        <w:rFonts w:eastAsia="SimSun"/>
        <w:spacing w:val="-1"/>
        <w:sz w:val="20"/>
        <w:szCs w:val="20"/>
        <w:lang w:val="en-GB"/>
      </w:rPr>
      <w:t>Revista</w:t>
    </w:r>
    <w:proofErr w:type="spellEnd"/>
    <w:r w:rsidRPr="00756345">
      <w:rPr>
        <w:rFonts w:eastAsia="SimSun"/>
        <w:sz w:val="20"/>
        <w:szCs w:val="20"/>
        <w:lang w:val="en-GB"/>
      </w:rPr>
      <w:t xml:space="preserve"> </w:t>
    </w:r>
    <w:r w:rsidRPr="00756345">
      <w:rPr>
        <w:rFonts w:eastAsia="SimSun"/>
        <w:spacing w:val="-1"/>
        <w:sz w:val="20"/>
        <w:szCs w:val="20"/>
        <w:lang w:val="en-GB"/>
      </w:rPr>
      <w:t>GEOESPACIAL,</w:t>
    </w:r>
    <w:r w:rsidRPr="00756345">
      <w:rPr>
        <w:rFonts w:eastAsia="SimSun"/>
        <w:sz w:val="20"/>
        <w:szCs w:val="20"/>
        <w:lang w:val="en-GB"/>
      </w:rPr>
      <w:t xml:space="preserve"> </w:t>
    </w:r>
    <w:r w:rsidRPr="00756345">
      <w:rPr>
        <w:rFonts w:eastAsia="SimSun"/>
        <w:spacing w:val="-1"/>
        <w:sz w:val="20"/>
        <w:szCs w:val="20"/>
        <w:lang w:val="en-GB"/>
      </w:rPr>
      <w:t xml:space="preserve">19(2): </w:t>
    </w:r>
    <w:r>
      <w:rPr>
        <w:rFonts w:eastAsia="SimSun"/>
        <w:spacing w:val="-1"/>
        <w:sz w:val="20"/>
        <w:szCs w:val="20"/>
        <w:lang w:val="en-GB"/>
      </w:rPr>
      <w:t>38</w:t>
    </w:r>
    <w:r w:rsidRPr="00756345">
      <w:rPr>
        <w:rFonts w:eastAsia="SimSun"/>
        <w:spacing w:val="-1"/>
        <w:sz w:val="20"/>
        <w:szCs w:val="20"/>
        <w:lang w:val="en-GB"/>
      </w:rPr>
      <w:t>-</w:t>
    </w:r>
    <w:r>
      <w:rPr>
        <w:rFonts w:eastAsia="SimSun"/>
        <w:spacing w:val="-1"/>
        <w:sz w:val="20"/>
        <w:szCs w:val="20"/>
        <w:lang w:val="en-GB"/>
      </w:rPr>
      <w:t>56</w:t>
    </w:r>
  </w:p>
  <w:p w14:paraId="4930FD87" w14:textId="77777777" w:rsidR="00756345" w:rsidRDefault="0075634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78A111" w14:textId="77777777" w:rsidR="006E6B6B" w:rsidRDefault="006E6B6B">
      <w:r>
        <w:separator/>
      </w:r>
    </w:p>
  </w:footnote>
  <w:footnote w:type="continuationSeparator" w:id="0">
    <w:p w14:paraId="088DA895" w14:textId="77777777" w:rsidR="006E6B6B" w:rsidRDefault="006E6B6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181821411"/>
      <w:docPartObj>
        <w:docPartGallery w:val="Page Numbers (Top of Page)"/>
        <w:docPartUnique/>
      </w:docPartObj>
    </w:sdtPr>
    <w:sdtEndPr/>
    <w:sdtContent>
      <w:p w14:paraId="187BDA2D" w14:textId="6092DC79" w:rsidR="00756345" w:rsidRPr="00756345" w:rsidRDefault="00756345">
        <w:pPr>
          <w:pStyle w:val="Encabezado"/>
          <w:jc w:val="right"/>
          <w:rPr>
            <w:sz w:val="20"/>
            <w:szCs w:val="20"/>
          </w:rPr>
        </w:pPr>
        <w:r w:rsidRPr="00756345">
          <w:rPr>
            <w:i/>
            <w:sz w:val="20"/>
            <w:szCs w:val="20"/>
          </w:rPr>
          <w:t xml:space="preserve">K. Jácome, V. </w:t>
        </w:r>
        <w:r w:rsidR="002E15C9" w:rsidRPr="00756345">
          <w:rPr>
            <w:i/>
            <w:sz w:val="20"/>
            <w:szCs w:val="20"/>
          </w:rPr>
          <w:t>Ramírez</w:t>
        </w:r>
        <w:r w:rsidRPr="00756345">
          <w:rPr>
            <w:i/>
            <w:sz w:val="20"/>
            <w:szCs w:val="20"/>
          </w:rPr>
          <w:t>, L. Vela</w:t>
        </w:r>
        <w:r w:rsidRPr="00756345">
          <w:rPr>
            <w:sz w:val="20"/>
            <w:szCs w:val="20"/>
          </w:rPr>
          <w:t xml:space="preserve">                    </w:t>
        </w:r>
        <w:r>
          <w:rPr>
            <w:sz w:val="20"/>
            <w:szCs w:val="20"/>
          </w:rPr>
          <w:tab/>
        </w:r>
        <w:r w:rsidRPr="00756345">
          <w:rPr>
            <w:sz w:val="20"/>
            <w:szCs w:val="20"/>
          </w:rPr>
          <w:t xml:space="preserve">         </w:t>
        </w:r>
        <w:r>
          <w:rPr>
            <w:sz w:val="20"/>
            <w:szCs w:val="20"/>
          </w:rPr>
          <w:t xml:space="preserve">                                                   </w:t>
        </w:r>
        <w:r w:rsidRPr="00756345">
          <w:rPr>
            <w:sz w:val="20"/>
            <w:szCs w:val="20"/>
          </w:rPr>
          <w:t xml:space="preserve">                            </w:t>
        </w:r>
        <w:proofErr w:type="spellStart"/>
        <w:r w:rsidRPr="00A50CE5">
          <w:rPr>
            <w:sz w:val="20"/>
          </w:rPr>
          <w:t>Pag</w:t>
        </w:r>
        <w:proofErr w:type="spellEnd"/>
        <w:r w:rsidRPr="00A50CE5">
          <w:rPr>
            <w:sz w:val="20"/>
          </w:rPr>
          <w:t>.</w:t>
        </w:r>
        <w:r w:rsidRPr="00796664">
          <w:rPr>
            <w:spacing w:val="-2"/>
            <w:sz w:val="20"/>
          </w:rPr>
          <w:t xml:space="preserve"> </w:t>
        </w:r>
        <w:r w:rsidRPr="00796664">
          <w:rPr>
            <w:rFonts w:ascii="Symbol" w:eastAsia="Symbol" w:hAnsi="Symbol" w:cs="Symbol"/>
            <w:sz w:val="20"/>
          </w:rPr>
          <w:t></w:t>
        </w:r>
        <w:r>
          <w:t xml:space="preserve">   </w:t>
        </w:r>
        <w:r w:rsidRPr="00756345">
          <w:rPr>
            <w:sz w:val="20"/>
            <w:szCs w:val="20"/>
          </w:rPr>
          <w:fldChar w:fldCharType="begin"/>
        </w:r>
        <w:r w:rsidRPr="00756345">
          <w:rPr>
            <w:sz w:val="20"/>
            <w:szCs w:val="20"/>
          </w:rPr>
          <w:instrText>PAGE   \* MERGEFORMAT</w:instrText>
        </w:r>
        <w:r w:rsidRPr="00756345">
          <w:rPr>
            <w:sz w:val="20"/>
            <w:szCs w:val="20"/>
          </w:rPr>
          <w:fldChar w:fldCharType="separate"/>
        </w:r>
        <w:r w:rsidR="002E1A19">
          <w:rPr>
            <w:noProof/>
            <w:sz w:val="20"/>
            <w:szCs w:val="20"/>
          </w:rPr>
          <w:t>56</w:t>
        </w:r>
        <w:r w:rsidRPr="00756345">
          <w:rPr>
            <w:sz w:val="20"/>
            <w:szCs w:val="20"/>
          </w:rPr>
          <w:fldChar w:fldCharType="end"/>
        </w:r>
      </w:p>
    </w:sdtContent>
  </w:sdt>
  <w:p w14:paraId="49CB1EBC" w14:textId="18D1E2C7" w:rsidR="00756345" w:rsidRDefault="00756345" w:rsidP="00756345">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7468493"/>
      <w:docPartObj>
        <w:docPartGallery w:val="Page Numbers (Top of Page)"/>
        <w:docPartUnique/>
      </w:docPartObj>
    </w:sdtPr>
    <w:sdtEndPr/>
    <w:sdtContent>
      <w:p w14:paraId="0A519F37" w14:textId="082424CE" w:rsidR="00756345" w:rsidRDefault="00756345" w:rsidP="00756345">
        <w:pPr>
          <w:pStyle w:val="Encabezado"/>
        </w:pPr>
        <w:r w:rsidRPr="00A50CE5">
          <w:rPr>
            <w:i/>
            <w:sz w:val="20"/>
          </w:rPr>
          <w:t xml:space="preserve">Valoración económica de los </w:t>
        </w:r>
        <w:r>
          <w:rPr>
            <w:i/>
            <w:sz w:val="20"/>
          </w:rPr>
          <w:t>bienes y servicios</w:t>
        </w:r>
        <w:r w:rsidRPr="00A50CE5">
          <w:rPr>
            <w:sz w:val="20"/>
          </w:rPr>
          <w:t xml:space="preserve">                               </w:t>
        </w:r>
        <w:r>
          <w:rPr>
            <w:sz w:val="20"/>
          </w:rPr>
          <w:t xml:space="preserve">      </w:t>
        </w:r>
        <w:r w:rsidRPr="00A50CE5">
          <w:rPr>
            <w:sz w:val="20"/>
          </w:rPr>
          <w:t xml:space="preserve">                                             </w:t>
        </w:r>
        <w:proofErr w:type="spellStart"/>
        <w:r w:rsidRPr="00A50CE5">
          <w:rPr>
            <w:sz w:val="20"/>
          </w:rPr>
          <w:t>Pag</w:t>
        </w:r>
        <w:proofErr w:type="spellEnd"/>
        <w:r w:rsidRPr="00A50CE5">
          <w:rPr>
            <w:sz w:val="20"/>
          </w:rPr>
          <w:t>.</w:t>
        </w:r>
        <w:r w:rsidRPr="00796664">
          <w:rPr>
            <w:spacing w:val="-2"/>
            <w:sz w:val="20"/>
          </w:rPr>
          <w:t xml:space="preserve"> </w:t>
        </w:r>
        <w:r w:rsidRPr="00796664">
          <w:rPr>
            <w:rFonts w:ascii="Symbol" w:eastAsia="Symbol" w:hAnsi="Symbol" w:cs="Symbol"/>
            <w:sz w:val="20"/>
          </w:rPr>
          <w:t></w:t>
        </w:r>
        <w:r>
          <w:t xml:space="preserve">   </w:t>
        </w:r>
        <w:r>
          <w:fldChar w:fldCharType="begin"/>
        </w:r>
        <w:r>
          <w:instrText>PAGE   \* MERGEFORMAT</w:instrText>
        </w:r>
        <w:r>
          <w:fldChar w:fldCharType="separate"/>
        </w:r>
        <w:r w:rsidR="002E1A19" w:rsidRPr="002E1A19">
          <w:rPr>
            <w:noProof/>
            <w:sz w:val="20"/>
            <w:szCs w:val="20"/>
          </w:rPr>
          <w:t>55</w:t>
        </w:r>
        <w:r>
          <w:fldChar w:fldCharType="end"/>
        </w:r>
      </w:p>
    </w:sdtContent>
  </w:sdt>
  <w:p w14:paraId="4310B176" w14:textId="38EDF82A" w:rsidR="006E6B6B" w:rsidRPr="00756345" w:rsidRDefault="00756345" w:rsidP="00756345">
    <w:pPr>
      <w:pStyle w:val="Encabezado"/>
    </w:pP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C3BAA" w14:textId="77777777" w:rsidR="006E6B6B" w:rsidRPr="00D05E1E" w:rsidRDefault="006E6B6B" w:rsidP="006E6B6B">
    <w:pPr>
      <w:autoSpaceDE/>
      <w:autoSpaceDN/>
      <w:spacing w:before="48"/>
      <w:ind w:left="138"/>
      <w:jc w:val="both"/>
      <w:rPr>
        <w:sz w:val="20"/>
        <w:szCs w:val="20"/>
        <w:lang w:val="en-GB"/>
      </w:rPr>
    </w:pPr>
    <w:proofErr w:type="spellStart"/>
    <w:r w:rsidRPr="00D05E1E">
      <w:rPr>
        <w:rFonts w:eastAsia="SimSun"/>
        <w:spacing w:val="-1"/>
        <w:sz w:val="20"/>
        <w:szCs w:val="20"/>
        <w:lang w:val="en-GB"/>
      </w:rPr>
      <w:t>Revista</w:t>
    </w:r>
    <w:proofErr w:type="spellEnd"/>
    <w:r w:rsidRPr="00D05E1E">
      <w:rPr>
        <w:rFonts w:eastAsia="SimSun"/>
        <w:sz w:val="20"/>
        <w:szCs w:val="20"/>
        <w:lang w:val="en-GB"/>
      </w:rPr>
      <w:t xml:space="preserve"> </w:t>
    </w:r>
    <w:r w:rsidRPr="00D05E1E">
      <w:rPr>
        <w:rFonts w:eastAsia="SimSun"/>
        <w:spacing w:val="-1"/>
        <w:sz w:val="20"/>
        <w:szCs w:val="20"/>
        <w:lang w:val="en-GB"/>
      </w:rPr>
      <w:t>GEOESPACIAL</w:t>
    </w:r>
    <w:r w:rsidRPr="00D05E1E">
      <w:rPr>
        <w:rFonts w:eastAsia="SimSun"/>
        <w:spacing w:val="-2"/>
        <w:sz w:val="20"/>
        <w:szCs w:val="20"/>
        <w:lang w:val="en-GB"/>
      </w:rPr>
      <w:t xml:space="preserve"> </w:t>
    </w:r>
    <w:r w:rsidRPr="00D05E1E">
      <w:rPr>
        <w:rFonts w:eastAsia="SimSun"/>
        <w:spacing w:val="-1"/>
        <w:sz w:val="20"/>
        <w:szCs w:val="20"/>
        <w:lang w:val="en-GB"/>
      </w:rPr>
      <w:t>(Julio-</w:t>
    </w:r>
    <w:proofErr w:type="spellStart"/>
    <w:r w:rsidRPr="00D05E1E">
      <w:rPr>
        <w:rFonts w:eastAsia="SimSun"/>
        <w:spacing w:val="-1"/>
        <w:sz w:val="20"/>
        <w:szCs w:val="20"/>
        <w:lang w:val="en-GB"/>
      </w:rPr>
      <w:t>Diciembre</w:t>
    </w:r>
    <w:proofErr w:type="spellEnd"/>
    <w:r w:rsidRPr="00D05E1E">
      <w:rPr>
        <w:rFonts w:eastAsia="SimSun"/>
        <w:spacing w:val="-1"/>
        <w:sz w:val="20"/>
        <w:szCs w:val="20"/>
        <w:lang w:val="en-GB"/>
      </w:rPr>
      <w:t xml:space="preserve"> 2022)</w:t>
    </w:r>
    <w:r w:rsidRPr="00D05E1E">
      <w:rPr>
        <w:rFonts w:eastAsia="SimSun"/>
        <w:sz w:val="20"/>
        <w:szCs w:val="20"/>
        <w:lang w:val="en-GB"/>
      </w:rPr>
      <w:t xml:space="preserve"> 19(2):</w:t>
    </w:r>
    <w:r w:rsidRPr="00D05E1E">
      <w:rPr>
        <w:rFonts w:eastAsia="SimSun"/>
        <w:spacing w:val="-1"/>
        <w:sz w:val="20"/>
        <w:szCs w:val="20"/>
        <w:lang w:val="en-GB"/>
      </w:rPr>
      <w:t xml:space="preserve"> </w:t>
    </w:r>
    <w:r>
      <w:rPr>
        <w:rFonts w:eastAsia="SimSun"/>
        <w:spacing w:val="-1"/>
        <w:sz w:val="20"/>
        <w:szCs w:val="20"/>
        <w:lang w:val="en-GB"/>
      </w:rPr>
      <w:t>38</w:t>
    </w:r>
    <w:r w:rsidRPr="00D05E1E">
      <w:rPr>
        <w:rFonts w:eastAsia="SimSun"/>
        <w:spacing w:val="-1"/>
        <w:sz w:val="20"/>
        <w:szCs w:val="20"/>
        <w:lang w:val="en-GB"/>
      </w:rPr>
      <w:t>-</w:t>
    </w:r>
    <w:r>
      <w:rPr>
        <w:rFonts w:eastAsia="SimSun"/>
        <w:spacing w:val="-1"/>
        <w:sz w:val="20"/>
        <w:szCs w:val="20"/>
        <w:lang w:val="en-GB"/>
      </w:rPr>
      <w:t>56</w:t>
    </w:r>
  </w:p>
  <w:p w14:paraId="17A9C7C5" w14:textId="77777777" w:rsidR="006E6B6B" w:rsidRPr="00D05E1E" w:rsidRDefault="006E6B6B" w:rsidP="006E6B6B">
    <w:pPr>
      <w:autoSpaceDE/>
      <w:autoSpaceDN/>
      <w:ind w:left="138"/>
      <w:jc w:val="both"/>
      <w:rPr>
        <w:sz w:val="20"/>
        <w:szCs w:val="20"/>
        <w:lang w:val="en-GB"/>
      </w:rPr>
    </w:pPr>
    <w:r w:rsidRPr="00D05E1E">
      <w:rPr>
        <w:rFonts w:eastAsia="SimSun"/>
        <w:spacing w:val="-1"/>
        <w:sz w:val="20"/>
        <w:szCs w:val="20"/>
        <w:lang w:val="en-GB"/>
      </w:rPr>
      <w:t>ISSN:</w:t>
    </w:r>
    <w:r w:rsidRPr="00D05E1E">
      <w:rPr>
        <w:rFonts w:eastAsia="SimSun"/>
        <w:sz w:val="20"/>
        <w:szCs w:val="20"/>
        <w:lang w:val="en-GB"/>
      </w:rPr>
      <w:t xml:space="preserve"> </w:t>
    </w:r>
    <w:r w:rsidRPr="00D05E1E">
      <w:rPr>
        <w:rFonts w:eastAsia="SimSun"/>
        <w:spacing w:val="-1"/>
        <w:sz w:val="20"/>
        <w:szCs w:val="20"/>
        <w:lang w:val="en-GB"/>
      </w:rPr>
      <w:t>2600-5921</w:t>
    </w:r>
  </w:p>
  <w:p w14:paraId="205A41F1" w14:textId="5918C1BC" w:rsidR="006E6B6B" w:rsidRDefault="006E6B6B">
    <w:pPr>
      <w:pStyle w:val="Encabezado"/>
    </w:pPr>
  </w:p>
  <w:p w14:paraId="25CD2A7B" w14:textId="77777777" w:rsidR="002E15C9" w:rsidRDefault="002E15C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7069F"/>
    <w:multiLevelType w:val="hybridMultilevel"/>
    <w:tmpl w:val="623291B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272E3ACF"/>
    <w:multiLevelType w:val="hybridMultilevel"/>
    <w:tmpl w:val="CA7A448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59E321AC"/>
    <w:multiLevelType w:val="hybridMultilevel"/>
    <w:tmpl w:val="33D4AAF8"/>
    <w:lvl w:ilvl="0" w:tplc="1898F1DC">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5B4F1FCF"/>
    <w:multiLevelType w:val="hybridMultilevel"/>
    <w:tmpl w:val="0CFEE68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5FCE26CB"/>
    <w:multiLevelType w:val="hybridMultilevel"/>
    <w:tmpl w:val="0B7CE1C4"/>
    <w:lvl w:ilvl="0" w:tplc="E100808E">
      <w:numFmt w:val="bullet"/>
      <w:lvlText w:val=""/>
      <w:lvlJc w:val="left"/>
      <w:pPr>
        <w:ind w:left="943" w:hanging="284"/>
      </w:pPr>
      <w:rPr>
        <w:rFonts w:ascii="Symbol" w:eastAsia="Symbol" w:hAnsi="Symbol" w:cs="Symbol" w:hint="default"/>
        <w:w w:val="100"/>
        <w:sz w:val="18"/>
        <w:szCs w:val="18"/>
        <w:lang w:val="es-ES" w:eastAsia="en-US" w:bidi="ar-SA"/>
      </w:rPr>
    </w:lvl>
    <w:lvl w:ilvl="1" w:tplc="674A0DA0">
      <w:start w:val="1"/>
      <w:numFmt w:val="decimal"/>
      <w:lvlText w:val="%2."/>
      <w:lvlJc w:val="left"/>
      <w:pPr>
        <w:ind w:left="1368" w:hanging="281"/>
      </w:pPr>
      <w:rPr>
        <w:rFonts w:ascii="Times New Roman" w:eastAsia="Times New Roman" w:hAnsi="Times New Roman" w:cs="Times New Roman" w:hint="default"/>
        <w:spacing w:val="-20"/>
        <w:w w:val="99"/>
        <w:sz w:val="24"/>
        <w:szCs w:val="24"/>
        <w:lang w:val="es-ES" w:eastAsia="en-US" w:bidi="ar-SA"/>
      </w:rPr>
    </w:lvl>
    <w:lvl w:ilvl="2" w:tplc="1BAC17B8">
      <w:numFmt w:val="bullet"/>
      <w:lvlText w:val="•"/>
      <w:lvlJc w:val="left"/>
      <w:pPr>
        <w:ind w:left="2362" w:hanging="281"/>
      </w:pPr>
      <w:rPr>
        <w:rFonts w:hint="default"/>
        <w:lang w:val="es-ES" w:eastAsia="en-US" w:bidi="ar-SA"/>
      </w:rPr>
    </w:lvl>
    <w:lvl w:ilvl="3" w:tplc="2F543868">
      <w:numFmt w:val="bullet"/>
      <w:lvlText w:val="•"/>
      <w:lvlJc w:val="left"/>
      <w:pPr>
        <w:ind w:left="3365" w:hanging="281"/>
      </w:pPr>
      <w:rPr>
        <w:rFonts w:hint="default"/>
        <w:lang w:val="es-ES" w:eastAsia="en-US" w:bidi="ar-SA"/>
      </w:rPr>
    </w:lvl>
    <w:lvl w:ilvl="4" w:tplc="512A3D90">
      <w:numFmt w:val="bullet"/>
      <w:lvlText w:val="•"/>
      <w:lvlJc w:val="left"/>
      <w:pPr>
        <w:ind w:left="4368" w:hanging="281"/>
      </w:pPr>
      <w:rPr>
        <w:rFonts w:hint="default"/>
        <w:lang w:val="es-ES" w:eastAsia="en-US" w:bidi="ar-SA"/>
      </w:rPr>
    </w:lvl>
    <w:lvl w:ilvl="5" w:tplc="16E002D2">
      <w:numFmt w:val="bullet"/>
      <w:lvlText w:val="•"/>
      <w:lvlJc w:val="left"/>
      <w:pPr>
        <w:ind w:left="5371" w:hanging="281"/>
      </w:pPr>
      <w:rPr>
        <w:rFonts w:hint="default"/>
        <w:lang w:val="es-ES" w:eastAsia="en-US" w:bidi="ar-SA"/>
      </w:rPr>
    </w:lvl>
    <w:lvl w:ilvl="6" w:tplc="76FABC5C">
      <w:numFmt w:val="bullet"/>
      <w:lvlText w:val="•"/>
      <w:lvlJc w:val="left"/>
      <w:pPr>
        <w:ind w:left="6374" w:hanging="281"/>
      </w:pPr>
      <w:rPr>
        <w:rFonts w:hint="default"/>
        <w:lang w:val="es-ES" w:eastAsia="en-US" w:bidi="ar-SA"/>
      </w:rPr>
    </w:lvl>
    <w:lvl w:ilvl="7" w:tplc="9D683BDA">
      <w:numFmt w:val="bullet"/>
      <w:lvlText w:val="•"/>
      <w:lvlJc w:val="left"/>
      <w:pPr>
        <w:ind w:left="7377" w:hanging="281"/>
      </w:pPr>
      <w:rPr>
        <w:rFonts w:hint="default"/>
        <w:lang w:val="es-ES" w:eastAsia="en-US" w:bidi="ar-SA"/>
      </w:rPr>
    </w:lvl>
    <w:lvl w:ilvl="8" w:tplc="8AF2095A">
      <w:numFmt w:val="bullet"/>
      <w:lvlText w:val="•"/>
      <w:lvlJc w:val="left"/>
      <w:pPr>
        <w:ind w:left="8380" w:hanging="281"/>
      </w:pPr>
      <w:rPr>
        <w:rFonts w:hint="default"/>
        <w:lang w:val="es-ES" w:eastAsia="en-US" w:bidi="ar-SA"/>
      </w:rPr>
    </w:lvl>
  </w:abstractNum>
  <w:abstractNum w:abstractNumId="5" w15:restartNumberingAfterBreak="0">
    <w:nsid w:val="65F81EC2"/>
    <w:multiLevelType w:val="multilevel"/>
    <w:tmpl w:val="5C06A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192"/>
    <w:rsid w:val="00225DFD"/>
    <w:rsid w:val="002452F0"/>
    <w:rsid w:val="002575A5"/>
    <w:rsid w:val="002632B3"/>
    <w:rsid w:val="002C774B"/>
    <w:rsid w:val="002D79C2"/>
    <w:rsid w:val="002E15C9"/>
    <w:rsid w:val="002E1A19"/>
    <w:rsid w:val="00364CE3"/>
    <w:rsid w:val="003A29EA"/>
    <w:rsid w:val="004A00BB"/>
    <w:rsid w:val="004A19D0"/>
    <w:rsid w:val="00553BE8"/>
    <w:rsid w:val="005F1192"/>
    <w:rsid w:val="00666E3B"/>
    <w:rsid w:val="006D56A9"/>
    <w:rsid w:val="006E6B6B"/>
    <w:rsid w:val="0072126F"/>
    <w:rsid w:val="00756345"/>
    <w:rsid w:val="00B64076"/>
    <w:rsid w:val="00B7078A"/>
    <w:rsid w:val="00D05E1E"/>
    <w:rsid w:val="00D55F4B"/>
    <w:rsid w:val="00DB67DB"/>
    <w:rsid w:val="00E25EE3"/>
    <w:rsid w:val="00E30CFC"/>
    <w:rsid w:val="00F6734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B7BFC6"/>
  <w15:chartTrackingRefBased/>
  <w15:docId w15:val="{38C3A863-BA37-4146-8C01-1F635B716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192"/>
    <w:pPr>
      <w:widowControl w:val="0"/>
      <w:autoSpaceDE w:val="0"/>
      <w:autoSpaceDN w:val="0"/>
      <w:spacing w:after="0" w:line="240" w:lineRule="auto"/>
    </w:pPr>
    <w:rPr>
      <w:rFonts w:ascii="Times New Roman" w:eastAsia="Times New Roman" w:hAnsi="Times New Roman" w:cs="Times New Roman"/>
      <w:lang w:val="es-ES"/>
    </w:rPr>
  </w:style>
  <w:style w:type="paragraph" w:styleId="Ttulo1">
    <w:name w:val="heading 1"/>
    <w:basedOn w:val="Normal"/>
    <w:link w:val="Ttulo1Car"/>
    <w:uiPriority w:val="9"/>
    <w:qFormat/>
    <w:rsid w:val="005F1192"/>
    <w:pPr>
      <w:spacing w:before="80"/>
      <w:ind w:left="660"/>
      <w:outlineLvl w:val="0"/>
    </w:pPr>
    <w:rPr>
      <w:b/>
      <w:bCs/>
      <w:sz w:val="24"/>
      <w:szCs w:val="24"/>
    </w:rPr>
  </w:style>
  <w:style w:type="paragraph" w:styleId="Ttulo2">
    <w:name w:val="heading 2"/>
    <w:basedOn w:val="Normal"/>
    <w:next w:val="Normal"/>
    <w:link w:val="Ttulo2Car"/>
    <w:uiPriority w:val="9"/>
    <w:semiHidden/>
    <w:unhideWhenUsed/>
    <w:qFormat/>
    <w:rsid w:val="005F119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1192"/>
    <w:rPr>
      <w:rFonts w:ascii="Times New Roman" w:eastAsia="Times New Roman" w:hAnsi="Times New Roman" w:cs="Times New Roman"/>
      <w:b/>
      <w:bCs/>
      <w:sz w:val="24"/>
      <w:szCs w:val="24"/>
      <w:lang w:val="es-ES"/>
    </w:rPr>
  </w:style>
  <w:style w:type="character" w:customStyle="1" w:styleId="Ttulo2Car">
    <w:name w:val="Título 2 Car"/>
    <w:basedOn w:val="Fuentedeprrafopredeter"/>
    <w:link w:val="Ttulo2"/>
    <w:uiPriority w:val="9"/>
    <w:semiHidden/>
    <w:rsid w:val="005F1192"/>
    <w:rPr>
      <w:rFonts w:asciiTheme="majorHAnsi" w:eastAsiaTheme="majorEastAsia" w:hAnsiTheme="majorHAnsi" w:cstheme="majorBidi"/>
      <w:color w:val="2F5496" w:themeColor="accent1" w:themeShade="BF"/>
      <w:sz w:val="26"/>
      <w:szCs w:val="26"/>
      <w:lang w:val="es-ES"/>
    </w:rPr>
  </w:style>
  <w:style w:type="table" w:customStyle="1" w:styleId="TableNormal1">
    <w:name w:val="Table Normal1"/>
    <w:uiPriority w:val="2"/>
    <w:semiHidden/>
    <w:unhideWhenUsed/>
    <w:qFormat/>
    <w:rsid w:val="005F11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39"/>
    <w:qFormat/>
    <w:rsid w:val="005F1192"/>
    <w:pPr>
      <w:spacing w:before="122"/>
      <w:ind w:left="660"/>
    </w:pPr>
    <w:rPr>
      <w:sz w:val="24"/>
      <w:szCs w:val="24"/>
    </w:rPr>
  </w:style>
  <w:style w:type="paragraph" w:styleId="TDC2">
    <w:name w:val="toc 2"/>
    <w:basedOn w:val="Normal"/>
    <w:uiPriority w:val="1"/>
    <w:qFormat/>
    <w:rsid w:val="005F1192"/>
    <w:pPr>
      <w:spacing w:before="120"/>
      <w:ind w:left="900"/>
    </w:pPr>
    <w:rPr>
      <w:sz w:val="24"/>
      <w:szCs w:val="24"/>
    </w:rPr>
  </w:style>
  <w:style w:type="paragraph" w:styleId="Textoindependiente">
    <w:name w:val="Body Text"/>
    <w:basedOn w:val="Normal"/>
    <w:link w:val="TextoindependienteCar"/>
    <w:uiPriority w:val="1"/>
    <w:qFormat/>
    <w:rsid w:val="005F1192"/>
    <w:pPr>
      <w:ind w:left="660"/>
    </w:pPr>
    <w:rPr>
      <w:sz w:val="24"/>
      <w:szCs w:val="24"/>
    </w:rPr>
  </w:style>
  <w:style w:type="character" w:customStyle="1" w:styleId="TextoindependienteCar">
    <w:name w:val="Texto independiente Car"/>
    <w:basedOn w:val="Fuentedeprrafopredeter"/>
    <w:link w:val="Textoindependiente"/>
    <w:uiPriority w:val="1"/>
    <w:rsid w:val="005F1192"/>
    <w:rPr>
      <w:rFonts w:ascii="Times New Roman" w:eastAsia="Times New Roman" w:hAnsi="Times New Roman" w:cs="Times New Roman"/>
      <w:sz w:val="24"/>
      <w:szCs w:val="24"/>
      <w:lang w:val="es-ES"/>
    </w:rPr>
  </w:style>
  <w:style w:type="paragraph" w:styleId="Prrafodelista">
    <w:name w:val="List Paragraph"/>
    <w:basedOn w:val="Normal"/>
    <w:uiPriority w:val="1"/>
    <w:qFormat/>
    <w:rsid w:val="005F1192"/>
    <w:pPr>
      <w:ind w:left="943" w:hanging="284"/>
      <w:jc w:val="both"/>
    </w:pPr>
  </w:style>
  <w:style w:type="paragraph" w:customStyle="1" w:styleId="TableParagraph">
    <w:name w:val="Table Paragraph"/>
    <w:basedOn w:val="Normal"/>
    <w:uiPriority w:val="1"/>
    <w:qFormat/>
    <w:rsid w:val="005F1192"/>
    <w:pPr>
      <w:ind w:left="157"/>
      <w:jc w:val="center"/>
    </w:pPr>
  </w:style>
  <w:style w:type="character" w:styleId="Hipervnculo">
    <w:name w:val="Hyperlink"/>
    <w:basedOn w:val="Fuentedeprrafopredeter"/>
    <w:uiPriority w:val="99"/>
    <w:unhideWhenUsed/>
    <w:rsid w:val="005F1192"/>
    <w:rPr>
      <w:color w:val="0563C1" w:themeColor="hyperlink"/>
      <w:u w:val="single"/>
    </w:rPr>
  </w:style>
  <w:style w:type="paragraph" w:styleId="Encabezado">
    <w:name w:val="header"/>
    <w:basedOn w:val="Normal"/>
    <w:link w:val="EncabezadoCar"/>
    <w:uiPriority w:val="99"/>
    <w:unhideWhenUsed/>
    <w:rsid w:val="005F1192"/>
    <w:pPr>
      <w:tabs>
        <w:tab w:val="center" w:pos="4252"/>
        <w:tab w:val="right" w:pos="8504"/>
      </w:tabs>
    </w:pPr>
  </w:style>
  <w:style w:type="character" w:customStyle="1" w:styleId="EncabezadoCar">
    <w:name w:val="Encabezado Car"/>
    <w:basedOn w:val="Fuentedeprrafopredeter"/>
    <w:link w:val="Encabezado"/>
    <w:uiPriority w:val="99"/>
    <w:rsid w:val="005F1192"/>
    <w:rPr>
      <w:rFonts w:ascii="Times New Roman" w:eastAsia="Times New Roman" w:hAnsi="Times New Roman" w:cs="Times New Roman"/>
      <w:lang w:val="es-ES"/>
    </w:rPr>
  </w:style>
  <w:style w:type="paragraph" w:styleId="Piedepgina">
    <w:name w:val="footer"/>
    <w:basedOn w:val="Normal"/>
    <w:link w:val="PiedepginaCar"/>
    <w:uiPriority w:val="99"/>
    <w:unhideWhenUsed/>
    <w:rsid w:val="005F1192"/>
    <w:pPr>
      <w:tabs>
        <w:tab w:val="center" w:pos="4252"/>
        <w:tab w:val="right" w:pos="8504"/>
      </w:tabs>
    </w:pPr>
  </w:style>
  <w:style w:type="character" w:customStyle="1" w:styleId="PiedepginaCar">
    <w:name w:val="Pie de página Car"/>
    <w:basedOn w:val="Fuentedeprrafopredeter"/>
    <w:link w:val="Piedepgina"/>
    <w:uiPriority w:val="99"/>
    <w:rsid w:val="005F1192"/>
    <w:rPr>
      <w:rFonts w:ascii="Times New Roman" w:eastAsia="Times New Roman" w:hAnsi="Times New Roman" w:cs="Times New Roman"/>
      <w:lang w:val="es-ES"/>
    </w:rPr>
  </w:style>
  <w:style w:type="paragraph" w:styleId="Bibliografa">
    <w:name w:val="Bibliography"/>
    <w:basedOn w:val="Normal"/>
    <w:next w:val="Normal"/>
    <w:uiPriority w:val="37"/>
    <w:unhideWhenUsed/>
    <w:rsid w:val="005F1192"/>
  </w:style>
  <w:style w:type="paragraph" w:styleId="TtuloTDC">
    <w:name w:val="TOC Heading"/>
    <w:basedOn w:val="Ttulo1"/>
    <w:next w:val="Normal"/>
    <w:uiPriority w:val="39"/>
    <w:unhideWhenUsed/>
    <w:qFormat/>
    <w:rsid w:val="005F119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es-EC" w:eastAsia="es-EC"/>
    </w:rPr>
  </w:style>
  <w:style w:type="character" w:customStyle="1" w:styleId="Mencinsinresolver1">
    <w:name w:val="Mención sin resolver1"/>
    <w:basedOn w:val="Fuentedeprrafopredeter"/>
    <w:uiPriority w:val="99"/>
    <w:semiHidden/>
    <w:unhideWhenUsed/>
    <w:rsid w:val="005F1192"/>
    <w:rPr>
      <w:color w:val="605E5C"/>
      <w:shd w:val="clear" w:color="auto" w:fill="E1DFDD"/>
    </w:rPr>
  </w:style>
  <w:style w:type="paragraph" w:styleId="Sinespaciado">
    <w:name w:val="No Spacing"/>
    <w:uiPriority w:val="1"/>
    <w:qFormat/>
    <w:rsid w:val="005F1192"/>
    <w:pPr>
      <w:widowControl w:val="0"/>
      <w:autoSpaceDE w:val="0"/>
      <w:autoSpaceDN w:val="0"/>
      <w:spacing w:after="0" w:line="240" w:lineRule="auto"/>
    </w:pPr>
    <w:rPr>
      <w:rFonts w:ascii="Times New Roman" w:eastAsia="Times New Roman" w:hAnsi="Times New Roman" w:cs="Times New Roman"/>
      <w:lang w:val="es-ES"/>
    </w:rPr>
  </w:style>
  <w:style w:type="table" w:styleId="Tablaconcuadrcula">
    <w:name w:val="Table Grid"/>
    <w:basedOn w:val="Tablanormal"/>
    <w:uiPriority w:val="39"/>
    <w:rsid w:val="005F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5F1192"/>
    <w:rPr>
      <w:color w:val="808080"/>
    </w:rPr>
  </w:style>
  <w:style w:type="character" w:styleId="nfasis">
    <w:name w:val="Emphasis"/>
    <w:basedOn w:val="Fuentedeprrafopredeter"/>
    <w:uiPriority w:val="20"/>
    <w:qFormat/>
    <w:rsid w:val="005F1192"/>
    <w:rPr>
      <w:i/>
      <w:iCs/>
    </w:rPr>
  </w:style>
  <w:style w:type="character" w:styleId="Textoennegrita">
    <w:name w:val="Strong"/>
    <w:basedOn w:val="Fuentedeprrafopredeter"/>
    <w:uiPriority w:val="22"/>
    <w:qFormat/>
    <w:rsid w:val="005F1192"/>
    <w:rPr>
      <w:b/>
      <w:bCs/>
    </w:rPr>
  </w:style>
  <w:style w:type="character" w:customStyle="1" w:styleId="mi">
    <w:name w:val="mi"/>
    <w:basedOn w:val="Fuentedeprrafopredeter"/>
    <w:rsid w:val="005F1192"/>
  </w:style>
  <w:style w:type="character" w:customStyle="1" w:styleId="mjxassistivemathml">
    <w:name w:val="mjx_assistive_mathml"/>
    <w:basedOn w:val="Fuentedeprrafopredeter"/>
    <w:rsid w:val="005F1192"/>
  </w:style>
  <w:style w:type="character" w:customStyle="1" w:styleId="mo">
    <w:name w:val="mo"/>
    <w:basedOn w:val="Fuentedeprrafopredeter"/>
    <w:rsid w:val="005F1192"/>
  </w:style>
  <w:style w:type="character" w:customStyle="1" w:styleId="mn">
    <w:name w:val="mn"/>
    <w:basedOn w:val="Fuentedeprrafopredeter"/>
    <w:rsid w:val="005F1192"/>
  </w:style>
  <w:style w:type="paragraph" w:styleId="Textodeglobo">
    <w:name w:val="Balloon Text"/>
    <w:basedOn w:val="Normal"/>
    <w:link w:val="TextodegloboCar"/>
    <w:uiPriority w:val="99"/>
    <w:semiHidden/>
    <w:unhideWhenUsed/>
    <w:rsid w:val="005F1192"/>
    <w:rPr>
      <w:rFonts w:ascii="Tahoma" w:hAnsi="Tahoma" w:cs="Tahoma"/>
      <w:sz w:val="16"/>
      <w:szCs w:val="16"/>
    </w:rPr>
  </w:style>
  <w:style w:type="character" w:customStyle="1" w:styleId="TextodegloboCar">
    <w:name w:val="Texto de globo Car"/>
    <w:basedOn w:val="Fuentedeprrafopredeter"/>
    <w:link w:val="Textodeglobo"/>
    <w:uiPriority w:val="99"/>
    <w:semiHidden/>
    <w:rsid w:val="005F1192"/>
    <w:rPr>
      <w:rFonts w:ascii="Tahoma" w:eastAsia="Times New Roman" w:hAnsi="Tahoma" w:cs="Tahoma"/>
      <w:sz w:val="16"/>
      <w:szCs w:val="16"/>
      <w:lang w:val="es-ES"/>
    </w:rPr>
  </w:style>
  <w:style w:type="character" w:styleId="Refdecomentario">
    <w:name w:val="annotation reference"/>
    <w:basedOn w:val="Fuentedeprrafopredeter"/>
    <w:uiPriority w:val="99"/>
    <w:semiHidden/>
    <w:unhideWhenUsed/>
    <w:rsid w:val="005F1192"/>
    <w:rPr>
      <w:sz w:val="16"/>
      <w:szCs w:val="16"/>
    </w:rPr>
  </w:style>
  <w:style w:type="paragraph" w:styleId="Textocomentario">
    <w:name w:val="annotation text"/>
    <w:basedOn w:val="Normal"/>
    <w:link w:val="TextocomentarioCar"/>
    <w:uiPriority w:val="99"/>
    <w:semiHidden/>
    <w:unhideWhenUsed/>
    <w:rsid w:val="005F1192"/>
    <w:rPr>
      <w:sz w:val="20"/>
      <w:szCs w:val="20"/>
    </w:rPr>
  </w:style>
  <w:style w:type="character" w:customStyle="1" w:styleId="TextocomentarioCar">
    <w:name w:val="Texto comentario Car"/>
    <w:basedOn w:val="Fuentedeprrafopredeter"/>
    <w:link w:val="Textocomentario"/>
    <w:uiPriority w:val="99"/>
    <w:semiHidden/>
    <w:rsid w:val="005F1192"/>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5F1192"/>
    <w:rPr>
      <w:b/>
      <w:bCs/>
    </w:rPr>
  </w:style>
  <w:style w:type="character" w:customStyle="1" w:styleId="AsuntodelcomentarioCar">
    <w:name w:val="Asunto del comentario Car"/>
    <w:basedOn w:val="TextocomentarioCar"/>
    <w:link w:val="Asuntodelcomentario"/>
    <w:uiPriority w:val="99"/>
    <w:semiHidden/>
    <w:rsid w:val="005F1192"/>
    <w:rPr>
      <w:rFonts w:ascii="Times New Roman" w:eastAsia="Times New Roman" w:hAnsi="Times New Roman" w:cs="Times New Roman"/>
      <w:b/>
      <w:bCs/>
      <w:sz w:val="20"/>
      <w:szCs w:val="20"/>
      <w:lang w:val="es-ES"/>
    </w:rPr>
  </w:style>
  <w:style w:type="paragraph" w:styleId="Revisin">
    <w:name w:val="Revision"/>
    <w:hidden/>
    <w:uiPriority w:val="99"/>
    <w:semiHidden/>
    <w:rsid w:val="005F1192"/>
    <w:pPr>
      <w:spacing w:after="0" w:line="240" w:lineRule="auto"/>
    </w:pPr>
    <w:rPr>
      <w:rFonts w:ascii="Times New Roman" w:eastAsia="Times New Roman" w:hAnsi="Times New Roman" w:cs="Times New Roman"/>
      <w:lang w:val="es-ES"/>
    </w:rPr>
  </w:style>
  <w:style w:type="table" w:styleId="Tablanormal5">
    <w:name w:val="Plain Table 5"/>
    <w:basedOn w:val="Tablanormal"/>
    <w:uiPriority w:val="45"/>
    <w:rsid w:val="00756345"/>
    <w:pPr>
      <w:spacing w:after="0" w:line="240" w:lineRule="auto"/>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jacome3@espe.edu.ec"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Inf15</b:Tag>
    <b:SourceType>InternetSite</b:SourceType>
    <b:Guid>{B6136EAE-E8D5-47FA-BB2B-5D5914ACD911}</b:Guid>
    <b:Title>Percepción local de los servicios ecológicos y de bienestar de la selva de la zona maya en Quintana Roo, México</b:Title>
    <b:InternetSiteTitle>Investigaciones Geográficas, Boletín del Instituto de Geografía, Volume 2015, Issue 86,  Pages 67-81, Science Direct</b:InternetSiteTitle>
    <b:Year>2015</b:Year>
    <b:Month>Abril</b:Month>
    <b:URL>https://www.sciencedirect.com/science/article/pii/S0188461115300078</b:URL>
    <b:Author>
      <b:Author>
        <b:NameList>
          <b:Person>
            <b:Last>Infante Ramírez</b:Last>
            <b:First>Karla Diana</b:First>
          </b:Person>
          <b:Person>
            <b:Last>Arce Ibarra</b:Last>
            <b:First>Ana Minerva</b:First>
          </b:Person>
        </b:NameList>
      </b:Author>
    </b:Author>
    <b:RefOrder>1</b:RefOrder>
  </b:Source>
  <b:Source>
    <b:Tag>Gar17</b:Tag>
    <b:SourceType>InternetSite</b:SourceType>
    <b:Guid>{15520ADC-F30B-4E5E-B6CB-6030A533AE28}</b:Guid>
    <b:Title>Investigación ecológica participativa como apoyo de procesos de manejo y restauración forestal, agroforestal y silvopastoril en territorios campesinos. Experiencias recientes y retos en la sierra Madre de Chiapas, México</b:Title>
    <b:InternetSiteTitle>Revista Mexicana de Biodiversidad, Volume 88, Supplement 1, Pages 129-140, Science Direct</b:InternetSiteTitle>
    <b:Year>2017</b:Year>
    <b:Month>Diciembre</b:Month>
    <b:URL>https://www.sciencedirect.com/science/article/pii/S1870345317301756</b:URL>
    <b:Author>
      <b:Author>
        <b:NameList>
          <b:Person>
            <b:Last>García Barrios</b:Last>
            <b:First>Luis</b:First>
          </b:Person>
          <b:Person>
            <b:Last>Gonzales Espinoza</b:Last>
            <b:First>Mario</b:First>
          </b:Person>
        </b:NameList>
      </b:Author>
    </b:Author>
    <b:RefOrder>2</b:RefOrder>
  </b:Source>
  <b:Source>
    <b:Tag>Pat10</b:Tag>
    <b:SourceType>DocumentFromInternetSite</b:SourceType>
    <b:Guid>{7D30F0EB-FB39-4E93-A8B3-AA4CA0A99D18}</b:Guid>
    <b:Author>
      <b:Author>
        <b:NameList>
          <b:Person>
            <b:Last>Patricia Kandus</b:Last>
            <b:First>Natalia</b:First>
            <b:Middle>Morandeira</b:Middle>
          </b:Person>
          <b:Person>
            <b:Last>Schivo</b:Last>
            <b:First>Facundo</b:First>
          </b:Person>
        </b:NameList>
      </b:Author>
    </b:Author>
    <b:Title>Bienes y Servicios Ecosistémicos de los Humedales del Delta del Paraná</b:Title>
    <b:InternetSiteTitle>WETLANDS INTERNATIONAL Fundación Humedales, Laboratorio de Ecología, Teledetección y Eco-Informática (LETyE). Instituto de Investigaciones e Ingeniería Ambiental (3iA). Universidad Nacional de San Martín (UNSAM)</b:InternetSiteTitle>
    <b:Year>2010</b:Year>
    <b:URL>https://www.produccion-animal.com.ar/regiones_ganaderas/27-Ecosist_del_Delta-2010.pdf</b:URL>
    <b:RefOrder>3</b:RefOrder>
  </b:Source>
  <b:Source>
    <b:Tag>Fun</b:Tag>
    <b:SourceType>InternetSite</b:SourceType>
    <b:Guid>{C92731B7-FC6A-4714-A347-08804401A3C9}</b:Guid>
    <b:Title>Reserva Buenaventura</b:Title>
    <b:InternetSiteTitle>Fundación Jocotoco Ecuador</b:InternetSiteTitle>
    <b:URL>https://www.jocotoco.org/wb#/ES/Buenaventura</b:URL>
    <b:Author>
      <b:Author>
        <b:NameList>
          <b:Person>
            <b:Last>Fundación Jocotoco Ecuador</b:Last>
          </b:Person>
        </b:NameList>
      </b:Author>
    </b:Author>
    <b:Year>2022</b:Year>
    <b:RefOrder>4</b:RefOrder>
  </b:Source>
  <b:Source>
    <b:Tag>GoR</b:Tag>
    <b:SourceType>InternetSite</b:SourceType>
    <b:Guid>{8A30A564-948B-459F-8759-0ED39C0AA4BA}</b:Guid>
    <b:Title>Reserva Ecológica Buenaventura</b:Title>
    <b:InternetSiteTitle>Go Raymi, Reserva Ecológica Buenaventura</b:InternetSiteTitle>
    <b:URL>https://www.goraymi.com/es-ec/el-oro/pinas/observacion-aves/reserva-ecologica-buenaventura-a8jpbhns5</b:URL>
    <b:Author>
      <b:Author>
        <b:NameList>
          <b:Person>
            <b:Last>Go Raymi</b:Last>
          </b:Person>
        </b:NameList>
      </b:Author>
    </b:Author>
    <b:Year>2022</b:Year>
    <b:RefOrder>5</b:RefOrder>
  </b:Source>
  <b:Source>
    <b:Tag>Tra22</b:Tag>
    <b:SourceType>InternetSite</b:SourceType>
    <b:Guid>{BFCBA21D-2FAA-407F-92C5-78BAA5A422D5}</b:Guid>
    <b:Title>Guía Completa Para Visitar La Reserva Buenaventura (Jocotoco) en Piñas, El Oro</b:Title>
    <b:InternetSiteTitle>Travel to Blank</b:InternetSiteTitle>
    <b:Year>2022</b:Year>
    <b:URL>https://traveltoblank.com/es/guia-completa-para-visitar-la-reserva-buenaventura-jocotoco-en-pinas-el-oro/</b:URL>
    <b:Author>
      <b:Author>
        <b:NameList>
          <b:Person>
            <b:Last>Travel to Blank</b:Last>
          </b:Person>
        </b:NameList>
      </b:Author>
    </b:Author>
    <b:RefOrder>6</b:RefOrder>
  </b:Source>
  <b:Source>
    <b:Tag>RED18</b:Tag>
    <b:SourceType>DocumentFromInternetSite</b:SourceType>
    <b:Guid>{CD615C16-F97F-42D6-945F-A4BC0D343D53}</b:Guid>
    <b:Author>
      <b:Author>
        <b:NameList>
          <b:Person>
            <b:Last>REDFORESTAL</b:Last>
          </b:Person>
        </b:NameList>
      </b:Author>
    </b:Author>
    <b:Title>Reserva Ecológica Buenaventura</b:Title>
    <b:InternetSiteTitle>Áreas de reforestación</b:InternetSiteTitle>
    <b:Year>2018</b:Year>
    <b:URL>https://redforestal.org/reserva-buenaventura/</b:URL>
    <b:RefOrder>7</b:RefOrder>
  </b:Source>
  <b:Source>
    <b:Tag>EOS131</b:Tag>
    <b:SourceType>InternetSite</b:SourceType>
    <b:Guid>{A8075941-3751-4466-8C4C-03306F9F3B02}</b:Guid>
    <b:Author>
      <b:Author>
        <b:NameList>
          <b:Person>
            <b:Last>EOS</b:Last>
          </b:Person>
        </b:NameList>
      </b:Author>
    </b:Author>
    <b:Title>EARTH OBSERVING SYSTEM</b:Title>
    <b:Year>2013</b:Year>
    <b:URL>https://eos.com/es/find-satellite/landsat-8/</b:URL>
    <b:InternetSiteTitle>Landsat 8</b:InternetSiteTitle>
    <b:RefOrder>8</b:RefOrder>
  </b:Source>
  <b:Source>
    <b:Tag>Erd22</b:Tag>
    <b:SourceType>InternetSite</b:SourceType>
    <b:Guid>{48502EF7-EEB9-4D0D-901D-D93C77082AC1}</b:Guid>
    <b:Title>HEXAGON GESPATIAL</b:Title>
    <b:InternetSiteTitle>Product features and comparisons</b:InternetSiteTitle>
    <b:Year>2022</b:Year>
    <b:URL>file:///C:/Users/lenovo/Downloads/img%20pd1%20(1).pdf</b:URL>
    <b:Author>
      <b:Author>
        <b:NameList>
          <b:Person>
            <b:Last>Erdas Imagine Support</b:Last>
          </b:Person>
        </b:NameList>
      </b:Author>
    </b:Author>
    <b:RefOrder>9</b:RefOrder>
  </b:Source>
  <b:Source>
    <b:Tag>Ola141</b:Tag>
    <b:SourceType>DocumentFromInternetSite</b:SourceType>
    <b:Guid>{0D7ACC91-D970-45DE-A5B9-2224F806BD3D}</b:Guid>
    <b:Title>Sistemas de información Geográfica</b:Title>
    <b:Year>2014</b:Year>
    <b:Author>
      <b:Author>
        <b:NameList>
          <b:Person>
            <b:Last>Olaya</b:Last>
            <b:First>V</b:First>
          </b:Person>
        </b:NameList>
      </b:Author>
    </b:Author>
    <b:Publisher>Creative Common Atributes</b:Publisher>
    <b:Volume>Tomo I</b:Volume>
    <b:City>Madrid</b:City>
    <b:CountryRegion>España</b:CountryRegion>
    <b:Pages>413-463</b:Pages>
    <b:InternetSiteTitle>Capitulo 16, Procesado de imagenes, pag 413-463</b:InternetSiteTitle>
    <b:URL>https://archive.org/details/SistemasDeInformacionGeografica/page/n433/mode/2up</b:URL>
    <b:RefOrder>10</b:RefOrder>
  </b:Source>
  <b:Source>
    <b:Tag>Gal22</b:Tag>
    <b:SourceType>DocumentFromInternetSite</b:SourceType>
    <b:Guid>{55740E95-873F-460C-A279-035FD5E36EFA}</b:Guid>
    <b:Author>
      <b:Author>
        <b:NameList>
          <b:Person>
            <b:Last>Galiano</b:Last>
            <b:First>Gonzalo</b:First>
          </b:Person>
          <b:Person>
            <b:Last>García</b:Last>
            <b:First>Esperanza</b:First>
          </b:Person>
        </b:NameList>
      </b:Author>
    </b:Author>
    <b:Title>Deparatamento de Matemáticas Universidad de Oviedo</b:Title>
    <b:InternetSiteTitle>El algoritmo k-means aplicado a clasificación y procesamiento de imágenes</b:InternetSiteTitle>
    <b:Year>2022</b:Year>
    <b:Month>Mayo</b:Month>
    <b:Day>18</b:Day>
    <b:URL>https://www.unioviedo.es/compnum/laboratorios_py/kmeans/kmeans.html</b:URL>
    <b:RefOrder>11</b:RefOrder>
  </b:Source>
  <b:Source>
    <b:Tag>Per211</b:Tag>
    <b:SourceType>InternetSite</b:SourceType>
    <b:Guid>{BED2F6CD-1F60-4CDF-B091-E564F155B1E9}</b:Guid>
    <b:Title>Estimación de Biomasa Área y Carbono con Teledetección en bosques Alto-Andinos de Boyacá Colombia</b:Title>
    <b:Year>2021</b:Year>
    <b:Month>Febrero</b:Month>
    <b:Day>26</b:Day>
    <b:URL>doi.org/10.35424/rcarto.i102.821</b:URL>
    <b:Author>
      <b:Author>
        <b:NameList>
          <b:Person>
            <b:Last>Perea</b:Last>
            <b:First>M</b:First>
          </b:Person>
          <b:Person>
            <b:Last>Andrade</b:Last>
            <b:First>H</b:First>
          </b:Person>
          <b:Person>
            <b:Last>Milena </b:Last>
            <b:First>S</b:First>
          </b:Person>
        </b:NameList>
      </b:Author>
    </b:Author>
    <b:InternetSiteTitle>Revista Cartográfica, Num 102</b:InternetSiteTitle>
    <b:RefOrder>12</b:RefOrder>
  </b:Source>
  <b:Source>
    <b:Tag>Aco02</b:Tag>
    <b:SourceType>JournalArticle</b:SourceType>
    <b:Guid>{AAECCBFB-91CE-4082-9CA9-277A8B289ABE}</b:Guid>
    <b:Title>Estimación de biomasa área mediante el uso de relaciones alométricas en seis especies arbóreas en Oaxaca, México</b:Title>
    <b:Year>2002</b:Year>
    <b:Author>
      <b:Author>
        <b:NameList>
          <b:Person>
            <b:Last>Acosta</b:Last>
            <b:First>M</b:First>
          </b:Person>
          <b:Person>
            <b:Last>Vargas</b:Last>
            <b:First>H</b:First>
          </b:Person>
          <b:Person>
            <b:Last>Etchevers</b:Last>
            <b:First>B</b:First>
          </b:Person>
          <b:Person>
            <b:Last>Velásquez</b:Last>
            <b:First>M</b:First>
          </b:Person>
        </b:NameList>
      </b:Author>
    </b:Author>
    <b:JournalName>Agrociencia</b:JournalName>
    <b:Pages>725-736</b:Pages>
    <b:RefOrder>13</b:RefOrder>
  </b:Source>
  <b:Source>
    <b:Tag>And13</b:Tag>
    <b:SourceType>JournalArticle</b:SourceType>
    <b:Guid>{9EE92F2C-D1DD-4C5E-BAEE-A1937F662857}</b:Guid>
    <b:Author>
      <b:Author>
        <b:NameList>
          <b:Person>
            <b:Last>Cutini</b:Last>
            <b:First>Andrea</b:First>
          </b:Person>
          <b:Person>
            <b:Last>Chianucci</b:Last>
            <b:First>Francesco</b:First>
          </b:Person>
          <b:Person>
            <b:Last>Manetti</b:Last>
            <b:First>Maria</b:First>
            <b:Middle>Chiara</b:Middle>
          </b:Person>
        </b:NameList>
      </b:Author>
    </b:Author>
    <b:Title>Allometric relationships for volume and biomass for stone pine (Pinus pinea L.) in Italian coastal stands</b:Title>
    <b:InternetSiteTitle>iForest - Biogeosciences and Forestry</b:InternetSiteTitle>
    <b:Year>2013</b:Year>
    <b:URL>https://doi.org/10.3832/ifor0941-006</b:URL>
    <b:Month>Agosto</b:Month>
    <b:Day>29</b:Day>
    <b:JournalName>iForest - Biogeosciences and Forestry</b:JournalName>
    <b:Pages>331-335</b:Pages>
    <b:Volume>6</b:Volume>
    <b:RefOrder>14</b:RefOrder>
  </b:Source>
  <b:Source>
    <b:Tag>Reg14</b:Tag>
    <b:SourceType>DocumentFromInternetSite</b:SourceType>
    <b:Guid>{042FFFDC-CDB6-46CE-A089-DEE8971973D2}</b:Guid>
    <b:Author>
      <b:Author>
        <b:NameList>
          <b:Person>
            <b:Last>Castillo-Valarezo</b:Last>
            <b:First>Regina</b:First>
          </b:Person>
        </b:NameList>
      </b:Author>
    </b:Author>
    <b:Title>Listado de las espécies arbóreas identificadas taxonómicamente, en las 10 parcelas muestreadas</b:Title>
    <b:Year>2016</b:Year>
    <b:URL>http://repositorio.ug.edu.ec/bitstream/redug/11981/1/Carbono%20para%20Coservaci%c3%b3n%20de%20Bosques.pdf</b:URL>
    <b:InternetSiteTitle>Estimación del contenido de carbono en las especiaes arbóreas en el predio "El Prado" del sitio remolino para la conservación de bosqaues del cantón Santa Rosa</b:InternetSiteTitle>
    <b:Month>Enero</b:Month>
    <b:Day>26</b:Day>
    <b:RefOrder>15</b:RefOrder>
  </b:Source>
  <b:Source>
    <b:Tag>Mar15</b:Tag>
    <b:SourceType>DocumentFromInternetSite</b:SourceType>
    <b:Guid>{AE0A8470-ED28-4E96-8C85-8BD3CE479B8E}</b:Guid>
    <b:Author>
      <b:Author>
        <b:NameList>
          <b:Person>
            <b:Last>Soriano-Luna</b:Last>
            <b:First>María</b:First>
            <b:Middle>de los Á.</b:Middle>
          </b:Person>
        </b:NameList>
      </b:Author>
    </b:Author>
    <b:Title>Abovegroud biomass estimation by structural component in Zacualtipán, Hidalgo, México</b:Title>
    <b:InternetSiteTitle>Agrociencia</b:InternetSiteTitle>
    <b:Year>2015</b:Year>
    <b:URL>http://www.scielo.org.mx/scielo.php?script=sci_arttext&amp;pid=S1405-31952015000400006</b:URL>
    <b:RefOrder>16</b:RefOrder>
  </b:Source>
  <b:Source>
    <b:Tag>Kar20</b:Tag>
    <b:SourceType>DocumentFromInternetSite</b:SourceType>
    <b:Guid>{4EEAE44C-B612-43BC-AE8E-291BDE15409F}</b:Guid>
    <b:Author>
      <b:Author>
        <b:NameList>
          <b:Person>
            <b:Last>Chicaiza</b:Last>
            <b:First>Karen</b:First>
            <b:Middle>Astudillo</b:Middle>
          </b:Person>
          <b:Person>
            <b:Last>Espinosa</b:Last>
            <b:First>Fabián</b:First>
            <b:Middle>Rodríguez</b:Middle>
          </b:Person>
        </b:NameList>
      </b:Author>
    </b:Author>
    <b:Title>ECONOMIC VALUATION OF ENVIRONMENTAL SERVICES OF THE LA PERLAECOLOFICAL AND RECREATIONAL PARK</b:Title>
    <b:InternetSiteTitle>Revista GEOESPACIAL 17(1): 39-58</b:InternetSiteTitle>
    <b:Year>2020</b:Year>
    <b:URL>https://journal.espe.edu.ec/ojs/index.php/revista-geoespacial/article/view/1508/1358</b:URL>
    <b:RefOrder>17</b:RefOrder>
  </b:Source>
  <b:Source>
    <b:Tag>Qui16</b:Tag>
    <b:SourceType>BookSection</b:SourceType>
    <b:Guid>{5DFBF94C-44CD-4E30-B415-8635C4AE5A09}</b:Guid>
    <b:Title>ESTIMACIÓN DEL CONTENIDO DE BIOMASA, FIJACIÓN DE CARBONO YSERVICIOS AMBIENTALES, EN UN ÁREA DE BOSQUE PRIMARIO EN ELRESGUARDO INDÍGENA PIAPOCO CHIGÜIRO-CHÁTARE DEBARRANCOMINAS, DEPARTAMENTO DEL GUAINÍA (COLOMBIA)</b:Title>
    <b:Year>2016</b:Year>
    <b:Month>Mayo</b:Month>
    <b:Day>19</b:Day>
    <b:URL>http://www.scielo.org.co/pdf/luaz/n43/n43a09.pdf</b:URL>
    <b:JournalName>SciELO</b:JournalName>
    <b:Author>
      <b:Author>
        <b:NameList>
          <b:Person>
            <b:Last>Quiceno</b:Last>
            <b:First>Nubia</b:First>
          </b:Person>
          <b:Person>
            <b:Last>Tangarife</b:Last>
            <b:First>Gloria</b:First>
          </b:Person>
          <b:Person>
            <b:Last>Álvarez</b:Last>
            <b:First>Ricardo</b:First>
          </b:Person>
        </b:NameList>
      </b:Author>
    </b:Author>
    <b:DOI>10.17151/luaz.2016.43.9</b:DOI>
    <b:RefOrder>18</b:RefOrder>
  </b:Source>
  <b:Source>
    <b:Tag>Jum17</b:Tag>
    <b:SourceType>JournalArticle</b:SourceType>
    <b:Guid>{E3A8F82C-1188-4EB2-AD92-D02BB536E3F1}</b:Guid>
    <b:Title>MEDICIÓN DE CARBONO DEL ESTRATO ARBÓREO DEL BOSQUENATURAL TINAJILLAS-LIMÓN INDANZA, ECUADOR</b:Title>
    <b:JournalName>La Granja</b:JournalName>
    <b:Year>2017</b:Year>
    <b:Author>
      <b:Author>
        <b:NameList>
          <b:Person>
            <b:Last>Jumbo</b:Last>
            <b:First>Carlos</b:First>
          </b:Person>
          <b:Person>
            <b:Last>Arévalo</b:Last>
            <b:First>Carla</b:First>
          </b:Person>
          <b:Person>
            <b:Last>Ramírez</b:Last>
            <b:First>Lenin</b:First>
          </b:Person>
        </b:NameList>
      </b:Author>
    </b:Author>
    <b:Month>Noviembre</b:Month>
    <b:Day>23</b:Day>
    <b:Volume>17</b:Volume>
    <b:Issue>1</b:Issue>
    <b:DOI>https://doi.org/10.17163/lgr.n27.2018.04</b:DOI>
    <b:RefOrder>19</b:RefOrder>
  </b:Source>
  <b:Source>
    <b:Tag>SEN21</b:Tag>
    <b:SourceType>DocumentFromInternetSite</b:SourceType>
    <b:Guid>{7CAA44DA-51ED-42B8-B651-EB022B9D19DB}</b:Guid>
    <b:Author>
      <b:Author>
        <b:NameList>
          <b:Person>
            <b:Last>SENDECO2</b:Last>
          </b:Person>
        </b:NameList>
      </b:Author>
    </b:Author>
    <b:Title>Sistema europeo de negociación de CO2</b:Title>
    <b:Year>2021</b:Year>
    <b:URL>https://www.sendeco2.com/es/</b:URL>
    <b:RefOrder>20</b:RefOrder>
  </b:Source>
  <b:Source>
    <b:Tag>Flo21</b:Tag>
    <b:SourceType>InternetSite</b:SourceType>
    <b:Guid>{C1BFA2D6-F7B4-4360-9900-68199EBA1325}</b:Guid>
    <b:Author>
      <b:Author>
        <b:NameList>
          <b:Person>
            <b:Last>Flores Lara</b:Last>
            <b:Middle>Anthony</b:Middle>
            <b:First>Jay </b:First>
          </b:Person>
        </b:NameList>
      </b:Author>
    </b:Author>
    <b:Title>Valoración económica de los totorales de Huanchaco por medio de precio de mercado y captura de carbono,2021</b:Title>
    <b:Year>2021</b:Year>
    <b:URL>https://dspace.unitru.edu.pe/bitstream/handle/UNITRU/18544/Flores%20Lara%2c%20Jay%20Anthony%20Geyson.pdf?sequence=1&amp;isAllowed=y</b:URL>
    <b:InternetSiteTitle>Universidad Nacional de Trujillo, Perú</b:InternetSiteTitle>
    <b:RefOrder>21</b:RefOrder>
  </b:Source>
  <b:Source>
    <b:Tag>LAN22</b:Tag>
    <b:SourceType>InternetSite</b:SourceType>
    <b:Guid>{51F59052-8628-441E-A523-8CDF6AA2ECFA}</b:Guid>
    <b:Title>EOS LAND Viewer</b:Title>
    <b:Year>2022</b:Year>
    <b:Author>
      <b:Author>
        <b:NameList>
          <b:Person>
            <b:Last>LANDViewer</b:Last>
          </b:Person>
        </b:NameList>
      </b:Author>
    </b:Author>
    <b:URL>https://eos.com/landviewer/?lat=-0.21430&amp;lng=-78.50170&amp;z=11</b:URL>
    <b:InternetSiteTitle>Earth Observing System</b:InternetSiteTitle>
    <b:RefOrder>22</b:RefOrder>
  </b:Source>
  <b:Source>
    <b:Tag>ERD22</b:Tag>
    <b:SourceType>InternetSite</b:SourceType>
    <b:Guid>{33463D19-BB62-4F6A-9D1E-F919051EDF70}</b:Guid>
    <b:Author>
      <b:Author>
        <b:NameList>
          <b:Person>
            <b:Last>ERDAS</b:Last>
          </b:Person>
        </b:NameList>
      </b:Author>
    </b:Author>
    <b:Title>ERDAS IMAGINE</b:Title>
    <b:Year>2022</b:Year>
    <b:Month>Enero</b:Month>
    <b:Day>15</b:Day>
    <b:InternetSiteTitle>Portfolio Erdas Imagine</b:InternetSiteTitle>
    <b:URL>https://www.hexagongeospatial.com/products/power-portfolio/erdas-imagine</b:URL>
    <b:RefOrder>23</b:RefOrder>
  </b:Source>
  <b:Source>
    <b:Tag>iWa201</b:Tag>
    <b:SourceType>InternetSite</b:SourceType>
    <b:Guid>{ED22AED3-7FE8-4DF7-A256-5E911D93C999}</b:Guid>
    <b:Author>
      <b:Author>
        <b:NameList>
          <b:Person>
            <b:Last>iWanaTrip</b:Last>
          </b:Person>
        </b:NameList>
      </b:Author>
    </b:Author>
    <b:Title>Bosque Buenaventura - Piñas</b:Title>
    <b:Year>2020</b:Year>
    <b:URL>https://iwanatrip.com/es/Bosque-Buenaventura---Pinas/1406</b:URL>
    <b:InternetSiteTitle>iWaNa Trip</b:InternetSiteTitle>
    <b:RefOrder>24</b:RefOrder>
  </b:Source>
</b:Sources>
</file>

<file path=customXml/itemProps1.xml><?xml version="1.0" encoding="utf-8"?>
<ds:datastoreItem xmlns:ds="http://schemas.openxmlformats.org/officeDocument/2006/customXml" ds:itemID="{123D3181-DD52-4801-9EB1-9142E2DA3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19</Pages>
  <Words>6995</Words>
  <Characters>38477</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Jácome Sanmartin</dc:creator>
  <cp:keywords/>
  <dc:description/>
  <cp:lastModifiedBy>Alfonso</cp:lastModifiedBy>
  <cp:revision>8</cp:revision>
  <dcterms:created xsi:type="dcterms:W3CDTF">2022-12-27T02:41:00Z</dcterms:created>
  <dcterms:modified xsi:type="dcterms:W3CDTF">2022-12-29T02:18:00Z</dcterms:modified>
</cp:coreProperties>
</file>