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28376E" w14:textId="5423F9C9" w:rsidR="00D93BF2" w:rsidRDefault="00D50667" w:rsidP="003B7BA4">
      <w:pPr>
        <w:pStyle w:val="NormalWeb"/>
        <w:spacing w:before="0" w:beforeAutospacing="0" w:after="0" w:afterAutospacing="0"/>
        <w:jc w:val="both"/>
        <w:rPr>
          <w:b/>
          <w:sz w:val="34"/>
          <w:szCs w:val="34"/>
          <w:lang w:val="es-EC"/>
        </w:rPr>
      </w:pPr>
      <w:r>
        <w:rPr>
          <w:b/>
          <w:sz w:val="34"/>
          <w:szCs w:val="34"/>
          <w:lang w:val="es-EC"/>
        </w:rPr>
        <w:t>MOD</w:t>
      </w:r>
      <w:r w:rsidR="008C4D3F">
        <w:rPr>
          <w:b/>
          <w:sz w:val="34"/>
          <w:szCs w:val="34"/>
          <w:lang w:val="es-EC"/>
        </w:rPr>
        <w:t>ELO DE BIOMASA PARA LA ESTIMACIÓN ECONÓ</w:t>
      </w:r>
      <w:r>
        <w:rPr>
          <w:b/>
          <w:sz w:val="34"/>
          <w:szCs w:val="34"/>
          <w:lang w:val="es-EC"/>
        </w:rPr>
        <w:t>MICA</w:t>
      </w:r>
      <w:r w:rsidR="00135980" w:rsidRPr="00135980">
        <w:rPr>
          <w:b/>
          <w:sz w:val="34"/>
          <w:szCs w:val="34"/>
          <w:lang w:val="es-EC"/>
        </w:rPr>
        <w:t xml:space="preserve"> </w:t>
      </w:r>
      <w:r>
        <w:rPr>
          <w:b/>
          <w:sz w:val="34"/>
          <w:szCs w:val="34"/>
          <w:lang w:val="es-EC"/>
        </w:rPr>
        <w:t>DEL SERVICIO DE REGULACI</w:t>
      </w:r>
      <w:r w:rsidR="008C4D3F">
        <w:rPr>
          <w:b/>
          <w:sz w:val="34"/>
          <w:szCs w:val="34"/>
          <w:lang w:val="es-EC"/>
        </w:rPr>
        <w:t>Ó</w:t>
      </w:r>
      <w:r>
        <w:rPr>
          <w:b/>
          <w:sz w:val="34"/>
          <w:szCs w:val="34"/>
          <w:lang w:val="es-EC"/>
        </w:rPr>
        <w:t>N DE GASES</w:t>
      </w:r>
      <w:r w:rsidR="00135980" w:rsidRPr="00135980">
        <w:rPr>
          <w:b/>
          <w:sz w:val="34"/>
          <w:szCs w:val="34"/>
          <w:lang w:val="es-EC"/>
        </w:rPr>
        <w:t xml:space="preserve"> DEL ÁREA DE PROTECCIÓN</w:t>
      </w:r>
      <w:r w:rsidR="008C4D3F">
        <w:rPr>
          <w:b/>
          <w:sz w:val="34"/>
          <w:szCs w:val="34"/>
          <w:lang w:val="es-EC"/>
        </w:rPr>
        <w:t xml:space="preserve"> </w:t>
      </w:r>
      <w:r w:rsidR="00135980" w:rsidRPr="00135980">
        <w:rPr>
          <w:b/>
          <w:sz w:val="34"/>
          <w:szCs w:val="34"/>
          <w:lang w:val="es-EC"/>
        </w:rPr>
        <w:t>TONCHIGÜE-MOMPICHE.</w:t>
      </w:r>
    </w:p>
    <w:p w14:paraId="62C8F04F" w14:textId="319F6F50" w:rsidR="002543A5" w:rsidRDefault="002543A5" w:rsidP="003B7BA4">
      <w:pPr>
        <w:pStyle w:val="NormalWeb"/>
        <w:spacing w:before="0" w:beforeAutospacing="0" w:after="0" w:afterAutospacing="0"/>
        <w:jc w:val="both"/>
        <w:rPr>
          <w:b/>
          <w:sz w:val="34"/>
          <w:szCs w:val="34"/>
          <w:lang w:val="es-EC"/>
        </w:rPr>
      </w:pPr>
    </w:p>
    <w:p w14:paraId="7A5D28D3" w14:textId="77777777" w:rsidR="00252182" w:rsidRPr="00252182" w:rsidRDefault="00252182" w:rsidP="00252182">
      <w:pPr>
        <w:pStyle w:val="NormalWeb"/>
        <w:spacing w:before="0" w:beforeAutospacing="0" w:after="0" w:afterAutospacing="0"/>
        <w:jc w:val="both"/>
        <w:rPr>
          <w:bCs/>
          <w:i/>
          <w:iCs/>
          <w:sz w:val="28"/>
          <w:szCs w:val="28"/>
          <w:highlight w:val="yellow"/>
        </w:rPr>
      </w:pPr>
      <w:r w:rsidRPr="00252182">
        <w:rPr>
          <w:bCs/>
          <w:i/>
          <w:iCs/>
          <w:sz w:val="28"/>
          <w:szCs w:val="28"/>
        </w:rPr>
        <w:t>BIOMASS MODEL FOR THE ECONOMIC ESTIMATION OF THE GAS REGULATION SERVICE OF THE TONCHIGÜE-MOMPICHE PROTECTION AREA.</w:t>
      </w:r>
    </w:p>
    <w:p w14:paraId="27D9CB24" w14:textId="6E50DEC2" w:rsidR="000A13B1" w:rsidRDefault="000A13B1" w:rsidP="003B7BA4">
      <w:pPr>
        <w:pStyle w:val="NormalWeb"/>
        <w:spacing w:before="0" w:beforeAutospacing="0" w:after="0" w:afterAutospacing="0"/>
        <w:jc w:val="both"/>
        <w:rPr>
          <w:b/>
          <w:sz w:val="34"/>
          <w:szCs w:val="34"/>
          <w:lang w:val="es-EC"/>
        </w:rPr>
      </w:pPr>
    </w:p>
    <w:p w14:paraId="32D3AABB" w14:textId="70F7735D" w:rsidR="000A13B1" w:rsidRPr="00216B7A" w:rsidRDefault="00216B7A" w:rsidP="003B7BA4">
      <w:pPr>
        <w:pStyle w:val="NormalWeb"/>
        <w:spacing w:before="0" w:beforeAutospacing="0" w:after="0" w:afterAutospacing="0"/>
        <w:jc w:val="both"/>
        <w:rPr>
          <w:b/>
          <w:sz w:val="22"/>
          <w:szCs w:val="22"/>
          <w:lang w:val="es-EC"/>
        </w:rPr>
      </w:pPr>
      <w:r w:rsidRPr="00216B7A">
        <w:rPr>
          <w:b/>
          <w:sz w:val="22"/>
          <w:szCs w:val="22"/>
          <w:lang w:val="es-EC"/>
        </w:rPr>
        <w:t xml:space="preserve">Andrés </w:t>
      </w:r>
      <w:r w:rsidR="006C24E5" w:rsidRPr="00216B7A">
        <w:rPr>
          <w:b/>
          <w:sz w:val="22"/>
          <w:szCs w:val="22"/>
          <w:lang w:val="es-EC"/>
        </w:rPr>
        <w:t>Sánchez</w:t>
      </w:r>
      <w:r w:rsidR="00BF0096">
        <w:rPr>
          <w:b/>
          <w:sz w:val="22"/>
          <w:szCs w:val="22"/>
          <w:lang w:val="es-EC"/>
        </w:rPr>
        <w:t>-</w:t>
      </w:r>
      <w:r w:rsidRPr="00216B7A">
        <w:rPr>
          <w:b/>
          <w:sz w:val="22"/>
          <w:szCs w:val="22"/>
          <w:lang w:val="es-EC"/>
        </w:rPr>
        <w:t>Peralta</w:t>
      </w:r>
      <w:r>
        <w:rPr>
          <w:b/>
          <w:sz w:val="22"/>
          <w:szCs w:val="22"/>
          <w:lang w:val="es-EC"/>
        </w:rPr>
        <w:t>*,</w:t>
      </w:r>
      <w:r w:rsidRPr="00216B7A">
        <w:rPr>
          <w:b/>
          <w:sz w:val="22"/>
          <w:szCs w:val="22"/>
          <w:lang w:val="es-EC"/>
        </w:rPr>
        <w:t xml:space="preserve">  Juan </w:t>
      </w:r>
      <w:r w:rsidR="00BF0096">
        <w:rPr>
          <w:b/>
          <w:sz w:val="22"/>
          <w:szCs w:val="22"/>
          <w:lang w:val="es-EC"/>
        </w:rPr>
        <w:t xml:space="preserve">David </w:t>
      </w:r>
      <w:r w:rsidRPr="00216B7A">
        <w:rPr>
          <w:b/>
          <w:sz w:val="22"/>
          <w:szCs w:val="22"/>
          <w:lang w:val="es-EC"/>
        </w:rPr>
        <w:t>Ortiz-Encarnación</w:t>
      </w:r>
    </w:p>
    <w:p w14:paraId="21591E8F" w14:textId="17FF943F" w:rsidR="00216B7A" w:rsidRDefault="00216B7A" w:rsidP="003B7BA4">
      <w:pPr>
        <w:pStyle w:val="NormalWeb"/>
        <w:spacing w:before="0" w:beforeAutospacing="0" w:after="0" w:afterAutospacing="0"/>
        <w:jc w:val="both"/>
        <w:rPr>
          <w:lang w:val="es-EC"/>
        </w:rPr>
      </w:pPr>
    </w:p>
    <w:p w14:paraId="3E6063C9" w14:textId="5D6E6847" w:rsidR="00216B7A" w:rsidRDefault="00216B7A" w:rsidP="00216B7A">
      <w:pPr>
        <w:pStyle w:val="NormalWeb"/>
        <w:spacing w:before="0" w:beforeAutospacing="0" w:after="0" w:afterAutospacing="0"/>
        <w:jc w:val="both"/>
        <w:rPr>
          <w:i/>
          <w:iCs/>
          <w:sz w:val="22"/>
          <w:szCs w:val="22"/>
          <w:lang w:val="es-US"/>
        </w:rPr>
      </w:pPr>
      <w:r w:rsidRPr="007E0453">
        <w:rPr>
          <w:i/>
          <w:iCs/>
          <w:sz w:val="22"/>
          <w:szCs w:val="22"/>
          <w:lang w:val="es-ES"/>
        </w:rPr>
        <w:t xml:space="preserve">Carrera de Ingeniería Geográfica y del Medio Ambiente, Departamento de Ciencias de la Tierra y la Construcción, Universidad de las Fuerzas Armadas ESPE. Av. General Rumiñahui s/n. </w:t>
      </w:r>
      <w:proofErr w:type="spellStart"/>
      <w:r w:rsidRPr="007E0453">
        <w:rPr>
          <w:i/>
          <w:iCs/>
          <w:sz w:val="22"/>
          <w:szCs w:val="22"/>
          <w:lang w:val="es-ES"/>
        </w:rPr>
        <w:t>Sangolquí</w:t>
      </w:r>
      <w:proofErr w:type="spellEnd"/>
      <w:r w:rsidRPr="007E0453">
        <w:rPr>
          <w:i/>
          <w:iCs/>
          <w:sz w:val="22"/>
          <w:szCs w:val="22"/>
          <w:lang w:val="es-ES"/>
        </w:rPr>
        <w:t>, Ecuador. email:</w:t>
      </w:r>
      <w:r w:rsidRPr="007E0453">
        <w:rPr>
          <w:i/>
          <w:iCs/>
          <w:sz w:val="22"/>
          <w:szCs w:val="22"/>
          <w:lang w:val="es-US"/>
        </w:rPr>
        <w:t xml:space="preserve"> </w:t>
      </w:r>
      <w:r>
        <w:rPr>
          <w:i/>
          <w:iCs/>
          <w:sz w:val="22"/>
          <w:szCs w:val="22"/>
          <w:lang w:val="es-US"/>
        </w:rPr>
        <w:t>aasanchez17</w:t>
      </w:r>
      <w:r w:rsidRPr="007E0453">
        <w:rPr>
          <w:i/>
          <w:iCs/>
          <w:sz w:val="22"/>
          <w:szCs w:val="22"/>
          <w:lang w:val="es-US"/>
        </w:rPr>
        <w:t xml:space="preserve">@espe.edu.ec; </w:t>
      </w:r>
      <w:hyperlink r:id="rId9" w:history="1">
        <w:r w:rsidR="00524CCE" w:rsidRPr="00680742">
          <w:rPr>
            <w:rStyle w:val="Hipervnculo"/>
            <w:i/>
            <w:iCs/>
            <w:sz w:val="22"/>
            <w:szCs w:val="22"/>
            <w:lang w:val="es-US"/>
          </w:rPr>
          <w:t>jdortiz7@espe.edu.ec</w:t>
        </w:r>
      </w:hyperlink>
    </w:p>
    <w:p w14:paraId="7DC7E0FA" w14:textId="77777777" w:rsidR="00524CCE" w:rsidRPr="007E0453" w:rsidRDefault="00524CCE" w:rsidP="00216B7A">
      <w:pPr>
        <w:pStyle w:val="NormalWeb"/>
        <w:spacing w:before="0" w:beforeAutospacing="0" w:after="0" w:afterAutospacing="0"/>
        <w:jc w:val="both"/>
        <w:rPr>
          <w:i/>
          <w:iCs/>
          <w:sz w:val="22"/>
          <w:szCs w:val="22"/>
          <w:lang w:val="es-US"/>
        </w:rPr>
      </w:pPr>
    </w:p>
    <w:p w14:paraId="18091F03" w14:textId="1AFB6662" w:rsidR="00216B7A" w:rsidRDefault="00216B7A" w:rsidP="00216B7A">
      <w:pPr>
        <w:pStyle w:val="NormalWeb"/>
        <w:jc w:val="both"/>
        <w:rPr>
          <w:i/>
          <w:iCs/>
          <w:sz w:val="20"/>
          <w:szCs w:val="20"/>
          <w:lang w:val="es-MX"/>
        </w:rPr>
      </w:pPr>
      <w:r>
        <w:rPr>
          <w:i/>
          <w:iCs/>
          <w:sz w:val="20"/>
          <w:szCs w:val="20"/>
          <w:lang w:val="es-MX"/>
        </w:rPr>
        <w:t xml:space="preserve">* Autor de correspondencia: </w:t>
      </w:r>
      <w:r w:rsidRPr="009677D4">
        <w:rPr>
          <w:i/>
          <w:iCs/>
          <w:sz w:val="20"/>
          <w:szCs w:val="20"/>
          <w:lang w:val="es-MX"/>
        </w:rPr>
        <w:t xml:space="preserve"> </w:t>
      </w:r>
      <w:hyperlink r:id="rId10" w:history="1">
        <w:r w:rsidR="00524CCE" w:rsidRPr="00680742">
          <w:rPr>
            <w:rStyle w:val="Hipervnculo"/>
            <w:i/>
            <w:iCs/>
            <w:sz w:val="20"/>
            <w:szCs w:val="20"/>
            <w:lang w:val="es-MX"/>
          </w:rPr>
          <w:t>aasanchez17s@espe.edu.ec</w:t>
        </w:r>
      </w:hyperlink>
      <w:r w:rsidRPr="009677D4">
        <w:rPr>
          <w:i/>
          <w:iCs/>
          <w:sz w:val="20"/>
          <w:szCs w:val="20"/>
          <w:lang w:val="es-MX"/>
        </w:rPr>
        <w:t xml:space="preserve"> </w:t>
      </w:r>
    </w:p>
    <w:p w14:paraId="30F786A4" w14:textId="25099A58" w:rsidR="00216B7A" w:rsidRPr="001E1283" w:rsidRDefault="00216B7A" w:rsidP="00216B7A">
      <w:pPr>
        <w:pStyle w:val="NormalWeb"/>
        <w:spacing w:before="0" w:beforeAutospacing="0" w:after="0" w:afterAutospacing="0"/>
        <w:jc w:val="both"/>
        <w:rPr>
          <w:i/>
          <w:iCs/>
          <w:sz w:val="20"/>
          <w:szCs w:val="20"/>
          <w:lang w:val="es-MX"/>
        </w:rPr>
      </w:pPr>
      <w:r w:rsidRPr="001E1283">
        <w:rPr>
          <w:i/>
          <w:iCs/>
          <w:sz w:val="20"/>
          <w:szCs w:val="20"/>
          <w:lang w:val="es-MX"/>
        </w:rPr>
        <w:t xml:space="preserve">Recibido: </w:t>
      </w:r>
      <w:r w:rsidR="00CD60F3">
        <w:rPr>
          <w:i/>
          <w:iCs/>
          <w:sz w:val="20"/>
          <w:szCs w:val="20"/>
          <w:lang w:val="es-MX"/>
        </w:rPr>
        <w:t>13</w:t>
      </w:r>
      <w:r w:rsidRPr="001E1283">
        <w:rPr>
          <w:i/>
          <w:iCs/>
          <w:sz w:val="20"/>
          <w:szCs w:val="20"/>
          <w:lang w:val="es-MX"/>
        </w:rPr>
        <w:t xml:space="preserve"> de </w:t>
      </w:r>
      <w:r w:rsidR="00CD60F3">
        <w:rPr>
          <w:i/>
          <w:iCs/>
          <w:sz w:val="20"/>
          <w:szCs w:val="20"/>
          <w:lang w:val="es-MX"/>
        </w:rPr>
        <w:t>octubre</w:t>
      </w:r>
      <w:r>
        <w:rPr>
          <w:i/>
          <w:iCs/>
          <w:sz w:val="20"/>
          <w:szCs w:val="20"/>
          <w:lang w:val="es-MX"/>
        </w:rPr>
        <w:t xml:space="preserve"> </w:t>
      </w:r>
      <w:r w:rsidRPr="001E1283">
        <w:rPr>
          <w:i/>
          <w:iCs/>
          <w:sz w:val="20"/>
          <w:szCs w:val="20"/>
          <w:lang w:val="es-MX"/>
        </w:rPr>
        <w:t>de 2022</w:t>
      </w:r>
      <w:r w:rsidRPr="001E1283">
        <w:rPr>
          <w:i/>
          <w:iCs/>
          <w:sz w:val="20"/>
          <w:szCs w:val="20"/>
          <w:lang w:val="es-MX"/>
        </w:rPr>
        <w:tab/>
      </w:r>
      <w:r w:rsidRPr="001E1283">
        <w:rPr>
          <w:i/>
          <w:iCs/>
          <w:sz w:val="20"/>
          <w:szCs w:val="20"/>
          <w:lang w:val="es-MX"/>
        </w:rPr>
        <w:tab/>
      </w:r>
      <w:r w:rsidRPr="001E1283">
        <w:rPr>
          <w:i/>
          <w:iCs/>
          <w:sz w:val="20"/>
          <w:szCs w:val="20"/>
          <w:lang w:val="es-MX"/>
        </w:rPr>
        <w:tab/>
      </w:r>
      <w:r>
        <w:rPr>
          <w:i/>
          <w:iCs/>
          <w:sz w:val="20"/>
          <w:szCs w:val="20"/>
          <w:lang w:val="es-MX"/>
        </w:rPr>
        <w:t xml:space="preserve">                    </w:t>
      </w:r>
      <w:r w:rsidR="00CD60F3">
        <w:rPr>
          <w:i/>
          <w:iCs/>
          <w:sz w:val="20"/>
          <w:szCs w:val="20"/>
          <w:lang w:val="es-MX"/>
        </w:rPr>
        <w:t xml:space="preserve">         </w:t>
      </w:r>
      <w:r w:rsidRPr="001E1283">
        <w:rPr>
          <w:i/>
          <w:iCs/>
          <w:sz w:val="20"/>
          <w:szCs w:val="20"/>
          <w:lang w:val="es-MX"/>
        </w:rPr>
        <w:tab/>
        <w:t>/</w:t>
      </w:r>
      <w:r w:rsidRPr="001E1283">
        <w:rPr>
          <w:i/>
          <w:iCs/>
          <w:sz w:val="20"/>
          <w:szCs w:val="20"/>
          <w:lang w:val="es-MX"/>
        </w:rPr>
        <w:tab/>
      </w:r>
      <w:r w:rsidRPr="001E1283">
        <w:rPr>
          <w:i/>
          <w:iCs/>
          <w:sz w:val="20"/>
          <w:szCs w:val="20"/>
          <w:lang w:val="es-MX"/>
        </w:rPr>
        <w:tab/>
      </w:r>
      <w:r>
        <w:rPr>
          <w:i/>
          <w:iCs/>
          <w:sz w:val="20"/>
          <w:szCs w:val="20"/>
          <w:lang w:val="es-MX"/>
        </w:rPr>
        <w:t xml:space="preserve">                         </w:t>
      </w:r>
      <w:r w:rsidRPr="001E1283">
        <w:rPr>
          <w:i/>
          <w:iCs/>
          <w:sz w:val="20"/>
          <w:szCs w:val="20"/>
          <w:lang w:val="es-MX"/>
        </w:rPr>
        <w:t xml:space="preserve">Aceptado: </w:t>
      </w:r>
      <w:r w:rsidR="00BF0096">
        <w:rPr>
          <w:i/>
          <w:iCs/>
          <w:sz w:val="20"/>
          <w:szCs w:val="20"/>
          <w:lang w:val="es-MX"/>
        </w:rPr>
        <w:t>30</w:t>
      </w:r>
      <w:r w:rsidRPr="001E1283">
        <w:rPr>
          <w:i/>
          <w:iCs/>
          <w:sz w:val="20"/>
          <w:szCs w:val="20"/>
          <w:lang w:val="es-MX"/>
        </w:rPr>
        <w:t xml:space="preserve"> de </w:t>
      </w:r>
      <w:r w:rsidR="00CD60F3">
        <w:rPr>
          <w:i/>
          <w:iCs/>
          <w:sz w:val="20"/>
          <w:szCs w:val="20"/>
          <w:lang w:val="es-MX"/>
        </w:rPr>
        <w:t>mayo</w:t>
      </w:r>
      <w:r>
        <w:rPr>
          <w:i/>
          <w:iCs/>
          <w:sz w:val="20"/>
          <w:szCs w:val="20"/>
          <w:lang w:val="es-MX"/>
        </w:rPr>
        <w:t xml:space="preserve"> de</w:t>
      </w:r>
      <w:r w:rsidRPr="001E1283">
        <w:rPr>
          <w:i/>
          <w:iCs/>
          <w:sz w:val="20"/>
          <w:szCs w:val="20"/>
          <w:lang w:val="es-MX"/>
        </w:rPr>
        <w:t xml:space="preserve"> 202</w:t>
      </w:r>
      <w:r>
        <w:rPr>
          <w:i/>
          <w:iCs/>
          <w:sz w:val="20"/>
          <w:szCs w:val="20"/>
          <w:lang w:val="es-MX"/>
        </w:rPr>
        <w:t>3</w:t>
      </w:r>
    </w:p>
    <w:p w14:paraId="2003BE98" w14:textId="77777777" w:rsidR="00135980" w:rsidRPr="00135980" w:rsidRDefault="00135980" w:rsidP="003B7BA4">
      <w:pPr>
        <w:pStyle w:val="Affiliation"/>
        <w:jc w:val="both"/>
        <w:rPr>
          <w:i/>
          <w:lang w:val="es-EC"/>
        </w:rPr>
      </w:pPr>
    </w:p>
    <w:p w14:paraId="78F61027" w14:textId="00C37EFC" w:rsidR="000E631D" w:rsidRDefault="000E631D" w:rsidP="003B7BA4">
      <w:pPr>
        <w:pStyle w:val="Els-Abstract-head"/>
        <w:pBdr>
          <w:top w:val="single" w:sz="4" w:space="18" w:color="auto"/>
        </w:pBdr>
        <w:spacing w:after="0" w:line="240" w:lineRule="auto"/>
        <w:jc w:val="center"/>
        <w:rPr>
          <w:sz w:val="22"/>
          <w:szCs w:val="22"/>
          <w:lang w:val="es-EC"/>
        </w:rPr>
      </w:pPr>
      <w:r w:rsidRPr="00135980">
        <w:rPr>
          <w:sz w:val="22"/>
          <w:szCs w:val="22"/>
          <w:lang w:val="es-EC"/>
        </w:rPr>
        <w:t>RESUMEN</w:t>
      </w:r>
    </w:p>
    <w:p w14:paraId="66EB2CD6" w14:textId="77777777" w:rsidR="00524CCE" w:rsidRPr="00524CCE" w:rsidRDefault="00524CCE" w:rsidP="00524CCE">
      <w:pPr>
        <w:rPr>
          <w:lang w:val="es-EC"/>
        </w:rPr>
      </w:pPr>
    </w:p>
    <w:p w14:paraId="0EC6A957" w14:textId="5BECB275" w:rsidR="00B6635C" w:rsidRDefault="00B6635C" w:rsidP="00B6635C">
      <w:pPr>
        <w:jc w:val="both"/>
        <w:rPr>
          <w:sz w:val="22"/>
          <w:szCs w:val="22"/>
          <w:lang w:val="es-EC"/>
        </w:rPr>
      </w:pPr>
      <w:r w:rsidRPr="00C57A36">
        <w:rPr>
          <w:sz w:val="22"/>
          <w:szCs w:val="22"/>
          <w:lang w:val="es-EC"/>
        </w:rPr>
        <w:t xml:space="preserve">El área de </w:t>
      </w:r>
      <w:proofErr w:type="spellStart"/>
      <w:r w:rsidRPr="00C57A36">
        <w:rPr>
          <w:sz w:val="22"/>
          <w:szCs w:val="22"/>
          <w:lang w:val="es-EC"/>
        </w:rPr>
        <w:t>Tonchigüe-Mompiche</w:t>
      </w:r>
      <w:proofErr w:type="spellEnd"/>
      <w:r w:rsidRPr="00C57A36">
        <w:rPr>
          <w:sz w:val="22"/>
          <w:szCs w:val="22"/>
          <w:lang w:val="es-EC"/>
        </w:rPr>
        <w:t xml:space="preserve"> se encuentra ubicada en el Cantón </w:t>
      </w:r>
      <w:proofErr w:type="spellStart"/>
      <w:r w:rsidRPr="00C57A36">
        <w:rPr>
          <w:sz w:val="22"/>
          <w:szCs w:val="22"/>
          <w:lang w:val="es-EC"/>
        </w:rPr>
        <w:t>Muisne</w:t>
      </w:r>
      <w:proofErr w:type="spellEnd"/>
      <w:r w:rsidRPr="00C57A36">
        <w:rPr>
          <w:sz w:val="22"/>
          <w:szCs w:val="22"/>
          <w:lang w:val="es-EC"/>
        </w:rPr>
        <w:t>, al sur de la provincia de Esmeraldas, Ecuad</w:t>
      </w:r>
      <w:r w:rsidR="008C4D3F">
        <w:rPr>
          <w:sz w:val="22"/>
          <w:szCs w:val="22"/>
          <w:lang w:val="es-EC"/>
        </w:rPr>
        <w:t>or, es conocido</w:t>
      </w:r>
      <w:r w:rsidRPr="00C57A36">
        <w:rPr>
          <w:sz w:val="22"/>
          <w:szCs w:val="22"/>
          <w:lang w:val="es-EC"/>
        </w:rPr>
        <w:t xml:space="preserve"> por sus bellezas escénicas y paisajísticas, con una extensión relativamente amplia de playa, posee un área total de 45 000ha en dónde encontramos flora y fauna de vegetación representativos del Chocó Ecuatoriano. El objetivo de la presente investigación fue evaluar el servicio </w:t>
      </w:r>
      <w:proofErr w:type="spellStart"/>
      <w:r w:rsidRPr="00C57A36">
        <w:rPr>
          <w:sz w:val="22"/>
          <w:szCs w:val="22"/>
          <w:lang w:val="es-EC"/>
        </w:rPr>
        <w:t>ecosistémico</w:t>
      </w:r>
      <w:proofErr w:type="spellEnd"/>
      <w:r w:rsidRPr="00C57A36">
        <w:rPr>
          <w:sz w:val="22"/>
          <w:szCs w:val="22"/>
          <w:lang w:val="es-EC"/>
        </w:rPr>
        <w:t xml:space="preserve"> de almacenamiento de carbono del área de conservación </w:t>
      </w:r>
      <w:proofErr w:type="spellStart"/>
      <w:r w:rsidRPr="00C57A36">
        <w:rPr>
          <w:sz w:val="22"/>
          <w:szCs w:val="22"/>
          <w:lang w:val="es-EC"/>
        </w:rPr>
        <w:t>Tonchigüe-Mompiche</w:t>
      </w:r>
      <w:proofErr w:type="spellEnd"/>
      <w:r w:rsidR="00C57A36">
        <w:rPr>
          <w:sz w:val="22"/>
          <w:szCs w:val="22"/>
          <w:lang w:val="es-EC"/>
        </w:rPr>
        <w:t xml:space="preserve"> </w:t>
      </w:r>
      <w:r w:rsidRPr="00C57A36">
        <w:rPr>
          <w:sz w:val="22"/>
          <w:szCs w:val="22"/>
          <w:lang w:val="es-EC"/>
        </w:rPr>
        <w:t xml:space="preserve">a través del método de </w:t>
      </w:r>
      <w:r w:rsidR="002543A5" w:rsidRPr="00C57A36">
        <w:rPr>
          <w:sz w:val="22"/>
          <w:szCs w:val="22"/>
          <w:lang w:val="es-EC"/>
        </w:rPr>
        <w:t>precios de</w:t>
      </w:r>
      <w:r w:rsidRPr="00C57A36">
        <w:rPr>
          <w:sz w:val="22"/>
          <w:szCs w:val="22"/>
          <w:lang w:val="es-EC"/>
        </w:rPr>
        <w:t xml:space="preserve">  mercado. Para obtener valores de almacenamiento de carbono partimos por estimar la  biomasa</w:t>
      </w:r>
      <w:r w:rsidR="00C57A36">
        <w:rPr>
          <w:sz w:val="22"/>
          <w:szCs w:val="22"/>
          <w:lang w:val="es-EC"/>
        </w:rPr>
        <w:t xml:space="preserve"> de 4 estratos identificados en la zona (Bosque </w:t>
      </w:r>
      <w:proofErr w:type="spellStart"/>
      <w:r w:rsidR="00C57A36">
        <w:rPr>
          <w:sz w:val="22"/>
          <w:szCs w:val="22"/>
          <w:lang w:val="es-EC"/>
        </w:rPr>
        <w:t>Siempreverde</w:t>
      </w:r>
      <w:proofErr w:type="spellEnd"/>
      <w:r w:rsidR="00C57A36">
        <w:rPr>
          <w:sz w:val="22"/>
          <w:szCs w:val="22"/>
          <w:lang w:val="es-EC"/>
        </w:rPr>
        <w:t xml:space="preserve"> De  Tierras Bajas del Chocó, Manglar, Bosque Seco Pluvioestacional, Pastizales)</w:t>
      </w:r>
      <w:r w:rsidRPr="00C57A36">
        <w:rPr>
          <w:sz w:val="22"/>
          <w:szCs w:val="22"/>
          <w:lang w:val="es-EC"/>
        </w:rPr>
        <w:t>, a través  de  ecuaciones  o  modelos  alométricos aplicado a cuatro estratos de cobertura vegetal, las variables</w:t>
      </w:r>
      <w:r w:rsidR="00D91720">
        <w:rPr>
          <w:sz w:val="22"/>
          <w:szCs w:val="22"/>
          <w:lang w:val="es-EC"/>
        </w:rPr>
        <w:t>:</w:t>
      </w:r>
      <w:r w:rsidRPr="00C57A36">
        <w:rPr>
          <w:sz w:val="22"/>
          <w:szCs w:val="22"/>
          <w:lang w:val="es-EC"/>
        </w:rPr>
        <w:t xml:space="preserve"> </w:t>
      </w:r>
      <w:r w:rsidR="00D91720">
        <w:rPr>
          <w:sz w:val="22"/>
          <w:szCs w:val="22"/>
          <w:lang w:val="es-EC"/>
        </w:rPr>
        <w:t>Diámetro a la altura del pecho (</w:t>
      </w:r>
      <w:r w:rsidRPr="00C57A36">
        <w:rPr>
          <w:sz w:val="22"/>
          <w:szCs w:val="22"/>
          <w:lang w:val="es-EC"/>
        </w:rPr>
        <w:t>DAP</w:t>
      </w:r>
      <w:r w:rsidR="00D91720">
        <w:rPr>
          <w:sz w:val="22"/>
          <w:szCs w:val="22"/>
          <w:lang w:val="es-EC"/>
        </w:rPr>
        <w:t>)</w:t>
      </w:r>
      <w:r w:rsidRPr="00C57A36">
        <w:rPr>
          <w:sz w:val="22"/>
          <w:szCs w:val="22"/>
          <w:lang w:val="es-EC"/>
        </w:rPr>
        <w:t xml:space="preserve"> y </w:t>
      </w:r>
      <w:r w:rsidR="00D91720">
        <w:rPr>
          <w:sz w:val="22"/>
          <w:szCs w:val="22"/>
          <w:lang w:val="es-EC"/>
        </w:rPr>
        <w:t>Altura comercial (</w:t>
      </w:r>
      <w:r w:rsidRPr="00C57A36">
        <w:rPr>
          <w:sz w:val="22"/>
          <w:szCs w:val="22"/>
          <w:lang w:val="es-EC"/>
        </w:rPr>
        <w:t>HC</w:t>
      </w:r>
      <w:r w:rsidR="00D91720">
        <w:rPr>
          <w:sz w:val="22"/>
          <w:szCs w:val="22"/>
          <w:lang w:val="es-EC"/>
        </w:rPr>
        <w:t>)</w:t>
      </w:r>
      <w:r w:rsidRPr="00C57A36">
        <w:rPr>
          <w:sz w:val="22"/>
          <w:szCs w:val="22"/>
          <w:lang w:val="es-EC"/>
        </w:rPr>
        <w:t>, por cada estrato se obtuvieron a través de revisión bibliografía de estudios de inventario forestal cerca del área de estudio; los valores obtenidos fueron posteriormente ajustados con respecto al Índice de Vegetación de Diferencia Normalizada (NDVI), para obtener un modelo de biomasa para toda el área de estudio, la biomasa total resultó de 8 794 399.53 Ton, para finalmente obtener un volumen de almacenamiento de CO2 de</w:t>
      </w:r>
      <w:r w:rsidRPr="000F5314">
        <w:rPr>
          <w:sz w:val="22"/>
          <w:szCs w:val="22"/>
          <w:lang w:val="es-EC"/>
        </w:rPr>
        <w:t xml:space="preserve"> </w:t>
      </w:r>
      <w:r w:rsidRPr="00C57A36">
        <w:rPr>
          <w:sz w:val="22"/>
          <w:szCs w:val="22"/>
          <w:lang w:val="es-EC"/>
        </w:rPr>
        <w:t>16 049 779.15  Ton. El valor económico del área de conservación fue de $2.2 millones USD, tomando en cuenta el precio sugerido por el mercado de Certificados de Emisiones Reducidas (CER), $0.14 USD/TonCO2</w:t>
      </w:r>
      <w:r w:rsidR="00C57A36" w:rsidRPr="00C57A36">
        <w:rPr>
          <w:sz w:val="22"/>
          <w:szCs w:val="22"/>
          <w:lang w:val="es-EC"/>
        </w:rPr>
        <w:t>.</w:t>
      </w:r>
    </w:p>
    <w:p w14:paraId="22872BE4" w14:textId="77777777" w:rsidR="002543A5" w:rsidRPr="00C57A36" w:rsidRDefault="002543A5" w:rsidP="00B6635C">
      <w:pPr>
        <w:jc w:val="both"/>
        <w:rPr>
          <w:sz w:val="22"/>
          <w:szCs w:val="22"/>
          <w:lang w:val="es-EC" w:eastAsia="es-EC"/>
        </w:rPr>
      </w:pPr>
    </w:p>
    <w:p w14:paraId="26F68B94" w14:textId="1D37661E" w:rsidR="000E631D" w:rsidRPr="00135980" w:rsidRDefault="000E631D" w:rsidP="003B7BA4">
      <w:pPr>
        <w:rPr>
          <w:sz w:val="22"/>
          <w:szCs w:val="22"/>
          <w:lang w:val="es-EC"/>
        </w:rPr>
      </w:pPr>
      <w:r w:rsidRPr="00135980">
        <w:rPr>
          <w:b/>
          <w:sz w:val="22"/>
          <w:szCs w:val="22"/>
          <w:lang w:val="es-EC"/>
        </w:rPr>
        <w:t>Palabras clave</w:t>
      </w:r>
      <w:r w:rsidR="00B43A70" w:rsidRPr="00135980">
        <w:rPr>
          <w:b/>
          <w:sz w:val="22"/>
          <w:szCs w:val="22"/>
          <w:lang w:val="es-EC"/>
        </w:rPr>
        <w:t>:</w:t>
      </w:r>
      <w:r w:rsidR="00B43A70" w:rsidRPr="00135980">
        <w:rPr>
          <w:sz w:val="22"/>
          <w:szCs w:val="22"/>
          <w:lang w:val="es-EC"/>
        </w:rPr>
        <w:t xml:space="preserve"> </w:t>
      </w:r>
      <w:r w:rsidR="00C57A36">
        <w:rPr>
          <w:sz w:val="22"/>
          <w:szCs w:val="22"/>
          <w:lang w:val="es-EC"/>
        </w:rPr>
        <w:t xml:space="preserve">NDVI, DAP, Biomasa, almacenamiento de carbono, servicio </w:t>
      </w:r>
      <w:proofErr w:type="spellStart"/>
      <w:r w:rsidR="00C57A36">
        <w:rPr>
          <w:sz w:val="22"/>
          <w:szCs w:val="22"/>
          <w:lang w:val="es-EC"/>
        </w:rPr>
        <w:t>ecosistémico</w:t>
      </w:r>
      <w:proofErr w:type="spellEnd"/>
      <w:r w:rsidR="00C57A36">
        <w:rPr>
          <w:sz w:val="22"/>
          <w:szCs w:val="22"/>
          <w:lang w:val="es-EC"/>
        </w:rPr>
        <w:t>.</w:t>
      </w:r>
    </w:p>
    <w:p w14:paraId="5B55857B" w14:textId="77777777" w:rsidR="000E631D" w:rsidRPr="00135980" w:rsidRDefault="000E631D" w:rsidP="003B7BA4">
      <w:pPr>
        <w:rPr>
          <w:sz w:val="22"/>
          <w:szCs w:val="22"/>
          <w:lang w:val="es-EC"/>
        </w:rPr>
      </w:pPr>
    </w:p>
    <w:p w14:paraId="7AEE9BEB" w14:textId="26781E14" w:rsidR="00531B1B" w:rsidRDefault="000E631D" w:rsidP="003B7BA4">
      <w:pPr>
        <w:pStyle w:val="Els-Abstract-head"/>
        <w:pBdr>
          <w:top w:val="single" w:sz="4" w:space="18" w:color="auto"/>
        </w:pBdr>
        <w:spacing w:after="0" w:line="240" w:lineRule="auto"/>
        <w:jc w:val="center"/>
        <w:rPr>
          <w:sz w:val="22"/>
          <w:szCs w:val="22"/>
        </w:rPr>
      </w:pPr>
      <w:r w:rsidRPr="000F5314">
        <w:rPr>
          <w:sz w:val="22"/>
          <w:szCs w:val="22"/>
        </w:rPr>
        <w:t>ABSTRACT</w:t>
      </w:r>
    </w:p>
    <w:p w14:paraId="6926B91C" w14:textId="77777777" w:rsidR="00524CCE" w:rsidRPr="00524CCE" w:rsidRDefault="00524CCE" w:rsidP="00524CCE">
      <w:pPr>
        <w:rPr>
          <w:lang w:val="en-US"/>
        </w:rPr>
      </w:pPr>
    </w:p>
    <w:p w14:paraId="7811EED3" w14:textId="1176B05E" w:rsidR="00C57A36" w:rsidRDefault="00C57A36" w:rsidP="00C57A36">
      <w:pPr>
        <w:autoSpaceDE w:val="0"/>
        <w:autoSpaceDN w:val="0"/>
        <w:adjustRightInd w:val="0"/>
        <w:jc w:val="both"/>
        <w:rPr>
          <w:sz w:val="22"/>
          <w:szCs w:val="22"/>
          <w:lang w:val="en-US"/>
        </w:rPr>
      </w:pPr>
      <w:r w:rsidRPr="005465F9">
        <w:rPr>
          <w:sz w:val="22"/>
          <w:szCs w:val="22"/>
          <w:lang w:val="en-US"/>
        </w:rPr>
        <w:t xml:space="preserve">The </w:t>
      </w:r>
      <w:proofErr w:type="spellStart"/>
      <w:r w:rsidRPr="005465F9">
        <w:rPr>
          <w:sz w:val="22"/>
          <w:szCs w:val="22"/>
          <w:lang w:val="en-US"/>
        </w:rPr>
        <w:t>Tonchigüe</w:t>
      </w:r>
      <w:r w:rsidR="008C4D3F">
        <w:rPr>
          <w:sz w:val="22"/>
          <w:szCs w:val="22"/>
          <w:lang w:val="en-US"/>
        </w:rPr>
        <w:t>-Mompiche</w:t>
      </w:r>
      <w:proofErr w:type="spellEnd"/>
      <w:r w:rsidR="008C4D3F">
        <w:rPr>
          <w:sz w:val="22"/>
          <w:szCs w:val="22"/>
          <w:lang w:val="en-US"/>
        </w:rPr>
        <w:t xml:space="preserve"> area is located in </w:t>
      </w:r>
      <w:proofErr w:type="spellStart"/>
      <w:r w:rsidR="008C4D3F">
        <w:rPr>
          <w:sz w:val="22"/>
          <w:szCs w:val="22"/>
          <w:lang w:val="en-US"/>
        </w:rPr>
        <w:t>Muisne</w:t>
      </w:r>
      <w:proofErr w:type="spellEnd"/>
      <w:r w:rsidRPr="005465F9">
        <w:rPr>
          <w:sz w:val="22"/>
          <w:szCs w:val="22"/>
          <w:lang w:val="en-US"/>
        </w:rPr>
        <w:t>, south of the prov</w:t>
      </w:r>
      <w:r w:rsidR="008C4D3F">
        <w:rPr>
          <w:sz w:val="22"/>
          <w:szCs w:val="22"/>
          <w:lang w:val="en-US"/>
        </w:rPr>
        <w:t xml:space="preserve">ince of Esmeraldas, Ecuador, </w:t>
      </w:r>
      <w:r w:rsidRPr="005465F9">
        <w:rPr>
          <w:sz w:val="22"/>
          <w:szCs w:val="22"/>
          <w:lang w:val="en-US"/>
        </w:rPr>
        <w:t>is known for its scenic and landscape beauties, with a relatively wide extension of beach, it has a total area of ​​45</w:t>
      </w:r>
      <w:r w:rsidR="00D91720" w:rsidRPr="005465F9">
        <w:rPr>
          <w:sz w:val="22"/>
          <w:szCs w:val="22"/>
          <w:lang w:val="en-US"/>
        </w:rPr>
        <w:t xml:space="preserve"> </w:t>
      </w:r>
      <w:r w:rsidRPr="005465F9">
        <w:rPr>
          <w:sz w:val="22"/>
          <w:szCs w:val="22"/>
          <w:lang w:val="en-US"/>
        </w:rPr>
        <w:t>000</w:t>
      </w:r>
      <w:r w:rsidR="00D91720" w:rsidRPr="005465F9">
        <w:rPr>
          <w:sz w:val="22"/>
          <w:szCs w:val="22"/>
          <w:lang w:val="en-US"/>
        </w:rPr>
        <w:t xml:space="preserve"> </w:t>
      </w:r>
      <w:r w:rsidRPr="005465F9">
        <w:rPr>
          <w:sz w:val="22"/>
          <w:szCs w:val="22"/>
          <w:lang w:val="en-US"/>
        </w:rPr>
        <w:t xml:space="preserve">ha where we found representative flora and fauna of the Ecuadorian Chocó. The objective of this research was to evaluate the carbon storage ecosystem service of the </w:t>
      </w:r>
      <w:proofErr w:type="spellStart"/>
      <w:r w:rsidRPr="005465F9">
        <w:rPr>
          <w:sz w:val="22"/>
          <w:szCs w:val="22"/>
          <w:lang w:val="en-US"/>
        </w:rPr>
        <w:t>Tonchigüe-Mompiche</w:t>
      </w:r>
      <w:proofErr w:type="spellEnd"/>
      <w:r w:rsidRPr="005465F9">
        <w:rPr>
          <w:sz w:val="22"/>
          <w:szCs w:val="22"/>
          <w:lang w:val="en-US"/>
        </w:rPr>
        <w:t xml:space="preserve"> conservation area through the market price method. To obtain carbon storage values, we start by </w:t>
      </w:r>
      <w:r w:rsidRPr="005465F9">
        <w:rPr>
          <w:sz w:val="22"/>
          <w:szCs w:val="22"/>
          <w:lang w:val="en-US"/>
        </w:rPr>
        <w:lastRenderedPageBreak/>
        <w:t>estimating the bioma</w:t>
      </w:r>
      <w:r w:rsidR="00D91720" w:rsidRPr="005465F9">
        <w:rPr>
          <w:sz w:val="22"/>
          <w:szCs w:val="22"/>
          <w:lang w:val="en-US"/>
        </w:rPr>
        <w:t>ss of 4 strata identified in this</w:t>
      </w:r>
      <w:r w:rsidRPr="005465F9">
        <w:rPr>
          <w:sz w:val="22"/>
          <w:szCs w:val="22"/>
          <w:lang w:val="en-US"/>
        </w:rPr>
        <w:t xml:space="preserve"> area (</w:t>
      </w:r>
      <w:r w:rsidR="00D91720" w:rsidRPr="005465F9">
        <w:rPr>
          <w:sz w:val="22"/>
          <w:szCs w:val="22"/>
          <w:lang w:val="en-US"/>
        </w:rPr>
        <w:t>Evergreen Forest of the Lowland</w:t>
      </w:r>
      <w:r w:rsidRPr="005465F9">
        <w:rPr>
          <w:sz w:val="22"/>
          <w:szCs w:val="22"/>
          <w:lang w:val="en-US"/>
        </w:rPr>
        <w:t xml:space="preserve"> of Chocó, Mangrove, Dry Rainforest, Grasslands), through equations or </w:t>
      </w:r>
      <w:proofErr w:type="spellStart"/>
      <w:r w:rsidRPr="005465F9">
        <w:rPr>
          <w:sz w:val="22"/>
          <w:szCs w:val="22"/>
          <w:lang w:val="en-US"/>
        </w:rPr>
        <w:t>allometric</w:t>
      </w:r>
      <w:proofErr w:type="spellEnd"/>
      <w:r w:rsidRPr="005465F9">
        <w:rPr>
          <w:sz w:val="22"/>
          <w:szCs w:val="22"/>
          <w:lang w:val="en-US"/>
        </w:rPr>
        <w:t xml:space="preserve"> models applied to </w:t>
      </w:r>
      <w:r w:rsidR="00D91720" w:rsidRPr="005465F9">
        <w:rPr>
          <w:sz w:val="22"/>
          <w:szCs w:val="22"/>
          <w:lang w:val="en-US"/>
        </w:rPr>
        <w:t xml:space="preserve">the </w:t>
      </w:r>
      <w:r w:rsidRPr="005465F9">
        <w:rPr>
          <w:sz w:val="22"/>
          <w:szCs w:val="22"/>
          <w:lang w:val="en-US"/>
        </w:rPr>
        <w:t>four coverage strata</w:t>
      </w:r>
      <w:r w:rsidR="00D91720" w:rsidRPr="005465F9">
        <w:rPr>
          <w:sz w:val="22"/>
          <w:szCs w:val="22"/>
          <w:lang w:val="en-US"/>
        </w:rPr>
        <w:t xml:space="preserve"> </w:t>
      </w:r>
      <w:r w:rsidRPr="005465F9">
        <w:rPr>
          <w:sz w:val="22"/>
          <w:szCs w:val="22"/>
          <w:lang w:val="en-US"/>
        </w:rPr>
        <w:t>vegetation, the</w:t>
      </w:r>
      <w:r w:rsidR="00D91720" w:rsidRPr="005465F9">
        <w:rPr>
          <w:sz w:val="22"/>
          <w:szCs w:val="22"/>
          <w:lang w:val="en-US"/>
        </w:rPr>
        <w:t xml:space="preserve"> diameter at breast height</w:t>
      </w:r>
      <w:r w:rsidRPr="005465F9">
        <w:rPr>
          <w:sz w:val="22"/>
          <w:szCs w:val="22"/>
          <w:lang w:val="en-US"/>
        </w:rPr>
        <w:t xml:space="preserve"> </w:t>
      </w:r>
      <w:r w:rsidR="00D91720" w:rsidRPr="005465F9">
        <w:rPr>
          <w:sz w:val="22"/>
          <w:szCs w:val="22"/>
          <w:lang w:val="en-US"/>
        </w:rPr>
        <w:t>(</w:t>
      </w:r>
      <w:r w:rsidRPr="005465F9">
        <w:rPr>
          <w:sz w:val="22"/>
          <w:szCs w:val="22"/>
          <w:lang w:val="en-US"/>
        </w:rPr>
        <w:t>DBH</w:t>
      </w:r>
      <w:r w:rsidR="00D91720" w:rsidRPr="005465F9">
        <w:rPr>
          <w:sz w:val="22"/>
          <w:szCs w:val="22"/>
          <w:lang w:val="en-US"/>
        </w:rPr>
        <w:t>)</w:t>
      </w:r>
      <w:r w:rsidRPr="005465F9">
        <w:rPr>
          <w:sz w:val="22"/>
          <w:szCs w:val="22"/>
          <w:lang w:val="en-US"/>
        </w:rPr>
        <w:t xml:space="preserve"> and HC variables, for each stratum, were </w:t>
      </w:r>
      <w:bookmarkStart w:id="0" w:name="_GoBack"/>
      <w:bookmarkEnd w:id="0"/>
      <w:r w:rsidRPr="005465F9">
        <w:rPr>
          <w:sz w:val="22"/>
          <w:szCs w:val="22"/>
          <w:lang w:val="en-US"/>
        </w:rPr>
        <w:t>obtained through a literature review of forest inventory studies near the study area; the values ​​obtained were subsequently adjusted with respect to the Normalized Difference Vegetation Index (NDVI), to obtain a biomass model for the entire study area, the total biomass was 8,794,399.53 Ton, to finally obtain a storage volume of CO2 of 16,049,779.15 Tons. The economic value of the conservation area was $2.2 million USD, taking into account the price suggested by the market for Certificates of Reduced Emissions (CER), $0.14 USD/TonCO2.</w:t>
      </w:r>
    </w:p>
    <w:p w14:paraId="1158C936" w14:textId="77777777" w:rsidR="002543A5" w:rsidRPr="000F5314" w:rsidRDefault="002543A5" w:rsidP="00C57A36">
      <w:pPr>
        <w:autoSpaceDE w:val="0"/>
        <w:autoSpaceDN w:val="0"/>
        <w:adjustRightInd w:val="0"/>
        <w:jc w:val="both"/>
        <w:rPr>
          <w:sz w:val="22"/>
          <w:szCs w:val="22"/>
          <w:lang w:val="en-US"/>
        </w:rPr>
      </w:pPr>
    </w:p>
    <w:p w14:paraId="314C4ED6" w14:textId="3F612B24" w:rsidR="00D93BF2" w:rsidRPr="000F5314" w:rsidRDefault="00E65DFE" w:rsidP="00C57A36">
      <w:pPr>
        <w:autoSpaceDE w:val="0"/>
        <w:autoSpaceDN w:val="0"/>
        <w:adjustRightInd w:val="0"/>
        <w:jc w:val="both"/>
        <w:rPr>
          <w:sz w:val="22"/>
          <w:szCs w:val="22"/>
          <w:lang w:val="en-US"/>
        </w:rPr>
      </w:pPr>
      <w:r w:rsidRPr="000F5314">
        <w:rPr>
          <w:b/>
          <w:sz w:val="22"/>
          <w:szCs w:val="22"/>
          <w:lang w:val="en-US"/>
        </w:rPr>
        <w:t>Keywords:</w:t>
      </w:r>
      <w:r w:rsidR="00260A60" w:rsidRPr="000F5314">
        <w:rPr>
          <w:sz w:val="22"/>
          <w:szCs w:val="22"/>
          <w:lang w:val="en-US"/>
        </w:rPr>
        <w:t xml:space="preserve"> </w:t>
      </w:r>
      <w:r w:rsidR="00C57A36" w:rsidRPr="000F5314">
        <w:rPr>
          <w:sz w:val="22"/>
          <w:szCs w:val="22"/>
          <w:lang w:val="en-US"/>
        </w:rPr>
        <w:t xml:space="preserve">NDVI, </w:t>
      </w:r>
      <w:r w:rsidR="005465F9">
        <w:rPr>
          <w:sz w:val="22"/>
          <w:szCs w:val="22"/>
          <w:lang w:val="en-US"/>
        </w:rPr>
        <w:t>DBH</w:t>
      </w:r>
      <w:r w:rsidR="00C57A36" w:rsidRPr="000F5314">
        <w:rPr>
          <w:sz w:val="22"/>
          <w:szCs w:val="22"/>
          <w:lang w:val="en-US"/>
        </w:rPr>
        <w:t>, Biomass, carbon storage, ecosystem service.</w:t>
      </w:r>
    </w:p>
    <w:p w14:paraId="57793B36" w14:textId="77777777" w:rsidR="00E65DFE" w:rsidRPr="000F5314" w:rsidRDefault="00E65DFE" w:rsidP="006D7B05">
      <w:pPr>
        <w:pStyle w:val="Els-keywords"/>
        <w:spacing w:line="480" w:lineRule="auto"/>
      </w:pPr>
    </w:p>
    <w:p w14:paraId="60E16DCB" w14:textId="47527BFB" w:rsidR="00D93BF2" w:rsidRDefault="009A07EF" w:rsidP="009A07EF">
      <w:pPr>
        <w:pStyle w:val="Els-1storder-head"/>
        <w:spacing w:after="0" w:line="240" w:lineRule="auto"/>
        <w:jc w:val="both"/>
        <w:rPr>
          <w:sz w:val="24"/>
          <w:szCs w:val="24"/>
          <w:lang w:val="es-EC"/>
        </w:rPr>
      </w:pPr>
      <w:r w:rsidRPr="00135980">
        <w:rPr>
          <w:sz w:val="24"/>
          <w:szCs w:val="24"/>
          <w:lang w:val="es-EC"/>
        </w:rPr>
        <w:t>INTRODUCCIÓN</w:t>
      </w:r>
    </w:p>
    <w:p w14:paraId="426B31C9" w14:textId="77777777" w:rsidR="00FF02B4" w:rsidRPr="00FF02B4" w:rsidRDefault="00FF02B4" w:rsidP="00FF02B4">
      <w:pPr>
        <w:pStyle w:val="Els-body-text"/>
        <w:rPr>
          <w:lang w:val="es-EC"/>
        </w:rPr>
      </w:pPr>
    </w:p>
    <w:p w14:paraId="11B9B728" w14:textId="4922E965" w:rsidR="00F51850" w:rsidRPr="00235F51" w:rsidRDefault="0043494B" w:rsidP="00FF02B4">
      <w:pPr>
        <w:ind w:firstLine="567"/>
        <w:jc w:val="both"/>
        <w:rPr>
          <w:sz w:val="24"/>
          <w:szCs w:val="24"/>
          <w:lang w:val="es-EC"/>
        </w:rPr>
      </w:pPr>
      <w:r w:rsidRPr="00135980">
        <w:rPr>
          <w:sz w:val="24"/>
          <w:szCs w:val="24"/>
          <w:lang w:val="es-EC"/>
        </w:rPr>
        <w:t xml:space="preserve">Las áreas protegidas son el pilar fundamental dentro la conservación in situ de la biodiversidad, su importancia radica en la conservación de la diversidad biológica, el almacenamiento de material genético, el suministro de servicios esenciales de los ecosistemas a favor del bienestar humano y la contribución al desarrollo sostenible </w:t>
      </w:r>
      <w:sdt>
        <w:sdtPr>
          <w:rPr>
            <w:sz w:val="24"/>
            <w:szCs w:val="24"/>
            <w:lang w:val="es-EC"/>
          </w:rPr>
          <w:id w:val="708146056"/>
          <w:citation/>
        </w:sdtPr>
        <w:sdtEndPr/>
        <w:sdtContent>
          <w:r w:rsidRPr="00135980">
            <w:rPr>
              <w:sz w:val="24"/>
              <w:szCs w:val="24"/>
              <w:lang w:val="es-EC"/>
            </w:rPr>
            <w:fldChar w:fldCharType="begin"/>
          </w:r>
          <w:r w:rsidRPr="00135980">
            <w:rPr>
              <w:sz w:val="24"/>
              <w:szCs w:val="24"/>
              <w:lang w:val="es-EC"/>
            </w:rPr>
            <w:instrText xml:space="preserve">CITATION Sec04 \l 3082 </w:instrText>
          </w:r>
          <w:r w:rsidRPr="00135980">
            <w:rPr>
              <w:sz w:val="24"/>
              <w:szCs w:val="24"/>
              <w:lang w:val="es-EC"/>
            </w:rPr>
            <w:fldChar w:fldCharType="separate"/>
          </w:r>
          <w:r w:rsidR="001422BC" w:rsidRPr="001422BC">
            <w:rPr>
              <w:noProof/>
              <w:sz w:val="24"/>
              <w:szCs w:val="24"/>
              <w:lang w:val="es-EC"/>
            </w:rPr>
            <w:t>(Secretaría del Convenio sobre la Diversidad Biológica, 2004)</w:t>
          </w:r>
          <w:r w:rsidRPr="00135980">
            <w:rPr>
              <w:sz w:val="24"/>
              <w:szCs w:val="24"/>
              <w:lang w:val="es-EC"/>
            </w:rPr>
            <w:fldChar w:fldCharType="end"/>
          </w:r>
        </w:sdtContent>
      </w:sdt>
      <w:r w:rsidRPr="00135980">
        <w:rPr>
          <w:sz w:val="24"/>
          <w:szCs w:val="24"/>
          <w:lang w:val="es-EC"/>
        </w:rPr>
        <w:t>.</w:t>
      </w:r>
      <w:r w:rsidR="00CD4619">
        <w:rPr>
          <w:sz w:val="24"/>
          <w:szCs w:val="24"/>
          <w:lang w:val="es-EC"/>
        </w:rPr>
        <w:t xml:space="preserve"> </w:t>
      </w:r>
      <w:r w:rsidR="00125A4F">
        <w:rPr>
          <w:sz w:val="24"/>
          <w:szCs w:val="24"/>
          <w:lang w:val="es-EC"/>
        </w:rPr>
        <w:t>Según</w:t>
      </w:r>
      <w:sdt>
        <w:sdtPr>
          <w:rPr>
            <w:sz w:val="24"/>
            <w:szCs w:val="24"/>
            <w:lang w:val="es-EC"/>
          </w:rPr>
          <w:id w:val="1239904086"/>
          <w:citation/>
        </w:sdtPr>
        <w:sdtEndPr/>
        <w:sdtContent>
          <w:r w:rsidR="00C90A1A">
            <w:rPr>
              <w:sz w:val="24"/>
              <w:szCs w:val="24"/>
              <w:lang w:val="es-EC"/>
            </w:rPr>
            <w:fldChar w:fldCharType="begin"/>
          </w:r>
          <w:r w:rsidR="00C90A1A">
            <w:rPr>
              <w:sz w:val="24"/>
              <w:szCs w:val="24"/>
              <w:lang w:val="es-EC"/>
            </w:rPr>
            <w:instrText xml:space="preserve"> CITATION Uri15 \l 12298 </w:instrText>
          </w:r>
          <w:r w:rsidR="00C90A1A">
            <w:rPr>
              <w:sz w:val="24"/>
              <w:szCs w:val="24"/>
              <w:lang w:val="es-EC"/>
            </w:rPr>
            <w:fldChar w:fldCharType="separate"/>
          </w:r>
          <w:r w:rsidR="00C90A1A">
            <w:rPr>
              <w:noProof/>
              <w:sz w:val="24"/>
              <w:szCs w:val="24"/>
              <w:lang w:val="es-EC"/>
            </w:rPr>
            <w:t xml:space="preserve"> </w:t>
          </w:r>
          <w:r w:rsidR="00C90A1A" w:rsidRPr="00442BBB">
            <w:rPr>
              <w:noProof/>
              <w:sz w:val="24"/>
              <w:szCs w:val="24"/>
              <w:lang w:val="es-EC"/>
            </w:rPr>
            <w:t>(Uribe, 2015)</w:t>
          </w:r>
          <w:r w:rsidR="00C90A1A">
            <w:rPr>
              <w:sz w:val="24"/>
              <w:szCs w:val="24"/>
              <w:lang w:val="es-EC"/>
            </w:rPr>
            <w:fldChar w:fldCharType="end"/>
          </w:r>
        </w:sdtContent>
      </w:sdt>
      <w:r w:rsidR="00C90A1A">
        <w:rPr>
          <w:sz w:val="24"/>
          <w:szCs w:val="24"/>
          <w:lang w:val="es-EC"/>
        </w:rPr>
        <w:t xml:space="preserve"> las áreas protegidas tienen como uno de sus servicios ecosistémicos almacenar y capturar los gases de efecto invernadero presentes en la atmosfera. L</w:t>
      </w:r>
      <w:r w:rsidR="00CD4619">
        <w:rPr>
          <w:sz w:val="24"/>
          <w:szCs w:val="24"/>
          <w:lang w:val="es-EC"/>
        </w:rPr>
        <w:t>as</w:t>
      </w:r>
      <w:r w:rsidRPr="00135980">
        <w:rPr>
          <w:sz w:val="24"/>
          <w:szCs w:val="24"/>
          <w:lang w:val="es-EC"/>
        </w:rPr>
        <w:t xml:space="preserve"> </w:t>
      </w:r>
      <w:r w:rsidR="00CD4619">
        <w:rPr>
          <w:sz w:val="24"/>
          <w:szCs w:val="24"/>
          <w:lang w:val="es-EC"/>
        </w:rPr>
        <w:t xml:space="preserve">áreas protegidas alrededor del mundo buscan proteger grandes hectáreas de bosques, se estima que los bosques del mundo contienen </w:t>
      </w:r>
      <w:r w:rsidR="00CD4619" w:rsidRPr="00442BBB">
        <w:rPr>
          <w:sz w:val="24"/>
          <w:szCs w:val="24"/>
          <w:lang w:val="es-EC"/>
        </w:rPr>
        <w:t xml:space="preserve">340 </w:t>
      </w:r>
      <w:proofErr w:type="spellStart"/>
      <w:r w:rsidR="00CD4619" w:rsidRPr="00442BBB">
        <w:rPr>
          <w:sz w:val="24"/>
          <w:szCs w:val="24"/>
          <w:lang w:val="es-EC"/>
        </w:rPr>
        <w:t>Pg</w:t>
      </w:r>
      <w:proofErr w:type="spellEnd"/>
      <w:r w:rsidR="00CD4619" w:rsidRPr="00442BBB">
        <w:rPr>
          <w:sz w:val="24"/>
          <w:szCs w:val="24"/>
          <w:lang w:val="es-EC"/>
        </w:rPr>
        <w:t xml:space="preserve"> (</w:t>
      </w:r>
      <w:proofErr w:type="spellStart"/>
      <w:r w:rsidR="00CD4619" w:rsidRPr="00442BBB">
        <w:rPr>
          <w:sz w:val="24"/>
          <w:szCs w:val="24"/>
          <w:lang w:val="es-EC"/>
        </w:rPr>
        <w:t>picogramos</w:t>
      </w:r>
      <w:proofErr w:type="spellEnd"/>
      <w:r w:rsidR="00CD4619" w:rsidRPr="00442BBB">
        <w:rPr>
          <w:sz w:val="24"/>
          <w:szCs w:val="24"/>
          <w:lang w:val="es-EC"/>
        </w:rPr>
        <w:t xml:space="preserve">) de CO2 (1 </w:t>
      </w:r>
      <w:proofErr w:type="spellStart"/>
      <w:r w:rsidR="00CD4619" w:rsidRPr="00442BBB">
        <w:rPr>
          <w:sz w:val="24"/>
          <w:szCs w:val="24"/>
          <w:lang w:val="es-EC"/>
        </w:rPr>
        <w:t>Pg</w:t>
      </w:r>
      <w:proofErr w:type="spellEnd"/>
      <w:r w:rsidR="00CD4619" w:rsidRPr="00442BBB">
        <w:rPr>
          <w:sz w:val="24"/>
          <w:szCs w:val="24"/>
          <w:lang w:val="es-EC"/>
        </w:rPr>
        <w:t xml:space="preserve">=1015 g) en vegetación y 620 </w:t>
      </w:r>
      <w:proofErr w:type="spellStart"/>
      <w:r w:rsidR="00CD4619" w:rsidRPr="00442BBB">
        <w:rPr>
          <w:sz w:val="24"/>
          <w:szCs w:val="24"/>
          <w:lang w:val="es-EC"/>
        </w:rPr>
        <w:t>Pg</w:t>
      </w:r>
      <w:proofErr w:type="spellEnd"/>
      <w:r w:rsidR="00CD4619" w:rsidRPr="00442BBB">
        <w:rPr>
          <w:sz w:val="24"/>
          <w:szCs w:val="24"/>
          <w:lang w:val="es-EC"/>
        </w:rPr>
        <w:t xml:space="preserve"> de CO</w:t>
      </w:r>
      <w:r w:rsidR="00CD4619" w:rsidRPr="00442BBB">
        <w:rPr>
          <w:sz w:val="24"/>
          <w:szCs w:val="24"/>
          <w:vertAlign w:val="subscript"/>
          <w:lang w:val="es-EC"/>
        </w:rPr>
        <w:t>2</w:t>
      </w:r>
      <w:r w:rsidR="00CD4619" w:rsidRPr="00442BBB">
        <w:rPr>
          <w:sz w:val="24"/>
          <w:szCs w:val="24"/>
          <w:lang w:val="es-EC"/>
        </w:rPr>
        <w:t xml:space="preserve"> en </w:t>
      </w:r>
      <w:r w:rsidR="00CD4619">
        <w:rPr>
          <w:sz w:val="24"/>
          <w:szCs w:val="24"/>
          <w:lang w:val="es-EC"/>
        </w:rPr>
        <w:t xml:space="preserve">el </w:t>
      </w:r>
      <w:r w:rsidR="00CD4619" w:rsidRPr="00442BBB">
        <w:rPr>
          <w:sz w:val="24"/>
          <w:szCs w:val="24"/>
          <w:lang w:val="es-EC"/>
        </w:rPr>
        <w:t>suelo</w:t>
      </w:r>
      <w:r w:rsidR="00CD4619">
        <w:rPr>
          <w:sz w:val="24"/>
          <w:szCs w:val="24"/>
          <w:lang w:val="es-EC"/>
        </w:rPr>
        <w:t>.</w:t>
      </w:r>
      <w:sdt>
        <w:sdtPr>
          <w:rPr>
            <w:sz w:val="24"/>
            <w:szCs w:val="24"/>
            <w:lang w:val="es-EC"/>
          </w:rPr>
          <w:id w:val="-1415618791"/>
          <w:citation/>
        </w:sdtPr>
        <w:sdtEndPr/>
        <w:sdtContent>
          <w:r w:rsidR="00CD4619">
            <w:rPr>
              <w:sz w:val="24"/>
              <w:szCs w:val="24"/>
              <w:lang w:val="es-EC"/>
            </w:rPr>
            <w:fldChar w:fldCharType="begin"/>
          </w:r>
          <w:r w:rsidR="00CD4619">
            <w:rPr>
              <w:sz w:val="24"/>
              <w:szCs w:val="24"/>
              <w:lang w:val="es-EC"/>
            </w:rPr>
            <w:instrText xml:space="preserve"> CITATION Cor12 \l 12298 </w:instrText>
          </w:r>
          <w:r w:rsidR="00CD4619">
            <w:rPr>
              <w:sz w:val="24"/>
              <w:szCs w:val="24"/>
              <w:lang w:val="es-EC"/>
            </w:rPr>
            <w:fldChar w:fldCharType="separate"/>
          </w:r>
          <w:r w:rsidR="00CD4619">
            <w:rPr>
              <w:sz w:val="24"/>
              <w:szCs w:val="24"/>
              <w:lang w:val="es-EC"/>
            </w:rPr>
            <w:t xml:space="preserve"> </w:t>
          </w:r>
          <w:r w:rsidR="00CD4619" w:rsidRPr="00442BBB">
            <w:rPr>
              <w:sz w:val="24"/>
              <w:szCs w:val="24"/>
              <w:lang w:val="es-EC"/>
            </w:rPr>
            <w:t>(Corredor, Fonseca, &amp; Páez, 2012)</w:t>
          </w:r>
          <w:r w:rsidR="00CD4619">
            <w:rPr>
              <w:sz w:val="24"/>
              <w:szCs w:val="24"/>
              <w:lang w:val="es-EC"/>
            </w:rPr>
            <w:fldChar w:fldCharType="end"/>
          </w:r>
        </w:sdtContent>
      </w:sdt>
      <w:r w:rsidR="00DC26C0" w:rsidRPr="00442BBB">
        <w:rPr>
          <w:sz w:val="24"/>
          <w:szCs w:val="24"/>
          <w:lang w:val="es-EC"/>
        </w:rPr>
        <w:t xml:space="preserve">. </w:t>
      </w:r>
      <w:r w:rsidR="00F30856" w:rsidRPr="00442BBB">
        <w:rPr>
          <w:sz w:val="24"/>
          <w:szCs w:val="24"/>
          <w:lang w:val="es-EC"/>
        </w:rPr>
        <w:t>La</w:t>
      </w:r>
      <w:r w:rsidR="00235F51" w:rsidRPr="00442BBB">
        <w:rPr>
          <w:sz w:val="24"/>
          <w:szCs w:val="24"/>
          <w:lang w:val="es-EC"/>
        </w:rPr>
        <w:t xml:space="preserve"> importancia de la</w:t>
      </w:r>
      <w:r w:rsidR="00F30856" w:rsidRPr="00442BBB">
        <w:rPr>
          <w:sz w:val="24"/>
          <w:szCs w:val="24"/>
          <w:lang w:val="es-EC"/>
        </w:rPr>
        <w:t xml:space="preserve"> protección de </w:t>
      </w:r>
      <w:r w:rsidR="00235F51" w:rsidRPr="00442BBB">
        <w:rPr>
          <w:sz w:val="24"/>
          <w:szCs w:val="24"/>
          <w:lang w:val="es-EC"/>
        </w:rPr>
        <w:t>áreas</w:t>
      </w:r>
      <w:r w:rsidR="00F30856" w:rsidRPr="00442BBB">
        <w:rPr>
          <w:sz w:val="24"/>
          <w:szCs w:val="24"/>
          <w:lang w:val="es-EC"/>
        </w:rPr>
        <w:t xml:space="preserve"> </w:t>
      </w:r>
      <w:r w:rsidR="00235F51" w:rsidRPr="00442BBB">
        <w:rPr>
          <w:sz w:val="24"/>
          <w:szCs w:val="24"/>
          <w:lang w:val="es-EC"/>
        </w:rPr>
        <w:t>como los sitios RAMSAR</w:t>
      </w:r>
      <w:r w:rsidR="00DC26C0" w:rsidRPr="00442BBB">
        <w:rPr>
          <w:sz w:val="24"/>
          <w:szCs w:val="24"/>
          <w:lang w:val="es-EC"/>
        </w:rPr>
        <w:t xml:space="preserve"> </w:t>
      </w:r>
      <w:r w:rsidR="00235F51" w:rsidRPr="00442BBB">
        <w:rPr>
          <w:sz w:val="24"/>
          <w:szCs w:val="24"/>
          <w:lang w:val="es-EC"/>
        </w:rPr>
        <w:t>fue enmarcada Declaración de Cuiabá en el 2008 en donde se estableció</w:t>
      </w:r>
      <w:r w:rsidR="00235F51">
        <w:rPr>
          <w:sz w:val="24"/>
          <w:szCs w:val="24"/>
          <w:lang w:val="es-EC"/>
        </w:rPr>
        <w:t xml:space="preserve"> que</w:t>
      </w:r>
      <w:r w:rsidR="00235F51" w:rsidRPr="00442BBB">
        <w:rPr>
          <w:sz w:val="24"/>
          <w:szCs w:val="24"/>
          <w:lang w:val="es-EC"/>
        </w:rPr>
        <w:t xml:space="preserve"> la conservación y la restauración de los humedales es necesaria para reducir los efectos de gases de efecto invernadero dado que los humedales intervienen en el ciclo del carbono.</w:t>
      </w:r>
      <w:r w:rsidR="00302ADD">
        <w:rPr>
          <w:sz w:val="24"/>
          <w:szCs w:val="24"/>
          <w:lang w:val="es-EC"/>
        </w:rPr>
        <w:t xml:space="preserve"> </w:t>
      </w:r>
      <w:r w:rsidR="00852CE6" w:rsidRPr="00442BBB">
        <w:rPr>
          <w:sz w:val="24"/>
          <w:szCs w:val="24"/>
          <w:lang w:val="es-EC"/>
        </w:rPr>
        <w:t>(Valencia</w:t>
      </w:r>
      <w:r w:rsidR="00852CE6">
        <w:rPr>
          <w:sz w:val="24"/>
          <w:szCs w:val="24"/>
          <w:lang w:val="es-EC"/>
        </w:rPr>
        <w:t xml:space="preserve"> et al.</w:t>
      </w:r>
      <w:r w:rsidR="00852CE6" w:rsidRPr="00442BBB">
        <w:rPr>
          <w:sz w:val="24"/>
          <w:szCs w:val="24"/>
          <w:lang w:val="es-EC"/>
        </w:rPr>
        <w:t>, 2017)</w:t>
      </w:r>
      <w:r w:rsidR="00302ADD">
        <w:rPr>
          <w:sz w:val="24"/>
          <w:szCs w:val="24"/>
          <w:lang w:val="es-EC"/>
        </w:rPr>
        <w:t xml:space="preserve">. </w:t>
      </w:r>
      <w:r w:rsidR="0009143C">
        <w:rPr>
          <w:sz w:val="24"/>
          <w:szCs w:val="24"/>
          <w:lang w:val="es-EC"/>
        </w:rPr>
        <w:t>L</w:t>
      </w:r>
      <w:r w:rsidR="003D3314">
        <w:rPr>
          <w:sz w:val="24"/>
          <w:szCs w:val="24"/>
          <w:lang w:val="es-EC"/>
        </w:rPr>
        <w:t>os</w:t>
      </w:r>
      <w:r w:rsidR="00302ADD">
        <w:rPr>
          <w:sz w:val="24"/>
          <w:szCs w:val="24"/>
          <w:lang w:val="es-EC"/>
        </w:rPr>
        <w:t xml:space="preserve"> </w:t>
      </w:r>
      <w:r w:rsidR="0009143C">
        <w:rPr>
          <w:sz w:val="24"/>
          <w:szCs w:val="24"/>
          <w:lang w:val="es-EC"/>
        </w:rPr>
        <w:t>páramo</w:t>
      </w:r>
      <w:r w:rsidR="003D3314">
        <w:rPr>
          <w:sz w:val="24"/>
          <w:szCs w:val="24"/>
          <w:lang w:val="es-EC"/>
        </w:rPr>
        <w:t>s son otro de ecosistemas que suelen protegerse, estos</w:t>
      </w:r>
      <w:r w:rsidR="00302ADD">
        <w:rPr>
          <w:sz w:val="24"/>
          <w:szCs w:val="24"/>
          <w:lang w:val="es-EC"/>
        </w:rPr>
        <w:t xml:space="preserve"> prestan un servicio </w:t>
      </w:r>
      <w:proofErr w:type="spellStart"/>
      <w:r w:rsidR="00302ADD">
        <w:rPr>
          <w:sz w:val="24"/>
          <w:szCs w:val="24"/>
          <w:lang w:val="es-EC"/>
        </w:rPr>
        <w:t>ecosistémico</w:t>
      </w:r>
      <w:proofErr w:type="spellEnd"/>
      <w:r w:rsidR="00302ADD">
        <w:rPr>
          <w:sz w:val="24"/>
          <w:szCs w:val="24"/>
          <w:lang w:val="es-EC"/>
        </w:rPr>
        <w:t xml:space="preserve"> importante al regular el nivel de CO</w:t>
      </w:r>
      <w:r w:rsidR="00302ADD" w:rsidRPr="00442BBB">
        <w:rPr>
          <w:sz w:val="24"/>
          <w:szCs w:val="24"/>
          <w:vertAlign w:val="subscript"/>
          <w:lang w:val="es-EC"/>
        </w:rPr>
        <w:t>2</w:t>
      </w:r>
      <w:r w:rsidR="00302ADD" w:rsidRPr="00302ADD">
        <w:rPr>
          <w:sz w:val="24"/>
          <w:szCs w:val="24"/>
          <w:lang w:val="es-EC"/>
        </w:rPr>
        <w:t xml:space="preserve"> emitido</w:t>
      </w:r>
      <w:r w:rsidR="00302ADD" w:rsidRPr="00442BBB">
        <w:rPr>
          <w:sz w:val="24"/>
          <w:szCs w:val="24"/>
          <w:lang w:val="es-EC"/>
        </w:rPr>
        <w:t xml:space="preserve"> a la atmosfera, al actuar como sumidero</w:t>
      </w:r>
      <w:r w:rsidR="0009143C">
        <w:rPr>
          <w:sz w:val="24"/>
          <w:szCs w:val="24"/>
          <w:lang w:val="es-EC"/>
        </w:rPr>
        <w:t xml:space="preserve"> </w:t>
      </w:r>
      <w:r w:rsidR="00A84C0E">
        <w:rPr>
          <w:sz w:val="24"/>
          <w:szCs w:val="24"/>
          <w:lang w:val="es-EC"/>
        </w:rPr>
        <w:fldChar w:fldCharType="begin"/>
      </w:r>
      <w:r w:rsidR="00A84C0E">
        <w:rPr>
          <w:sz w:val="24"/>
          <w:szCs w:val="24"/>
          <w:lang w:val="es-EC"/>
        </w:rPr>
        <w:instrText xml:space="preserve"> CITATION Pin21 \l 12298 </w:instrText>
      </w:r>
      <w:r w:rsidR="00A84C0E">
        <w:rPr>
          <w:sz w:val="24"/>
          <w:szCs w:val="24"/>
          <w:lang w:val="es-EC"/>
        </w:rPr>
        <w:fldChar w:fldCharType="separate"/>
      </w:r>
      <w:r w:rsidR="00A84C0E" w:rsidRPr="00442BBB">
        <w:rPr>
          <w:noProof/>
          <w:sz w:val="24"/>
          <w:szCs w:val="24"/>
          <w:lang w:val="es-EC"/>
        </w:rPr>
        <w:t>(Pinos, Morales, &amp; Durán, 2021)</w:t>
      </w:r>
      <w:r w:rsidR="00A84C0E">
        <w:rPr>
          <w:sz w:val="24"/>
          <w:szCs w:val="24"/>
          <w:lang w:val="es-EC"/>
        </w:rPr>
        <w:fldChar w:fldCharType="end"/>
      </w:r>
      <w:sdt>
        <w:sdtPr>
          <w:rPr>
            <w:sz w:val="24"/>
            <w:szCs w:val="24"/>
            <w:lang w:val="es-EC"/>
          </w:rPr>
          <w:id w:val="1637450705"/>
          <w:citation/>
        </w:sdtPr>
        <w:sdtEndPr/>
        <w:sdtContent/>
      </w:sdt>
      <w:r w:rsidR="00302ADD" w:rsidRPr="00442BBB">
        <w:rPr>
          <w:sz w:val="24"/>
          <w:szCs w:val="24"/>
          <w:lang w:val="es-EC"/>
        </w:rPr>
        <w:t xml:space="preserve">. </w:t>
      </w:r>
      <w:r w:rsidR="00125A4F">
        <w:rPr>
          <w:sz w:val="24"/>
          <w:szCs w:val="24"/>
          <w:lang w:val="es-EC"/>
        </w:rPr>
        <w:t>De acuerdo con un estudio realizado por l</w:t>
      </w:r>
      <w:r w:rsidR="00125A4F" w:rsidRPr="00442BBB">
        <w:rPr>
          <w:sz w:val="24"/>
          <w:szCs w:val="24"/>
          <w:lang w:val="es-EC"/>
        </w:rPr>
        <w:t xml:space="preserve">a Organización de las Naciones Unidas para la Alimentación y la Agricultura </w:t>
      </w:r>
      <w:r w:rsidR="0019610E" w:rsidRPr="00442BBB">
        <w:rPr>
          <w:sz w:val="24"/>
          <w:szCs w:val="24"/>
          <w:lang w:val="es-EC"/>
        </w:rPr>
        <w:t>determinó</w:t>
      </w:r>
      <w:r w:rsidR="00125A4F" w:rsidRPr="00442BBB">
        <w:rPr>
          <w:sz w:val="24"/>
          <w:szCs w:val="24"/>
          <w:lang w:val="es-EC"/>
        </w:rPr>
        <w:t xml:space="preserve"> las cantidades de carbono que pueden almacenar diferentes tipos de suelos: zonas áridas capturan 4 kg/m2; regiones polares 21-24 kg/m2; zonas tropicales 8-10 kg/m2 y páramos hasta 60 kg/m2 </w:t>
      </w:r>
      <w:r w:rsidR="00852CE6">
        <w:rPr>
          <w:sz w:val="24"/>
          <w:szCs w:val="24"/>
          <w:lang w:val="es-EC"/>
        </w:rPr>
        <w:t>(Ayala et al.</w:t>
      </w:r>
      <w:r w:rsidR="00852CE6" w:rsidRPr="00442BBB">
        <w:rPr>
          <w:sz w:val="24"/>
          <w:szCs w:val="24"/>
          <w:lang w:val="es-EC"/>
        </w:rPr>
        <w:t>, 2014)</w:t>
      </w:r>
      <w:r w:rsidR="00125A4F" w:rsidRPr="00442BBB">
        <w:rPr>
          <w:sz w:val="24"/>
          <w:szCs w:val="24"/>
          <w:lang w:val="es-EC"/>
        </w:rPr>
        <w:t>.</w:t>
      </w:r>
      <w:r w:rsidR="00125A4F">
        <w:rPr>
          <w:rFonts w:ascii="Verdana" w:hAnsi="Verdana"/>
          <w:color w:val="000000"/>
          <w:shd w:val="clear" w:color="auto" w:fill="FFFFFF"/>
          <w:lang w:val="es-EC"/>
        </w:rPr>
        <w:t xml:space="preserve"> </w:t>
      </w:r>
    </w:p>
    <w:p w14:paraId="13D3666A" w14:textId="0651F892" w:rsidR="000F5314" w:rsidRDefault="0043494B" w:rsidP="00FF02B4">
      <w:pPr>
        <w:ind w:firstLine="567"/>
        <w:jc w:val="both"/>
        <w:rPr>
          <w:sz w:val="24"/>
          <w:szCs w:val="24"/>
          <w:lang w:val="es-EC"/>
        </w:rPr>
      </w:pPr>
      <w:r w:rsidRPr="00135980">
        <w:rPr>
          <w:sz w:val="24"/>
          <w:szCs w:val="24"/>
          <w:lang w:val="es-EC"/>
        </w:rPr>
        <w:t>En el Ecuador existe el Sistema Nacional de Áreas Protegidas del Ecuador (</w:t>
      </w:r>
      <w:r w:rsidR="00135980" w:rsidRPr="00135980">
        <w:rPr>
          <w:sz w:val="24"/>
          <w:szCs w:val="24"/>
          <w:lang w:val="es-EC"/>
        </w:rPr>
        <w:t>SNAP)</w:t>
      </w:r>
      <w:r w:rsidR="00135980" w:rsidRPr="00135980">
        <w:rPr>
          <w:rFonts w:ascii="Arial" w:hAnsi="Arial" w:cs="Arial"/>
          <w:b/>
          <w:bCs/>
          <w:color w:val="202122"/>
          <w:sz w:val="21"/>
          <w:szCs w:val="21"/>
          <w:shd w:val="clear" w:color="auto" w:fill="FFFFFF"/>
          <w:lang w:val="es-EC"/>
        </w:rPr>
        <w:t xml:space="preserve"> </w:t>
      </w:r>
      <w:r w:rsidR="00135980" w:rsidRPr="00135980">
        <w:rPr>
          <w:sz w:val="24"/>
          <w:szCs w:val="24"/>
          <w:lang w:val="es-EC"/>
        </w:rPr>
        <w:t>que</w:t>
      </w:r>
      <w:r w:rsidRPr="00135980">
        <w:rPr>
          <w:sz w:val="24"/>
          <w:szCs w:val="24"/>
          <w:lang w:val="es-EC"/>
        </w:rPr>
        <w:t xml:space="preserve"> está conformado por parques nacionales, refugios de vida silvestre, reservas, entre otras zonas con su propia categoría de conservación y manejo</w:t>
      </w:r>
      <w:sdt>
        <w:sdtPr>
          <w:rPr>
            <w:sz w:val="24"/>
            <w:szCs w:val="24"/>
            <w:lang w:val="es-EC"/>
          </w:rPr>
          <w:id w:val="736595859"/>
          <w:citation/>
        </w:sdtPr>
        <w:sdtEndPr/>
        <w:sdtContent>
          <w:r w:rsidR="001422BC">
            <w:rPr>
              <w:sz w:val="24"/>
              <w:szCs w:val="24"/>
              <w:lang w:val="es-EC"/>
            </w:rPr>
            <w:fldChar w:fldCharType="begin"/>
          </w:r>
          <w:r w:rsidR="001422BC">
            <w:rPr>
              <w:sz w:val="24"/>
              <w:szCs w:val="24"/>
              <w:lang w:val="es-EC"/>
            </w:rPr>
            <w:instrText xml:space="preserve"> CITATION Wil20 \l 12298 </w:instrText>
          </w:r>
          <w:r w:rsidR="001422BC">
            <w:rPr>
              <w:sz w:val="24"/>
              <w:szCs w:val="24"/>
              <w:lang w:val="es-EC"/>
            </w:rPr>
            <w:fldChar w:fldCharType="separate"/>
          </w:r>
          <w:r w:rsidR="001422BC">
            <w:rPr>
              <w:noProof/>
              <w:sz w:val="24"/>
              <w:szCs w:val="24"/>
              <w:lang w:val="es-EC"/>
            </w:rPr>
            <w:t xml:space="preserve"> </w:t>
          </w:r>
          <w:r w:rsidR="001422BC" w:rsidRPr="001422BC">
            <w:rPr>
              <w:noProof/>
              <w:sz w:val="24"/>
              <w:szCs w:val="24"/>
              <w:lang w:val="es-EC"/>
            </w:rPr>
            <w:t>(Wildlife Conservation Society - WCS, 2020)</w:t>
          </w:r>
          <w:r w:rsidR="001422BC">
            <w:rPr>
              <w:sz w:val="24"/>
              <w:szCs w:val="24"/>
              <w:lang w:val="es-EC"/>
            </w:rPr>
            <w:fldChar w:fldCharType="end"/>
          </w:r>
        </w:sdtContent>
      </w:sdt>
      <w:r w:rsidRPr="00135980">
        <w:rPr>
          <w:sz w:val="24"/>
          <w:szCs w:val="24"/>
          <w:lang w:val="es-EC"/>
        </w:rPr>
        <w:t xml:space="preserve">. Ecuador es considerado dentro de los países </w:t>
      </w:r>
      <w:r w:rsidR="00135980" w:rsidRPr="00135980">
        <w:rPr>
          <w:sz w:val="24"/>
          <w:szCs w:val="24"/>
          <w:lang w:val="es-EC"/>
        </w:rPr>
        <w:t>mega biodiversos</w:t>
      </w:r>
      <w:r w:rsidRPr="00135980">
        <w:rPr>
          <w:sz w:val="24"/>
          <w:szCs w:val="24"/>
          <w:lang w:val="es-EC"/>
        </w:rPr>
        <w:t xml:space="preserve"> por la variedad de ecosistemas, flora y fauna.</w:t>
      </w:r>
      <w:sdt>
        <w:sdtPr>
          <w:rPr>
            <w:sz w:val="24"/>
            <w:szCs w:val="24"/>
            <w:lang w:val="es-EC"/>
          </w:rPr>
          <w:id w:val="1006639303"/>
          <w:citation/>
        </w:sdtPr>
        <w:sdtEndPr/>
        <w:sdtContent>
          <w:r w:rsidRPr="00135980">
            <w:rPr>
              <w:sz w:val="24"/>
              <w:szCs w:val="24"/>
              <w:lang w:val="es-EC"/>
            </w:rPr>
            <w:fldChar w:fldCharType="begin"/>
          </w:r>
          <w:r w:rsidRPr="00135980">
            <w:rPr>
              <w:sz w:val="24"/>
              <w:szCs w:val="24"/>
              <w:lang w:val="es-EC"/>
            </w:rPr>
            <w:instrText xml:space="preserve"> CITATION Yán14 \l 3082 </w:instrText>
          </w:r>
          <w:r w:rsidRPr="00135980">
            <w:rPr>
              <w:sz w:val="24"/>
              <w:szCs w:val="24"/>
              <w:lang w:val="es-EC"/>
            </w:rPr>
            <w:fldChar w:fldCharType="separate"/>
          </w:r>
          <w:r w:rsidR="001422BC">
            <w:rPr>
              <w:noProof/>
              <w:sz w:val="24"/>
              <w:szCs w:val="24"/>
              <w:lang w:val="es-EC"/>
            </w:rPr>
            <w:t xml:space="preserve"> </w:t>
          </w:r>
          <w:r w:rsidR="001422BC" w:rsidRPr="001422BC">
            <w:rPr>
              <w:noProof/>
              <w:sz w:val="24"/>
              <w:szCs w:val="24"/>
              <w:lang w:val="es-EC"/>
            </w:rPr>
            <w:t>(Yánez, 2014)</w:t>
          </w:r>
          <w:r w:rsidRPr="00135980">
            <w:rPr>
              <w:sz w:val="24"/>
              <w:szCs w:val="24"/>
              <w:lang w:val="es-EC"/>
            </w:rPr>
            <w:fldChar w:fldCharType="end"/>
          </w:r>
        </w:sdtContent>
      </w:sdt>
      <w:r w:rsidRPr="00135980">
        <w:rPr>
          <w:sz w:val="24"/>
          <w:szCs w:val="24"/>
          <w:lang w:val="es-EC"/>
        </w:rPr>
        <w:t>, por lo que el país pretende proteger toda esta biodiversidad no solo con el (SNAP), también siendo participe de programas como “Áreas Importantes para la Conservación de las Aves” (</w:t>
      </w:r>
      <w:proofErr w:type="spellStart"/>
      <w:r w:rsidRPr="00135980">
        <w:rPr>
          <w:sz w:val="24"/>
          <w:szCs w:val="24"/>
          <w:lang w:val="es-EC"/>
        </w:rPr>
        <w:t>IBAs</w:t>
      </w:r>
      <w:proofErr w:type="spellEnd"/>
      <w:r w:rsidRPr="00135980">
        <w:rPr>
          <w:sz w:val="24"/>
          <w:szCs w:val="24"/>
          <w:lang w:val="es-EC"/>
        </w:rPr>
        <w:t>) que tiene como objetivo asegurar la conservación a largo plazo de los sitios que son de gran relevancia para las aves y la biodiversidad</w:t>
      </w:r>
      <w:sdt>
        <w:sdtPr>
          <w:rPr>
            <w:sz w:val="24"/>
            <w:szCs w:val="24"/>
            <w:lang w:val="es-EC"/>
          </w:rPr>
          <w:id w:val="-1350018027"/>
          <w:citation/>
        </w:sdtPr>
        <w:sdtEndPr/>
        <w:sdtContent>
          <w:r w:rsidRPr="00135980">
            <w:rPr>
              <w:sz w:val="24"/>
              <w:szCs w:val="24"/>
              <w:lang w:val="es-EC"/>
            </w:rPr>
            <w:fldChar w:fldCharType="begin"/>
          </w:r>
          <w:r w:rsidR="001422BC">
            <w:rPr>
              <w:sz w:val="24"/>
              <w:szCs w:val="24"/>
              <w:lang w:val="es-EC"/>
            </w:rPr>
            <w:instrText xml:space="preserve">CITATION Bir22 \l 3082 </w:instrText>
          </w:r>
          <w:r w:rsidRPr="00135980">
            <w:rPr>
              <w:sz w:val="24"/>
              <w:szCs w:val="24"/>
              <w:lang w:val="es-EC"/>
            </w:rPr>
            <w:fldChar w:fldCharType="separate"/>
          </w:r>
          <w:r w:rsidR="001422BC">
            <w:rPr>
              <w:noProof/>
              <w:sz w:val="24"/>
              <w:szCs w:val="24"/>
              <w:lang w:val="es-EC"/>
            </w:rPr>
            <w:t xml:space="preserve"> </w:t>
          </w:r>
          <w:r w:rsidR="001422BC" w:rsidRPr="001422BC">
            <w:rPr>
              <w:noProof/>
              <w:sz w:val="24"/>
              <w:szCs w:val="24"/>
              <w:lang w:val="es-EC"/>
            </w:rPr>
            <w:t>(BirdLife International - IBAs, 2005)</w:t>
          </w:r>
          <w:r w:rsidRPr="00135980">
            <w:rPr>
              <w:sz w:val="24"/>
              <w:szCs w:val="24"/>
              <w:lang w:val="es-EC"/>
            </w:rPr>
            <w:fldChar w:fldCharType="end"/>
          </w:r>
        </w:sdtContent>
      </w:sdt>
      <w:r w:rsidRPr="00135980">
        <w:rPr>
          <w:sz w:val="24"/>
          <w:szCs w:val="24"/>
          <w:lang w:val="es-EC"/>
        </w:rPr>
        <w:t xml:space="preserve">. </w:t>
      </w:r>
    </w:p>
    <w:p w14:paraId="233639CC" w14:textId="38139774" w:rsidR="000F5314" w:rsidRPr="00135980" w:rsidRDefault="00C74852" w:rsidP="00FF02B4">
      <w:pPr>
        <w:ind w:firstLine="567"/>
        <w:jc w:val="both"/>
        <w:rPr>
          <w:sz w:val="24"/>
          <w:szCs w:val="24"/>
          <w:lang w:val="es-EC"/>
        </w:rPr>
      </w:pPr>
      <w:r w:rsidRPr="00E76FAA">
        <w:rPr>
          <w:sz w:val="24"/>
          <w:szCs w:val="24"/>
          <w:lang w:val="es-EC"/>
        </w:rPr>
        <w:t>Desde la</w:t>
      </w:r>
      <w:r w:rsidR="00EB1912" w:rsidRPr="00E76FAA">
        <w:rPr>
          <w:sz w:val="24"/>
          <w:szCs w:val="24"/>
          <w:lang w:val="es-EC"/>
        </w:rPr>
        <w:t xml:space="preserve"> </w:t>
      </w:r>
      <w:r w:rsidRPr="00E76FAA">
        <w:rPr>
          <w:sz w:val="24"/>
          <w:szCs w:val="24"/>
          <w:lang w:val="es-EC"/>
        </w:rPr>
        <w:t>primera área</w:t>
      </w:r>
      <w:r w:rsidR="00EB1912" w:rsidRPr="00E76FAA">
        <w:rPr>
          <w:sz w:val="24"/>
          <w:szCs w:val="24"/>
          <w:lang w:val="es-EC"/>
        </w:rPr>
        <w:t xml:space="preserve"> de cons</w:t>
      </w:r>
      <w:r w:rsidRPr="00E76FAA">
        <w:rPr>
          <w:sz w:val="24"/>
          <w:szCs w:val="24"/>
          <w:lang w:val="es-EC"/>
        </w:rPr>
        <w:t>ervación en ingresar al SNAP,</w:t>
      </w:r>
      <w:r w:rsidR="00EB1912" w:rsidRPr="00E76FAA">
        <w:rPr>
          <w:sz w:val="24"/>
          <w:szCs w:val="24"/>
          <w:lang w:val="es-EC"/>
        </w:rPr>
        <w:t xml:space="preserve"> el Parque Nacional Galápagos en 1959</w:t>
      </w:r>
      <w:r w:rsidRPr="00E76FAA">
        <w:rPr>
          <w:sz w:val="24"/>
          <w:szCs w:val="24"/>
          <w:lang w:val="es-EC"/>
        </w:rPr>
        <w:t xml:space="preserve"> </w:t>
      </w:r>
      <w:sdt>
        <w:sdtPr>
          <w:rPr>
            <w:sz w:val="24"/>
            <w:szCs w:val="24"/>
            <w:lang w:val="es-EC"/>
          </w:rPr>
          <w:id w:val="2072999654"/>
          <w:citation/>
        </w:sdtPr>
        <w:sdtEndPr/>
        <w:sdtContent>
          <w:r w:rsidRPr="00E76FAA">
            <w:rPr>
              <w:sz w:val="24"/>
              <w:szCs w:val="24"/>
              <w:lang w:val="es-EC"/>
            </w:rPr>
            <w:fldChar w:fldCharType="begin"/>
          </w:r>
          <w:r w:rsidRPr="00E76FAA">
            <w:rPr>
              <w:sz w:val="24"/>
              <w:szCs w:val="24"/>
              <w:lang w:val="es-ES"/>
            </w:rPr>
            <w:instrText xml:space="preserve"> CITATION Wil20a \l 3082 </w:instrText>
          </w:r>
          <w:r w:rsidRPr="00E76FAA">
            <w:rPr>
              <w:sz w:val="24"/>
              <w:szCs w:val="24"/>
              <w:lang w:val="es-EC"/>
            </w:rPr>
            <w:fldChar w:fldCharType="separate"/>
          </w:r>
          <w:r w:rsidRPr="00E76FAA">
            <w:rPr>
              <w:noProof/>
              <w:sz w:val="24"/>
              <w:szCs w:val="24"/>
              <w:lang w:val="es-ES"/>
            </w:rPr>
            <w:t>(Wildlife Conservation Society, 2020)</w:t>
          </w:r>
          <w:r w:rsidRPr="00E76FAA">
            <w:rPr>
              <w:sz w:val="24"/>
              <w:szCs w:val="24"/>
              <w:lang w:val="es-EC"/>
            </w:rPr>
            <w:fldChar w:fldCharType="end"/>
          </w:r>
        </w:sdtContent>
      </w:sdt>
      <w:r w:rsidRPr="00E76FAA">
        <w:rPr>
          <w:sz w:val="24"/>
          <w:szCs w:val="24"/>
          <w:lang w:val="es-EC"/>
        </w:rPr>
        <w:t xml:space="preserve">, hasta la actualidad, se han anexado </w:t>
      </w:r>
      <w:r w:rsidR="000F5314" w:rsidRPr="00E76FAA">
        <w:rPr>
          <w:sz w:val="24"/>
          <w:szCs w:val="24"/>
          <w:lang w:val="es-EC"/>
        </w:rPr>
        <w:t>66 áreas protegidas a nivel nacional (2021) las cuales cubren una superficie total de 18 574 168.44 ha a nivel nacional, por lo tanto, se dice que el 13.77% del territorio nacional se encuentra conservado a través del SNAP</w:t>
      </w:r>
      <w:r w:rsidRPr="00E76FAA">
        <w:rPr>
          <w:sz w:val="24"/>
          <w:szCs w:val="24"/>
          <w:lang w:val="es-EC"/>
        </w:rPr>
        <w:t xml:space="preserve"> </w:t>
      </w:r>
      <w:sdt>
        <w:sdtPr>
          <w:rPr>
            <w:sz w:val="24"/>
            <w:szCs w:val="24"/>
            <w:lang w:val="es-EC"/>
          </w:rPr>
          <w:id w:val="-1249341676"/>
          <w:citation/>
        </w:sdtPr>
        <w:sdtEndPr/>
        <w:sdtContent>
          <w:r w:rsidRPr="00E76FAA">
            <w:rPr>
              <w:sz w:val="24"/>
              <w:szCs w:val="24"/>
              <w:lang w:val="es-EC"/>
            </w:rPr>
            <w:fldChar w:fldCharType="begin"/>
          </w:r>
          <w:r w:rsidRPr="00E76FAA">
            <w:rPr>
              <w:sz w:val="24"/>
              <w:szCs w:val="24"/>
              <w:lang w:val="es-ES"/>
            </w:rPr>
            <w:instrText xml:space="preserve"> CITATION Min21 \l 3082 </w:instrText>
          </w:r>
          <w:r w:rsidRPr="00E76FAA">
            <w:rPr>
              <w:sz w:val="24"/>
              <w:szCs w:val="24"/>
              <w:lang w:val="es-EC"/>
            </w:rPr>
            <w:fldChar w:fldCharType="separate"/>
          </w:r>
          <w:r w:rsidRPr="00E76FAA">
            <w:rPr>
              <w:noProof/>
              <w:sz w:val="24"/>
              <w:szCs w:val="24"/>
              <w:lang w:val="es-ES"/>
            </w:rPr>
            <w:t>(Ministerio del Ambiente, Agua y Transicion Ecológica, 2021)</w:t>
          </w:r>
          <w:r w:rsidRPr="00E76FAA">
            <w:rPr>
              <w:sz w:val="24"/>
              <w:szCs w:val="24"/>
              <w:lang w:val="es-EC"/>
            </w:rPr>
            <w:fldChar w:fldCharType="end"/>
          </w:r>
        </w:sdtContent>
      </w:sdt>
      <w:r w:rsidR="000F5314" w:rsidRPr="00E76FAA">
        <w:rPr>
          <w:sz w:val="24"/>
          <w:szCs w:val="24"/>
          <w:lang w:val="es-EC"/>
        </w:rPr>
        <w:t xml:space="preserve">. </w:t>
      </w:r>
      <w:r w:rsidR="00EB1912" w:rsidRPr="00E76FAA">
        <w:rPr>
          <w:sz w:val="24"/>
          <w:szCs w:val="24"/>
          <w:lang w:val="es-EC"/>
        </w:rPr>
        <w:t xml:space="preserve">Para el manejo, control y monitoreo de cada área protegida del SNAP, el </w:t>
      </w:r>
      <w:r w:rsidR="00EB1912" w:rsidRPr="00E76FAA">
        <w:rPr>
          <w:sz w:val="24"/>
          <w:szCs w:val="24"/>
          <w:lang w:val="es-EC"/>
        </w:rPr>
        <w:lastRenderedPageBreak/>
        <w:t>estado ha dispuesto un presupuesto anual el cual se divide según los gastos sistémicos, y de personal para cada área protegida</w:t>
      </w:r>
      <w:sdt>
        <w:sdtPr>
          <w:rPr>
            <w:sz w:val="24"/>
            <w:szCs w:val="24"/>
            <w:lang w:val="es-EC"/>
          </w:rPr>
          <w:id w:val="-1058703514"/>
          <w:citation/>
        </w:sdtPr>
        <w:sdtEndPr/>
        <w:sdtContent>
          <w:r w:rsidR="00E76FAA" w:rsidRPr="00E76FAA">
            <w:rPr>
              <w:sz w:val="24"/>
              <w:szCs w:val="24"/>
              <w:lang w:val="es-EC"/>
            </w:rPr>
            <w:fldChar w:fldCharType="begin"/>
          </w:r>
          <w:r w:rsidR="00E76FAA" w:rsidRPr="00E76FAA">
            <w:rPr>
              <w:sz w:val="24"/>
              <w:szCs w:val="24"/>
              <w:lang w:val="es-ES"/>
            </w:rPr>
            <w:instrText xml:space="preserve"> CITATION Min19 \l 3082 </w:instrText>
          </w:r>
          <w:r w:rsidR="00E76FAA" w:rsidRPr="00E76FAA">
            <w:rPr>
              <w:sz w:val="24"/>
              <w:szCs w:val="24"/>
              <w:lang w:val="es-EC"/>
            </w:rPr>
            <w:fldChar w:fldCharType="separate"/>
          </w:r>
          <w:r w:rsidR="00E76FAA" w:rsidRPr="00E76FAA">
            <w:rPr>
              <w:noProof/>
              <w:sz w:val="24"/>
              <w:szCs w:val="24"/>
              <w:lang w:val="es-ES"/>
            </w:rPr>
            <w:t xml:space="preserve"> (Ministerio del Ambiente, 2019)</w:t>
          </w:r>
          <w:r w:rsidR="00E76FAA" w:rsidRPr="00E76FAA">
            <w:rPr>
              <w:sz w:val="24"/>
              <w:szCs w:val="24"/>
              <w:lang w:val="es-EC"/>
            </w:rPr>
            <w:fldChar w:fldCharType="end"/>
          </w:r>
        </w:sdtContent>
      </w:sdt>
      <w:r w:rsidR="00EB1912" w:rsidRPr="00E76FAA">
        <w:rPr>
          <w:sz w:val="24"/>
          <w:szCs w:val="24"/>
          <w:lang w:val="es-EC"/>
        </w:rPr>
        <w:t xml:space="preserve">; sin embargo, </w:t>
      </w:r>
      <w:r w:rsidR="00930EA7" w:rsidRPr="00E76FAA">
        <w:rPr>
          <w:sz w:val="24"/>
          <w:szCs w:val="24"/>
          <w:lang w:val="es-EC"/>
        </w:rPr>
        <w:t xml:space="preserve">la realidad es </w:t>
      </w:r>
      <w:r w:rsidR="00EB1912" w:rsidRPr="00E76FAA">
        <w:rPr>
          <w:sz w:val="24"/>
          <w:szCs w:val="24"/>
          <w:lang w:val="es-EC"/>
        </w:rPr>
        <w:t xml:space="preserve">que los recursos asignados a </w:t>
      </w:r>
      <w:r w:rsidR="00B17B12" w:rsidRPr="00E76FAA">
        <w:rPr>
          <w:sz w:val="24"/>
          <w:szCs w:val="24"/>
          <w:lang w:val="es-EC"/>
        </w:rPr>
        <w:t>cada área protegida son insuficientes para la administración, monitoreo y protección frente a todas las amenazas a las que están expuestas las áreas protegidas, como la deforestación de bosque nativo, expansión de la frontera agrícola, incendios, etc. Lo que generaría varios impactos en los ecosistemas protegidos casando perdidas invalorables de biodiversidad.</w:t>
      </w:r>
    </w:p>
    <w:p w14:paraId="4318E0E6" w14:textId="1AB9A568" w:rsidR="0043494B" w:rsidRPr="00135980" w:rsidRDefault="0043494B" w:rsidP="00FF02B4">
      <w:pPr>
        <w:ind w:firstLine="567"/>
        <w:jc w:val="both"/>
        <w:rPr>
          <w:sz w:val="24"/>
          <w:szCs w:val="24"/>
          <w:lang w:val="es-EC"/>
        </w:rPr>
      </w:pPr>
      <w:proofErr w:type="spellStart"/>
      <w:r w:rsidRPr="00135980">
        <w:rPr>
          <w:sz w:val="24"/>
          <w:szCs w:val="24"/>
          <w:lang w:val="es-EC"/>
        </w:rPr>
        <w:t>Tonchigüe-Mompiche</w:t>
      </w:r>
      <w:proofErr w:type="spellEnd"/>
      <w:r w:rsidRPr="00135980">
        <w:rPr>
          <w:sz w:val="24"/>
          <w:szCs w:val="24"/>
          <w:lang w:val="es-EC"/>
        </w:rPr>
        <w:t xml:space="preserve"> en su totalidad no se encuentra dentro del SNAP y tampoco en ningún sistema de protección privada. Sin </w:t>
      </w:r>
      <w:r w:rsidR="00135980" w:rsidRPr="00135980">
        <w:rPr>
          <w:sz w:val="24"/>
          <w:szCs w:val="24"/>
          <w:lang w:val="es-EC"/>
        </w:rPr>
        <w:t>embargo,</w:t>
      </w:r>
      <w:r w:rsidRPr="00135980">
        <w:rPr>
          <w:sz w:val="24"/>
          <w:szCs w:val="24"/>
          <w:lang w:val="es-EC"/>
        </w:rPr>
        <w:t xml:space="preserve"> en el área existen algunas zonas de protección privada contenidas en </w:t>
      </w:r>
      <w:proofErr w:type="spellStart"/>
      <w:r w:rsidRPr="00135980">
        <w:rPr>
          <w:sz w:val="24"/>
          <w:szCs w:val="24"/>
          <w:lang w:val="es-EC"/>
        </w:rPr>
        <w:t>Tonchigüe-Mompiche</w:t>
      </w:r>
      <w:proofErr w:type="spellEnd"/>
      <w:r w:rsidRPr="00135980">
        <w:rPr>
          <w:sz w:val="24"/>
          <w:szCs w:val="24"/>
          <w:lang w:val="es-EC"/>
        </w:rPr>
        <w:t xml:space="preserve"> como la Reserva Monte Saíno, manejada por </w:t>
      </w:r>
      <w:r w:rsidR="00135980" w:rsidRPr="00135980">
        <w:rPr>
          <w:sz w:val="24"/>
          <w:szCs w:val="24"/>
          <w:lang w:val="es-EC"/>
        </w:rPr>
        <w:t>Eco Ciencia</w:t>
      </w:r>
      <w:r w:rsidRPr="00135980">
        <w:rPr>
          <w:sz w:val="24"/>
          <w:szCs w:val="24"/>
          <w:lang w:val="es-EC"/>
        </w:rPr>
        <w:t xml:space="preserve"> y la Reserva Integral Monte Caimito. También está la Estación Biológica El Congal, protegida y manejada por la Fundación </w:t>
      </w:r>
      <w:proofErr w:type="spellStart"/>
      <w:r w:rsidRPr="00135980">
        <w:rPr>
          <w:sz w:val="24"/>
          <w:szCs w:val="24"/>
          <w:lang w:val="es-EC"/>
        </w:rPr>
        <w:t>Jatun</w:t>
      </w:r>
      <w:proofErr w:type="spellEnd"/>
      <w:r w:rsidRPr="00135980">
        <w:rPr>
          <w:sz w:val="24"/>
          <w:szCs w:val="24"/>
          <w:lang w:val="es-EC"/>
        </w:rPr>
        <w:t xml:space="preserve"> Sacha, en acuerdo con sus propietarios (familia Quiroga). Existen 2 SNAP que se superponen con el área analizada que son el Refugio de Vida Silvestre Manglares Estuario del Río </w:t>
      </w:r>
      <w:proofErr w:type="spellStart"/>
      <w:r w:rsidRPr="00135980">
        <w:rPr>
          <w:sz w:val="24"/>
          <w:szCs w:val="24"/>
          <w:lang w:val="es-EC"/>
        </w:rPr>
        <w:t>Muisne</w:t>
      </w:r>
      <w:proofErr w:type="spellEnd"/>
      <w:r w:rsidRPr="00135980">
        <w:rPr>
          <w:sz w:val="24"/>
          <w:szCs w:val="24"/>
          <w:lang w:val="es-EC"/>
        </w:rPr>
        <w:t xml:space="preserve"> y la Reserva Marina Galera San Francisco. Además, algunas zonas de manglar están protegidas por la Fundación de Defensa Ecológica del Manglar, una organización local, en acuerdo con el Ministerio del Ambiente </w:t>
      </w:r>
      <w:sdt>
        <w:sdtPr>
          <w:rPr>
            <w:sz w:val="24"/>
            <w:szCs w:val="24"/>
            <w:lang w:val="es-EC"/>
          </w:rPr>
          <w:id w:val="1078486845"/>
          <w:citation/>
        </w:sdtPr>
        <w:sdtEndPr/>
        <w:sdtContent>
          <w:r w:rsidRPr="00135980">
            <w:rPr>
              <w:sz w:val="24"/>
              <w:szCs w:val="24"/>
              <w:lang w:val="es-EC"/>
            </w:rPr>
            <w:fldChar w:fldCharType="begin"/>
          </w:r>
          <w:r w:rsidR="001422BC">
            <w:rPr>
              <w:sz w:val="24"/>
              <w:szCs w:val="24"/>
              <w:lang w:val="es-EC"/>
            </w:rPr>
            <w:instrText xml:space="preserve">CITATION Bir05 \l 3082 </w:instrText>
          </w:r>
          <w:r w:rsidRPr="00135980">
            <w:rPr>
              <w:sz w:val="24"/>
              <w:szCs w:val="24"/>
              <w:lang w:val="es-EC"/>
            </w:rPr>
            <w:fldChar w:fldCharType="separate"/>
          </w:r>
          <w:r w:rsidR="001422BC" w:rsidRPr="001422BC">
            <w:rPr>
              <w:noProof/>
              <w:sz w:val="24"/>
              <w:szCs w:val="24"/>
              <w:lang w:val="es-EC"/>
            </w:rPr>
            <w:t>(BirdLife International - IBAs, 2005)</w:t>
          </w:r>
          <w:r w:rsidRPr="00135980">
            <w:rPr>
              <w:sz w:val="24"/>
              <w:szCs w:val="24"/>
              <w:lang w:val="es-EC"/>
            </w:rPr>
            <w:fldChar w:fldCharType="end"/>
          </w:r>
        </w:sdtContent>
      </w:sdt>
      <w:r w:rsidRPr="00135980">
        <w:rPr>
          <w:sz w:val="24"/>
          <w:szCs w:val="24"/>
          <w:lang w:val="es-EC"/>
        </w:rPr>
        <w:t xml:space="preserve">. En 2018 </w:t>
      </w:r>
      <w:r w:rsidR="00135980" w:rsidRPr="00135980">
        <w:rPr>
          <w:sz w:val="24"/>
          <w:szCs w:val="24"/>
          <w:lang w:val="es-EC"/>
        </w:rPr>
        <w:t>Eco Ciencia</w:t>
      </w:r>
      <w:r w:rsidRPr="00135980">
        <w:rPr>
          <w:sz w:val="24"/>
          <w:szCs w:val="24"/>
          <w:lang w:val="es-EC"/>
        </w:rPr>
        <w:t xml:space="preserve"> presentó una propuesta junto a la alcaldía de </w:t>
      </w:r>
      <w:proofErr w:type="spellStart"/>
      <w:r w:rsidR="00135980" w:rsidRPr="00135980">
        <w:rPr>
          <w:sz w:val="24"/>
          <w:szCs w:val="24"/>
          <w:lang w:val="es-EC"/>
        </w:rPr>
        <w:t>Muisne</w:t>
      </w:r>
      <w:proofErr w:type="spellEnd"/>
      <w:r w:rsidRPr="00135980">
        <w:rPr>
          <w:sz w:val="24"/>
          <w:szCs w:val="24"/>
          <w:lang w:val="es-EC"/>
        </w:rPr>
        <w:t xml:space="preserve"> para determinar un área de corredor de conservación entre las reservas Estuario del Río </w:t>
      </w:r>
      <w:proofErr w:type="spellStart"/>
      <w:r w:rsidRPr="00135980">
        <w:rPr>
          <w:sz w:val="24"/>
          <w:szCs w:val="24"/>
          <w:lang w:val="es-EC"/>
        </w:rPr>
        <w:t>Muisne</w:t>
      </w:r>
      <w:proofErr w:type="spellEnd"/>
      <w:r w:rsidRPr="00135980">
        <w:rPr>
          <w:sz w:val="24"/>
          <w:szCs w:val="24"/>
          <w:lang w:val="es-EC"/>
        </w:rPr>
        <w:t xml:space="preserve"> y la Marina Galera San Francisco que contiene a toda la zona de </w:t>
      </w:r>
      <w:proofErr w:type="spellStart"/>
      <w:r w:rsidRPr="00135980">
        <w:rPr>
          <w:sz w:val="24"/>
          <w:szCs w:val="24"/>
          <w:lang w:val="es-EC"/>
        </w:rPr>
        <w:t>Tonchigüe-Mompiche</w:t>
      </w:r>
      <w:proofErr w:type="spellEnd"/>
      <w:r w:rsidRPr="00135980">
        <w:rPr>
          <w:sz w:val="24"/>
          <w:szCs w:val="24"/>
          <w:lang w:val="es-EC"/>
        </w:rPr>
        <w:t xml:space="preserve"> </w:t>
      </w:r>
      <w:sdt>
        <w:sdtPr>
          <w:rPr>
            <w:sz w:val="24"/>
            <w:szCs w:val="24"/>
            <w:lang w:val="es-EC"/>
          </w:rPr>
          <w:id w:val="1407339073"/>
          <w:citation/>
        </w:sdtPr>
        <w:sdtEndPr/>
        <w:sdtContent>
          <w:r w:rsidRPr="00135980">
            <w:rPr>
              <w:sz w:val="24"/>
              <w:szCs w:val="24"/>
              <w:lang w:val="es-EC"/>
            </w:rPr>
            <w:fldChar w:fldCharType="begin"/>
          </w:r>
          <w:r w:rsidRPr="00135980">
            <w:rPr>
              <w:sz w:val="24"/>
              <w:szCs w:val="24"/>
              <w:lang w:val="es-EC"/>
            </w:rPr>
            <w:instrText xml:space="preserve"> CITATION Vil18 \l 3082 </w:instrText>
          </w:r>
          <w:r w:rsidRPr="00135980">
            <w:rPr>
              <w:sz w:val="24"/>
              <w:szCs w:val="24"/>
              <w:lang w:val="es-EC"/>
            </w:rPr>
            <w:fldChar w:fldCharType="separate"/>
          </w:r>
          <w:r w:rsidR="001422BC" w:rsidRPr="001422BC">
            <w:rPr>
              <w:noProof/>
              <w:sz w:val="24"/>
              <w:szCs w:val="24"/>
              <w:lang w:val="es-EC"/>
            </w:rPr>
            <w:t>(Villacís, Carmen Josse, &amp; Ortiz, 2018)</w:t>
          </w:r>
          <w:r w:rsidRPr="00135980">
            <w:rPr>
              <w:sz w:val="24"/>
              <w:szCs w:val="24"/>
              <w:lang w:val="es-EC"/>
            </w:rPr>
            <w:fldChar w:fldCharType="end"/>
          </w:r>
        </w:sdtContent>
      </w:sdt>
      <w:r w:rsidRPr="00135980">
        <w:rPr>
          <w:sz w:val="24"/>
          <w:szCs w:val="24"/>
          <w:lang w:val="es-EC"/>
        </w:rPr>
        <w:t>.</w:t>
      </w:r>
    </w:p>
    <w:p w14:paraId="2D6B1F2B" w14:textId="0F0049D5" w:rsidR="0043494B" w:rsidRPr="00135980" w:rsidRDefault="0043494B" w:rsidP="00FF02B4">
      <w:pPr>
        <w:ind w:firstLine="567"/>
        <w:jc w:val="both"/>
        <w:rPr>
          <w:sz w:val="24"/>
          <w:szCs w:val="24"/>
          <w:lang w:val="es-EC"/>
        </w:rPr>
      </w:pPr>
      <w:r w:rsidRPr="00135980">
        <w:rPr>
          <w:sz w:val="24"/>
          <w:szCs w:val="24"/>
          <w:lang w:val="es-EC"/>
        </w:rPr>
        <w:t xml:space="preserve">En </w:t>
      </w:r>
      <w:r w:rsidR="00135980" w:rsidRPr="00135980">
        <w:rPr>
          <w:sz w:val="24"/>
          <w:szCs w:val="24"/>
          <w:lang w:val="es-EC"/>
        </w:rPr>
        <w:t>la presente investigación</w:t>
      </w:r>
      <w:r w:rsidRPr="00135980">
        <w:rPr>
          <w:sz w:val="24"/>
          <w:szCs w:val="24"/>
          <w:lang w:val="es-EC"/>
        </w:rPr>
        <w:t xml:space="preserve"> se analizará el área de protección </w:t>
      </w:r>
      <w:proofErr w:type="spellStart"/>
      <w:r w:rsidRPr="00135980">
        <w:rPr>
          <w:sz w:val="24"/>
          <w:szCs w:val="24"/>
          <w:lang w:val="es-EC"/>
        </w:rPr>
        <w:t>Tonchigüe-Mompiche</w:t>
      </w:r>
      <w:proofErr w:type="spellEnd"/>
      <w:r w:rsidRPr="00135980">
        <w:rPr>
          <w:sz w:val="24"/>
          <w:szCs w:val="24"/>
          <w:lang w:val="es-EC"/>
        </w:rPr>
        <w:t xml:space="preserve">, ubicada en el Cantón </w:t>
      </w:r>
      <w:proofErr w:type="spellStart"/>
      <w:r w:rsidRPr="00135980">
        <w:rPr>
          <w:sz w:val="24"/>
          <w:szCs w:val="24"/>
          <w:lang w:val="es-EC"/>
        </w:rPr>
        <w:t>Muisne</w:t>
      </w:r>
      <w:proofErr w:type="spellEnd"/>
      <w:r w:rsidRPr="00135980">
        <w:rPr>
          <w:sz w:val="24"/>
          <w:szCs w:val="24"/>
          <w:lang w:val="es-EC"/>
        </w:rPr>
        <w:t xml:space="preserve"> ubicado al sur de la provincia de Esmeraldas, es conocida por sus bellezas escénicas y paisajísticas, con una extensión relativamente amplia de playa que es una atracción turística concurrente; Existen algunas poblaciones en esta zona como: </w:t>
      </w:r>
      <w:proofErr w:type="spellStart"/>
      <w:r w:rsidRPr="00135980">
        <w:rPr>
          <w:sz w:val="24"/>
          <w:szCs w:val="24"/>
          <w:lang w:val="es-EC"/>
        </w:rPr>
        <w:t>Tonchigüe</w:t>
      </w:r>
      <w:proofErr w:type="spellEnd"/>
      <w:r w:rsidRPr="00135980">
        <w:rPr>
          <w:sz w:val="24"/>
          <w:szCs w:val="24"/>
          <w:lang w:val="es-EC"/>
        </w:rPr>
        <w:t xml:space="preserve">, </w:t>
      </w:r>
      <w:proofErr w:type="spellStart"/>
      <w:r w:rsidRPr="00135980">
        <w:rPr>
          <w:sz w:val="24"/>
          <w:szCs w:val="24"/>
          <w:lang w:val="es-EC"/>
        </w:rPr>
        <w:t>Quingue</w:t>
      </w:r>
      <w:proofErr w:type="spellEnd"/>
      <w:r w:rsidRPr="00135980">
        <w:rPr>
          <w:sz w:val="24"/>
          <w:szCs w:val="24"/>
          <w:lang w:val="es-EC"/>
        </w:rPr>
        <w:t xml:space="preserve">, Caimito, </w:t>
      </w:r>
      <w:proofErr w:type="spellStart"/>
      <w:r w:rsidRPr="00135980">
        <w:rPr>
          <w:sz w:val="24"/>
          <w:szCs w:val="24"/>
          <w:lang w:val="es-EC"/>
        </w:rPr>
        <w:t>Tóngora</w:t>
      </w:r>
      <w:proofErr w:type="spellEnd"/>
      <w:r w:rsidRPr="00135980">
        <w:rPr>
          <w:sz w:val="24"/>
          <w:szCs w:val="24"/>
          <w:lang w:val="es-EC"/>
        </w:rPr>
        <w:t xml:space="preserve">, </w:t>
      </w:r>
      <w:proofErr w:type="spellStart"/>
      <w:r w:rsidRPr="00135980">
        <w:rPr>
          <w:sz w:val="24"/>
          <w:szCs w:val="24"/>
          <w:lang w:val="es-EC"/>
        </w:rPr>
        <w:t>Tongorachí</w:t>
      </w:r>
      <w:proofErr w:type="spellEnd"/>
      <w:r w:rsidRPr="00135980">
        <w:rPr>
          <w:sz w:val="24"/>
          <w:szCs w:val="24"/>
          <w:lang w:val="es-EC"/>
        </w:rPr>
        <w:t xml:space="preserve">, </w:t>
      </w:r>
      <w:proofErr w:type="spellStart"/>
      <w:r w:rsidRPr="00135980">
        <w:rPr>
          <w:sz w:val="24"/>
          <w:szCs w:val="24"/>
          <w:lang w:val="es-EC"/>
        </w:rPr>
        <w:t>Mompiche</w:t>
      </w:r>
      <w:proofErr w:type="spellEnd"/>
      <w:r w:rsidRPr="00135980">
        <w:rPr>
          <w:sz w:val="24"/>
          <w:szCs w:val="24"/>
          <w:lang w:val="es-EC"/>
        </w:rPr>
        <w:t xml:space="preserve">, entre otras </w:t>
      </w:r>
      <w:sdt>
        <w:sdtPr>
          <w:rPr>
            <w:sz w:val="24"/>
            <w:szCs w:val="24"/>
            <w:lang w:val="es-EC"/>
          </w:rPr>
          <w:id w:val="-1202385997"/>
          <w:citation/>
        </w:sdtPr>
        <w:sdtEndPr/>
        <w:sdtContent>
          <w:r w:rsidRPr="00135980">
            <w:rPr>
              <w:sz w:val="24"/>
              <w:szCs w:val="24"/>
              <w:lang w:val="es-EC"/>
            </w:rPr>
            <w:fldChar w:fldCharType="begin"/>
          </w:r>
          <w:r w:rsidR="001422BC">
            <w:rPr>
              <w:sz w:val="24"/>
              <w:szCs w:val="24"/>
              <w:lang w:val="es-EC"/>
            </w:rPr>
            <w:instrText xml:space="preserve">CITATION Bir05 \l 3082 </w:instrText>
          </w:r>
          <w:r w:rsidRPr="00135980">
            <w:rPr>
              <w:sz w:val="24"/>
              <w:szCs w:val="24"/>
              <w:lang w:val="es-EC"/>
            </w:rPr>
            <w:fldChar w:fldCharType="separate"/>
          </w:r>
          <w:r w:rsidR="001422BC" w:rsidRPr="001422BC">
            <w:rPr>
              <w:noProof/>
              <w:sz w:val="24"/>
              <w:szCs w:val="24"/>
              <w:lang w:val="es-EC"/>
            </w:rPr>
            <w:t>(BirdLife International - IBAs, 2005)</w:t>
          </w:r>
          <w:r w:rsidRPr="00135980">
            <w:rPr>
              <w:sz w:val="24"/>
              <w:szCs w:val="24"/>
              <w:lang w:val="es-EC"/>
            </w:rPr>
            <w:fldChar w:fldCharType="end"/>
          </w:r>
        </w:sdtContent>
      </w:sdt>
      <w:r w:rsidRPr="00135980">
        <w:rPr>
          <w:sz w:val="24"/>
          <w:szCs w:val="24"/>
          <w:lang w:val="es-EC"/>
        </w:rPr>
        <w:t>.</w:t>
      </w:r>
    </w:p>
    <w:p w14:paraId="296FEE06" w14:textId="245B92DF" w:rsidR="0043494B" w:rsidRPr="00135980" w:rsidRDefault="0043494B" w:rsidP="00FF02B4">
      <w:pPr>
        <w:ind w:firstLine="567"/>
        <w:jc w:val="both"/>
        <w:rPr>
          <w:sz w:val="24"/>
          <w:szCs w:val="24"/>
          <w:lang w:val="es-EC"/>
        </w:rPr>
      </w:pPr>
      <w:r w:rsidRPr="00135980">
        <w:rPr>
          <w:sz w:val="24"/>
          <w:szCs w:val="24"/>
          <w:lang w:val="es-EC"/>
        </w:rPr>
        <w:t xml:space="preserve">El bosque húmedo tropical presente </w:t>
      </w:r>
      <w:r w:rsidR="00852CE6" w:rsidRPr="00135980">
        <w:rPr>
          <w:sz w:val="24"/>
          <w:szCs w:val="24"/>
          <w:lang w:val="es-EC"/>
        </w:rPr>
        <w:t xml:space="preserve">en </w:t>
      </w:r>
      <w:proofErr w:type="spellStart"/>
      <w:r w:rsidR="00852CE6" w:rsidRPr="00135980">
        <w:rPr>
          <w:sz w:val="24"/>
          <w:szCs w:val="24"/>
          <w:lang w:val="es-EC"/>
        </w:rPr>
        <w:t>Tonchigüe</w:t>
      </w:r>
      <w:r w:rsidRPr="00135980">
        <w:rPr>
          <w:sz w:val="24"/>
          <w:szCs w:val="24"/>
          <w:lang w:val="es-EC"/>
        </w:rPr>
        <w:t>-Mompiche</w:t>
      </w:r>
      <w:proofErr w:type="spellEnd"/>
      <w:r w:rsidRPr="00135980">
        <w:rPr>
          <w:sz w:val="24"/>
          <w:szCs w:val="24"/>
          <w:lang w:val="es-EC"/>
        </w:rPr>
        <w:t xml:space="preserve"> es de gran importancia para la regulación del clima, la conservación de la biodiversidad, conteniendo mucha diversidad de fauna y flora nativa, convirtiéndose en una prioridad la conservación hacia este ecosistema sobre todo por las amenazas, el área de conservación posee un área total de 45 000</w:t>
      </w:r>
      <w:r w:rsidR="00B65906">
        <w:rPr>
          <w:sz w:val="24"/>
          <w:szCs w:val="24"/>
          <w:lang w:val="es-EC"/>
        </w:rPr>
        <w:t xml:space="preserve"> </w:t>
      </w:r>
      <w:r w:rsidRPr="00135980">
        <w:rPr>
          <w:sz w:val="24"/>
          <w:szCs w:val="24"/>
          <w:lang w:val="es-EC"/>
        </w:rPr>
        <w:t xml:space="preserve">ha. Según </w:t>
      </w:r>
      <w:sdt>
        <w:sdtPr>
          <w:rPr>
            <w:sz w:val="24"/>
            <w:szCs w:val="24"/>
            <w:lang w:val="es-EC"/>
          </w:rPr>
          <w:id w:val="-1489402534"/>
          <w:citation/>
        </w:sdtPr>
        <w:sdtEndPr/>
        <w:sdtContent>
          <w:r w:rsidRPr="00135980">
            <w:rPr>
              <w:sz w:val="24"/>
              <w:szCs w:val="24"/>
              <w:lang w:val="es-EC"/>
            </w:rPr>
            <w:fldChar w:fldCharType="begin"/>
          </w:r>
          <w:r w:rsidRPr="00135980">
            <w:rPr>
              <w:sz w:val="24"/>
              <w:szCs w:val="24"/>
              <w:lang w:val="es-EC"/>
            </w:rPr>
            <w:instrText xml:space="preserve"> CITATION Min18 \l 3082 </w:instrText>
          </w:r>
          <w:r w:rsidRPr="00135980">
            <w:rPr>
              <w:sz w:val="24"/>
              <w:szCs w:val="24"/>
              <w:lang w:val="es-EC"/>
            </w:rPr>
            <w:fldChar w:fldCharType="separate"/>
          </w:r>
          <w:r w:rsidR="001422BC" w:rsidRPr="001422BC">
            <w:rPr>
              <w:noProof/>
              <w:sz w:val="24"/>
              <w:szCs w:val="24"/>
              <w:lang w:val="es-EC"/>
            </w:rPr>
            <w:t>(Ministerio del Ambiente del Ecuador, 2018)</w:t>
          </w:r>
          <w:r w:rsidRPr="00135980">
            <w:rPr>
              <w:sz w:val="24"/>
              <w:szCs w:val="24"/>
              <w:lang w:val="es-EC"/>
            </w:rPr>
            <w:fldChar w:fldCharType="end"/>
          </w:r>
        </w:sdtContent>
      </w:sdt>
      <w:r w:rsidRPr="00135980">
        <w:rPr>
          <w:sz w:val="24"/>
          <w:szCs w:val="24"/>
          <w:lang w:val="es-EC"/>
        </w:rPr>
        <w:t xml:space="preserve">, el ecosistema Bosque siempre verde de Tierras Bajas del Chocó, existen 131 árboles con un DAP mayor a 20 cm por hectárea, y 289 árboles con un DAP menor a 20 cm por hectárea, siendo una cantidad considerables de árboles para el área total de la Reserva </w:t>
      </w:r>
      <w:proofErr w:type="spellStart"/>
      <w:r w:rsidRPr="00135980">
        <w:rPr>
          <w:sz w:val="24"/>
          <w:szCs w:val="24"/>
          <w:lang w:val="es-EC"/>
        </w:rPr>
        <w:t>Tonchigüe-Mompiche</w:t>
      </w:r>
      <w:proofErr w:type="spellEnd"/>
      <w:r w:rsidRPr="00135980">
        <w:rPr>
          <w:sz w:val="24"/>
          <w:szCs w:val="24"/>
          <w:lang w:val="es-EC"/>
        </w:rPr>
        <w:t xml:space="preserve">. Este ecosistema está dominado por especies arbóreas como </w:t>
      </w:r>
      <w:proofErr w:type="spellStart"/>
      <w:r w:rsidRPr="00135980">
        <w:rPr>
          <w:sz w:val="24"/>
          <w:szCs w:val="24"/>
          <w:lang w:val="es-EC"/>
        </w:rPr>
        <w:t>Myristicaceae</w:t>
      </w:r>
      <w:proofErr w:type="spellEnd"/>
      <w:r w:rsidRPr="00135980">
        <w:rPr>
          <w:sz w:val="24"/>
          <w:szCs w:val="24"/>
          <w:lang w:val="es-EC"/>
        </w:rPr>
        <w:t xml:space="preserve">, </w:t>
      </w:r>
      <w:proofErr w:type="spellStart"/>
      <w:r w:rsidRPr="00135980">
        <w:rPr>
          <w:sz w:val="24"/>
          <w:szCs w:val="24"/>
          <w:lang w:val="es-EC"/>
        </w:rPr>
        <w:t>Moraceae</w:t>
      </w:r>
      <w:proofErr w:type="spellEnd"/>
      <w:r w:rsidRPr="00135980">
        <w:rPr>
          <w:sz w:val="24"/>
          <w:szCs w:val="24"/>
          <w:lang w:val="es-EC"/>
        </w:rPr>
        <w:t xml:space="preserve">, </w:t>
      </w:r>
      <w:proofErr w:type="spellStart"/>
      <w:r w:rsidRPr="00135980">
        <w:rPr>
          <w:sz w:val="24"/>
          <w:szCs w:val="24"/>
          <w:lang w:val="es-EC"/>
        </w:rPr>
        <w:t>Fabaceae</w:t>
      </w:r>
      <w:proofErr w:type="spellEnd"/>
      <w:r w:rsidRPr="00135980">
        <w:rPr>
          <w:sz w:val="24"/>
          <w:szCs w:val="24"/>
          <w:lang w:val="es-EC"/>
        </w:rPr>
        <w:t xml:space="preserve"> y </w:t>
      </w:r>
      <w:proofErr w:type="spellStart"/>
      <w:r w:rsidRPr="00135980">
        <w:rPr>
          <w:sz w:val="24"/>
          <w:szCs w:val="24"/>
          <w:lang w:val="es-EC"/>
        </w:rPr>
        <w:t>Meliaceae</w:t>
      </w:r>
      <w:proofErr w:type="spellEnd"/>
      <w:r w:rsidRPr="00135980">
        <w:rPr>
          <w:sz w:val="24"/>
          <w:szCs w:val="24"/>
          <w:lang w:val="es-EC"/>
        </w:rPr>
        <w:t xml:space="preserve">, con árboles desde los 40 m a 60 m de alto; además se registran gran variedad de peces y anfibios raros, más de 600 especies de aves, 5 especies de felinos y 4 especies de monos. </w:t>
      </w:r>
      <w:sdt>
        <w:sdtPr>
          <w:rPr>
            <w:sz w:val="24"/>
            <w:szCs w:val="24"/>
            <w:lang w:val="es-EC"/>
          </w:rPr>
          <w:id w:val="2034458245"/>
          <w:citation/>
        </w:sdtPr>
        <w:sdtEndPr/>
        <w:sdtContent>
          <w:r w:rsidRPr="00135980">
            <w:rPr>
              <w:sz w:val="24"/>
              <w:szCs w:val="24"/>
              <w:lang w:val="es-EC"/>
            </w:rPr>
            <w:fldChar w:fldCharType="begin"/>
          </w:r>
          <w:r w:rsidRPr="00135980">
            <w:rPr>
              <w:sz w:val="24"/>
              <w:szCs w:val="24"/>
              <w:lang w:val="es-EC"/>
            </w:rPr>
            <w:instrText xml:space="preserve"> CITATION Min13 \l 3082 </w:instrText>
          </w:r>
          <w:r w:rsidRPr="00135980">
            <w:rPr>
              <w:sz w:val="24"/>
              <w:szCs w:val="24"/>
              <w:lang w:val="es-EC"/>
            </w:rPr>
            <w:fldChar w:fldCharType="separate"/>
          </w:r>
          <w:r w:rsidR="001422BC" w:rsidRPr="001422BC">
            <w:rPr>
              <w:noProof/>
              <w:sz w:val="24"/>
              <w:szCs w:val="24"/>
              <w:lang w:val="es-EC"/>
            </w:rPr>
            <w:t>(Ministerio del Ambiente del Ecuador, 2013)</w:t>
          </w:r>
          <w:r w:rsidRPr="00135980">
            <w:rPr>
              <w:sz w:val="24"/>
              <w:szCs w:val="24"/>
              <w:lang w:val="es-EC"/>
            </w:rPr>
            <w:fldChar w:fldCharType="end"/>
          </w:r>
        </w:sdtContent>
      </w:sdt>
      <w:r w:rsidRPr="00135980">
        <w:rPr>
          <w:sz w:val="24"/>
          <w:szCs w:val="24"/>
          <w:lang w:val="es-EC"/>
        </w:rPr>
        <w:t>.</w:t>
      </w:r>
    </w:p>
    <w:p w14:paraId="31CED86C" w14:textId="6D6F956F" w:rsidR="0043494B" w:rsidRPr="00135980" w:rsidRDefault="0043494B" w:rsidP="00FF02B4">
      <w:pPr>
        <w:ind w:firstLine="567"/>
        <w:jc w:val="both"/>
        <w:rPr>
          <w:sz w:val="24"/>
          <w:szCs w:val="24"/>
          <w:lang w:val="es-EC"/>
        </w:rPr>
      </w:pPr>
      <w:r w:rsidRPr="00135980">
        <w:rPr>
          <w:sz w:val="24"/>
          <w:szCs w:val="24"/>
          <w:lang w:val="es-EC"/>
        </w:rPr>
        <w:t>Todo este ecosistema se ha visto amenazado durante los últimos años por el aumento progresivo de actividades antrópicas, la población local se dedica principalmente a actividades de pesca, ganadería, comercio, y acuacultura, estas actividades están mayormente vinculadas al ecosistema manglar, el mismo que ha sido afectado por la tala indiscriminada del bosque para la construcción de piscinas camaroneras, que no trajeron ni desarrollo económico ni empleo para los pobladores, además de la expansión de la frontera agrícola y ganadera</w:t>
      </w:r>
      <w:sdt>
        <w:sdtPr>
          <w:rPr>
            <w:sz w:val="24"/>
            <w:szCs w:val="24"/>
            <w:lang w:val="es-EC"/>
          </w:rPr>
          <w:id w:val="2018881679"/>
          <w:citation/>
        </w:sdtPr>
        <w:sdtEndPr/>
        <w:sdtContent>
          <w:r w:rsidRPr="00135980">
            <w:rPr>
              <w:sz w:val="24"/>
              <w:szCs w:val="24"/>
              <w:lang w:val="es-EC"/>
            </w:rPr>
            <w:fldChar w:fldCharType="begin"/>
          </w:r>
          <w:r w:rsidR="001422BC">
            <w:rPr>
              <w:sz w:val="24"/>
              <w:szCs w:val="24"/>
              <w:lang w:val="es-EC"/>
            </w:rPr>
            <w:instrText xml:space="preserve">CITATION Pre18 \l 3082 </w:instrText>
          </w:r>
          <w:r w:rsidRPr="00135980">
            <w:rPr>
              <w:sz w:val="24"/>
              <w:szCs w:val="24"/>
              <w:lang w:val="es-EC"/>
            </w:rPr>
            <w:fldChar w:fldCharType="separate"/>
          </w:r>
          <w:r w:rsidR="001422BC">
            <w:rPr>
              <w:noProof/>
              <w:sz w:val="24"/>
              <w:szCs w:val="24"/>
              <w:lang w:val="es-EC"/>
            </w:rPr>
            <w:t xml:space="preserve"> </w:t>
          </w:r>
          <w:r w:rsidR="001422BC" w:rsidRPr="001422BC">
            <w:rPr>
              <w:noProof/>
              <w:sz w:val="24"/>
              <w:szCs w:val="24"/>
              <w:lang w:val="es-EC"/>
            </w:rPr>
            <w:t>(Prefectura de Esmeraldas, 2018)</w:t>
          </w:r>
          <w:r w:rsidRPr="00135980">
            <w:rPr>
              <w:sz w:val="24"/>
              <w:szCs w:val="24"/>
              <w:lang w:val="es-EC"/>
            </w:rPr>
            <w:fldChar w:fldCharType="end"/>
          </w:r>
        </w:sdtContent>
      </w:sdt>
      <w:r w:rsidRPr="00135980">
        <w:rPr>
          <w:sz w:val="24"/>
          <w:szCs w:val="24"/>
          <w:lang w:val="es-EC"/>
        </w:rPr>
        <w:t xml:space="preserve">. Las amenazas más serias sobre esta región son la deforestación comercial, la expansión de la frontera agrícola y la tala de bosques para crear monocultivos de eucalipto con fines comerciales. En el área existe aún bastante madera de alto valor comercial, por lo que la extracción maderera es intensa. Asimismo, desde el norte se están </w:t>
      </w:r>
      <w:r w:rsidR="00135980" w:rsidRPr="00135980">
        <w:rPr>
          <w:sz w:val="24"/>
          <w:szCs w:val="24"/>
          <w:lang w:val="es-EC"/>
        </w:rPr>
        <w:t>extendiendo</w:t>
      </w:r>
      <w:r w:rsidRPr="00135980">
        <w:rPr>
          <w:sz w:val="24"/>
          <w:szCs w:val="24"/>
          <w:lang w:val="es-EC"/>
        </w:rPr>
        <w:t xml:space="preserve"> las plantaciones comerciales de eucalipto, industria </w:t>
      </w:r>
      <w:r w:rsidR="00135980" w:rsidRPr="00135980">
        <w:rPr>
          <w:sz w:val="24"/>
          <w:szCs w:val="24"/>
          <w:lang w:val="es-EC"/>
        </w:rPr>
        <w:t>que, a</w:t>
      </w:r>
      <w:r w:rsidRPr="00135980">
        <w:rPr>
          <w:sz w:val="24"/>
          <w:szCs w:val="24"/>
          <w:lang w:val="es-EC"/>
        </w:rPr>
        <w:t xml:space="preserve"> más de forestar áreas alteradas con esta especie exótica, también favorecen la deforestación de áreas de bosque primario que son </w:t>
      </w:r>
      <w:r w:rsidRPr="00135980">
        <w:rPr>
          <w:sz w:val="24"/>
          <w:szCs w:val="24"/>
          <w:lang w:val="es-EC"/>
        </w:rPr>
        <w:lastRenderedPageBreak/>
        <w:t>reemplazadas por plantaciones de eucalipto. Aunque la agricultura y ganadería no son muy intensivas, sí constituye una amenaza considerable, en especial en áreas planas y cercanas a vías de acceso a la costa a lo largo de ríos. Adicionalmente, la cacería furtiva es una actividad muy frecuente que resulta particularmente grave para aves grandes. La expansión del turismo masivo que se da en las poblaciones costeras del norte de Esmeraldas (</w:t>
      </w:r>
      <w:proofErr w:type="spellStart"/>
      <w:r w:rsidRPr="00135980">
        <w:rPr>
          <w:sz w:val="24"/>
          <w:szCs w:val="24"/>
          <w:lang w:val="es-EC"/>
        </w:rPr>
        <w:t>Same</w:t>
      </w:r>
      <w:proofErr w:type="spellEnd"/>
      <w:r w:rsidRPr="00135980">
        <w:rPr>
          <w:sz w:val="24"/>
          <w:szCs w:val="24"/>
          <w:lang w:val="es-EC"/>
        </w:rPr>
        <w:t xml:space="preserve">, </w:t>
      </w:r>
      <w:proofErr w:type="spellStart"/>
      <w:r w:rsidRPr="00135980">
        <w:rPr>
          <w:sz w:val="24"/>
          <w:szCs w:val="24"/>
          <w:lang w:val="es-EC"/>
        </w:rPr>
        <w:t>Súa</w:t>
      </w:r>
      <w:proofErr w:type="spellEnd"/>
      <w:r w:rsidRPr="00135980">
        <w:rPr>
          <w:sz w:val="24"/>
          <w:szCs w:val="24"/>
          <w:lang w:val="es-EC"/>
        </w:rPr>
        <w:t xml:space="preserve">, </w:t>
      </w:r>
      <w:proofErr w:type="spellStart"/>
      <w:r w:rsidRPr="00135980">
        <w:rPr>
          <w:sz w:val="24"/>
          <w:szCs w:val="24"/>
          <w:lang w:val="es-EC"/>
        </w:rPr>
        <w:t>Atacames</w:t>
      </w:r>
      <w:proofErr w:type="spellEnd"/>
      <w:r w:rsidRPr="00135980">
        <w:rPr>
          <w:sz w:val="24"/>
          <w:szCs w:val="24"/>
          <w:lang w:val="es-EC"/>
        </w:rPr>
        <w:t xml:space="preserve">, </w:t>
      </w:r>
      <w:proofErr w:type="spellStart"/>
      <w:r w:rsidRPr="00135980">
        <w:rPr>
          <w:sz w:val="24"/>
          <w:szCs w:val="24"/>
          <w:lang w:val="es-EC"/>
        </w:rPr>
        <w:t>Tonsupa</w:t>
      </w:r>
      <w:proofErr w:type="spellEnd"/>
      <w:r w:rsidRPr="00135980">
        <w:rPr>
          <w:sz w:val="24"/>
          <w:szCs w:val="24"/>
          <w:lang w:val="es-EC"/>
        </w:rPr>
        <w:t xml:space="preserve">) constituye una amenaza potencial sobre los ecosistemas costeros del área. También hay otro frente de expansión de este tipo de turismo hacia la parte sur de </w:t>
      </w:r>
      <w:proofErr w:type="spellStart"/>
      <w:r w:rsidRPr="00135980">
        <w:rPr>
          <w:sz w:val="24"/>
          <w:szCs w:val="24"/>
          <w:lang w:val="es-EC"/>
        </w:rPr>
        <w:t>Mompiche</w:t>
      </w:r>
      <w:proofErr w:type="spellEnd"/>
      <w:r w:rsidRPr="00135980">
        <w:rPr>
          <w:sz w:val="24"/>
          <w:szCs w:val="24"/>
          <w:lang w:val="es-EC"/>
        </w:rPr>
        <w:t xml:space="preserve"> </w:t>
      </w:r>
      <w:sdt>
        <w:sdtPr>
          <w:rPr>
            <w:sz w:val="24"/>
            <w:szCs w:val="24"/>
            <w:lang w:val="es-EC"/>
          </w:rPr>
          <w:id w:val="1162197405"/>
          <w:citation/>
        </w:sdtPr>
        <w:sdtEndPr/>
        <w:sdtContent>
          <w:r w:rsidRPr="00135980">
            <w:rPr>
              <w:sz w:val="24"/>
              <w:szCs w:val="24"/>
              <w:lang w:val="es-EC"/>
            </w:rPr>
            <w:fldChar w:fldCharType="begin"/>
          </w:r>
          <w:r w:rsidR="001422BC">
            <w:rPr>
              <w:sz w:val="24"/>
              <w:szCs w:val="24"/>
              <w:lang w:val="es-EC"/>
            </w:rPr>
            <w:instrText xml:space="preserve">CITATION Bir05 \l 3082 </w:instrText>
          </w:r>
          <w:r w:rsidRPr="00135980">
            <w:rPr>
              <w:sz w:val="24"/>
              <w:szCs w:val="24"/>
              <w:lang w:val="es-EC"/>
            </w:rPr>
            <w:fldChar w:fldCharType="separate"/>
          </w:r>
          <w:r w:rsidR="001422BC" w:rsidRPr="001422BC">
            <w:rPr>
              <w:noProof/>
              <w:sz w:val="24"/>
              <w:szCs w:val="24"/>
              <w:lang w:val="es-EC"/>
            </w:rPr>
            <w:t>(BirdLife International - IBAs, 2005)</w:t>
          </w:r>
          <w:r w:rsidRPr="00135980">
            <w:rPr>
              <w:sz w:val="24"/>
              <w:szCs w:val="24"/>
              <w:lang w:val="es-EC"/>
            </w:rPr>
            <w:fldChar w:fldCharType="end"/>
          </w:r>
        </w:sdtContent>
      </w:sdt>
      <w:r w:rsidRPr="00135980">
        <w:rPr>
          <w:sz w:val="24"/>
          <w:szCs w:val="24"/>
          <w:lang w:val="es-EC"/>
        </w:rPr>
        <w:t>.</w:t>
      </w:r>
    </w:p>
    <w:p w14:paraId="39594F89" w14:textId="7A4AFEC5" w:rsidR="0043494B" w:rsidRPr="00135980" w:rsidRDefault="0043494B" w:rsidP="00FF02B4">
      <w:pPr>
        <w:ind w:firstLine="567"/>
        <w:jc w:val="both"/>
        <w:rPr>
          <w:sz w:val="24"/>
          <w:szCs w:val="24"/>
          <w:lang w:val="es-EC"/>
        </w:rPr>
      </w:pPr>
      <w:r w:rsidRPr="00135980">
        <w:rPr>
          <w:sz w:val="24"/>
          <w:szCs w:val="24"/>
          <w:lang w:val="es-EC"/>
        </w:rPr>
        <w:t xml:space="preserve">La importancia de proteger el área de </w:t>
      </w:r>
      <w:proofErr w:type="spellStart"/>
      <w:r w:rsidRPr="00135980">
        <w:rPr>
          <w:sz w:val="24"/>
          <w:szCs w:val="24"/>
          <w:lang w:val="es-EC"/>
        </w:rPr>
        <w:t>Tonchigüe-Mompiche</w:t>
      </w:r>
      <w:proofErr w:type="spellEnd"/>
      <w:r w:rsidRPr="00135980">
        <w:rPr>
          <w:sz w:val="24"/>
          <w:szCs w:val="24"/>
          <w:lang w:val="es-EC"/>
        </w:rPr>
        <w:t xml:space="preserve"> se da por estudios de evaluación ecológicas como la de </w:t>
      </w:r>
      <w:proofErr w:type="spellStart"/>
      <w:r w:rsidRPr="00135980">
        <w:rPr>
          <w:sz w:val="24"/>
          <w:szCs w:val="24"/>
          <w:lang w:val="es-EC"/>
        </w:rPr>
        <w:t>EcoCiencia</w:t>
      </w:r>
      <w:proofErr w:type="spellEnd"/>
      <w:r w:rsidRPr="00135980">
        <w:rPr>
          <w:sz w:val="24"/>
          <w:szCs w:val="24"/>
          <w:lang w:val="es-EC"/>
        </w:rPr>
        <w:t xml:space="preserve"> en donde se determinaron 209 especies vegetales. Entre éstas se incluyen algunas especies endémicas del Chocó </w:t>
      </w:r>
      <w:sdt>
        <w:sdtPr>
          <w:rPr>
            <w:sz w:val="24"/>
            <w:szCs w:val="24"/>
            <w:lang w:val="es-EC"/>
          </w:rPr>
          <w:id w:val="-1652282120"/>
          <w:citation/>
        </w:sdtPr>
        <w:sdtEndPr/>
        <w:sdtContent>
          <w:r w:rsidRPr="00135980">
            <w:rPr>
              <w:sz w:val="24"/>
              <w:szCs w:val="24"/>
              <w:lang w:val="es-EC"/>
            </w:rPr>
            <w:fldChar w:fldCharType="begin"/>
          </w:r>
          <w:r w:rsidR="001422BC">
            <w:rPr>
              <w:sz w:val="24"/>
              <w:szCs w:val="24"/>
              <w:lang w:val="es-EC"/>
            </w:rPr>
            <w:instrText xml:space="preserve">CITATION Ben01 \l 3082 </w:instrText>
          </w:r>
          <w:r w:rsidRPr="00135980">
            <w:rPr>
              <w:sz w:val="24"/>
              <w:szCs w:val="24"/>
              <w:lang w:val="es-EC"/>
            </w:rPr>
            <w:fldChar w:fldCharType="separate"/>
          </w:r>
          <w:r w:rsidR="001422BC" w:rsidRPr="001422BC">
            <w:rPr>
              <w:noProof/>
              <w:sz w:val="24"/>
              <w:szCs w:val="24"/>
              <w:lang w:val="es-EC"/>
            </w:rPr>
            <w:t>(Vázques , Freile , &amp; Suárez, 2005)</w:t>
          </w:r>
          <w:r w:rsidRPr="00135980">
            <w:rPr>
              <w:sz w:val="24"/>
              <w:szCs w:val="24"/>
              <w:lang w:val="es-EC"/>
            </w:rPr>
            <w:fldChar w:fldCharType="end"/>
          </w:r>
        </w:sdtContent>
      </w:sdt>
      <w:r w:rsidRPr="00135980">
        <w:rPr>
          <w:sz w:val="24"/>
          <w:szCs w:val="24"/>
          <w:lang w:val="es-EC"/>
        </w:rPr>
        <w:t xml:space="preserve">. Según </w:t>
      </w:r>
      <w:sdt>
        <w:sdtPr>
          <w:rPr>
            <w:sz w:val="24"/>
            <w:szCs w:val="24"/>
            <w:lang w:val="es-EC"/>
          </w:rPr>
          <w:id w:val="1820926852"/>
          <w:citation/>
        </w:sdtPr>
        <w:sdtEndPr/>
        <w:sdtContent>
          <w:r w:rsidRPr="00135980">
            <w:rPr>
              <w:sz w:val="24"/>
              <w:szCs w:val="24"/>
              <w:lang w:val="es-EC"/>
            </w:rPr>
            <w:fldChar w:fldCharType="begin"/>
          </w:r>
          <w:r w:rsidR="001422BC">
            <w:rPr>
              <w:sz w:val="24"/>
              <w:szCs w:val="24"/>
              <w:lang w:val="es-EC"/>
            </w:rPr>
            <w:instrText xml:space="preserve">CITATION Bir22 \l 3082 </w:instrText>
          </w:r>
          <w:r w:rsidRPr="00135980">
            <w:rPr>
              <w:sz w:val="24"/>
              <w:szCs w:val="24"/>
              <w:lang w:val="es-EC"/>
            </w:rPr>
            <w:fldChar w:fldCharType="separate"/>
          </w:r>
          <w:r w:rsidR="001422BC" w:rsidRPr="001422BC">
            <w:rPr>
              <w:noProof/>
              <w:sz w:val="24"/>
              <w:szCs w:val="24"/>
              <w:lang w:val="es-EC"/>
            </w:rPr>
            <w:t>(BirdLife International - IBAs, 2005)</w:t>
          </w:r>
          <w:r w:rsidRPr="00135980">
            <w:rPr>
              <w:sz w:val="24"/>
              <w:szCs w:val="24"/>
              <w:lang w:val="es-EC"/>
            </w:rPr>
            <w:fldChar w:fldCharType="end"/>
          </w:r>
        </w:sdtContent>
      </w:sdt>
      <w:r w:rsidRPr="00135980">
        <w:rPr>
          <w:sz w:val="24"/>
          <w:szCs w:val="24"/>
          <w:lang w:val="es-EC"/>
        </w:rPr>
        <w:t xml:space="preserve"> en esta zona existen siete especies de mangle convirtiéndose en una de las áreas de manglar más importantes del Ecuador.</w:t>
      </w:r>
    </w:p>
    <w:p w14:paraId="21231393" w14:textId="58991400" w:rsidR="00135980" w:rsidRPr="00135980" w:rsidRDefault="0043494B" w:rsidP="00FF02B4">
      <w:pPr>
        <w:ind w:firstLine="567"/>
        <w:jc w:val="both"/>
        <w:rPr>
          <w:sz w:val="24"/>
          <w:szCs w:val="24"/>
          <w:lang w:val="es-EC"/>
        </w:rPr>
      </w:pPr>
      <w:r w:rsidRPr="00135980">
        <w:rPr>
          <w:sz w:val="24"/>
          <w:szCs w:val="24"/>
          <w:lang w:val="es-EC"/>
        </w:rPr>
        <w:t xml:space="preserve">El presente estudio tiene como objetivo evaluar los bienes y servicios del área de conservación </w:t>
      </w:r>
      <w:proofErr w:type="spellStart"/>
      <w:r w:rsidRPr="00135980">
        <w:rPr>
          <w:sz w:val="24"/>
          <w:szCs w:val="24"/>
          <w:lang w:val="es-EC"/>
        </w:rPr>
        <w:t>Tonchigüe-Mompiche</w:t>
      </w:r>
      <w:proofErr w:type="spellEnd"/>
      <w:r w:rsidRPr="00135980">
        <w:rPr>
          <w:sz w:val="24"/>
          <w:szCs w:val="24"/>
          <w:lang w:val="es-EC"/>
        </w:rPr>
        <w:t xml:space="preserve">, a través del método de </w:t>
      </w:r>
      <w:r w:rsidR="00B65906" w:rsidRPr="00135980">
        <w:rPr>
          <w:sz w:val="24"/>
          <w:szCs w:val="24"/>
          <w:lang w:val="es-EC"/>
        </w:rPr>
        <w:t>precios de mercado como medio de valoración de los beneficios ambientales</w:t>
      </w:r>
      <w:r w:rsidRPr="00135980">
        <w:rPr>
          <w:sz w:val="24"/>
          <w:szCs w:val="24"/>
          <w:lang w:val="es-EC"/>
        </w:rPr>
        <w:t>.</w:t>
      </w:r>
      <w:r w:rsidRPr="00135980">
        <w:rPr>
          <w:sz w:val="35"/>
          <w:szCs w:val="35"/>
          <w:shd w:val="clear" w:color="auto" w:fill="FFFFFF"/>
          <w:lang w:val="es-EC"/>
        </w:rPr>
        <w:t xml:space="preserve"> </w:t>
      </w:r>
      <w:r w:rsidRPr="00135980">
        <w:rPr>
          <w:sz w:val="24"/>
          <w:szCs w:val="24"/>
          <w:lang w:val="es-EC"/>
        </w:rPr>
        <w:t xml:space="preserve"> El precio de mercado es una referencia que señala hasta cuanto es la disposición a pagar por el producto en cuestión y hasta desde qué cantidad de dinero los productores estarán dispuestos a recibir para comercializarlo</w:t>
      </w:r>
      <w:r w:rsidR="00E76FAA">
        <w:rPr>
          <w:noProof/>
          <w:sz w:val="24"/>
          <w:szCs w:val="24"/>
          <w:lang w:val="es-EC"/>
        </w:rPr>
        <w:t xml:space="preserve"> </w:t>
      </w:r>
      <w:r w:rsidR="00E76FAA" w:rsidRPr="001422BC">
        <w:rPr>
          <w:noProof/>
          <w:sz w:val="24"/>
          <w:szCs w:val="24"/>
          <w:lang w:val="es-EC"/>
        </w:rPr>
        <w:t>(Cadena</w:t>
      </w:r>
      <w:r w:rsidR="00E76FAA">
        <w:rPr>
          <w:noProof/>
          <w:sz w:val="24"/>
          <w:szCs w:val="24"/>
          <w:lang w:val="es-EC"/>
        </w:rPr>
        <w:t xml:space="preserve"> et al.</w:t>
      </w:r>
      <w:r w:rsidR="00E76FAA" w:rsidRPr="001422BC">
        <w:rPr>
          <w:noProof/>
          <w:sz w:val="24"/>
          <w:szCs w:val="24"/>
          <w:lang w:val="es-EC"/>
        </w:rPr>
        <w:t>, 2019)</w:t>
      </w:r>
      <w:r w:rsidR="00E76FAA" w:rsidRPr="00135980">
        <w:rPr>
          <w:sz w:val="24"/>
          <w:szCs w:val="24"/>
          <w:lang w:val="es-EC"/>
        </w:rPr>
        <w:t>.</w:t>
      </w:r>
      <w:r w:rsidRPr="00135980">
        <w:rPr>
          <w:sz w:val="24"/>
          <w:szCs w:val="24"/>
          <w:lang w:val="es-EC"/>
        </w:rPr>
        <w:t xml:space="preserve"> Con esta metodología se valorará el servicio de captura de carbono mediante el análisis de imágenes satelitales LANSAT 8 y sus respectivas correcciones, con la finalidad de determinar la biomasa a través d</w:t>
      </w:r>
      <w:r w:rsidR="00135980" w:rsidRPr="00135980">
        <w:rPr>
          <w:sz w:val="24"/>
          <w:szCs w:val="24"/>
          <w:lang w:val="es-EC"/>
        </w:rPr>
        <w:t>el Índice de Vegetación de Diferencia Normalizado</w:t>
      </w:r>
      <w:r w:rsidRPr="00135980">
        <w:rPr>
          <w:sz w:val="24"/>
          <w:szCs w:val="24"/>
          <w:lang w:val="es-EC"/>
        </w:rPr>
        <w:t xml:space="preserve"> (NDVI</w:t>
      </w:r>
      <w:r w:rsidR="00135980" w:rsidRPr="00135980">
        <w:rPr>
          <w:sz w:val="24"/>
          <w:szCs w:val="24"/>
          <w:lang w:val="es-EC"/>
        </w:rPr>
        <w:t xml:space="preserve">). </w:t>
      </w:r>
    </w:p>
    <w:p w14:paraId="5327CA51" w14:textId="06E6B2C6" w:rsidR="0043494B" w:rsidRDefault="00135980" w:rsidP="00FF02B4">
      <w:pPr>
        <w:ind w:firstLine="567"/>
        <w:jc w:val="both"/>
        <w:rPr>
          <w:sz w:val="24"/>
          <w:szCs w:val="24"/>
          <w:lang w:val="es-EC"/>
        </w:rPr>
      </w:pPr>
      <w:r w:rsidRPr="00135980">
        <w:rPr>
          <w:sz w:val="24"/>
          <w:szCs w:val="24"/>
          <w:lang w:val="es-EC"/>
        </w:rPr>
        <w:t>Esta</w:t>
      </w:r>
      <w:r w:rsidR="0043494B" w:rsidRPr="00135980">
        <w:rPr>
          <w:sz w:val="24"/>
          <w:szCs w:val="24"/>
          <w:lang w:val="es-EC"/>
        </w:rPr>
        <w:t xml:space="preserve"> valoración económica contribuirá a comprender la importancia de la conservación de la reserva mediante la organización y planificación de los Gobiernos Autónomos Descentralizados, comunidades aledañas a la zona, asociaciones y organizaciones no gubernamentales. Además, incentivar a desarrollar un plan de manejo necesario para proteger </w:t>
      </w:r>
      <w:proofErr w:type="spellStart"/>
      <w:r w:rsidR="0043494B" w:rsidRPr="00135980">
        <w:rPr>
          <w:sz w:val="24"/>
          <w:szCs w:val="24"/>
          <w:lang w:val="es-EC"/>
        </w:rPr>
        <w:t>Tonchigüe-Mompiche</w:t>
      </w:r>
      <w:proofErr w:type="spellEnd"/>
      <w:r w:rsidR="0043494B" w:rsidRPr="00135980">
        <w:rPr>
          <w:sz w:val="24"/>
          <w:szCs w:val="24"/>
          <w:lang w:val="es-EC"/>
        </w:rPr>
        <w:t xml:space="preserve"> desde el punto de vista ecológico y socioeconómico de las diferentes comunidades que ahí residen. </w:t>
      </w:r>
    </w:p>
    <w:p w14:paraId="0915A582" w14:textId="3136F0B5" w:rsidR="0043494B" w:rsidRPr="00135980" w:rsidRDefault="00135980" w:rsidP="00135980">
      <w:pPr>
        <w:pStyle w:val="Textoindependiente2"/>
        <w:tabs>
          <w:tab w:val="left" w:pos="432"/>
        </w:tabs>
        <w:spacing w:before="240" w:line="240" w:lineRule="auto"/>
        <w:jc w:val="both"/>
        <w:rPr>
          <w:b/>
          <w:sz w:val="24"/>
          <w:szCs w:val="24"/>
          <w:lang w:val="es-EC"/>
        </w:rPr>
      </w:pPr>
      <w:r w:rsidRPr="00135980">
        <w:rPr>
          <w:b/>
          <w:sz w:val="24"/>
          <w:szCs w:val="24"/>
          <w:lang w:val="es-EC"/>
        </w:rPr>
        <w:t>MATERIALES Y MÉTODOS</w:t>
      </w:r>
    </w:p>
    <w:p w14:paraId="1E7B2360" w14:textId="663CC42E" w:rsidR="0043494B" w:rsidRPr="00135980" w:rsidRDefault="00135980" w:rsidP="00135980">
      <w:pPr>
        <w:pStyle w:val="Textoindependiente2"/>
        <w:tabs>
          <w:tab w:val="left" w:pos="432"/>
        </w:tabs>
        <w:spacing w:before="240" w:line="240" w:lineRule="auto"/>
        <w:jc w:val="both"/>
        <w:rPr>
          <w:rFonts w:eastAsia="MS Mincho"/>
          <w:sz w:val="24"/>
          <w:szCs w:val="24"/>
          <w:lang w:val="es-EC"/>
        </w:rPr>
      </w:pPr>
      <w:r w:rsidRPr="00135980">
        <w:rPr>
          <w:rFonts w:eastAsia="MS Mincho"/>
          <w:sz w:val="24"/>
          <w:szCs w:val="24"/>
          <w:lang w:val="es-EC"/>
        </w:rPr>
        <w:t>ÁREA DE ESTUDIO</w:t>
      </w:r>
    </w:p>
    <w:p w14:paraId="443EF865" w14:textId="68D5EBD2" w:rsidR="00135980" w:rsidRPr="00135980" w:rsidRDefault="00135980" w:rsidP="00135980">
      <w:pPr>
        <w:pStyle w:val="Textoindependiente2"/>
        <w:tabs>
          <w:tab w:val="left" w:pos="432"/>
        </w:tabs>
        <w:spacing w:before="240" w:line="240" w:lineRule="auto"/>
        <w:ind w:firstLine="567"/>
        <w:jc w:val="both"/>
        <w:rPr>
          <w:sz w:val="24"/>
          <w:szCs w:val="24"/>
          <w:lang w:val="es-EC"/>
        </w:rPr>
      </w:pPr>
      <w:r w:rsidRPr="00135980">
        <w:rPr>
          <w:sz w:val="24"/>
          <w:szCs w:val="24"/>
          <w:lang w:val="es-EC"/>
        </w:rPr>
        <w:t xml:space="preserve">El área de conservación </w:t>
      </w:r>
      <w:proofErr w:type="spellStart"/>
      <w:r w:rsidRPr="00135980">
        <w:rPr>
          <w:sz w:val="24"/>
          <w:szCs w:val="24"/>
          <w:lang w:val="es-EC"/>
        </w:rPr>
        <w:t>Tonchigüe-Mompiche</w:t>
      </w:r>
      <w:proofErr w:type="spellEnd"/>
      <w:r w:rsidRPr="00135980">
        <w:rPr>
          <w:sz w:val="24"/>
          <w:szCs w:val="24"/>
          <w:lang w:val="es-EC"/>
        </w:rPr>
        <w:t xml:space="preserve"> posee una extensión de 45 000ha, repartidos entre </w:t>
      </w:r>
      <w:proofErr w:type="spellStart"/>
      <w:r w:rsidRPr="00135980">
        <w:rPr>
          <w:sz w:val="24"/>
          <w:szCs w:val="24"/>
          <w:lang w:val="es-EC"/>
        </w:rPr>
        <w:t>Muisne</w:t>
      </w:r>
      <w:proofErr w:type="spellEnd"/>
      <w:r w:rsidRPr="00135980">
        <w:rPr>
          <w:sz w:val="24"/>
          <w:szCs w:val="24"/>
          <w:lang w:val="es-EC"/>
        </w:rPr>
        <w:t xml:space="preserve"> y </w:t>
      </w:r>
      <w:proofErr w:type="spellStart"/>
      <w:r w:rsidRPr="00135980">
        <w:rPr>
          <w:sz w:val="24"/>
          <w:szCs w:val="24"/>
          <w:lang w:val="es-EC"/>
        </w:rPr>
        <w:t>Atacames</w:t>
      </w:r>
      <w:proofErr w:type="spellEnd"/>
      <w:r w:rsidRPr="00135980">
        <w:rPr>
          <w:sz w:val="24"/>
          <w:szCs w:val="24"/>
          <w:lang w:val="es-EC"/>
        </w:rPr>
        <w:t xml:space="preserve">, cantones de la provincia Esmeraldas. (Ministerio del Ambiente, 2018). El área de </w:t>
      </w:r>
      <w:proofErr w:type="spellStart"/>
      <w:r w:rsidRPr="00135980">
        <w:rPr>
          <w:sz w:val="24"/>
          <w:szCs w:val="24"/>
          <w:lang w:val="es-EC"/>
        </w:rPr>
        <w:t>Tonchigüe-Mompiche</w:t>
      </w:r>
      <w:proofErr w:type="spellEnd"/>
      <w:r w:rsidRPr="00135980">
        <w:rPr>
          <w:sz w:val="24"/>
          <w:szCs w:val="24"/>
          <w:lang w:val="es-EC"/>
        </w:rPr>
        <w:t xml:space="preserve"> se ubica al suroeste de la provincia de Esmeraldas, a lo largo de la costa del Pacífico e incluye áreas de la Península de San Francisco y Punta Galera. En esta zona, la costa forma una península bien definida entre la Bahía de </w:t>
      </w:r>
      <w:proofErr w:type="spellStart"/>
      <w:r w:rsidRPr="00135980">
        <w:rPr>
          <w:sz w:val="24"/>
          <w:szCs w:val="24"/>
          <w:lang w:val="es-EC"/>
        </w:rPr>
        <w:t>Atacames</w:t>
      </w:r>
      <w:proofErr w:type="spellEnd"/>
      <w:r w:rsidRPr="00135980">
        <w:rPr>
          <w:sz w:val="24"/>
          <w:szCs w:val="24"/>
          <w:lang w:val="es-EC"/>
        </w:rPr>
        <w:t xml:space="preserve"> al norte y la Bahía de </w:t>
      </w:r>
      <w:proofErr w:type="spellStart"/>
      <w:r w:rsidRPr="00135980">
        <w:rPr>
          <w:sz w:val="24"/>
          <w:szCs w:val="24"/>
          <w:lang w:val="es-EC"/>
        </w:rPr>
        <w:t>Mompiche</w:t>
      </w:r>
      <w:proofErr w:type="spellEnd"/>
      <w:r w:rsidRPr="00135980">
        <w:rPr>
          <w:sz w:val="24"/>
          <w:szCs w:val="24"/>
          <w:lang w:val="es-EC"/>
        </w:rPr>
        <w:t xml:space="preserve"> al sur. El río San Francisco es la cuenca hidrográfica más grande de la zona y la población de Cabo San Francisco, ubicada en la desembocadura del río, es el principal asentamiento humano al norte, mientras que la ciudad de </w:t>
      </w:r>
      <w:proofErr w:type="spellStart"/>
      <w:r w:rsidRPr="00135980">
        <w:rPr>
          <w:sz w:val="24"/>
          <w:szCs w:val="24"/>
          <w:lang w:val="es-EC"/>
        </w:rPr>
        <w:t>Muisne</w:t>
      </w:r>
      <w:proofErr w:type="spellEnd"/>
      <w:r w:rsidRPr="00135980">
        <w:rPr>
          <w:sz w:val="24"/>
          <w:szCs w:val="24"/>
          <w:lang w:val="es-EC"/>
        </w:rPr>
        <w:t xml:space="preserve">, ubicada al sur, sobre la isla del mismo nombre, es la isla con mayor población de toda la región. También están los pueblos de </w:t>
      </w:r>
      <w:proofErr w:type="spellStart"/>
      <w:r w:rsidRPr="00135980">
        <w:rPr>
          <w:sz w:val="24"/>
          <w:szCs w:val="24"/>
          <w:lang w:val="es-EC"/>
        </w:rPr>
        <w:t>Tonchigüe</w:t>
      </w:r>
      <w:proofErr w:type="spellEnd"/>
      <w:r w:rsidRPr="00135980">
        <w:rPr>
          <w:sz w:val="24"/>
          <w:szCs w:val="24"/>
          <w:lang w:val="es-EC"/>
        </w:rPr>
        <w:t xml:space="preserve">, </w:t>
      </w:r>
      <w:proofErr w:type="spellStart"/>
      <w:r w:rsidRPr="00135980">
        <w:rPr>
          <w:sz w:val="24"/>
          <w:szCs w:val="24"/>
          <w:lang w:val="es-EC"/>
        </w:rPr>
        <w:t>Quingue</w:t>
      </w:r>
      <w:proofErr w:type="spellEnd"/>
      <w:r w:rsidRPr="00135980">
        <w:rPr>
          <w:sz w:val="24"/>
          <w:szCs w:val="24"/>
          <w:lang w:val="es-EC"/>
        </w:rPr>
        <w:t xml:space="preserve">, Caimito, </w:t>
      </w:r>
      <w:proofErr w:type="spellStart"/>
      <w:r w:rsidRPr="00135980">
        <w:rPr>
          <w:sz w:val="24"/>
          <w:szCs w:val="24"/>
          <w:lang w:val="es-EC"/>
        </w:rPr>
        <w:t>Tóngora</w:t>
      </w:r>
      <w:proofErr w:type="spellEnd"/>
      <w:r w:rsidRPr="00135980">
        <w:rPr>
          <w:sz w:val="24"/>
          <w:szCs w:val="24"/>
          <w:lang w:val="es-EC"/>
        </w:rPr>
        <w:t xml:space="preserve">, </w:t>
      </w:r>
      <w:proofErr w:type="spellStart"/>
      <w:r w:rsidRPr="00135980">
        <w:rPr>
          <w:sz w:val="24"/>
          <w:szCs w:val="24"/>
          <w:lang w:val="es-EC"/>
        </w:rPr>
        <w:t>Tongorachí</w:t>
      </w:r>
      <w:proofErr w:type="spellEnd"/>
      <w:r w:rsidRPr="00135980">
        <w:rPr>
          <w:sz w:val="24"/>
          <w:szCs w:val="24"/>
          <w:lang w:val="es-EC"/>
        </w:rPr>
        <w:t xml:space="preserve">, </w:t>
      </w:r>
      <w:proofErr w:type="spellStart"/>
      <w:r w:rsidRPr="00135980">
        <w:rPr>
          <w:sz w:val="24"/>
          <w:szCs w:val="24"/>
          <w:lang w:val="es-EC"/>
        </w:rPr>
        <w:t>Mompiche</w:t>
      </w:r>
      <w:proofErr w:type="spellEnd"/>
      <w:r w:rsidRPr="00135980">
        <w:rPr>
          <w:sz w:val="24"/>
          <w:szCs w:val="24"/>
          <w:lang w:val="es-EC"/>
        </w:rPr>
        <w:t>, entre otros. (</w:t>
      </w:r>
      <w:proofErr w:type="spellStart"/>
      <w:r w:rsidRPr="00135980">
        <w:rPr>
          <w:sz w:val="24"/>
          <w:szCs w:val="24"/>
          <w:lang w:val="es-EC"/>
        </w:rPr>
        <w:t>Bird</w:t>
      </w:r>
      <w:proofErr w:type="spellEnd"/>
      <w:r w:rsidRPr="00135980">
        <w:rPr>
          <w:sz w:val="24"/>
          <w:szCs w:val="24"/>
          <w:lang w:val="es-EC"/>
        </w:rPr>
        <w:t xml:space="preserve"> </w:t>
      </w:r>
      <w:proofErr w:type="spellStart"/>
      <w:r w:rsidRPr="00135980">
        <w:rPr>
          <w:sz w:val="24"/>
          <w:szCs w:val="24"/>
          <w:lang w:val="es-EC"/>
        </w:rPr>
        <w:t>Life</w:t>
      </w:r>
      <w:proofErr w:type="spellEnd"/>
      <w:r w:rsidRPr="00135980">
        <w:rPr>
          <w:sz w:val="24"/>
          <w:szCs w:val="24"/>
          <w:lang w:val="es-EC"/>
        </w:rPr>
        <w:t xml:space="preserve"> International, 2022).</w:t>
      </w:r>
    </w:p>
    <w:p w14:paraId="1EC1752A" w14:textId="310BC5DD" w:rsidR="00135980" w:rsidRPr="00135980" w:rsidRDefault="00135980" w:rsidP="00135980">
      <w:pPr>
        <w:pStyle w:val="Textoindependiente2"/>
        <w:tabs>
          <w:tab w:val="left" w:pos="432"/>
        </w:tabs>
        <w:spacing w:after="0" w:line="240" w:lineRule="auto"/>
        <w:rPr>
          <w:rFonts w:eastAsia="MS Mincho"/>
          <w:i/>
          <w:sz w:val="24"/>
          <w:szCs w:val="24"/>
          <w:lang w:val="es-EC"/>
        </w:rPr>
      </w:pPr>
    </w:p>
    <w:p w14:paraId="2CF47CE8" w14:textId="0991A551" w:rsidR="00F81F82" w:rsidRDefault="00D31DB5" w:rsidP="00135980">
      <w:pPr>
        <w:pStyle w:val="Textoindependiente2"/>
        <w:tabs>
          <w:tab w:val="left" w:pos="432"/>
        </w:tabs>
        <w:spacing w:after="0" w:line="240" w:lineRule="auto"/>
        <w:ind w:firstLine="567"/>
        <w:rPr>
          <w:rFonts w:eastAsia="MS Mincho"/>
          <w:iCs/>
          <w:sz w:val="24"/>
          <w:szCs w:val="24"/>
          <w:lang w:val="es-EC"/>
        </w:rPr>
      </w:pPr>
      <w:r w:rsidRPr="00D31DB5">
        <w:rPr>
          <w:rFonts w:eastAsia="MS Mincho"/>
          <w:iCs/>
          <w:noProof/>
          <w:sz w:val="24"/>
          <w:szCs w:val="24"/>
        </w:rPr>
        <w:lastRenderedPageBreak/>
        <w:drawing>
          <wp:inline distT="0" distB="0" distL="0" distR="0" wp14:anchorId="337FD324" wp14:editId="04871D13">
            <wp:extent cx="2823184" cy="39490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878907" cy="4026946"/>
                    </a:xfrm>
                    <a:prstGeom prst="rect">
                      <a:avLst/>
                    </a:prstGeom>
                  </pic:spPr>
                </pic:pic>
              </a:graphicData>
            </a:graphic>
          </wp:inline>
        </w:drawing>
      </w:r>
    </w:p>
    <w:p w14:paraId="5166D8CD" w14:textId="48FB6F54" w:rsidR="00135980" w:rsidRDefault="00135980" w:rsidP="00135980">
      <w:pPr>
        <w:pStyle w:val="Textoindependiente2"/>
        <w:tabs>
          <w:tab w:val="left" w:pos="432"/>
        </w:tabs>
        <w:spacing w:after="0" w:line="240" w:lineRule="auto"/>
        <w:ind w:firstLine="567"/>
        <w:rPr>
          <w:rFonts w:eastAsia="MS Mincho"/>
          <w:iCs/>
          <w:sz w:val="24"/>
          <w:szCs w:val="24"/>
          <w:lang w:val="es-EC"/>
        </w:rPr>
      </w:pPr>
      <w:r w:rsidRPr="00135980">
        <w:rPr>
          <w:rFonts w:eastAsia="MS Mincho"/>
          <w:iCs/>
          <w:sz w:val="24"/>
          <w:szCs w:val="24"/>
          <w:lang w:val="es-EC"/>
        </w:rPr>
        <w:t>Figura 1. Á</w:t>
      </w:r>
      <w:r w:rsidR="00F81F82" w:rsidRPr="00F81F82">
        <w:rPr>
          <w:snapToGrid w:val="0"/>
          <w:color w:val="000000"/>
          <w:w w:val="0"/>
          <w:sz w:val="0"/>
          <w:szCs w:val="0"/>
          <w:u w:color="000000"/>
          <w:bdr w:val="none" w:sz="0" w:space="0" w:color="000000"/>
          <w:shd w:val="clear" w:color="000000" w:fill="000000"/>
          <w:lang w:val="x-none" w:eastAsia="x-none" w:bidi="x-none"/>
        </w:rPr>
        <w:t xml:space="preserve"> </w:t>
      </w:r>
      <w:r w:rsidRPr="00135980">
        <w:rPr>
          <w:rFonts w:eastAsia="MS Mincho"/>
          <w:iCs/>
          <w:sz w:val="24"/>
          <w:szCs w:val="24"/>
          <w:lang w:val="es-EC"/>
        </w:rPr>
        <w:t>rea de Estudio</w:t>
      </w:r>
    </w:p>
    <w:p w14:paraId="70EACCCB" w14:textId="77777777" w:rsidR="00524CCE" w:rsidRDefault="00524CCE" w:rsidP="00135980">
      <w:pPr>
        <w:pStyle w:val="Textoindependiente2"/>
        <w:tabs>
          <w:tab w:val="left" w:pos="432"/>
        </w:tabs>
        <w:spacing w:after="0" w:line="240" w:lineRule="auto"/>
        <w:ind w:firstLine="567"/>
        <w:rPr>
          <w:rFonts w:eastAsia="MS Mincho"/>
          <w:iCs/>
          <w:sz w:val="24"/>
          <w:szCs w:val="24"/>
          <w:lang w:val="es-EC"/>
        </w:rPr>
      </w:pPr>
    </w:p>
    <w:p w14:paraId="61BED5F2" w14:textId="77777777" w:rsidR="008C4D3F" w:rsidRPr="00135980" w:rsidRDefault="008C4D3F" w:rsidP="008C4D3F">
      <w:pPr>
        <w:pStyle w:val="Textoindependiente2"/>
        <w:tabs>
          <w:tab w:val="left" w:pos="432"/>
        </w:tabs>
        <w:spacing w:line="240" w:lineRule="auto"/>
        <w:ind w:firstLine="567"/>
        <w:rPr>
          <w:rFonts w:eastAsia="MS Mincho"/>
          <w:iCs/>
          <w:sz w:val="24"/>
          <w:szCs w:val="24"/>
          <w:lang w:val="es-EC"/>
        </w:rPr>
      </w:pPr>
      <w:r w:rsidRPr="00135980">
        <w:rPr>
          <w:rFonts w:eastAsia="MS Mincho"/>
          <w:iCs/>
          <w:sz w:val="24"/>
          <w:szCs w:val="24"/>
          <w:lang w:val="es-EC"/>
        </w:rPr>
        <w:t xml:space="preserve">Tabla 1. Datos Geográficos de la Zona </w:t>
      </w:r>
    </w:p>
    <w:tbl>
      <w:tblPr>
        <w:tblStyle w:val="Tablaconcuadrcula"/>
        <w:tblW w:w="0" w:type="auto"/>
        <w:jc w:val="center"/>
        <w:tblLook w:val="04A0" w:firstRow="1" w:lastRow="0" w:firstColumn="1" w:lastColumn="0" w:noHBand="0" w:noVBand="1"/>
      </w:tblPr>
      <w:tblGrid>
        <w:gridCol w:w="1661"/>
        <w:gridCol w:w="4860"/>
      </w:tblGrid>
      <w:tr w:rsidR="008C4D3F" w:rsidRPr="00135980" w14:paraId="577F6976" w14:textId="77777777" w:rsidTr="007C43C6">
        <w:trPr>
          <w:trHeight w:val="389"/>
          <w:jc w:val="center"/>
        </w:trPr>
        <w:tc>
          <w:tcPr>
            <w:tcW w:w="1661" w:type="dxa"/>
            <w:tcBorders>
              <w:top w:val="single" w:sz="8" w:space="0" w:color="auto"/>
              <w:left w:val="nil"/>
              <w:bottom w:val="single" w:sz="4" w:space="0" w:color="auto"/>
              <w:right w:val="nil"/>
            </w:tcBorders>
          </w:tcPr>
          <w:p w14:paraId="71229501" w14:textId="77777777" w:rsidR="008C4D3F" w:rsidRPr="00135980" w:rsidRDefault="008C4D3F" w:rsidP="002D4EED">
            <w:pPr>
              <w:pStyle w:val="Textoindependiente2"/>
              <w:tabs>
                <w:tab w:val="left" w:pos="432"/>
              </w:tabs>
              <w:spacing w:after="0" w:line="240" w:lineRule="auto"/>
              <w:jc w:val="left"/>
              <w:rPr>
                <w:rFonts w:ascii="Times New Roman" w:eastAsia="MS Mincho" w:hAnsi="Times New Roman"/>
                <w:iCs/>
                <w:lang w:val="es-EC"/>
              </w:rPr>
            </w:pPr>
            <w:r w:rsidRPr="00135980">
              <w:rPr>
                <w:rFonts w:ascii="Times New Roman" w:eastAsia="MS Mincho" w:hAnsi="Times New Roman"/>
                <w:iCs/>
                <w:lang w:val="es-EC"/>
              </w:rPr>
              <w:t>Coordenadas:</w:t>
            </w:r>
          </w:p>
        </w:tc>
        <w:tc>
          <w:tcPr>
            <w:tcW w:w="4860" w:type="dxa"/>
            <w:tcBorders>
              <w:top w:val="single" w:sz="8" w:space="0" w:color="auto"/>
              <w:left w:val="nil"/>
              <w:bottom w:val="single" w:sz="4" w:space="0" w:color="auto"/>
              <w:right w:val="nil"/>
            </w:tcBorders>
          </w:tcPr>
          <w:p w14:paraId="56BB3D60" w14:textId="73EE147C" w:rsidR="008C4D3F" w:rsidRPr="00135980" w:rsidRDefault="008C4D3F" w:rsidP="007C43C6">
            <w:pPr>
              <w:pStyle w:val="Textoindependiente2"/>
              <w:tabs>
                <w:tab w:val="left" w:pos="432"/>
              </w:tabs>
              <w:spacing w:after="0" w:line="240" w:lineRule="auto"/>
              <w:ind w:firstLine="567"/>
              <w:jc w:val="left"/>
              <w:rPr>
                <w:rFonts w:ascii="Times New Roman" w:hAnsi="Times New Roman"/>
                <w:iCs/>
                <w:lang w:val="es-EC"/>
              </w:rPr>
            </w:pPr>
            <w:r w:rsidRPr="00135980">
              <w:rPr>
                <w:rFonts w:ascii="Times New Roman" w:eastAsia="MS Mincho" w:hAnsi="Times New Roman"/>
                <w:iCs/>
                <w:lang w:val="es-EC"/>
              </w:rPr>
              <w:t xml:space="preserve">Latitud: </w:t>
            </w:r>
            <w:r w:rsidR="007C43C6">
              <w:rPr>
                <w:rFonts w:ascii="Times New Roman" w:eastAsia="MS Mincho" w:hAnsi="Times New Roman"/>
                <w:iCs/>
                <w:lang w:val="es-EC"/>
              </w:rPr>
              <w:t xml:space="preserve">     </w:t>
            </w:r>
            <w:r w:rsidRPr="00135980">
              <w:rPr>
                <w:rFonts w:ascii="Times New Roman" w:hAnsi="Times New Roman"/>
                <w:iCs/>
                <w:lang w:val="es-EC"/>
              </w:rPr>
              <w:t xml:space="preserve">0°49’48.5” N; 0°28’43.25” N; </w:t>
            </w:r>
          </w:p>
          <w:p w14:paraId="682E6902" w14:textId="35D84994" w:rsidR="008C4D3F" w:rsidRPr="000F5314" w:rsidRDefault="008C4D3F" w:rsidP="007C43C6">
            <w:pPr>
              <w:pStyle w:val="Textoindependiente2"/>
              <w:tabs>
                <w:tab w:val="left" w:pos="432"/>
              </w:tabs>
              <w:spacing w:after="0" w:line="240" w:lineRule="auto"/>
              <w:ind w:firstLine="567"/>
              <w:jc w:val="left"/>
              <w:rPr>
                <w:rFonts w:ascii="Times New Roman" w:hAnsi="Times New Roman"/>
                <w:iCs/>
              </w:rPr>
            </w:pPr>
            <w:proofErr w:type="spellStart"/>
            <w:r w:rsidRPr="000F5314">
              <w:rPr>
                <w:rFonts w:ascii="Times New Roman" w:eastAsia="MS Mincho" w:hAnsi="Times New Roman"/>
                <w:iCs/>
              </w:rPr>
              <w:t>Longitud</w:t>
            </w:r>
            <w:proofErr w:type="spellEnd"/>
            <w:r w:rsidRPr="000F5314">
              <w:rPr>
                <w:rFonts w:ascii="Times New Roman" w:eastAsia="MS Mincho" w:hAnsi="Times New Roman"/>
                <w:iCs/>
              </w:rPr>
              <w:t xml:space="preserve">: </w:t>
            </w:r>
            <w:r w:rsidRPr="000F5314">
              <w:rPr>
                <w:rFonts w:ascii="Times New Roman" w:hAnsi="Times New Roman"/>
                <w:iCs/>
              </w:rPr>
              <w:t>80°</w:t>
            </w:r>
            <w:r w:rsidR="007C43C6">
              <w:rPr>
                <w:rFonts w:ascii="Times New Roman" w:hAnsi="Times New Roman"/>
                <w:iCs/>
              </w:rPr>
              <w:t>0</w:t>
            </w:r>
            <w:r w:rsidRPr="000F5314">
              <w:rPr>
                <w:rFonts w:ascii="Times New Roman" w:hAnsi="Times New Roman"/>
                <w:iCs/>
              </w:rPr>
              <w:t>5’ 56.5” W; 79°54’’ 56.86” W</w:t>
            </w:r>
          </w:p>
        </w:tc>
      </w:tr>
      <w:tr w:rsidR="008C4D3F" w:rsidRPr="00135980" w14:paraId="3726FE56" w14:textId="77777777" w:rsidTr="007C43C6">
        <w:trPr>
          <w:trHeight w:val="184"/>
          <w:jc w:val="center"/>
        </w:trPr>
        <w:tc>
          <w:tcPr>
            <w:tcW w:w="1661" w:type="dxa"/>
            <w:tcBorders>
              <w:top w:val="single" w:sz="4" w:space="0" w:color="auto"/>
              <w:left w:val="nil"/>
              <w:right w:val="nil"/>
            </w:tcBorders>
          </w:tcPr>
          <w:p w14:paraId="4DFDB7BF" w14:textId="77777777" w:rsidR="008C4D3F" w:rsidRPr="00135980" w:rsidRDefault="008C4D3F" w:rsidP="002D4EED">
            <w:pPr>
              <w:pStyle w:val="Textoindependiente2"/>
              <w:tabs>
                <w:tab w:val="left" w:pos="432"/>
              </w:tabs>
              <w:spacing w:after="0" w:line="240" w:lineRule="auto"/>
              <w:jc w:val="left"/>
              <w:rPr>
                <w:rFonts w:ascii="Times New Roman" w:eastAsia="MS Mincho" w:hAnsi="Times New Roman"/>
                <w:iCs/>
                <w:lang w:val="es-EC"/>
              </w:rPr>
            </w:pPr>
            <w:r w:rsidRPr="00135980">
              <w:rPr>
                <w:rFonts w:ascii="Times New Roman" w:eastAsia="MS Mincho" w:hAnsi="Times New Roman"/>
                <w:iCs/>
                <w:lang w:val="es-EC"/>
              </w:rPr>
              <w:t>Altitud:</w:t>
            </w:r>
          </w:p>
        </w:tc>
        <w:tc>
          <w:tcPr>
            <w:tcW w:w="4860" w:type="dxa"/>
            <w:tcBorders>
              <w:top w:val="single" w:sz="4" w:space="0" w:color="auto"/>
              <w:left w:val="nil"/>
              <w:right w:val="nil"/>
            </w:tcBorders>
          </w:tcPr>
          <w:p w14:paraId="197EF919" w14:textId="77777777" w:rsidR="008C4D3F" w:rsidRPr="00135980" w:rsidRDefault="008C4D3F" w:rsidP="007C43C6">
            <w:pPr>
              <w:pStyle w:val="Textoindependiente2"/>
              <w:tabs>
                <w:tab w:val="left" w:pos="432"/>
              </w:tabs>
              <w:spacing w:after="0" w:line="240" w:lineRule="auto"/>
              <w:ind w:firstLine="567"/>
              <w:jc w:val="left"/>
              <w:rPr>
                <w:rFonts w:ascii="Times New Roman" w:eastAsia="MS Mincho" w:hAnsi="Times New Roman"/>
                <w:iCs/>
                <w:lang w:val="es-EC"/>
              </w:rPr>
            </w:pPr>
            <w:r w:rsidRPr="00135980">
              <w:rPr>
                <w:rFonts w:ascii="Times New Roman" w:eastAsia="MS Mincho" w:hAnsi="Times New Roman"/>
                <w:iCs/>
                <w:lang w:val="es-EC"/>
              </w:rPr>
              <w:t>0 – 300 msnm</w:t>
            </w:r>
          </w:p>
        </w:tc>
      </w:tr>
      <w:tr w:rsidR="008C4D3F" w:rsidRPr="00135980" w14:paraId="4853B71C" w14:textId="77777777" w:rsidTr="007C43C6">
        <w:trPr>
          <w:trHeight w:val="194"/>
          <w:jc w:val="center"/>
        </w:trPr>
        <w:tc>
          <w:tcPr>
            <w:tcW w:w="1661" w:type="dxa"/>
            <w:tcBorders>
              <w:left w:val="nil"/>
              <w:bottom w:val="single" w:sz="8" w:space="0" w:color="auto"/>
              <w:right w:val="nil"/>
            </w:tcBorders>
          </w:tcPr>
          <w:p w14:paraId="6DF8034E" w14:textId="77777777" w:rsidR="008C4D3F" w:rsidRPr="00135980" w:rsidRDefault="008C4D3F" w:rsidP="002D4EED">
            <w:pPr>
              <w:pStyle w:val="Textoindependiente2"/>
              <w:tabs>
                <w:tab w:val="left" w:pos="432"/>
              </w:tabs>
              <w:spacing w:after="0" w:line="240" w:lineRule="auto"/>
              <w:jc w:val="left"/>
              <w:rPr>
                <w:rFonts w:ascii="Times New Roman" w:eastAsia="MS Mincho" w:hAnsi="Times New Roman"/>
                <w:iCs/>
                <w:lang w:val="es-EC"/>
              </w:rPr>
            </w:pPr>
            <w:r w:rsidRPr="00135980">
              <w:rPr>
                <w:rFonts w:ascii="Times New Roman" w:eastAsia="MS Mincho" w:hAnsi="Times New Roman"/>
                <w:iCs/>
                <w:lang w:val="es-EC"/>
              </w:rPr>
              <w:t>Superficie:</w:t>
            </w:r>
          </w:p>
        </w:tc>
        <w:tc>
          <w:tcPr>
            <w:tcW w:w="4860" w:type="dxa"/>
            <w:tcBorders>
              <w:left w:val="nil"/>
              <w:bottom w:val="single" w:sz="8" w:space="0" w:color="auto"/>
              <w:right w:val="nil"/>
            </w:tcBorders>
          </w:tcPr>
          <w:p w14:paraId="5EA3ADE9" w14:textId="6C09D71E" w:rsidR="008C4D3F" w:rsidRPr="00135980" w:rsidRDefault="008C4D3F" w:rsidP="00B65906">
            <w:pPr>
              <w:pStyle w:val="Textoindependiente2"/>
              <w:tabs>
                <w:tab w:val="left" w:pos="432"/>
              </w:tabs>
              <w:spacing w:after="0" w:line="240" w:lineRule="auto"/>
              <w:ind w:firstLine="567"/>
              <w:jc w:val="left"/>
              <w:rPr>
                <w:rFonts w:ascii="Times New Roman" w:eastAsia="MS Mincho" w:hAnsi="Times New Roman"/>
                <w:iCs/>
                <w:lang w:val="es-EC"/>
              </w:rPr>
            </w:pPr>
            <w:r w:rsidRPr="00135980">
              <w:rPr>
                <w:rFonts w:ascii="Times New Roman" w:eastAsia="MS Mincho" w:hAnsi="Times New Roman"/>
                <w:iCs/>
                <w:lang w:val="es-EC"/>
              </w:rPr>
              <w:t xml:space="preserve">45 000 </w:t>
            </w:r>
            <w:r w:rsidR="00B65906">
              <w:rPr>
                <w:rFonts w:ascii="Times New Roman" w:eastAsia="MS Mincho" w:hAnsi="Times New Roman"/>
                <w:iCs/>
                <w:lang w:val="es-EC"/>
              </w:rPr>
              <w:t>ha</w:t>
            </w:r>
          </w:p>
        </w:tc>
      </w:tr>
    </w:tbl>
    <w:p w14:paraId="4EA4837D" w14:textId="77777777" w:rsidR="008C4D3F" w:rsidRPr="00135980" w:rsidRDefault="008C4D3F" w:rsidP="00C14012">
      <w:pPr>
        <w:pStyle w:val="Textoindependiente2"/>
        <w:tabs>
          <w:tab w:val="left" w:pos="432"/>
        </w:tabs>
        <w:spacing w:after="0" w:line="240" w:lineRule="auto"/>
        <w:ind w:firstLine="567"/>
        <w:rPr>
          <w:lang w:val="es-EC"/>
        </w:rPr>
      </w:pPr>
      <w:r w:rsidRPr="00135980">
        <w:rPr>
          <w:rFonts w:eastAsia="MS Mincho"/>
          <w:iCs/>
          <w:sz w:val="24"/>
          <w:szCs w:val="24"/>
          <w:lang w:val="es-EC"/>
        </w:rPr>
        <w:t>Fuente:</w:t>
      </w:r>
      <w:r w:rsidRPr="00135980">
        <w:rPr>
          <w:rFonts w:eastAsia="MS Mincho"/>
          <w:i/>
          <w:sz w:val="24"/>
          <w:szCs w:val="24"/>
          <w:lang w:val="es-EC"/>
        </w:rPr>
        <w:t xml:space="preserve"> </w:t>
      </w:r>
      <w:r w:rsidRPr="00135980">
        <w:rPr>
          <w:lang w:val="es-EC"/>
        </w:rPr>
        <w:t>(</w:t>
      </w:r>
      <w:proofErr w:type="spellStart"/>
      <w:r w:rsidRPr="00135980">
        <w:rPr>
          <w:lang w:val="es-EC"/>
        </w:rPr>
        <w:t>Bird</w:t>
      </w:r>
      <w:proofErr w:type="spellEnd"/>
      <w:r w:rsidRPr="00135980">
        <w:rPr>
          <w:lang w:val="es-EC"/>
        </w:rPr>
        <w:t xml:space="preserve"> </w:t>
      </w:r>
      <w:proofErr w:type="spellStart"/>
      <w:r w:rsidRPr="00135980">
        <w:rPr>
          <w:lang w:val="es-EC"/>
        </w:rPr>
        <w:t>Life</w:t>
      </w:r>
      <w:proofErr w:type="spellEnd"/>
      <w:r w:rsidRPr="00135980">
        <w:rPr>
          <w:lang w:val="es-EC"/>
        </w:rPr>
        <w:t xml:space="preserve"> International, 2022).</w:t>
      </w:r>
    </w:p>
    <w:p w14:paraId="1701317E" w14:textId="1FA1AA6C" w:rsidR="00135980" w:rsidRPr="00135980" w:rsidRDefault="00135980" w:rsidP="00135980">
      <w:pPr>
        <w:pStyle w:val="Textoindependiente2"/>
        <w:tabs>
          <w:tab w:val="left" w:pos="432"/>
        </w:tabs>
        <w:spacing w:before="240" w:line="240" w:lineRule="auto"/>
        <w:jc w:val="both"/>
        <w:rPr>
          <w:rFonts w:eastAsia="MS Mincho"/>
          <w:sz w:val="24"/>
          <w:szCs w:val="24"/>
          <w:lang w:val="es-EC"/>
        </w:rPr>
      </w:pPr>
      <w:r w:rsidRPr="00135980">
        <w:rPr>
          <w:rFonts w:eastAsia="MS Mincho"/>
          <w:sz w:val="24"/>
          <w:szCs w:val="24"/>
          <w:lang w:val="es-EC"/>
        </w:rPr>
        <w:t xml:space="preserve">VALORACIÓN ECONÓMICA DEL SERVICIO AMBIENTAL </w:t>
      </w:r>
      <w:r w:rsidR="00442BBB">
        <w:rPr>
          <w:rFonts w:eastAsia="MS Mincho"/>
          <w:sz w:val="24"/>
          <w:szCs w:val="24"/>
          <w:lang w:val="es-EC"/>
        </w:rPr>
        <w:t xml:space="preserve">DE </w:t>
      </w:r>
      <w:r w:rsidR="00597C4C" w:rsidRPr="00442BBB">
        <w:rPr>
          <w:rFonts w:eastAsia="MS Mincho"/>
          <w:sz w:val="24"/>
          <w:szCs w:val="24"/>
          <w:lang w:val="es-EC"/>
        </w:rPr>
        <w:t>REGULACIÓN DE GASES</w:t>
      </w:r>
    </w:p>
    <w:p w14:paraId="378FFCFF" w14:textId="1D3F5579" w:rsidR="00135980" w:rsidRPr="00135980" w:rsidRDefault="00135980" w:rsidP="00135980">
      <w:pPr>
        <w:ind w:firstLine="567"/>
        <w:jc w:val="both"/>
        <w:rPr>
          <w:sz w:val="24"/>
          <w:szCs w:val="24"/>
          <w:lang w:val="es-EC"/>
        </w:rPr>
      </w:pPr>
      <w:r w:rsidRPr="00135980">
        <w:rPr>
          <w:sz w:val="24"/>
          <w:szCs w:val="24"/>
          <w:lang w:val="es-EC"/>
        </w:rPr>
        <w:t>El contenido de carbono hace referencia al carbono almacenado en la biomasa seca de los bosques. Las plantas capturan carbono de forma directa a través de la fotosíntesis y transforman el CO2 en biomasa</w:t>
      </w:r>
      <w:r w:rsidR="001422BC">
        <w:rPr>
          <w:sz w:val="24"/>
          <w:szCs w:val="24"/>
          <w:lang w:val="es-EC"/>
        </w:rPr>
        <w:t xml:space="preserve"> </w:t>
      </w:r>
      <w:sdt>
        <w:sdtPr>
          <w:rPr>
            <w:sz w:val="24"/>
            <w:szCs w:val="24"/>
            <w:lang w:val="es-EC"/>
          </w:rPr>
          <w:id w:val="1848445723"/>
          <w:citation/>
        </w:sdtPr>
        <w:sdtEndPr/>
        <w:sdtContent>
          <w:r w:rsidR="001422BC">
            <w:rPr>
              <w:sz w:val="24"/>
              <w:szCs w:val="24"/>
              <w:lang w:val="es-EC"/>
            </w:rPr>
            <w:fldChar w:fldCharType="begin"/>
          </w:r>
          <w:r w:rsidR="001422BC">
            <w:rPr>
              <w:sz w:val="24"/>
              <w:szCs w:val="24"/>
              <w:lang w:val="es-EC"/>
            </w:rPr>
            <w:instrText xml:space="preserve"> CITATION Gar19 \l 12298 </w:instrText>
          </w:r>
          <w:r w:rsidR="001422BC">
            <w:rPr>
              <w:sz w:val="24"/>
              <w:szCs w:val="24"/>
              <w:lang w:val="es-EC"/>
            </w:rPr>
            <w:fldChar w:fldCharType="separate"/>
          </w:r>
          <w:r w:rsidR="001422BC" w:rsidRPr="001422BC">
            <w:rPr>
              <w:noProof/>
              <w:sz w:val="24"/>
              <w:szCs w:val="24"/>
              <w:lang w:val="es-EC"/>
            </w:rPr>
            <w:t>(García , Almeida , &amp; Avila, 2019)</w:t>
          </w:r>
          <w:r w:rsidR="001422BC">
            <w:rPr>
              <w:sz w:val="24"/>
              <w:szCs w:val="24"/>
              <w:lang w:val="es-EC"/>
            </w:rPr>
            <w:fldChar w:fldCharType="end"/>
          </w:r>
        </w:sdtContent>
      </w:sdt>
      <w:r w:rsidRPr="00135980">
        <w:rPr>
          <w:sz w:val="24"/>
          <w:szCs w:val="24"/>
          <w:lang w:val="es-EC"/>
        </w:rPr>
        <w:t xml:space="preserve">. La cantidad de carbono capturado en un sitio corresponde al balance a largo plazo entre las entradas y las salidas del carbono al ecosistema. Los árboles almacenan los componentes de carbono en su estructura por periodos prolongados, por lo que se consideran como reservas naturales de carbono </w:t>
      </w:r>
      <w:r w:rsidR="00E76FAA" w:rsidRPr="001422BC">
        <w:rPr>
          <w:noProof/>
          <w:sz w:val="24"/>
          <w:szCs w:val="24"/>
          <w:lang w:val="es-EC"/>
        </w:rPr>
        <w:t>(Acosta</w:t>
      </w:r>
      <w:r w:rsidR="00E76FAA">
        <w:rPr>
          <w:noProof/>
          <w:sz w:val="24"/>
          <w:szCs w:val="24"/>
          <w:lang w:val="es-EC"/>
        </w:rPr>
        <w:t xml:space="preserve"> et al.</w:t>
      </w:r>
      <w:r w:rsidR="00E76FAA" w:rsidRPr="001422BC">
        <w:rPr>
          <w:noProof/>
          <w:sz w:val="24"/>
          <w:szCs w:val="24"/>
          <w:lang w:val="es-EC"/>
        </w:rPr>
        <w:t>, 2002)</w:t>
      </w:r>
    </w:p>
    <w:p w14:paraId="575A6B2A" w14:textId="790628CE" w:rsidR="00135980" w:rsidRPr="00135980" w:rsidRDefault="00135980" w:rsidP="00135980">
      <w:pPr>
        <w:spacing w:before="240" w:after="240"/>
        <w:jc w:val="both"/>
        <w:rPr>
          <w:i/>
          <w:iCs/>
          <w:sz w:val="24"/>
          <w:szCs w:val="24"/>
          <w:lang w:val="es-EC"/>
        </w:rPr>
      </w:pPr>
      <w:r w:rsidRPr="00135980">
        <w:rPr>
          <w:i/>
          <w:iCs/>
          <w:sz w:val="24"/>
          <w:szCs w:val="24"/>
          <w:lang w:val="es-EC"/>
        </w:rPr>
        <w:t>Imágenes Satelitales</w:t>
      </w:r>
    </w:p>
    <w:p w14:paraId="1BBAB7A8" w14:textId="7B9AEDA0" w:rsidR="00135980" w:rsidRDefault="00E76FAA" w:rsidP="00135980">
      <w:pPr>
        <w:spacing w:before="240" w:after="240"/>
        <w:ind w:firstLine="567"/>
        <w:jc w:val="both"/>
        <w:rPr>
          <w:sz w:val="24"/>
          <w:szCs w:val="24"/>
          <w:lang w:val="es-EC"/>
        </w:rPr>
      </w:pPr>
      <w:r>
        <w:rPr>
          <w:sz w:val="24"/>
          <w:szCs w:val="24"/>
          <w:lang w:val="es-EC"/>
        </w:rPr>
        <w:t xml:space="preserve">Para la estimación del valor económico </w:t>
      </w:r>
      <w:r w:rsidR="00135980" w:rsidRPr="00135980">
        <w:rPr>
          <w:sz w:val="24"/>
          <w:szCs w:val="24"/>
          <w:lang w:val="es-EC"/>
        </w:rPr>
        <w:t xml:space="preserve">del servicio ambiental de almacenamiento de carbono del Área de </w:t>
      </w:r>
      <w:r>
        <w:rPr>
          <w:sz w:val="24"/>
          <w:szCs w:val="24"/>
          <w:lang w:val="es-EC"/>
        </w:rPr>
        <w:t xml:space="preserve">Protección </w:t>
      </w:r>
      <w:proofErr w:type="spellStart"/>
      <w:r>
        <w:rPr>
          <w:sz w:val="24"/>
          <w:szCs w:val="24"/>
          <w:lang w:val="es-EC"/>
        </w:rPr>
        <w:t>Tonchigüe-Mompiche</w:t>
      </w:r>
      <w:proofErr w:type="spellEnd"/>
      <w:r>
        <w:rPr>
          <w:sz w:val="24"/>
          <w:szCs w:val="24"/>
          <w:lang w:val="es-EC"/>
        </w:rPr>
        <w:t xml:space="preserve"> a través del uso de imágenes satelitales</w:t>
      </w:r>
      <w:r w:rsidR="00135980" w:rsidRPr="00135980">
        <w:rPr>
          <w:sz w:val="24"/>
          <w:szCs w:val="24"/>
          <w:lang w:val="es-EC"/>
        </w:rPr>
        <w:t xml:space="preserve"> </w:t>
      </w:r>
      <w:r>
        <w:rPr>
          <w:sz w:val="24"/>
          <w:szCs w:val="24"/>
          <w:lang w:val="es-EC"/>
        </w:rPr>
        <w:t>se usó</w:t>
      </w:r>
      <w:r w:rsidR="00135980" w:rsidRPr="00135980">
        <w:rPr>
          <w:sz w:val="24"/>
          <w:szCs w:val="24"/>
          <w:lang w:val="es-EC"/>
        </w:rPr>
        <w:t xml:space="preserve"> la plataforma </w:t>
      </w:r>
      <w:proofErr w:type="spellStart"/>
      <w:r w:rsidR="00135980" w:rsidRPr="00135980">
        <w:rPr>
          <w:sz w:val="24"/>
          <w:szCs w:val="24"/>
          <w:lang w:val="es-EC"/>
        </w:rPr>
        <w:t>Earth</w:t>
      </w:r>
      <w:proofErr w:type="spellEnd"/>
      <w:r w:rsidR="00135980" w:rsidRPr="00135980">
        <w:rPr>
          <w:sz w:val="24"/>
          <w:szCs w:val="24"/>
          <w:lang w:val="es-EC"/>
        </w:rPr>
        <w:t xml:space="preserve"> Explorer del Servicio Geológico de los Estados Unidos (USGS), de las cuales se descartaron varias imágenes</w:t>
      </w:r>
      <w:r>
        <w:rPr>
          <w:sz w:val="24"/>
          <w:szCs w:val="24"/>
          <w:lang w:val="es-EC"/>
        </w:rPr>
        <w:t xml:space="preserve"> revisadas</w:t>
      </w:r>
      <w:r w:rsidR="00135980" w:rsidRPr="00135980">
        <w:rPr>
          <w:sz w:val="24"/>
          <w:szCs w:val="24"/>
          <w:lang w:val="es-EC"/>
        </w:rPr>
        <w:t xml:space="preserve"> por la presencia de nubes en el área de estudio. Finalmente se seleccion</w:t>
      </w:r>
      <w:r w:rsidR="00135980">
        <w:rPr>
          <w:sz w:val="24"/>
          <w:szCs w:val="24"/>
          <w:lang w:val="es-EC"/>
        </w:rPr>
        <w:t>aron</w:t>
      </w:r>
      <w:r w:rsidR="00135980" w:rsidRPr="00135980">
        <w:rPr>
          <w:sz w:val="24"/>
          <w:szCs w:val="24"/>
          <w:lang w:val="es-EC"/>
        </w:rPr>
        <w:t xml:space="preserve"> la</w:t>
      </w:r>
      <w:r w:rsidR="00135980">
        <w:rPr>
          <w:sz w:val="24"/>
          <w:szCs w:val="24"/>
          <w:lang w:val="es-EC"/>
        </w:rPr>
        <w:t>s</w:t>
      </w:r>
      <w:r w:rsidR="00135980" w:rsidRPr="00135980">
        <w:rPr>
          <w:sz w:val="24"/>
          <w:szCs w:val="24"/>
          <w:lang w:val="es-EC"/>
        </w:rPr>
        <w:t xml:space="preserve"> imágen</w:t>
      </w:r>
      <w:r w:rsidR="00135980">
        <w:rPr>
          <w:sz w:val="24"/>
          <w:szCs w:val="24"/>
          <w:lang w:val="es-EC"/>
        </w:rPr>
        <w:t>es</w:t>
      </w:r>
      <w:r w:rsidR="00135980" w:rsidRPr="00135980">
        <w:rPr>
          <w:sz w:val="24"/>
          <w:szCs w:val="24"/>
          <w:lang w:val="es-EC"/>
        </w:rPr>
        <w:t>: LC08_L1TP_011060 (03 de mayo del 2020)</w:t>
      </w:r>
      <w:r w:rsidR="00135980">
        <w:rPr>
          <w:sz w:val="24"/>
          <w:szCs w:val="24"/>
          <w:lang w:val="es-EC"/>
        </w:rPr>
        <w:t xml:space="preserve">; </w:t>
      </w:r>
      <w:r w:rsidR="00135980" w:rsidRPr="00135980">
        <w:rPr>
          <w:sz w:val="24"/>
          <w:szCs w:val="24"/>
          <w:lang w:val="es-EC"/>
        </w:rPr>
        <w:t>LC08_L1TP_0110</w:t>
      </w:r>
      <w:r w:rsidR="00BE5063">
        <w:rPr>
          <w:sz w:val="24"/>
          <w:szCs w:val="24"/>
          <w:lang w:val="es-EC"/>
        </w:rPr>
        <w:t xml:space="preserve">59 </w:t>
      </w:r>
      <w:r w:rsidR="00BE5063" w:rsidRPr="00135980">
        <w:rPr>
          <w:sz w:val="24"/>
          <w:szCs w:val="24"/>
          <w:lang w:val="es-EC"/>
        </w:rPr>
        <w:t>(</w:t>
      </w:r>
      <w:r w:rsidR="00BE5063">
        <w:rPr>
          <w:sz w:val="24"/>
          <w:szCs w:val="24"/>
          <w:lang w:val="es-EC"/>
        </w:rPr>
        <w:t>19</w:t>
      </w:r>
      <w:r w:rsidR="00BE5063" w:rsidRPr="00135980">
        <w:rPr>
          <w:sz w:val="24"/>
          <w:szCs w:val="24"/>
          <w:lang w:val="es-EC"/>
        </w:rPr>
        <w:t xml:space="preserve"> de </w:t>
      </w:r>
      <w:r w:rsidR="00BE5063">
        <w:rPr>
          <w:sz w:val="24"/>
          <w:szCs w:val="24"/>
          <w:lang w:val="es-EC"/>
        </w:rPr>
        <w:t>abril</w:t>
      </w:r>
      <w:r w:rsidR="00BE5063" w:rsidRPr="00135980">
        <w:rPr>
          <w:sz w:val="24"/>
          <w:szCs w:val="24"/>
          <w:lang w:val="es-EC"/>
        </w:rPr>
        <w:t xml:space="preserve"> del 202</w:t>
      </w:r>
      <w:r w:rsidR="00BE5063">
        <w:rPr>
          <w:sz w:val="24"/>
          <w:szCs w:val="24"/>
          <w:lang w:val="es-EC"/>
        </w:rPr>
        <w:t>1</w:t>
      </w:r>
      <w:r w:rsidR="00BE5063" w:rsidRPr="00135980">
        <w:rPr>
          <w:sz w:val="24"/>
          <w:szCs w:val="24"/>
          <w:lang w:val="es-EC"/>
        </w:rPr>
        <w:t>)</w:t>
      </w:r>
      <w:r w:rsidR="00135980">
        <w:rPr>
          <w:sz w:val="24"/>
          <w:szCs w:val="24"/>
          <w:lang w:val="es-EC"/>
        </w:rPr>
        <w:t>;</w:t>
      </w:r>
      <w:r w:rsidR="00135980" w:rsidRPr="00135980">
        <w:rPr>
          <w:sz w:val="24"/>
          <w:szCs w:val="24"/>
          <w:lang w:val="es-EC"/>
        </w:rPr>
        <w:t xml:space="preserve"> LC08_L1TP_011060</w:t>
      </w:r>
      <w:r w:rsidR="00BE5063">
        <w:rPr>
          <w:sz w:val="24"/>
          <w:szCs w:val="24"/>
          <w:lang w:val="es-EC"/>
        </w:rPr>
        <w:t xml:space="preserve"> </w:t>
      </w:r>
      <w:r w:rsidR="00BE5063" w:rsidRPr="00135980">
        <w:rPr>
          <w:sz w:val="24"/>
          <w:szCs w:val="24"/>
          <w:lang w:val="es-EC"/>
        </w:rPr>
        <w:t>(</w:t>
      </w:r>
      <w:r w:rsidR="00BE5063">
        <w:rPr>
          <w:sz w:val="24"/>
          <w:szCs w:val="24"/>
          <w:lang w:val="es-EC"/>
        </w:rPr>
        <w:t>07</w:t>
      </w:r>
      <w:r w:rsidR="00BE5063" w:rsidRPr="00135980">
        <w:rPr>
          <w:sz w:val="24"/>
          <w:szCs w:val="24"/>
          <w:lang w:val="es-EC"/>
        </w:rPr>
        <w:t xml:space="preserve"> de </w:t>
      </w:r>
      <w:r w:rsidR="00BE5063">
        <w:rPr>
          <w:sz w:val="24"/>
          <w:szCs w:val="24"/>
          <w:lang w:val="es-EC"/>
        </w:rPr>
        <w:t>junio</w:t>
      </w:r>
      <w:r w:rsidR="00BE5063" w:rsidRPr="00135980">
        <w:rPr>
          <w:sz w:val="24"/>
          <w:szCs w:val="24"/>
          <w:lang w:val="es-EC"/>
        </w:rPr>
        <w:t xml:space="preserve"> del 202</w:t>
      </w:r>
      <w:r w:rsidR="00BE5063">
        <w:rPr>
          <w:sz w:val="24"/>
          <w:szCs w:val="24"/>
          <w:lang w:val="es-EC"/>
        </w:rPr>
        <w:t>0</w:t>
      </w:r>
      <w:r w:rsidR="00BE5063" w:rsidRPr="00135980">
        <w:rPr>
          <w:sz w:val="24"/>
          <w:szCs w:val="24"/>
          <w:lang w:val="es-EC"/>
        </w:rPr>
        <w:t>)</w:t>
      </w:r>
      <w:r w:rsidR="00BE5063">
        <w:rPr>
          <w:sz w:val="24"/>
          <w:szCs w:val="24"/>
          <w:lang w:val="es-EC"/>
        </w:rPr>
        <w:t>;</w:t>
      </w:r>
      <w:r w:rsidR="00BE5063" w:rsidRPr="00135980">
        <w:rPr>
          <w:sz w:val="24"/>
          <w:szCs w:val="24"/>
          <w:lang w:val="es-EC"/>
        </w:rPr>
        <w:t xml:space="preserve"> </w:t>
      </w:r>
      <w:r w:rsidR="00BE5063" w:rsidRPr="00BE5063">
        <w:rPr>
          <w:sz w:val="24"/>
          <w:szCs w:val="24"/>
          <w:lang w:val="es-EC"/>
        </w:rPr>
        <w:t>LC</w:t>
      </w:r>
      <w:r w:rsidR="00BE5063" w:rsidRPr="00135980">
        <w:rPr>
          <w:sz w:val="24"/>
          <w:szCs w:val="24"/>
          <w:lang w:val="es-EC"/>
        </w:rPr>
        <w:t>08_L1TP_01106</w:t>
      </w:r>
      <w:r w:rsidR="00BE5063">
        <w:rPr>
          <w:sz w:val="24"/>
          <w:szCs w:val="24"/>
          <w:lang w:val="es-EC"/>
        </w:rPr>
        <w:t xml:space="preserve">1 </w:t>
      </w:r>
      <w:r w:rsidR="00BE5063" w:rsidRPr="00135980">
        <w:rPr>
          <w:sz w:val="24"/>
          <w:szCs w:val="24"/>
          <w:lang w:val="es-EC"/>
        </w:rPr>
        <w:t>(</w:t>
      </w:r>
      <w:r w:rsidR="00BE5063">
        <w:rPr>
          <w:sz w:val="24"/>
          <w:szCs w:val="24"/>
          <w:lang w:val="es-EC"/>
        </w:rPr>
        <w:t>03</w:t>
      </w:r>
      <w:r w:rsidR="00BE5063" w:rsidRPr="00135980">
        <w:rPr>
          <w:sz w:val="24"/>
          <w:szCs w:val="24"/>
          <w:lang w:val="es-EC"/>
        </w:rPr>
        <w:t xml:space="preserve"> de </w:t>
      </w:r>
      <w:r w:rsidR="00BE5063">
        <w:rPr>
          <w:sz w:val="24"/>
          <w:szCs w:val="24"/>
          <w:lang w:val="es-EC"/>
        </w:rPr>
        <w:t>mayo</w:t>
      </w:r>
      <w:r w:rsidR="00BE5063" w:rsidRPr="00135980">
        <w:rPr>
          <w:sz w:val="24"/>
          <w:szCs w:val="24"/>
          <w:lang w:val="es-EC"/>
        </w:rPr>
        <w:t xml:space="preserve"> del 202</w:t>
      </w:r>
      <w:r w:rsidR="00BE5063">
        <w:rPr>
          <w:sz w:val="24"/>
          <w:szCs w:val="24"/>
          <w:lang w:val="es-EC"/>
        </w:rPr>
        <w:t>0</w:t>
      </w:r>
      <w:r w:rsidR="00BE5063" w:rsidRPr="00135980">
        <w:rPr>
          <w:sz w:val="24"/>
          <w:szCs w:val="24"/>
          <w:lang w:val="es-EC"/>
        </w:rPr>
        <w:t>).</w:t>
      </w:r>
      <w:r w:rsidR="00135980" w:rsidRPr="00135980">
        <w:rPr>
          <w:sz w:val="24"/>
          <w:szCs w:val="24"/>
          <w:lang w:val="es-EC"/>
        </w:rPr>
        <w:t xml:space="preserve"> Para el procesamiento y corrección </w:t>
      </w:r>
      <w:r w:rsidR="00135980" w:rsidRPr="00135980">
        <w:rPr>
          <w:sz w:val="24"/>
          <w:szCs w:val="24"/>
          <w:lang w:val="es-EC"/>
        </w:rPr>
        <w:lastRenderedPageBreak/>
        <w:t>correspondiente se usó el complemento “</w:t>
      </w:r>
      <w:proofErr w:type="spellStart"/>
      <w:r w:rsidR="00135980" w:rsidRPr="00135980">
        <w:rPr>
          <w:sz w:val="24"/>
          <w:szCs w:val="24"/>
          <w:lang w:val="es-EC"/>
        </w:rPr>
        <w:t>Semi-Automatic</w:t>
      </w:r>
      <w:proofErr w:type="spellEnd"/>
      <w:r w:rsidR="00135980" w:rsidRPr="00135980">
        <w:rPr>
          <w:sz w:val="24"/>
          <w:szCs w:val="24"/>
          <w:lang w:val="es-EC"/>
        </w:rPr>
        <w:t xml:space="preserve"> </w:t>
      </w:r>
      <w:proofErr w:type="spellStart"/>
      <w:r w:rsidR="00135980" w:rsidRPr="00135980">
        <w:rPr>
          <w:sz w:val="24"/>
          <w:szCs w:val="24"/>
          <w:lang w:val="es-EC"/>
        </w:rPr>
        <w:t>Classification</w:t>
      </w:r>
      <w:proofErr w:type="spellEnd"/>
      <w:r w:rsidR="00135980" w:rsidRPr="00135980">
        <w:rPr>
          <w:sz w:val="24"/>
          <w:szCs w:val="24"/>
          <w:lang w:val="es-EC"/>
        </w:rPr>
        <w:t xml:space="preserve"> </w:t>
      </w:r>
      <w:proofErr w:type="spellStart"/>
      <w:r w:rsidR="00135980" w:rsidRPr="00135980">
        <w:rPr>
          <w:sz w:val="24"/>
          <w:szCs w:val="24"/>
          <w:lang w:val="es-EC"/>
        </w:rPr>
        <w:t>Plugin</w:t>
      </w:r>
      <w:proofErr w:type="spellEnd"/>
      <w:r w:rsidR="00135980" w:rsidRPr="00135980">
        <w:rPr>
          <w:sz w:val="24"/>
          <w:szCs w:val="24"/>
          <w:lang w:val="es-EC"/>
        </w:rPr>
        <w:t xml:space="preserve"> (SCP)” en el software QGIS.  </w:t>
      </w:r>
    </w:p>
    <w:p w14:paraId="067D4713" w14:textId="1AE425C3" w:rsidR="00135980" w:rsidRPr="00135980" w:rsidRDefault="00135980" w:rsidP="00C14012">
      <w:pPr>
        <w:spacing w:before="240"/>
        <w:ind w:firstLine="567"/>
        <w:jc w:val="center"/>
        <w:rPr>
          <w:sz w:val="24"/>
          <w:szCs w:val="24"/>
          <w:lang w:val="es-EC"/>
        </w:rPr>
      </w:pPr>
      <w:r w:rsidRPr="00135980">
        <w:rPr>
          <w:sz w:val="24"/>
          <w:szCs w:val="24"/>
          <w:lang w:val="es-EC"/>
        </w:rPr>
        <w:t xml:space="preserve">Tabla 2. Bandas – </w:t>
      </w:r>
      <w:proofErr w:type="spellStart"/>
      <w:r w:rsidRPr="00135980">
        <w:rPr>
          <w:sz w:val="24"/>
          <w:szCs w:val="24"/>
          <w:lang w:val="es-EC"/>
        </w:rPr>
        <w:t>Landsat</w:t>
      </w:r>
      <w:proofErr w:type="spellEnd"/>
      <w:r w:rsidRPr="00135980">
        <w:rPr>
          <w:sz w:val="24"/>
          <w:szCs w:val="24"/>
          <w:lang w:val="es-EC"/>
        </w:rPr>
        <w:t xml:space="preserve"> 8, usadas en la investigación.</w:t>
      </w:r>
    </w:p>
    <w:tbl>
      <w:tblPr>
        <w:tblStyle w:val="Tablaconcuadrcula"/>
        <w:tblW w:w="0" w:type="auto"/>
        <w:jc w:val="center"/>
        <w:tblLook w:val="04A0" w:firstRow="1" w:lastRow="0" w:firstColumn="1" w:lastColumn="0" w:noHBand="0" w:noVBand="1"/>
      </w:tblPr>
      <w:tblGrid>
        <w:gridCol w:w="3085"/>
        <w:gridCol w:w="3119"/>
        <w:gridCol w:w="2286"/>
      </w:tblGrid>
      <w:tr w:rsidR="00135980" w:rsidRPr="00135980" w14:paraId="4E8F2EA9" w14:textId="1090D73D" w:rsidTr="00135980">
        <w:trPr>
          <w:jc w:val="center"/>
        </w:trPr>
        <w:tc>
          <w:tcPr>
            <w:tcW w:w="3085" w:type="dxa"/>
            <w:tcBorders>
              <w:top w:val="single" w:sz="8" w:space="0" w:color="auto"/>
              <w:left w:val="nil"/>
              <w:bottom w:val="single" w:sz="8" w:space="0" w:color="auto"/>
              <w:right w:val="nil"/>
            </w:tcBorders>
          </w:tcPr>
          <w:p w14:paraId="1AAC24CA" w14:textId="2D9BDAC5" w:rsidR="00135980" w:rsidRPr="00135980" w:rsidRDefault="00135980" w:rsidP="00135980">
            <w:pPr>
              <w:pStyle w:val="Textoindependiente2"/>
              <w:tabs>
                <w:tab w:val="left" w:pos="432"/>
              </w:tabs>
              <w:spacing w:after="0" w:line="240" w:lineRule="auto"/>
              <w:jc w:val="left"/>
              <w:rPr>
                <w:rFonts w:ascii="Times New Roman" w:eastAsia="MS Mincho" w:hAnsi="Times New Roman"/>
                <w:iCs/>
                <w:lang w:val="es-EC"/>
              </w:rPr>
            </w:pPr>
            <w:r w:rsidRPr="00135980">
              <w:rPr>
                <w:rFonts w:ascii="Times New Roman" w:eastAsia="MS Mincho" w:hAnsi="Times New Roman"/>
                <w:iCs/>
                <w:lang w:val="es-EC"/>
              </w:rPr>
              <w:t>Banda</w:t>
            </w:r>
          </w:p>
        </w:tc>
        <w:tc>
          <w:tcPr>
            <w:tcW w:w="3119" w:type="dxa"/>
            <w:tcBorders>
              <w:top w:val="single" w:sz="8" w:space="0" w:color="auto"/>
              <w:left w:val="nil"/>
              <w:bottom w:val="single" w:sz="8" w:space="0" w:color="auto"/>
              <w:right w:val="nil"/>
            </w:tcBorders>
          </w:tcPr>
          <w:p w14:paraId="4013B18C" w14:textId="372C0FAA" w:rsidR="00135980" w:rsidRPr="00135980" w:rsidRDefault="00135980" w:rsidP="00135980">
            <w:pPr>
              <w:pStyle w:val="Textoindependiente2"/>
              <w:tabs>
                <w:tab w:val="left" w:pos="432"/>
              </w:tabs>
              <w:spacing w:after="0" w:line="240" w:lineRule="auto"/>
              <w:ind w:firstLine="567"/>
              <w:rPr>
                <w:rFonts w:ascii="Times New Roman" w:hAnsi="Times New Roman"/>
                <w:iCs/>
                <w:lang w:val="es-EC"/>
              </w:rPr>
            </w:pPr>
            <w:r w:rsidRPr="00135980">
              <w:rPr>
                <w:rFonts w:ascii="Times New Roman" w:eastAsia="MS Mincho" w:hAnsi="Times New Roman"/>
                <w:iCs/>
                <w:lang w:val="es-EC"/>
              </w:rPr>
              <w:t>Longitud de Onda (µm)</w:t>
            </w:r>
          </w:p>
        </w:tc>
        <w:tc>
          <w:tcPr>
            <w:tcW w:w="2286" w:type="dxa"/>
            <w:tcBorders>
              <w:top w:val="single" w:sz="8" w:space="0" w:color="auto"/>
              <w:left w:val="nil"/>
              <w:bottom w:val="single" w:sz="8" w:space="0" w:color="auto"/>
              <w:right w:val="nil"/>
            </w:tcBorders>
          </w:tcPr>
          <w:p w14:paraId="1F9E0A3E" w14:textId="0195A896" w:rsidR="00135980" w:rsidRPr="00135980" w:rsidRDefault="00135980" w:rsidP="00135980">
            <w:pPr>
              <w:pStyle w:val="Textoindependiente2"/>
              <w:tabs>
                <w:tab w:val="left" w:pos="432"/>
              </w:tabs>
              <w:spacing w:after="0" w:line="240" w:lineRule="auto"/>
              <w:ind w:firstLine="567"/>
              <w:rPr>
                <w:rFonts w:ascii="Times New Roman" w:eastAsia="MS Mincho" w:hAnsi="Times New Roman"/>
                <w:iCs/>
                <w:lang w:val="es-EC"/>
              </w:rPr>
            </w:pPr>
            <w:r w:rsidRPr="00135980">
              <w:rPr>
                <w:rFonts w:ascii="Times New Roman" w:eastAsia="MS Mincho" w:hAnsi="Times New Roman"/>
                <w:iCs/>
                <w:lang w:val="es-EC"/>
              </w:rPr>
              <w:t>Resolución (m)</w:t>
            </w:r>
          </w:p>
        </w:tc>
      </w:tr>
      <w:tr w:rsidR="00135980" w:rsidRPr="00135980" w14:paraId="1667EF2D" w14:textId="0CFBA027" w:rsidTr="00135980">
        <w:trPr>
          <w:jc w:val="center"/>
        </w:trPr>
        <w:tc>
          <w:tcPr>
            <w:tcW w:w="3085" w:type="dxa"/>
            <w:tcBorders>
              <w:top w:val="single" w:sz="8" w:space="0" w:color="auto"/>
              <w:left w:val="nil"/>
              <w:right w:val="nil"/>
            </w:tcBorders>
          </w:tcPr>
          <w:p w14:paraId="65FDEB53" w14:textId="6A3F9528" w:rsidR="00135980" w:rsidRPr="00135980" w:rsidRDefault="00135980" w:rsidP="00135980">
            <w:pPr>
              <w:pStyle w:val="Textoindependiente2"/>
              <w:tabs>
                <w:tab w:val="left" w:pos="432"/>
              </w:tabs>
              <w:spacing w:after="0" w:line="240" w:lineRule="auto"/>
              <w:jc w:val="left"/>
              <w:rPr>
                <w:rFonts w:ascii="Times New Roman" w:eastAsia="MS Mincho" w:hAnsi="Times New Roman"/>
                <w:iCs/>
                <w:lang w:val="es-EC"/>
              </w:rPr>
            </w:pPr>
            <w:r w:rsidRPr="00135980">
              <w:rPr>
                <w:rFonts w:ascii="Times New Roman" w:eastAsia="MS Mincho" w:hAnsi="Times New Roman"/>
                <w:iCs/>
                <w:lang w:val="es-EC"/>
              </w:rPr>
              <w:t>B2- Azul</w:t>
            </w:r>
          </w:p>
        </w:tc>
        <w:tc>
          <w:tcPr>
            <w:tcW w:w="3119" w:type="dxa"/>
            <w:tcBorders>
              <w:top w:val="single" w:sz="8" w:space="0" w:color="auto"/>
              <w:left w:val="nil"/>
              <w:right w:val="nil"/>
            </w:tcBorders>
          </w:tcPr>
          <w:p w14:paraId="5939B880" w14:textId="6C69166B" w:rsidR="00135980" w:rsidRPr="00135980" w:rsidRDefault="00135980" w:rsidP="00135980">
            <w:pPr>
              <w:pStyle w:val="Textoindependiente2"/>
              <w:tabs>
                <w:tab w:val="left" w:pos="432"/>
              </w:tabs>
              <w:spacing w:after="0" w:line="240" w:lineRule="auto"/>
              <w:ind w:firstLine="567"/>
              <w:rPr>
                <w:rFonts w:ascii="Times New Roman" w:eastAsia="MS Mincho" w:hAnsi="Times New Roman"/>
                <w:iCs/>
                <w:lang w:val="es-EC"/>
              </w:rPr>
            </w:pPr>
            <w:r w:rsidRPr="00135980">
              <w:rPr>
                <w:rFonts w:ascii="Times New Roman" w:eastAsia="MS Mincho" w:hAnsi="Times New Roman"/>
                <w:iCs/>
                <w:lang w:val="es-EC"/>
              </w:rPr>
              <w:t>0,452 – 0,512</w:t>
            </w:r>
          </w:p>
        </w:tc>
        <w:tc>
          <w:tcPr>
            <w:tcW w:w="2286" w:type="dxa"/>
            <w:tcBorders>
              <w:top w:val="single" w:sz="8" w:space="0" w:color="auto"/>
              <w:left w:val="nil"/>
              <w:right w:val="nil"/>
            </w:tcBorders>
          </w:tcPr>
          <w:p w14:paraId="2C3BB16A" w14:textId="0D405668" w:rsidR="00135980" w:rsidRPr="00135980" w:rsidRDefault="00135980" w:rsidP="00135980">
            <w:pPr>
              <w:pStyle w:val="Textoindependiente2"/>
              <w:tabs>
                <w:tab w:val="left" w:pos="432"/>
              </w:tabs>
              <w:spacing w:after="0" w:line="240" w:lineRule="auto"/>
              <w:ind w:firstLine="567"/>
              <w:rPr>
                <w:rFonts w:ascii="Times New Roman" w:eastAsia="MS Mincho" w:hAnsi="Times New Roman"/>
                <w:iCs/>
                <w:lang w:val="es-EC"/>
              </w:rPr>
            </w:pPr>
            <w:r w:rsidRPr="00135980">
              <w:rPr>
                <w:rFonts w:ascii="Times New Roman" w:eastAsia="MS Mincho" w:hAnsi="Times New Roman"/>
                <w:iCs/>
                <w:lang w:val="es-EC"/>
              </w:rPr>
              <w:t>30</w:t>
            </w:r>
          </w:p>
        </w:tc>
      </w:tr>
      <w:tr w:rsidR="00135980" w:rsidRPr="00135980" w14:paraId="76339D72" w14:textId="091200A9" w:rsidTr="00135980">
        <w:trPr>
          <w:jc w:val="center"/>
        </w:trPr>
        <w:tc>
          <w:tcPr>
            <w:tcW w:w="3085" w:type="dxa"/>
            <w:tcBorders>
              <w:left w:val="nil"/>
              <w:right w:val="nil"/>
            </w:tcBorders>
          </w:tcPr>
          <w:p w14:paraId="2C4F61AC" w14:textId="4197DF06" w:rsidR="00135980" w:rsidRPr="00135980" w:rsidRDefault="00135980" w:rsidP="00135980">
            <w:pPr>
              <w:pStyle w:val="Textoindependiente2"/>
              <w:tabs>
                <w:tab w:val="left" w:pos="432"/>
              </w:tabs>
              <w:spacing w:after="0" w:line="240" w:lineRule="auto"/>
              <w:jc w:val="left"/>
              <w:rPr>
                <w:rFonts w:ascii="Times New Roman" w:eastAsia="MS Mincho" w:hAnsi="Times New Roman"/>
                <w:iCs/>
                <w:lang w:val="es-EC"/>
              </w:rPr>
            </w:pPr>
            <w:r w:rsidRPr="00135980">
              <w:rPr>
                <w:rFonts w:ascii="Times New Roman" w:eastAsia="MS Mincho" w:hAnsi="Times New Roman"/>
                <w:iCs/>
                <w:lang w:val="es-EC"/>
              </w:rPr>
              <w:t>B3- Verde</w:t>
            </w:r>
          </w:p>
        </w:tc>
        <w:tc>
          <w:tcPr>
            <w:tcW w:w="3119" w:type="dxa"/>
            <w:tcBorders>
              <w:left w:val="nil"/>
              <w:right w:val="nil"/>
            </w:tcBorders>
          </w:tcPr>
          <w:p w14:paraId="7C62D288" w14:textId="7F3462CF" w:rsidR="00135980" w:rsidRPr="00135980" w:rsidRDefault="00135980" w:rsidP="00135980">
            <w:pPr>
              <w:pStyle w:val="Textoindependiente2"/>
              <w:tabs>
                <w:tab w:val="left" w:pos="432"/>
              </w:tabs>
              <w:spacing w:after="0" w:line="240" w:lineRule="auto"/>
              <w:ind w:firstLine="567"/>
              <w:rPr>
                <w:rFonts w:ascii="Times New Roman" w:eastAsia="MS Mincho" w:hAnsi="Times New Roman"/>
                <w:iCs/>
                <w:lang w:val="es-EC"/>
              </w:rPr>
            </w:pPr>
            <w:r w:rsidRPr="00135980">
              <w:rPr>
                <w:rFonts w:ascii="Times New Roman" w:eastAsia="MS Mincho" w:hAnsi="Times New Roman"/>
                <w:iCs/>
                <w:lang w:val="es-EC"/>
              </w:rPr>
              <w:t xml:space="preserve">0,533 – 0,590 </w:t>
            </w:r>
          </w:p>
        </w:tc>
        <w:tc>
          <w:tcPr>
            <w:tcW w:w="2286" w:type="dxa"/>
            <w:tcBorders>
              <w:left w:val="nil"/>
              <w:right w:val="nil"/>
            </w:tcBorders>
          </w:tcPr>
          <w:p w14:paraId="12AFFC02" w14:textId="39571396" w:rsidR="00135980" w:rsidRPr="00135980" w:rsidRDefault="00135980" w:rsidP="00135980">
            <w:pPr>
              <w:pStyle w:val="Textoindependiente2"/>
              <w:tabs>
                <w:tab w:val="left" w:pos="432"/>
              </w:tabs>
              <w:spacing w:after="0" w:line="240" w:lineRule="auto"/>
              <w:ind w:firstLine="567"/>
              <w:rPr>
                <w:rFonts w:ascii="Times New Roman" w:eastAsia="MS Mincho" w:hAnsi="Times New Roman"/>
                <w:iCs/>
                <w:lang w:val="es-EC"/>
              </w:rPr>
            </w:pPr>
            <w:r w:rsidRPr="00135980">
              <w:rPr>
                <w:rFonts w:ascii="Times New Roman" w:eastAsia="MS Mincho" w:hAnsi="Times New Roman"/>
                <w:iCs/>
                <w:lang w:val="es-EC"/>
              </w:rPr>
              <w:t>30</w:t>
            </w:r>
          </w:p>
        </w:tc>
      </w:tr>
      <w:tr w:rsidR="00135980" w:rsidRPr="00135980" w14:paraId="6E4391CA" w14:textId="04639D71" w:rsidTr="00135980">
        <w:trPr>
          <w:trHeight w:val="40"/>
          <w:jc w:val="center"/>
        </w:trPr>
        <w:tc>
          <w:tcPr>
            <w:tcW w:w="3085" w:type="dxa"/>
            <w:tcBorders>
              <w:left w:val="nil"/>
              <w:right w:val="nil"/>
            </w:tcBorders>
          </w:tcPr>
          <w:p w14:paraId="40B9BC6A" w14:textId="655DB4FE" w:rsidR="00135980" w:rsidRPr="00135980" w:rsidRDefault="00135980" w:rsidP="00135980">
            <w:pPr>
              <w:pStyle w:val="Textoindependiente2"/>
              <w:tabs>
                <w:tab w:val="left" w:pos="432"/>
              </w:tabs>
              <w:spacing w:after="0" w:line="240" w:lineRule="auto"/>
              <w:jc w:val="left"/>
              <w:rPr>
                <w:rFonts w:eastAsia="MS Mincho"/>
                <w:iCs/>
                <w:lang w:val="es-EC"/>
              </w:rPr>
            </w:pPr>
            <w:r w:rsidRPr="00135980">
              <w:rPr>
                <w:rFonts w:ascii="Times New Roman" w:eastAsia="MS Mincho" w:hAnsi="Times New Roman"/>
                <w:iCs/>
                <w:lang w:val="es-EC"/>
              </w:rPr>
              <w:t>B4- Rojo</w:t>
            </w:r>
          </w:p>
        </w:tc>
        <w:tc>
          <w:tcPr>
            <w:tcW w:w="3119" w:type="dxa"/>
            <w:tcBorders>
              <w:left w:val="nil"/>
              <w:right w:val="nil"/>
            </w:tcBorders>
          </w:tcPr>
          <w:p w14:paraId="307E099D" w14:textId="77788A7E" w:rsidR="00135980" w:rsidRPr="00135980" w:rsidRDefault="00135980" w:rsidP="00135980">
            <w:pPr>
              <w:pStyle w:val="Textoindependiente2"/>
              <w:tabs>
                <w:tab w:val="left" w:pos="432"/>
              </w:tabs>
              <w:spacing w:after="0" w:line="240" w:lineRule="auto"/>
              <w:ind w:firstLine="567"/>
              <w:rPr>
                <w:rFonts w:ascii="Times New Roman" w:eastAsia="MS Mincho" w:hAnsi="Times New Roman"/>
                <w:iCs/>
                <w:lang w:val="es-EC"/>
              </w:rPr>
            </w:pPr>
            <w:r w:rsidRPr="00135980">
              <w:rPr>
                <w:rFonts w:ascii="Times New Roman" w:eastAsia="MS Mincho" w:hAnsi="Times New Roman"/>
                <w:iCs/>
                <w:lang w:val="es-EC"/>
              </w:rPr>
              <w:t xml:space="preserve">0,636 – 0,673 </w:t>
            </w:r>
          </w:p>
        </w:tc>
        <w:tc>
          <w:tcPr>
            <w:tcW w:w="2286" w:type="dxa"/>
            <w:tcBorders>
              <w:left w:val="nil"/>
              <w:right w:val="nil"/>
            </w:tcBorders>
          </w:tcPr>
          <w:p w14:paraId="7C9B9AD0" w14:textId="319AF43E" w:rsidR="00135980" w:rsidRPr="00135980" w:rsidRDefault="00135980" w:rsidP="00135980">
            <w:pPr>
              <w:pStyle w:val="Textoindependiente2"/>
              <w:tabs>
                <w:tab w:val="left" w:pos="432"/>
              </w:tabs>
              <w:spacing w:after="0" w:line="240" w:lineRule="auto"/>
              <w:ind w:firstLine="567"/>
              <w:rPr>
                <w:rFonts w:ascii="Times New Roman" w:eastAsia="MS Mincho" w:hAnsi="Times New Roman"/>
                <w:iCs/>
                <w:lang w:val="es-EC"/>
              </w:rPr>
            </w:pPr>
            <w:r w:rsidRPr="00135980">
              <w:rPr>
                <w:rFonts w:ascii="Times New Roman" w:eastAsia="MS Mincho" w:hAnsi="Times New Roman"/>
                <w:iCs/>
                <w:lang w:val="es-EC"/>
              </w:rPr>
              <w:t>30</w:t>
            </w:r>
          </w:p>
        </w:tc>
      </w:tr>
      <w:tr w:rsidR="00135980" w:rsidRPr="00135980" w14:paraId="79979ADB" w14:textId="788F288D" w:rsidTr="00135980">
        <w:trPr>
          <w:jc w:val="center"/>
        </w:trPr>
        <w:tc>
          <w:tcPr>
            <w:tcW w:w="3085" w:type="dxa"/>
            <w:tcBorders>
              <w:left w:val="nil"/>
              <w:bottom w:val="single" w:sz="8" w:space="0" w:color="auto"/>
              <w:right w:val="nil"/>
            </w:tcBorders>
          </w:tcPr>
          <w:p w14:paraId="1AD84261" w14:textId="57DEF499" w:rsidR="00135980" w:rsidRPr="00135980" w:rsidRDefault="00135980" w:rsidP="00135980">
            <w:pPr>
              <w:pStyle w:val="Textoindependiente2"/>
              <w:tabs>
                <w:tab w:val="left" w:pos="432"/>
              </w:tabs>
              <w:spacing w:after="0" w:line="240" w:lineRule="auto"/>
              <w:jc w:val="left"/>
              <w:rPr>
                <w:rFonts w:eastAsia="MS Mincho"/>
                <w:iCs/>
                <w:lang w:val="es-EC"/>
              </w:rPr>
            </w:pPr>
            <w:r w:rsidRPr="00135980">
              <w:rPr>
                <w:rFonts w:ascii="Times New Roman" w:eastAsia="MS Mincho" w:hAnsi="Times New Roman"/>
                <w:iCs/>
                <w:lang w:val="es-EC"/>
              </w:rPr>
              <w:t>B5- Infrarrojo Cercano (NIR)</w:t>
            </w:r>
          </w:p>
        </w:tc>
        <w:tc>
          <w:tcPr>
            <w:tcW w:w="3119" w:type="dxa"/>
            <w:tcBorders>
              <w:left w:val="nil"/>
              <w:bottom w:val="single" w:sz="8" w:space="0" w:color="auto"/>
              <w:right w:val="nil"/>
            </w:tcBorders>
          </w:tcPr>
          <w:p w14:paraId="75773776" w14:textId="5BFE2B0B" w:rsidR="00135980" w:rsidRPr="00135980" w:rsidRDefault="00135980" w:rsidP="00135980">
            <w:pPr>
              <w:pStyle w:val="Textoindependiente2"/>
              <w:tabs>
                <w:tab w:val="left" w:pos="432"/>
              </w:tabs>
              <w:spacing w:after="0" w:line="240" w:lineRule="auto"/>
              <w:ind w:firstLine="567"/>
              <w:rPr>
                <w:rFonts w:ascii="Times New Roman" w:eastAsia="MS Mincho" w:hAnsi="Times New Roman"/>
                <w:iCs/>
                <w:lang w:val="es-EC"/>
              </w:rPr>
            </w:pPr>
            <w:r w:rsidRPr="00135980">
              <w:rPr>
                <w:rFonts w:ascii="Times New Roman" w:eastAsia="MS Mincho" w:hAnsi="Times New Roman"/>
                <w:iCs/>
                <w:lang w:val="es-EC"/>
              </w:rPr>
              <w:t>0,851 – 0,879</w:t>
            </w:r>
          </w:p>
        </w:tc>
        <w:tc>
          <w:tcPr>
            <w:tcW w:w="2286" w:type="dxa"/>
            <w:tcBorders>
              <w:left w:val="nil"/>
              <w:bottom w:val="single" w:sz="8" w:space="0" w:color="auto"/>
              <w:right w:val="nil"/>
            </w:tcBorders>
          </w:tcPr>
          <w:p w14:paraId="2713A754" w14:textId="1C015ADD" w:rsidR="00135980" w:rsidRPr="00135980" w:rsidRDefault="00135980" w:rsidP="00135980">
            <w:pPr>
              <w:pStyle w:val="Textoindependiente2"/>
              <w:tabs>
                <w:tab w:val="left" w:pos="432"/>
              </w:tabs>
              <w:spacing w:after="0" w:line="240" w:lineRule="auto"/>
              <w:ind w:firstLine="567"/>
              <w:rPr>
                <w:rFonts w:ascii="Times New Roman" w:eastAsia="MS Mincho" w:hAnsi="Times New Roman"/>
                <w:iCs/>
                <w:lang w:val="es-EC"/>
              </w:rPr>
            </w:pPr>
            <w:r w:rsidRPr="00135980">
              <w:rPr>
                <w:rFonts w:ascii="Times New Roman" w:eastAsia="MS Mincho" w:hAnsi="Times New Roman"/>
                <w:iCs/>
                <w:lang w:val="es-EC"/>
              </w:rPr>
              <w:t>30</w:t>
            </w:r>
          </w:p>
        </w:tc>
      </w:tr>
    </w:tbl>
    <w:p w14:paraId="7F996DB1" w14:textId="07608025" w:rsidR="00135980" w:rsidRPr="00135980" w:rsidRDefault="00135980" w:rsidP="00C14012">
      <w:pPr>
        <w:spacing w:after="240"/>
        <w:ind w:firstLine="567"/>
        <w:jc w:val="center"/>
        <w:rPr>
          <w:sz w:val="24"/>
          <w:szCs w:val="24"/>
          <w:lang w:val="es-EC"/>
        </w:rPr>
      </w:pPr>
      <w:r w:rsidRPr="00135980">
        <w:rPr>
          <w:sz w:val="24"/>
          <w:szCs w:val="24"/>
          <w:lang w:val="es-EC"/>
        </w:rPr>
        <w:t>Fuente: (IGN, 2018)</w:t>
      </w:r>
    </w:p>
    <w:p w14:paraId="7B45AE0E" w14:textId="4403E760" w:rsidR="00135980" w:rsidRPr="00135980" w:rsidRDefault="00135980" w:rsidP="00135980">
      <w:pPr>
        <w:jc w:val="both"/>
        <w:rPr>
          <w:i/>
          <w:iCs/>
          <w:sz w:val="24"/>
          <w:szCs w:val="24"/>
          <w:lang w:val="es-EC"/>
        </w:rPr>
      </w:pPr>
      <w:r w:rsidRPr="00135980">
        <w:rPr>
          <w:i/>
          <w:iCs/>
          <w:sz w:val="24"/>
          <w:szCs w:val="24"/>
          <w:lang w:val="es-EC"/>
        </w:rPr>
        <w:t>Índice de Vegetación de Diferencia Normalizada (NDVI)</w:t>
      </w:r>
    </w:p>
    <w:p w14:paraId="3FB4B1F1" w14:textId="60F7E3CB" w:rsidR="00135980" w:rsidRPr="00135980" w:rsidRDefault="00135980" w:rsidP="00135980">
      <w:pPr>
        <w:spacing w:before="240" w:after="240"/>
        <w:ind w:firstLine="567"/>
        <w:jc w:val="both"/>
        <w:rPr>
          <w:sz w:val="24"/>
          <w:szCs w:val="24"/>
          <w:lang w:val="es-EC"/>
        </w:rPr>
      </w:pPr>
      <w:r w:rsidRPr="00135980">
        <w:rPr>
          <w:sz w:val="24"/>
          <w:szCs w:val="24"/>
          <w:lang w:val="es-EC"/>
        </w:rPr>
        <w:t>El índice NDVI demuestra las características de la vegetación, es un índice cuantitativo del funcionamiento de los ecosistemas, resulta del cociente entre bandas espectrales que al mostrar un claro contraste entre las bandas visibles y el infrarrojo cercano permiten identificar la vegetación de otras superficies; el índice varía entre -1 y 1, los valores altos revelan alta actividad fotosintética de la cubierta vegetal y una estrecha relación con la  evapotranspiración, mientras que los valores bajos indican situaciones de escasa o nula cubierta vegetal y baja actividad fotosintética</w:t>
      </w:r>
      <w:r w:rsidR="001422BC">
        <w:rPr>
          <w:sz w:val="24"/>
          <w:szCs w:val="24"/>
          <w:lang w:val="es-EC"/>
        </w:rPr>
        <w:t xml:space="preserve"> </w:t>
      </w:r>
      <w:sdt>
        <w:sdtPr>
          <w:rPr>
            <w:sz w:val="24"/>
            <w:szCs w:val="24"/>
          </w:rPr>
          <w:id w:val="-382488914"/>
          <w:citation/>
        </w:sdtPr>
        <w:sdtEndPr/>
        <w:sdtContent>
          <w:r w:rsidR="001422BC" w:rsidRPr="00D26567">
            <w:rPr>
              <w:sz w:val="24"/>
              <w:szCs w:val="24"/>
            </w:rPr>
            <w:fldChar w:fldCharType="begin"/>
          </w:r>
          <w:r w:rsidR="001422BC" w:rsidRPr="000F5314">
            <w:rPr>
              <w:sz w:val="24"/>
              <w:szCs w:val="24"/>
              <w:lang w:val="es-EC"/>
            </w:rPr>
            <w:instrText xml:space="preserve"> CITATION Arb18 \l 22538 </w:instrText>
          </w:r>
          <w:r w:rsidR="001422BC" w:rsidRPr="00D26567">
            <w:rPr>
              <w:sz w:val="24"/>
              <w:szCs w:val="24"/>
            </w:rPr>
            <w:fldChar w:fldCharType="separate"/>
          </w:r>
          <w:r w:rsidR="001422BC" w:rsidRPr="000F5314">
            <w:rPr>
              <w:noProof/>
              <w:sz w:val="24"/>
              <w:szCs w:val="24"/>
              <w:lang w:val="es-EC"/>
            </w:rPr>
            <w:t>(Arboit &amp; Maglione, 2018)</w:t>
          </w:r>
          <w:r w:rsidR="001422BC" w:rsidRPr="00D26567">
            <w:rPr>
              <w:sz w:val="24"/>
              <w:szCs w:val="24"/>
            </w:rPr>
            <w:fldChar w:fldCharType="end"/>
          </w:r>
        </w:sdtContent>
      </w:sdt>
      <w:r w:rsidR="001422BC" w:rsidRPr="000F5314">
        <w:rPr>
          <w:sz w:val="24"/>
          <w:szCs w:val="24"/>
          <w:lang w:val="es-EC"/>
        </w:rPr>
        <w:t>.</w:t>
      </w:r>
      <w:r w:rsidRPr="00135980">
        <w:rPr>
          <w:sz w:val="24"/>
          <w:szCs w:val="24"/>
          <w:lang w:val="es-EC"/>
        </w:rPr>
        <w:t xml:space="preserve"> Para la generación de los Índices de Vegetación se aplicó la siguiente ecuación: </w:t>
      </w:r>
    </w:p>
    <w:p w14:paraId="365CBB76" w14:textId="14C818A5" w:rsidR="00135980" w:rsidRPr="00135980" w:rsidRDefault="00135980" w:rsidP="00135980">
      <w:pPr>
        <w:spacing w:before="240" w:after="240"/>
        <w:ind w:firstLine="567"/>
        <w:jc w:val="right"/>
        <w:rPr>
          <w:sz w:val="22"/>
          <w:szCs w:val="22"/>
          <w:lang w:val="es-EC"/>
        </w:rPr>
      </w:pPr>
      <m:oMath>
        <m:r>
          <w:rPr>
            <w:rFonts w:ascii="Cambria Math" w:hAnsi="Cambria Math"/>
            <w:sz w:val="22"/>
            <w:szCs w:val="22"/>
            <w:lang w:val="es-EC"/>
          </w:rPr>
          <m:t>NDVI=</m:t>
        </m:r>
        <m:f>
          <m:fPr>
            <m:ctrlPr>
              <w:rPr>
                <w:rFonts w:ascii="Cambria Math" w:hAnsi="Cambria Math"/>
                <w:i/>
                <w:sz w:val="22"/>
                <w:szCs w:val="22"/>
                <w:lang w:val="es-EC"/>
              </w:rPr>
            </m:ctrlPr>
          </m:fPr>
          <m:num>
            <m:sSub>
              <m:sSubPr>
                <m:ctrlPr>
                  <w:rPr>
                    <w:rFonts w:ascii="Cambria Math" w:hAnsi="Cambria Math"/>
                    <w:i/>
                    <w:sz w:val="22"/>
                    <w:szCs w:val="22"/>
                    <w:lang w:val="es-EC"/>
                  </w:rPr>
                </m:ctrlPr>
              </m:sSubPr>
              <m:e>
                <m:r>
                  <w:rPr>
                    <w:rFonts w:ascii="Cambria Math" w:hAnsi="Cambria Math"/>
                    <w:sz w:val="22"/>
                    <w:szCs w:val="22"/>
                    <w:lang w:val="es-EC"/>
                  </w:rPr>
                  <m:t>B</m:t>
                </m:r>
              </m:e>
              <m:sub>
                <m:r>
                  <w:rPr>
                    <w:rFonts w:ascii="Cambria Math" w:hAnsi="Cambria Math"/>
                    <w:sz w:val="22"/>
                    <w:szCs w:val="22"/>
                    <w:lang w:val="es-EC"/>
                  </w:rPr>
                  <m:t>NIR</m:t>
                </m:r>
              </m:sub>
            </m:sSub>
            <m:r>
              <w:rPr>
                <w:rFonts w:ascii="Cambria Math" w:hAnsi="Cambria Math"/>
                <w:sz w:val="22"/>
                <w:szCs w:val="22"/>
                <w:lang w:val="es-EC"/>
              </w:rPr>
              <m:t xml:space="preserve">-  </m:t>
            </m:r>
            <m:sSub>
              <m:sSubPr>
                <m:ctrlPr>
                  <w:rPr>
                    <w:rFonts w:ascii="Cambria Math" w:hAnsi="Cambria Math"/>
                    <w:i/>
                    <w:sz w:val="22"/>
                    <w:szCs w:val="22"/>
                    <w:lang w:val="es-EC"/>
                  </w:rPr>
                </m:ctrlPr>
              </m:sSubPr>
              <m:e>
                <m:r>
                  <w:rPr>
                    <w:rFonts w:ascii="Cambria Math" w:hAnsi="Cambria Math"/>
                    <w:sz w:val="22"/>
                    <w:szCs w:val="22"/>
                    <w:lang w:val="es-EC"/>
                  </w:rPr>
                  <m:t>B</m:t>
                </m:r>
              </m:e>
              <m:sub>
                <m:r>
                  <w:rPr>
                    <w:rFonts w:ascii="Cambria Math" w:hAnsi="Cambria Math"/>
                    <w:sz w:val="22"/>
                    <w:szCs w:val="22"/>
                    <w:lang w:val="es-EC"/>
                  </w:rPr>
                  <m:t>RED</m:t>
                </m:r>
              </m:sub>
            </m:sSub>
          </m:num>
          <m:den>
            <m:sSub>
              <m:sSubPr>
                <m:ctrlPr>
                  <w:rPr>
                    <w:rFonts w:ascii="Cambria Math" w:hAnsi="Cambria Math"/>
                    <w:i/>
                    <w:sz w:val="22"/>
                    <w:szCs w:val="22"/>
                    <w:lang w:val="es-EC"/>
                  </w:rPr>
                </m:ctrlPr>
              </m:sSubPr>
              <m:e>
                <m:r>
                  <w:rPr>
                    <w:rFonts w:ascii="Cambria Math" w:hAnsi="Cambria Math"/>
                    <w:sz w:val="22"/>
                    <w:szCs w:val="22"/>
                    <w:lang w:val="es-EC"/>
                  </w:rPr>
                  <m:t>B</m:t>
                </m:r>
              </m:e>
              <m:sub>
                <m:r>
                  <w:rPr>
                    <w:rFonts w:ascii="Cambria Math" w:hAnsi="Cambria Math"/>
                    <w:sz w:val="22"/>
                    <w:szCs w:val="22"/>
                    <w:lang w:val="es-EC"/>
                  </w:rPr>
                  <m:t>NIR</m:t>
                </m:r>
              </m:sub>
            </m:sSub>
            <m:r>
              <w:rPr>
                <w:rFonts w:ascii="Cambria Math" w:hAnsi="Cambria Math"/>
                <w:sz w:val="22"/>
                <w:szCs w:val="22"/>
                <w:lang w:val="es-EC"/>
              </w:rPr>
              <m:t xml:space="preserve">+  </m:t>
            </m:r>
            <m:sSub>
              <m:sSubPr>
                <m:ctrlPr>
                  <w:rPr>
                    <w:rFonts w:ascii="Cambria Math" w:hAnsi="Cambria Math"/>
                    <w:i/>
                    <w:sz w:val="22"/>
                    <w:szCs w:val="22"/>
                    <w:lang w:val="es-EC"/>
                  </w:rPr>
                </m:ctrlPr>
              </m:sSubPr>
              <m:e>
                <m:r>
                  <w:rPr>
                    <w:rFonts w:ascii="Cambria Math" w:hAnsi="Cambria Math"/>
                    <w:sz w:val="22"/>
                    <w:szCs w:val="22"/>
                    <w:lang w:val="es-EC"/>
                  </w:rPr>
                  <m:t>B</m:t>
                </m:r>
              </m:e>
              <m:sub>
                <m:r>
                  <w:rPr>
                    <w:rFonts w:ascii="Cambria Math" w:hAnsi="Cambria Math"/>
                    <w:sz w:val="22"/>
                    <w:szCs w:val="22"/>
                    <w:lang w:val="es-EC"/>
                  </w:rPr>
                  <m:t>RED</m:t>
                </m:r>
              </m:sub>
            </m:sSub>
          </m:den>
        </m:f>
      </m:oMath>
      <w:r w:rsidRPr="00135980">
        <w:rPr>
          <w:sz w:val="22"/>
          <w:szCs w:val="22"/>
          <w:lang w:val="es-EC"/>
        </w:rPr>
        <w:t xml:space="preserve">                                                     (1)</w:t>
      </w:r>
    </w:p>
    <w:p w14:paraId="44D95FBC" w14:textId="29828DB1" w:rsidR="00135980" w:rsidRDefault="00135980" w:rsidP="00135980">
      <w:pPr>
        <w:spacing w:before="240" w:after="240"/>
        <w:ind w:firstLine="567"/>
        <w:jc w:val="both"/>
        <w:rPr>
          <w:sz w:val="24"/>
          <w:szCs w:val="24"/>
          <w:lang w:val="es-EC"/>
        </w:rPr>
      </w:pPr>
      <w:r w:rsidRPr="00135980">
        <w:rPr>
          <w:sz w:val="24"/>
          <w:szCs w:val="24"/>
          <w:lang w:val="es-EC"/>
        </w:rPr>
        <w:t xml:space="preserve">Para la obtención del índice NDVI en la zona de estudio se aplicó la Ecuación (1) en el Software QGIS con la herramienta </w:t>
      </w:r>
      <w:proofErr w:type="spellStart"/>
      <w:r w:rsidRPr="00135980">
        <w:rPr>
          <w:sz w:val="24"/>
          <w:szCs w:val="24"/>
          <w:lang w:val="es-EC"/>
        </w:rPr>
        <w:t>Raster</w:t>
      </w:r>
      <w:proofErr w:type="spellEnd"/>
      <w:r w:rsidRPr="00135980">
        <w:rPr>
          <w:sz w:val="24"/>
          <w:szCs w:val="24"/>
          <w:lang w:val="es-EC"/>
        </w:rPr>
        <w:t xml:space="preserve"> </w:t>
      </w:r>
      <w:proofErr w:type="spellStart"/>
      <w:r w:rsidRPr="00135980">
        <w:rPr>
          <w:sz w:val="24"/>
          <w:szCs w:val="24"/>
          <w:lang w:val="es-EC"/>
        </w:rPr>
        <w:t>Calculator</w:t>
      </w:r>
      <w:proofErr w:type="spellEnd"/>
      <w:r w:rsidRPr="00135980">
        <w:rPr>
          <w:sz w:val="24"/>
          <w:szCs w:val="24"/>
          <w:lang w:val="es-EC"/>
        </w:rPr>
        <w:t xml:space="preserve"> como se muestra en la siguiente expresión: </w:t>
      </w:r>
    </w:p>
    <w:p w14:paraId="7EDA74D9" w14:textId="1CEF4D90" w:rsidR="00135980" w:rsidRPr="00135980" w:rsidRDefault="00537843" w:rsidP="00E76FAA">
      <w:pPr>
        <w:spacing w:before="240" w:after="240"/>
        <w:ind w:firstLine="567"/>
        <w:jc w:val="right"/>
        <w:rPr>
          <w:sz w:val="22"/>
          <w:szCs w:val="22"/>
          <w:lang w:val="es-EC"/>
        </w:rPr>
      </w:pPr>
      <m:oMath>
        <m:sSub>
          <m:sSubPr>
            <m:ctrlPr>
              <w:rPr>
                <w:rFonts w:ascii="Cambria Math" w:hAnsi="Cambria Math"/>
                <w:i/>
                <w:sz w:val="22"/>
                <w:szCs w:val="22"/>
                <w:lang w:val="es-EC"/>
              </w:rPr>
            </m:ctrlPr>
          </m:sSubPr>
          <m:e>
            <m:r>
              <w:rPr>
                <w:rFonts w:ascii="Cambria Math" w:hAnsi="Cambria Math"/>
                <w:sz w:val="22"/>
                <w:szCs w:val="22"/>
                <w:lang w:val="es-EC"/>
              </w:rPr>
              <m:t>NDVI</m:t>
            </m:r>
          </m:e>
          <m:sub>
            <m:r>
              <w:rPr>
                <w:rFonts w:ascii="Cambria Math" w:hAnsi="Cambria Math"/>
                <w:sz w:val="22"/>
                <w:szCs w:val="22"/>
                <w:lang w:val="es-EC"/>
              </w:rPr>
              <m:t>Zona de Estudio</m:t>
            </m:r>
          </m:sub>
        </m:sSub>
        <m:r>
          <w:rPr>
            <w:rFonts w:ascii="Cambria Math" w:hAnsi="Cambria Math"/>
            <w:sz w:val="22"/>
            <w:szCs w:val="22"/>
            <w:lang w:val="es-EC"/>
          </w:rPr>
          <m:t>=</m:t>
        </m:r>
        <m:f>
          <m:fPr>
            <m:ctrlPr>
              <w:rPr>
                <w:rFonts w:ascii="Cambria Math" w:hAnsi="Cambria Math"/>
                <w:i/>
                <w:sz w:val="22"/>
                <w:szCs w:val="22"/>
                <w:lang w:val="es-EC"/>
              </w:rPr>
            </m:ctrlPr>
          </m:fPr>
          <m:num>
            <m:r>
              <m:rPr>
                <m:sty m:val="p"/>
              </m:rPr>
              <w:rPr>
                <w:rFonts w:ascii="Cambria Math" w:hAnsi="Cambria Math"/>
                <w:sz w:val="22"/>
                <w:szCs w:val="22"/>
                <w:lang w:val="es-EC"/>
              </w:rPr>
              <m:t xml:space="preserve">(RT_LC08_L1TP_011060 _B5@1- RT_LC08_L1TP_011060 _B4@1) </m:t>
            </m:r>
          </m:num>
          <m:den>
            <m:r>
              <m:rPr>
                <m:sty m:val="p"/>
              </m:rPr>
              <w:rPr>
                <w:rFonts w:ascii="Cambria Math" w:hAnsi="Cambria Math"/>
                <w:sz w:val="22"/>
                <w:szCs w:val="22"/>
                <w:lang w:val="es-EC"/>
              </w:rPr>
              <m:t>(RT_LC08_L1TP_011060 _B5@1+ RT_LC08_L1TP_011060 _B4@1)</m:t>
            </m:r>
          </m:den>
        </m:f>
      </m:oMath>
      <w:r w:rsidR="00E76FAA">
        <w:rPr>
          <w:sz w:val="22"/>
          <w:szCs w:val="22"/>
          <w:lang w:val="es-EC"/>
        </w:rPr>
        <w:t xml:space="preserve">      (2)</w:t>
      </w:r>
    </w:p>
    <w:p w14:paraId="560CC9ED" w14:textId="4D7E742E" w:rsidR="00135980" w:rsidRDefault="00135980" w:rsidP="00135980">
      <w:pPr>
        <w:spacing w:before="240" w:after="240"/>
        <w:jc w:val="both"/>
        <w:rPr>
          <w:i/>
          <w:iCs/>
          <w:sz w:val="24"/>
          <w:szCs w:val="24"/>
          <w:lang w:val="es-EC"/>
        </w:rPr>
      </w:pPr>
      <w:r>
        <w:rPr>
          <w:i/>
          <w:iCs/>
          <w:sz w:val="24"/>
          <w:szCs w:val="24"/>
          <w:lang w:val="es-EC"/>
        </w:rPr>
        <w:t>Mapas de Cobertura de Suelo</w:t>
      </w:r>
    </w:p>
    <w:p w14:paraId="16864A33" w14:textId="5B5969FE" w:rsidR="00135980" w:rsidRPr="00135980" w:rsidRDefault="00135980" w:rsidP="00C14012">
      <w:pPr>
        <w:spacing w:before="240"/>
        <w:ind w:firstLine="567"/>
        <w:jc w:val="both"/>
        <w:rPr>
          <w:sz w:val="24"/>
          <w:szCs w:val="24"/>
          <w:lang w:val="es-EC"/>
        </w:rPr>
      </w:pPr>
      <w:r w:rsidRPr="00135980">
        <w:rPr>
          <w:sz w:val="24"/>
          <w:szCs w:val="24"/>
          <w:lang w:val="es-EC"/>
        </w:rPr>
        <w:t xml:space="preserve">Para </w:t>
      </w:r>
      <w:r>
        <w:rPr>
          <w:sz w:val="24"/>
          <w:szCs w:val="24"/>
          <w:lang w:val="es-EC"/>
        </w:rPr>
        <w:t xml:space="preserve">la generación del mapa de cobertura, fue necesario </w:t>
      </w:r>
      <w:r w:rsidRPr="00135980">
        <w:rPr>
          <w:sz w:val="24"/>
          <w:szCs w:val="24"/>
          <w:lang w:val="es-EC"/>
        </w:rPr>
        <w:t>clasificar la imagen satelital</w:t>
      </w:r>
      <w:r>
        <w:rPr>
          <w:sz w:val="24"/>
          <w:szCs w:val="24"/>
          <w:lang w:val="es-EC"/>
        </w:rPr>
        <w:t>, para lo cual</w:t>
      </w:r>
      <w:r w:rsidRPr="00135980">
        <w:rPr>
          <w:sz w:val="24"/>
          <w:szCs w:val="24"/>
          <w:lang w:val="es-EC"/>
        </w:rPr>
        <w:t xml:space="preserve"> se aplicó el método de </w:t>
      </w:r>
      <w:r w:rsidR="00C14012" w:rsidRPr="00135980">
        <w:rPr>
          <w:sz w:val="24"/>
          <w:szCs w:val="24"/>
          <w:lang w:val="es-EC"/>
        </w:rPr>
        <w:t>clasificación supervisado</w:t>
      </w:r>
      <w:r w:rsidRPr="00135980">
        <w:rPr>
          <w:sz w:val="24"/>
          <w:szCs w:val="24"/>
          <w:lang w:val="es-EC"/>
        </w:rPr>
        <w:t xml:space="preserve">, con un muestreo </w:t>
      </w:r>
      <w:proofErr w:type="spellStart"/>
      <w:r w:rsidRPr="00135980">
        <w:rPr>
          <w:sz w:val="24"/>
          <w:szCs w:val="24"/>
          <w:lang w:val="es-EC"/>
        </w:rPr>
        <w:t>reflectancia</w:t>
      </w:r>
      <w:proofErr w:type="spellEnd"/>
      <w:r w:rsidRPr="00135980">
        <w:rPr>
          <w:sz w:val="24"/>
          <w:szCs w:val="24"/>
          <w:lang w:val="es-EC"/>
        </w:rPr>
        <w:t xml:space="preserve"> de pixel para clasificar según el Catálogo Nacional de Objetos Geográficos (SENPLADES, 2013)</w:t>
      </w:r>
    </w:p>
    <w:p w14:paraId="38D94A30" w14:textId="77777777" w:rsidR="00135980" w:rsidRPr="00135980" w:rsidRDefault="00135980" w:rsidP="00C14012">
      <w:pPr>
        <w:ind w:firstLine="567"/>
        <w:jc w:val="both"/>
        <w:rPr>
          <w:sz w:val="24"/>
          <w:szCs w:val="24"/>
          <w:lang w:val="es-EC"/>
        </w:rPr>
      </w:pPr>
      <w:r w:rsidRPr="00135980">
        <w:rPr>
          <w:sz w:val="24"/>
          <w:szCs w:val="24"/>
          <w:lang w:val="es-EC"/>
        </w:rPr>
        <w:t>El muestreo se realizará con una densidad aproximada de 1 punto por cada 500 Ha, y se trabajara a una escala 1:250 000 por lo que finalmente se obtendrán aproximadamente 100 puntos de muestreo, los cuales servirán para clasificar la imagen satelital y obtener el área del recurso de interés.</w:t>
      </w:r>
    </w:p>
    <w:p w14:paraId="02FFEE1B" w14:textId="4D2E6263" w:rsidR="00135980" w:rsidRPr="00135980" w:rsidRDefault="00135980" w:rsidP="007C43C6">
      <w:pPr>
        <w:spacing w:after="240"/>
        <w:ind w:firstLine="567"/>
        <w:jc w:val="both"/>
        <w:rPr>
          <w:sz w:val="24"/>
          <w:szCs w:val="24"/>
          <w:lang w:val="es-EC"/>
        </w:rPr>
      </w:pPr>
      <w:r w:rsidRPr="00135980">
        <w:rPr>
          <w:sz w:val="24"/>
          <w:szCs w:val="24"/>
          <w:lang w:val="es-EC"/>
        </w:rPr>
        <w:t xml:space="preserve">Para la clasificación de las imágenes satelitales se usó la herramienta </w:t>
      </w:r>
      <w:proofErr w:type="spellStart"/>
      <w:r w:rsidRPr="00135980">
        <w:rPr>
          <w:sz w:val="24"/>
          <w:szCs w:val="24"/>
          <w:lang w:val="es-EC"/>
        </w:rPr>
        <w:t>Maximum</w:t>
      </w:r>
      <w:proofErr w:type="spellEnd"/>
      <w:r w:rsidRPr="00135980">
        <w:rPr>
          <w:sz w:val="24"/>
          <w:szCs w:val="24"/>
          <w:lang w:val="es-EC"/>
        </w:rPr>
        <w:t xml:space="preserve"> </w:t>
      </w:r>
      <w:proofErr w:type="spellStart"/>
      <w:r w:rsidRPr="00135980">
        <w:rPr>
          <w:sz w:val="24"/>
          <w:szCs w:val="24"/>
          <w:lang w:val="es-EC"/>
        </w:rPr>
        <w:t>Likelihood</w:t>
      </w:r>
      <w:proofErr w:type="spellEnd"/>
      <w:r w:rsidRPr="00135980">
        <w:rPr>
          <w:sz w:val="24"/>
          <w:szCs w:val="24"/>
          <w:lang w:val="es-EC"/>
        </w:rPr>
        <w:t xml:space="preserve"> </w:t>
      </w:r>
      <w:proofErr w:type="spellStart"/>
      <w:r w:rsidRPr="00135980">
        <w:rPr>
          <w:sz w:val="24"/>
          <w:szCs w:val="24"/>
          <w:lang w:val="es-EC"/>
        </w:rPr>
        <w:t>Classification</w:t>
      </w:r>
      <w:proofErr w:type="spellEnd"/>
      <w:r w:rsidRPr="00135980">
        <w:rPr>
          <w:sz w:val="24"/>
          <w:szCs w:val="24"/>
          <w:lang w:val="es-EC"/>
        </w:rPr>
        <w:t xml:space="preserve"> la cual se basa en el siguiente modelo matemático</w:t>
      </w:r>
      <w:r>
        <w:rPr>
          <w:sz w:val="24"/>
          <w:szCs w:val="24"/>
          <w:lang w:val="es-EC"/>
        </w:rPr>
        <w:t>:</w:t>
      </w:r>
    </w:p>
    <w:p w14:paraId="3E977356" w14:textId="2DB51BDA" w:rsidR="00135980" w:rsidRPr="00E76FAA" w:rsidRDefault="00537843" w:rsidP="00E76FAA">
      <w:pPr>
        <w:spacing w:after="101" w:line="360" w:lineRule="auto"/>
        <w:jc w:val="right"/>
        <w:rPr>
          <w:bCs/>
          <w:sz w:val="24"/>
          <w:szCs w:val="24"/>
          <w:lang w:val="es-EC"/>
        </w:rPr>
      </w:pPr>
      <m:oMath>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i</m:t>
            </m:r>
          </m:sub>
        </m:sSub>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lang w:val="es-EC"/>
          </w:rPr>
          <m:t>=1</m:t>
        </m:r>
        <m:r>
          <w:rPr>
            <w:rFonts w:ascii="Cambria Math" w:hAnsi="Cambria Math"/>
            <w:sz w:val="24"/>
            <w:szCs w:val="24"/>
          </w:rPr>
          <m:t>np</m:t>
        </m:r>
        <m:r>
          <w:rPr>
            <w:rFonts w:ascii="Cambria Math" w:hAnsi="Cambria Math"/>
            <w:sz w:val="24"/>
            <w:szCs w:val="24"/>
            <w:lang w:val="es-EC"/>
          </w:rPr>
          <m:t xml:space="preserve"> </m:t>
        </m:r>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ω</m:t>
                </m:r>
              </m:e>
              <m:sub>
                <m:r>
                  <w:rPr>
                    <w:rFonts w:ascii="Cambria Math" w:hAnsi="Cambria Math"/>
                    <w:sz w:val="24"/>
                    <w:szCs w:val="24"/>
                  </w:rPr>
                  <m:t>i</m:t>
                </m:r>
              </m:sub>
            </m:sSub>
          </m:e>
        </m:d>
        <m:r>
          <w:rPr>
            <w:rFonts w:ascii="Cambria Math" w:hAnsi="Cambria Math"/>
            <w:sz w:val="24"/>
            <w:szCs w:val="24"/>
            <w:lang w:val="es-EC"/>
          </w:rPr>
          <m:t>-</m:t>
        </m:r>
        <m:f>
          <m:fPr>
            <m:ctrlPr>
              <w:rPr>
                <w:rFonts w:ascii="Cambria Math" w:hAnsi="Cambria Math"/>
                <w:bCs/>
                <w:i/>
                <w:sz w:val="24"/>
                <w:szCs w:val="24"/>
              </w:rPr>
            </m:ctrlPr>
          </m:fPr>
          <m:num>
            <m:r>
              <w:rPr>
                <w:rFonts w:ascii="Cambria Math" w:hAnsi="Cambria Math"/>
                <w:sz w:val="24"/>
                <w:szCs w:val="24"/>
                <w:lang w:val="es-EC"/>
              </w:rPr>
              <m:t>1</m:t>
            </m:r>
          </m:num>
          <m:den>
            <m:r>
              <w:rPr>
                <w:rFonts w:ascii="Cambria Math" w:hAnsi="Cambria Math"/>
                <w:sz w:val="24"/>
                <w:szCs w:val="24"/>
                <w:lang w:val="es-EC"/>
              </w:rPr>
              <m:t>2</m:t>
            </m:r>
          </m:den>
        </m:f>
        <m:func>
          <m:funcPr>
            <m:ctrlPr>
              <w:rPr>
                <w:rFonts w:ascii="Cambria Math" w:hAnsi="Cambria Math"/>
                <w:bCs/>
                <w:sz w:val="24"/>
                <w:szCs w:val="24"/>
              </w:rPr>
            </m:ctrlPr>
          </m:funcPr>
          <m:fName>
            <m:r>
              <m:rPr>
                <m:sty m:val="p"/>
              </m:rPr>
              <w:rPr>
                <w:rFonts w:ascii="Cambria Math" w:hAnsi="Cambria Math"/>
                <w:sz w:val="24"/>
                <w:szCs w:val="24"/>
                <w:lang w:val="es-EC"/>
              </w:rPr>
              <m:t>ln</m:t>
            </m:r>
            <m:ctrlPr>
              <w:rPr>
                <w:rFonts w:ascii="Cambria Math" w:hAnsi="Cambria Math"/>
                <w:bCs/>
                <w:i/>
                <w:sz w:val="24"/>
                <w:szCs w:val="24"/>
              </w:rPr>
            </m:ctrlPr>
          </m:fName>
          <m:e>
            <m:d>
              <m:dPr>
                <m:begChr m:val="|"/>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Σ</m:t>
                    </m:r>
                  </m:e>
                  <m:sub>
                    <m:r>
                      <w:rPr>
                        <w:rFonts w:ascii="Cambria Math" w:hAnsi="Cambria Math"/>
                        <w:sz w:val="24"/>
                        <w:szCs w:val="24"/>
                      </w:rPr>
                      <m:t>i</m:t>
                    </m:r>
                  </m:sub>
                </m:sSub>
              </m:e>
            </m:d>
          </m:e>
        </m:func>
        <m:r>
          <w:rPr>
            <w:rFonts w:ascii="Cambria Math" w:hAnsi="Cambria Math"/>
            <w:sz w:val="24"/>
            <w:szCs w:val="24"/>
            <w:lang w:val="es-EC"/>
          </w:rPr>
          <m:t>-</m:t>
        </m:r>
        <m:f>
          <m:fPr>
            <m:ctrlPr>
              <w:rPr>
                <w:rFonts w:ascii="Cambria Math" w:hAnsi="Cambria Math"/>
                <w:bCs/>
                <w:i/>
                <w:sz w:val="24"/>
                <w:szCs w:val="24"/>
              </w:rPr>
            </m:ctrlPr>
          </m:fPr>
          <m:num>
            <m:r>
              <w:rPr>
                <w:rFonts w:ascii="Cambria Math" w:hAnsi="Cambria Math"/>
                <w:sz w:val="24"/>
                <w:szCs w:val="24"/>
                <w:lang w:val="es-EC"/>
              </w:rPr>
              <m:t>1</m:t>
            </m:r>
          </m:num>
          <m:den>
            <m:r>
              <w:rPr>
                <w:rFonts w:ascii="Cambria Math" w:hAnsi="Cambria Math"/>
                <w:sz w:val="24"/>
                <w:szCs w:val="24"/>
                <w:lang w:val="es-EC"/>
              </w:rPr>
              <m:t>2</m:t>
            </m:r>
          </m:den>
        </m:f>
        <m:r>
          <w:rPr>
            <w:rFonts w:ascii="Cambria Math" w:hAnsi="Cambria Math"/>
            <w:sz w:val="24"/>
            <w:szCs w:val="24"/>
            <w:lang w:val="es-EC"/>
          </w:rPr>
          <m:t xml:space="preserve"> </m:t>
        </m:r>
        <m:sSup>
          <m:sSupPr>
            <m:ctrlPr>
              <w:rPr>
                <w:rFonts w:ascii="Cambria Math" w:hAnsi="Cambria Math"/>
                <w:bCs/>
                <w:i/>
                <w:sz w:val="24"/>
                <w:szCs w:val="24"/>
              </w:rPr>
            </m:ctrlPr>
          </m:sSupPr>
          <m:e>
            <m:r>
              <w:rPr>
                <w:rFonts w:ascii="Cambria Math" w:hAnsi="Cambria Math"/>
                <w:sz w:val="24"/>
                <w:szCs w:val="24"/>
                <w:lang w:val="es-EC"/>
              </w:rPr>
              <m:t>(</m:t>
            </m:r>
            <m:r>
              <w:rPr>
                <w:rFonts w:ascii="Cambria Math" w:hAnsi="Cambria Math"/>
                <w:sz w:val="24"/>
                <w:szCs w:val="24"/>
              </w:rPr>
              <m:t>x</m:t>
            </m:r>
            <m:r>
              <w:rPr>
                <w:rFonts w:ascii="Cambria Math" w:hAnsi="Cambria Math"/>
                <w:sz w:val="24"/>
                <w:szCs w:val="24"/>
                <w:lang w:val="es-EC"/>
              </w:rPr>
              <m:t>-</m:t>
            </m:r>
            <m:sSub>
              <m:sSubPr>
                <m:ctrlPr>
                  <w:rPr>
                    <w:rFonts w:ascii="Cambria Math" w:hAnsi="Cambria Math"/>
                    <w:bCs/>
                    <w:i/>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lang w:val="es-EC"/>
              </w:rPr>
              <m:t>)</m:t>
            </m:r>
          </m:e>
          <m:sup>
            <m:r>
              <w:rPr>
                <w:rFonts w:ascii="Cambria Math" w:hAnsi="Cambria Math"/>
                <w:sz w:val="24"/>
                <w:szCs w:val="24"/>
              </w:rPr>
              <m:t>T</m:t>
            </m:r>
          </m:sup>
        </m:sSup>
        <m:sSup>
          <m:sSupPr>
            <m:ctrlPr>
              <w:rPr>
                <w:rFonts w:ascii="Cambria Math" w:hAnsi="Cambria Math"/>
                <w:bCs/>
                <w:i/>
                <w:sz w:val="24"/>
                <w:szCs w:val="24"/>
              </w:rPr>
            </m:ctrlPr>
          </m:sSupPr>
          <m:e>
            <m:sSub>
              <m:sSubPr>
                <m:ctrlPr>
                  <w:rPr>
                    <w:rFonts w:ascii="Cambria Math" w:hAnsi="Cambria Math"/>
                    <w:bCs/>
                    <w:i/>
                    <w:sz w:val="24"/>
                    <w:szCs w:val="24"/>
                  </w:rPr>
                </m:ctrlPr>
              </m:sSubPr>
              <m:e>
                <m:r>
                  <w:rPr>
                    <w:rFonts w:ascii="Cambria Math" w:hAnsi="Cambria Math"/>
                    <w:sz w:val="24"/>
                    <w:szCs w:val="24"/>
                  </w:rPr>
                  <m:t>Σ</m:t>
                </m:r>
              </m:e>
              <m:sub>
                <m:r>
                  <w:rPr>
                    <w:rFonts w:ascii="Cambria Math" w:hAnsi="Cambria Math"/>
                    <w:sz w:val="24"/>
                    <w:szCs w:val="24"/>
                  </w:rPr>
                  <m:t>i</m:t>
                </m:r>
              </m:sub>
            </m:sSub>
          </m:e>
          <m:sup>
            <m:r>
              <w:rPr>
                <w:rFonts w:ascii="Cambria Math" w:hAnsi="Cambria Math"/>
                <w:sz w:val="24"/>
                <w:szCs w:val="24"/>
                <w:lang w:val="es-EC"/>
              </w:rPr>
              <m:t>-1</m:t>
            </m:r>
          </m:sup>
        </m:sSup>
        <m:r>
          <w:rPr>
            <w:rFonts w:ascii="Cambria Math" w:hAnsi="Cambria Math"/>
            <w:sz w:val="24"/>
            <w:szCs w:val="24"/>
            <w:lang w:val="es-EC"/>
          </w:rPr>
          <m:t>(</m:t>
        </m:r>
        <m:r>
          <w:rPr>
            <w:rFonts w:ascii="Cambria Math" w:hAnsi="Cambria Math"/>
            <w:sz w:val="24"/>
            <w:szCs w:val="24"/>
          </w:rPr>
          <m:t>x</m:t>
        </m:r>
        <m:r>
          <w:rPr>
            <w:rFonts w:ascii="Cambria Math" w:hAnsi="Cambria Math"/>
            <w:sz w:val="24"/>
            <w:szCs w:val="24"/>
            <w:lang w:val="es-EC"/>
          </w:rPr>
          <m:t>-</m:t>
        </m:r>
        <m:sSub>
          <m:sSubPr>
            <m:ctrlPr>
              <w:rPr>
                <w:rFonts w:ascii="Cambria Math" w:hAnsi="Cambria Math"/>
                <w:bCs/>
                <w:i/>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lang w:val="es-EC"/>
          </w:rPr>
          <m:t>)</m:t>
        </m:r>
      </m:oMath>
      <w:r w:rsidR="00E76FAA" w:rsidRPr="00E76FAA">
        <w:rPr>
          <w:sz w:val="24"/>
          <w:szCs w:val="24"/>
          <w:lang w:val="es-EC"/>
        </w:rPr>
        <w:t xml:space="preserve"> </w:t>
      </w:r>
      <w:r w:rsidR="00E76FAA">
        <w:rPr>
          <w:sz w:val="24"/>
          <w:szCs w:val="24"/>
          <w:lang w:val="es-EC"/>
        </w:rPr>
        <w:t xml:space="preserve">          (3)</w:t>
      </w:r>
    </w:p>
    <w:p w14:paraId="4AF2D16B" w14:textId="77777777" w:rsidR="00135980" w:rsidRPr="00135980" w:rsidRDefault="00135980" w:rsidP="00135980">
      <w:pPr>
        <w:ind w:firstLine="567"/>
        <w:jc w:val="both"/>
        <w:rPr>
          <w:sz w:val="24"/>
          <w:szCs w:val="24"/>
          <w:lang w:val="es-EC"/>
        </w:rPr>
      </w:pPr>
      <w:r w:rsidRPr="00135980">
        <w:rPr>
          <w:sz w:val="24"/>
          <w:szCs w:val="24"/>
          <w:lang w:val="es-EC"/>
        </w:rPr>
        <w:t>i = clase</w:t>
      </w:r>
    </w:p>
    <w:p w14:paraId="6058DF38" w14:textId="77777777" w:rsidR="00135980" w:rsidRPr="00135980" w:rsidRDefault="00135980" w:rsidP="00135980">
      <w:pPr>
        <w:ind w:firstLine="567"/>
        <w:jc w:val="both"/>
        <w:rPr>
          <w:sz w:val="24"/>
          <w:szCs w:val="24"/>
          <w:lang w:val="es-EC"/>
        </w:rPr>
      </w:pPr>
      <w:r w:rsidRPr="00135980">
        <w:rPr>
          <w:sz w:val="24"/>
          <w:szCs w:val="24"/>
          <w:lang w:val="es-EC"/>
        </w:rPr>
        <w:t>x = n-datos dimensionales (donde n es el número de bandas)</w:t>
      </w:r>
    </w:p>
    <w:p w14:paraId="4C785005" w14:textId="77777777" w:rsidR="00135980" w:rsidRPr="00135980" w:rsidRDefault="00135980" w:rsidP="00135980">
      <w:pPr>
        <w:ind w:firstLine="567"/>
        <w:jc w:val="both"/>
        <w:rPr>
          <w:sz w:val="24"/>
          <w:szCs w:val="24"/>
          <w:lang w:val="es-EC"/>
        </w:rPr>
      </w:pPr>
      <w:r w:rsidRPr="00135980">
        <w:rPr>
          <w:sz w:val="24"/>
          <w:szCs w:val="24"/>
          <w:lang w:val="es-EC"/>
        </w:rPr>
        <w:t>p (</w:t>
      </w:r>
      <w:proofErr w:type="spellStart"/>
      <w:r w:rsidRPr="00135980">
        <w:rPr>
          <w:sz w:val="24"/>
          <w:szCs w:val="24"/>
          <w:lang w:val="es-EC"/>
        </w:rPr>
        <w:t>ωi</w:t>
      </w:r>
      <w:proofErr w:type="spellEnd"/>
      <w:r w:rsidRPr="00135980">
        <w:rPr>
          <w:sz w:val="24"/>
          <w:szCs w:val="24"/>
          <w:lang w:val="es-EC"/>
        </w:rPr>
        <w:t>) = probabilidad de que la clase ω i aparezca en la imagen.</w:t>
      </w:r>
    </w:p>
    <w:p w14:paraId="3EA2A024" w14:textId="77777777" w:rsidR="00135980" w:rsidRPr="00135980" w:rsidRDefault="00135980" w:rsidP="00135980">
      <w:pPr>
        <w:ind w:firstLine="567"/>
        <w:jc w:val="both"/>
        <w:rPr>
          <w:sz w:val="24"/>
          <w:szCs w:val="24"/>
          <w:lang w:val="es-EC"/>
        </w:rPr>
      </w:pPr>
      <w:r w:rsidRPr="00135980">
        <w:rPr>
          <w:sz w:val="24"/>
          <w:szCs w:val="24"/>
          <w:lang w:val="es-EC"/>
        </w:rPr>
        <w:t>|</w:t>
      </w:r>
      <w:proofErr w:type="spellStart"/>
      <w:r w:rsidRPr="00135980">
        <w:rPr>
          <w:sz w:val="24"/>
          <w:szCs w:val="24"/>
          <w:lang w:val="es-EC"/>
        </w:rPr>
        <w:t>Σi</w:t>
      </w:r>
      <w:proofErr w:type="spellEnd"/>
      <w:r w:rsidRPr="00135980">
        <w:rPr>
          <w:sz w:val="24"/>
          <w:szCs w:val="24"/>
          <w:lang w:val="es-EC"/>
        </w:rPr>
        <w:t>| = determinante de la matriz de covarianza de los datos en la clase ω i3</w:t>
      </w:r>
    </w:p>
    <w:p w14:paraId="7FE65420" w14:textId="77777777" w:rsidR="00135980" w:rsidRPr="00135980" w:rsidRDefault="00135980" w:rsidP="00135980">
      <w:pPr>
        <w:ind w:firstLine="567"/>
        <w:jc w:val="both"/>
        <w:rPr>
          <w:sz w:val="24"/>
          <w:szCs w:val="24"/>
          <w:lang w:val="es-EC"/>
        </w:rPr>
      </w:pPr>
      <w:r w:rsidRPr="00135980">
        <w:rPr>
          <w:rFonts w:hint="eastAsia"/>
          <w:sz w:val="24"/>
          <w:szCs w:val="24"/>
          <w:lang w:val="es-EC"/>
        </w:rPr>
        <w:t>Σ</w:t>
      </w:r>
      <w:r w:rsidRPr="00135980">
        <w:rPr>
          <w:sz w:val="24"/>
          <w:szCs w:val="24"/>
          <w:lang w:val="es-EC"/>
        </w:rPr>
        <w:t>i-1 = su matriz inversa</w:t>
      </w:r>
    </w:p>
    <w:p w14:paraId="7EFFFF92" w14:textId="2464A28D" w:rsidR="00135980" w:rsidRDefault="00135980" w:rsidP="00135980">
      <w:pPr>
        <w:ind w:firstLine="567"/>
        <w:jc w:val="both"/>
        <w:rPr>
          <w:sz w:val="24"/>
          <w:szCs w:val="24"/>
          <w:lang w:val="es-EC"/>
        </w:rPr>
      </w:pPr>
      <w:r w:rsidRPr="00135980">
        <w:rPr>
          <w:sz w:val="24"/>
          <w:szCs w:val="24"/>
          <w:lang w:val="es-EC"/>
        </w:rPr>
        <w:t>mi = vector medio</w:t>
      </w:r>
    </w:p>
    <w:p w14:paraId="43BCB691" w14:textId="4D3EA3DE" w:rsidR="00135980" w:rsidRPr="00135980" w:rsidRDefault="00135980" w:rsidP="00135980">
      <w:pPr>
        <w:spacing w:before="240" w:after="240"/>
        <w:jc w:val="both"/>
        <w:rPr>
          <w:sz w:val="24"/>
          <w:szCs w:val="24"/>
          <w:lang w:val="es-EC"/>
        </w:rPr>
      </w:pPr>
      <w:r>
        <w:rPr>
          <w:i/>
          <w:iCs/>
          <w:sz w:val="24"/>
          <w:szCs w:val="24"/>
          <w:lang w:val="es-EC"/>
        </w:rPr>
        <w:lastRenderedPageBreak/>
        <w:t>Ecuaciones Alométricas - Estimación de la Biomasa por Cobertura Vegetal.</w:t>
      </w:r>
    </w:p>
    <w:p w14:paraId="56206FA3" w14:textId="3C216661" w:rsidR="00135980" w:rsidRDefault="00135980" w:rsidP="007C43C6">
      <w:pPr>
        <w:ind w:firstLine="567"/>
        <w:jc w:val="both"/>
        <w:rPr>
          <w:sz w:val="24"/>
          <w:szCs w:val="24"/>
          <w:lang w:val="es-EC"/>
        </w:rPr>
      </w:pPr>
      <w:r>
        <w:rPr>
          <w:sz w:val="24"/>
          <w:szCs w:val="24"/>
          <w:lang w:val="es-EC"/>
        </w:rPr>
        <w:t>L</w:t>
      </w:r>
      <w:r w:rsidRPr="00135980">
        <w:rPr>
          <w:sz w:val="24"/>
          <w:szCs w:val="24"/>
          <w:lang w:val="es-EC"/>
        </w:rPr>
        <w:t xml:space="preserve">a  biomasa  </w:t>
      </w:r>
      <w:r>
        <w:rPr>
          <w:sz w:val="24"/>
          <w:szCs w:val="24"/>
          <w:lang w:val="es-EC"/>
        </w:rPr>
        <w:t>se puede estimar</w:t>
      </w:r>
      <w:r w:rsidRPr="00135980">
        <w:rPr>
          <w:sz w:val="24"/>
          <w:szCs w:val="24"/>
          <w:lang w:val="es-EC"/>
        </w:rPr>
        <w:t xml:space="preserve">  través  de  ecuaciones  o  modelos  alométricos  basados  en  análisis  de  regresión  lineal  o  no  lineal. Estos </w:t>
      </w:r>
      <w:r>
        <w:rPr>
          <w:sz w:val="24"/>
          <w:szCs w:val="24"/>
          <w:lang w:val="es-EC"/>
        </w:rPr>
        <w:t>modelos</w:t>
      </w:r>
      <w:r w:rsidRPr="00135980">
        <w:rPr>
          <w:sz w:val="24"/>
          <w:szCs w:val="24"/>
          <w:lang w:val="es-EC"/>
        </w:rPr>
        <w:t xml:space="preserve"> utilizan  variables  medidas  en  el  campo </w:t>
      </w:r>
      <w:r>
        <w:rPr>
          <w:sz w:val="24"/>
          <w:szCs w:val="24"/>
          <w:lang w:val="es-EC"/>
        </w:rPr>
        <w:t xml:space="preserve">tales </w:t>
      </w:r>
      <w:r w:rsidRPr="00135980">
        <w:rPr>
          <w:sz w:val="24"/>
          <w:szCs w:val="24"/>
          <w:lang w:val="es-EC"/>
        </w:rPr>
        <w:t>como:  el  diámetro  a  la  altura  de</w:t>
      </w:r>
      <w:r>
        <w:rPr>
          <w:sz w:val="24"/>
          <w:szCs w:val="24"/>
          <w:lang w:val="es-EC"/>
        </w:rPr>
        <w:t xml:space="preserve">l pecho </w:t>
      </w:r>
      <w:r w:rsidRPr="00135980">
        <w:rPr>
          <w:sz w:val="24"/>
          <w:szCs w:val="24"/>
          <w:lang w:val="es-EC"/>
        </w:rPr>
        <w:t>(</w:t>
      </w:r>
      <w:r>
        <w:rPr>
          <w:sz w:val="24"/>
          <w:szCs w:val="24"/>
          <w:lang w:val="es-EC"/>
        </w:rPr>
        <w:t>DAP</w:t>
      </w:r>
      <w:r w:rsidRPr="00135980">
        <w:rPr>
          <w:sz w:val="24"/>
          <w:szCs w:val="24"/>
          <w:lang w:val="es-EC"/>
        </w:rPr>
        <w:t>), la  altura  comercial (</w:t>
      </w:r>
      <w:proofErr w:type="spellStart"/>
      <w:r w:rsidRPr="00135980">
        <w:rPr>
          <w:sz w:val="24"/>
          <w:szCs w:val="24"/>
          <w:lang w:val="es-EC"/>
        </w:rPr>
        <w:t>H</w:t>
      </w:r>
      <w:r>
        <w:rPr>
          <w:sz w:val="24"/>
          <w:szCs w:val="24"/>
          <w:lang w:val="es-EC"/>
        </w:rPr>
        <w:t>c</w:t>
      </w:r>
      <w:proofErr w:type="spellEnd"/>
      <w:r w:rsidRPr="00135980">
        <w:rPr>
          <w:sz w:val="24"/>
          <w:szCs w:val="24"/>
          <w:lang w:val="es-EC"/>
        </w:rPr>
        <w:t>) y  total (</w:t>
      </w:r>
      <w:proofErr w:type="spellStart"/>
      <w:r w:rsidRPr="00135980">
        <w:rPr>
          <w:sz w:val="24"/>
          <w:szCs w:val="24"/>
          <w:lang w:val="es-EC"/>
        </w:rPr>
        <w:t>Ht</w:t>
      </w:r>
      <w:proofErr w:type="spellEnd"/>
      <w:r w:rsidRPr="00135980">
        <w:rPr>
          <w:sz w:val="24"/>
          <w:szCs w:val="24"/>
          <w:lang w:val="es-EC"/>
        </w:rPr>
        <w:t xml:space="preserve">), el  crecimiento  </w:t>
      </w:r>
      <w:proofErr w:type="spellStart"/>
      <w:r w:rsidRPr="00135980">
        <w:rPr>
          <w:sz w:val="24"/>
          <w:szCs w:val="24"/>
          <w:lang w:val="es-EC"/>
        </w:rPr>
        <w:t>diamétrico</w:t>
      </w:r>
      <w:proofErr w:type="spellEnd"/>
      <w:r w:rsidRPr="00135980">
        <w:rPr>
          <w:sz w:val="24"/>
          <w:szCs w:val="24"/>
          <w:lang w:val="es-EC"/>
        </w:rPr>
        <w:t xml:space="preserve">, el área basal y la densidad específica de la madera </w:t>
      </w:r>
      <w:sdt>
        <w:sdtPr>
          <w:rPr>
            <w:sz w:val="24"/>
            <w:szCs w:val="24"/>
            <w:lang w:val="es-EC"/>
          </w:rPr>
          <w:id w:val="178314970"/>
          <w:citation/>
        </w:sdtPr>
        <w:sdtEndPr/>
        <w:sdtContent>
          <w:r w:rsidR="001422BC">
            <w:rPr>
              <w:sz w:val="24"/>
              <w:szCs w:val="24"/>
              <w:lang w:val="es-EC"/>
            </w:rPr>
            <w:fldChar w:fldCharType="begin"/>
          </w:r>
          <w:r w:rsidR="001422BC">
            <w:rPr>
              <w:sz w:val="24"/>
              <w:szCs w:val="24"/>
              <w:lang w:val="es-EC"/>
            </w:rPr>
            <w:instrText xml:space="preserve"> CITATION Cha05 \l 12298 </w:instrText>
          </w:r>
          <w:r w:rsidR="001422BC">
            <w:rPr>
              <w:sz w:val="24"/>
              <w:szCs w:val="24"/>
              <w:lang w:val="es-EC"/>
            </w:rPr>
            <w:fldChar w:fldCharType="separate"/>
          </w:r>
          <w:r w:rsidR="001422BC" w:rsidRPr="001422BC">
            <w:rPr>
              <w:noProof/>
              <w:sz w:val="24"/>
              <w:szCs w:val="24"/>
              <w:lang w:val="es-EC"/>
            </w:rPr>
            <w:t>(Chave, y otros, 2005)</w:t>
          </w:r>
          <w:r w:rsidR="001422BC">
            <w:rPr>
              <w:sz w:val="24"/>
              <w:szCs w:val="24"/>
              <w:lang w:val="es-EC"/>
            </w:rPr>
            <w:fldChar w:fldCharType="end"/>
          </w:r>
        </w:sdtContent>
      </w:sdt>
      <w:r w:rsidR="007C43C6">
        <w:rPr>
          <w:sz w:val="24"/>
          <w:szCs w:val="24"/>
          <w:lang w:val="es-EC"/>
        </w:rPr>
        <w:t>.</w:t>
      </w:r>
    </w:p>
    <w:p w14:paraId="4E593734" w14:textId="3E2B46BE" w:rsidR="00135980" w:rsidRDefault="00135980" w:rsidP="007C43C6">
      <w:pPr>
        <w:spacing w:after="240"/>
        <w:ind w:firstLine="567"/>
        <w:jc w:val="both"/>
        <w:rPr>
          <w:sz w:val="24"/>
          <w:szCs w:val="24"/>
          <w:lang w:val="es-EC"/>
        </w:rPr>
      </w:pPr>
      <w:r>
        <w:rPr>
          <w:sz w:val="24"/>
          <w:szCs w:val="24"/>
          <w:lang w:val="es-EC"/>
        </w:rPr>
        <w:t xml:space="preserve">A través de revisión cartográfica y bibliográfica de la Evaluación Nacional Forestal (2014), se determinaron cuatro estratos de cobertura vegetal en el área de estudio: </w:t>
      </w:r>
    </w:p>
    <w:p w14:paraId="5694F065" w14:textId="51170A0C" w:rsidR="00135980" w:rsidRDefault="00135980">
      <w:pPr>
        <w:pStyle w:val="Prrafodelista"/>
        <w:numPr>
          <w:ilvl w:val="0"/>
          <w:numId w:val="7"/>
        </w:numPr>
        <w:spacing w:before="240" w:after="240"/>
        <w:jc w:val="both"/>
        <w:rPr>
          <w:sz w:val="24"/>
          <w:szCs w:val="24"/>
          <w:lang w:val="es-EC"/>
        </w:rPr>
      </w:pPr>
      <w:r w:rsidRPr="00135980">
        <w:rPr>
          <w:sz w:val="24"/>
          <w:szCs w:val="24"/>
          <w:lang w:val="es-EC"/>
        </w:rPr>
        <w:t>Bosque Siempre Verde de Tierras Bajas del Choco (BSVTB)</w:t>
      </w:r>
    </w:p>
    <w:p w14:paraId="7BE958AE" w14:textId="20445AEF" w:rsidR="00135980" w:rsidRDefault="00135980">
      <w:pPr>
        <w:pStyle w:val="Prrafodelista"/>
        <w:numPr>
          <w:ilvl w:val="0"/>
          <w:numId w:val="7"/>
        </w:numPr>
        <w:spacing w:before="240" w:after="240"/>
        <w:jc w:val="both"/>
        <w:rPr>
          <w:sz w:val="24"/>
          <w:szCs w:val="24"/>
          <w:lang w:val="es-EC"/>
        </w:rPr>
      </w:pPr>
      <w:r>
        <w:rPr>
          <w:sz w:val="24"/>
          <w:szCs w:val="24"/>
          <w:lang w:val="es-EC"/>
        </w:rPr>
        <w:t>Bosque Seco Pluvioestacional (BSP)</w:t>
      </w:r>
    </w:p>
    <w:p w14:paraId="5A8EC00B" w14:textId="47395D9C" w:rsidR="00135980" w:rsidRDefault="00135980">
      <w:pPr>
        <w:pStyle w:val="Prrafodelista"/>
        <w:numPr>
          <w:ilvl w:val="0"/>
          <w:numId w:val="7"/>
        </w:numPr>
        <w:spacing w:before="240" w:after="240"/>
        <w:jc w:val="both"/>
        <w:rPr>
          <w:sz w:val="24"/>
          <w:szCs w:val="24"/>
          <w:lang w:val="es-EC"/>
        </w:rPr>
      </w:pPr>
      <w:r>
        <w:rPr>
          <w:sz w:val="24"/>
          <w:szCs w:val="24"/>
          <w:lang w:val="es-EC"/>
        </w:rPr>
        <w:t>Manglar (M)</w:t>
      </w:r>
    </w:p>
    <w:p w14:paraId="1282CD80" w14:textId="4D0CA5B3" w:rsidR="00135980" w:rsidRDefault="00135980">
      <w:pPr>
        <w:pStyle w:val="Prrafodelista"/>
        <w:numPr>
          <w:ilvl w:val="0"/>
          <w:numId w:val="7"/>
        </w:numPr>
        <w:spacing w:before="240" w:after="240"/>
        <w:jc w:val="both"/>
        <w:rPr>
          <w:sz w:val="24"/>
          <w:szCs w:val="24"/>
          <w:lang w:val="es-EC"/>
        </w:rPr>
      </w:pPr>
      <w:r>
        <w:rPr>
          <w:sz w:val="24"/>
          <w:szCs w:val="24"/>
          <w:lang w:val="es-EC"/>
        </w:rPr>
        <w:t>Pastizales (P)</w:t>
      </w:r>
    </w:p>
    <w:p w14:paraId="3581A071" w14:textId="2178272B" w:rsidR="00135980" w:rsidRDefault="00135980" w:rsidP="00135980">
      <w:pPr>
        <w:spacing w:before="240" w:after="240"/>
        <w:ind w:firstLine="567"/>
        <w:jc w:val="both"/>
        <w:rPr>
          <w:rFonts w:eastAsia="MS Mincho"/>
          <w:iCs/>
          <w:sz w:val="24"/>
          <w:szCs w:val="24"/>
          <w:lang w:val="es-EC"/>
        </w:rPr>
      </w:pPr>
      <w:r w:rsidRPr="00135980">
        <w:rPr>
          <w:rFonts w:eastAsia="MS Mincho"/>
          <w:iCs/>
          <w:sz w:val="24"/>
          <w:szCs w:val="24"/>
          <w:lang w:val="es-EC"/>
        </w:rPr>
        <w:t xml:space="preserve">El Ecuador aún no cuenta con ecuaciones alométricas nacionales por tipo de bosque, por lo tanto, se utilizaron modelos desarrollados por Chave et al. (2005) </w:t>
      </w:r>
      <w:r>
        <w:rPr>
          <w:rFonts w:eastAsia="MS Mincho"/>
          <w:iCs/>
          <w:sz w:val="24"/>
          <w:szCs w:val="24"/>
          <w:lang w:val="es-EC"/>
        </w:rPr>
        <w:t>para la estimación de la biomasa por cada estrato. Los modelos alomét</w:t>
      </w:r>
      <w:r w:rsidR="00E76FAA">
        <w:rPr>
          <w:rFonts w:eastAsia="MS Mincho"/>
          <w:iCs/>
          <w:sz w:val="24"/>
          <w:szCs w:val="24"/>
          <w:lang w:val="es-EC"/>
        </w:rPr>
        <w:t>ricos se basan en la ecuación (4</w:t>
      </w:r>
      <w:r>
        <w:rPr>
          <w:rFonts w:eastAsia="MS Mincho"/>
          <w:iCs/>
          <w:sz w:val="24"/>
          <w:szCs w:val="24"/>
          <w:lang w:val="es-EC"/>
        </w:rPr>
        <w:t>), la cual</w:t>
      </w:r>
      <w:r w:rsidRPr="00135980">
        <w:rPr>
          <w:rFonts w:eastAsia="MS Mincho"/>
          <w:iCs/>
          <w:sz w:val="24"/>
          <w:szCs w:val="24"/>
          <w:lang w:val="es-EC"/>
        </w:rPr>
        <w:t xml:space="preserve"> </w:t>
      </w:r>
      <w:r>
        <w:rPr>
          <w:rFonts w:eastAsia="MS Mincho"/>
          <w:iCs/>
          <w:sz w:val="24"/>
          <w:szCs w:val="24"/>
          <w:lang w:val="es-EC"/>
        </w:rPr>
        <w:t>se ajusta para cada tipo de bosque a través de la variación de los coeficientes (</w:t>
      </w:r>
      <w:r w:rsidRPr="00135980">
        <w:rPr>
          <w:rFonts w:ascii="Cambria Math" w:eastAsia="MS Mincho" w:hAnsi="Cambria Math" w:cs="Cambria Math"/>
          <w:iCs/>
          <w:sz w:val="24"/>
          <w:szCs w:val="24"/>
          <w:lang w:val="es-EC"/>
        </w:rPr>
        <w:t>𝛼</w:t>
      </w:r>
      <w:r w:rsidRPr="00135980">
        <w:rPr>
          <w:rFonts w:eastAsia="MS Mincho"/>
          <w:iCs/>
          <w:sz w:val="24"/>
          <w:szCs w:val="24"/>
          <w:lang w:val="es-EC"/>
        </w:rPr>
        <w:t>,</w:t>
      </w:r>
      <w:r w:rsidRPr="000F5314">
        <w:rPr>
          <w:lang w:val="es-EC"/>
        </w:rPr>
        <w:t xml:space="preserve"> </w:t>
      </w:r>
      <w:r w:rsidRPr="00135980">
        <w:rPr>
          <w:rFonts w:ascii="Cambria Math" w:eastAsia="MS Mincho" w:hAnsi="Cambria Math" w:cs="Cambria Math"/>
          <w:iCs/>
          <w:sz w:val="24"/>
          <w:szCs w:val="24"/>
          <w:lang w:val="es-EC"/>
        </w:rPr>
        <w:t>𝛽</w:t>
      </w:r>
      <w:r w:rsidRPr="00135980">
        <w:rPr>
          <w:rFonts w:eastAsia="MS Mincho"/>
          <w:iCs/>
          <w:sz w:val="24"/>
          <w:szCs w:val="24"/>
          <w:lang w:val="es-EC"/>
        </w:rPr>
        <w:t>,</w:t>
      </w:r>
      <w:r w:rsidRPr="000F5314">
        <w:rPr>
          <w:lang w:val="es-EC"/>
        </w:rPr>
        <w:t xml:space="preserve"> </w:t>
      </w:r>
      <w:r w:rsidRPr="00135980">
        <w:rPr>
          <w:rFonts w:ascii="Cambria Math" w:eastAsia="MS Mincho" w:hAnsi="Cambria Math" w:cs="Cambria Math"/>
          <w:iCs/>
          <w:sz w:val="24"/>
          <w:szCs w:val="24"/>
          <w:lang w:val="es-EC"/>
        </w:rPr>
        <w:t>𝛾</w:t>
      </w:r>
      <w:r w:rsidRPr="00135980">
        <w:rPr>
          <w:rFonts w:eastAsia="MS Mincho"/>
          <w:iCs/>
          <w:sz w:val="24"/>
          <w:szCs w:val="24"/>
          <w:lang w:val="es-EC"/>
        </w:rPr>
        <w:t>,</w:t>
      </w:r>
      <w:r w:rsidRPr="000F5314">
        <w:rPr>
          <w:lang w:val="es-EC"/>
        </w:rPr>
        <w:t xml:space="preserve"> </w:t>
      </w:r>
      <w:r w:rsidRPr="00135980">
        <w:rPr>
          <w:rFonts w:ascii="Cambria Math" w:eastAsia="MS Mincho" w:hAnsi="Cambria Math" w:cs="Cambria Math"/>
          <w:iCs/>
          <w:sz w:val="24"/>
          <w:szCs w:val="24"/>
          <w:lang w:val="es-EC"/>
        </w:rPr>
        <w:t>𝜔</w:t>
      </w:r>
      <w:r w:rsidRPr="00135980">
        <w:rPr>
          <w:rFonts w:eastAsia="MS Mincho"/>
          <w:iCs/>
          <w:sz w:val="24"/>
          <w:szCs w:val="24"/>
          <w:lang w:val="es-EC"/>
        </w:rPr>
        <w:t>)</w:t>
      </w:r>
      <w:r>
        <w:rPr>
          <w:rFonts w:eastAsia="MS Mincho"/>
          <w:iCs/>
          <w:sz w:val="24"/>
          <w:szCs w:val="24"/>
          <w:lang w:val="es-EC"/>
        </w:rPr>
        <w:t xml:space="preserve">. Para el valor de la densidad de madera </w:t>
      </w:r>
      <m:oMath>
        <m:r>
          <w:rPr>
            <w:rFonts w:ascii="Cambria Math" w:eastAsia="MS Mincho" w:hAnsi="Cambria Math"/>
            <w:sz w:val="24"/>
            <w:szCs w:val="24"/>
            <w:lang w:val="es-EC"/>
          </w:rPr>
          <m:t>(</m:t>
        </m:r>
        <m:r>
          <m:rPr>
            <m:sty m:val="p"/>
          </m:rPr>
          <w:rPr>
            <w:rFonts w:ascii="Cambria Math" w:hAnsi="Cambria Math"/>
            <w:sz w:val="22"/>
            <w:szCs w:val="22"/>
          </w:rPr>
          <m:t>ρ</m:t>
        </m:r>
        <m:r>
          <m:rPr>
            <m:sty m:val="p"/>
          </m:rPr>
          <w:rPr>
            <w:rFonts w:ascii="Cambria Math" w:hAnsi="Cambria Math"/>
            <w:sz w:val="22"/>
            <w:szCs w:val="22"/>
            <w:lang w:val="es-EC"/>
          </w:rPr>
          <m:t>)</m:t>
        </m:r>
      </m:oMath>
      <w:r>
        <w:rPr>
          <w:rFonts w:eastAsia="MS Mincho"/>
          <w:iCs/>
          <w:sz w:val="24"/>
          <w:szCs w:val="24"/>
          <w:lang w:val="es-EC"/>
        </w:rPr>
        <w:t xml:space="preserve"> se utilizó el valor promedio de 0.645 g/cm</w:t>
      </w:r>
      <w:r>
        <w:rPr>
          <w:rFonts w:eastAsia="MS Mincho"/>
          <w:iCs/>
          <w:sz w:val="24"/>
          <w:szCs w:val="24"/>
          <w:vertAlign w:val="superscript"/>
          <w:lang w:val="es-EC"/>
        </w:rPr>
        <w:t xml:space="preserve">3 </w:t>
      </w:r>
      <w:r>
        <w:rPr>
          <w:rFonts w:eastAsia="MS Mincho"/>
          <w:iCs/>
          <w:sz w:val="24"/>
          <w:szCs w:val="24"/>
          <w:lang w:val="es-EC"/>
        </w:rPr>
        <w:t>Obtenido por Chave et al (2006). El modelo base es el siguiente:</w:t>
      </w:r>
    </w:p>
    <w:p w14:paraId="0C2ADDC4" w14:textId="694504DC" w:rsidR="00135980" w:rsidRPr="000F5314" w:rsidRDefault="00135980" w:rsidP="00135980">
      <w:pPr>
        <w:spacing w:before="240" w:after="240"/>
        <w:jc w:val="right"/>
        <w:rPr>
          <w:rFonts w:eastAsia="MS Mincho"/>
          <w:sz w:val="22"/>
          <w:szCs w:val="22"/>
          <w:lang w:val="es-EC"/>
        </w:rPr>
      </w:pPr>
      <m:oMath>
        <m:r>
          <m:rPr>
            <m:sty m:val="p"/>
          </m:rPr>
          <w:rPr>
            <w:rFonts w:ascii="Cambria Math" w:hAnsi="Cambria Math"/>
            <w:sz w:val="22"/>
            <w:szCs w:val="22"/>
            <w:lang w:val="es-EC"/>
          </w:rPr>
          <m:t>Biomasa=(</m:t>
        </m:r>
        <m:r>
          <m:rPr>
            <m:sty m:val="p"/>
          </m:rPr>
          <w:rPr>
            <w:rFonts w:ascii="Cambria Math" w:hAnsi="Cambria Math"/>
            <w:sz w:val="22"/>
            <w:szCs w:val="22"/>
          </w:rPr>
          <m:t>ρ</m:t>
        </m:r>
        <m:r>
          <m:rPr>
            <m:sty m:val="p"/>
          </m:rPr>
          <w:rPr>
            <w:rFonts w:ascii="Cambria Math" w:hAnsi="Cambria Math"/>
            <w:sz w:val="22"/>
            <w:szCs w:val="22"/>
            <w:lang w:val="es-EC"/>
          </w:rPr>
          <m:t xml:space="preserve">*exp⁡(- </m:t>
        </m:r>
        <m:r>
          <m:rPr>
            <m:sty m:val="p"/>
          </m:rPr>
          <w:rPr>
            <w:rFonts w:ascii="Cambria Math" w:hAnsi="Cambria Math"/>
            <w:sz w:val="22"/>
            <w:szCs w:val="22"/>
          </w:rPr>
          <m:t>α</m:t>
        </m:r>
        <m:r>
          <m:rPr>
            <m:sty m:val="p"/>
          </m:rPr>
          <w:rPr>
            <w:rFonts w:ascii="Cambria Math" w:hAnsi="Cambria Math"/>
            <w:sz w:val="22"/>
            <w:szCs w:val="22"/>
            <w:lang w:val="es-EC"/>
          </w:rPr>
          <m:t xml:space="preserve"> +(</m:t>
        </m:r>
        <m:r>
          <m:rPr>
            <m:sty m:val="p"/>
          </m:rPr>
          <w:rPr>
            <w:rFonts w:ascii="Cambria Math" w:hAnsi="Cambria Math"/>
            <w:sz w:val="22"/>
            <w:szCs w:val="22"/>
          </w:rPr>
          <m:t>β</m:t>
        </m:r>
        <m:r>
          <m:rPr>
            <m:sty m:val="p"/>
          </m:rPr>
          <w:rPr>
            <w:rFonts w:ascii="Cambria Math" w:hAnsi="Cambria Math"/>
            <w:sz w:val="22"/>
            <w:szCs w:val="22"/>
            <w:lang w:val="es-EC"/>
          </w:rPr>
          <m:t xml:space="preserve"> *ln(dap))+(</m:t>
        </m:r>
        <m:r>
          <m:rPr>
            <m:sty m:val="p"/>
          </m:rPr>
          <w:rPr>
            <w:rFonts w:ascii="Cambria Math" w:hAnsi="Cambria Math"/>
            <w:sz w:val="22"/>
            <w:szCs w:val="22"/>
          </w:rPr>
          <m:t>γ</m:t>
        </m:r>
        <m:r>
          <m:rPr>
            <m:sty m:val="p"/>
          </m:rPr>
          <w:rPr>
            <w:rFonts w:ascii="Cambria Math" w:hAnsi="Cambria Math"/>
            <w:sz w:val="22"/>
            <w:szCs w:val="22"/>
            <w:lang w:val="es-EC"/>
          </w:rPr>
          <m:t xml:space="preserve"> *</m:t>
        </m:r>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lang w:val="es-EC"/>
                  </w:rPr>
                  <m:t>ln</m:t>
                </m:r>
                <m:d>
                  <m:dPr>
                    <m:ctrlPr>
                      <w:rPr>
                        <w:rFonts w:ascii="Cambria Math" w:hAnsi="Cambria Math"/>
                        <w:sz w:val="22"/>
                        <w:szCs w:val="22"/>
                      </w:rPr>
                    </m:ctrlPr>
                  </m:dPr>
                  <m:e>
                    <m:r>
                      <m:rPr>
                        <m:sty m:val="p"/>
                      </m:rPr>
                      <w:rPr>
                        <w:rFonts w:ascii="Cambria Math" w:hAnsi="Cambria Math"/>
                        <w:sz w:val="22"/>
                        <w:szCs w:val="22"/>
                        <w:lang w:val="es-EC"/>
                      </w:rPr>
                      <m:t>dap</m:t>
                    </m:r>
                  </m:e>
                </m:d>
              </m:e>
            </m:d>
          </m:e>
          <m:sup>
            <m:r>
              <m:rPr>
                <m:sty m:val="p"/>
              </m:rPr>
              <w:rPr>
                <w:rFonts w:ascii="Cambria Math" w:hAnsi="Cambria Math"/>
                <w:sz w:val="22"/>
                <w:szCs w:val="22"/>
                <w:lang w:val="es-EC"/>
              </w:rPr>
              <m:t>2</m:t>
            </m:r>
          </m:sup>
        </m:sSup>
        <m:r>
          <m:rPr>
            <m:sty m:val="p"/>
          </m:rPr>
          <w:rPr>
            <w:rFonts w:ascii="Cambria Math" w:hAnsi="Cambria Math"/>
            <w:sz w:val="22"/>
            <w:szCs w:val="22"/>
            <w:lang w:val="es-EC"/>
          </w:rPr>
          <m:t xml:space="preserve">)- </m:t>
        </m:r>
        <m:r>
          <m:rPr>
            <m:sty m:val="p"/>
          </m:rPr>
          <w:rPr>
            <w:rFonts w:ascii="Cambria Math" w:hAnsi="Cambria Math"/>
            <w:sz w:val="22"/>
            <w:szCs w:val="22"/>
          </w:rPr>
          <m:t>ω</m:t>
        </m:r>
        <m:r>
          <m:rPr>
            <m:sty m:val="p"/>
          </m:rPr>
          <w:rPr>
            <w:rFonts w:ascii="Cambria Math" w:hAnsi="Cambria Math"/>
            <w:sz w:val="22"/>
            <w:szCs w:val="22"/>
            <w:lang w:val="es-EC"/>
          </w:rPr>
          <m:t xml:space="preserve"> *</m:t>
        </m:r>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lang w:val="es-EC"/>
                  </w:rPr>
                  <m:t>ln</m:t>
                </m:r>
                <m:d>
                  <m:dPr>
                    <m:ctrlPr>
                      <w:rPr>
                        <w:rFonts w:ascii="Cambria Math" w:hAnsi="Cambria Math"/>
                        <w:sz w:val="22"/>
                        <w:szCs w:val="22"/>
                      </w:rPr>
                    </m:ctrlPr>
                  </m:dPr>
                  <m:e>
                    <m:r>
                      <m:rPr>
                        <m:sty m:val="p"/>
                      </m:rPr>
                      <w:rPr>
                        <w:rFonts w:ascii="Cambria Math" w:hAnsi="Cambria Math"/>
                        <w:sz w:val="22"/>
                        <w:szCs w:val="22"/>
                        <w:lang w:val="es-EC"/>
                      </w:rPr>
                      <m:t>dap</m:t>
                    </m:r>
                  </m:e>
                </m:d>
              </m:e>
            </m:d>
          </m:e>
          <m:sup>
            <m:r>
              <m:rPr>
                <m:sty m:val="p"/>
              </m:rPr>
              <w:rPr>
                <w:rFonts w:ascii="Cambria Math" w:hAnsi="Cambria Math"/>
                <w:sz w:val="22"/>
                <w:szCs w:val="22"/>
                <w:lang w:val="es-EC"/>
              </w:rPr>
              <m:t>3</m:t>
            </m:r>
          </m:sup>
        </m:sSup>
        <m:r>
          <m:rPr>
            <m:sty m:val="p"/>
          </m:rPr>
          <w:rPr>
            <w:rFonts w:ascii="Cambria Math" w:hAnsi="Cambria Math"/>
            <w:sz w:val="22"/>
            <w:szCs w:val="22"/>
            <w:lang w:val="es-EC"/>
          </w:rPr>
          <m:t>))</m:t>
        </m:r>
      </m:oMath>
      <w:r w:rsidR="00E76FAA">
        <w:rPr>
          <w:rFonts w:eastAsia="MS Mincho"/>
          <w:sz w:val="22"/>
          <w:szCs w:val="22"/>
          <w:lang w:val="es-EC"/>
        </w:rPr>
        <w:t xml:space="preserve">       (4</w:t>
      </w:r>
      <w:r w:rsidRPr="000F5314">
        <w:rPr>
          <w:rFonts w:eastAsia="MS Mincho"/>
          <w:sz w:val="22"/>
          <w:szCs w:val="22"/>
          <w:lang w:val="es-EC"/>
        </w:rPr>
        <w:t>)</w:t>
      </w:r>
    </w:p>
    <w:p w14:paraId="19668E42" w14:textId="2512A9D2" w:rsidR="00135980" w:rsidRDefault="00E76FAA" w:rsidP="00135980">
      <w:pPr>
        <w:spacing w:before="240" w:after="240"/>
        <w:ind w:firstLine="567"/>
        <w:jc w:val="both"/>
        <w:rPr>
          <w:rFonts w:eastAsia="MS Mincho"/>
          <w:iCs/>
          <w:sz w:val="24"/>
          <w:szCs w:val="24"/>
          <w:lang w:val="es-EC"/>
        </w:rPr>
      </w:pPr>
      <w:r>
        <w:rPr>
          <w:rFonts w:eastAsia="MS Mincho"/>
          <w:iCs/>
          <w:sz w:val="24"/>
          <w:szCs w:val="24"/>
          <w:lang w:val="es-EC"/>
        </w:rPr>
        <w:t>De la ecuación (4</w:t>
      </w:r>
      <w:r w:rsidR="00135980">
        <w:rPr>
          <w:rFonts w:eastAsia="MS Mincho"/>
          <w:iCs/>
          <w:sz w:val="24"/>
          <w:szCs w:val="24"/>
          <w:lang w:val="es-EC"/>
        </w:rPr>
        <w:t>) se definen las siguientes ecuaciones para cada estrato de bosque:</w:t>
      </w:r>
    </w:p>
    <w:p w14:paraId="4A926749" w14:textId="4C4CC42F" w:rsidR="00135980" w:rsidRPr="00BE5063" w:rsidRDefault="00135980" w:rsidP="00135980">
      <w:pPr>
        <w:spacing w:before="240" w:after="240"/>
        <w:jc w:val="both"/>
        <w:rPr>
          <w:sz w:val="24"/>
          <w:szCs w:val="24"/>
          <w:lang w:val="es-EC"/>
        </w:rPr>
      </w:pPr>
      <w:r w:rsidRPr="00BE5063">
        <w:rPr>
          <w:sz w:val="24"/>
          <w:szCs w:val="24"/>
          <w:lang w:val="es-EC"/>
        </w:rPr>
        <w:t>Bosque Siempre Verde de Tierras Bajas del Chocó</w:t>
      </w:r>
      <w:r w:rsidR="00E76FAA">
        <w:rPr>
          <w:sz w:val="24"/>
          <w:szCs w:val="24"/>
          <w:lang w:val="es-EC"/>
        </w:rPr>
        <w:t>, ecuación (5)</w:t>
      </w:r>
      <w:r w:rsidRPr="00BE5063">
        <w:rPr>
          <w:sz w:val="24"/>
          <w:szCs w:val="24"/>
          <w:lang w:val="es-EC"/>
        </w:rPr>
        <w:t>:</w:t>
      </w:r>
    </w:p>
    <w:p w14:paraId="16DE7F7E" w14:textId="517B116E" w:rsidR="00135980" w:rsidRPr="000F5314" w:rsidRDefault="00135980" w:rsidP="00135980">
      <w:pPr>
        <w:spacing w:before="240" w:after="240"/>
        <w:ind w:left="-567"/>
        <w:jc w:val="right"/>
        <w:rPr>
          <w:rFonts w:eastAsia="MS Mincho"/>
          <w:sz w:val="22"/>
          <w:szCs w:val="22"/>
          <w:lang w:val="es-EC"/>
        </w:rPr>
      </w:pPr>
      <m:oMath>
        <m:r>
          <m:rPr>
            <m:sty m:val="p"/>
          </m:rPr>
          <w:rPr>
            <w:rFonts w:ascii="Cambria Math" w:hAnsi="Cambria Math"/>
            <w:sz w:val="22"/>
            <w:szCs w:val="22"/>
            <w:lang w:val="es-EC"/>
          </w:rPr>
          <m:t>BA=0.645*exp⁡(- 1,499 +(2,148*ln(dap))+(0,207*</m:t>
        </m:r>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lang w:val="es-EC"/>
                  </w:rPr>
                  <m:t>ln</m:t>
                </m:r>
                <m:d>
                  <m:dPr>
                    <m:ctrlPr>
                      <w:rPr>
                        <w:rFonts w:ascii="Cambria Math" w:hAnsi="Cambria Math"/>
                        <w:sz w:val="22"/>
                        <w:szCs w:val="22"/>
                      </w:rPr>
                    </m:ctrlPr>
                  </m:dPr>
                  <m:e>
                    <m:r>
                      <m:rPr>
                        <m:sty m:val="p"/>
                      </m:rPr>
                      <w:rPr>
                        <w:rFonts w:ascii="Cambria Math" w:hAnsi="Cambria Math"/>
                        <w:sz w:val="22"/>
                        <w:szCs w:val="22"/>
                        <w:lang w:val="es-EC"/>
                      </w:rPr>
                      <m:t>dap</m:t>
                    </m:r>
                  </m:e>
                </m:d>
              </m:e>
            </m:d>
          </m:e>
          <m:sup>
            <m:r>
              <m:rPr>
                <m:sty m:val="p"/>
              </m:rPr>
              <w:rPr>
                <w:rFonts w:ascii="Cambria Math" w:hAnsi="Cambria Math"/>
                <w:sz w:val="22"/>
                <w:szCs w:val="22"/>
                <w:lang w:val="es-EC"/>
              </w:rPr>
              <m:t>2</m:t>
            </m:r>
          </m:sup>
        </m:sSup>
        <m:r>
          <m:rPr>
            <m:sty m:val="p"/>
          </m:rPr>
          <w:rPr>
            <w:rFonts w:ascii="Cambria Math" w:hAnsi="Cambria Math"/>
            <w:sz w:val="22"/>
            <w:szCs w:val="22"/>
            <w:lang w:val="es-EC"/>
          </w:rPr>
          <m:t>)- 0.0281*</m:t>
        </m:r>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lang w:val="es-EC"/>
                  </w:rPr>
                  <m:t>ln</m:t>
                </m:r>
                <m:d>
                  <m:dPr>
                    <m:ctrlPr>
                      <w:rPr>
                        <w:rFonts w:ascii="Cambria Math" w:hAnsi="Cambria Math"/>
                        <w:sz w:val="22"/>
                        <w:szCs w:val="22"/>
                      </w:rPr>
                    </m:ctrlPr>
                  </m:dPr>
                  <m:e>
                    <m:r>
                      <m:rPr>
                        <m:sty m:val="p"/>
                      </m:rPr>
                      <w:rPr>
                        <w:rFonts w:ascii="Cambria Math" w:hAnsi="Cambria Math"/>
                        <w:sz w:val="22"/>
                        <w:szCs w:val="22"/>
                        <w:lang w:val="es-EC"/>
                      </w:rPr>
                      <m:t>dap</m:t>
                    </m:r>
                  </m:e>
                </m:d>
              </m:e>
            </m:d>
          </m:e>
          <m:sup>
            <m:r>
              <m:rPr>
                <m:sty m:val="p"/>
              </m:rPr>
              <w:rPr>
                <w:rFonts w:ascii="Cambria Math" w:hAnsi="Cambria Math"/>
                <w:sz w:val="22"/>
                <w:szCs w:val="22"/>
                <w:lang w:val="es-EC"/>
              </w:rPr>
              <m:t>3</m:t>
            </m:r>
          </m:sup>
        </m:sSup>
        <m:r>
          <w:rPr>
            <w:rFonts w:ascii="Cambria Math" w:hAnsi="Cambria Math"/>
            <w:sz w:val="22"/>
            <w:szCs w:val="22"/>
            <w:lang w:val="es-EC"/>
          </w:rPr>
          <m:t xml:space="preserve">     </m:t>
        </m:r>
      </m:oMath>
      <w:r w:rsidR="00E76FAA">
        <w:rPr>
          <w:rFonts w:eastAsia="MS Mincho"/>
          <w:sz w:val="22"/>
          <w:szCs w:val="22"/>
          <w:lang w:val="es-EC"/>
        </w:rPr>
        <w:t>(5</w:t>
      </w:r>
      <w:r w:rsidRPr="000F5314">
        <w:rPr>
          <w:rFonts w:eastAsia="MS Mincho"/>
          <w:sz w:val="22"/>
          <w:szCs w:val="22"/>
          <w:lang w:val="es-EC"/>
        </w:rPr>
        <w:t>)</w:t>
      </w:r>
    </w:p>
    <w:p w14:paraId="6D91361B" w14:textId="2A543AF2" w:rsidR="00135980" w:rsidRPr="00BE5063" w:rsidRDefault="00135980" w:rsidP="00135980">
      <w:pPr>
        <w:spacing w:before="240" w:after="240"/>
        <w:jc w:val="both"/>
        <w:rPr>
          <w:sz w:val="24"/>
          <w:szCs w:val="24"/>
          <w:lang w:val="es-EC"/>
        </w:rPr>
      </w:pPr>
      <w:r w:rsidRPr="00BE5063">
        <w:rPr>
          <w:sz w:val="24"/>
          <w:szCs w:val="24"/>
          <w:lang w:val="es-EC"/>
        </w:rPr>
        <w:t>Bosque Seco Pluvioestacional</w:t>
      </w:r>
      <w:r w:rsidR="00E76FAA">
        <w:rPr>
          <w:sz w:val="24"/>
          <w:szCs w:val="24"/>
          <w:lang w:val="es-EC"/>
        </w:rPr>
        <w:t>, ecuación (6)</w:t>
      </w:r>
      <w:r w:rsidR="00E76FAA" w:rsidRPr="00BE5063">
        <w:rPr>
          <w:sz w:val="24"/>
          <w:szCs w:val="24"/>
          <w:lang w:val="es-EC"/>
        </w:rPr>
        <w:t>:</w:t>
      </w:r>
    </w:p>
    <w:p w14:paraId="596D3FE5" w14:textId="7FC9C575" w:rsidR="00135980" w:rsidRPr="000F5314" w:rsidRDefault="00135980" w:rsidP="00135980">
      <w:pPr>
        <w:spacing w:before="240" w:after="240"/>
        <w:ind w:left="-567"/>
        <w:jc w:val="right"/>
        <w:rPr>
          <w:rFonts w:eastAsia="MS Mincho"/>
          <w:sz w:val="22"/>
          <w:szCs w:val="22"/>
          <w:lang w:val="es-EC"/>
        </w:rPr>
      </w:pPr>
      <m:oMath>
        <m:r>
          <m:rPr>
            <m:sty m:val="p"/>
          </m:rPr>
          <w:rPr>
            <w:rFonts w:ascii="Cambria Math" w:hAnsi="Cambria Math"/>
            <w:sz w:val="22"/>
            <w:szCs w:val="22"/>
            <w:lang w:val="es-EC"/>
          </w:rPr>
          <m:t>BA=0.645*exp⁡(- 0,667+(1,784*ln(dap))+(0,207*</m:t>
        </m:r>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lang w:val="es-EC"/>
                  </w:rPr>
                  <m:t>ln</m:t>
                </m:r>
                <m:d>
                  <m:dPr>
                    <m:ctrlPr>
                      <w:rPr>
                        <w:rFonts w:ascii="Cambria Math" w:hAnsi="Cambria Math"/>
                        <w:sz w:val="22"/>
                        <w:szCs w:val="22"/>
                      </w:rPr>
                    </m:ctrlPr>
                  </m:dPr>
                  <m:e>
                    <m:r>
                      <m:rPr>
                        <m:sty m:val="p"/>
                      </m:rPr>
                      <w:rPr>
                        <w:rFonts w:ascii="Cambria Math" w:hAnsi="Cambria Math"/>
                        <w:sz w:val="22"/>
                        <w:szCs w:val="22"/>
                        <w:lang w:val="es-EC"/>
                      </w:rPr>
                      <m:t>dap</m:t>
                    </m:r>
                  </m:e>
                </m:d>
              </m:e>
            </m:d>
          </m:e>
          <m:sup>
            <m:r>
              <m:rPr>
                <m:sty m:val="p"/>
              </m:rPr>
              <w:rPr>
                <w:rFonts w:ascii="Cambria Math" w:hAnsi="Cambria Math"/>
                <w:sz w:val="22"/>
                <w:szCs w:val="22"/>
                <w:lang w:val="es-EC"/>
              </w:rPr>
              <m:t>2</m:t>
            </m:r>
          </m:sup>
        </m:sSup>
        <m:r>
          <m:rPr>
            <m:sty m:val="p"/>
          </m:rPr>
          <w:rPr>
            <w:rFonts w:ascii="Cambria Math" w:hAnsi="Cambria Math"/>
            <w:sz w:val="22"/>
            <w:szCs w:val="22"/>
            <w:lang w:val="es-EC"/>
          </w:rPr>
          <m:t>)- 0.0281*</m:t>
        </m:r>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lang w:val="es-EC"/>
                  </w:rPr>
                  <m:t>ln</m:t>
                </m:r>
                <m:d>
                  <m:dPr>
                    <m:ctrlPr>
                      <w:rPr>
                        <w:rFonts w:ascii="Cambria Math" w:hAnsi="Cambria Math"/>
                        <w:sz w:val="22"/>
                        <w:szCs w:val="22"/>
                      </w:rPr>
                    </m:ctrlPr>
                  </m:dPr>
                  <m:e>
                    <m:r>
                      <m:rPr>
                        <m:sty m:val="p"/>
                      </m:rPr>
                      <w:rPr>
                        <w:rFonts w:ascii="Cambria Math" w:hAnsi="Cambria Math"/>
                        <w:sz w:val="22"/>
                        <w:szCs w:val="22"/>
                        <w:lang w:val="es-EC"/>
                      </w:rPr>
                      <m:t>dap</m:t>
                    </m:r>
                  </m:e>
                </m:d>
              </m:e>
            </m:d>
          </m:e>
          <m:sup>
            <m:r>
              <m:rPr>
                <m:sty m:val="p"/>
              </m:rPr>
              <w:rPr>
                <w:rFonts w:ascii="Cambria Math" w:hAnsi="Cambria Math"/>
                <w:sz w:val="22"/>
                <w:szCs w:val="22"/>
                <w:lang w:val="es-EC"/>
              </w:rPr>
              <m:t>3</m:t>
            </m:r>
          </m:sup>
        </m:sSup>
        <m:r>
          <w:rPr>
            <w:rFonts w:ascii="Cambria Math" w:hAnsi="Cambria Math"/>
            <w:sz w:val="22"/>
            <w:szCs w:val="22"/>
            <w:lang w:val="es-EC"/>
          </w:rPr>
          <m:t xml:space="preserve"> </m:t>
        </m:r>
      </m:oMath>
      <w:r w:rsidR="00E76FAA">
        <w:rPr>
          <w:rFonts w:eastAsia="MS Mincho"/>
          <w:sz w:val="22"/>
          <w:szCs w:val="22"/>
          <w:lang w:val="es-EC"/>
        </w:rPr>
        <w:t xml:space="preserve">     (6</w:t>
      </w:r>
      <w:r w:rsidRPr="000F5314">
        <w:rPr>
          <w:rFonts w:eastAsia="MS Mincho"/>
          <w:sz w:val="22"/>
          <w:szCs w:val="22"/>
          <w:lang w:val="es-EC"/>
        </w:rPr>
        <w:t>)</w:t>
      </w:r>
    </w:p>
    <w:p w14:paraId="76D59ACC" w14:textId="0E96F534" w:rsidR="00135980" w:rsidRPr="00BE5063" w:rsidRDefault="00135980" w:rsidP="00135980">
      <w:pPr>
        <w:spacing w:before="240" w:after="240"/>
        <w:jc w:val="both"/>
        <w:rPr>
          <w:sz w:val="24"/>
          <w:szCs w:val="24"/>
          <w:lang w:val="es-EC"/>
        </w:rPr>
      </w:pPr>
      <w:r w:rsidRPr="00BE5063">
        <w:rPr>
          <w:sz w:val="24"/>
          <w:szCs w:val="24"/>
          <w:lang w:val="es-EC"/>
        </w:rPr>
        <w:t>Manglar</w:t>
      </w:r>
      <w:r w:rsidR="00E76FAA">
        <w:rPr>
          <w:sz w:val="24"/>
          <w:szCs w:val="24"/>
          <w:lang w:val="es-EC"/>
        </w:rPr>
        <w:t>, ecuación (7)</w:t>
      </w:r>
      <w:r w:rsidR="00E76FAA" w:rsidRPr="00BE5063">
        <w:rPr>
          <w:sz w:val="24"/>
          <w:szCs w:val="24"/>
          <w:lang w:val="es-EC"/>
        </w:rPr>
        <w:t>:</w:t>
      </w:r>
    </w:p>
    <w:p w14:paraId="6CCE80CA" w14:textId="199D02DD" w:rsidR="00135980" w:rsidRPr="000F5314" w:rsidRDefault="00135980" w:rsidP="00135980">
      <w:pPr>
        <w:pStyle w:val="Prrafodelista"/>
        <w:spacing w:before="240" w:after="240"/>
        <w:ind w:left="-567"/>
        <w:jc w:val="right"/>
        <w:rPr>
          <w:rFonts w:eastAsia="MS Mincho"/>
          <w:sz w:val="22"/>
          <w:szCs w:val="22"/>
          <w:lang w:val="es-EC"/>
        </w:rPr>
      </w:pPr>
      <m:oMath>
        <m:r>
          <m:rPr>
            <m:sty m:val="p"/>
          </m:rPr>
          <w:rPr>
            <w:rFonts w:ascii="Cambria Math" w:hAnsi="Cambria Math"/>
            <w:sz w:val="22"/>
            <w:szCs w:val="22"/>
            <w:lang w:val="es-EC"/>
          </w:rPr>
          <m:t>BA=0.645*exp⁡(- 1,349 +(1,980*ln(dap))+(0,207*</m:t>
        </m:r>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lang w:val="es-EC"/>
                  </w:rPr>
                  <m:t>ln</m:t>
                </m:r>
                <m:d>
                  <m:dPr>
                    <m:ctrlPr>
                      <w:rPr>
                        <w:rFonts w:ascii="Cambria Math" w:hAnsi="Cambria Math"/>
                        <w:sz w:val="22"/>
                        <w:szCs w:val="22"/>
                      </w:rPr>
                    </m:ctrlPr>
                  </m:dPr>
                  <m:e>
                    <m:r>
                      <m:rPr>
                        <m:sty m:val="p"/>
                      </m:rPr>
                      <w:rPr>
                        <w:rFonts w:ascii="Cambria Math" w:hAnsi="Cambria Math"/>
                        <w:sz w:val="22"/>
                        <w:szCs w:val="22"/>
                        <w:lang w:val="es-EC"/>
                      </w:rPr>
                      <m:t>dap</m:t>
                    </m:r>
                  </m:e>
                </m:d>
              </m:e>
            </m:d>
          </m:e>
          <m:sup>
            <m:r>
              <m:rPr>
                <m:sty m:val="p"/>
              </m:rPr>
              <w:rPr>
                <w:rFonts w:ascii="Cambria Math" w:hAnsi="Cambria Math"/>
                <w:sz w:val="22"/>
                <w:szCs w:val="22"/>
                <w:lang w:val="es-EC"/>
              </w:rPr>
              <m:t>2</m:t>
            </m:r>
          </m:sup>
        </m:sSup>
        <m:r>
          <m:rPr>
            <m:sty m:val="p"/>
          </m:rPr>
          <w:rPr>
            <w:rFonts w:ascii="Cambria Math" w:hAnsi="Cambria Math"/>
            <w:sz w:val="22"/>
            <w:szCs w:val="22"/>
            <w:lang w:val="es-EC"/>
          </w:rPr>
          <m:t>)- 0.0281*</m:t>
        </m:r>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lang w:val="es-EC"/>
                  </w:rPr>
                  <m:t>ln</m:t>
                </m:r>
                <m:d>
                  <m:dPr>
                    <m:ctrlPr>
                      <w:rPr>
                        <w:rFonts w:ascii="Cambria Math" w:hAnsi="Cambria Math"/>
                        <w:sz w:val="22"/>
                        <w:szCs w:val="22"/>
                      </w:rPr>
                    </m:ctrlPr>
                  </m:dPr>
                  <m:e>
                    <m:r>
                      <m:rPr>
                        <m:sty m:val="p"/>
                      </m:rPr>
                      <w:rPr>
                        <w:rFonts w:ascii="Cambria Math" w:hAnsi="Cambria Math"/>
                        <w:sz w:val="22"/>
                        <w:szCs w:val="22"/>
                        <w:lang w:val="es-EC"/>
                      </w:rPr>
                      <m:t>dap</m:t>
                    </m:r>
                  </m:e>
                </m:d>
              </m:e>
            </m:d>
          </m:e>
          <m:sup>
            <m:r>
              <m:rPr>
                <m:sty m:val="p"/>
              </m:rPr>
              <w:rPr>
                <w:rFonts w:ascii="Cambria Math" w:hAnsi="Cambria Math"/>
                <w:sz w:val="22"/>
                <w:szCs w:val="22"/>
                <w:lang w:val="es-EC"/>
              </w:rPr>
              <m:t>3</m:t>
            </m:r>
          </m:sup>
        </m:sSup>
      </m:oMath>
      <w:r w:rsidR="00E76FAA">
        <w:rPr>
          <w:rFonts w:eastAsia="MS Mincho"/>
          <w:sz w:val="22"/>
          <w:szCs w:val="22"/>
          <w:lang w:val="es-EC"/>
        </w:rPr>
        <w:t xml:space="preserve">    (7</w:t>
      </w:r>
      <w:r w:rsidRPr="000F5314">
        <w:rPr>
          <w:rFonts w:eastAsia="MS Mincho"/>
          <w:sz w:val="22"/>
          <w:szCs w:val="22"/>
          <w:lang w:val="es-EC"/>
        </w:rPr>
        <w:t>)</w:t>
      </w:r>
    </w:p>
    <w:p w14:paraId="5BB21EA0" w14:textId="40B63243" w:rsidR="00135980" w:rsidRDefault="00135980" w:rsidP="00C14012">
      <w:pPr>
        <w:ind w:firstLine="567"/>
        <w:jc w:val="both"/>
        <w:rPr>
          <w:rFonts w:eastAsia="MS Mincho"/>
          <w:iCs/>
          <w:sz w:val="24"/>
          <w:szCs w:val="24"/>
          <w:lang w:val="es-EC"/>
        </w:rPr>
      </w:pPr>
      <w:r>
        <w:rPr>
          <w:rFonts w:eastAsia="MS Mincho"/>
          <w:iCs/>
          <w:sz w:val="24"/>
          <w:szCs w:val="24"/>
          <w:lang w:val="es-EC"/>
        </w:rPr>
        <w:t>Para los pastizales se realiza la medición de la biomasa por peso, por lo que la biomasa para este estrato se obtuvo a partir de revisión bibliográficas de estudios realizados cerca del área de estudio.</w:t>
      </w:r>
    </w:p>
    <w:p w14:paraId="28B30424" w14:textId="4FC3CFAD" w:rsidR="00135980" w:rsidRDefault="00135980" w:rsidP="006D37EA">
      <w:pPr>
        <w:ind w:firstLine="567"/>
        <w:jc w:val="both"/>
        <w:rPr>
          <w:rFonts w:eastAsia="MS Mincho"/>
          <w:iCs/>
          <w:sz w:val="24"/>
          <w:szCs w:val="24"/>
          <w:lang w:val="es-EC"/>
        </w:rPr>
      </w:pPr>
      <w:r>
        <w:rPr>
          <w:rFonts w:eastAsia="MS Mincho"/>
          <w:iCs/>
          <w:sz w:val="24"/>
          <w:szCs w:val="24"/>
          <w:lang w:val="es-EC"/>
        </w:rPr>
        <w:t>Las variables DAP y HC, por cada estrato se obtuvieron a través de revisión bibliografía de estudios de inventario forestal cerca del área de estudio.</w:t>
      </w:r>
    </w:p>
    <w:p w14:paraId="40C9E095" w14:textId="1100A10C" w:rsidR="00135980" w:rsidRDefault="00135980" w:rsidP="006D37EA">
      <w:pPr>
        <w:spacing w:after="240"/>
        <w:ind w:firstLine="567"/>
        <w:jc w:val="both"/>
        <w:rPr>
          <w:rFonts w:eastAsia="MS Mincho"/>
          <w:iCs/>
          <w:sz w:val="24"/>
          <w:szCs w:val="24"/>
          <w:lang w:val="es-EC"/>
        </w:rPr>
      </w:pPr>
      <w:r>
        <w:rPr>
          <w:rFonts w:eastAsia="MS Mincho"/>
          <w:iCs/>
          <w:sz w:val="24"/>
          <w:szCs w:val="24"/>
          <w:lang w:val="es-EC"/>
        </w:rPr>
        <w:t xml:space="preserve">Para el cálculo de la Biomas </w:t>
      </w:r>
      <w:r w:rsidRPr="00135980">
        <w:rPr>
          <w:rFonts w:eastAsia="MS Mincho"/>
          <w:iCs/>
          <w:sz w:val="24"/>
          <w:szCs w:val="24"/>
          <w:lang w:val="es-EC"/>
        </w:rPr>
        <w:t xml:space="preserve">por hectárea de bosque se emplea la ecuación </w:t>
      </w:r>
      <w:r w:rsidR="00E76FAA">
        <w:rPr>
          <w:rFonts w:eastAsia="MS Mincho"/>
          <w:iCs/>
          <w:sz w:val="24"/>
          <w:szCs w:val="24"/>
          <w:lang w:val="es-EC"/>
        </w:rPr>
        <w:t>(8</w:t>
      </w:r>
      <w:r>
        <w:rPr>
          <w:rFonts w:eastAsia="MS Mincho"/>
          <w:iCs/>
          <w:sz w:val="24"/>
          <w:szCs w:val="24"/>
          <w:lang w:val="es-EC"/>
        </w:rPr>
        <w:t>)</w:t>
      </w:r>
      <w:r w:rsidRPr="00135980">
        <w:rPr>
          <w:rFonts w:eastAsia="MS Mincho"/>
          <w:iCs/>
          <w:sz w:val="24"/>
          <w:szCs w:val="24"/>
          <w:lang w:val="es-EC"/>
        </w:rPr>
        <w:t xml:space="preserve">, </w:t>
      </w:r>
      <w:r>
        <w:rPr>
          <w:rFonts w:eastAsia="MS Mincho"/>
          <w:iCs/>
          <w:sz w:val="24"/>
          <w:szCs w:val="24"/>
          <w:lang w:val="es-EC"/>
        </w:rPr>
        <w:t xml:space="preserve">a través de la cual se realiza la </w:t>
      </w:r>
      <w:r w:rsidRPr="00135980">
        <w:rPr>
          <w:rFonts w:eastAsia="MS Mincho"/>
          <w:iCs/>
          <w:sz w:val="24"/>
          <w:szCs w:val="24"/>
          <w:lang w:val="es-EC"/>
        </w:rPr>
        <w:t>sumatoria de la biomasa de cada especie encontrada en cada parcela</w:t>
      </w:r>
      <w:r>
        <w:rPr>
          <w:rFonts w:eastAsia="MS Mincho"/>
          <w:iCs/>
          <w:sz w:val="24"/>
          <w:szCs w:val="24"/>
          <w:lang w:val="es-EC"/>
        </w:rPr>
        <w:t xml:space="preserve"> de muestreo</w:t>
      </w:r>
      <w:r w:rsidRPr="00135980">
        <w:rPr>
          <w:rFonts w:eastAsia="MS Mincho"/>
          <w:iCs/>
          <w:sz w:val="24"/>
          <w:szCs w:val="24"/>
          <w:lang w:val="es-EC"/>
        </w:rPr>
        <w:t xml:space="preserve"> </w:t>
      </w:r>
      <w:sdt>
        <w:sdtPr>
          <w:rPr>
            <w:rFonts w:eastAsia="MS Mincho"/>
            <w:iCs/>
            <w:sz w:val="24"/>
            <w:szCs w:val="24"/>
            <w:lang w:val="es-EC"/>
          </w:rPr>
          <w:id w:val="-1765293764"/>
          <w:citation/>
        </w:sdtPr>
        <w:sdtEndPr/>
        <w:sdtContent>
          <w:r w:rsidR="001422BC">
            <w:rPr>
              <w:rFonts w:eastAsia="MS Mincho"/>
              <w:iCs/>
              <w:sz w:val="24"/>
              <w:szCs w:val="24"/>
              <w:lang w:val="es-EC"/>
            </w:rPr>
            <w:fldChar w:fldCharType="begin"/>
          </w:r>
          <w:r w:rsidR="001422BC">
            <w:rPr>
              <w:rFonts w:eastAsia="MS Mincho"/>
              <w:iCs/>
              <w:sz w:val="24"/>
              <w:szCs w:val="24"/>
              <w:lang w:val="es-EC"/>
            </w:rPr>
            <w:instrText xml:space="preserve"> CITATION Rüg06 \l 12298 </w:instrText>
          </w:r>
          <w:r w:rsidR="001422BC">
            <w:rPr>
              <w:rFonts w:eastAsia="MS Mincho"/>
              <w:iCs/>
              <w:sz w:val="24"/>
              <w:szCs w:val="24"/>
              <w:lang w:val="es-EC"/>
            </w:rPr>
            <w:fldChar w:fldCharType="separate"/>
          </w:r>
          <w:r w:rsidR="001422BC" w:rsidRPr="001422BC">
            <w:rPr>
              <w:rFonts w:eastAsia="MS Mincho"/>
              <w:noProof/>
              <w:sz w:val="24"/>
              <w:szCs w:val="24"/>
              <w:lang w:val="es-EC"/>
            </w:rPr>
            <w:t>(Rügnitz, Chacón , &amp; Porro, 2006)</w:t>
          </w:r>
          <w:r w:rsidR="001422BC">
            <w:rPr>
              <w:rFonts w:eastAsia="MS Mincho"/>
              <w:iCs/>
              <w:sz w:val="24"/>
              <w:szCs w:val="24"/>
              <w:lang w:val="es-EC"/>
            </w:rPr>
            <w:fldChar w:fldCharType="end"/>
          </w:r>
        </w:sdtContent>
      </w:sdt>
      <w:r w:rsidR="001422BC">
        <w:rPr>
          <w:rFonts w:eastAsia="MS Mincho"/>
          <w:iCs/>
          <w:sz w:val="24"/>
          <w:szCs w:val="24"/>
          <w:lang w:val="es-EC"/>
        </w:rPr>
        <w:t xml:space="preserve">. </w:t>
      </w:r>
      <w:r w:rsidRPr="00135980">
        <w:rPr>
          <w:rFonts w:eastAsia="MS Mincho"/>
          <w:iCs/>
          <w:sz w:val="24"/>
          <w:szCs w:val="24"/>
          <w:lang w:val="es-EC"/>
        </w:rPr>
        <w:t>Finalmente se multiplica el valor resultante por el total de individuos totales</w:t>
      </w:r>
      <w:r>
        <w:rPr>
          <w:rFonts w:eastAsia="MS Mincho"/>
          <w:iCs/>
          <w:sz w:val="24"/>
          <w:szCs w:val="24"/>
          <w:lang w:val="es-EC"/>
        </w:rPr>
        <w:t xml:space="preserve"> </w:t>
      </w:r>
      <w:r w:rsidRPr="00135980">
        <w:rPr>
          <w:rFonts w:eastAsia="MS Mincho"/>
          <w:iCs/>
          <w:sz w:val="24"/>
          <w:szCs w:val="24"/>
          <w:lang w:val="es-EC"/>
        </w:rPr>
        <w:t>resultantes de cada una de las tres parcelas muestreadas</w:t>
      </w:r>
      <w:r>
        <w:rPr>
          <w:rFonts w:eastAsia="MS Mincho"/>
          <w:iCs/>
          <w:sz w:val="24"/>
          <w:szCs w:val="24"/>
          <w:lang w:val="es-EC"/>
        </w:rPr>
        <w:t xml:space="preserve"> por cada estrato de bosque</w:t>
      </w:r>
      <w:r w:rsidRPr="00135980">
        <w:rPr>
          <w:rFonts w:eastAsia="MS Mincho"/>
          <w:iCs/>
          <w:sz w:val="24"/>
          <w:szCs w:val="24"/>
          <w:lang w:val="es-EC"/>
        </w:rPr>
        <w:t>.</w:t>
      </w:r>
    </w:p>
    <w:p w14:paraId="7AE031CF" w14:textId="06664230" w:rsidR="00135980" w:rsidRPr="00135980" w:rsidRDefault="00135980" w:rsidP="00135980">
      <w:pPr>
        <w:spacing w:before="240" w:after="240"/>
        <w:ind w:firstLine="567"/>
        <w:jc w:val="right"/>
        <w:rPr>
          <w:rFonts w:eastAsia="MS Mincho"/>
          <w:iCs/>
          <w:sz w:val="24"/>
          <w:szCs w:val="24"/>
          <w:lang w:val="es-EC"/>
        </w:rPr>
      </w:pPr>
      <m:oMath>
        <m:r>
          <w:rPr>
            <w:rFonts w:ascii="Cambria Math" w:eastAsia="MS Mincho" w:hAnsi="Cambria Math"/>
            <w:sz w:val="24"/>
            <w:szCs w:val="24"/>
            <w:lang w:val="es-EC"/>
          </w:rPr>
          <w:lastRenderedPageBreak/>
          <m:t xml:space="preserve">BA </m:t>
        </m:r>
        <m:d>
          <m:dPr>
            <m:ctrlPr>
              <w:rPr>
                <w:rFonts w:ascii="Cambria Math" w:eastAsia="MS Mincho" w:hAnsi="Cambria Math"/>
                <w:i/>
                <w:iCs/>
                <w:sz w:val="24"/>
                <w:szCs w:val="24"/>
                <w:lang w:val="es-EC"/>
              </w:rPr>
            </m:ctrlPr>
          </m:dPr>
          <m:e>
            <m:f>
              <m:fPr>
                <m:ctrlPr>
                  <w:rPr>
                    <w:rFonts w:ascii="Cambria Math" w:eastAsia="MS Mincho" w:hAnsi="Cambria Math"/>
                    <w:i/>
                    <w:iCs/>
                    <w:sz w:val="24"/>
                    <w:szCs w:val="24"/>
                    <w:lang w:val="es-EC"/>
                  </w:rPr>
                </m:ctrlPr>
              </m:fPr>
              <m:num>
                <m:r>
                  <w:rPr>
                    <w:rFonts w:ascii="Cambria Math" w:eastAsia="MS Mincho" w:hAnsi="Cambria Math"/>
                    <w:sz w:val="24"/>
                    <w:szCs w:val="24"/>
                    <w:lang w:val="es-EC"/>
                  </w:rPr>
                  <m:t>t</m:t>
                </m:r>
              </m:num>
              <m:den>
                <m:r>
                  <w:rPr>
                    <w:rFonts w:ascii="Cambria Math" w:eastAsia="MS Mincho" w:hAnsi="Cambria Math"/>
                    <w:sz w:val="24"/>
                    <w:szCs w:val="24"/>
                    <w:lang w:val="es-EC"/>
                  </w:rPr>
                  <m:t>ha</m:t>
                </m:r>
              </m:den>
            </m:f>
          </m:e>
        </m:d>
        <m:r>
          <w:rPr>
            <w:rFonts w:ascii="Cambria Math" w:eastAsia="MS Mincho" w:hAnsi="Cambria Math"/>
            <w:sz w:val="24"/>
            <w:szCs w:val="24"/>
            <w:lang w:val="es-EC"/>
          </w:rPr>
          <m:t>=</m:t>
        </m:r>
        <m:d>
          <m:dPr>
            <m:ctrlPr>
              <w:rPr>
                <w:rFonts w:ascii="Cambria Math" w:eastAsia="MS Mincho" w:hAnsi="Cambria Math"/>
                <w:i/>
                <w:iCs/>
                <w:sz w:val="24"/>
                <w:szCs w:val="24"/>
                <w:lang w:val="es-EC"/>
              </w:rPr>
            </m:ctrlPr>
          </m:dPr>
          <m:e>
            <m:f>
              <m:fPr>
                <m:ctrlPr>
                  <w:rPr>
                    <w:rFonts w:ascii="Cambria Math" w:eastAsia="MS Mincho" w:hAnsi="Cambria Math"/>
                    <w:i/>
                    <w:iCs/>
                    <w:sz w:val="24"/>
                    <w:szCs w:val="24"/>
                    <w:lang w:val="es-EC"/>
                  </w:rPr>
                </m:ctrlPr>
              </m:fPr>
              <m:num>
                <m:nary>
                  <m:naryPr>
                    <m:chr m:val="∑"/>
                    <m:limLoc m:val="undOvr"/>
                    <m:subHide m:val="1"/>
                    <m:supHide m:val="1"/>
                    <m:ctrlPr>
                      <w:rPr>
                        <w:rFonts w:ascii="Cambria Math" w:eastAsia="MS Mincho" w:hAnsi="Cambria Math"/>
                        <w:i/>
                        <w:iCs/>
                        <w:sz w:val="24"/>
                        <w:szCs w:val="24"/>
                        <w:lang w:val="es-EC"/>
                      </w:rPr>
                    </m:ctrlPr>
                  </m:naryPr>
                  <m:sub/>
                  <m:sup/>
                  <m:e>
                    <m:r>
                      <w:rPr>
                        <w:rFonts w:ascii="Cambria Math" w:eastAsia="MS Mincho" w:hAnsi="Cambria Math"/>
                        <w:sz w:val="24"/>
                        <w:szCs w:val="24"/>
                        <w:lang w:val="es-EC"/>
                      </w:rPr>
                      <m:t>BA</m:t>
                    </m:r>
                  </m:e>
                </m:nary>
                <m:d>
                  <m:dPr>
                    <m:ctrlPr>
                      <w:rPr>
                        <w:rFonts w:ascii="Cambria Math" w:eastAsia="MS Mincho" w:hAnsi="Cambria Math"/>
                        <w:i/>
                        <w:iCs/>
                        <w:sz w:val="24"/>
                        <w:szCs w:val="24"/>
                        <w:lang w:val="es-EC"/>
                      </w:rPr>
                    </m:ctrlPr>
                  </m:dPr>
                  <m:e>
                    <m:f>
                      <m:fPr>
                        <m:ctrlPr>
                          <w:rPr>
                            <w:rFonts w:ascii="Cambria Math" w:eastAsia="MS Mincho" w:hAnsi="Cambria Math"/>
                            <w:i/>
                            <w:iCs/>
                            <w:sz w:val="24"/>
                            <w:szCs w:val="24"/>
                            <w:lang w:val="es-EC"/>
                          </w:rPr>
                        </m:ctrlPr>
                      </m:fPr>
                      <m:num>
                        <m:r>
                          <w:rPr>
                            <w:rFonts w:ascii="Cambria Math" w:eastAsia="MS Mincho" w:hAnsi="Cambria Math"/>
                            <w:sz w:val="24"/>
                            <w:szCs w:val="24"/>
                            <w:lang w:val="es-EC"/>
                          </w:rPr>
                          <m:t>kg</m:t>
                        </m:r>
                      </m:num>
                      <m:den>
                        <m:r>
                          <w:rPr>
                            <w:rFonts w:ascii="Cambria Math" w:eastAsia="MS Mincho" w:hAnsi="Cambria Math"/>
                            <w:sz w:val="24"/>
                            <w:szCs w:val="24"/>
                            <w:lang w:val="es-EC"/>
                          </w:rPr>
                          <m:t>árbol</m:t>
                        </m:r>
                      </m:den>
                    </m:f>
                  </m:e>
                </m:d>
              </m:num>
              <m:den>
                <m:r>
                  <w:rPr>
                    <w:rFonts w:ascii="Cambria Math" w:eastAsia="MS Mincho" w:hAnsi="Cambria Math"/>
                    <w:sz w:val="24"/>
                    <w:szCs w:val="24"/>
                    <w:lang w:val="es-EC"/>
                  </w:rPr>
                  <m:t>1000</m:t>
                </m:r>
              </m:den>
            </m:f>
          </m:e>
        </m:d>
        <m:r>
          <w:rPr>
            <w:rFonts w:ascii="Cambria Math" w:eastAsia="MS Mincho" w:hAnsi="Cambria Math"/>
            <w:sz w:val="24"/>
            <w:szCs w:val="24"/>
            <w:lang w:val="es-EC"/>
          </w:rPr>
          <m:t>*</m:t>
        </m:r>
        <m:f>
          <m:fPr>
            <m:ctrlPr>
              <w:rPr>
                <w:rFonts w:ascii="Cambria Math" w:eastAsia="MS Mincho" w:hAnsi="Cambria Math"/>
                <w:i/>
                <w:iCs/>
                <w:sz w:val="24"/>
                <w:szCs w:val="24"/>
                <w:lang w:val="es-EC"/>
              </w:rPr>
            </m:ctrlPr>
          </m:fPr>
          <m:num>
            <m:r>
              <w:rPr>
                <w:rFonts w:ascii="Cambria Math" w:eastAsia="MS Mincho" w:hAnsi="Cambria Math"/>
                <w:sz w:val="24"/>
                <w:szCs w:val="24"/>
                <w:lang w:val="es-EC"/>
              </w:rPr>
              <m:t>10000</m:t>
            </m:r>
          </m:num>
          <m:den>
            <m:r>
              <w:rPr>
                <w:rFonts w:ascii="Cambria Math" w:eastAsia="MS Mincho" w:hAnsi="Cambria Math"/>
                <w:sz w:val="24"/>
                <w:szCs w:val="24"/>
                <w:lang w:val="es-EC"/>
              </w:rPr>
              <m:t>area de parcela (</m:t>
            </m:r>
            <m:sSup>
              <m:sSupPr>
                <m:ctrlPr>
                  <w:rPr>
                    <w:rFonts w:ascii="Cambria Math" w:eastAsia="MS Mincho" w:hAnsi="Cambria Math"/>
                    <w:i/>
                    <w:iCs/>
                    <w:sz w:val="24"/>
                    <w:szCs w:val="24"/>
                    <w:lang w:val="es-EC"/>
                  </w:rPr>
                </m:ctrlPr>
              </m:sSupPr>
              <m:e>
                <m:r>
                  <w:rPr>
                    <w:rFonts w:ascii="Cambria Math" w:eastAsia="MS Mincho" w:hAnsi="Cambria Math"/>
                    <w:sz w:val="24"/>
                    <w:szCs w:val="24"/>
                    <w:lang w:val="es-EC"/>
                  </w:rPr>
                  <m:t>m</m:t>
                </m:r>
              </m:e>
              <m:sup>
                <m:r>
                  <w:rPr>
                    <w:rFonts w:ascii="Cambria Math" w:eastAsia="MS Mincho" w:hAnsi="Cambria Math"/>
                    <w:sz w:val="24"/>
                    <w:szCs w:val="24"/>
                    <w:lang w:val="es-EC"/>
                  </w:rPr>
                  <m:t>2</m:t>
                </m:r>
              </m:sup>
            </m:sSup>
            <m:r>
              <w:rPr>
                <w:rFonts w:ascii="Cambria Math" w:eastAsia="MS Mincho" w:hAnsi="Cambria Math"/>
                <w:sz w:val="24"/>
                <w:szCs w:val="24"/>
                <w:lang w:val="es-EC"/>
              </w:rPr>
              <m:t>)</m:t>
            </m:r>
          </m:den>
        </m:f>
      </m:oMath>
      <w:r w:rsidR="00E76FAA">
        <w:rPr>
          <w:rFonts w:eastAsia="MS Mincho"/>
          <w:iCs/>
          <w:sz w:val="24"/>
          <w:szCs w:val="24"/>
          <w:lang w:val="es-EC"/>
        </w:rPr>
        <w:t xml:space="preserve">                            (8</w:t>
      </w:r>
      <w:r>
        <w:rPr>
          <w:rFonts w:eastAsia="MS Mincho"/>
          <w:iCs/>
          <w:sz w:val="24"/>
          <w:szCs w:val="24"/>
          <w:lang w:val="es-EC"/>
        </w:rPr>
        <w:t>)</w:t>
      </w:r>
    </w:p>
    <w:p w14:paraId="14F1E49E" w14:textId="6A8507F7" w:rsidR="00135980" w:rsidRDefault="00135980" w:rsidP="00135980">
      <w:pPr>
        <w:spacing w:before="240" w:after="240"/>
        <w:jc w:val="both"/>
        <w:rPr>
          <w:i/>
          <w:iCs/>
          <w:sz w:val="24"/>
          <w:szCs w:val="24"/>
          <w:lang w:val="es-EC"/>
        </w:rPr>
      </w:pPr>
      <w:r>
        <w:rPr>
          <w:i/>
          <w:iCs/>
          <w:sz w:val="24"/>
          <w:szCs w:val="24"/>
          <w:lang w:val="es-EC"/>
        </w:rPr>
        <w:t>Modelo de Biomasa en el Área de estudio.</w:t>
      </w:r>
    </w:p>
    <w:p w14:paraId="0305AFAA" w14:textId="2CB7B44E" w:rsidR="00135980" w:rsidRPr="00BE5063" w:rsidRDefault="00BE5063" w:rsidP="00BE5063">
      <w:pPr>
        <w:spacing w:before="240"/>
        <w:ind w:firstLine="567"/>
        <w:jc w:val="both"/>
        <w:rPr>
          <w:rFonts w:eastAsia="MS Mincho"/>
          <w:iCs/>
          <w:sz w:val="24"/>
          <w:szCs w:val="24"/>
          <w:lang w:val="es-EC"/>
        </w:rPr>
      </w:pPr>
      <w:r>
        <w:rPr>
          <w:rFonts w:eastAsia="MS Mincho"/>
          <w:iCs/>
          <w:sz w:val="24"/>
          <w:szCs w:val="24"/>
          <w:lang w:val="es-EC"/>
        </w:rPr>
        <w:t xml:space="preserve">Para obtener el NDVI por cada estrato se utilizó la herramienta </w:t>
      </w:r>
      <w:r w:rsidRPr="00BE5063">
        <w:rPr>
          <w:rFonts w:eastAsia="MS Mincho"/>
          <w:i/>
          <w:sz w:val="24"/>
          <w:szCs w:val="24"/>
          <w:lang w:val="es-EC"/>
        </w:rPr>
        <w:t xml:space="preserve">Zonal </w:t>
      </w:r>
      <w:proofErr w:type="spellStart"/>
      <w:r w:rsidRPr="00BE5063">
        <w:rPr>
          <w:rFonts w:eastAsia="MS Mincho"/>
          <w:i/>
          <w:sz w:val="24"/>
          <w:szCs w:val="24"/>
          <w:lang w:val="es-EC"/>
        </w:rPr>
        <w:t>Statistics</w:t>
      </w:r>
      <w:proofErr w:type="spellEnd"/>
      <w:r>
        <w:rPr>
          <w:rFonts w:eastAsia="MS Mincho"/>
          <w:i/>
          <w:sz w:val="24"/>
          <w:szCs w:val="24"/>
          <w:lang w:val="es-EC"/>
        </w:rPr>
        <w:t xml:space="preserve"> </w:t>
      </w:r>
      <w:r>
        <w:rPr>
          <w:rFonts w:eastAsia="MS Mincho"/>
          <w:iCs/>
          <w:sz w:val="24"/>
          <w:szCs w:val="24"/>
          <w:lang w:val="es-EC"/>
        </w:rPr>
        <w:t xml:space="preserve">del Software </w:t>
      </w:r>
      <w:proofErr w:type="spellStart"/>
      <w:r>
        <w:rPr>
          <w:rFonts w:eastAsia="MS Mincho"/>
          <w:iCs/>
          <w:sz w:val="24"/>
          <w:szCs w:val="24"/>
          <w:lang w:val="es-EC"/>
        </w:rPr>
        <w:t>ArGIS</w:t>
      </w:r>
      <w:proofErr w:type="spellEnd"/>
      <w:r>
        <w:rPr>
          <w:rFonts w:eastAsia="MS Mincho"/>
          <w:iCs/>
          <w:sz w:val="24"/>
          <w:szCs w:val="24"/>
          <w:lang w:val="es-EC"/>
        </w:rPr>
        <w:t>, con esta herramienta se obtuvo el índice para cada parcela de estudio para posteriormente realizar el ajuste con respecto a la Biomasa.</w:t>
      </w:r>
    </w:p>
    <w:p w14:paraId="367A50D6" w14:textId="5A1DDBE8" w:rsidR="00135980" w:rsidRDefault="00135980" w:rsidP="00C14012">
      <w:pPr>
        <w:ind w:firstLine="567"/>
        <w:jc w:val="both"/>
        <w:rPr>
          <w:rFonts w:eastAsia="MS Mincho"/>
          <w:iCs/>
          <w:sz w:val="24"/>
          <w:szCs w:val="24"/>
          <w:lang w:val="es-EC"/>
        </w:rPr>
      </w:pPr>
      <w:r>
        <w:rPr>
          <w:rFonts w:eastAsia="MS Mincho"/>
          <w:iCs/>
          <w:sz w:val="24"/>
          <w:szCs w:val="24"/>
          <w:lang w:val="es-EC"/>
        </w:rPr>
        <w:t xml:space="preserve">El contenido de biomasa por cobertura, fue obtenido a través del ajuste de las variables NDVI y BA, representando la variabilidad de la Biomasa con respecto al NDVI, una vez obtenido el modelo de regresión, con la constante y (BA) y x (NDVI), se </w:t>
      </w:r>
      <w:r w:rsidR="0020734F">
        <w:rPr>
          <w:rFonts w:eastAsia="MS Mincho"/>
          <w:iCs/>
          <w:sz w:val="24"/>
          <w:szCs w:val="24"/>
          <w:lang w:val="es-EC"/>
        </w:rPr>
        <w:t>usó</w:t>
      </w:r>
      <w:r>
        <w:rPr>
          <w:rFonts w:eastAsia="MS Mincho"/>
          <w:iCs/>
          <w:sz w:val="24"/>
          <w:szCs w:val="24"/>
          <w:lang w:val="es-EC"/>
        </w:rPr>
        <w:t xml:space="preserve"> la herramienta </w:t>
      </w:r>
      <w:proofErr w:type="spellStart"/>
      <w:r>
        <w:rPr>
          <w:rFonts w:eastAsia="MS Mincho"/>
          <w:i/>
          <w:sz w:val="24"/>
          <w:szCs w:val="24"/>
          <w:lang w:val="es-EC"/>
        </w:rPr>
        <w:t>raster</w:t>
      </w:r>
      <w:proofErr w:type="spellEnd"/>
      <w:r>
        <w:rPr>
          <w:rFonts w:eastAsia="MS Mincho"/>
          <w:i/>
          <w:sz w:val="24"/>
          <w:szCs w:val="24"/>
          <w:lang w:val="es-EC"/>
        </w:rPr>
        <w:t xml:space="preserve"> </w:t>
      </w:r>
      <w:proofErr w:type="spellStart"/>
      <w:r>
        <w:rPr>
          <w:rFonts w:eastAsia="MS Mincho"/>
          <w:i/>
          <w:sz w:val="24"/>
          <w:szCs w:val="24"/>
          <w:lang w:val="es-EC"/>
        </w:rPr>
        <w:t>calculator</w:t>
      </w:r>
      <w:proofErr w:type="spellEnd"/>
      <w:r>
        <w:rPr>
          <w:rFonts w:eastAsia="MS Mincho"/>
          <w:i/>
          <w:sz w:val="24"/>
          <w:szCs w:val="24"/>
          <w:lang w:val="es-EC"/>
        </w:rPr>
        <w:t xml:space="preserve"> </w:t>
      </w:r>
      <w:r>
        <w:rPr>
          <w:rFonts w:eastAsia="MS Mincho"/>
          <w:iCs/>
          <w:sz w:val="24"/>
          <w:szCs w:val="24"/>
          <w:lang w:val="es-EC"/>
        </w:rPr>
        <w:t xml:space="preserve">del software QGIS, para aplicar el modelo a la imagen NDVI. </w:t>
      </w:r>
    </w:p>
    <w:p w14:paraId="191DED70" w14:textId="3F08A364" w:rsidR="00135980" w:rsidRDefault="00135980" w:rsidP="00C14012">
      <w:pPr>
        <w:spacing w:after="240"/>
        <w:ind w:firstLine="567"/>
        <w:jc w:val="both"/>
        <w:rPr>
          <w:rFonts w:eastAsia="MS Mincho"/>
          <w:iCs/>
          <w:sz w:val="24"/>
          <w:szCs w:val="24"/>
          <w:lang w:val="es-EC"/>
        </w:rPr>
      </w:pPr>
      <w:r>
        <w:rPr>
          <w:rFonts w:eastAsia="MS Mincho"/>
          <w:iCs/>
          <w:sz w:val="24"/>
          <w:szCs w:val="24"/>
          <w:lang w:val="es-EC"/>
        </w:rPr>
        <w:t xml:space="preserve">El valor resultante del modelo brinda la información de Biomasa (T/Ha); sin embargo, para el </w:t>
      </w:r>
      <w:r w:rsidR="0020734F">
        <w:rPr>
          <w:rFonts w:eastAsia="MS Mincho"/>
          <w:iCs/>
          <w:sz w:val="24"/>
          <w:szCs w:val="24"/>
          <w:lang w:val="es-EC"/>
        </w:rPr>
        <w:t>cálculo</w:t>
      </w:r>
      <w:r>
        <w:rPr>
          <w:rFonts w:eastAsia="MS Mincho"/>
          <w:iCs/>
          <w:sz w:val="24"/>
          <w:szCs w:val="24"/>
          <w:lang w:val="es-EC"/>
        </w:rPr>
        <w:t xml:space="preserve"> de la biomasa contenida en la zona de estudio se calculó la información de biomasa por pixel, representando cada pixel un área de 900 m</w:t>
      </w:r>
      <w:r>
        <w:rPr>
          <w:rFonts w:eastAsia="MS Mincho"/>
          <w:iCs/>
          <w:sz w:val="24"/>
          <w:szCs w:val="24"/>
          <w:vertAlign w:val="superscript"/>
          <w:lang w:val="es-EC"/>
        </w:rPr>
        <w:t>2</w:t>
      </w:r>
      <w:r>
        <w:rPr>
          <w:rFonts w:eastAsia="MS Mincho"/>
          <w:iCs/>
          <w:sz w:val="24"/>
          <w:szCs w:val="24"/>
          <w:lang w:val="es-EC"/>
        </w:rPr>
        <w:t xml:space="preserve">, (30m x 30m), para lo cual se hizo el </w:t>
      </w:r>
      <w:r w:rsidR="00BE5063">
        <w:rPr>
          <w:rFonts w:eastAsia="MS Mincho"/>
          <w:iCs/>
          <w:sz w:val="24"/>
          <w:szCs w:val="24"/>
          <w:lang w:val="es-EC"/>
        </w:rPr>
        <w:t>cálculo</w:t>
      </w:r>
      <w:r>
        <w:rPr>
          <w:rFonts w:eastAsia="MS Mincho"/>
          <w:iCs/>
          <w:sz w:val="24"/>
          <w:szCs w:val="24"/>
          <w:lang w:val="es-EC"/>
        </w:rPr>
        <w:t xml:space="preserve"> pertinente para finalmente obtener un modelo de biomasa </w:t>
      </w:r>
      <w:r w:rsidR="00BE5063">
        <w:rPr>
          <w:rFonts w:eastAsia="MS Mincho"/>
          <w:iCs/>
          <w:sz w:val="24"/>
          <w:szCs w:val="24"/>
          <w:lang w:val="es-EC"/>
        </w:rPr>
        <w:t>en (T/pixel). La suma del valor de biomasa de todos los píxeles de la cobertura vegetal determinará el valor total de BA para el área de estudio.</w:t>
      </w:r>
    </w:p>
    <w:p w14:paraId="40023F67" w14:textId="72283499" w:rsidR="00BE5063" w:rsidRDefault="006D37EA" w:rsidP="00BE5063">
      <w:pPr>
        <w:spacing w:before="240" w:after="240"/>
        <w:jc w:val="both"/>
        <w:rPr>
          <w:i/>
          <w:iCs/>
          <w:sz w:val="24"/>
          <w:szCs w:val="24"/>
          <w:lang w:val="es-EC"/>
        </w:rPr>
      </w:pPr>
      <w:r>
        <w:rPr>
          <w:i/>
          <w:iCs/>
          <w:sz w:val="24"/>
          <w:szCs w:val="24"/>
          <w:lang w:val="es-EC"/>
        </w:rPr>
        <w:t>Cálculo del</w:t>
      </w:r>
      <w:r w:rsidR="00BE5063">
        <w:rPr>
          <w:i/>
          <w:iCs/>
          <w:sz w:val="24"/>
          <w:szCs w:val="24"/>
          <w:lang w:val="es-EC"/>
        </w:rPr>
        <w:t xml:space="preserve"> Volumen de Carbono Total (C) y Valoración del volumen Dióxido de Carbono (CO2)</w:t>
      </w:r>
    </w:p>
    <w:p w14:paraId="66B8B384" w14:textId="77FBA29C" w:rsidR="00BE5063" w:rsidRPr="00BE5063" w:rsidRDefault="00BE5063" w:rsidP="00BE5063">
      <w:pPr>
        <w:spacing w:before="240" w:after="240"/>
        <w:ind w:firstLine="567"/>
        <w:jc w:val="both"/>
        <w:rPr>
          <w:rFonts w:eastAsia="MS Mincho"/>
          <w:iCs/>
          <w:sz w:val="24"/>
          <w:szCs w:val="24"/>
          <w:lang w:val="es-EC"/>
        </w:rPr>
      </w:pPr>
      <w:r>
        <w:rPr>
          <w:rFonts w:eastAsia="MS Mincho"/>
          <w:iCs/>
          <w:sz w:val="24"/>
          <w:szCs w:val="24"/>
          <w:lang w:val="es-EC"/>
        </w:rPr>
        <w:t>Ya obtenida</w:t>
      </w:r>
      <w:r w:rsidRPr="00BE5063">
        <w:rPr>
          <w:rFonts w:eastAsia="MS Mincho"/>
          <w:iCs/>
          <w:sz w:val="24"/>
          <w:szCs w:val="24"/>
          <w:lang w:val="es-EC"/>
        </w:rPr>
        <w:t xml:space="preserve"> la biomasa aérea (BA)</w:t>
      </w:r>
      <w:r>
        <w:rPr>
          <w:rFonts w:eastAsia="MS Mincho"/>
          <w:iCs/>
          <w:sz w:val="24"/>
          <w:szCs w:val="24"/>
          <w:lang w:val="es-EC"/>
        </w:rPr>
        <w:t xml:space="preserve"> del área de estudio se calculó</w:t>
      </w:r>
      <w:r w:rsidRPr="00BE5063">
        <w:rPr>
          <w:rFonts w:eastAsia="MS Mincho"/>
          <w:iCs/>
          <w:sz w:val="24"/>
          <w:szCs w:val="24"/>
          <w:lang w:val="es-EC"/>
        </w:rPr>
        <w:t xml:space="preserve"> el contenido de carbono (C) </w:t>
      </w:r>
      <w:r>
        <w:rPr>
          <w:rFonts w:eastAsia="MS Mincho"/>
          <w:iCs/>
          <w:sz w:val="24"/>
          <w:szCs w:val="24"/>
          <w:lang w:val="es-EC"/>
        </w:rPr>
        <w:t>el cual se</w:t>
      </w:r>
      <w:r w:rsidRPr="00BE5063">
        <w:rPr>
          <w:rFonts w:eastAsia="MS Mincho"/>
          <w:iCs/>
          <w:sz w:val="24"/>
          <w:szCs w:val="24"/>
          <w:lang w:val="es-EC"/>
        </w:rPr>
        <w:t xml:space="preserve"> obtiene mediante la ecuación </w:t>
      </w:r>
      <w:r>
        <w:rPr>
          <w:rFonts w:eastAsia="MS Mincho"/>
          <w:iCs/>
          <w:sz w:val="24"/>
          <w:szCs w:val="24"/>
          <w:lang w:val="es-EC"/>
        </w:rPr>
        <w:t>(</w:t>
      </w:r>
      <w:r w:rsidR="005F6E65">
        <w:rPr>
          <w:rFonts w:eastAsia="MS Mincho"/>
          <w:iCs/>
          <w:sz w:val="24"/>
          <w:szCs w:val="24"/>
          <w:lang w:val="es-EC"/>
        </w:rPr>
        <w:t>9</w:t>
      </w:r>
      <w:r>
        <w:rPr>
          <w:rFonts w:eastAsia="MS Mincho"/>
          <w:iCs/>
          <w:sz w:val="24"/>
          <w:szCs w:val="24"/>
          <w:lang w:val="es-EC"/>
        </w:rPr>
        <w:t>) expresada a continuación:</w:t>
      </w:r>
      <w:r w:rsidRPr="00BE5063">
        <w:rPr>
          <w:rFonts w:eastAsia="MS Mincho"/>
          <w:iCs/>
          <w:sz w:val="24"/>
          <w:szCs w:val="24"/>
          <w:lang w:val="es-EC"/>
        </w:rPr>
        <w:t xml:space="preserve"> </w:t>
      </w:r>
    </w:p>
    <w:p w14:paraId="56CBC231" w14:textId="17ED7C6F" w:rsidR="00BE5063" w:rsidRPr="00BE5063" w:rsidRDefault="00BE5063" w:rsidP="00BE5063">
      <w:pPr>
        <w:spacing w:before="240" w:after="240"/>
        <w:ind w:firstLine="567"/>
        <w:jc w:val="right"/>
        <w:rPr>
          <w:rFonts w:eastAsia="MS Mincho"/>
          <w:iCs/>
          <w:sz w:val="24"/>
          <w:szCs w:val="24"/>
          <w:lang w:val="es-EC"/>
        </w:rPr>
      </w:pPr>
      <w:r w:rsidRPr="00BE5063">
        <w:rPr>
          <w:rFonts w:ascii="Cambria Math" w:eastAsia="MS Mincho" w:hAnsi="Cambria Math" w:cs="Cambria Math"/>
          <w:iCs/>
          <w:sz w:val="24"/>
          <w:szCs w:val="24"/>
          <w:lang w:val="es-EC"/>
        </w:rPr>
        <w:t>𝐶</w:t>
      </w:r>
      <w:r w:rsidRPr="00BE5063">
        <w:rPr>
          <w:rFonts w:eastAsia="MS Mincho"/>
          <w:iCs/>
          <w:sz w:val="24"/>
          <w:szCs w:val="24"/>
          <w:lang w:val="es-EC"/>
        </w:rPr>
        <w:t xml:space="preserve"> = </w:t>
      </w:r>
      <w:r w:rsidRPr="00BE5063">
        <w:rPr>
          <w:rFonts w:ascii="Cambria Math" w:eastAsia="MS Mincho" w:hAnsi="Cambria Math" w:cs="Cambria Math"/>
          <w:iCs/>
          <w:sz w:val="24"/>
          <w:szCs w:val="24"/>
          <w:lang w:val="es-EC"/>
        </w:rPr>
        <w:t>𝐵𝐴</w:t>
      </w:r>
      <w:r w:rsidRPr="00BE5063">
        <w:rPr>
          <w:rFonts w:eastAsia="MS Mincho"/>
          <w:iCs/>
          <w:sz w:val="24"/>
          <w:szCs w:val="24"/>
          <w:lang w:val="es-EC"/>
        </w:rPr>
        <w:t xml:space="preserve"> </w:t>
      </w:r>
      <w:r w:rsidRPr="00BE5063">
        <w:rPr>
          <w:rFonts w:ascii="Cambria Math" w:eastAsia="MS Mincho" w:hAnsi="Cambria Math" w:cs="Cambria Math"/>
          <w:iCs/>
          <w:sz w:val="24"/>
          <w:szCs w:val="24"/>
          <w:lang w:val="es-EC"/>
        </w:rPr>
        <w:t>∗</w:t>
      </w:r>
      <w:r w:rsidRPr="00BE5063">
        <w:rPr>
          <w:rFonts w:eastAsia="MS Mincho"/>
          <w:iCs/>
          <w:sz w:val="24"/>
          <w:szCs w:val="24"/>
          <w:lang w:val="es-EC"/>
        </w:rPr>
        <w:t xml:space="preserve"> 0,5                                                             (</w:t>
      </w:r>
      <w:r w:rsidR="00E76FAA">
        <w:rPr>
          <w:rFonts w:eastAsia="MS Mincho"/>
          <w:iCs/>
          <w:sz w:val="24"/>
          <w:szCs w:val="24"/>
          <w:lang w:val="es-EC"/>
        </w:rPr>
        <w:t>9</w:t>
      </w:r>
      <w:r w:rsidRPr="00BE5063">
        <w:rPr>
          <w:rFonts w:eastAsia="MS Mincho"/>
          <w:iCs/>
          <w:sz w:val="24"/>
          <w:szCs w:val="24"/>
          <w:lang w:val="es-EC"/>
        </w:rPr>
        <w:t>)</w:t>
      </w:r>
    </w:p>
    <w:p w14:paraId="61E5B993" w14:textId="345351D5" w:rsidR="00BE5063" w:rsidRDefault="00BE5063" w:rsidP="00BE5063">
      <w:pPr>
        <w:spacing w:before="240" w:after="240"/>
        <w:ind w:firstLine="567"/>
        <w:jc w:val="both"/>
        <w:rPr>
          <w:rFonts w:eastAsia="MS Mincho"/>
          <w:iCs/>
          <w:sz w:val="24"/>
          <w:szCs w:val="24"/>
          <w:lang w:val="es-EC"/>
        </w:rPr>
      </w:pPr>
      <w:r>
        <w:rPr>
          <w:rFonts w:eastAsia="MS Mincho"/>
          <w:iCs/>
          <w:sz w:val="24"/>
          <w:szCs w:val="24"/>
          <w:lang w:val="es-EC"/>
        </w:rPr>
        <w:t>Finalmente se calculó el volumen de dióxido de carbono (CO2) a través de la ecuación (</w:t>
      </w:r>
      <w:r w:rsidR="005F6E65">
        <w:rPr>
          <w:rFonts w:eastAsia="MS Mincho"/>
          <w:iCs/>
          <w:sz w:val="24"/>
          <w:szCs w:val="24"/>
          <w:lang w:val="es-EC"/>
        </w:rPr>
        <w:t>10</w:t>
      </w:r>
      <w:r>
        <w:rPr>
          <w:rFonts w:eastAsia="MS Mincho"/>
          <w:iCs/>
          <w:sz w:val="24"/>
          <w:szCs w:val="24"/>
          <w:lang w:val="es-EC"/>
        </w:rPr>
        <w:t xml:space="preserve">) tomando en cuenta que una tonelada de carbono equivale al secuestro de 3.67 ton de CO2. </w:t>
      </w:r>
    </w:p>
    <w:p w14:paraId="39099F33" w14:textId="0D36FAB8" w:rsidR="00BE5063" w:rsidRPr="00BE5063" w:rsidRDefault="00BE5063" w:rsidP="00BE5063">
      <w:pPr>
        <w:spacing w:before="240" w:after="240"/>
        <w:ind w:firstLine="567"/>
        <w:jc w:val="right"/>
        <w:rPr>
          <w:rFonts w:eastAsia="MS Mincho"/>
          <w:iCs/>
          <w:sz w:val="24"/>
          <w:szCs w:val="24"/>
          <w:lang w:val="es-EC"/>
        </w:rPr>
      </w:pPr>
      <w:r w:rsidRPr="00BE5063">
        <w:rPr>
          <w:rFonts w:ascii="Cambria Math" w:eastAsia="MS Mincho" w:hAnsi="Cambria Math" w:cs="Cambria Math"/>
          <w:iCs/>
          <w:sz w:val="24"/>
          <w:szCs w:val="24"/>
          <w:lang w:val="es-EC"/>
        </w:rPr>
        <w:t>𝐶O2</w:t>
      </w:r>
      <w:r w:rsidRPr="00BE5063">
        <w:rPr>
          <w:rFonts w:eastAsia="MS Mincho"/>
          <w:iCs/>
          <w:sz w:val="24"/>
          <w:szCs w:val="24"/>
          <w:lang w:val="es-EC"/>
        </w:rPr>
        <w:t xml:space="preserve"> = </w:t>
      </w:r>
      <w:r>
        <w:rPr>
          <w:rFonts w:ascii="Cambria Math" w:eastAsia="MS Mincho" w:hAnsi="Cambria Math" w:cs="Cambria Math"/>
          <w:iCs/>
          <w:sz w:val="24"/>
          <w:szCs w:val="24"/>
          <w:lang w:val="es-EC"/>
        </w:rPr>
        <w:t>C</w:t>
      </w:r>
      <w:r w:rsidRPr="00BE5063">
        <w:rPr>
          <w:rFonts w:eastAsia="MS Mincho"/>
          <w:iCs/>
          <w:sz w:val="24"/>
          <w:szCs w:val="24"/>
          <w:lang w:val="es-EC"/>
        </w:rPr>
        <w:t xml:space="preserve"> </w:t>
      </w:r>
      <w:r w:rsidRPr="00BE5063">
        <w:rPr>
          <w:rFonts w:ascii="Cambria Math" w:eastAsia="MS Mincho" w:hAnsi="Cambria Math" w:cs="Cambria Math"/>
          <w:iCs/>
          <w:sz w:val="24"/>
          <w:szCs w:val="24"/>
          <w:lang w:val="es-EC"/>
        </w:rPr>
        <w:t>∗</w:t>
      </w:r>
      <w:r w:rsidRPr="00BE5063">
        <w:rPr>
          <w:rFonts w:eastAsia="MS Mincho"/>
          <w:iCs/>
          <w:sz w:val="24"/>
          <w:szCs w:val="24"/>
          <w:lang w:val="es-EC"/>
        </w:rPr>
        <w:t xml:space="preserve"> </w:t>
      </w:r>
      <w:r>
        <w:rPr>
          <w:rFonts w:eastAsia="MS Mincho"/>
          <w:iCs/>
          <w:sz w:val="24"/>
          <w:szCs w:val="24"/>
          <w:lang w:val="es-EC"/>
        </w:rPr>
        <w:t>3.67</w:t>
      </w:r>
      <w:r w:rsidRPr="00BE5063">
        <w:rPr>
          <w:rFonts w:eastAsia="MS Mincho"/>
          <w:iCs/>
          <w:sz w:val="24"/>
          <w:szCs w:val="24"/>
          <w:lang w:val="es-EC"/>
        </w:rPr>
        <w:t xml:space="preserve">                                       </w:t>
      </w:r>
      <w:r>
        <w:rPr>
          <w:rFonts w:eastAsia="MS Mincho"/>
          <w:iCs/>
          <w:sz w:val="24"/>
          <w:szCs w:val="24"/>
          <w:lang w:val="es-EC"/>
        </w:rPr>
        <w:t xml:space="preserve"> </w:t>
      </w:r>
      <w:r w:rsidR="00E76FAA">
        <w:rPr>
          <w:rFonts w:eastAsia="MS Mincho"/>
          <w:iCs/>
          <w:sz w:val="24"/>
          <w:szCs w:val="24"/>
          <w:lang w:val="es-EC"/>
        </w:rPr>
        <w:t xml:space="preserve">                </w:t>
      </w:r>
      <w:r w:rsidRPr="00BE5063">
        <w:rPr>
          <w:rFonts w:eastAsia="MS Mincho"/>
          <w:iCs/>
          <w:sz w:val="24"/>
          <w:szCs w:val="24"/>
          <w:lang w:val="es-EC"/>
        </w:rPr>
        <w:t>(</w:t>
      </w:r>
      <w:r w:rsidR="00E76FAA">
        <w:rPr>
          <w:rFonts w:eastAsia="MS Mincho"/>
          <w:iCs/>
          <w:sz w:val="24"/>
          <w:szCs w:val="24"/>
          <w:lang w:val="es-EC"/>
        </w:rPr>
        <w:t>10</w:t>
      </w:r>
      <w:r w:rsidRPr="00BE5063">
        <w:rPr>
          <w:rFonts w:eastAsia="MS Mincho"/>
          <w:iCs/>
          <w:sz w:val="24"/>
          <w:szCs w:val="24"/>
          <w:lang w:val="es-EC"/>
        </w:rPr>
        <w:t>)</w:t>
      </w:r>
    </w:p>
    <w:p w14:paraId="7AE57A61" w14:textId="3089BD13" w:rsidR="00BE5063" w:rsidRPr="00852CE6" w:rsidRDefault="00BE5063" w:rsidP="00BE5063">
      <w:pPr>
        <w:spacing w:before="240" w:after="240"/>
        <w:ind w:firstLine="567"/>
        <w:jc w:val="both"/>
        <w:rPr>
          <w:lang w:val="es-EC"/>
        </w:rPr>
      </w:pPr>
      <w:r w:rsidRPr="003D3314">
        <w:rPr>
          <w:sz w:val="24"/>
          <w:szCs w:val="24"/>
          <w:lang w:val="es-EC"/>
        </w:rPr>
        <w:t xml:space="preserve">Para la estimación de carbono se </w:t>
      </w:r>
      <w:r w:rsidR="00D9632A" w:rsidRPr="003D3314">
        <w:rPr>
          <w:sz w:val="24"/>
          <w:szCs w:val="24"/>
          <w:lang w:val="es-EC"/>
        </w:rPr>
        <w:t>usó</w:t>
      </w:r>
      <w:r w:rsidRPr="003D3314">
        <w:rPr>
          <w:sz w:val="24"/>
          <w:szCs w:val="24"/>
          <w:lang w:val="es-EC"/>
        </w:rPr>
        <w:t xml:space="preserve"> el mercado de Certificado de Emisiones Reducidas (CER), el precio según la media anual para el año 2021 es de 0.14 USD.</w:t>
      </w:r>
      <w:r w:rsidR="00597813" w:rsidRPr="00442BBB">
        <w:rPr>
          <w:sz w:val="24"/>
          <w:szCs w:val="24"/>
          <w:lang w:val="es-EC"/>
        </w:rPr>
        <w:t xml:space="preserve"> </w:t>
      </w:r>
      <w:r w:rsidR="00442BBB">
        <w:rPr>
          <w:sz w:val="24"/>
          <w:szCs w:val="24"/>
          <w:lang w:val="es-EC"/>
        </w:rPr>
        <w:t>Finalmente,</w:t>
      </w:r>
      <w:r w:rsidR="00597813">
        <w:rPr>
          <w:sz w:val="24"/>
          <w:szCs w:val="24"/>
          <w:lang w:val="es-EC"/>
        </w:rPr>
        <w:t xml:space="preserve"> para el valor de CO2 almacenado se usó la siguiente formula, </w:t>
      </w:r>
      <w:r w:rsidR="00442BBB">
        <w:rPr>
          <w:sz w:val="24"/>
          <w:szCs w:val="24"/>
          <w:lang w:val="es-EC"/>
        </w:rPr>
        <w:t xml:space="preserve">donde el CO2 almacenado es la suma de </w:t>
      </w:r>
      <w:r w:rsidR="00442BBB" w:rsidRPr="00442BBB">
        <w:rPr>
          <w:sz w:val="24"/>
          <w:szCs w:val="24"/>
          <w:lang w:val="es-EC"/>
        </w:rPr>
        <w:t>la biomasa más el Carbono (C)</w:t>
      </w:r>
      <w:r w:rsidR="00597813" w:rsidRPr="00442BBB">
        <w:rPr>
          <w:sz w:val="24"/>
          <w:szCs w:val="24"/>
          <w:lang w:val="es-EC"/>
        </w:rPr>
        <w:t>:</w:t>
      </w:r>
    </w:p>
    <w:p w14:paraId="31383B31" w14:textId="74C093B4" w:rsidR="00442BBB" w:rsidRPr="00442BBB" w:rsidRDefault="00597813" w:rsidP="00442BBB">
      <w:pPr>
        <w:spacing w:before="240" w:after="240"/>
        <w:rPr>
          <w:rFonts w:eastAsia="MS Mincho"/>
          <w:iCs/>
          <w:sz w:val="24"/>
          <w:szCs w:val="24"/>
          <w:lang w:val="es-EC"/>
        </w:rPr>
      </w:pPr>
      <w:r>
        <w:rPr>
          <w:rFonts w:ascii="Cambria Math" w:eastAsia="MS Mincho" w:hAnsi="Cambria Math" w:cs="Cambria Math"/>
          <w:iCs/>
          <w:sz w:val="24"/>
          <w:szCs w:val="24"/>
          <w:lang w:val="es-EC"/>
        </w:rPr>
        <w:t xml:space="preserve">             </w:t>
      </w:r>
      <w:r w:rsidR="00442BBB">
        <w:rPr>
          <w:rFonts w:ascii="Cambria Math" w:eastAsia="MS Mincho" w:hAnsi="Cambria Math" w:cs="Cambria Math"/>
          <w:iCs/>
          <w:sz w:val="24"/>
          <w:szCs w:val="24"/>
          <w:lang w:val="es-EC"/>
        </w:rPr>
        <w:t xml:space="preserve">                           </w:t>
      </w:r>
      <w:r>
        <w:rPr>
          <w:rFonts w:ascii="Cambria Math" w:eastAsia="MS Mincho" w:hAnsi="Cambria Math" w:cs="Cambria Math"/>
          <w:iCs/>
          <w:sz w:val="24"/>
          <w:szCs w:val="24"/>
          <w:lang w:val="es-EC"/>
        </w:rPr>
        <w:t xml:space="preserve">Valor de </w:t>
      </w:r>
      <w:r w:rsidRPr="00BE5063">
        <w:rPr>
          <w:rFonts w:ascii="Cambria Math" w:eastAsia="MS Mincho" w:hAnsi="Cambria Math" w:cs="Cambria Math"/>
          <w:iCs/>
          <w:sz w:val="24"/>
          <w:szCs w:val="24"/>
          <w:lang w:val="es-EC"/>
        </w:rPr>
        <w:t>𝐶O2</w:t>
      </w:r>
      <w:r>
        <w:rPr>
          <w:rFonts w:ascii="Cambria Math" w:eastAsia="MS Mincho" w:hAnsi="Cambria Math" w:cs="Cambria Math"/>
          <w:iCs/>
          <w:sz w:val="24"/>
          <w:szCs w:val="24"/>
          <w:lang w:val="es-EC"/>
        </w:rPr>
        <w:t xml:space="preserve"> almacenado</w:t>
      </w:r>
      <w:r w:rsidRPr="00BE5063">
        <w:rPr>
          <w:rFonts w:eastAsia="MS Mincho"/>
          <w:iCs/>
          <w:sz w:val="24"/>
          <w:szCs w:val="24"/>
          <w:lang w:val="es-EC"/>
        </w:rPr>
        <w:t xml:space="preserve"> = </w:t>
      </w:r>
      <w:r>
        <w:rPr>
          <w:rFonts w:eastAsia="MS Mincho"/>
          <w:iCs/>
          <w:sz w:val="24"/>
          <w:szCs w:val="24"/>
          <w:lang w:val="es-EC"/>
        </w:rPr>
        <w:t>$</w:t>
      </w:r>
      <w:r>
        <w:rPr>
          <w:rFonts w:ascii="Cambria Math" w:eastAsia="MS Mincho" w:hAnsi="Cambria Math" w:cs="Cambria Math"/>
          <w:iCs/>
          <w:sz w:val="24"/>
          <w:szCs w:val="24"/>
          <w:lang w:val="es-EC"/>
        </w:rPr>
        <w:t xml:space="preserve">0.14 </w:t>
      </w:r>
      <w:r w:rsidRPr="00BE5063">
        <w:rPr>
          <w:rFonts w:ascii="Cambria Math" w:eastAsia="MS Mincho" w:hAnsi="Cambria Math" w:cs="Cambria Math"/>
          <w:iCs/>
          <w:sz w:val="24"/>
          <w:szCs w:val="24"/>
          <w:lang w:val="es-EC"/>
        </w:rPr>
        <w:t>∗</w:t>
      </w:r>
      <w:r w:rsidRPr="00BE5063">
        <w:rPr>
          <w:rFonts w:eastAsia="MS Mincho"/>
          <w:iCs/>
          <w:sz w:val="24"/>
          <w:szCs w:val="24"/>
          <w:lang w:val="es-EC"/>
        </w:rPr>
        <w:t xml:space="preserve"> </w:t>
      </w:r>
      <w:r w:rsidRPr="00BE5063">
        <w:rPr>
          <w:rFonts w:ascii="Cambria Math" w:eastAsia="MS Mincho" w:hAnsi="Cambria Math" w:cs="Cambria Math"/>
          <w:iCs/>
          <w:sz w:val="24"/>
          <w:szCs w:val="24"/>
          <w:lang w:val="es-EC"/>
        </w:rPr>
        <w:t>𝐶O2</w:t>
      </w:r>
      <w:r>
        <w:rPr>
          <w:rFonts w:ascii="Cambria Math" w:eastAsia="MS Mincho" w:hAnsi="Cambria Math" w:cs="Cambria Math"/>
          <w:iCs/>
          <w:sz w:val="24"/>
          <w:szCs w:val="24"/>
          <w:lang w:val="es-EC"/>
        </w:rPr>
        <w:t xml:space="preserve"> almacenado</w:t>
      </w:r>
      <w:r w:rsidRPr="00BE5063">
        <w:rPr>
          <w:rFonts w:eastAsia="MS Mincho"/>
          <w:iCs/>
          <w:sz w:val="24"/>
          <w:szCs w:val="24"/>
          <w:lang w:val="es-EC"/>
        </w:rPr>
        <w:t xml:space="preserve">                </w:t>
      </w:r>
      <w:r>
        <w:rPr>
          <w:rFonts w:eastAsia="MS Mincho"/>
          <w:iCs/>
          <w:sz w:val="24"/>
          <w:szCs w:val="24"/>
          <w:lang w:val="es-EC"/>
        </w:rPr>
        <w:t xml:space="preserve"> </w:t>
      </w:r>
      <w:r w:rsidR="00442BBB">
        <w:rPr>
          <w:rFonts w:eastAsia="MS Mincho"/>
          <w:iCs/>
          <w:sz w:val="24"/>
          <w:szCs w:val="24"/>
          <w:lang w:val="es-EC"/>
        </w:rPr>
        <w:t xml:space="preserve">  (</w:t>
      </w:r>
      <w:r>
        <w:rPr>
          <w:rFonts w:eastAsia="MS Mincho"/>
          <w:iCs/>
          <w:sz w:val="24"/>
          <w:szCs w:val="24"/>
          <w:lang w:val="es-EC"/>
        </w:rPr>
        <w:t>1</w:t>
      </w:r>
      <w:r w:rsidR="00442BBB">
        <w:rPr>
          <w:rFonts w:eastAsia="MS Mincho"/>
          <w:iCs/>
          <w:sz w:val="24"/>
          <w:szCs w:val="24"/>
          <w:lang w:val="es-EC"/>
        </w:rPr>
        <w:t>1</w:t>
      </w:r>
      <w:r w:rsidRPr="00BE5063">
        <w:rPr>
          <w:rFonts w:eastAsia="MS Mincho"/>
          <w:iCs/>
          <w:sz w:val="24"/>
          <w:szCs w:val="24"/>
          <w:lang w:val="es-EC"/>
        </w:rPr>
        <w:t>)</w:t>
      </w:r>
    </w:p>
    <w:p w14:paraId="03ED09C8" w14:textId="77777777" w:rsidR="00C14012" w:rsidRDefault="00C14012" w:rsidP="007D6441">
      <w:pPr>
        <w:pStyle w:val="Els-1storder-head"/>
        <w:spacing w:line="240" w:lineRule="auto"/>
        <w:jc w:val="both"/>
        <w:rPr>
          <w:sz w:val="24"/>
          <w:szCs w:val="24"/>
          <w:lang w:val="es-EC"/>
        </w:rPr>
      </w:pPr>
    </w:p>
    <w:p w14:paraId="2D6EE77F" w14:textId="71BD3D7E" w:rsidR="00D93BF2" w:rsidRPr="00135980" w:rsidRDefault="00560C1F" w:rsidP="007D6441">
      <w:pPr>
        <w:pStyle w:val="Els-1storder-head"/>
        <w:spacing w:line="240" w:lineRule="auto"/>
        <w:jc w:val="both"/>
        <w:rPr>
          <w:sz w:val="24"/>
          <w:szCs w:val="24"/>
          <w:lang w:val="es-EC"/>
        </w:rPr>
      </w:pPr>
      <w:r w:rsidRPr="00135980">
        <w:rPr>
          <w:sz w:val="24"/>
          <w:szCs w:val="24"/>
          <w:lang w:val="es-EC"/>
        </w:rPr>
        <w:t xml:space="preserve">RESULTADOS </w:t>
      </w:r>
      <w:r w:rsidR="00442BBB" w:rsidRPr="00135980">
        <w:rPr>
          <w:sz w:val="24"/>
          <w:szCs w:val="24"/>
          <w:lang w:val="es-EC"/>
        </w:rPr>
        <w:t>Y DISCUSIONES</w:t>
      </w:r>
    </w:p>
    <w:p w14:paraId="12B3BA79" w14:textId="3CF64E36" w:rsidR="00DF5227" w:rsidRDefault="00DB2826" w:rsidP="007D6441">
      <w:pPr>
        <w:spacing w:before="240" w:after="240"/>
        <w:rPr>
          <w:sz w:val="24"/>
          <w:szCs w:val="24"/>
          <w:lang w:val="es-EC"/>
        </w:rPr>
      </w:pPr>
      <w:r>
        <w:rPr>
          <w:sz w:val="24"/>
          <w:szCs w:val="24"/>
          <w:lang w:val="es-EC"/>
        </w:rPr>
        <w:t>MAPA DE COBERTURA</w:t>
      </w:r>
      <w:r w:rsidR="007D6441">
        <w:rPr>
          <w:sz w:val="24"/>
          <w:szCs w:val="24"/>
          <w:lang w:val="es-EC"/>
        </w:rPr>
        <w:t xml:space="preserve"> DE SUELO</w:t>
      </w:r>
      <w:r>
        <w:rPr>
          <w:sz w:val="24"/>
          <w:szCs w:val="24"/>
          <w:lang w:val="es-EC"/>
        </w:rPr>
        <w:t xml:space="preserve"> </w:t>
      </w:r>
    </w:p>
    <w:p w14:paraId="3B469170" w14:textId="1EDEF590" w:rsidR="007D6441" w:rsidRDefault="007D6441" w:rsidP="007D6441">
      <w:pPr>
        <w:widowControl/>
        <w:spacing w:before="240" w:after="240"/>
        <w:ind w:firstLine="567"/>
        <w:jc w:val="both"/>
        <w:rPr>
          <w:sz w:val="24"/>
          <w:szCs w:val="24"/>
          <w:lang w:val="es-EC"/>
        </w:rPr>
      </w:pPr>
      <w:r>
        <w:rPr>
          <w:sz w:val="24"/>
          <w:szCs w:val="24"/>
          <w:lang w:val="es-EC"/>
        </w:rPr>
        <w:t xml:space="preserve">Según el mapa de cobertura de suelo se estima un área de </w:t>
      </w:r>
      <w:r w:rsidRPr="007D6441">
        <w:rPr>
          <w:sz w:val="24"/>
          <w:szCs w:val="24"/>
          <w:lang w:val="es-EC"/>
        </w:rPr>
        <w:t>33</w:t>
      </w:r>
      <w:r>
        <w:rPr>
          <w:sz w:val="24"/>
          <w:szCs w:val="24"/>
          <w:lang w:val="es-EC"/>
        </w:rPr>
        <w:t xml:space="preserve"> </w:t>
      </w:r>
      <w:r w:rsidRPr="007D6441">
        <w:rPr>
          <w:sz w:val="24"/>
          <w:szCs w:val="24"/>
          <w:lang w:val="es-EC"/>
        </w:rPr>
        <w:t>513</w:t>
      </w:r>
      <w:r>
        <w:rPr>
          <w:sz w:val="24"/>
          <w:szCs w:val="24"/>
          <w:lang w:val="es-EC"/>
        </w:rPr>
        <w:t>,</w:t>
      </w:r>
      <w:r w:rsidRPr="007D6441">
        <w:rPr>
          <w:sz w:val="24"/>
          <w:szCs w:val="24"/>
          <w:lang w:val="es-EC"/>
        </w:rPr>
        <w:t>57</w:t>
      </w:r>
      <w:r>
        <w:rPr>
          <w:rFonts w:ascii="Calibri" w:eastAsia="Times New Roman" w:hAnsi="Calibri" w:cs="Calibri"/>
          <w:color w:val="000000"/>
          <w:sz w:val="22"/>
          <w:szCs w:val="22"/>
          <w:lang w:val="es-EC" w:eastAsia="es-EC"/>
        </w:rPr>
        <w:t xml:space="preserve"> </w:t>
      </w:r>
      <w:r w:rsidR="00B65906">
        <w:rPr>
          <w:rFonts w:ascii="Calibri" w:eastAsia="Times New Roman" w:hAnsi="Calibri" w:cs="Calibri"/>
          <w:color w:val="000000"/>
          <w:sz w:val="22"/>
          <w:szCs w:val="22"/>
          <w:lang w:val="es-EC" w:eastAsia="es-EC"/>
        </w:rPr>
        <w:t>h</w:t>
      </w:r>
      <w:r>
        <w:rPr>
          <w:sz w:val="24"/>
          <w:szCs w:val="24"/>
          <w:lang w:val="es-EC"/>
        </w:rPr>
        <w:t xml:space="preserve">a de cobertura vegetal, siendo el área total del área de estudio de </w:t>
      </w:r>
      <w:r w:rsidRPr="007D6441">
        <w:rPr>
          <w:sz w:val="24"/>
          <w:szCs w:val="24"/>
          <w:lang w:val="es-EC"/>
        </w:rPr>
        <w:t>44</w:t>
      </w:r>
      <w:r>
        <w:rPr>
          <w:sz w:val="24"/>
          <w:szCs w:val="24"/>
          <w:lang w:val="es-EC"/>
        </w:rPr>
        <w:t xml:space="preserve"> </w:t>
      </w:r>
      <w:r w:rsidRPr="007D6441">
        <w:rPr>
          <w:sz w:val="24"/>
          <w:szCs w:val="24"/>
          <w:lang w:val="es-EC"/>
        </w:rPr>
        <w:t>135,0</w:t>
      </w:r>
      <w:r>
        <w:rPr>
          <w:sz w:val="24"/>
          <w:szCs w:val="24"/>
          <w:lang w:val="es-EC"/>
        </w:rPr>
        <w:t xml:space="preserve">3 </w:t>
      </w:r>
      <w:r w:rsidR="00B65906">
        <w:rPr>
          <w:sz w:val="24"/>
          <w:szCs w:val="24"/>
          <w:lang w:val="es-EC"/>
        </w:rPr>
        <w:t>h</w:t>
      </w:r>
      <w:r>
        <w:rPr>
          <w:sz w:val="24"/>
          <w:szCs w:val="24"/>
          <w:lang w:val="es-EC"/>
        </w:rPr>
        <w:t>a, representando, la cobertura vegetal, el 75 % del área de estudio. En la Figura 2, se observa la cobertura de suelo, tomándose en cuenta como cobertura vegetal: bosque y pastizales.</w:t>
      </w:r>
    </w:p>
    <w:p w14:paraId="687ECF4A" w14:textId="150637F9" w:rsidR="00DB2826" w:rsidRDefault="000043C8" w:rsidP="007D6441">
      <w:pPr>
        <w:spacing w:before="240" w:after="240"/>
        <w:ind w:firstLine="567"/>
        <w:jc w:val="center"/>
        <w:rPr>
          <w:sz w:val="24"/>
          <w:szCs w:val="24"/>
          <w:lang w:val="es-EC"/>
        </w:rPr>
      </w:pPr>
      <w:r w:rsidRPr="00D31DB5">
        <w:rPr>
          <w:noProof/>
          <w:sz w:val="24"/>
          <w:szCs w:val="24"/>
          <w:lang w:val="en-US"/>
        </w:rPr>
        <w:lastRenderedPageBreak/>
        <w:drawing>
          <wp:inline distT="0" distB="0" distL="0" distR="0" wp14:anchorId="2A9DF724" wp14:editId="4EDB5F83">
            <wp:extent cx="2471894" cy="3302635"/>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533837" cy="3385395"/>
                    </a:xfrm>
                    <a:prstGeom prst="rect">
                      <a:avLst/>
                    </a:prstGeom>
                  </pic:spPr>
                </pic:pic>
              </a:graphicData>
            </a:graphic>
          </wp:inline>
        </w:drawing>
      </w:r>
    </w:p>
    <w:p w14:paraId="082CF898" w14:textId="4EC9408C" w:rsidR="007D6441" w:rsidRDefault="007D6441" w:rsidP="007D6441">
      <w:pPr>
        <w:spacing w:before="240" w:after="240"/>
        <w:ind w:firstLine="567"/>
        <w:jc w:val="center"/>
        <w:rPr>
          <w:sz w:val="24"/>
          <w:szCs w:val="24"/>
          <w:lang w:val="es-EC"/>
        </w:rPr>
      </w:pPr>
      <w:r>
        <w:rPr>
          <w:sz w:val="24"/>
          <w:szCs w:val="24"/>
          <w:lang w:val="es-EC"/>
        </w:rPr>
        <w:t>Figura 2. Mapa de Cobertura de suelo.</w:t>
      </w:r>
    </w:p>
    <w:p w14:paraId="608D44F6" w14:textId="5345F1E9" w:rsidR="007D6441" w:rsidRDefault="007D6441" w:rsidP="007D6441">
      <w:pPr>
        <w:spacing w:before="240" w:after="240"/>
        <w:jc w:val="both"/>
        <w:rPr>
          <w:sz w:val="24"/>
          <w:szCs w:val="24"/>
          <w:lang w:val="es-EC"/>
        </w:rPr>
      </w:pPr>
      <w:r>
        <w:rPr>
          <w:sz w:val="24"/>
          <w:szCs w:val="24"/>
          <w:lang w:val="es-EC"/>
        </w:rPr>
        <w:t xml:space="preserve">INDICE DE </w:t>
      </w:r>
      <w:r w:rsidR="006D37EA">
        <w:rPr>
          <w:sz w:val="24"/>
          <w:szCs w:val="24"/>
          <w:lang w:val="es-EC"/>
        </w:rPr>
        <w:t>VEGETACIÓN DE</w:t>
      </w:r>
      <w:r>
        <w:rPr>
          <w:sz w:val="24"/>
          <w:szCs w:val="24"/>
          <w:lang w:val="es-EC"/>
        </w:rPr>
        <w:t xml:space="preserve"> DIFERENCIA NORMALIZADA (NDVI)</w:t>
      </w:r>
    </w:p>
    <w:p w14:paraId="7641D597" w14:textId="463B20F9" w:rsidR="007D6441" w:rsidRDefault="007D6441" w:rsidP="007D6441">
      <w:pPr>
        <w:spacing w:before="240" w:after="240"/>
        <w:ind w:firstLine="567"/>
        <w:jc w:val="both"/>
        <w:rPr>
          <w:sz w:val="24"/>
          <w:szCs w:val="24"/>
          <w:lang w:val="es-EC"/>
        </w:rPr>
      </w:pPr>
      <w:r>
        <w:rPr>
          <w:sz w:val="24"/>
          <w:szCs w:val="24"/>
          <w:lang w:val="es-EC"/>
        </w:rPr>
        <w:t>Para el índice se observan valores máximos de 0.92 y mínimos de -0.82, (Ver Figura 3) de los cuales los valores inferiores a 0 representan menos del 25% del área total de estudio. Se puede determinar que la mayor parte del bosque posee vegetaciones vigorosas, por el índice NDVI.</w:t>
      </w:r>
    </w:p>
    <w:p w14:paraId="4B969BF2" w14:textId="2145CAA3" w:rsidR="007D6441" w:rsidRDefault="000043C8" w:rsidP="007D6441">
      <w:pPr>
        <w:spacing w:before="240" w:after="240"/>
        <w:ind w:firstLine="567"/>
        <w:jc w:val="center"/>
        <w:rPr>
          <w:sz w:val="24"/>
          <w:szCs w:val="24"/>
          <w:lang w:val="es-EC"/>
        </w:rPr>
      </w:pPr>
      <w:r>
        <w:rPr>
          <w:noProof/>
          <w:sz w:val="24"/>
          <w:szCs w:val="24"/>
          <w:lang w:val="es-EC" w:eastAsia="es-EC"/>
        </w:rPr>
        <w:t xml:space="preserve"> </w:t>
      </w:r>
      <w:r w:rsidR="00D31DB5" w:rsidRPr="00D31DB5">
        <w:rPr>
          <w:noProof/>
          <w:sz w:val="24"/>
          <w:szCs w:val="24"/>
          <w:lang w:val="en-US"/>
        </w:rPr>
        <w:drawing>
          <wp:inline distT="0" distB="0" distL="0" distR="0" wp14:anchorId="7CEAA472" wp14:editId="3284932D">
            <wp:extent cx="2505422" cy="3496826"/>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7561" cy="3597511"/>
                    </a:xfrm>
                    <a:prstGeom prst="rect">
                      <a:avLst/>
                    </a:prstGeom>
                    <a:ln>
                      <a:noFill/>
                    </a:ln>
                    <a:extLst>
                      <a:ext uri="{53640926-AAD7-44D8-BBD7-CCE9431645EC}">
                        <a14:shadowObscured xmlns:a14="http://schemas.microsoft.com/office/drawing/2010/main"/>
                      </a:ext>
                    </a:extLst>
                  </pic:spPr>
                </pic:pic>
              </a:graphicData>
            </a:graphic>
          </wp:inline>
        </w:drawing>
      </w:r>
    </w:p>
    <w:p w14:paraId="4490C2CC" w14:textId="3F61BD15" w:rsidR="007D6441" w:rsidRDefault="007D6441" w:rsidP="007D6441">
      <w:pPr>
        <w:spacing w:before="240" w:after="240"/>
        <w:ind w:firstLine="567"/>
        <w:jc w:val="center"/>
        <w:rPr>
          <w:sz w:val="24"/>
          <w:szCs w:val="24"/>
          <w:lang w:val="es-EC"/>
        </w:rPr>
      </w:pPr>
      <w:r>
        <w:rPr>
          <w:sz w:val="24"/>
          <w:szCs w:val="24"/>
          <w:lang w:val="es-EC"/>
        </w:rPr>
        <w:t>Figura 3. Índice de Vegetación de Diferencia Normalizada</w:t>
      </w:r>
    </w:p>
    <w:p w14:paraId="239FA1F4" w14:textId="7E7BBE6B" w:rsidR="007D6441" w:rsidRDefault="007D6441" w:rsidP="007D6441">
      <w:pPr>
        <w:spacing w:before="240" w:after="240"/>
        <w:jc w:val="both"/>
        <w:rPr>
          <w:sz w:val="24"/>
          <w:szCs w:val="24"/>
          <w:lang w:val="es-EC"/>
        </w:rPr>
      </w:pPr>
      <w:r w:rsidRPr="007D6441">
        <w:rPr>
          <w:sz w:val="24"/>
          <w:szCs w:val="24"/>
          <w:lang w:val="es-EC"/>
        </w:rPr>
        <w:lastRenderedPageBreak/>
        <w:t>ESTIMACIÓN DE LA BIOMASA POR COBERTURA VEGETAL.</w:t>
      </w:r>
    </w:p>
    <w:p w14:paraId="4B360A24" w14:textId="2398C951" w:rsidR="00263322" w:rsidRDefault="00263322" w:rsidP="0020734F">
      <w:pPr>
        <w:spacing w:before="240" w:after="240"/>
        <w:ind w:firstLine="567"/>
        <w:jc w:val="both"/>
        <w:rPr>
          <w:sz w:val="24"/>
          <w:szCs w:val="24"/>
          <w:lang w:val="es-EC"/>
        </w:rPr>
      </w:pPr>
      <w:r>
        <w:rPr>
          <w:sz w:val="24"/>
          <w:szCs w:val="24"/>
          <w:lang w:val="es-EC"/>
        </w:rPr>
        <w:t xml:space="preserve">Para la aplicación del modelo </w:t>
      </w:r>
      <w:proofErr w:type="spellStart"/>
      <w:r>
        <w:rPr>
          <w:sz w:val="24"/>
          <w:szCs w:val="24"/>
          <w:lang w:val="es-EC"/>
        </w:rPr>
        <w:t>alométrico</w:t>
      </w:r>
      <w:proofErr w:type="spellEnd"/>
      <w:r>
        <w:rPr>
          <w:sz w:val="24"/>
          <w:szCs w:val="24"/>
          <w:lang w:val="es-EC"/>
        </w:rPr>
        <w:t xml:space="preserve"> generado para esta zona, se requirieron los datos </w:t>
      </w:r>
      <w:r w:rsidR="005C062B">
        <w:rPr>
          <w:sz w:val="24"/>
          <w:szCs w:val="24"/>
          <w:lang w:val="es-EC"/>
        </w:rPr>
        <w:t>de inventarios</w:t>
      </w:r>
      <w:r>
        <w:rPr>
          <w:sz w:val="24"/>
          <w:szCs w:val="24"/>
          <w:lang w:val="es-EC"/>
        </w:rPr>
        <w:t xml:space="preserve"> forestales para el ecosistema, a </w:t>
      </w:r>
      <w:r w:rsidR="0020734F">
        <w:rPr>
          <w:sz w:val="24"/>
          <w:szCs w:val="24"/>
          <w:lang w:val="es-EC"/>
        </w:rPr>
        <w:t>continuación,</w:t>
      </w:r>
      <w:r>
        <w:rPr>
          <w:sz w:val="24"/>
          <w:szCs w:val="24"/>
          <w:lang w:val="es-EC"/>
        </w:rPr>
        <w:t xml:space="preserve"> se muestras las parcelas y las especies con sus caracterizaciones por cada estrato. </w:t>
      </w:r>
    </w:p>
    <w:p w14:paraId="1D2EF445" w14:textId="7141608D" w:rsidR="007D6441" w:rsidRDefault="007D6441" w:rsidP="005C062B">
      <w:pPr>
        <w:spacing w:before="240"/>
        <w:jc w:val="both"/>
        <w:rPr>
          <w:i/>
          <w:iCs/>
          <w:sz w:val="24"/>
          <w:szCs w:val="24"/>
          <w:lang w:val="es-EC"/>
        </w:rPr>
      </w:pPr>
      <w:r>
        <w:rPr>
          <w:i/>
          <w:iCs/>
          <w:sz w:val="24"/>
          <w:szCs w:val="24"/>
          <w:lang w:val="es-EC"/>
        </w:rPr>
        <w:t>Bosque Siempre</w:t>
      </w:r>
      <w:r w:rsidR="005C062B">
        <w:rPr>
          <w:i/>
          <w:iCs/>
          <w:sz w:val="24"/>
          <w:szCs w:val="24"/>
          <w:lang w:val="es-EC"/>
        </w:rPr>
        <w:t xml:space="preserve"> </w:t>
      </w:r>
      <w:r>
        <w:rPr>
          <w:i/>
          <w:iCs/>
          <w:sz w:val="24"/>
          <w:szCs w:val="24"/>
          <w:lang w:val="es-EC"/>
        </w:rPr>
        <w:t>verde de Tierras Bajas del Chocó</w:t>
      </w:r>
    </w:p>
    <w:p w14:paraId="1BA0F1C2" w14:textId="4C2FE5E9" w:rsidR="00263322" w:rsidRDefault="00263322" w:rsidP="005C062B">
      <w:pPr>
        <w:spacing w:before="240"/>
        <w:jc w:val="center"/>
        <w:rPr>
          <w:sz w:val="24"/>
          <w:szCs w:val="24"/>
          <w:lang w:val="es-EC"/>
        </w:rPr>
      </w:pPr>
      <w:r>
        <w:rPr>
          <w:sz w:val="24"/>
          <w:szCs w:val="24"/>
          <w:lang w:val="es-EC"/>
        </w:rPr>
        <w:t>Tabla 3. Parcela 1/6. Inventario Forestal BSVTB</w:t>
      </w:r>
    </w:p>
    <w:tbl>
      <w:tblPr>
        <w:tblW w:w="6535"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2"/>
        <w:gridCol w:w="1188"/>
        <w:gridCol w:w="1062"/>
        <w:gridCol w:w="1062"/>
        <w:gridCol w:w="1296"/>
        <w:gridCol w:w="865"/>
      </w:tblGrid>
      <w:tr w:rsidR="00263322" w:rsidRPr="00263322" w14:paraId="0880B2EB" w14:textId="77777777" w:rsidTr="00B65906">
        <w:trPr>
          <w:trHeight w:val="174"/>
          <w:jc w:val="center"/>
        </w:trPr>
        <w:tc>
          <w:tcPr>
            <w:tcW w:w="1062" w:type="dxa"/>
            <w:tcBorders>
              <w:top w:val="single" w:sz="8" w:space="0" w:color="auto"/>
              <w:bottom w:val="single" w:sz="8" w:space="0" w:color="auto"/>
              <w:right w:val="nil"/>
            </w:tcBorders>
            <w:shd w:val="clear" w:color="auto" w:fill="auto"/>
            <w:noWrap/>
            <w:vAlign w:val="bottom"/>
            <w:hideMark/>
          </w:tcPr>
          <w:p w14:paraId="59214ED7" w14:textId="77777777" w:rsidR="00263322" w:rsidRPr="00263322" w:rsidRDefault="00263322" w:rsidP="00263322">
            <w:pPr>
              <w:widowControl/>
              <w:jc w:val="center"/>
              <w:rPr>
                <w:rFonts w:eastAsia="Times New Roman"/>
                <w:i/>
                <w:iCs/>
                <w:color w:val="000000"/>
                <w:sz w:val="22"/>
                <w:szCs w:val="22"/>
                <w:lang w:val="es-EC" w:eastAsia="es-EC"/>
              </w:rPr>
            </w:pPr>
            <w:r w:rsidRPr="00263322">
              <w:rPr>
                <w:rFonts w:eastAsia="Times New Roman"/>
                <w:i/>
                <w:iCs/>
                <w:color w:val="000000"/>
                <w:sz w:val="22"/>
                <w:szCs w:val="22"/>
                <w:lang w:val="es-EC" w:eastAsia="es-EC"/>
              </w:rPr>
              <w:t>N°</w:t>
            </w:r>
          </w:p>
        </w:tc>
        <w:tc>
          <w:tcPr>
            <w:tcW w:w="1188" w:type="dxa"/>
            <w:tcBorders>
              <w:top w:val="single" w:sz="8" w:space="0" w:color="auto"/>
              <w:left w:val="nil"/>
              <w:bottom w:val="single" w:sz="8" w:space="0" w:color="auto"/>
              <w:right w:val="nil"/>
            </w:tcBorders>
            <w:shd w:val="clear" w:color="auto" w:fill="auto"/>
            <w:noWrap/>
            <w:vAlign w:val="bottom"/>
            <w:hideMark/>
          </w:tcPr>
          <w:p w14:paraId="6DDA7415" w14:textId="77777777" w:rsidR="00263322" w:rsidRPr="00263322" w:rsidRDefault="00263322" w:rsidP="00263322">
            <w:pPr>
              <w:widowControl/>
              <w:jc w:val="center"/>
              <w:rPr>
                <w:rFonts w:eastAsia="Times New Roman"/>
                <w:i/>
                <w:iCs/>
                <w:color w:val="000000"/>
                <w:sz w:val="22"/>
                <w:szCs w:val="22"/>
                <w:lang w:val="es-EC" w:eastAsia="es-EC"/>
              </w:rPr>
            </w:pPr>
            <w:r w:rsidRPr="00263322">
              <w:rPr>
                <w:rFonts w:eastAsia="Times New Roman"/>
                <w:i/>
                <w:iCs/>
                <w:color w:val="000000"/>
                <w:sz w:val="22"/>
                <w:szCs w:val="22"/>
                <w:lang w:val="es-EC" w:eastAsia="es-EC"/>
              </w:rPr>
              <w:t>ESPECIES</w:t>
            </w:r>
          </w:p>
        </w:tc>
        <w:tc>
          <w:tcPr>
            <w:tcW w:w="1062" w:type="dxa"/>
            <w:tcBorders>
              <w:top w:val="single" w:sz="8" w:space="0" w:color="auto"/>
              <w:left w:val="nil"/>
              <w:bottom w:val="single" w:sz="8" w:space="0" w:color="auto"/>
              <w:right w:val="nil"/>
            </w:tcBorders>
            <w:shd w:val="clear" w:color="auto" w:fill="auto"/>
            <w:noWrap/>
            <w:vAlign w:val="bottom"/>
            <w:hideMark/>
          </w:tcPr>
          <w:p w14:paraId="70A42BA2" w14:textId="77777777" w:rsidR="00263322" w:rsidRPr="00263322" w:rsidRDefault="00263322" w:rsidP="00263322">
            <w:pPr>
              <w:widowControl/>
              <w:jc w:val="center"/>
              <w:rPr>
                <w:rFonts w:eastAsia="Times New Roman"/>
                <w:i/>
                <w:iCs/>
                <w:color w:val="000000"/>
                <w:sz w:val="22"/>
                <w:szCs w:val="22"/>
                <w:lang w:val="es-EC" w:eastAsia="es-EC"/>
              </w:rPr>
            </w:pPr>
            <w:r w:rsidRPr="00263322">
              <w:rPr>
                <w:rFonts w:eastAsia="Times New Roman"/>
                <w:i/>
                <w:iCs/>
                <w:color w:val="000000"/>
                <w:sz w:val="22"/>
                <w:szCs w:val="22"/>
                <w:lang w:val="es-EC" w:eastAsia="es-EC"/>
              </w:rPr>
              <w:t>DAP (cm)</w:t>
            </w:r>
          </w:p>
        </w:tc>
        <w:tc>
          <w:tcPr>
            <w:tcW w:w="1062" w:type="dxa"/>
            <w:tcBorders>
              <w:top w:val="single" w:sz="8" w:space="0" w:color="auto"/>
              <w:left w:val="nil"/>
              <w:bottom w:val="single" w:sz="8" w:space="0" w:color="auto"/>
              <w:right w:val="nil"/>
            </w:tcBorders>
            <w:shd w:val="clear" w:color="auto" w:fill="auto"/>
            <w:noWrap/>
            <w:vAlign w:val="bottom"/>
            <w:hideMark/>
          </w:tcPr>
          <w:p w14:paraId="652AD62B" w14:textId="77777777" w:rsidR="00263322" w:rsidRPr="00263322" w:rsidRDefault="00263322" w:rsidP="00263322">
            <w:pPr>
              <w:widowControl/>
              <w:jc w:val="center"/>
              <w:rPr>
                <w:rFonts w:eastAsia="Times New Roman"/>
                <w:i/>
                <w:iCs/>
                <w:color w:val="000000"/>
                <w:sz w:val="22"/>
                <w:szCs w:val="22"/>
                <w:lang w:val="es-EC" w:eastAsia="es-EC"/>
              </w:rPr>
            </w:pPr>
            <w:r w:rsidRPr="00263322">
              <w:rPr>
                <w:rFonts w:eastAsia="Times New Roman"/>
                <w:i/>
                <w:iCs/>
                <w:color w:val="000000"/>
                <w:sz w:val="22"/>
                <w:szCs w:val="22"/>
                <w:lang w:val="es-EC" w:eastAsia="es-EC"/>
              </w:rPr>
              <w:t>HT (m)</w:t>
            </w:r>
          </w:p>
        </w:tc>
        <w:tc>
          <w:tcPr>
            <w:tcW w:w="2161" w:type="dxa"/>
            <w:gridSpan w:val="2"/>
            <w:tcBorders>
              <w:top w:val="single" w:sz="8" w:space="0" w:color="auto"/>
              <w:left w:val="nil"/>
              <w:bottom w:val="single" w:sz="8" w:space="0" w:color="auto"/>
            </w:tcBorders>
            <w:shd w:val="clear" w:color="auto" w:fill="auto"/>
            <w:noWrap/>
            <w:vAlign w:val="bottom"/>
            <w:hideMark/>
          </w:tcPr>
          <w:p w14:paraId="37671440" w14:textId="4564C9D6" w:rsidR="00263322" w:rsidRPr="00263322" w:rsidRDefault="00263322" w:rsidP="00263322">
            <w:pPr>
              <w:widowControl/>
              <w:jc w:val="center"/>
              <w:rPr>
                <w:rFonts w:eastAsia="Times New Roman"/>
                <w:i/>
                <w:iCs/>
                <w:color w:val="000000"/>
                <w:sz w:val="22"/>
                <w:szCs w:val="22"/>
                <w:lang w:val="es-EC" w:eastAsia="es-EC"/>
              </w:rPr>
            </w:pPr>
            <w:r w:rsidRPr="00263322">
              <w:rPr>
                <w:rFonts w:eastAsia="Times New Roman"/>
                <w:i/>
                <w:iCs/>
                <w:color w:val="000000"/>
                <w:sz w:val="22"/>
                <w:szCs w:val="22"/>
                <w:lang w:val="es-EC" w:eastAsia="es-EC"/>
              </w:rPr>
              <w:t xml:space="preserve">BIOMASA </w:t>
            </w:r>
            <w:r>
              <w:rPr>
                <w:rFonts w:eastAsia="Times New Roman"/>
                <w:i/>
                <w:iCs/>
                <w:color w:val="000000"/>
                <w:sz w:val="22"/>
                <w:szCs w:val="22"/>
                <w:lang w:val="es-EC" w:eastAsia="es-EC"/>
              </w:rPr>
              <w:t>(Ton/árbol)</w:t>
            </w:r>
          </w:p>
        </w:tc>
      </w:tr>
      <w:tr w:rsidR="00DB4A62" w:rsidRPr="00263322" w14:paraId="0B20A317" w14:textId="77777777" w:rsidTr="00B65906">
        <w:trPr>
          <w:gridAfter w:val="1"/>
          <w:wAfter w:w="865" w:type="dxa"/>
          <w:trHeight w:val="66"/>
          <w:jc w:val="center"/>
        </w:trPr>
        <w:tc>
          <w:tcPr>
            <w:tcW w:w="1062" w:type="dxa"/>
            <w:tcBorders>
              <w:top w:val="single" w:sz="8" w:space="0" w:color="auto"/>
              <w:right w:val="nil"/>
            </w:tcBorders>
            <w:shd w:val="clear" w:color="auto" w:fill="auto"/>
            <w:noWrap/>
            <w:vAlign w:val="bottom"/>
            <w:hideMark/>
          </w:tcPr>
          <w:p w14:paraId="4C5CA8C7"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w:t>
            </w:r>
          </w:p>
        </w:tc>
        <w:tc>
          <w:tcPr>
            <w:tcW w:w="1188" w:type="dxa"/>
            <w:tcBorders>
              <w:top w:val="single" w:sz="8" w:space="0" w:color="auto"/>
              <w:left w:val="nil"/>
              <w:right w:val="nil"/>
            </w:tcBorders>
            <w:shd w:val="clear" w:color="auto" w:fill="auto"/>
            <w:noWrap/>
            <w:vAlign w:val="bottom"/>
            <w:hideMark/>
          </w:tcPr>
          <w:p w14:paraId="19C3B81B"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Balsa</w:t>
            </w:r>
          </w:p>
        </w:tc>
        <w:tc>
          <w:tcPr>
            <w:tcW w:w="1062" w:type="dxa"/>
            <w:tcBorders>
              <w:top w:val="single" w:sz="8" w:space="0" w:color="auto"/>
              <w:left w:val="nil"/>
              <w:right w:val="nil"/>
            </w:tcBorders>
            <w:shd w:val="clear" w:color="auto" w:fill="auto"/>
            <w:noWrap/>
            <w:vAlign w:val="bottom"/>
            <w:hideMark/>
          </w:tcPr>
          <w:p w14:paraId="047AA72C"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32</w:t>
            </w:r>
          </w:p>
        </w:tc>
        <w:tc>
          <w:tcPr>
            <w:tcW w:w="1062" w:type="dxa"/>
            <w:tcBorders>
              <w:top w:val="single" w:sz="8" w:space="0" w:color="auto"/>
              <w:left w:val="nil"/>
              <w:right w:val="nil"/>
            </w:tcBorders>
            <w:shd w:val="clear" w:color="auto" w:fill="auto"/>
            <w:noWrap/>
            <w:vAlign w:val="bottom"/>
            <w:hideMark/>
          </w:tcPr>
          <w:p w14:paraId="706C01C6"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28</w:t>
            </w:r>
          </w:p>
        </w:tc>
        <w:tc>
          <w:tcPr>
            <w:tcW w:w="1296" w:type="dxa"/>
            <w:tcBorders>
              <w:top w:val="single" w:sz="8" w:space="0" w:color="auto"/>
              <w:left w:val="nil"/>
              <w:bottom w:val="single" w:sz="8" w:space="0" w:color="auto"/>
              <w:right w:val="nil"/>
            </w:tcBorders>
            <w:shd w:val="clear" w:color="auto" w:fill="auto"/>
            <w:noWrap/>
            <w:vAlign w:val="center"/>
            <w:hideMark/>
          </w:tcPr>
          <w:p w14:paraId="7A8CEB02" w14:textId="5B321E2E"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0.92</w:t>
            </w:r>
          </w:p>
        </w:tc>
      </w:tr>
      <w:tr w:rsidR="00DB4A62" w:rsidRPr="00263322" w14:paraId="5530E32B" w14:textId="77777777" w:rsidTr="00B65906">
        <w:trPr>
          <w:gridAfter w:val="1"/>
          <w:wAfter w:w="865" w:type="dxa"/>
          <w:trHeight w:val="250"/>
          <w:jc w:val="center"/>
        </w:trPr>
        <w:tc>
          <w:tcPr>
            <w:tcW w:w="1062" w:type="dxa"/>
            <w:tcBorders>
              <w:right w:val="nil"/>
            </w:tcBorders>
            <w:shd w:val="clear" w:color="auto" w:fill="auto"/>
            <w:noWrap/>
            <w:vAlign w:val="bottom"/>
            <w:hideMark/>
          </w:tcPr>
          <w:p w14:paraId="7E1D6A77"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w:t>
            </w:r>
          </w:p>
        </w:tc>
        <w:tc>
          <w:tcPr>
            <w:tcW w:w="1188" w:type="dxa"/>
            <w:tcBorders>
              <w:left w:val="nil"/>
              <w:right w:val="nil"/>
            </w:tcBorders>
            <w:shd w:val="clear" w:color="auto" w:fill="auto"/>
            <w:noWrap/>
            <w:vAlign w:val="bottom"/>
            <w:hideMark/>
          </w:tcPr>
          <w:p w14:paraId="498A5183"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Balsa</w:t>
            </w:r>
          </w:p>
        </w:tc>
        <w:tc>
          <w:tcPr>
            <w:tcW w:w="1062" w:type="dxa"/>
            <w:tcBorders>
              <w:left w:val="nil"/>
              <w:right w:val="nil"/>
            </w:tcBorders>
            <w:shd w:val="clear" w:color="auto" w:fill="auto"/>
            <w:noWrap/>
            <w:vAlign w:val="bottom"/>
            <w:hideMark/>
          </w:tcPr>
          <w:p w14:paraId="5A65F936"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50</w:t>
            </w:r>
          </w:p>
        </w:tc>
        <w:tc>
          <w:tcPr>
            <w:tcW w:w="1062" w:type="dxa"/>
            <w:tcBorders>
              <w:left w:val="nil"/>
              <w:right w:val="nil"/>
            </w:tcBorders>
            <w:shd w:val="clear" w:color="auto" w:fill="auto"/>
            <w:noWrap/>
            <w:vAlign w:val="bottom"/>
            <w:hideMark/>
          </w:tcPr>
          <w:p w14:paraId="151678AB"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25</w:t>
            </w:r>
          </w:p>
        </w:tc>
        <w:tc>
          <w:tcPr>
            <w:tcW w:w="1296" w:type="dxa"/>
            <w:tcBorders>
              <w:top w:val="nil"/>
              <w:left w:val="nil"/>
              <w:bottom w:val="single" w:sz="8" w:space="0" w:color="auto"/>
              <w:right w:val="nil"/>
            </w:tcBorders>
            <w:shd w:val="clear" w:color="auto" w:fill="auto"/>
            <w:noWrap/>
            <w:vAlign w:val="center"/>
            <w:hideMark/>
          </w:tcPr>
          <w:p w14:paraId="1A1FE8C1" w14:textId="5B43CF6E"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2.84</w:t>
            </w:r>
          </w:p>
        </w:tc>
      </w:tr>
      <w:tr w:rsidR="00DB4A62" w:rsidRPr="00263322" w14:paraId="016F0CE2" w14:textId="77777777" w:rsidTr="00B65906">
        <w:trPr>
          <w:gridAfter w:val="1"/>
          <w:wAfter w:w="865" w:type="dxa"/>
          <w:trHeight w:val="250"/>
          <w:jc w:val="center"/>
        </w:trPr>
        <w:tc>
          <w:tcPr>
            <w:tcW w:w="1062" w:type="dxa"/>
            <w:tcBorders>
              <w:right w:val="nil"/>
            </w:tcBorders>
            <w:shd w:val="clear" w:color="auto" w:fill="auto"/>
            <w:noWrap/>
            <w:vAlign w:val="bottom"/>
            <w:hideMark/>
          </w:tcPr>
          <w:p w14:paraId="4F87C528"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w:t>
            </w:r>
          </w:p>
        </w:tc>
        <w:tc>
          <w:tcPr>
            <w:tcW w:w="1188" w:type="dxa"/>
            <w:tcBorders>
              <w:left w:val="nil"/>
              <w:right w:val="nil"/>
            </w:tcBorders>
            <w:shd w:val="clear" w:color="auto" w:fill="auto"/>
            <w:noWrap/>
            <w:vAlign w:val="bottom"/>
            <w:hideMark/>
          </w:tcPr>
          <w:p w14:paraId="26A375E3"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Balsa</w:t>
            </w:r>
          </w:p>
        </w:tc>
        <w:tc>
          <w:tcPr>
            <w:tcW w:w="1062" w:type="dxa"/>
            <w:tcBorders>
              <w:left w:val="nil"/>
              <w:right w:val="nil"/>
            </w:tcBorders>
            <w:shd w:val="clear" w:color="auto" w:fill="auto"/>
            <w:noWrap/>
            <w:vAlign w:val="bottom"/>
            <w:hideMark/>
          </w:tcPr>
          <w:p w14:paraId="67EE3D96"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42</w:t>
            </w:r>
          </w:p>
        </w:tc>
        <w:tc>
          <w:tcPr>
            <w:tcW w:w="1062" w:type="dxa"/>
            <w:tcBorders>
              <w:left w:val="nil"/>
              <w:right w:val="nil"/>
            </w:tcBorders>
            <w:shd w:val="clear" w:color="auto" w:fill="auto"/>
            <w:noWrap/>
            <w:vAlign w:val="bottom"/>
            <w:hideMark/>
          </w:tcPr>
          <w:p w14:paraId="39BD7F35"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30</w:t>
            </w:r>
          </w:p>
        </w:tc>
        <w:tc>
          <w:tcPr>
            <w:tcW w:w="1296" w:type="dxa"/>
            <w:tcBorders>
              <w:top w:val="nil"/>
              <w:left w:val="nil"/>
              <w:bottom w:val="single" w:sz="8" w:space="0" w:color="auto"/>
              <w:right w:val="nil"/>
            </w:tcBorders>
            <w:shd w:val="clear" w:color="auto" w:fill="auto"/>
            <w:noWrap/>
            <w:vAlign w:val="center"/>
            <w:hideMark/>
          </w:tcPr>
          <w:p w14:paraId="35C5D452" w14:textId="78F4ECF8"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1.84</w:t>
            </w:r>
          </w:p>
        </w:tc>
      </w:tr>
      <w:tr w:rsidR="00DB4A62" w:rsidRPr="00263322" w14:paraId="3E4175CA" w14:textId="77777777" w:rsidTr="00B65906">
        <w:trPr>
          <w:gridAfter w:val="1"/>
          <w:wAfter w:w="865" w:type="dxa"/>
          <w:trHeight w:val="250"/>
          <w:jc w:val="center"/>
        </w:trPr>
        <w:tc>
          <w:tcPr>
            <w:tcW w:w="1062" w:type="dxa"/>
            <w:tcBorders>
              <w:right w:val="nil"/>
            </w:tcBorders>
            <w:shd w:val="clear" w:color="auto" w:fill="auto"/>
            <w:noWrap/>
            <w:vAlign w:val="bottom"/>
            <w:hideMark/>
          </w:tcPr>
          <w:p w14:paraId="1C4DEB55"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4</w:t>
            </w:r>
          </w:p>
        </w:tc>
        <w:tc>
          <w:tcPr>
            <w:tcW w:w="1188" w:type="dxa"/>
            <w:tcBorders>
              <w:left w:val="nil"/>
              <w:right w:val="nil"/>
            </w:tcBorders>
            <w:shd w:val="clear" w:color="auto" w:fill="auto"/>
            <w:noWrap/>
            <w:vAlign w:val="bottom"/>
            <w:hideMark/>
          </w:tcPr>
          <w:p w14:paraId="7449DC51" w14:textId="77777777" w:rsidR="00DB4A62" w:rsidRPr="00263322" w:rsidRDefault="00DB4A62" w:rsidP="00B65906">
            <w:pPr>
              <w:widowControl/>
              <w:rPr>
                <w:rFonts w:eastAsia="Times New Roman"/>
                <w:color w:val="000000"/>
                <w:sz w:val="22"/>
                <w:szCs w:val="22"/>
                <w:lang w:val="es-EC" w:eastAsia="es-EC"/>
              </w:rPr>
            </w:pPr>
            <w:proofErr w:type="spellStart"/>
            <w:r w:rsidRPr="00263322">
              <w:rPr>
                <w:rFonts w:eastAsia="Times New Roman"/>
                <w:color w:val="000000"/>
                <w:sz w:val="22"/>
                <w:szCs w:val="22"/>
                <w:lang w:val="es-EC" w:eastAsia="es-EC"/>
              </w:rPr>
              <w:t>Calade</w:t>
            </w:r>
            <w:proofErr w:type="spellEnd"/>
          </w:p>
        </w:tc>
        <w:tc>
          <w:tcPr>
            <w:tcW w:w="1062" w:type="dxa"/>
            <w:tcBorders>
              <w:left w:val="nil"/>
              <w:right w:val="nil"/>
            </w:tcBorders>
            <w:shd w:val="clear" w:color="auto" w:fill="auto"/>
            <w:noWrap/>
            <w:vAlign w:val="bottom"/>
            <w:hideMark/>
          </w:tcPr>
          <w:p w14:paraId="5095FCDC"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70</w:t>
            </w:r>
          </w:p>
        </w:tc>
        <w:tc>
          <w:tcPr>
            <w:tcW w:w="1062" w:type="dxa"/>
            <w:tcBorders>
              <w:left w:val="nil"/>
              <w:right w:val="nil"/>
            </w:tcBorders>
            <w:shd w:val="clear" w:color="auto" w:fill="auto"/>
            <w:noWrap/>
            <w:vAlign w:val="bottom"/>
            <w:hideMark/>
          </w:tcPr>
          <w:p w14:paraId="251255AC"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34</w:t>
            </w:r>
          </w:p>
        </w:tc>
        <w:tc>
          <w:tcPr>
            <w:tcW w:w="1296" w:type="dxa"/>
            <w:tcBorders>
              <w:top w:val="nil"/>
              <w:left w:val="nil"/>
              <w:bottom w:val="single" w:sz="8" w:space="0" w:color="auto"/>
              <w:right w:val="nil"/>
            </w:tcBorders>
            <w:shd w:val="clear" w:color="auto" w:fill="auto"/>
            <w:noWrap/>
            <w:vAlign w:val="center"/>
            <w:hideMark/>
          </w:tcPr>
          <w:p w14:paraId="4B6D617A" w14:textId="4B5097CA"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6.44</w:t>
            </w:r>
          </w:p>
        </w:tc>
      </w:tr>
      <w:tr w:rsidR="00DB4A62" w:rsidRPr="00263322" w14:paraId="2F9AA219" w14:textId="77777777" w:rsidTr="00B65906">
        <w:trPr>
          <w:gridAfter w:val="1"/>
          <w:wAfter w:w="865" w:type="dxa"/>
          <w:trHeight w:val="250"/>
          <w:jc w:val="center"/>
        </w:trPr>
        <w:tc>
          <w:tcPr>
            <w:tcW w:w="1062" w:type="dxa"/>
            <w:tcBorders>
              <w:right w:val="nil"/>
            </w:tcBorders>
            <w:shd w:val="clear" w:color="auto" w:fill="auto"/>
            <w:noWrap/>
            <w:vAlign w:val="bottom"/>
            <w:hideMark/>
          </w:tcPr>
          <w:p w14:paraId="70509282"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5</w:t>
            </w:r>
          </w:p>
        </w:tc>
        <w:tc>
          <w:tcPr>
            <w:tcW w:w="1188" w:type="dxa"/>
            <w:tcBorders>
              <w:left w:val="nil"/>
              <w:right w:val="nil"/>
            </w:tcBorders>
            <w:shd w:val="clear" w:color="auto" w:fill="auto"/>
            <w:noWrap/>
            <w:vAlign w:val="bottom"/>
            <w:hideMark/>
          </w:tcPr>
          <w:p w14:paraId="5E11740B"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Caucho</w:t>
            </w:r>
          </w:p>
        </w:tc>
        <w:tc>
          <w:tcPr>
            <w:tcW w:w="1062" w:type="dxa"/>
            <w:tcBorders>
              <w:left w:val="nil"/>
              <w:right w:val="nil"/>
            </w:tcBorders>
            <w:shd w:val="clear" w:color="auto" w:fill="auto"/>
            <w:noWrap/>
            <w:vAlign w:val="bottom"/>
            <w:hideMark/>
          </w:tcPr>
          <w:p w14:paraId="5E9DBCB6"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63</w:t>
            </w:r>
          </w:p>
        </w:tc>
        <w:tc>
          <w:tcPr>
            <w:tcW w:w="1062" w:type="dxa"/>
            <w:tcBorders>
              <w:left w:val="nil"/>
              <w:right w:val="nil"/>
            </w:tcBorders>
            <w:shd w:val="clear" w:color="auto" w:fill="auto"/>
            <w:noWrap/>
            <w:vAlign w:val="bottom"/>
            <w:hideMark/>
          </w:tcPr>
          <w:p w14:paraId="645D6F7A"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18</w:t>
            </w:r>
          </w:p>
        </w:tc>
        <w:tc>
          <w:tcPr>
            <w:tcW w:w="1296" w:type="dxa"/>
            <w:tcBorders>
              <w:top w:val="nil"/>
              <w:left w:val="nil"/>
              <w:bottom w:val="single" w:sz="8" w:space="0" w:color="auto"/>
              <w:right w:val="nil"/>
            </w:tcBorders>
            <w:shd w:val="clear" w:color="auto" w:fill="auto"/>
            <w:noWrap/>
            <w:vAlign w:val="center"/>
            <w:hideMark/>
          </w:tcPr>
          <w:p w14:paraId="6F8A8198" w14:textId="2BED04F1"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5.00</w:t>
            </w:r>
          </w:p>
        </w:tc>
      </w:tr>
      <w:tr w:rsidR="00DB4A62" w:rsidRPr="00263322" w14:paraId="0C1D9202" w14:textId="77777777" w:rsidTr="00B65906">
        <w:trPr>
          <w:gridAfter w:val="1"/>
          <w:wAfter w:w="865" w:type="dxa"/>
          <w:trHeight w:val="250"/>
          <w:jc w:val="center"/>
        </w:trPr>
        <w:tc>
          <w:tcPr>
            <w:tcW w:w="1062" w:type="dxa"/>
            <w:tcBorders>
              <w:right w:val="nil"/>
            </w:tcBorders>
            <w:shd w:val="clear" w:color="auto" w:fill="auto"/>
            <w:noWrap/>
            <w:vAlign w:val="bottom"/>
            <w:hideMark/>
          </w:tcPr>
          <w:p w14:paraId="5A4978EA"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6</w:t>
            </w:r>
          </w:p>
        </w:tc>
        <w:tc>
          <w:tcPr>
            <w:tcW w:w="1188" w:type="dxa"/>
            <w:tcBorders>
              <w:left w:val="nil"/>
              <w:right w:val="nil"/>
            </w:tcBorders>
            <w:shd w:val="clear" w:color="auto" w:fill="auto"/>
            <w:noWrap/>
            <w:vAlign w:val="bottom"/>
            <w:hideMark/>
          </w:tcPr>
          <w:p w14:paraId="4FB08F0F"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Colorado</w:t>
            </w:r>
          </w:p>
        </w:tc>
        <w:tc>
          <w:tcPr>
            <w:tcW w:w="1062" w:type="dxa"/>
            <w:tcBorders>
              <w:left w:val="nil"/>
              <w:right w:val="nil"/>
            </w:tcBorders>
            <w:shd w:val="clear" w:color="auto" w:fill="auto"/>
            <w:noWrap/>
            <w:vAlign w:val="bottom"/>
            <w:hideMark/>
          </w:tcPr>
          <w:p w14:paraId="436D1B6D"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21</w:t>
            </w:r>
          </w:p>
        </w:tc>
        <w:tc>
          <w:tcPr>
            <w:tcW w:w="1062" w:type="dxa"/>
            <w:tcBorders>
              <w:left w:val="nil"/>
              <w:right w:val="nil"/>
            </w:tcBorders>
            <w:shd w:val="clear" w:color="auto" w:fill="auto"/>
            <w:noWrap/>
            <w:vAlign w:val="bottom"/>
            <w:hideMark/>
          </w:tcPr>
          <w:p w14:paraId="4BC1EA6E"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24</w:t>
            </w:r>
          </w:p>
        </w:tc>
        <w:tc>
          <w:tcPr>
            <w:tcW w:w="1296" w:type="dxa"/>
            <w:tcBorders>
              <w:top w:val="nil"/>
              <w:left w:val="nil"/>
              <w:bottom w:val="single" w:sz="8" w:space="0" w:color="auto"/>
              <w:right w:val="nil"/>
            </w:tcBorders>
            <w:shd w:val="clear" w:color="auto" w:fill="auto"/>
            <w:noWrap/>
            <w:vAlign w:val="center"/>
            <w:hideMark/>
          </w:tcPr>
          <w:p w14:paraId="694B62E3" w14:textId="30B66563"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0.31</w:t>
            </w:r>
          </w:p>
        </w:tc>
      </w:tr>
      <w:tr w:rsidR="00DB4A62" w:rsidRPr="00263322" w14:paraId="5DC69CD7" w14:textId="77777777" w:rsidTr="00B65906">
        <w:trPr>
          <w:gridAfter w:val="1"/>
          <w:wAfter w:w="865" w:type="dxa"/>
          <w:trHeight w:val="250"/>
          <w:jc w:val="center"/>
        </w:trPr>
        <w:tc>
          <w:tcPr>
            <w:tcW w:w="1062" w:type="dxa"/>
            <w:tcBorders>
              <w:right w:val="nil"/>
            </w:tcBorders>
            <w:shd w:val="clear" w:color="auto" w:fill="auto"/>
            <w:noWrap/>
            <w:vAlign w:val="bottom"/>
            <w:hideMark/>
          </w:tcPr>
          <w:p w14:paraId="65770DA6"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7</w:t>
            </w:r>
          </w:p>
        </w:tc>
        <w:tc>
          <w:tcPr>
            <w:tcW w:w="1188" w:type="dxa"/>
            <w:tcBorders>
              <w:left w:val="nil"/>
              <w:right w:val="nil"/>
            </w:tcBorders>
            <w:shd w:val="clear" w:color="auto" w:fill="auto"/>
            <w:noWrap/>
            <w:vAlign w:val="bottom"/>
            <w:hideMark/>
          </w:tcPr>
          <w:p w14:paraId="2353789E"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Colorado</w:t>
            </w:r>
          </w:p>
        </w:tc>
        <w:tc>
          <w:tcPr>
            <w:tcW w:w="1062" w:type="dxa"/>
            <w:tcBorders>
              <w:left w:val="nil"/>
              <w:right w:val="nil"/>
            </w:tcBorders>
            <w:shd w:val="clear" w:color="auto" w:fill="auto"/>
            <w:noWrap/>
            <w:vAlign w:val="bottom"/>
            <w:hideMark/>
          </w:tcPr>
          <w:p w14:paraId="5446FAAC"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40</w:t>
            </w:r>
          </w:p>
        </w:tc>
        <w:tc>
          <w:tcPr>
            <w:tcW w:w="1062" w:type="dxa"/>
            <w:tcBorders>
              <w:left w:val="nil"/>
              <w:right w:val="nil"/>
            </w:tcBorders>
            <w:shd w:val="clear" w:color="auto" w:fill="auto"/>
            <w:noWrap/>
            <w:vAlign w:val="bottom"/>
            <w:hideMark/>
          </w:tcPr>
          <w:p w14:paraId="420B77F1"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21</w:t>
            </w:r>
          </w:p>
        </w:tc>
        <w:tc>
          <w:tcPr>
            <w:tcW w:w="1296" w:type="dxa"/>
            <w:tcBorders>
              <w:top w:val="nil"/>
              <w:left w:val="nil"/>
              <w:bottom w:val="single" w:sz="8" w:space="0" w:color="auto"/>
              <w:right w:val="nil"/>
            </w:tcBorders>
            <w:shd w:val="clear" w:color="auto" w:fill="auto"/>
            <w:noWrap/>
            <w:vAlign w:val="center"/>
            <w:hideMark/>
          </w:tcPr>
          <w:p w14:paraId="4D054220" w14:textId="51F7DC25"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1.62</w:t>
            </w:r>
          </w:p>
        </w:tc>
      </w:tr>
      <w:tr w:rsidR="00DB4A62" w:rsidRPr="00263322" w14:paraId="0EC60577" w14:textId="77777777" w:rsidTr="00B65906">
        <w:trPr>
          <w:gridAfter w:val="1"/>
          <w:wAfter w:w="865" w:type="dxa"/>
          <w:trHeight w:val="250"/>
          <w:jc w:val="center"/>
        </w:trPr>
        <w:tc>
          <w:tcPr>
            <w:tcW w:w="1062" w:type="dxa"/>
            <w:tcBorders>
              <w:right w:val="nil"/>
            </w:tcBorders>
            <w:shd w:val="clear" w:color="auto" w:fill="auto"/>
            <w:noWrap/>
            <w:vAlign w:val="bottom"/>
            <w:hideMark/>
          </w:tcPr>
          <w:p w14:paraId="277BCE6E" w14:textId="6ACEDA27" w:rsidR="00DB4A62" w:rsidRPr="00263322" w:rsidRDefault="00DB4A62" w:rsidP="00DB4A62">
            <w:pPr>
              <w:widowControl/>
              <w:jc w:val="center"/>
              <w:rPr>
                <w:rFonts w:eastAsia="Times New Roman"/>
                <w:color w:val="000000"/>
                <w:sz w:val="22"/>
                <w:szCs w:val="22"/>
                <w:lang w:val="es-EC" w:eastAsia="es-EC"/>
              </w:rPr>
            </w:pPr>
            <w:r>
              <w:rPr>
                <w:rFonts w:eastAsia="Times New Roman"/>
                <w:color w:val="000000"/>
                <w:sz w:val="22"/>
                <w:szCs w:val="22"/>
                <w:lang w:val="es-EC" w:eastAsia="es-EC"/>
              </w:rPr>
              <w:t xml:space="preserve"> </w:t>
            </w:r>
            <w:r w:rsidRPr="00263322">
              <w:rPr>
                <w:rFonts w:eastAsia="Times New Roman"/>
                <w:color w:val="000000"/>
                <w:sz w:val="22"/>
                <w:szCs w:val="22"/>
                <w:lang w:val="es-EC" w:eastAsia="es-EC"/>
              </w:rPr>
              <w:t>8</w:t>
            </w:r>
          </w:p>
        </w:tc>
        <w:tc>
          <w:tcPr>
            <w:tcW w:w="1188" w:type="dxa"/>
            <w:tcBorders>
              <w:left w:val="nil"/>
              <w:right w:val="nil"/>
            </w:tcBorders>
            <w:shd w:val="clear" w:color="auto" w:fill="auto"/>
            <w:noWrap/>
            <w:vAlign w:val="bottom"/>
            <w:hideMark/>
          </w:tcPr>
          <w:p w14:paraId="53AB2222" w14:textId="77777777" w:rsidR="00DB4A62" w:rsidRPr="00263322" w:rsidRDefault="00DB4A62" w:rsidP="00B65906">
            <w:pPr>
              <w:widowControl/>
              <w:rPr>
                <w:rFonts w:eastAsia="Times New Roman"/>
                <w:color w:val="000000"/>
                <w:sz w:val="22"/>
                <w:szCs w:val="22"/>
                <w:lang w:val="es-EC" w:eastAsia="es-EC"/>
              </w:rPr>
            </w:pPr>
            <w:proofErr w:type="spellStart"/>
            <w:r w:rsidRPr="00263322">
              <w:rPr>
                <w:rFonts w:eastAsia="Times New Roman"/>
                <w:color w:val="000000"/>
                <w:sz w:val="22"/>
                <w:szCs w:val="22"/>
                <w:lang w:val="es-EC" w:eastAsia="es-EC"/>
              </w:rPr>
              <w:t>Chalviande</w:t>
            </w:r>
            <w:proofErr w:type="spellEnd"/>
          </w:p>
        </w:tc>
        <w:tc>
          <w:tcPr>
            <w:tcW w:w="1062" w:type="dxa"/>
            <w:tcBorders>
              <w:left w:val="nil"/>
              <w:right w:val="nil"/>
            </w:tcBorders>
            <w:shd w:val="clear" w:color="auto" w:fill="auto"/>
            <w:noWrap/>
            <w:vAlign w:val="bottom"/>
            <w:hideMark/>
          </w:tcPr>
          <w:p w14:paraId="674959D3"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70</w:t>
            </w:r>
          </w:p>
        </w:tc>
        <w:tc>
          <w:tcPr>
            <w:tcW w:w="1062" w:type="dxa"/>
            <w:tcBorders>
              <w:left w:val="nil"/>
              <w:right w:val="nil"/>
            </w:tcBorders>
            <w:shd w:val="clear" w:color="auto" w:fill="auto"/>
            <w:noWrap/>
            <w:vAlign w:val="bottom"/>
            <w:hideMark/>
          </w:tcPr>
          <w:p w14:paraId="0407EDF0"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22</w:t>
            </w:r>
          </w:p>
        </w:tc>
        <w:tc>
          <w:tcPr>
            <w:tcW w:w="1296" w:type="dxa"/>
            <w:tcBorders>
              <w:top w:val="nil"/>
              <w:left w:val="nil"/>
              <w:bottom w:val="single" w:sz="8" w:space="0" w:color="auto"/>
              <w:right w:val="nil"/>
            </w:tcBorders>
            <w:shd w:val="clear" w:color="auto" w:fill="auto"/>
            <w:noWrap/>
            <w:vAlign w:val="center"/>
            <w:hideMark/>
          </w:tcPr>
          <w:p w14:paraId="3F3FD473" w14:textId="2C91DD60"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6.44</w:t>
            </w:r>
          </w:p>
        </w:tc>
      </w:tr>
      <w:tr w:rsidR="00DB4A62" w:rsidRPr="00263322" w14:paraId="77B9574A" w14:textId="77777777" w:rsidTr="00B65906">
        <w:trPr>
          <w:gridAfter w:val="1"/>
          <w:wAfter w:w="865" w:type="dxa"/>
          <w:trHeight w:val="250"/>
          <w:jc w:val="center"/>
        </w:trPr>
        <w:tc>
          <w:tcPr>
            <w:tcW w:w="1062" w:type="dxa"/>
            <w:tcBorders>
              <w:right w:val="nil"/>
            </w:tcBorders>
            <w:shd w:val="clear" w:color="auto" w:fill="auto"/>
            <w:noWrap/>
            <w:vAlign w:val="bottom"/>
            <w:hideMark/>
          </w:tcPr>
          <w:p w14:paraId="5DCC56DC"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9</w:t>
            </w:r>
          </w:p>
        </w:tc>
        <w:tc>
          <w:tcPr>
            <w:tcW w:w="1188" w:type="dxa"/>
            <w:tcBorders>
              <w:left w:val="nil"/>
              <w:right w:val="nil"/>
            </w:tcBorders>
            <w:shd w:val="clear" w:color="auto" w:fill="auto"/>
            <w:noWrap/>
            <w:vAlign w:val="bottom"/>
            <w:hideMark/>
          </w:tcPr>
          <w:p w14:paraId="032D0B58" w14:textId="77777777" w:rsidR="00DB4A62" w:rsidRPr="00263322" w:rsidRDefault="00DB4A62" w:rsidP="00B65906">
            <w:pPr>
              <w:widowControl/>
              <w:rPr>
                <w:rFonts w:eastAsia="Times New Roman"/>
                <w:color w:val="000000"/>
                <w:sz w:val="22"/>
                <w:szCs w:val="22"/>
                <w:lang w:val="es-EC" w:eastAsia="es-EC"/>
              </w:rPr>
            </w:pPr>
            <w:proofErr w:type="spellStart"/>
            <w:r w:rsidRPr="00263322">
              <w:rPr>
                <w:rFonts w:eastAsia="Times New Roman"/>
                <w:color w:val="000000"/>
                <w:sz w:val="22"/>
                <w:szCs w:val="22"/>
                <w:lang w:val="es-EC" w:eastAsia="es-EC"/>
              </w:rPr>
              <w:t>Chevin</w:t>
            </w:r>
            <w:proofErr w:type="spellEnd"/>
          </w:p>
        </w:tc>
        <w:tc>
          <w:tcPr>
            <w:tcW w:w="1062" w:type="dxa"/>
            <w:tcBorders>
              <w:left w:val="nil"/>
              <w:right w:val="nil"/>
            </w:tcBorders>
            <w:shd w:val="clear" w:color="auto" w:fill="auto"/>
            <w:noWrap/>
            <w:vAlign w:val="bottom"/>
            <w:hideMark/>
          </w:tcPr>
          <w:p w14:paraId="7218E524"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30</w:t>
            </w:r>
          </w:p>
        </w:tc>
        <w:tc>
          <w:tcPr>
            <w:tcW w:w="1062" w:type="dxa"/>
            <w:tcBorders>
              <w:left w:val="nil"/>
              <w:right w:val="nil"/>
            </w:tcBorders>
            <w:shd w:val="clear" w:color="auto" w:fill="auto"/>
            <w:noWrap/>
            <w:vAlign w:val="bottom"/>
            <w:hideMark/>
          </w:tcPr>
          <w:p w14:paraId="401B7C6F"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27</w:t>
            </w:r>
          </w:p>
        </w:tc>
        <w:tc>
          <w:tcPr>
            <w:tcW w:w="1296" w:type="dxa"/>
            <w:tcBorders>
              <w:top w:val="nil"/>
              <w:left w:val="nil"/>
              <w:bottom w:val="single" w:sz="8" w:space="0" w:color="auto"/>
              <w:right w:val="nil"/>
            </w:tcBorders>
            <w:shd w:val="clear" w:color="auto" w:fill="auto"/>
            <w:noWrap/>
            <w:vAlign w:val="center"/>
            <w:hideMark/>
          </w:tcPr>
          <w:p w14:paraId="79817D85" w14:textId="10095624"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0.78</w:t>
            </w:r>
          </w:p>
        </w:tc>
      </w:tr>
      <w:tr w:rsidR="00DB4A62" w:rsidRPr="00263322" w14:paraId="7D843B23" w14:textId="77777777" w:rsidTr="00B65906">
        <w:trPr>
          <w:gridAfter w:val="1"/>
          <w:wAfter w:w="865" w:type="dxa"/>
          <w:trHeight w:val="262"/>
          <w:jc w:val="center"/>
        </w:trPr>
        <w:tc>
          <w:tcPr>
            <w:tcW w:w="1062" w:type="dxa"/>
            <w:tcBorders>
              <w:right w:val="nil"/>
            </w:tcBorders>
            <w:shd w:val="clear" w:color="auto" w:fill="auto"/>
            <w:noWrap/>
            <w:vAlign w:val="bottom"/>
            <w:hideMark/>
          </w:tcPr>
          <w:p w14:paraId="1C56BB61"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10</w:t>
            </w:r>
          </w:p>
        </w:tc>
        <w:tc>
          <w:tcPr>
            <w:tcW w:w="1188" w:type="dxa"/>
            <w:tcBorders>
              <w:left w:val="nil"/>
              <w:right w:val="nil"/>
            </w:tcBorders>
            <w:shd w:val="clear" w:color="auto" w:fill="auto"/>
            <w:noWrap/>
            <w:vAlign w:val="bottom"/>
            <w:hideMark/>
          </w:tcPr>
          <w:p w14:paraId="465F37B4" w14:textId="77777777" w:rsidR="00DB4A62" w:rsidRPr="00263322" w:rsidRDefault="00DB4A62" w:rsidP="00B65906">
            <w:pPr>
              <w:widowControl/>
              <w:rPr>
                <w:rFonts w:eastAsia="Times New Roman"/>
                <w:color w:val="000000"/>
                <w:sz w:val="22"/>
                <w:szCs w:val="22"/>
                <w:lang w:val="es-EC" w:eastAsia="es-EC"/>
              </w:rPr>
            </w:pPr>
            <w:proofErr w:type="spellStart"/>
            <w:r w:rsidRPr="00263322">
              <w:rPr>
                <w:rFonts w:eastAsia="Times New Roman"/>
                <w:color w:val="000000"/>
                <w:sz w:val="22"/>
                <w:szCs w:val="22"/>
                <w:lang w:val="es-EC" w:eastAsia="es-EC"/>
              </w:rPr>
              <w:t>Chevin</w:t>
            </w:r>
            <w:proofErr w:type="spellEnd"/>
          </w:p>
        </w:tc>
        <w:tc>
          <w:tcPr>
            <w:tcW w:w="1062" w:type="dxa"/>
            <w:tcBorders>
              <w:left w:val="nil"/>
              <w:right w:val="nil"/>
            </w:tcBorders>
            <w:shd w:val="clear" w:color="auto" w:fill="auto"/>
            <w:noWrap/>
            <w:vAlign w:val="bottom"/>
            <w:hideMark/>
          </w:tcPr>
          <w:p w14:paraId="4DE8C876"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80</w:t>
            </w:r>
          </w:p>
        </w:tc>
        <w:tc>
          <w:tcPr>
            <w:tcW w:w="1062" w:type="dxa"/>
            <w:tcBorders>
              <w:left w:val="nil"/>
              <w:right w:val="nil"/>
            </w:tcBorders>
            <w:shd w:val="clear" w:color="auto" w:fill="auto"/>
            <w:noWrap/>
            <w:vAlign w:val="bottom"/>
            <w:hideMark/>
          </w:tcPr>
          <w:p w14:paraId="765F290F"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20</w:t>
            </w:r>
          </w:p>
        </w:tc>
        <w:tc>
          <w:tcPr>
            <w:tcW w:w="1296" w:type="dxa"/>
            <w:tcBorders>
              <w:top w:val="nil"/>
              <w:left w:val="nil"/>
              <w:bottom w:val="single" w:sz="8" w:space="0" w:color="auto"/>
              <w:right w:val="nil"/>
            </w:tcBorders>
            <w:shd w:val="clear" w:color="auto" w:fill="auto"/>
            <w:noWrap/>
            <w:vAlign w:val="center"/>
            <w:hideMark/>
          </w:tcPr>
          <w:p w14:paraId="3BB72E9E" w14:textId="44E0E53A"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8.83</w:t>
            </w:r>
          </w:p>
        </w:tc>
      </w:tr>
      <w:tr w:rsidR="00DB4A62" w:rsidRPr="00263322" w14:paraId="632C3D9D" w14:textId="77777777" w:rsidTr="00B65906">
        <w:trPr>
          <w:gridAfter w:val="1"/>
          <w:wAfter w:w="865" w:type="dxa"/>
          <w:trHeight w:val="262"/>
          <w:jc w:val="center"/>
        </w:trPr>
        <w:tc>
          <w:tcPr>
            <w:tcW w:w="1062" w:type="dxa"/>
            <w:tcBorders>
              <w:right w:val="nil"/>
            </w:tcBorders>
            <w:shd w:val="clear" w:color="auto" w:fill="auto"/>
            <w:noWrap/>
            <w:vAlign w:val="bottom"/>
            <w:hideMark/>
          </w:tcPr>
          <w:p w14:paraId="54DDA274"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11</w:t>
            </w:r>
          </w:p>
        </w:tc>
        <w:tc>
          <w:tcPr>
            <w:tcW w:w="1188" w:type="dxa"/>
            <w:tcBorders>
              <w:left w:val="nil"/>
              <w:right w:val="nil"/>
            </w:tcBorders>
            <w:shd w:val="clear" w:color="auto" w:fill="auto"/>
            <w:noWrap/>
            <w:vAlign w:val="bottom"/>
            <w:hideMark/>
          </w:tcPr>
          <w:p w14:paraId="55AE15FB"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Dormilón</w:t>
            </w:r>
          </w:p>
        </w:tc>
        <w:tc>
          <w:tcPr>
            <w:tcW w:w="1062" w:type="dxa"/>
            <w:tcBorders>
              <w:left w:val="nil"/>
              <w:right w:val="nil"/>
            </w:tcBorders>
            <w:shd w:val="clear" w:color="auto" w:fill="auto"/>
            <w:noWrap/>
            <w:vAlign w:val="bottom"/>
            <w:hideMark/>
          </w:tcPr>
          <w:p w14:paraId="128E0FDC"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160</w:t>
            </w:r>
          </w:p>
        </w:tc>
        <w:tc>
          <w:tcPr>
            <w:tcW w:w="1062" w:type="dxa"/>
            <w:tcBorders>
              <w:left w:val="nil"/>
              <w:right w:val="nil"/>
            </w:tcBorders>
            <w:shd w:val="clear" w:color="auto" w:fill="auto"/>
            <w:noWrap/>
            <w:vAlign w:val="bottom"/>
            <w:hideMark/>
          </w:tcPr>
          <w:p w14:paraId="6F031DF2"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36</w:t>
            </w:r>
          </w:p>
        </w:tc>
        <w:tc>
          <w:tcPr>
            <w:tcW w:w="1296" w:type="dxa"/>
            <w:tcBorders>
              <w:top w:val="nil"/>
              <w:left w:val="nil"/>
              <w:bottom w:val="single" w:sz="8" w:space="0" w:color="auto"/>
              <w:right w:val="nil"/>
            </w:tcBorders>
            <w:shd w:val="clear" w:color="auto" w:fill="auto"/>
            <w:noWrap/>
            <w:vAlign w:val="center"/>
            <w:hideMark/>
          </w:tcPr>
          <w:p w14:paraId="65A0C180" w14:textId="1AC8067A"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41.05</w:t>
            </w:r>
          </w:p>
        </w:tc>
      </w:tr>
      <w:tr w:rsidR="00DB4A62" w:rsidRPr="00263322" w14:paraId="39EF8FC9" w14:textId="77777777" w:rsidTr="00B65906">
        <w:trPr>
          <w:gridAfter w:val="1"/>
          <w:wAfter w:w="865" w:type="dxa"/>
          <w:trHeight w:val="262"/>
          <w:jc w:val="center"/>
        </w:trPr>
        <w:tc>
          <w:tcPr>
            <w:tcW w:w="1062" w:type="dxa"/>
            <w:tcBorders>
              <w:right w:val="nil"/>
            </w:tcBorders>
            <w:shd w:val="clear" w:color="auto" w:fill="auto"/>
            <w:noWrap/>
            <w:vAlign w:val="bottom"/>
            <w:hideMark/>
          </w:tcPr>
          <w:p w14:paraId="3344A260"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12</w:t>
            </w:r>
          </w:p>
        </w:tc>
        <w:tc>
          <w:tcPr>
            <w:tcW w:w="1188" w:type="dxa"/>
            <w:tcBorders>
              <w:left w:val="nil"/>
              <w:right w:val="nil"/>
            </w:tcBorders>
            <w:shd w:val="clear" w:color="auto" w:fill="auto"/>
            <w:noWrap/>
            <w:vAlign w:val="bottom"/>
            <w:hideMark/>
          </w:tcPr>
          <w:p w14:paraId="6B161DC1"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Dormilón</w:t>
            </w:r>
          </w:p>
        </w:tc>
        <w:tc>
          <w:tcPr>
            <w:tcW w:w="1062" w:type="dxa"/>
            <w:tcBorders>
              <w:left w:val="nil"/>
              <w:right w:val="nil"/>
            </w:tcBorders>
            <w:shd w:val="clear" w:color="auto" w:fill="auto"/>
            <w:noWrap/>
            <w:vAlign w:val="bottom"/>
            <w:hideMark/>
          </w:tcPr>
          <w:p w14:paraId="4A806FFF"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103</w:t>
            </w:r>
          </w:p>
        </w:tc>
        <w:tc>
          <w:tcPr>
            <w:tcW w:w="1062" w:type="dxa"/>
            <w:tcBorders>
              <w:left w:val="nil"/>
              <w:right w:val="nil"/>
            </w:tcBorders>
            <w:shd w:val="clear" w:color="auto" w:fill="auto"/>
            <w:noWrap/>
            <w:vAlign w:val="bottom"/>
            <w:hideMark/>
          </w:tcPr>
          <w:p w14:paraId="3C555F48"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30</w:t>
            </w:r>
          </w:p>
        </w:tc>
        <w:tc>
          <w:tcPr>
            <w:tcW w:w="1296" w:type="dxa"/>
            <w:tcBorders>
              <w:top w:val="nil"/>
              <w:left w:val="nil"/>
              <w:bottom w:val="single" w:sz="8" w:space="0" w:color="auto"/>
              <w:right w:val="nil"/>
            </w:tcBorders>
            <w:shd w:val="clear" w:color="auto" w:fill="auto"/>
            <w:noWrap/>
            <w:vAlign w:val="center"/>
            <w:hideMark/>
          </w:tcPr>
          <w:p w14:paraId="3235183C" w14:textId="3F4E3B93"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15.79</w:t>
            </w:r>
          </w:p>
        </w:tc>
      </w:tr>
      <w:tr w:rsidR="00DB4A62" w:rsidRPr="00263322" w14:paraId="72C4FF78" w14:textId="77777777" w:rsidTr="00B65906">
        <w:trPr>
          <w:gridAfter w:val="1"/>
          <w:wAfter w:w="865" w:type="dxa"/>
          <w:trHeight w:val="262"/>
          <w:jc w:val="center"/>
        </w:trPr>
        <w:tc>
          <w:tcPr>
            <w:tcW w:w="1062" w:type="dxa"/>
            <w:tcBorders>
              <w:right w:val="nil"/>
            </w:tcBorders>
            <w:shd w:val="clear" w:color="auto" w:fill="auto"/>
            <w:noWrap/>
            <w:vAlign w:val="bottom"/>
            <w:hideMark/>
          </w:tcPr>
          <w:p w14:paraId="366BF1A1"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13</w:t>
            </w:r>
          </w:p>
        </w:tc>
        <w:tc>
          <w:tcPr>
            <w:tcW w:w="1188" w:type="dxa"/>
            <w:tcBorders>
              <w:left w:val="nil"/>
              <w:right w:val="nil"/>
            </w:tcBorders>
            <w:shd w:val="clear" w:color="auto" w:fill="auto"/>
            <w:noWrap/>
            <w:vAlign w:val="bottom"/>
            <w:hideMark/>
          </w:tcPr>
          <w:p w14:paraId="66217EA2" w14:textId="77777777" w:rsidR="00DB4A62" w:rsidRPr="00263322" w:rsidRDefault="00DB4A62" w:rsidP="00B65906">
            <w:pPr>
              <w:widowControl/>
              <w:rPr>
                <w:rFonts w:eastAsia="Times New Roman"/>
                <w:color w:val="000000"/>
                <w:sz w:val="22"/>
                <w:szCs w:val="22"/>
                <w:lang w:val="es-EC" w:eastAsia="es-EC"/>
              </w:rPr>
            </w:pPr>
            <w:proofErr w:type="spellStart"/>
            <w:r w:rsidRPr="00263322">
              <w:rPr>
                <w:rFonts w:eastAsia="Times New Roman"/>
                <w:color w:val="000000"/>
                <w:sz w:val="22"/>
                <w:szCs w:val="22"/>
                <w:lang w:val="es-EC" w:eastAsia="es-EC"/>
              </w:rPr>
              <w:t>Guabillo</w:t>
            </w:r>
            <w:proofErr w:type="spellEnd"/>
          </w:p>
        </w:tc>
        <w:tc>
          <w:tcPr>
            <w:tcW w:w="1062" w:type="dxa"/>
            <w:tcBorders>
              <w:left w:val="nil"/>
              <w:right w:val="nil"/>
            </w:tcBorders>
            <w:shd w:val="clear" w:color="auto" w:fill="auto"/>
            <w:noWrap/>
            <w:vAlign w:val="bottom"/>
            <w:hideMark/>
          </w:tcPr>
          <w:p w14:paraId="2E040231"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80</w:t>
            </w:r>
          </w:p>
        </w:tc>
        <w:tc>
          <w:tcPr>
            <w:tcW w:w="1062" w:type="dxa"/>
            <w:tcBorders>
              <w:left w:val="nil"/>
              <w:right w:val="nil"/>
            </w:tcBorders>
            <w:shd w:val="clear" w:color="auto" w:fill="auto"/>
            <w:noWrap/>
            <w:vAlign w:val="bottom"/>
            <w:hideMark/>
          </w:tcPr>
          <w:p w14:paraId="6AD4D682"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29</w:t>
            </w:r>
          </w:p>
        </w:tc>
        <w:tc>
          <w:tcPr>
            <w:tcW w:w="1296" w:type="dxa"/>
            <w:tcBorders>
              <w:top w:val="nil"/>
              <w:left w:val="nil"/>
              <w:bottom w:val="single" w:sz="8" w:space="0" w:color="auto"/>
              <w:right w:val="nil"/>
            </w:tcBorders>
            <w:shd w:val="clear" w:color="auto" w:fill="auto"/>
            <w:noWrap/>
            <w:vAlign w:val="center"/>
            <w:hideMark/>
          </w:tcPr>
          <w:p w14:paraId="023628B9" w14:textId="1D4321CC"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8.83</w:t>
            </w:r>
          </w:p>
        </w:tc>
      </w:tr>
      <w:tr w:rsidR="00DB4A62" w:rsidRPr="00263322" w14:paraId="2FF7513B" w14:textId="77777777" w:rsidTr="00B65906">
        <w:trPr>
          <w:gridAfter w:val="1"/>
          <w:wAfter w:w="865" w:type="dxa"/>
          <w:trHeight w:val="262"/>
          <w:jc w:val="center"/>
        </w:trPr>
        <w:tc>
          <w:tcPr>
            <w:tcW w:w="1062" w:type="dxa"/>
            <w:tcBorders>
              <w:right w:val="nil"/>
            </w:tcBorders>
            <w:shd w:val="clear" w:color="auto" w:fill="auto"/>
            <w:noWrap/>
            <w:vAlign w:val="bottom"/>
            <w:hideMark/>
          </w:tcPr>
          <w:p w14:paraId="0A899CA1"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14</w:t>
            </w:r>
          </w:p>
        </w:tc>
        <w:tc>
          <w:tcPr>
            <w:tcW w:w="1188" w:type="dxa"/>
            <w:tcBorders>
              <w:left w:val="nil"/>
              <w:right w:val="nil"/>
            </w:tcBorders>
            <w:shd w:val="clear" w:color="auto" w:fill="auto"/>
            <w:noWrap/>
            <w:vAlign w:val="bottom"/>
            <w:hideMark/>
          </w:tcPr>
          <w:p w14:paraId="5C4A849C" w14:textId="77777777" w:rsidR="00DB4A62" w:rsidRPr="00263322" w:rsidRDefault="00DB4A62" w:rsidP="00B65906">
            <w:pPr>
              <w:widowControl/>
              <w:rPr>
                <w:rFonts w:eastAsia="Times New Roman"/>
                <w:color w:val="000000"/>
                <w:sz w:val="22"/>
                <w:szCs w:val="22"/>
                <w:lang w:val="es-EC" w:eastAsia="es-EC"/>
              </w:rPr>
            </w:pPr>
            <w:proofErr w:type="spellStart"/>
            <w:r w:rsidRPr="00263322">
              <w:rPr>
                <w:rFonts w:eastAsia="Times New Roman"/>
                <w:color w:val="000000"/>
                <w:sz w:val="22"/>
                <w:szCs w:val="22"/>
                <w:lang w:val="es-EC" w:eastAsia="es-EC"/>
              </w:rPr>
              <w:t>Guión</w:t>
            </w:r>
            <w:proofErr w:type="spellEnd"/>
          </w:p>
        </w:tc>
        <w:tc>
          <w:tcPr>
            <w:tcW w:w="1062" w:type="dxa"/>
            <w:tcBorders>
              <w:left w:val="nil"/>
              <w:right w:val="nil"/>
            </w:tcBorders>
            <w:shd w:val="clear" w:color="auto" w:fill="auto"/>
            <w:noWrap/>
            <w:vAlign w:val="bottom"/>
            <w:hideMark/>
          </w:tcPr>
          <w:p w14:paraId="31CE3063"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30</w:t>
            </w:r>
          </w:p>
        </w:tc>
        <w:tc>
          <w:tcPr>
            <w:tcW w:w="1062" w:type="dxa"/>
            <w:tcBorders>
              <w:left w:val="nil"/>
              <w:right w:val="nil"/>
            </w:tcBorders>
            <w:shd w:val="clear" w:color="auto" w:fill="auto"/>
            <w:noWrap/>
            <w:vAlign w:val="bottom"/>
            <w:hideMark/>
          </w:tcPr>
          <w:p w14:paraId="4E230607"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27</w:t>
            </w:r>
          </w:p>
        </w:tc>
        <w:tc>
          <w:tcPr>
            <w:tcW w:w="1296" w:type="dxa"/>
            <w:tcBorders>
              <w:top w:val="nil"/>
              <w:left w:val="nil"/>
              <w:bottom w:val="single" w:sz="8" w:space="0" w:color="auto"/>
              <w:right w:val="nil"/>
            </w:tcBorders>
            <w:shd w:val="clear" w:color="auto" w:fill="auto"/>
            <w:noWrap/>
            <w:vAlign w:val="center"/>
            <w:hideMark/>
          </w:tcPr>
          <w:p w14:paraId="30AB1FFF" w14:textId="0DC0EAF4"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0.78</w:t>
            </w:r>
          </w:p>
        </w:tc>
      </w:tr>
      <w:tr w:rsidR="00DB4A62" w:rsidRPr="00263322" w14:paraId="78C0CA86" w14:textId="77777777" w:rsidTr="00B65906">
        <w:trPr>
          <w:gridAfter w:val="1"/>
          <w:wAfter w:w="865" w:type="dxa"/>
          <w:trHeight w:val="262"/>
          <w:jc w:val="center"/>
        </w:trPr>
        <w:tc>
          <w:tcPr>
            <w:tcW w:w="1062" w:type="dxa"/>
            <w:tcBorders>
              <w:right w:val="nil"/>
            </w:tcBorders>
            <w:shd w:val="clear" w:color="auto" w:fill="auto"/>
            <w:noWrap/>
            <w:vAlign w:val="bottom"/>
            <w:hideMark/>
          </w:tcPr>
          <w:p w14:paraId="3DF404DF"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15</w:t>
            </w:r>
          </w:p>
        </w:tc>
        <w:tc>
          <w:tcPr>
            <w:tcW w:w="1188" w:type="dxa"/>
            <w:tcBorders>
              <w:left w:val="nil"/>
              <w:right w:val="nil"/>
            </w:tcBorders>
            <w:shd w:val="clear" w:color="auto" w:fill="auto"/>
            <w:noWrap/>
            <w:vAlign w:val="bottom"/>
            <w:hideMark/>
          </w:tcPr>
          <w:p w14:paraId="556BC0F1" w14:textId="77777777" w:rsidR="00DB4A62" w:rsidRPr="00263322" w:rsidRDefault="00DB4A62" w:rsidP="00B65906">
            <w:pPr>
              <w:widowControl/>
              <w:rPr>
                <w:rFonts w:eastAsia="Times New Roman"/>
                <w:color w:val="000000"/>
                <w:sz w:val="22"/>
                <w:szCs w:val="22"/>
                <w:lang w:val="es-EC" w:eastAsia="es-EC"/>
              </w:rPr>
            </w:pPr>
            <w:proofErr w:type="spellStart"/>
            <w:r w:rsidRPr="00263322">
              <w:rPr>
                <w:rFonts w:eastAsia="Times New Roman"/>
                <w:color w:val="000000"/>
                <w:sz w:val="22"/>
                <w:szCs w:val="22"/>
                <w:lang w:val="es-EC" w:eastAsia="es-EC"/>
              </w:rPr>
              <w:t>Guión</w:t>
            </w:r>
            <w:proofErr w:type="spellEnd"/>
          </w:p>
        </w:tc>
        <w:tc>
          <w:tcPr>
            <w:tcW w:w="1062" w:type="dxa"/>
            <w:tcBorders>
              <w:left w:val="nil"/>
              <w:right w:val="nil"/>
            </w:tcBorders>
            <w:shd w:val="clear" w:color="auto" w:fill="auto"/>
            <w:noWrap/>
            <w:vAlign w:val="bottom"/>
            <w:hideMark/>
          </w:tcPr>
          <w:p w14:paraId="21D5C6E7"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60</w:t>
            </w:r>
          </w:p>
        </w:tc>
        <w:tc>
          <w:tcPr>
            <w:tcW w:w="1062" w:type="dxa"/>
            <w:tcBorders>
              <w:left w:val="nil"/>
              <w:right w:val="nil"/>
            </w:tcBorders>
            <w:shd w:val="clear" w:color="auto" w:fill="auto"/>
            <w:noWrap/>
            <w:vAlign w:val="bottom"/>
            <w:hideMark/>
          </w:tcPr>
          <w:p w14:paraId="213C4E3B"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20</w:t>
            </w:r>
          </w:p>
        </w:tc>
        <w:tc>
          <w:tcPr>
            <w:tcW w:w="1296" w:type="dxa"/>
            <w:tcBorders>
              <w:top w:val="nil"/>
              <w:left w:val="nil"/>
              <w:bottom w:val="single" w:sz="8" w:space="0" w:color="auto"/>
              <w:right w:val="nil"/>
            </w:tcBorders>
            <w:shd w:val="clear" w:color="auto" w:fill="auto"/>
            <w:noWrap/>
            <w:vAlign w:val="center"/>
            <w:hideMark/>
          </w:tcPr>
          <w:p w14:paraId="2191FDC2" w14:textId="1B122108"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4.44</w:t>
            </w:r>
          </w:p>
        </w:tc>
      </w:tr>
      <w:tr w:rsidR="00DB4A62" w:rsidRPr="00263322" w14:paraId="54A445A7" w14:textId="77777777" w:rsidTr="00B65906">
        <w:trPr>
          <w:gridAfter w:val="1"/>
          <w:wAfter w:w="865" w:type="dxa"/>
          <w:trHeight w:val="262"/>
          <w:jc w:val="center"/>
        </w:trPr>
        <w:tc>
          <w:tcPr>
            <w:tcW w:w="1062" w:type="dxa"/>
            <w:tcBorders>
              <w:right w:val="nil"/>
            </w:tcBorders>
            <w:shd w:val="clear" w:color="auto" w:fill="auto"/>
            <w:noWrap/>
            <w:vAlign w:val="bottom"/>
            <w:hideMark/>
          </w:tcPr>
          <w:p w14:paraId="172668B9"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16</w:t>
            </w:r>
          </w:p>
        </w:tc>
        <w:tc>
          <w:tcPr>
            <w:tcW w:w="1188" w:type="dxa"/>
            <w:tcBorders>
              <w:left w:val="nil"/>
              <w:right w:val="nil"/>
            </w:tcBorders>
            <w:shd w:val="clear" w:color="auto" w:fill="auto"/>
            <w:noWrap/>
            <w:vAlign w:val="bottom"/>
            <w:hideMark/>
          </w:tcPr>
          <w:p w14:paraId="378C465E" w14:textId="77777777" w:rsidR="00DB4A62" w:rsidRPr="00263322" w:rsidRDefault="00DB4A62" w:rsidP="00B65906">
            <w:pPr>
              <w:widowControl/>
              <w:rPr>
                <w:rFonts w:eastAsia="Times New Roman"/>
                <w:color w:val="000000"/>
                <w:sz w:val="22"/>
                <w:szCs w:val="22"/>
                <w:lang w:val="es-EC" w:eastAsia="es-EC"/>
              </w:rPr>
            </w:pPr>
            <w:proofErr w:type="spellStart"/>
            <w:r w:rsidRPr="00263322">
              <w:rPr>
                <w:rFonts w:eastAsia="Times New Roman"/>
                <w:color w:val="000000"/>
                <w:sz w:val="22"/>
                <w:szCs w:val="22"/>
                <w:lang w:val="es-EC" w:eastAsia="es-EC"/>
              </w:rPr>
              <w:t>Guión</w:t>
            </w:r>
            <w:proofErr w:type="spellEnd"/>
          </w:p>
        </w:tc>
        <w:tc>
          <w:tcPr>
            <w:tcW w:w="1062" w:type="dxa"/>
            <w:tcBorders>
              <w:left w:val="nil"/>
              <w:right w:val="nil"/>
            </w:tcBorders>
            <w:shd w:val="clear" w:color="auto" w:fill="auto"/>
            <w:noWrap/>
            <w:vAlign w:val="bottom"/>
            <w:hideMark/>
          </w:tcPr>
          <w:p w14:paraId="1B7450BA"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54</w:t>
            </w:r>
          </w:p>
        </w:tc>
        <w:tc>
          <w:tcPr>
            <w:tcW w:w="1062" w:type="dxa"/>
            <w:tcBorders>
              <w:left w:val="nil"/>
              <w:right w:val="nil"/>
            </w:tcBorders>
            <w:shd w:val="clear" w:color="auto" w:fill="auto"/>
            <w:noWrap/>
            <w:vAlign w:val="bottom"/>
            <w:hideMark/>
          </w:tcPr>
          <w:p w14:paraId="5849BB79"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25</w:t>
            </w:r>
          </w:p>
        </w:tc>
        <w:tc>
          <w:tcPr>
            <w:tcW w:w="1296" w:type="dxa"/>
            <w:tcBorders>
              <w:top w:val="nil"/>
              <w:left w:val="nil"/>
              <w:bottom w:val="single" w:sz="8" w:space="0" w:color="auto"/>
              <w:right w:val="nil"/>
            </w:tcBorders>
            <w:shd w:val="clear" w:color="auto" w:fill="auto"/>
            <w:noWrap/>
            <w:vAlign w:val="center"/>
            <w:hideMark/>
          </w:tcPr>
          <w:p w14:paraId="1FA9EAE0" w14:textId="42101655"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3.43</w:t>
            </w:r>
          </w:p>
        </w:tc>
      </w:tr>
      <w:tr w:rsidR="00DB4A62" w:rsidRPr="00263322" w14:paraId="3F651110" w14:textId="77777777" w:rsidTr="00B65906">
        <w:trPr>
          <w:gridAfter w:val="1"/>
          <w:wAfter w:w="865" w:type="dxa"/>
          <w:trHeight w:val="262"/>
          <w:jc w:val="center"/>
        </w:trPr>
        <w:tc>
          <w:tcPr>
            <w:tcW w:w="1062" w:type="dxa"/>
            <w:tcBorders>
              <w:right w:val="nil"/>
            </w:tcBorders>
            <w:shd w:val="clear" w:color="auto" w:fill="auto"/>
            <w:noWrap/>
            <w:vAlign w:val="bottom"/>
            <w:hideMark/>
          </w:tcPr>
          <w:p w14:paraId="3D10ECF0"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17</w:t>
            </w:r>
          </w:p>
        </w:tc>
        <w:tc>
          <w:tcPr>
            <w:tcW w:w="1188" w:type="dxa"/>
            <w:tcBorders>
              <w:left w:val="nil"/>
              <w:right w:val="nil"/>
            </w:tcBorders>
            <w:shd w:val="clear" w:color="auto" w:fill="auto"/>
            <w:noWrap/>
            <w:vAlign w:val="bottom"/>
            <w:hideMark/>
          </w:tcPr>
          <w:p w14:paraId="4D5E81C9" w14:textId="77777777" w:rsidR="00DB4A62" w:rsidRPr="00263322" w:rsidRDefault="00DB4A62" w:rsidP="00B65906">
            <w:pPr>
              <w:widowControl/>
              <w:rPr>
                <w:rFonts w:eastAsia="Times New Roman"/>
                <w:color w:val="000000"/>
                <w:sz w:val="22"/>
                <w:szCs w:val="22"/>
                <w:lang w:val="es-EC" w:eastAsia="es-EC"/>
              </w:rPr>
            </w:pPr>
            <w:proofErr w:type="spellStart"/>
            <w:r w:rsidRPr="00263322">
              <w:rPr>
                <w:rFonts w:eastAsia="Times New Roman"/>
                <w:color w:val="000000"/>
                <w:sz w:val="22"/>
                <w:szCs w:val="22"/>
                <w:lang w:val="es-EC" w:eastAsia="es-EC"/>
              </w:rPr>
              <w:t>Guión</w:t>
            </w:r>
            <w:proofErr w:type="spellEnd"/>
          </w:p>
        </w:tc>
        <w:tc>
          <w:tcPr>
            <w:tcW w:w="1062" w:type="dxa"/>
            <w:tcBorders>
              <w:left w:val="nil"/>
              <w:right w:val="nil"/>
            </w:tcBorders>
            <w:shd w:val="clear" w:color="auto" w:fill="auto"/>
            <w:noWrap/>
            <w:vAlign w:val="bottom"/>
            <w:hideMark/>
          </w:tcPr>
          <w:p w14:paraId="3DA5EA9D"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56</w:t>
            </w:r>
          </w:p>
        </w:tc>
        <w:tc>
          <w:tcPr>
            <w:tcW w:w="1062" w:type="dxa"/>
            <w:tcBorders>
              <w:left w:val="nil"/>
              <w:right w:val="nil"/>
            </w:tcBorders>
            <w:shd w:val="clear" w:color="auto" w:fill="auto"/>
            <w:noWrap/>
            <w:vAlign w:val="bottom"/>
            <w:hideMark/>
          </w:tcPr>
          <w:p w14:paraId="212666C6"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14</w:t>
            </w:r>
          </w:p>
        </w:tc>
        <w:tc>
          <w:tcPr>
            <w:tcW w:w="1296" w:type="dxa"/>
            <w:tcBorders>
              <w:top w:val="nil"/>
              <w:left w:val="nil"/>
              <w:bottom w:val="single" w:sz="8" w:space="0" w:color="auto"/>
              <w:right w:val="nil"/>
            </w:tcBorders>
            <w:shd w:val="clear" w:color="auto" w:fill="auto"/>
            <w:noWrap/>
            <w:vAlign w:val="center"/>
            <w:hideMark/>
          </w:tcPr>
          <w:p w14:paraId="59417652" w14:textId="6AC1EF8E"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3.75</w:t>
            </w:r>
          </w:p>
        </w:tc>
      </w:tr>
      <w:tr w:rsidR="00DB4A62" w:rsidRPr="00263322" w14:paraId="1D5AA0CA" w14:textId="77777777" w:rsidTr="00B65906">
        <w:trPr>
          <w:gridAfter w:val="1"/>
          <w:wAfter w:w="865" w:type="dxa"/>
          <w:trHeight w:val="262"/>
          <w:jc w:val="center"/>
        </w:trPr>
        <w:tc>
          <w:tcPr>
            <w:tcW w:w="1062" w:type="dxa"/>
            <w:tcBorders>
              <w:right w:val="nil"/>
            </w:tcBorders>
            <w:shd w:val="clear" w:color="auto" w:fill="auto"/>
            <w:noWrap/>
            <w:vAlign w:val="bottom"/>
            <w:hideMark/>
          </w:tcPr>
          <w:p w14:paraId="234C7485"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18</w:t>
            </w:r>
          </w:p>
        </w:tc>
        <w:tc>
          <w:tcPr>
            <w:tcW w:w="1188" w:type="dxa"/>
            <w:tcBorders>
              <w:left w:val="nil"/>
              <w:right w:val="nil"/>
            </w:tcBorders>
            <w:shd w:val="clear" w:color="auto" w:fill="auto"/>
            <w:noWrap/>
            <w:vAlign w:val="bottom"/>
            <w:hideMark/>
          </w:tcPr>
          <w:p w14:paraId="471EE6C3" w14:textId="77777777" w:rsidR="00DB4A62" w:rsidRPr="00263322" w:rsidRDefault="00DB4A62" w:rsidP="00B65906">
            <w:pPr>
              <w:widowControl/>
              <w:rPr>
                <w:rFonts w:eastAsia="Times New Roman"/>
                <w:color w:val="000000"/>
                <w:sz w:val="22"/>
                <w:szCs w:val="22"/>
                <w:lang w:val="es-EC" w:eastAsia="es-EC"/>
              </w:rPr>
            </w:pPr>
            <w:proofErr w:type="spellStart"/>
            <w:r w:rsidRPr="00263322">
              <w:rPr>
                <w:rFonts w:eastAsia="Times New Roman"/>
                <w:color w:val="000000"/>
                <w:sz w:val="22"/>
                <w:szCs w:val="22"/>
                <w:lang w:val="es-EC" w:eastAsia="es-EC"/>
              </w:rPr>
              <w:t>Guión</w:t>
            </w:r>
            <w:proofErr w:type="spellEnd"/>
          </w:p>
        </w:tc>
        <w:tc>
          <w:tcPr>
            <w:tcW w:w="1062" w:type="dxa"/>
            <w:tcBorders>
              <w:left w:val="nil"/>
              <w:right w:val="nil"/>
            </w:tcBorders>
            <w:shd w:val="clear" w:color="auto" w:fill="auto"/>
            <w:noWrap/>
            <w:vAlign w:val="bottom"/>
            <w:hideMark/>
          </w:tcPr>
          <w:p w14:paraId="07879585"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90</w:t>
            </w:r>
          </w:p>
        </w:tc>
        <w:tc>
          <w:tcPr>
            <w:tcW w:w="1062" w:type="dxa"/>
            <w:tcBorders>
              <w:left w:val="nil"/>
              <w:right w:val="nil"/>
            </w:tcBorders>
            <w:shd w:val="clear" w:color="auto" w:fill="auto"/>
            <w:noWrap/>
            <w:vAlign w:val="bottom"/>
            <w:hideMark/>
          </w:tcPr>
          <w:p w14:paraId="777FB826"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19</w:t>
            </w:r>
          </w:p>
        </w:tc>
        <w:tc>
          <w:tcPr>
            <w:tcW w:w="1296" w:type="dxa"/>
            <w:tcBorders>
              <w:top w:val="nil"/>
              <w:left w:val="nil"/>
              <w:bottom w:val="single" w:sz="8" w:space="0" w:color="auto"/>
              <w:right w:val="nil"/>
            </w:tcBorders>
            <w:shd w:val="clear" w:color="auto" w:fill="auto"/>
            <w:noWrap/>
            <w:vAlign w:val="center"/>
            <w:hideMark/>
          </w:tcPr>
          <w:p w14:paraId="79C889C7" w14:textId="599C3A32"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11.61</w:t>
            </w:r>
          </w:p>
        </w:tc>
      </w:tr>
      <w:tr w:rsidR="00DB4A62" w:rsidRPr="00263322" w14:paraId="743159B4" w14:textId="77777777" w:rsidTr="00B65906">
        <w:trPr>
          <w:gridAfter w:val="1"/>
          <w:wAfter w:w="865" w:type="dxa"/>
          <w:trHeight w:val="262"/>
          <w:jc w:val="center"/>
        </w:trPr>
        <w:tc>
          <w:tcPr>
            <w:tcW w:w="1062" w:type="dxa"/>
            <w:tcBorders>
              <w:right w:val="nil"/>
            </w:tcBorders>
            <w:shd w:val="clear" w:color="auto" w:fill="auto"/>
            <w:noWrap/>
            <w:vAlign w:val="bottom"/>
            <w:hideMark/>
          </w:tcPr>
          <w:p w14:paraId="38D724D9"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19</w:t>
            </w:r>
          </w:p>
        </w:tc>
        <w:tc>
          <w:tcPr>
            <w:tcW w:w="1188" w:type="dxa"/>
            <w:tcBorders>
              <w:left w:val="nil"/>
              <w:right w:val="nil"/>
            </w:tcBorders>
            <w:shd w:val="clear" w:color="auto" w:fill="auto"/>
            <w:noWrap/>
            <w:vAlign w:val="bottom"/>
            <w:hideMark/>
          </w:tcPr>
          <w:p w14:paraId="30AD6CE7"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Jagua</w:t>
            </w:r>
          </w:p>
        </w:tc>
        <w:tc>
          <w:tcPr>
            <w:tcW w:w="1062" w:type="dxa"/>
            <w:tcBorders>
              <w:left w:val="nil"/>
              <w:right w:val="nil"/>
            </w:tcBorders>
            <w:shd w:val="clear" w:color="auto" w:fill="auto"/>
            <w:noWrap/>
            <w:vAlign w:val="bottom"/>
            <w:hideMark/>
          </w:tcPr>
          <w:p w14:paraId="0837AC1E"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19</w:t>
            </w:r>
          </w:p>
        </w:tc>
        <w:tc>
          <w:tcPr>
            <w:tcW w:w="1062" w:type="dxa"/>
            <w:tcBorders>
              <w:left w:val="nil"/>
              <w:right w:val="nil"/>
            </w:tcBorders>
            <w:shd w:val="clear" w:color="auto" w:fill="auto"/>
            <w:noWrap/>
            <w:vAlign w:val="bottom"/>
            <w:hideMark/>
          </w:tcPr>
          <w:p w14:paraId="5AD2B857"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25</w:t>
            </w:r>
          </w:p>
        </w:tc>
        <w:tc>
          <w:tcPr>
            <w:tcW w:w="1296" w:type="dxa"/>
            <w:tcBorders>
              <w:top w:val="nil"/>
              <w:left w:val="nil"/>
              <w:bottom w:val="single" w:sz="8" w:space="0" w:color="auto"/>
              <w:right w:val="nil"/>
            </w:tcBorders>
            <w:shd w:val="clear" w:color="auto" w:fill="auto"/>
            <w:noWrap/>
            <w:vAlign w:val="center"/>
            <w:hideMark/>
          </w:tcPr>
          <w:p w14:paraId="60F6B958" w14:textId="73A2847E"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0.24</w:t>
            </w:r>
          </w:p>
        </w:tc>
      </w:tr>
      <w:tr w:rsidR="00DB4A62" w:rsidRPr="00263322" w14:paraId="3DEFA948" w14:textId="77777777" w:rsidTr="00B65906">
        <w:trPr>
          <w:gridAfter w:val="1"/>
          <w:wAfter w:w="865" w:type="dxa"/>
          <w:trHeight w:val="262"/>
          <w:jc w:val="center"/>
        </w:trPr>
        <w:tc>
          <w:tcPr>
            <w:tcW w:w="1062" w:type="dxa"/>
            <w:tcBorders>
              <w:right w:val="nil"/>
            </w:tcBorders>
            <w:shd w:val="clear" w:color="auto" w:fill="auto"/>
            <w:noWrap/>
            <w:vAlign w:val="bottom"/>
            <w:hideMark/>
          </w:tcPr>
          <w:p w14:paraId="244B4E72"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20</w:t>
            </w:r>
          </w:p>
        </w:tc>
        <w:tc>
          <w:tcPr>
            <w:tcW w:w="1188" w:type="dxa"/>
            <w:tcBorders>
              <w:left w:val="nil"/>
              <w:right w:val="nil"/>
            </w:tcBorders>
            <w:shd w:val="clear" w:color="auto" w:fill="auto"/>
            <w:noWrap/>
            <w:vAlign w:val="bottom"/>
            <w:hideMark/>
          </w:tcPr>
          <w:p w14:paraId="780D2F39"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Jigua</w:t>
            </w:r>
          </w:p>
        </w:tc>
        <w:tc>
          <w:tcPr>
            <w:tcW w:w="1062" w:type="dxa"/>
            <w:tcBorders>
              <w:left w:val="nil"/>
              <w:right w:val="nil"/>
            </w:tcBorders>
            <w:shd w:val="clear" w:color="auto" w:fill="auto"/>
            <w:noWrap/>
            <w:vAlign w:val="bottom"/>
            <w:hideMark/>
          </w:tcPr>
          <w:p w14:paraId="2CD9864F"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34</w:t>
            </w:r>
          </w:p>
        </w:tc>
        <w:tc>
          <w:tcPr>
            <w:tcW w:w="1062" w:type="dxa"/>
            <w:tcBorders>
              <w:left w:val="nil"/>
              <w:right w:val="nil"/>
            </w:tcBorders>
            <w:shd w:val="clear" w:color="auto" w:fill="auto"/>
            <w:noWrap/>
            <w:vAlign w:val="bottom"/>
            <w:hideMark/>
          </w:tcPr>
          <w:p w14:paraId="30024E0E"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19</w:t>
            </w:r>
          </w:p>
        </w:tc>
        <w:tc>
          <w:tcPr>
            <w:tcW w:w="1296" w:type="dxa"/>
            <w:tcBorders>
              <w:top w:val="nil"/>
              <w:left w:val="nil"/>
              <w:bottom w:val="single" w:sz="8" w:space="0" w:color="auto"/>
              <w:right w:val="nil"/>
            </w:tcBorders>
            <w:shd w:val="clear" w:color="auto" w:fill="auto"/>
            <w:noWrap/>
            <w:vAlign w:val="center"/>
            <w:hideMark/>
          </w:tcPr>
          <w:p w14:paraId="63794241" w14:textId="7071C9A3"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1.07</w:t>
            </w:r>
          </w:p>
        </w:tc>
      </w:tr>
      <w:tr w:rsidR="00DB4A62" w:rsidRPr="00263322" w14:paraId="43712DB1" w14:textId="77777777" w:rsidTr="00B65906">
        <w:trPr>
          <w:gridAfter w:val="1"/>
          <w:wAfter w:w="865" w:type="dxa"/>
          <w:trHeight w:val="262"/>
          <w:jc w:val="center"/>
        </w:trPr>
        <w:tc>
          <w:tcPr>
            <w:tcW w:w="1062" w:type="dxa"/>
            <w:tcBorders>
              <w:right w:val="nil"/>
            </w:tcBorders>
            <w:shd w:val="clear" w:color="auto" w:fill="auto"/>
            <w:noWrap/>
            <w:vAlign w:val="bottom"/>
            <w:hideMark/>
          </w:tcPr>
          <w:p w14:paraId="2E3DF7B0"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21</w:t>
            </w:r>
          </w:p>
        </w:tc>
        <w:tc>
          <w:tcPr>
            <w:tcW w:w="1188" w:type="dxa"/>
            <w:tcBorders>
              <w:left w:val="nil"/>
              <w:right w:val="nil"/>
            </w:tcBorders>
            <w:shd w:val="clear" w:color="auto" w:fill="auto"/>
            <w:noWrap/>
            <w:vAlign w:val="bottom"/>
            <w:hideMark/>
          </w:tcPr>
          <w:p w14:paraId="1A53EE2F"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Jigua</w:t>
            </w:r>
          </w:p>
        </w:tc>
        <w:tc>
          <w:tcPr>
            <w:tcW w:w="1062" w:type="dxa"/>
            <w:tcBorders>
              <w:left w:val="nil"/>
              <w:right w:val="nil"/>
            </w:tcBorders>
            <w:shd w:val="clear" w:color="auto" w:fill="auto"/>
            <w:noWrap/>
            <w:vAlign w:val="bottom"/>
            <w:hideMark/>
          </w:tcPr>
          <w:p w14:paraId="20E55359"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67</w:t>
            </w:r>
          </w:p>
        </w:tc>
        <w:tc>
          <w:tcPr>
            <w:tcW w:w="1062" w:type="dxa"/>
            <w:tcBorders>
              <w:left w:val="nil"/>
              <w:right w:val="nil"/>
            </w:tcBorders>
            <w:shd w:val="clear" w:color="auto" w:fill="auto"/>
            <w:noWrap/>
            <w:vAlign w:val="bottom"/>
            <w:hideMark/>
          </w:tcPr>
          <w:p w14:paraId="18BB41BF"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24</w:t>
            </w:r>
          </w:p>
        </w:tc>
        <w:tc>
          <w:tcPr>
            <w:tcW w:w="1296" w:type="dxa"/>
            <w:tcBorders>
              <w:top w:val="nil"/>
              <w:left w:val="nil"/>
              <w:bottom w:val="single" w:sz="8" w:space="0" w:color="auto"/>
              <w:right w:val="nil"/>
            </w:tcBorders>
            <w:shd w:val="clear" w:color="auto" w:fill="auto"/>
            <w:noWrap/>
            <w:vAlign w:val="center"/>
            <w:hideMark/>
          </w:tcPr>
          <w:p w14:paraId="62D5E9A4" w14:textId="4688713D"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5.80</w:t>
            </w:r>
          </w:p>
        </w:tc>
      </w:tr>
      <w:tr w:rsidR="00DB4A62" w:rsidRPr="00263322" w14:paraId="77ECFCEA" w14:textId="77777777" w:rsidTr="00B65906">
        <w:trPr>
          <w:gridAfter w:val="1"/>
          <w:wAfter w:w="865" w:type="dxa"/>
          <w:trHeight w:val="262"/>
          <w:jc w:val="center"/>
        </w:trPr>
        <w:tc>
          <w:tcPr>
            <w:tcW w:w="1062" w:type="dxa"/>
            <w:tcBorders>
              <w:right w:val="nil"/>
            </w:tcBorders>
            <w:shd w:val="clear" w:color="auto" w:fill="auto"/>
            <w:noWrap/>
            <w:vAlign w:val="bottom"/>
            <w:hideMark/>
          </w:tcPr>
          <w:p w14:paraId="67F2B577"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22</w:t>
            </w:r>
          </w:p>
        </w:tc>
        <w:tc>
          <w:tcPr>
            <w:tcW w:w="1188" w:type="dxa"/>
            <w:tcBorders>
              <w:left w:val="nil"/>
              <w:right w:val="nil"/>
            </w:tcBorders>
            <w:shd w:val="clear" w:color="auto" w:fill="auto"/>
            <w:noWrap/>
            <w:vAlign w:val="bottom"/>
            <w:hideMark/>
          </w:tcPr>
          <w:p w14:paraId="65289216"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Lagarto</w:t>
            </w:r>
          </w:p>
        </w:tc>
        <w:tc>
          <w:tcPr>
            <w:tcW w:w="1062" w:type="dxa"/>
            <w:tcBorders>
              <w:left w:val="nil"/>
              <w:right w:val="nil"/>
            </w:tcBorders>
            <w:shd w:val="clear" w:color="auto" w:fill="auto"/>
            <w:noWrap/>
            <w:vAlign w:val="bottom"/>
            <w:hideMark/>
          </w:tcPr>
          <w:p w14:paraId="6079397F"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20</w:t>
            </w:r>
          </w:p>
        </w:tc>
        <w:tc>
          <w:tcPr>
            <w:tcW w:w="1062" w:type="dxa"/>
            <w:tcBorders>
              <w:left w:val="nil"/>
              <w:right w:val="nil"/>
            </w:tcBorders>
            <w:shd w:val="clear" w:color="auto" w:fill="auto"/>
            <w:noWrap/>
            <w:vAlign w:val="bottom"/>
            <w:hideMark/>
          </w:tcPr>
          <w:p w14:paraId="259F9F5F"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22</w:t>
            </w:r>
          </w:p>
        </w:tc>
        <w:tc>
          <w:tcPr>
            <w:tcW w:w="1296" w:type="dxa"/>
            <w:tcBorders>
              <w:top w:val="nil"/>
              <w:left w:val="nil"/>
              <w:bottom w:val="single" w:sz="8" w:space="0" w:color="auto"/>
              <w:right w:val="nil"/>
            </w:tcBorders>
            <w:shd w:val="clear" w:color="auto" w:fill="auto"/>
            <w:noWrap/>
            <w:vAlign w:val="center"/>
            <w:hideMark/>
          </w:tcPr>
          <w:p w14:paraId="77B1B801" w14:textId="1FFB7FCE"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0.27</w:t>
            </w:r>
          </w:p>
        </w:tc>
      </w:tr>
      <w:tr w:rsidR="00DB4A62" w:rsidRPr="00263322" w14:paraId="79614B6E" w14:textId="77777777" w:rsidTr="00B65906">
        <w:trPr>
          <w:gridAfter w:val="1"/>
          <w:wAfter w:w="865" w:type="dxa"/>
          <w:trHeight w:val="262"/>
          <w:jc w:val="center"/>
        </w:trPr>
        <w:tc>
          <w:tcPr>
            <w:tcW w:w="1062" w:type="dxa"/>
            <w:tcBorders>
              <w:right w:val="nil"/>
            </w:tcBorders>
            <w:shd w:val="clear" w:color="auto" w:fill="auto"/>
            <w:noWrap/>
            <w:vAlign w:val="bottom"/>
            <w:hideMark/>
          </w:tcPr>
          <w:p w14:paraId="59AF9544"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23</w:t>
            </w:r>
          </w:p>
        </w:tc>
        <w:tc>
          <w:tcPr>
            <w:tcW w:w="1188" w:type="dxa"/>
            <w:tcBorders>
              <w:left w:val="nil"/>
              <w:right w:val="nil"/>
            </w:tcBorders>
            <w:shd w:val="clear" w:color="auto" w:fill="auto"/>
            <w:noWrap/>
            <w:vAlign w:val="bottom"/>
            <w:hideMark/>
          </w:tcPr>
          <w:p w14:paraId="3FFE4013"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Laurel</w:t>
            </w:r>
          </w:p>
        </w:tc>
        <w:tc>
          <w:tcPr>
            <w:tcW w:w="1062" w:type="dxa"/>
            <w:tcBorders>
              <w:left w:val="nil"/>
              <w:right w:val="nil"/>
            </w:tcBorders>
            <w:shd w:val="clear" w:color="auto" w:fill="auto"/>
            <w:noWrap/>
            <w:vAlign w:val="bottom"/>
            <w:hideMark/>
          </w:tcPr>
          <w:p w14:paraId="17ECE1BC"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88</w:t>
            </w:r>
          </w:p>
        </w:tc>
        <w:tc>
          <w:tcPr>
            <w:tcW w:w="1062" w:type="dxa"/>
            <w:tcBorders>
              <w:left w:val="nil"/>
              <w:right w:val="nil"/>
            </w:tcBorders>
            <w:shd w:val="clear" w:color="auto" w:fill="auto"/>
            <w:noWrap/>
            <w:vAlign w:val="bottom"/>
            <w:hideMark/>
          </w:tcPr>
          <w:p w14:paraId="759CB20D"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21</w:t>
            </w:r>
          </w:p>
        </w:tc>
        <w:tc>
          <w:tcPr>
            <w:tcW w:w="1296" w:type="dxa"/>
            <w:tcBorders>
              <w:top w:val="nil"/>
              <w:left w:val="nil"/>
              <w:bottom w:val="single" w:sz="8" w:space="0" w:color="auto"/>
              <w:right w:val="nil"/>
            </w:tcBorders>
            <w:shd w:val="clear" w:color="auto" w:fill="auto"/>
            <w:noWrap/>
            <w:vAlign w:val="center"/>
            <w:hideMark/>
          </w:tcPr>
          <w:p w14:paraId="176784E0" w14:textId="7F08AABE"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11.02</w:t>
            </w:r>
          </w:p>
        </w:tc>
      </w:tr>
      <w:tr w:rsidR="00DB4A62" w:rsidRPr="00263322" w14:paraId="6BB03E3A" w14:textId="77777777" w:rsidTr="00B65906">
        <w:trPr>
          <w:gridAfter w:val="1"/>
          <w:wAfter w:w="865" w:type="dxa"/>
          <w:trHeight w:val="262"/>
          <w:jc w:val="center"/>
        </w:trPr>
        <w:tc>
          <w:tcPr>
            <w:tcW w:w="1062" w:type="dxa"/>
            <w:tcBorders>
              <w:right w:val="nil"/>
            </w:tcBorders>
            <w:shd w:val="clear" w:color="auto" w:fill="auto"/>
            <w:noWrap/>
            <w:vAlign w:val="bottom"/>
            <w:hideMark/>
          </w:tcPr>
          <w:p w14:paraId="2497B4CC"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24</w:t>
            </w:r>
          </w:p>
        </w:tc>
        <w:tc>
          <w:tcPr>
            <w:tcW w:w="1188" w:type="dxa"/>
            <w:tcBorders>
              <w:left w:val="nil"/>
              <w:right w:val="nil"/>
            </w:tcBorders>
            <w:shd w:val="clear" w:color="auto" w:fill="auto"/>
            <w:noWrap/>
            <w:vAlign w:val="bottom"/>
            <w:hideMark/>
          </w:tcPr>
          <w:p w14:paraId="6AFFB712" w14:textId="77777777" w:rsidR="00DB4A62" w:rsidRPr="00263322" w:rsidRDefault="00DB4A62" w:rsidP="00B65906">
            <w:pPr>
              <w:widowControl/>
              <w:rPr>
                <w:rFonts w:eastAsia="Times New Roman"/>
                <w:color w:val="000000"/>
                <w:sz w:val="22"/>
                <w:szCs w:val="22"/>
                <w:lang w:val="es-EC" w:eastAsia="es-EC"/>
              </w:rPr>
            </w:pPr>
            <w:proofErr w:type="spellStart"/>
            <w:r w:rsidRPr="00263322">
              <w:rPr>
                <w:rFonts w:eastAsia="Times New Roman"/>
                <w:color w:val="000000"/>
                <w:sz w:val="22"/>
                <w:szCs w:val="22"/>
                <w:lang w:val="es-EC" w:eastAsia="es-EC"/>
              </w:rPr>
              <w:t>Licho</w:t>
            </w:r>
            <w:proofErr w:type="spellEnd"/>
          </w:p>
        </w:tc>
        <w:tc>
          <w:tcPr>
            <w:tcW w:w="1062" w:type="dxa"/>
            <w:tcBorders>
              <w:left w:val="nil"/>
              <w:right w:val="nil"/>
            </w:tcBorders>
            <w:shd w:val="clear" w:color="auto" w:fill="auto"/>
            <w:noWrap/>
            <w:vAlign w:val="bottom"/>
            <w:hideMark/>
          </w:tcPr>
          <w:p w14:paraId="6F1F19E2"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30</w:t>
            </w:r>
          </w:p>
        </w:tc>
        <w:tc>
          <w:tcPr>
            <w:tcW w:w="1062" w:type="dxa"/>
            <w:tcBorders>
              <w:left w:val="nil"/>
              <w:right w:val="nil"/>
            </w:tcBorders>
            <w:shd w:val="clear" w:color="auto" w:fill="auto"/>
            <w:noWrap/>
            <w:vAlign w:val="bottom"/>
            <w:hideMark/>
          </w:tcPr>
          <w:p w14:paraId="1730E61F"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25</w:t>
            </w:r>
          </w:p>
        </w:tc>
        <w:tc>
          <w:tcPr>
            <w:tcW w:w="1296" w:type="dxa"/>
            <w:tcBorders>
              <w:top w:val="nil"/>
              <w:left w:val="nil"/>
              <w:bottom w:val="single" w:sz="8" w:space="0" w:color="auto"/>
              <w:right w:val="nil"/>
            </w:tcBorders>
            <w:shd w:val="clear" w:color="auto" w:fill="auto"/>
            <w:noWrap/>
            <w:vAlign w:val="center"/>
            <w:hideMark/>
          </w:tcPr>
          <w:p w14:paraId="49F8DFD8" w14:textId="1BF2E03B"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0.78</w:t>
            </w:r>
          </w:p>
        </w:tc>
      </w:tr>
      <w:tr w:rsidR="00DB4A62" w:rsidRPr="00263322" w14:paraId="6B0E205A" w14:textId="77777777" w:rsidTr="00B65906">
        <w:trPr>
          <w:gridAfter w:val="1"/>
          <w:wAfter w:w="865" w:type="dxa"/>
          <w:trHeight w:val="262"/>
          <w:jc w:val="center"/>
        </w:trPr>
        <w:tc>
          <w:tcPr>
            <w:tcW w:w="1062" w:type="dxa"/>
            <w:tcBorders>
              <w:right w:val="nil"/>
            </w:tcBorders>
            <w:shd w:val="clear" w:color="auto" w:fill="auto"/>
            <w:noWrap/>
            <w:vAlign w:val="bottom"/>
            <w:hideMark/>
          </w:tcPr>
          <w:p w14:paraId="63503253"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25</w:t>
            </w:r>
          </w:p>
        </w:tc>
        <w:tc>
          <w:tcPr>
            <w:tcW w:w="1188" w:type="dxa"/>
            <w:tcBorders>
              <w:left w:val="nil"/>
              <w:right w:val="nil"/>
            </w:tcBorders>
            <w:shd w:val="clear" w:color="auto" w:fill="auto"/>
            <w:noWrap/>
            <w:vAlign w:val="bottom"/>
            <w:hideMark/>
          </w:tcPr>
          <w:p w14:paraId="16A792B7"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Limoncillo</w:t>
            </w:r>
          </w:p>
        </w:tc>
        <w:tc>
          <w:tcPr>
            <w:tcW w:w="1062" w:type="dxa"/>
            <w:tcBorders>
              <w:left w:val="nil"/>
              <w:right w:val="nil"/>
            </w:tcBorders>
            <w:shd w:val="clear" w:color="auto" w:fill="auto"/>
            <w:noWrap/>
            <w:vAlign w:val="bottom"/>
            <w:hideMark/>
          </w:tcPr>
          <w:p w14:paraId="35B433EC"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150</w:t>
            </w:r>
          </w:p>
        </w:tc>
        <w:tc>
          <w:tcPr>
            <w:tcW w:w="1062" w:type="dxa"/>
            <w:tcBorders>
              <w:left w:val="nil"/>
              <w:right w:val="nil"/>
            </w:tcBorders>
            <w:shd w:val="clear" w:color="auto" w:fill="auto"/>
            <w:noWrap/>
            <w:vAlign w:val="bottom"/>
            <w:hideMark/>
          </w:tcPr>
          <w:p w14:paraId="5D38BC79"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10</w:t>
            </w:r>
          </w:p>
        </w:tc>
        <w:tc>
          <w:tcPr>
            <w:tcW w:w="1296" w:type="dxa"/>
            <w:tcBorders>
              <w:top w:val="nil"/>
              <w:left w:val="nil"/>
              <w:bottom w:val="single" w:sz="8" w:space="0" w:color="auto"/>
              <w:right w:val="nil"/>
            </w:tcBorders>
            <w:shd w:val="clear" w:color="auto" w:fill="auto"/>
            <w:noWrap/>
            <w:vAlign w:val="center"/>
            <w:hideMark/>
          </w:tcPr>
          <w:p w14:paraId="64A362B2" w14:textId="08C9B934"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35.86</w:t>
            </w:r>
          </w:p>
        </w:tc>
      </w:tr>
      <w:tr w:rsidR="00DB4A62" w:rsidRPr="00263322" w14:paraId="53788489" w14:textId="77777777" w:rsidTr="00B65906">
        <w:trPr>
          <w:gridAfter w:val="1"/>
          <w:wAfter w:w="865" w:type="dxa"/>
          <w:trHeight w:val="262"/>
          <w:jc w:val="center"/>
        </w:trPr>
        <w:tc>
          <w:tcPr>
            <w:tcW w:w="1062" w:type="dxa"/>
            <w:tcBorders>
              <w:right w:val="nil"/>
            </w:tcBorders>
            <w:shd w:val="clear" w:color="auto" w:fill="auto"/>
            <w:noWrap/>
            <w:vAlign w:val="bottom"/>
            <w:hideMark/>
          </w:tcPr>
          <w:p w14:paraId="17FC06CC"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26</w:t>
            </w:r>
          </w:p>
        </w:tc>
        <w:tc>
          <w:tcPr>
            <w:tcW w:w="1188" w:type="dxa"/>
            <w:tcBorders>
              <w:left w:val="nil"/>
              <w:right w:val="nil"/>
            </w:tcBorders>
            <w:shd w:val="clear" w:color="auto" w:fill="auto"/>
            <w:noWrap/>
            <w:vAlign w:val="bottom"/>
            <w:hideMark/>
          </w:tcPr>
          <w:p w14:paraId="3A9D7B61"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Limoncillo</w:t>
            </w:r>
          </w:p>
        </w:tc>
        <w:tc>
          <w:tcPr>
            <w:tcW w:w="1062" w:type="dxa"/>
            <w:tcBorders>
              <w:left w:val="nil"/>
              <w:right w:val="nil"/>
            </w:tcBorders>
            <w:shd w:val="clear" w:color="auto" w:fill="auto"/>
            <w:noWrap/>
            <w:vAlign w:val="bottom"/>
            <w:hideMark/>
          </w:tcPr>
          <w:p w14:paraId="469305B7"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120</w:t>
            </w:r>
          </w:p>
        </w:tc>
        <w:tc>
          <w:tcPr>
            <w:tcW w:w="1062" w:type="dxa"/>
            <w:tcBorders>
              <w:left w:val="nil"/>
              <w:right w:val="nil"/>
            </w:tcBorders>
            <w:shd w:val="clear" w:color="auto" w:fill="auto"/>
            <w:noWrap/>
            <w:vAlign w:val="bottom"/>
            <w:hideMark/>
          </w:tcPr>
          <w:p w14:paraId="114F1048"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8</w:t>
            </w:r>
          </w:p>
        </w:tc>
        <w:tc>
          <w:tcPr>
            <w:tcW w:w="1296" w:type="dxa"/>
            <w:tcBorders>
              <w:top w:val="nil"/>
              <w:left w:val="nil"/>
              <w:bottom w:val="single" w:sz="8" w:space="0" w:color="auto"/>
              <w:right w:val="nil"/>
            </w:tcBorders>
            <w:shd w:val="clear" w:color="auto" w:fill="auto"/>
            <w:noWrap/>
            <w:vAlign w:val="center"/>
            <w:hideMark/>
          </w:tcPr>
          <w:p w14:paraId="2130429F" w14:textId="5820C458"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22.18</w:t>
            </w:r>
          </w:p>
        </w:tc>
      </w:tr>
      <w:tr w:rsidR="00DB4A62" w:rsidRPr="00263322" w14:paraId="23DB3E00" w14:textId="77777777" w:rsidTr="00B65906">
        <w:trPr>
          <w:gridAfter w:val="1"/>
          <w:wAfter w:w="865" w:type="dxa"/>
          <w:trHeight w:val="262"/>
          <w:jc w:val="center"/>
        </w:trPr>
        <w:tc>
          <w:tcPr>
            <w:tcW w:w="1062" w:type="dxa"/>
            <w:tcBorders>
              <w:right w:val="nil"/>
            </w:tcBorders>
            <w:shd w:val="clear" w:color="auto" w:fill="auto"/>
            <w:noWrap/>
            <w:vAlign w:val="bottom"/>
            <w:hideMark/>
          </w:tcPr>
          <w:p w14:paraId="51814D24"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27</w:t>
            </w:r>
          </w:p>
        </w:tc>
        <w:tc>
          <w:tcPr>
            <w:tcW w:w="1188" w:type="dxa"/>
            <w:tcBorders>
              <w:left w:val="nil"/>
              <w:right w:val="nil"/>
            </w:tcBorders>
            <w:shd w:val="clear" w:color="auto" w:fill="auto"/>
            <w:noWrap/>
            <w:vAlign w:val="bottom"/>
            <w:hideMark/>
          </w:tcPr>
          <w:p w14:paraId="687941F5"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Mambla</w:t>
            </w:r>
          </w:p>
        </w:tc>
        <w:tc>
          <w:tcPr>
            <w:tcW w:w="1062" w:type="dxa"/>
            <w:tcBorders>
              <w:left w:val="nil"/>
              <w:right w:val="nil"/>
            </w:tcBorders>
            <w:shd w:val="clear" w:color="auto" w:fill="auto"/>
            <w:noWrap/>
            <w:vAlign w:val="bottom"/>
            <w:hideMark/>
          </w:tcPr>
          <w:p w14:paraId="0EE432B7"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65</w:t>
            </w:r>
          </w:p>
        </w:tc>
        <w:tc>
          <w:tcPr>
            <w:tcW w:w="1062" w:type="dxa"/>
            <w:tcBorders>
              <w:left w:val="nil"/>
              <w:right w:val="nil"/>
            </w:tcBorders>
            <w:shd w:val="clear" w:color="auto" w:fill="auto"/>
            <w:noWrap/>
            <w:vAlign w:val="bottom"/>
            <w:hideMark/>
          </w:tcPr>
          <w:p w14:paraId="637A60BC"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27</w:t>
            </w:r>
          </w:p>
        </w:tc>
        <w:tc>
          <w:tcPr>
            <w:tcW w:w="1296" w:type="dxa"/>
            <w:tcBorders>
              <w:top w:val="nil"/>
              <w:left w:val="nil"/>
              <w:bottom w:val="single" w:sz="8" w:space="0" w:color="auto"/>
              <w:right w:val="nil"/>
            </w:tcBorders>
            <w:shd w:val="clear" w:color="auto" w:fill="auto"/>
            <w:noWrap/>
            <w:vAlign w:val="center"/>
            <w:hideMark/>
          </w:tcPr>
          <w:p w14:paraId="68DDE65C" w14:textId="710B8CDC"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5.39</w:t>
            </w:r>
          </w:p>
        </w:tc>
      </w:tr>
      <w:tr w:rsidR="00DB4A62" w:rsidRPr="00263322" w14:paraId="7BD7E20B" w14:textId="77777777" w:rsidTr="00B65906">
        <w:trPr>
          <w:gridAfter w:val="1"/>
          <w:wAfter w:w="865" w:type="dxa"/>
          <w:trHeight w:val="262"/>
          <w:jc w:val="center"/>
        </w:trPr>
        <w:tc>
          <w:tcPr>
            <w:tcW w:w="1062" w:type="dxa"/>
            <w:tcBorders>
              <w:right w:val="nil"/>
            </w:tcBorders>
            <w:shd w:val="clear" w:color="auto" w:fill="auto"/>
            <w:noWrap/>
            <w:vAlign w:val="bottom"/>
            <w:hideMark/>
          </w:tcPr>
          <w:p w14:paraId="2CE65307"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28</w:t>
            </w:r>
          </w:p>
        </w:tc>
        <w:tc>
          <w:tcPr>
            <w:tcW w:w="1188" w:type="dxa"/>
            <w:tcBorders>
              <w:left w:val="nil"/>
              <w:right w:val="nil"/>
            </w:tcBorders>
            <w:shd w:val="clear" w:color="auto" w:fill="auto"/>
            <w:noWrap/>
            <w:vAlign w:val="bottom"/>
            <w:hideMark/>
          </w:tcPr>
          <w:p w14:paraId="1B0C02E5"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Mambla</w:t>
            </w:r>
          </w:p>
        </w:tc>
        <w:tc>
          <w:tcPr>
            <w:tcW w:w="1062" w:type="dxa"/>
            <w:tcBorders>
              <w:left w:val="nil"/>
              <w:right w:val="nil"/>
            </w:tcBorders>
            <w:shd w:val="clear" w:color="auto" w:fill="auto"/>
            <w:noWrap/>
            <w:vAlign w:val="bottom"/>
            <w:hideMark/>
          </w:tcPr>
          <w:p w14:paraId="36D7CC61"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60</w:t>
            </w:r>
          </w:p>
        </w:tc>
        <w:tc>
          <w:tcPr>
            <w:tcW w:w="1062" w:type="dxa"/>
            <w:tcBorders>
              <w:left w:val="nil"/>
              <w:right w:val="nil"/>
            </w:tcBorders>
            <w:shd w:val="clear" w:color="auto" w:fill="auto"/>
            <w:noWrap/>
            <w:vAlign w:val="bottom"/>
            <w:hideMark/>
          </w:tcPr>
          <w:p w14:paraId="0FC88021"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25</w:t>
            </w:r>
          </w:p>
        </w:tc>
        <w:tc>
          <w:tcPr>
            <w:tcW w:w="1296" w:type="dxa"/>
            <w:tcBorders>
              <w:top w:val="nil"/>
              <w:left w:val="nil"/>
              <w:bottom w:val="single" w:sz="8" w:space="0" w:color="auto"/>
              <w:right w:val="nil"/>
            </w:tcBorders>
            <w:shd w:val="clear" w:color="auto" w:fill="auto"/>
            <w:noWrap/>
            <w:vAlign w:val="center"/>
            <w:hideMark/>
          </w:tcPr>
          <w:p w14:paraId="19E83221" w14:textId="05671666"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4.44</w:t>
            </w:r>
          </w:p>
        </w:tc>
      </w:tr>
      <w:tr w:rsidR="00DB4A62" w:rsidRPr="00263322" w14:paraId="02A5CFEA" w14:textId="77777777" w:rsidTr="00B65906">
        <w:trPr>
          <w:gridAfter w:val="1"/>
          <w:wAfter w:w="865" w:type="dxa"/>
          <w:trHeight w:val="262"/>
          <w:jc w:val="center"/>
        </w:trPr>
        <w:tc>
          <w:tcPr>
            <w:tcW w:w="1062" w:type="dxa"/>
            <w:tcBorders>
              <w:right w:val="nil"/>
            </w:tcBorders>
            <w:shd w:val="clear" w:color="auto" w:fill="auto"/>
            <w:noWrap/>
            <w:vAlign w:val="bottom"/>
            <w:hideMark/>
          </w:tcPr>
          <w:p w14:paraId="2407B9D5"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29</w:t>
            </w:r>
          </w:p>
        </w:tc>
        <w:tc>
          <w:tcPr>
            <w:tcW w:w="1188" w:type="dxa"/>
            <w:tcBorders>
              <w:left w:val="nil"/>
              <w:right w:val="nil"/>
            </w:tcBorders>
            <w:shd w:val="clear" w:color="auto" w:fill="auto"/>
            <w:noWrap/>
            <w:vAlign w:val="bottom"/>
            <w:hideMark/>
          </w:tcPr>
          <w:p w14:paraId="5770E157"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Moral bobo</w:t>
            </w:r>
          </w:p>
        </w:tc>
        <w:tc>
          <w:tcPr>
            <w:tcW w:w="1062" w:type="dxa"/>
            <w:tcBorders>
              <w:left w:val="nil"/>
              <w:right w:val="nil"/>
            </w:tcBorders>
            <w:shd w:val="clear" w:color="auto" w:fill="auto"/>
            <w:noWrap/>
            <w:vAlign w:val="bottom"/>
            <w:hideMark/>
          </w:tcPr>
          <w:p w14:paraId="2081B2F4"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20</w:t>
            </w:r>
          </w:p>
        </w:tc>
        <w:tc>
          <w:tcPr>
            <w:tcW w:w="1062" w:type="dxa"/>
            <w:tcBorders>
              <w:left w:val="nil"/>
              <w:right w:val="nil"/>
            </w:tcBorders>
            <w:shd w:val="clear" w:color="auto" w:fill="auto"/>
            <w:noWrap/>
            <w:vAlign w:val="bottom"/>
            <w:hideMark/>
          </w:tcPr>
          <w:p w14:paraId="2ABB0725"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35</w:t>
            </w:r>
          </w:p>
        </w:tc>
        <w:tc>
          <w:tcPr>
            <w:tcW w:w="1296" w:type="dxa"/>
            <w:tcBorders>
              <w:top w:val="nil"/>
              <w:left w:val="nil"/>
              <w:bottom w:val="single" w:sz="8" w:space="0" w:color="auto"/>
              <w:right w:val="nil"/>
            </w:tcBorders>
            <w:shd w:val="clear" w:color="auto" w:fill="auto"/>
            <w:noWrap/>
            <w:vAlign w:val="center"/>
            <w:hideMark/>
          </w:tcPr>
          <w:p w14:paraId="640DDB60" w14:textId="601B56FB"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0.27</w:t>
            </w:r>
          </w:p>
        </w:tc>
      </w:tr>
      <w:tr w:rsidR="00DB4A62" w:rsidRPr="00263322" w14:paraId="30631047" w14:textId="77777777" w:rsidTr="00B65906">
        <w:trPr>
          <w:gridAfter w:val="1"/>
          <w:wAfter w:w="865" w:type="dxa"/>
          <w:trHeight w:val="262"/>
          <w:jc w:val="center"/>
        </w:trPr>
        <w:tc>
          <w:tcPr>
            <w:tcW w:w="1062" w:type="dxa"/>
            <w:tcBorders>
              <w:right w:val="nil"/>
            </w:tcBorders>
            <w:shd w:val="clear" w:color="auto" w:fill="auto"/>
            <w:noWrap/>
            <w:vAlign w:val="bottom"/>
            <w:hideMark/>
          </w:tcPr>
          <w:p w14:paraId="2E25F5E9"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30</w:t>
            </w:r>
          </w:p>
        </w:tc>
        <w:tc>
          <w:tcPr>
            <w:tcW w:w="1188" w:type="dxa"/>
            <w:tcBorders>
              <w:left w:val="nil"/>
              <w:right w:val="nil"/>
            </w:tcBorders>
            <w:shd w:val="clear" w:color="auto" w:fill="auto"/>
            <w:noWrap/>
            <w:vAlign w:val="bottom"/>
            <w:hideMark/>
          </w:tcPr>
          <w:p w14:paraId="0157C471"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Moral bobo</w:t>
            </w:r>
          </w:p>
        </w:tc>
        <w:tc>
          <w:tcPr>
            <w:tcW w:w="1062" w:type="dxa"/>
            <w:tcBorders>
              <w:left w:val="nil"/>
              <w:right w:val="nil"/>
            </w:tcBorders>
            <w:shd w:val="clear" w:color="auto" w:fill="auto"/>
            <w:noWrap/>
            <w:vAlign w:val="bottom"/>
            <w:hideMark/>
          </w:tcPr>
          <w:p w14:paraId="1F17D089"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70</w:t>
            </w:r>
          </w:p>
        </w:tc>
        <w:tc>
          <w:tcPr>
            <w:tcW w:w="1062" w:type="dxa"/>
            <w:tcBorders>
              <w:left w:val="nil"/>
              <w:right w:val="nil"/>
            </w:tcBorders>
            <w:shd w:val="clear" w:color="auto" w:fill="auto"/>
            <w:noWrap/>
            <w:vAlign w:val="bottom"/>
            <w:hideMark/>
          </w:tcPr>
          <w:p w14:paraId="6FA7D50F"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32</w:t>
            </w:r>
          </w:p>
        </w:tc>
        <w:tc>
          <w:tcPr>
            <w:tcW w:w="1296" w:type="dxa"/>
            <w:tcBorders>
              <w:top w:val="nil"/>
              <w:left w:val="nil"/>
              <w:bottom w:val="single" w:sz="8" w:space="0" w:color="auto"/>
              <w:right w:val="nil"/>
            </w:tcBorders>
            <w:shd w:val="clear" w:color="auto" w:fill="auto"/>
            <w:noWrap/>
            <w:vAlign w:val="center"/>
            <w:hideMark/>
          </w:tcPr>
          <w:p w14:paraId="14A59C1F" w14:textId="499C865C"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6.44</w:t>
            </w:r>
          </w:p>
        </w:tc>
      </w:tr>
      <w:tr w:rsidR="00DB4A62" w:rsidRPr="00263322" w14:paraId="52917A45" w14:textId="77777777" w:rsidTr="00B65906">
        <w:trPr>
          <w:gridAfter w:val="1"/>
          <w:wAfter w:w="865" w:type="dxa"/>
          <w:trHeight w:val="262"/>
          <w:jc w:val="center"/>
        </w:trPr>
        <w:tc>
          <w:tcPr>
            <w:tcW w:w="1062" w:type="dxa"/>
            <w:tcBorders>
              <w:right w:val="nil"/>
            </w:tcBorders>
            <w:shd w:val="clear" w:color="auto" w:fill="auto"/>
            <w:noWrap/>
            <w:vAlign w:val="bottom"/>
            <w:hideMark/>
          </w:tcPr>
          <w:p w14:paraId="6374446A"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31</w:t>
            </w:r>
          </w:p>
        </w:tc>
        <w:tc>
          <w:tcPr>
            <w:tcW w:w="1188" w:type="dxa"/>
            <w:tcBorders>
              <w:left w:val="nil"/>
              <w:right w:val="nil"/>
            </w:tcBorders>
            <w:shd w:val="clear" w:color="auto" w:fill="auto"/>
            <w:noWrap/>
            <w:vAlign w:val="bottom"/>
            <w:hideMark/>
          </w:tcPr>
          <w:p w14:paraId="7E71816D"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Moral bobo</w:t>
            </w:r>
          </w:p>
        </w:tc>
        <w:tc>
          <w:tcPr>
            <w:tcW w:w="1062" w:type="dxa"/>
            <w:tcBorders>
              <w:left w:val="nil"/>
              <w:right w:val="nil"/>
            </w:tcBorders>
            <w:shd w:val="clear" w:color="auto" w:fill="auto"/>
            <w:noWrap/>
            <w:vAlign w:val="bottom"/>
            <w:hideMark/>
          </w:tcPr>
          <w:p w14:paraId="637F3A84"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50</w:t>
            </w:r>
          </w:p>
        </w:tc>
        <w:tc>
          <w:tcPr>
            <w:tcW w:w="1062" w:type="dxa"/>
            <w:tcBorders>
              <w:left w:val="nil"/>
              <w:right w:val="nil"/>
            </w:tcBorders>
            <w:shd w:val="clear" w:color="auto" w:fill="auto"/>
            <w:noWrap/>
            <w:vAlign w:val="bottom"/>
            <w:hideMark/>
          </w:tcPr>
          <w:p w14:paraId="22F4C6FA"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28</w:t>
            </w:r>
          </w:p>
        </w:tc>
        <w:tc>
          <w:tcPr>
            <w:tcW w:w="1296" w:type="dxa"/>
            <w:tcBorders>
              <w:top w:val="nil"/>
              <w:left w:val="nil"/>
              <w:bottom w:val="single" w:sz="8" w:space="0" w:color="auto"/>
              <w:right w:val="nil"/>
            </w:tcBorders>
            <w:shd w:val="clear" w:color="auto" w:fill="auto"/>
            <w:noWrap/>
            <w:vAlign w:val="center"/>
            <w:hideMark/>
          </w:tcPr>
          <w:p w14:paraId="23822350" w14:textId="3AA441B7"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2.84</w:t>
            </w:r>
          </w:p>
        </w:tc>
      </w:tr>
      <w:tr w:rsidR="00DB4A62" w:rsidRPr="00263322" w14:paraId="551BEB56" w14:textId="77777777" w:rsidTr="00B65906">
        <w:trPr>
          <w:gridAfter w:val="1"/>
          <w:wAfter w:w="865" w:type="dxa"/>
          <w:trHeight w:val="262"/>
          <w:jc w:val="center"/>
        </w:trPr>
        <w:tc>
          <w:tcPr>
            <w:tcW w:w="1062" w:type="dxa"/>
            <w:tcBorders>
              <w:right w:val="nil"/>
            </w:tcBorders>
            <w:shd w:val="clear" w:color="auto" w:fill="auto"/>
            <w:noWrap/>
            <w:vAlign w:val="bottom"/>
            <w:hideMark/>
          </w:tcPr>
          <w:p w14:paraId="320C8A79"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32</w:t>
            </w:r>
          </w:p>
        </w:tc>
        <w:tc>
          <w:tcPr>
            <w:tcW w:w="1188" w:type="dxa"/>
            <w:tcBorders>
              <w:left w:val="nil"/>
              <w:right w:val="nil"/>
            </w:tcBorders>
            <w:shd w:val="clear" w:color="auto" w:fill="auto"/>
            <w:noWrap/>
            <w:vAlign w:val="bottom"/>
            <w:hideMark/>
          </w:tcPr>
          <w:p w14:paraId="262922E5"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Moral bobo</w:t>
            </w:r>
          </w:p>
        </w:tc>
        <w:tc>
          <w:tcPr>
            <w:tcW w:w="1062" w:type="dxa"/>
            <w:tcBorders>
              <w:left w:val="nil"/>
              <w:right w:val="nil"/>
            </w:tcBorders>
            <w:shd w:val="clear" w:color="auto" w:fill="auto"/>
            <w:noWrap/>
            <w:vAlign w:val="bottom"/>
            <w:hideMark/>
          </w:tcPr>
          <w:p w14:paraId="132C63FD"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130</w:t>
            </w:r>
          </w:p>
        </w:tc>
        <w:tc>
          <w:tcPr>
            <w:tcW w:w="1062" w:type="dxa"/>
            <w:tcBorders>
              <w:left w:val="nil"/>
              <w:right w:val="nil"/>
            </w:tcBorders>
            <w:shd w:val="clear" w:color="auto" w:fill="auto"/>
            <w:noWrap/>
            <w:vAlign w:val="bottom"/>
            <w:hideMark/>
          </w:tcPr>
          <w:p w14:paraId="2904AE9D"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24</w:t>
            </w:r>
          </w:p>
        </w:tc>
        <w:tc>
          <w:tcPr>
            <w:tcW w:w="1296" w:type="dxa"/>
            <w:tcBorders>
              <w:top w:val="nil"/>
              <w:left w:val="nil"/>
              <w:bottom w:val="single" w:sz="8" w:space="0" w:color="auto"/>
              <w:right w:val="nil"/>
            </w:tcBorders>
            <w:shd w:val="clear" w:color="auto" w:fill="auto"/>
            <w:noWrap/>
            <w:vAlign w:val="center"/>
            <w:hideMark/>
          </w:tcPr>
          <w:p w14:paraId="33AB7E60" w14:textId="3E3B532E"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26.42</w:t>
            </w:r>
          </w:p>
        </w:tc>
      </w:tr>
      <w:tr w:rsidR="00DB4A62" w:rsidRPr="00263322" w14:paraId="798CCBEC" w14:textId="77777777" w:rsidTr="00B65906">
        <w:trPr>
          <w:gridAfter w:val="1"/>
          <w:wAfter w:w="865" w:type="dxa"/>
          <w:trHeight w:val="262"/>
          <w:jc w:val="center"/>
        </w:trPr>
        <w:tc>
          <w:tcPr>
            <w:tcW w:w="1062" w:type="dxa"/>
            <w:tcBorders>
              <w:right w:val="nil"/>
            </w:tcBorders>
            <w:shd w:val="clear" w:color="auto" w:fill="auto"/>
            <w:noWrap/>
            <w:vAlign w:val="bottom"/>
            <w:hideMark/>
          </w:tcPr>
          <w:p w14:paraId="2B202081"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33</w:t>
            </w:r>
          </w:p>
        </w:tc>
        <w:tc>
          <w:tcPr>
            <w:tcW w:w="1188" w:type="dxa"/>
            <w:tcBorders>
              <w:left w:val="nil"/>
              <w:right w:val="nil"/>
            </w:tcBorders>
            <w:shd w:val="clear" w:color="auto" w:fill="auto"/>
            <w:noWrap/>
            <w:vAlign w:val="bottom"/>
            <w:hideMark/>
          </w:tcPr>
          <w:p w14:paraId="0A8BBBAD"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Moral bobo</w:t>
            </w:r>
          </w:p>
        </w:tc>
        <w:tc>
          <w:tcPr>
            <w:tcW w:w="1062" w:type="dxa"/>
            <w:tcBorders>
              <w:left w:val="nil"/>
              <w:right w:val="nil"/>
            </w:tcBorders>
            <w:shd w:val="clear" w:color="auto" w:fill="auto"/>
            <w:noWrap/>
            <w:vAlign w:val="bottom"/>
            <w:hideMark/>
          </w:tcPr>
          <w:p w14:paraId="2DAB81EA"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103</w:t>
            </w:r>
          </w:p>
        </w:tc>
        <w:tc>
          <w:tcPr>
            <w:tcW w:w="1062" w:type="dxa"/>
            <w:tcBorders>
              <w:left w:val="nil"/>
              <w:right w:val="nil"/>
            </w:tcBorders>
            <w:shd w:val="clear" w:color="auto" w:fill="auto"/>
            <w:noWrap/>
            <w:vAlign w:val="bottom"/>
            <w:hideMark/>
          </w:tcPr>
          <w:p w14:paraId="27A3ABFA"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30</w:t>
            </w:r>
          </w:p>
        </w:tc>
        <w:tc>
          <w:tcPr>
            <w:tcW w:w="1296" w:type="dxa"/>
            <w:tcBorders>
              <w:top w:val="nil"/>
              <w:left w:val="nil"/>
              <w:bottom w:val="single" w:sz="8" w:space="0" w:color="auto"/>
              <w:right w:val="nil"/>
            </w:tcBorders>
            <w:shd w:val="clear" w:color="auto" w:fill="auto"/>
            <w:noWrap/>
            <w:vAlign w:val="center"/>
            <w:hideMark/>
          </w:tcPr>
          <w:p w14:paraId="4D09519D" w14:textId="765178E6"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15.79</w:t>
            </w:r>
          </w:p>
        </w:tc>
      </w:tr>
      <w:tr w:rsidR="00DB4A62" w:rsidRPr="00263322" w14:paraId="6944CE4E" w14:textId="77777777" w:rsidTr="00B65906">
        <w:trPr>
          <w:gridAfter w:val="1"/>
          <w:wAfter w:w="865" w:type="dxa"/>
          <w:trHeight w:val="262"/>
          <w:jc w:val="center"/>
        </w:trPr>
        <w:tc>
          <w:tcPr>
            <w:tcW w:w="1062" w:type="dxa"/>
            <w:tcBorders>
              <w:right w:val="nil"/>
            </w:tcBorders>
            <w:shd w:val="clear" w:color="auto" w:fill="auto"/>
            <w:noWrap/>
            <w:vAlign w:val="bottom"/>
            <w:hideMark/>
          </w:tcPr>
          <w:p w14:paraId="29781F69"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34</w:t>
            </w:r>
          </w:p>
        </w:tc>
        <w:tc>
          <w:tcPr>
            <w:tcW w:w="1188" w:type="dxa"/>
            <w:tcBorders>
              <w:left w:val="nil"/>
              <w:right w:val="nil"/>
            </w:tcBorders>
            <w:shd w:val="clear" w:color="auto" w:fill="auto"/>
            <w:noWrap/>
            <w:vAlign w:val="bottom"/>
            <w:hideMark/>
          </w:tcPr>
          <w:p w14:paraId="0059D099"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Moral fino</w:t>
            </w:r>
          </w:p>
        </w:tc>
        <w:tc>
          <w:tcPr>
            <w:tcW w:w="1062" w:type="dxa"/>
            <w:tcBorders>
              <w:left w:val="nil"/>
              <w:right w:val="nil"/>
            </w:tcBorders>
            <w:shd w:val="clear" w:color="auto" w:fill="auto"/>
            <w:noWrap/>
            <w:vAlign w:val="bottom"/>
            <w:hideMark/>
          </w:tcPr>
          <w:p w14:paraId="10A41BB5"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42</w:t>
            </w:r>
          </w:p>
        </w:tc>
        <w:tc>
          <w:tcPr>
            <w:tcW w:w="1062" w:type="dxa"/>
            <w:tcBorders>
              <w:left w:val="nil"/>
              <w:right w:val="nil"/>
            </w:tcBorders>
            <w:shd w:val="clear" w:color="auto" w:fill="auto"/>
            <w:noWrap/>
            <w:vAlign w:val="bottom"/>
            <w:hideMark/>
          </w:tcPr>
          <w:p w14:paraId="02C7A2FC"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16</w:t>
            </w:r>
          </w:p>
        </w:tc>
        <w:tc>
          <w:tcPr>
            <w:tcW w:w="1296" w:type="dxa"/>
            <w:tcBorders>
              <w:top w:val="nil"/>
              <w:left w:val="nil"/>
              <w:bottom w:val="single" w:sz="8" w:space="0" w:color="auto"/>
              <w:right w:val="nil"/>
            </w:tcBorders>
            <w:shd w:val="clear" w:color="auto" w:fill="auto"/>
            <w:noWrap/>
            <w:vAlign w:val="center"/>
            <w:hideMark/>
          </w:tcPr>
          <w:p w14:paraId="3FC4502E" w14:textId="19CF80BE"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1.84</w:t>
            </w:r>
          </w:p>
        </w:tc>
      </w:tr>
      <w:tr w:rsidR="00DB4A62" w:rsidRPr="00263322" w14:paraId="1B572085" w14:textId="77777777" w:rsidTr="00B65906">
        <w:trPr>
          <w:gridAfter w:val="1"/>
          <w:wAfter w:w="865" w:type="dxa"/>
          <w:trHeight w:val="262"/>
          <w:jc w:val="center"/>
        </w:trPr>
        <w:tc>
          <w:tcPr>
            <w:tcW w:w="1062" w:type="dxa"/>
            <w:tcBorders>
              <w:right w:val="nil"/>
            </w:tcBorders>
            <w:shd w:val="clear" w:color="auto" w:fill="auto"/>
            <w:noWrap/>
            <w:vAlign w:val="bottom"/>
            <w:hideMark/>
          </w:tcPr>
          <w:p w14:paraId="0FAB8857"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35</w:t>
            </w:r>
          </w:p>
        </w:tc>
        <w:tc>
          <w:tcPr>
            <w:tcW w:w="1188" w:type="dxa"/>
            <w:tcBorders>
              <w:left w:val="nil"/>
              <w:right w:val="nil"/>
            </w:tcBorders>
            <w:shd w:val="clear" w:color="auto" w:fill="auto"/>
            <w:noWrap/>
            <w:vAlign w:val="bottom"/>
            <w:hideMark/>
          </w:tcPr>
          <w:p w14:paraId="429A2AB3"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Pela perro</w:t>
            </w:r>
          </w:p>
        </w:tc>
        <w:tc>
          <w:tcPr>
            <w:tcW w:w="1062" w:type="dxa"/>
            <w:tcBorders>
              <w:left w:val="nil"/>
              <w:right w:val="nil"/>
            </w:tcBorders>
            <w:shd w:val="clear" w:color="auto" w:fill="auto"/>
            <w:noWrap/>
            <w:vAlign w:val="bottom"/>
            <w:hideMark/>
          </w:tcPr>
          <w:p w14:paraId="2F64FE9A"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70</w:t>
            </w:r>
          </w:p>
        </w:tc>
        <w:tc>
          <w:tcPr>
            <w:tcW w:w="1062" w:type="dxa"/>
            <w:tcBorders>
              <w:left w:val="nil"/>
              <w:right w:val="nil"/>
            </w:tcBorders>
            <w:shd w:val="clear" w:color="auto" w:fill="auto"/>
            <w:noWrap/>
            <w:vAlign w:val="bottom"/>
            <w:hideMark/>
          </w:tcPr>
          <w:p w14:paraId="50883129"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20</w:t>
            </w:r>
          </w:p>
        </w:tc>
        <w:tc>
          <w:tcPr>
            <w:tcW w:w="1296" w:type="dxa"/>
            <w:tcBorders>
              <w:top w:val="nil"/>
              <w:left w:val="nil"/>
              <w:bottom w:val="single" w:sz="8" w:space="0" w:color="auto"/>
              <w:right w:val="nil"/>
            </w:tcBorders>
            <w:shd w:val="clear" w:color="auto" w:fill="auto"/>
            <w:noWrap/>
            <w:vAlign w:val="center"/>
            <w:hideMark/>
          </w:tcPr>
          <w:p w14:paraId="13D2DC39" w14:textId="0C250F5F"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6.44</w:t>
            </w:r>
          </w:p>
        </w:tc>
      </w:tr>
      <w:tr w:rsidR="00DB4A62" w:rsidRPr="00263322" w14:paraId="70D8ECF3" w14:textId="77777777" w:rsidTr="00B65906">
        <w:trPr>
          <w:gridAfter w:val="1"/>
          <w:wAfter w:w="865" w:type="dxa"/>
          <w:trHeight w:val="262"/>
          <w:jc w:val="center"/>
        </w:trPr>
        <w:tc>
          <w:tcPr>
            <w:tcW w:w="1062" w:type="dxa"/>
            <w:tcBorders>
              <w:right w:val="nil"/>
            </w:tcBorders>
            <w:shd w:val="clear" w:color="auto" w:fill="auto"/>
            <w:noWrap/>
            <w:vAlign w:val="bottom"/>
            <w:hideMark/>
          </w:tcPr>
          <w:p w14:paraId="78874F6D"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36</w:t>
            </w:r>
          </w:p>
        </w:tc>
        <w:tc>
          <w:tcPr>
            <w:tcW w:w="1188" w:type="dxa"/>
            <w:tcBorders>
              <w:left w:val="nil"/>
              <w:right w:val="nil"/>
            </w:tcBorders>
            <w:shd w:val="clear" w:color="auto" w:fill="auto"/>
            <w:noWrap/>
            <w:vAlign w:val="bottom"/>
            <w:hideMark/>
          </w:tcPr>
          <w:p w14:paraId="79FF02E1"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Pela perro</w:t>
            </w:r>
          </w:p>
        </w:tc>
        <w:tc>
          <w:tcPr>
            <w:tcW w:w="1062" w:type="dxa"/>
            <w:tcBorders>
              <w:left w:val="nil"/>
              <w:right w:val="nil"/>
            </w:tcBorders>
            <w:shd w:val="clear" w:color="auto" w:fill="auto"/>
            <w:noWrap/>
            <w:vAlign w:val="bottom"/>
            <w:hideMark/>
          </w:tcPr>
          <w:p w14:paraId="471E5C5C"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90</w:t>
            </w:r>
          </w:p>
        </w:tc>
        <w:tc>
          <w:tcPr>
            <w:tcW w:w="1062" w:type="dxa"/>
            <w:tcBorders>
              <w:left w:val="nil"/>
              <w:right w:val="nil"/>
            </w:tcBorders>
            <w:shd w:val="clear" w:color="auto" w:fill="auto"/>
            <w:noWrap/>
            <w:vAlign w:val="bottom"/>
            <w:hideMark/>
          </w:tcPr>
          <w:p w14:paraId="72CA218A"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28</w:t>
            </w:r>
          </w:p>
        </w:tc>
        <w:tc>
          <w:tcPr>
            <w:tcW w:w="1296" w:type="dxa"/>
            <w:tcBorders>
              <w:top w:val="nil"/>
              <w:left w:val="nil"/>
              <w:bottom w:val="single" w:sz="8" w:space="0" w:color="auto"/>
              <w:right w:val="nil"/>
            </w:tcBorders>
            <w:shd w:val="clear" w:color="auto" w:fill="auto"/>
            <w:noWrap/>
            <w:vAlign w:val="center"/>
            <w:hideMark/>
          </w:tcPr>
          <w:p w14:paraId="4F75AF75" w14:textId="0BA99E2D"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11.61</w:t>
            </w:r>
          </w:p>
        </w:tc>
      </w:tr>
      <w:tr w:rsidR="00DB4A62" w:rsidRPr="00263322" w14:paraId="4342FB26" w14:textId="77777777" w:rsidTr="00B65906">
        <w:trPr>
          <w:gridAfter w:val="1"/>
          <w:wAfter w:w="865" w:type="dxa"/>
          <w:trHeight w:val="262"/>
          <w:jc w:val="center"/>
        </w:trPr>
        <w:tc>
          <w:tcPr>
            <w:tcW w:w="1062" w:type="dxa"/>
            <w:tcBorders>
              <w:right w:val="nil"/>
            </w:tcBorders>
            <w:shd w:val="clear" w:color="auto" w:fill="auto"/>
            <w:noWrap/>
            <w:vAlign w:val="bottom"/>
            <w:hideMark/>
          </w:tcPr>
          <w:p w14:paraId="4D071120"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37</w:t>
            </w:r>
          </w:p>
        </w:tc>
        <w:tc>
          <w:tcPr>
            <w:tcW w:w="1188" w:type="dxa"/>
            <w:tcBorders>
              <w:left w:val="nil"/>
              <w:right w:val="nil"/>
            </w:tcBorders>
            <w:shd w:val="clear" w:color="auto" w:fill="auto"/>
            <w:noWrap/>
            <w:vAlign w:val="bottom"/>
            <w:hideMark/>
          </w:tcPr>
          <w:p w14:paraId="2328D35E" w14:textId="77777777" w:rsidR="00DB4A62" w:rsidRPr="00263322" w:rsidRDefault="00DB4A62" w:rsidP="00B65906">
            <w:pPr>
              <w:widowControl/>
              <w:rPr>
                <w:rFonts w:eastAsia="Times New Roman"/>
                <w:color w:val="000000"/>
                <w:sz w:val="22"/>
                <w:szCs w:val="22"/>
                <w:lang w:val="es-EC" w:eastAsia="es-EC"/>
              </w:rPr>
            </w:pPr>
            <w:r w:rsidRPr="00263322">
              <w:rPr>
                <w:rFonts w:eastAsia="Times New Roman"/>
                <w:color w:val="000000"/>
                <w:sz w:val="22"/>
                <w:szCs w:val="22"/>
                <w:lang w:val="es-EC" w:eastAsia="es-EC"/>
              </w:rPr>
              <w:t>Perdiz</w:t>
            </w:r>
          </w:p>
        </w:tc>
        <w:tc>
          <w:tcPr>
            <w:tcW w:w="1062" w:type="dxa"/>
            <w:tcBorders>
              <w:left w:val="nil"/>
              <w:right w:val="nil"/>
            </w:tcBorders>
            <w:shd w:val="clear" w:color="auto" w:fill="auto"/>
            <w:noWrap/>
            <w:vAlign w:val="bottom"/>
            <w:hideMark/>
          </w:tcPr>
          <w:p w14:paraId="70416F59"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37</w:t>
            </w:r>
          </w:p>
        </w:tc>
        <w:tc>
          <w:tcPr>
            <w:tcW w:w="1062" w:type="dxa"/>
            <w:tcBorders>
              <w:left w:val="nil"/>
              <w:right w:val="nil"/>
            </w:tcBorders>
            <w:shd w:val="clear" w:color="auto" w:fill="auto"/>
            <w:noWrap/>
            <w:vAlign w:val="bottom"/>
            <w:hideMark/>
          </w:tcPr>
          <w:p w14:paraId="19599E00"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25</w:t>
            </w:r>
          </w:p>
        </w:tc>
        <w:tc>
          <w:tcPr>
            <w:tcW w:w="1296" w:type="dxa"/>
            <w:tcBorders>
              <w:top w:val="nil"/>
              <w:left w:val="nil"/>
              <w:bottom w:val="single" w:sz="8" w:space="0" w:color="auto"/>
              <w:right w:val="nil"/>
            </w:tcBorders>
            <w:shd w:val="clear" w:color="auto" w:fill="auto"/>
            <w:noWrap/>
            <w:vAlign w:val="center"/>
            <w:hideMark/>
          </w:tcPr>
          <w:p w14:paraId="1E0F126F" w14:textId="1AF7873F"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1.33</w:t>
            </w:r>
          </w:p>
        </w:tc>
      </w:tr>
      <w:tr w:rsidR="00DB4A62" w:rsidRPr="00263322" w14:paraId="37E10C20" w14:textId="77777777" w:rsidTr="00B65906">
        <w:trPr>
          <w:gridAfter w:val="1"/>
          <w:wAfter w:w="865" w:type="dxa"/>
          <w:trHeight w:val="262"/>
          <w:jc w:val="center"/>
        </w:trPr>
        <w:tc>
          <w:tcPr>
            <w:tcW w:w="1062" w:type="dxa"/>
            <w:tcBorders>
              <w:bottom w:val="single" w:sz="8" w:space="0" w:color="auto"/>
              <w:right w:val="nil"/>
            </w:tcBorders>
            <w:shd w:val="clear" w:color="auto" w:fill="auto"/>
            <w:noWrap/>
            <w:vAlign w:val="bottom"/>
            <w:hideMark/>
          </w:tcPr>
          <w:p w14:paraId="7BA9BDF0"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38</w:t>
            </w:r>
          </w:p>
        </w:tc>
        <w:tc>
          <w:tcPr>
            <w:tcW w:w="1188" w:type="dxa"/>
            <w:tcBorders>
              <w:left w:val="nil"/>
              <w:bottom w:val="single" w:sz="8" w:space="0" w:color="auto"/>
              <w:right w:val="nil"/>
            </w:tcBorders>
            <w:shd w:val="clear" w:color="auto" w:fill="auto"/>
            <w:noWrap/>
            <w:vAlign w:val="bottom"/>
            <w:hideMark/>
          </w:tcPr>
          <w:p w14:paraId="39E897EC" w14:textId="77777777" w:rsidR="00DB4A62" w:rsidRPr="00263322" w:rsidRDefault="00DB4A62" w:rsidP="00B65906">
            <w:pPr>
              <w:widowControl/>
              <w:rPr>
                <w:rFonts w:eastAsia="Times New Roman"/>
                <w:color w:val="000000"/>
                <w:sz w:val="22"/>
                <w:szCs w:val="22"/>
                <w:lang w:val="es-EC" w:eastAsia="es-EC"/>
              </w:rPr>
            </w:pPr>
            <w:proofErr w:type="spellStart"/>
            <w:r w:rsidRPr="00263322">
              <w:rPr>
                <w:rFonts w:eastAsia="Times New Roman"/>
                <w:color w:val="000000"/>
                <w:sz w:val="22"/>
                <w:szCs w:val="22"/>
                <w:lang w:val="es-EC" w:eastAsia="es-EC"/>
              </w:rPr>
              <w:t>Sandillo</w:t>
            </w:r>
            <w:proofErr w:type="spellEnd"/>
          </w:p>
        </w:tc>
        <w:tc>
          <w:tcPr>
            <w:tcW w:w="1062" w:type="dxa"/>
            <w:tcBorders>
              <w:left w:val="nil"/>
              <w:bottom w:val="single" w:sz="8" w:space="0" w:color="auto"/>
              <w:right w:val="nil"/>
            </w:tcBorders>
            <w:shd w:val="clear" w:color="auto" w:fill="auto"/>
            <w:noWrap/>
            <w:vAlign w:val="bottom"/>
            <w:hideMark/>
          </w:tcPr>
          <w:p w14:paraId="2B191CC4"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39</w:t>
            </w:r>
          </w:p>
        </w:tc>
        <w:tc>
          <w:tcPr>
            <w:tcW w:w="1062" w:type="dxa"/>
            <w:tcBorders>
              <w:left w:val="nil"/>
              <w:bottom w:val="single" w:sz="8" w:space="0" w:color="auto"/>
              <w:right w:val="nil"/>
            </w:tcBorders>
            <w:shd w:val="clear" w:color="auto" w:fill="auto"/>
            <w:noWrap/>
            <w:vAlign w:val="bottom"/>
            <w:hideMark/>
          </w:tcPr>
          <w:p w14:paraId="7D71517C"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25</w:t>
            </w:r>
          </w:p>
        </w:tc>
        <w:tc>
          <w:tcPr>
            <w:tcW w:w="1296" w:type="dxa"/>
            <w:tcBorders>
              <w:top w:val="nil"/>
              <w:left w:val="nil"/>
              <w:bottom w:val="single" w:sz="8" w:space="0" w:color="auto"/>
              <w:right w:val="nil"/>
            </w:tcBorders>
            <w:shd w:val="clear" w:color="auto" w:fill="auto"/>
            <w:noWrap/>
            <w:vAlign w:val="center"/>
            <w:hideMark/>
          </w:tcPr>
          <w:p w14:paraId="7F4FEA6B" w14:textId="5F9BB34B" w:rsidR="00DB4A62" w:rsidRPr="00263322" w:rsidRDefault="00DB4A62" w:rsidP="00B65906">
            <w:pPr>
              <w:widowControl/>
              <w:jc w:val="center"/>
              <w:rPr>
                <w:rFonts w:eastAsia="Times New Roman"/>
                <w:color w:val="000000"/>
                <w:sz w:val="22"/>
                <w:szCs w:val="22"/>
                <w:lang w:val="es-EC" w:eastAsia="es-EC"/>
              </w:rPr>
            </w:pPr>
            <w:r>
              <w:rPr>
                <w:color w:val="000000"/>
                <w:sz w:val="22"/>
                <w:szCs w:val="22"/>
              </w:rPr>
              <w:t>1.52</w:t>
            </w:r>
          </w:p>
        </w:tc>
      </w:tr>
    </w:tbl>
    <w:p w14:paraId="7BA4DC16" w14:textId="4826DCDB" w:rsidR="007D6441" w:rsidRDefault="00263322" w:rsidP="00C17AC6">
      <w:pPr>
        <w:spacing w:after="240"/>
        <w:jc w:val="center"/>
        <w:rPr>
          <w:sz w:val="24"/>
          <w:szCs w:val="24"/>
          <w:lang w:val="es-EC"/>
        </w:rPr>
      </w:pPr>
      <w:r>
        <w:rPr>
          <w:sz w:val="24"/>
          <w:szCs w:val="24"/>
          <w:lang w:val="es-EC"/>
        </w:rPr>
        <w:t xml:space="preserve">Fuente: </w:t>
      </w:r>
      <w:sdt>
        <w:sdtPr>
          <w:rPr>
            <w:sz w:val="24"/>
            <w:szCs w:val="24"/>
            <w:lang w:val="es-EC"/>
          </w:rPr>
          <w:id w:val="-1625456440"/>
          <w:citation/>
        </w:sdtPr>
        <w:sdtEndPr/>
        <w:sdtContent>
          <w:r w:rsidR="007D6441">
            <w:rPr>
              <w:sz w:val="24"/>
              <w:szCs w:val="24"/>
              <w:lang w:val="es-EC"/>
            </w:rPr>
            <w:fldChar w:fldCharType="begin"/>
          </w:r>
          <w:r w:rsidR="007D6441">
            <w:rPr>
              <w:sz w:val="24"/>
              <w:szCs w:val="24"/>
              <w:lang w:val="es-EC"/>
            </w:rPr>
            <w:instrText xml:space="preserve"> CITATION Qui19 \l 12298 </w:instrText>
          </w:r>
          <w:r w:rsidR="007D6441">
            <w:rPr>
              <w:sz w:val="24"/>
              <w:szCs w:val="24"/>
              <w:lang w:val="es-EC"/>
            </w:rPr>
            <w:fldChar w:fldCharType="separate"/>
          </w:r>
          <w:r w:rsidR="001422BC" w:rsidRPr="001422BC">
            <w:rPr>
              <w:noProof/>
              <w:sz w:val="24"/>
              <w:szCs w:val="24"/>
              <w:lang w:val="es-EC"/>
            </w:rPr>
            <w:t>(Quintero, 2019)</w:t>
          </w:r>
          <w:r w:rsidR="007D6441">
            <w:rPr>
              <w:sz w:val="24"/>
              <w:szCs w:val="24"/>
              <w:lang w:val="es-EC"/>
            </w:rPr>
            <w:fldChar w:fldCharType="end"/>
          </w:r>
        </w:sdtContent>
      </w:sdt>
    </w:p>
    <w:p w14:paraId="1B0188C9" w14:textId="34826B0C" w:rsidR="007D6441" w:rsidRDefault="00263322" w:rsidP="0020734F">
      <w:pPr>
        <w:spacing w:before="240" w:after="240"/>
        <w:ind w:firstLine="567"/>
        <w:jc w:val="both"/>
        <w:rPr>
          <w:sz w:val="24"/>
          <w:szCs w:val="24"/>
          <w:lang w:val="es-EC"/>
        </w:rPr>
      </w:pPr>
      <w:r>
        <w:rPr>
          <w:sz w:val="24"/>
          <w:szCs w:val="24"/>
          <w:lang w:val="es-EC"/>
        </w:rPr>
        <w:lastRenderedPageBreak/>
        <w:t xml:space="preserve">De las 6 parcelas muestreadas resulto un total de 556.2848 (Ton/árbol). El área de estudio fue de 3 </w:t>
      </w:r>
      <w:r w:rsidR="00AC7BE8">
        <w:rPr>
          <w:sz w:val="24"/>
          <w:szCs w:val="24"/>
          <w:lang w:val="es-EC"/>
        </w:rPr>
        <w:t>h</w:t>
      </w:r>
      <w:r>
        <w:rPr>
          <w:sz w:val="24"/>
          <w:szCs w:val="24"/>
          <w:lang w:val="es-EC"/>
        </w:rPr>
        <w:t xml:space="preserve">a, por lo que se </w:t>
      </w:r>
      <w:r w:rsidR="005C062B">
        <w:rPr>
          <w:sz w:val="24"/>
          <w:szCs w:val="24"/>
          <w:lang w:val="es-EC"/>
        </w:rPr>
        <w:t>generó</w:t>
      </w:r>
      <w:r>
        <w:rPr>
          <w:sz w:val="24"/>
          <w:szCs w:val="24"/>
          <w:lang w:val="es-EC"/>
        </w:rPr>
        <w:t xml:space="preserve"> un valor de Biomasa de 185.428 (Ton /</w:t>
      </w:r>
      <w:proofErr w:type="spellStart"/>
      <w:r w:rsidR="00AC7BE8">
        <w:rPr>
          <w:sz w:val="24"/>
          <w:szCs w:val="24"/>
          <w:lang w:val="es-EC"/>
        </w:rPr>
        <w:t>h</w:t>
      </w:r>
      <w:r>
        <w:rPr>
          <w:sz w:val="24"/>
          <w:szCs w:val="24"/>
          <w:lang w:val="es-EC"/>
        </w:rPr>
        <w:t>a</w:t>
      </w:r>
      <w:proofErr w:type="spellEnd"/>
      <w:r>
        <w:rPr>
          <w:sz w:val="24"/>
          <w:szCs w:val="24"/>
          <w:lang w:val="es-EC"/>
        </w:rPr>
        <w:t xml:space="preserve">) siendo un valor característico para este estrato. </w:t>
      </w:r>
    </w:p>
    <w:p w14:paraId="1DC4A650" w14:textId="201C9104" w:rsidR="00263322" w:rsidRDefault="00263322" w:rsidP="00263322">
      <w:pPr>
        <w:spacing w:before="240" w:after="240"/>
        <w:jc w:val="both"/>
        <w:rPr>
          <w:i/>
          <w:iCs/>
          <w:sz w:val="24"/>
          <w:szCs w:val="24"/>
          <w:lang w:val="es-EC"/>
        </w:rPr>
      </w:pPr>
      <w:r>
        <w:rPr>
          <w:i/>
          <w:iCs/>
          <w:sz w:val="24"/>
          <w:szCs w:val="24"/>
          <w:lang w:val="es-EC"/>
        </w:rPr>
        <w:t>Manglares</w:t>
      </w:r>
    </w:p>
    <w:p w14:paraId="67AA18F8" w14:textId="7AD9DEC9" w:rsidR="00263322" w:rsidRDefault="00263322" w:rsidP="00263322">
      <w:pPr>
        <w:spacing w:before="240" w:after="240"/>
        <w:jc w:val="center"/>
        <w:rPr>
          <w:sz w:val="24"/>
          <w:szCs w:val="24"/>
          <w:lang w:val="es-EC"/>
        </w:rPr>
      </w:pPr>
      <w:r>
        <w:rPr>
          <w:sz w:val="24"/>
          <w:szCs w:val="24"/>
          <w:lang w:val="es-EC"/>
        </w:rPr>
        <w:t>Tabla 3. Parcela 1/10. Inventario Forestal M</w:t>
      </w:r>
    </w:p>
    <w:tbl>
      <w:tblPr>
        <w:tblW w:w="8303"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3438"/>
        <w:gridCol w:w="1144"/>
        <w:gridCol w:w="1001"/>
        <w:gridCol w:w="2291"/>
      </w:tblGrid>
      <w:tr w:rsidR="00263322" w:rsidRPr="00263322" w14:paraId="518C9B6A" w14:textId="77777777" w:rsidTr="005F6E65">
        <w:trPr>
          <w:trHeight w:val="448"/>
          <w:jc w:val="center"/>
        </w:trPr>
        <w:tc>
          <w:tcPr>
            <w:tcW w:w="429" w:type="dxa"/>
            <w:tcBorders>
              <w:top w:val="single" w:sz="8" w:space="0" w:color="auto"/>
              <w:bottom w:val="single" w:sz="8" w:space="0" w:color="auto"/>
              <w:right w:val="nil"/>
            </w:tcBorders>
            <w:shd w:val="clear" w:color="auto" w:fill="auto"/>
            <w:noWrap/>
            <w:vAlign w:val="center"/>
            <w:hideMark/>
          </w:tcPr>
          <w:p w14:paraId="3678F89F" w14:textId="77777777" w:rsidR="00263322" w:rsidRPr="00263322" w:rsidRDefault="00263322" w:rsidP="00263322">
            <w:pPr>
              <w:widowControl/>
              <w:jc w:val="center"/>
              <w:rPr>
                <w:rFonts w:eastAsia="Times New Roman"/>
                <w:i/>
                <w:iCs/>
                <w:color w:val="000000"/>
                <w:sz w:val="22"/>
                <w:szCs w:val="22"/>
                <w:lang w:val="es-EC" w:eastAsia="es-EC"/>
              </w:rPr>
            </w:pPr>
            <w:r w:rsidRPr="00263322">
              <w:rPr>
                <w:rFonts w:eastAsia="Times New Roman"/>
                <w:i/>
                <w:iCs/>
                <w:color w:val="000000"/>
                <w:sz w:val="22"/>
                <w:szCs w:val="22"/>
                <w:lang w:val="es-EC" w:eastAsia="es-EC"/>
              </w:rPr>
              <w:t>N°</w:t>
            </w:r>
          </w:p>
        </w:tc>
        <w:tc>
          <w:tcPr>
            <w:tcW w:w="3438" w:type="dxa"/>
            <w:tcBorders>
              <w:top w:val="single" w:sz="8" w:space="0" w:color="auto"/>
              <w:left w:val="nil"/>
              <w:bottom w:val="single" w:sz="8" w:space="0" w:color="auto"/>
              <w:right w:val="nil"/>
            </w:tcBorders>
            <w:shd w:val="clear" w:color="auto" w:fill="auto"/>
            <w:noWrap/>
            <w:vAlign w:val="center"/>
            <w:hideMark/>
          </w:tcPr>
          <w:p w14:paraId="59E6C42D" w14:textId="77777777" w:rsidR="00263322" w:rsidRPr="00263322" w:rsidRDefault="00263322" w:rsidP="00263322">
            <w:pPr>
              <w:widowControl/>
              <w:jc w:val="center"/>
              <w:rPr>
                <w:rFonts w:eastAsia="Times New Roman"/>
                <w:i/>
                <w:iCs/>
                <w:color w:val="000000"/>
                <w:sz w:val="22"/>
                <w:szCs w:val="22"/>
                <w:lang w:val="es-EC" w:eastAsia="es-EC"/>
              </w:rPr>
            </w:pPr>
            <w:r w:rsidRPr="00263322">
              <w:rPr>
                <w:rFonts w:eastAsia="Times New Roman"/>
                <w:i/>
                <w:iCs/>
                <w:color w:val="000000"/>
                <w:sz w:val="22"/>
                <w:szCs w:val="22"/>
                <w:lang w:val="es-EC" w:eastAsia="es-EC"/>
              </w:rPr>
              <w:t>Especie</w:t>
            </w:r>
          </w:p>
        </w:tc>
        <w:tc>
          <w:tcPr>
            <w:tcW w:w="1144" w:type="dxa"/>
            <w:tcBorders>
              <w:top w:val="single" w:sz="8" w:space="0" w:color="auto"/>
              <w:left w:val="nil"/>
              <w:bottom w:val="single" w:sz="8" w:space="0" w:color="auto"/>
              <w:right w:val="nil"/>
            </w:tcBorders>
            <w:shd w:val="clear" w:color="auto" w:fill="auto"/>
            <w:noWrap/>
            <w:vAlign w:val="center"/>
            <w:hideMark/>
          </w:tcPr>
          <w:p w14:paraId="0500D914" w14:textId="77777777" w:rsidR="00263322" w:rsidRPr="00263322" w:rsidRDefault="00263322" w:rsidP="00263322">
            <w:pPr>
              <w:widowControl/>
              <w:jc w:val="center"/>
              <w:rPr>
                <w:rFonts w:eastAsia="Times New Roman"/>
                <w:i/>
                <w:iCs/>
                <w:color w:val="000000"/>
                <w:sz w:val="22"/>
                <w:szCs w:val="22"/>
                <w:lang w:val="es-EC" w:eastAsia="es-EC"/>
              </w:rPr>
            </w:pPr>
            <w:r w:rsidRPr="00263322">
              <w:rPr>
                <w:rFonts w:eastAsia="Times New Roman"/>
                <w:i/>
                <w:iCs/>
                <w:color w:val="000000"/>
                <w:sz w:val="22"/>
                <w:szCs w:val="22"/>
                <w:lang w:val="es-EC" w:eastAsia="es-EC"/>
              </w:rPr>
              <w:t>DAP (cm)</w:t>
            </w:r>
          </w:p>
        </w:tc>
        <w:tc>
          <w:tcPr>
            <w:tcW w:w="1001" w:type="dxa"/>
            <w:tcBorders>
              <w:top w:val="single" w:sz="8" w:space="0" w:color="auto"/>
              <w:left w:val="nil"/>
              <w:bottom w:val="single" w:sz="8" w:space="0" w:color="auto"/>
              <w:right w:val="nil"/>
            </w:tcBorders>
            <w:shd w:val="clear" w:color="auto" w:fill="auto"/>
            <w:noWrap/>
            <w:vAlign w:val="center"/>
            <w:hideMark/>
          </w:tcPr>
          <w:p w14:paraId="0C9488DE" w14:textId="77777777" w:rsidR="00263322" w:rsidRPr="00263322" w:rsidRDefault="00263322" w:rsidP="00263322">
            <w:pPr>
              <w:widowControl/>
              <w:jc w:val="center"/>
              <w:rPr>
                <w:rFonts w:eastAsia="Times New Roman"/>
                <w:i/>
                <w:iCs/>
                <w:color w:val="000000"/>
                <w:sz w:val="22"/>
                <w:szCs w:val="22"/>
                <w:lang w:val="es-EC" w:eastAsia="es-EC"/>
              </w:rPr>
            </w:pPr>
            <w:r w:rsidRPr="00263322">
              <w:rPr>
                <w:rFonts w:eastAsia="Times New Roman"/>
                <w:i/>
                <w:iCs/>
                <w:color w:val="000000"/>
                <w:sz w:val="22"/>
                <w:szCs w:val="22"/>
                <w:lang w:val="es-EC" w:eastAsia="es-EC"/>
              </w:rPr>
              <w:t>HT (m)</w:t>
            </w:r>
          </w:p>
        </w:tc>
        <w:tc>
          <w:tcPr>
            <w:tcW w:w="2291" w:type="dxa"/>
            <w:tcBorders>
              <w:top w:val="single" w:sz="8" w:space="0" w:color="auto"/>
              <w:left w:val="nil"/>
              <w:bottom w:val="single" w:sz="8" w:space="0" w:color="auto"/>
            </w:tcBorders>
            <w:shd w:val="clear" w:color="auto" w:fill="auto"/>
            <w:noWrap/>
            <w:vAlign w:val="center"/>
            <w:hideMark/>
          </w:tcPr>
          <w:p w14:paraId="395373C2" w14:textId="2EF6CBBA" w:rsidR="00263322" w:rsidRPr="00263322" w:rsidRDefault="00263322" w:rsidP="00263322">
            <w:pPr>
              <w:widowControl/>
              <w:jc w:val="center"/>
              <w:rPr>
                <w:rFonts w:eastAsia="Times New Roman"/>
                <w:i/>
                <w:iCs/>
                <w:color w:val="000000"/>
                <w:sz w:val="22"/>
                <w:szCs w:val="22"/>
                <w:lang w:val="es-EC" w:eastAsia="es-EC"/>
              </w:rPr>
            </w:pPr>
            <w:r w:rsidRPr="00263322">
              <w:rPr>
                <w:rFonts w:eastAsia="Times New Roman"/>
                <w:i/>
                <w:iCs/>
                <w:color w:val="000000"/>
                <w:sz w:val="22"/>
                <w:szCs w:val="22"/>
                <w:lang w:val="es-EC" w:eastAsia="es-EC"/>
              </w:rPr>
              <w:t>BIOMASA (Ton/</w:t>
            </w:r>
            <w:r w:rsidR="00AC7BE8" w:rsidRPr="00263322">
              <w:rPr>
                <w:rFonts w:eastAsia="Times New Roman"/>
                <w:i/>
                <w:iCs/>
                <w:color w:val="000000"/>
                <w:sz w:val="22"/>
                <w:szCs w:val="22"/>
                <w:lang w:val="es-EC" w:eastAsia="es-EC"/>
              </w:rPr>
              <w:t>Árbol</w:t>
            </w:r>
            <w:r w:rsidRPr="00263322">
              <w:rPr>
                <w:rFonts w:eastAsia="Times New Roman"/>
                <w:i/>
                <w:iCs/>
                <w:color w:val="000000"/>
                <w:sz w:val="22"/>
                <w:szCs w:val="22"/>
                <w:lang w:val="es-EC" w:eastAsia="es-EC"/>
              </w:rPr>
              <w:t>)</w:t>
            </w:r>
          </w:p>
        </w:tc>
      </w:tr>
      <w:tr w:rsidR="00DB4A62" w:rsidRPr="00263322" w14:paraId="4A7BE9E2" w14:textId="77777777" w:rsidTr="005F6E65">
        <w:trPr>
          <w:trHeight w:val="448"/>
          <w:jc w:val="center"/>
        </w:trPr>
        <w:tc>
          <w:tcPr>
            <w:tcW w:w="429" w:type="dxa"/>
            <w:tcBorders>
              <w:top w:val="single" w:sz="8" w:space="0" w:color="auto"/>
              <w:right w:val="nil"/>
            </w:tcBorders>
            <w:shd w:val="clear" w:color="auto" w:fill="auto"/>
            <w:noWrap/>
            <w:vAlign w:val="center"/>
            <w:hideMark/>
          </w:tcPr>
          <w:p w14:paraId="1A33055B"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w:t>
            </w:r>
          </w:p>
        </w:tc>
        <w:tc>
          <w:tcPr>
            <w:tcW w:w="3438" w:type="dxa"/>
            <w:tcBorders>
              <w:top w:val="single" w:sz="8" w:space="0" w:color="auto"/>
              <w:left w:val="nil"/>
              <w:right w:val="nil"/>
            </w:tcBorders>
            <w:shd w:val="clear" w:color="auto" w:fill="auto"/>
            <w:noWrap/>
            <w:vAlign w:val="center"/>
            <w:hideMark/>
          </w:tcPr>
          <w:p w14:paraId="3261315A"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 xml:space="preserve">Mangle Rojo </w:t>
            </w:r>
            <w:proofErr w:type="spellStart"/>
            <w:r w:rsidRPr="00AE1138">
              <w:rPr>
                <w:rFonts w:eastAsia="Times New Roman"/>
                <w:i/>
                <w:color w:val="000000"/>
                <w:sz w:val="22"/>
                <w:szCs w:val="22"/>
                <w:lang w:val="es-EC" w:eastAsia="es-EC"/>
              </w:rPr>
              <w:t>Rhizophora</w:t>
            </w:r>
            <w:proofErr w:type="spellEnd"/>
            <w:r w:rsidRPr="00AE1138">
              <w:rPr>
                <w:rFonts w:eastAsia="Times New Roman"/>
                <w:i/>
                <w:color w:val="000000"/>
                <w:sz w:val="22"/>
                <w:szCs w:val="22"/>
                <w:lang w:val="es-EC" w:eastAsia="es-EC"/>
              </w:rPr>
              <w:t xml:space="preserve"> mangle</w:t>
            </w:r>
          </w:p>
        </w:tc>
        <w:tc>
          <w:tcPr>
            <w:tcW w:w="1144" w:type="dxa"/>
            <w:tcBorders>
              <w:top w:val="single" w:sz="8" w:space="0" w:color="auto"/>
              <w:left w:val="nil"/>
              <w:right w:val="nil"/>
            </w:tcBorders>
            <w:shd w:val="clear" w:color="auto" w:fill="auto"/>
            <w:noWrap/>
            <w:vAlign w:val="center"/>
            <w:hideMark/>
          </w:tcPr>
          <w:p w14:paraId="55AF1380"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13</w:t>
            </w:r>
          </w:p>
        </w:tc>
        <w:tc>
          <w:tcPr>
            <w:tcW w:w="1001" w:type="dxa"/>
            <w:tcBorders>
              <w:top w:val="single" w:sz="8" w:space="0" w:color="auto"/>
              <w:left w:val="nil"/>
              <w:right w:val="nil"/>
            </w:tcBorders>
            <w:shd w:val="clear" w:color="auto" w:fill="auto"/>
            <w:noWrap/>
            <w:vAlign w:val="center"/>
            <w:hideMark/>
          </w:tcPr>
          <w:p w14:paraId="388BEC1E"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1.5</w:t>
            </w:r>
          </w:p>
        </w:tc>
        <w:tc>
          <w:tcPr>
            <w:tcW w:w="2291" w:type="dxa"/>
            <w:tcBorders>
              <w:top w:val="single" w:sz="8" w:space="0" w:color="auto"/>
              <w:left w:val="nil"/>
            </w:tcBorders>
            <w:shd w:val="clear" w:color="auto" w:fill="auto"/>
            <w:noWrap/>
            <w:vAlign w:val="center"/>
            <w:hideMark/>
          </w:tcPr>
          <w:p w14:paraId="6AEE13D6" w14:textId="285DC335" w:rsidR="00DB4A62" w:rsidRPr="00263322" w:rsidRDefault="00DB4A62" w:rsidP="00DB4A62">
            <w:pPr>
              <w:widowControl/>
              <w:jc w:val="center"/>
              <w:rPr>
                <w:rFonts w:eastAsia="Times New Roman"/>
                <w:color w:val="000000"/>
                <w:sz w:val="22"/>
                <w:szCs w:val="22"/>
                <w:lang w:val="es-EC" w:eastAsia="es-EC"/>
              </w:rPr>
            </w:pPr>
            <w:r>
              <w:rPr>
                <w:color w:val="000000"/>
                <w:sz w:val="22"/>
                <w:szCs w:val="22"/>
              </w:rPr>
              <w:t>0.07</w:t>
            </w:r>
          </w:p>
        </w:tc>
      </w:tr>
      <w:tr w:rsidR="00DB4A62" w:rsidRPr="00263322" w14:paraId="476E9EA5" w14:textId="77777777" w:rsidTr="005F6E65">
        <w:trPr>
          <w:trHeight w:val="448"/>
          <w:jc w:val="center"/>
        </w:trPr>
        <w:tc>
          <w:tcPr>
            <w:tcW w:w="429" w:type="dxa"/>
            <w:tcBorders>
              <w:right w:val="nil"/>
            </w:tcBorders>
            <w:shd w:val="clear" w:color="auto" w:fill="auto"/>
            <w:noWrap/>
            <w:vAlign w:val="center"/>
            <w:hideMark/>
          </w:tcPr>
          <w:p w14:paraId="0EC867BC"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w:t>
            </w:r>
          </w:p>
        </w:tc>
        <w:tc>
          <w:tcPr>
            <w:tcW w:w="3438" w:type="dxa"/>
            <w:tcBorders>
              <w:left w:val="nil"/>
              <w:right w:val="nil"/>
            </w:tcBorders>
            <w:shd w:val="clear" w:color="auto" w:fill="auto"/>
            <w:noWrap/>
            <w:vAlign w:val="center"/>
            <w:hideMark/>
          </w:tcPr>
          <w:p w14:paraId="3940489A" w14:textId="13E94CE9"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 xml:space="preserve">Piñuelo </w:t>
            </w:r>
            <w:proofErr w:type="spellStart"/>
            <w:r w:rsidRPr="00263322">
              <w:rPr>
                <w:rFonts w:eastAsia="Times New Roman"/>
                <w:color w:val="000000"/>
                <w:sz w:val="22"/>
                <w:szCs w:val="22"/>
                <w:lang w:val="es-EC" w:eastAsia="es-EC"/>
              </w:rPr>
              <w:t>Pelliciera</w:t>
            </w:r>
            <w:proofErr w:type="spellEnd"/>
            <w:r w:rsidRPr="00263322">
              <w:rPr>
                <w:rFonts w:eastAsia="Times New Roman"/>
                <w:color w:val="000000"/>
                <w:sz w:val="22"/>
                <w:szCs w:val="22"/>
                <w:lang w:val="es-EC" w:eastAsia="es-EC"/>
              </w:rPr>
              <w:t xml:space="preserve"> </w:t>
            </w:r>
            <w:proofErr w:type="spellStart"/>
            <w:r w:rsidRPr="0097644E">
              <w:rPr>
                <w:rFonts w:eastAsia="Times New Roman"/>
                <w:i/>
                <w:color w:val="000000"/>
                <w:sz w:val="22"/>
                <w:szCs w:val="22"/>
                <w:lang w:val="es-EC" w:eastAsia="es-EC"/>
              </w:rPr>
              <w:t>Rhizophorae</w:t>
            </w:r>
            <w:proofErr w:type="spellEnd"/>
          </w:p>
        </w:tc>
        <w:tc>
          <w:tcPr>
            <w:tcW w:w="1144" w:type="dxa"/>
            <w:tcBorders>
              <w:left w:val="nil"/>
              <w:right w:val="nil"/>
            </w:tcBorders>
            <w:shd w:val="clear" w:color="auto" w:fill="auto"/>
            <w:noWrap/>
            <w:vAlign w:val="center"/>
            <w:hideMark/>
          </w:tcPr>
          <w:p w14:paraId="722E0359"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13</w:t>
            </w:r>
          </w:p>
        </w:tc>
        <w:tc>
          <w:tcPr>
            <w:tcW w:w="1001" w:type="dxa"/>
            <w:tcBorders>
              <w:left w:val="nil"/>
              <w:right w:val="nil"/>
            </w:tcBorders>
            <w:shd w:val="clear" w:color="auto" w:fill="auto"/>
            <w:noWrap/>
            <w:vAlign w:val="center"/>
            <w:hideMark/>
          </w:tcPr>
          <w:p w14:paraId="6A437181"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4</w:t>
            </w:r>
          </w:p>
        </w:tc>
        <w:tc>
          <w:tcPr>
            <w:tcW w:w="2291" w:type="dxa"/>
            <w:tcBorders>
              <w:left w:val="nil"/>
            </w:tcBorders>
            <w:shd w:val="clear" w:color="auto" w:fill="auto"/>
            <w:noWrap/>
            <w:vAlign w:val="center"/>
            <w:hideMark/>
          </w:tcPr>
          <w:p w14:paraId="38664B96" w14:textId="6F554463" w:rsidR="00DB4A62" w:rsidRPr="00263322" w:rsidRDefault="00DB4A62" w:rsidP="00DB4A62">
            <w:pPr>
              <w:widowControl/>
              <w:jc w:val="center"/>
              <w:rPr>
                <w:rFonts w:eastAsia="Times New Roman"/>
                <w:color w:val="000000"/>
                <w:sz w:val="22"/>
                <w:szCs w:val="22"/>
                <w:lang w:val="es-EC" w:eastAsia="es-EC"/>
              </w:rPr>
            </w:pPr>
            <w:r>
              <w:rPr>
                <w:color w:val="000000"/>
                <w:sz w:val="22"/>
                <w:szCs w:val="22"/>
              </w:rPr>
              <w:t>0.07</w:t>
            </w:r>
          </w:p>
        </w:tc>
      </w:tr>
      <w:tr w:rsidR="00DB4A62" w:rsidRPr="00263322" w14:paraId="5DC0929C" w14:textId="77777777" w:rsidTr="005F6E65">
        <w:trPr>
          <w:trHeight w:val="448"/>
          <w:jc w:val="center"/>
        </w:trPr>
        <w:tc>
          <w:tcPr>
            <w:tcW w:w="429" w:type="dxa"/>
            <w:tcBorders>
              <w:right w:val="nil"/>
            </w:tcBorders>
            <w:shd w:val="clear" w:color="auto" w:fill="auto"/>
            <w:noWrap/>
            <w:vAlign w:val="center"/>
            <w:hideMark/>
          </w:tcPr>
          <w:p w14:paraId="79C90205"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w:t>
            </w:r>
          </w:p>
        </w:tc>
        <w:tc>
          <w:tcPr>
            <w:tcW w:w="3438" w:type="dxa"/>
            <w:tcBorders>
              <w:left w:val="nil"/>
              <w:right w:val="nil"/>
            </w:tcBorders>
            <w:shd w:val="clear" w:color="auto" w:fill="auto"/>
            <w:noWrap/>
            <w:vAlign w:val="center"/>
            <w:hideMark/>
          </w:tcPr>
          <w:p w14:paraId="2F5F711B"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 xml:space="preserve">Mangle Rojo </w:t>
            </w:r>
            <w:proofErr w:type="spellStart"/>
            <w:r w:rsidRPr="0097644E">
              <w:rPr>
                <w:rFonts w:eastAsia="Times New Roman"/>
                <w:i/>
                <w:color w:val="000000"/>
                <w:sz w:val="22"/>
                <w:szCs w:val="22"/>
                <w:lang w:val="es-EC" w:eastAsia="es-EC"/>
              </w:rPr>
              <w:t>Rhizophora</w:t>
            </w:r>
            <w:proofErr w:type="spellEnd"/>
            <w:r w:rsidRPr="0097644E">
              <w:rPr>
                <w:rFonts w:eastAsia="Times New Roman"/>
                <w:i/>
                <w:color w:val="000000"/>
                <w:sz w:val="22"/>
                <w:szCs w:val="22"/>
                <w:lang w:val="es-EC" w:eastAsia="es-EC"/>
              </w:rPr>
              <w:t xml:space="preserve"> </w:t>
            </w:r>
            <w:r w:rsidRPr="00263322">
              <w:rPr>
                <w:rFonts w:eastAsia="Times New Roman"/>
                <w:color w:val="000000"/>
                <w:sz w:val="22"/>
                <w:szCs w:val="22"/>
                <w:lang w:val="es-EC" w:eastAsia="es-EC"/>
              </w:rPr>
              <w:t>mangle</w:t>
            </w:r>
          </w:p>
        </w:tc>
        <w:tc>
          <w:tcPr>
            <w:tcW w:w="1144" w:type="dxa"/>
            <w:tcBorders>
              <w:left w:val="nil"/>
              <w:right w:val="nil"/>
            </w:tcBorders>
            <w:shd w:val="clear" w:color="auto" w:fill="auto"/>
            <w:noWrap/>
            <w:vAlign w:val="center"/>
            <w:hideMark/>
          </w:tcPr>
          <w:p w14:paraId="7B82D2E0"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33</w:t>
            </w:r>
          </w:p>
        </w:tc>
        <w:tc>
          <w:tcPr>
            <w:tcW w:w="1001" w:type="dxa"/>
            <w:tcBorders>
              <w:left w:val="nil"/>
              <w:right w:val="nil"/>
            </w:tcBorders>
            <w:shd w:val="clear" w:color="auto" w:fill="auto"/>
            <w:noWrap/>
            <w:vAlign w:val="center"/>
            <w:hideMark/>
          </w:tcPr>
          <w:p w14:paraId="64E0D2CF"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12</w:t>
            </w:r>
          </w:p>
        </w:tc>
        <w:tc>
          <w:tcPr>
            <w:tcW w:w="2291" w:type="dxa"/>
            <w:tcBorders>
              <w:left w:val="nil"/>
            </w:tcBorders>
            <w:shd w:val="clear" w:color="auto" w:fill="auto"/>
            <w:noWrap/>
            <w:vAlign w:val="center"/>
            <w:hideMark/>
          </w:tcPr>
          <w:p w14:paraId="20043DB9" w14:textId="2F092625" w:rsidR="00DB4A62" w:rsidRPr="00263322" w:rsidRDefault="00DB4A62" w:rsidP="00DB4A62">
            <w:pPr>
              <w:widowControl/>
              <w:jc w:val="center"/>
              <w:rPr>
                <w:rFonts w:eastAsia="Times New Roman"/>
                <w:color w:val="000000"/>
                <w:sz w:val="22"/>
                <w:szCs w:val="22"/>
                <w:lang w:val="es-EC" w:eastAsia="es-EC"/>
              </w:rPr>
            </w:pPr>
            <w:r>
              <w:rPr>
                <w:color w:val="000000"/>
                <w:sz w:val="22"/>
                <w:szCs w:val="22"/>
              </w:rPr>
              <w:t>0.65</w:t>
            </w:r>
          </w:p>
        </w:tc>
      </w:tr>
      <w:tr w:rsidR="00DB4A62" w:rsidRPr="00263322" w14:paraId="4ED81001" w14:textId="77777777" w:rsidTr="005F6E65">
        <w:trPr>
          <w:trHeight w:val="448"/>
          <w:jc w:val="center"/>
        </w:trPr>
        <w:tc>
          <w:tcPr>
            <w:tcW w:w="429" w:type="dxa"/>
            <w:tcBorders>
              <w:right w:val="nil"/>
            </w:tcBorders>
            <w:shd w:val="clear" w:color="auto" w:fill="auto"/>
            <w:noWrap/>
            <w:vAlign w:val="center"/>
            <w:hideMark/>
          </w:tcPr>
          <w:p w14:paraId="3FC5518C"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4</w:t>
            </w:r>
          </w:p>
        </w:tc>
        <w:tc>
          <w:tcPr>
            <w:tcW w:w="3438" w:type="dxa"/>
            <w:tcBorders>
              <w:left w:val="nil"/>
              <w:right w:val="nil"/>
            </w:tcBorders>
            <w:shd w:val="clear" w:color="auto" w:fill="auto"/>
            <w:noWrap/>
            <w:vAlign w:val="center"/>
            <w:hideMark/>
          </w:tcPr>
          <w:p w14:paraId="0FD650C3"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 xml:space="preserve">Mangle Rojo </w:t>
            </w:r>
            <w:proofErr w:type="spellStart"/>
            <w:r w:rsidRPr="0097644E">
              <w:rPr>
                <w:rFonts w:eastAsia="Times New Roman"/>
                <w:i/>
                <w:color w:val="000000"/>
                <w:sz w:val="22"/>
                <w:szCs w:val="22"/>
                <w:lang w:val="es-EC" w:eastAsia="es-EC"/>
              </w:rPr>
              <w:t>Rhizophora</w:t>
            </w:r>
            <w:proofErr w:type="spellEnd"/>
            <w:r w:rsidRPr="00263322">
              <w:rPr>
                <w:rFonts w:eastAsia="Times New Roman"/>
                <w:color w:val="000000"/>
                <w:sz w:val="22"/>
                <w:szCs w:val="22"/>
                <w:lang w:val="es-EC" w:eastAsia="es-EC"/>
              </w:rPr>
              <w:t xml:space="preserve"> mangle</w:t>
            </w:r>
          </w:p>
        </w:tc>
        <w:tc>
          <w:tcPr>
            <w:tcW w:w="1144" w:type="dxa"/>
            <w:tcBorders>
              <w:left w:val="nil"/>
              <w:right w:val="nil"/>
            </w:tcBorders>
            <w:shd w:val="clear" w:color="auto" w:fill="auto"/>
            <w:noWrap/>
            <w:vAlign w:val="center"/>
            <w:hideMark/>
          </w:tcPr>
          <w:p w14:paraId="2BE507B5"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33</w:t>
            </w:r>
          </w:p>
        </w:tc>
        <w:tc>
          <w:tcPr>
            <w:tcW w:w="1001" w:type="dxa"/>
            <w:tcBorders>
              <w:left w:val="nil"/>
              <w:right w:val="nil"/>
            </w:tcBorders>
            <w:shd w:val="clear" w:color="auto" w:fill="auto"/>
            <w:noWrap/>
            <w:vAlign w:val="center"/>
            <w:hideMark/>
          </w:tcPr>
          <w:p w14:paraId="0C656D72"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8</w:t>
            </w:r>
          </w:p>
        </w:tc>
        <w:tc>
          <w:tcPr>
            <w:tcW w:w="2291" w:type="dxa"/>
            <w:tcBorders>
              <w:left w:val="nil"/>
            </w:tcBorders>
            <w:shd w:val="clear" w:color="auto" w:fill="auto"/>
            <w:noWrap/>
            <w:vAlign w:val="center"/>
            <w:hideMark/>
          </w:tcPr>
          <w:p w14:paraId="2A2454DB" w14:textId="33F00F1D" w:rsidR="00DB4A62" w:rsidRPr="00263322" w:rsidRDefault="00DB4A62" w:rsidP="00DB4A62">
            <w:pPr>
              <w:widowControl/>
              <w:jc w:val="center"/>
              <w:rPr>
                <w:rFonts w:eastAsia="Times New Roman"/>
                <w:color w:val="000000"/>
                <w:sz w:val="22"/>
                <w:szCs w:val="22"/>
                <w:lang w:val="es-EC" w:eastAsia="es-EC"/>
              </w:rPr>
            </w:pPr>
            <w:r>
              <w:rPr>
                <w:color w:val="000000"/>
                <w:sz w:val="22"/>
                <w:szCs w:val="22"/>
              </w:rPr>
              <w:t>0.65</w:t>
            </w:r>
          </w:p>
        </w:tc>
      </w:tr>
      <w:tr w:rsidR="00DB4A62" w:rsidRPr="00263322" w14:paraId="7A7A087C" w14:textId="77777777" w:rsidTr="005F6E65">
        <w:trPr>
          <w:trHeight w:val="448"/>
          <w:jc w:val="center"/>
        </w:trPr>
        <w:tc>
          <w:tcPr>
            <w:tcW w:w="429" w:type="dxa"/>
            <w:tcBorders>
              <w:right w:val="nil"/>
            </w:tcBorders>
            <w:shd w:val="clear" w:color="auto" w:fill="auto"/>
            <w:noWrap/>
            <w:vAlign w:val="center"/>
            <w:hideMark/>
          </w:tcPr>
          <w:p w14:paraId="51EAC3EA"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5</w:t>
            </w:r>
          </w:p>
        </w:tc>
        <w:tc>
          <w:tcPr>
            <w:tcW w:w="3438" w:type="dxa"/>
            <w:tcBorders>
              <w:left w:val="nil"/>
              <w:right w:val="nil"/>
            </w:tcBorders>
            <w:shd w:val="clear" w:color="auto" w:fill="auto"/>
            <w:noWrap/>
            <w:vAlign w:val="center"/>
            <w:hideMark/>
          </w:tcPr>
          <w:p w14:paraId="366AC1C6"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 xml:space="preserve">Mangle Rojo </w:t>
            </w:r>
            <w:proofErr w:type="spellStart"/>
            <w:r w:rsidRPr="0097644E">
              <w:rPr>
                <w:rFonts w:eastAsia="Times New Roman"/>
                <w:i/>
                <w:color w:val="000000"/>
                <w:sz w:val="22"/>
                <w:szCs w:val="22"/>
                <w:lang w:val="es-EC" w:eastAsia="es-EC"/>
              </w:rPr>
              <w:t>Rhizophora</w:t>
            </w:r>
            <w:proofErr w:type="spellEnd"/>
            <w:r w:rsidRPr="00263322">
              <w:rPr>
                <w:rFonts w:eastAsia="Times New Roman"/>
                <w:color w:val="000000"/>
                <w:sz w:val="22"/>
                <w:szCs w:val="22"/>
                <w:lang w:val="es-EC" w:eastAsia="es-EC"/>
              </w:rPr>
              <w:t xml:space="preserve"> mangle</w:t>
            </w:r>
          </w:p>
        </w:tc>
        <w:tc>
          <w:tcPr>
            <w:tcW w:w="1144" w:type="dxa"/>
            <w:tcBorders>
              <w:left w:val="nil"/>
              <w:right w:val="nil"/>
            </w:tcBorders>
            <w:shd w:val="clear" w:color="auto" w:fill="auto"/>
            <w:noWrap/>
            <w:vAlign w:val="center"/>
            <w:hideMark/>
          </w:tcPr>
          <w:p w14:paraId="389893A2"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35</w:t>
            </w:r>
          </w:p>
        </w:tc>
        <w:tc>
          <w:tcPr>
            <w:tcW w:w="1001" w:type="dxa"/>
            <w:tcBorders>
              <w:left w:val="nil"/>
              <w:right w:val="nil"/>
            </w:tcBorders>
            <w:shd w:val="clear" w:color="auto" w:fill="auto"/>
            <w:noWrap/>
            <w:vAlign w:val="center"/>
            <w:hideMark/>
          </w:tcPr>
          <w:p w14:paraId="50648B5D"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14</w:t>
            </w:r>
          </w:p>
        </w:tc>
        <w:tc>
          <w:tcPr>
            <w:tcW w:w="2291" w:type="dxa"/>
            <w:tcBorders>
              <w:left w:val="nil"/>
            </w:tcBorders>
            <w:shd w:val="clear" w:color="auto" w:fill="auto"/>
            <w:noWrap/>
            <w:vAlign w:val="center"/>
            <w:hideMark/>
          </w:tcPr>
          <w:p w14:paraId="3C433CA3" w14:textId="3271B8BF" w:rsidR="00DB4A62" w:rsidRPr="00263322" w:rsidRDefault="00DB4A62" w:rsidP="00DB4A62">
            <w:pPr>
              <w:widowControl/>
              <w:jc w:val="center"/>
              <w:rPr>
                <w:rFonts w:eastAsia="Times New Roman"/>
                <w:color w:val="000000"/>
                <w:sz w:val="22"/>
                <w:szCs w:val="22"/>
                <w:lang w:val="es-EC" w:eastAsia="es-EC"/>
              </w:rPr>
            </w:pPr>
            <w:r>
              <w:rPr>
                <w:color w:val="000000"/>
                <w:sz w:val="22"/>
                <w:szCs w:val="22"/>
              </w:rPr>
              <w:t>0.75</w:t>
            </w:r>
          </w:p>
        </w:tc>
      </w:tr>
      <w:tr w:rsidR="00DB4A62" w:rsidRPr="00263322" w14:paraId="1BB34635" w14:textId="77777777" w:rsidTr="005F6E65">
        <w:trPr>
          <w:trHeight w:val="448"/>
          <w:jc w:val="center"/>
        </w:trPr>
        <w:tc>
          <w:tcPr>
            <w:tcW w:w="429" w:type="dxa"/>
            <w:tcBorders>
              <w:right w:val="nil"/>
            </w:tcBorders>
            <w:shd w:val="clear" w:color="auto" w:fill="auto"/>
            <w:noWrap/>
            <w:vAlign w:val="center"/>
            <w:hideMark/>
          </w:tcPr>
          <w:p w14:paraId="36A483FE"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6</w:t>
            </w:r>
          </w:p>
        </w:tc>
        <w:tc>
          <w:tcPr>
            <w:tcW w:w="3438" w:type="dxa"/>
            <w:tcBorders>
              <w:left w:val="nil"/>
              <w:right w:val="nil"/>
            </w:tcBorders>
            <w:shd w:val="clear" w:color="auto" w:fill="auto"/>
            <w:noWrap/>
            <w:vAlign w:val="center"/>
            <w:hideMark/>
          </w:tcPr>
          <w:p w14:paraId="6068865B"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 xml:space="preserve">Mangle Rojo </w:t>
            </w:r>
            <w:proofErr w:type="spellStart"/>
            <w:r w:rsidRPr="0097644E">
              <w:rPr>
                <w:rFonts w:eastAsia="Times New Roman"/>
                <w:i/>
                <w:color w:val="000000"/>
                <w:sz w:val="22"/>
                <w:szCs w:val="22"/>
                <w:lang w:val="es-EC" w:eastAsia="es-EC"/>
              </w:rPr>
              <w:t>Rhizophora</w:t>
            </w:r>
            <w:proofErr w:type="spellEnd"/>
            <w:r w:rsidRPr="00263322">
              <w:rPr>
                <w:rFonts w:eastAsia="Times New Roman"/>
                <w:color w:val="000000"/>
                <w:sz w:val="22"/>
                <w:szCs w:val="22"/>
                <w:lang w:val="es-EC" w:eastAsia="es-EC"/>
              </w:rPr>
              <w:t xml:space="preserve"> mangle</w:t>
            </w:r>
          </w:p>
        </w:tc>
        <w:tc>
          <w:tcPr>
            <w:tcW w:w="1144" w:type="dxa"/>
            <w:tcBorders>
              <w:left w:val="nil"/>
              <w:right w:val="nil"/>
            </w:tcBorders>
            <w:shd w:val="clear" w:color="auto" w:fill="auto"/>
            <w:noWrap/>
            <w:vAlign w:val="center"/>
            <w:hideMark/>
          </w:tcPr>
          <w:p w14:paraId="24F73E28"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6</w:t>
            </w:r>
          </w:p>
        </w:tc>
        <w:tc>
          <w:tcPr>
            <w:tcW w:w="1001" w:type="dxa"/>
            <w:tcBorders>
              <w:left w:val="nil"/>
              <w:right w:val="nil"/>
            </w:tcBorders>
            <w:shd w:val="clear" w:color="auto" w:fill="auto"/>
            <w:noWrap/>
            <w:vAlign w:val="center"/>
            <w:hideMark/>
          </w:tcPr>
          <w:p w14:paraId="3C1849FE"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4</w:t>
            </w:r>
          </w:p>
        </w:tc>
        <w:tc>
          <w:tcPr>
            <w:tcW w:w="2291" w:type="dxa"/>
            <w:tcBorders>
              <w:left w:val="nil"/>
            </w:tcBorders>
            <w:shd w:val="clear" w:color="auto" w:fill="auto"/>
            <w:noWrap/>
            <w:vAlign w:val="center"/>
            <w:hideMark/>
          </w:tcPr>
          <w:p w14:paraId="0ADB575D" w14:textId="75867A8C" w:rsidR="00DB4A62" w:rsidRPr="00263322" w:rsidRDefault="00DB4A62" w:rsidP="00DB4A62">
            <w:pPr>
              <w:widowControl/>
              <w:jc w:val="center"/>
              <w:rPr>
                <w:rFonts w:eastAsia="Times New Roman"/>
                <w:color w:val="000000"/>
                <w:sz w:val="22"/>
                <w:szCs w:val="22"/>
                <w:lang w:val="es-EC" w:eastAsia="es-EC"/>
              </w:rPr>
            </w:pPr>
            <w:r>
              <w:rPr>
                <w:color w:val="000000"/>
                <w:sz w:val="22"/>
                <w:szCs w:val="22"/>
              </w:rPr>
              <w:t>0.01</w:t>
            </w:r>
          </w:p>
        </w:tc>
      </w:tr>
      <w:tr w:rsidR="00DB4A62" w:rsidRPr="00263322" w14:paraId="36511D29" w14:textId="77777777" w:rsidTr="005F6E65">
        <w:trPr>
          <w:trHeight w:val="448"/>
          <w:jc w:val="center"/>
        </w:trPr>
        <w:tc>
          <w:tcPr>
            <w:tcW w:w="429" w:type="dxa"/>
            <w:tcBorders>
              <w:right w:val="nil"/>
            </w:tcBorders>
            <w:shd w:val="clear" w:color="auto" w:fill="auto"/>
            <w:noWrap/>
            <w:vAlign w:val="center"/>
            <w:hideMark/>
          </w:tcPr>
          <w:p w14:paraId="4799144E"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7</w:t>
            </w:r>
          </w:p>
        </w:tc>
        <w:tc>
          <w:tcPr>
            <w:tcW w:w="3438" w:type="dxa"/>
            <w:tcBorders>
              <w:left w:val="nil"/>
              <w:right w:val="nil"/>
            </w:tcBorders>
            <w:shd w:val="clear" w:color="auto" w:fill="auto"/>
            <w:noWrap/>
            <w:vAlign w:val="center"/>
            <w:hideMark/>
          </w:tcPr>
          <w:p w14:paraId="56ACBEE3"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 xml:space="preserve">Mangle Rojo </w:t>
            </w:r>
            <w:proofErr w:type="spellStart"/>
            <w:r w:rsidRPr="0097644E">
              <w:rPr>
                <w:rFonts w:eastAsia="Times New Roman"/>
                <w:i/>
                <w:color w:val="000000"/>
                <w:sz w:val="22"/>
                <w:szCs w:val="22"/>
                <w:lang w:val="es-EC" w:eastAsia="es-EC"/>
              </w:rPr>
              <w:t>Rhizophora</w:t>
            </w:r>
            <w:proofErr w:type="spellEnd"/>
            <w:r w:rsidRPr="00263322">
              <w:rPr>
                <w:rFonts w:eastAsia="Times New Roman"/>
                <w:color w:val="000000"/>
                <w:sz w:val="22"/>
                <w:szCs w:val="22"/>
                <w:lang w:val="es-EC" w:eastAsia="es-EC"/>
              </w:rPr>
              <w:t xml:space="preserve"> mangle</w:t>
            </w:r>
          </w:p>
        </w:tc>
        <w:tc>
          <w:tcPr>
            <w:tcW w:w="1144" w:type="dxa"/>
            <w:tcBorders>
              <w:left w:val="nil"/>
              <w:right w:val="nil"/>
            </w:tcBorders>
            <w:shd w:val="clear" w:color="auto" w:fill="auto"/>
            <w:noWrap/>
            <w:vAlign w:val="center"/>
            <w:hideMark/>
          </w:tcPr>
          <w:p w14:paraId="3C240067"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38.8</w:t>
            </w:r>
          </w:p>
        </w:tc>
        <w:tc>
          <w:tcPr>
            <w:tcW w:w="1001" w:type="dxa"/>
            <w:tcBorders>
              <w:left w:val="nil"/>
              <w:right w:val="nil"/>
            </w:tcBorders>
            <w:shd w:val="clear" w:color="auto" w:fill="auto"/>
            <w:noWrap/>
            <w:vAlign w:val="center"/>
            <w:hideMark/>
          </w:tcPr>
          <w:p w14:paraId="4C304583"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10</w:t>
            </w:r>
          </w:p>
        </w:tc>
        <w:tc>
          <w:tcPr>
            <w:tcW w:w="2291" w:type="dxa"/>
            <w:tcBorders>
              <w:left w:val="nil"/>
            </w:tcBorders>
            <w:shd w:val="clear" w:color="auto" w:fill="auto"/>
            <w:noWrap/>
            <w:vAlign w:val="center"/>
            <w:hideMark/>
          </w:tcPr>
          <w:p w14:paraId="72E7811D" w14:textId="13B36EC5" w:rsidR="00DB4A62" w:rsidRPr="00263322" w:rsidRDefault="00DB4A62" w:rsidP="00DB4A62">
            <w:pPr>
              <w:widowControl/>
              <w:jc w:val="center"/>
              <w:rPr>
                <w:rFonts w:eastAsia="Times New Roman"/>
                <w:color w:val="000000"/>
                <w:sz w:val="22"/>
                <w:szCs w:val="22"/>
                <w:lang w:val="es-EC" w:eastAsia="es-EC"/>
              </w:rPr>
            </w:pPr>
            <w:r>
              <w:rPr>
                <w:color w:val="000000"/>
                <w:sz w:val="22"/>
                <w:szCs w:val="22"/>
              </w:rPr>
              <w:t>0.96</w:t>
            </w:r>
          </w:p>
        </w:tc>
      </w:tr>
      <w:tr w:rsidR="00DB4A62" w:rsidRPr="00263322" w14:paraId="00B251D8" w14:textId="77777777" w:rsidTr="005F6E65">
        <w:trPr>
          <w:trHeight w:val="448"/>
          <w:jc w:val="center"/>
        </w:trPr>
        <w:tc>
          <w:tcPr>
            <w:tcW w:w="429" w:type="dxa"/>
            <w:tcBorders>
              <w:right w:val="nil"/>
            </w:tcBorders>
            <w:shd w:val="clear" w:color="auto" w:fill="auto"/>
            <w:noWrap/>
            <w:vAlign w:val="center"/>
            <w:hideMark/>
          </w:tcPr>
          <w:p w14:paraId="60D88FD3"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8</w:t>
            </w:r>
          </w:p>
        </w:tc>
        <w:tc>
          <w:tcPr>
            <w:tcW w:w="3438" w:type="dxa"/>
            <w:tcBorders>
              <w:left w:val="nil"/>
              <w:right w:val="nil"/>
            </w:tcBorders>
            <w:shd w:val="clear" w:color="auto" w:fill="auto"/>
            <w:noWrap/>
            <w:vAlign w:val="center"/>
            <w:hideMark/>
          </w:tcPr>
          <w:p w14:paraId="6F127B00"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 xml:space="preserve">Mangle Rojo </w:t>
            </w:r>
            <w:proofErr w:type="spellStart"/>
            <w:r w:rsidRPr="0097644E">
              <w:rPr>
                <w:rFonts w:eastAsia="Times New Roman"/>
                <w:i/>
                <w:color w:val="000000"/>
                <w:sz w:val="22"/>
                <w:szCs w:val="22"/>
                <w:lang w:val="es-EC" w:eastAsia="es-EC"/>
              </w:rPr>
              <w:t>Rhizophora</w:t>
            </w:r>
            <w:proofErr w:type="spellEnd"/>
            <w:r w:rsidRPr="00263322">
              <w:rPr>
                <w:rFonts w:eastAsia="Times New Roman"/>
                <w:color w:val="000000"/>
                <w:sz w:val="22"/>
                <w:szCs w:val="22"/>
                <w:lang w:val="es-EC" w:eastAsia="es-EC"/>
              </w:rPr>
              <w:t xml:space="preserve"> mangle</w:t>
            </w:r>
          </w:p>
        </w:tc>
        <w:tc>
          <w:tcPr>
            <w:tcW w:w="1144" w:type="dxa"/>
            <w:tcBorders>
              <w:left w:val="nil"/>
              <w:right w:val="nil"/>
            </w:tcBorders>
            <w:shd w:val="clear" w:color="auto" w:fill="auto"/>
            <w:noWrap/>
            <w:vAlign w:val="center"/>
            <w:hideMark/>
          </w:tcPr>
          <w:p w14:paraId="330597AD"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1.4</w:t>
            </w:r>
          </w:p>
        </w:tc>
        <w:tc>
          <w:tcPr>
            <w:tcW w:w="1001" w:type="dxa"/>
            <w:tcBorders>
              <w:left w:val="nil"/>
              <w:right w:val="nil"/>
            </w:tcBorders>
            <w:shd w:val="clear" w:color="auto" w:fill="auto"/>
            <w:noWrap/>
            <w:vAlign w:val="center"/>
            <w:hideMark/>
          </w:tcPr>
          <w:p w14:paraId="7898983E"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18</w:t>
            </w:r>
          </w:p>
        </w:tc>
        <w:tc>
          <w:tcPr>
            <w:tcW w:w="2291" w:type="dxa"/>
            <w:tcBorders>
              <w:left w:val="nil"/>
            </w:tcBorders>
            <w:shd w:val="clear" w:color="auto" w:fill="auto"/>
            <w:noWrap/>
            <w:vAlign w:val="center"/>
            <w:hideMark/>
          </w:tcPr>
          <w:p w14:paraId="11157EE8" w14:textId="42231173" w:rsidR="00DB4A62" w:rsidRPr="00263322" w:rsidRDefault="00DB4A62" w:rsidP="00DB4A62">
            <w:pPr>
              <w:widowControl/>
              <w:jc w:val="center"/>
              <w:rPr>
                <w:rFonts w:eastAsia="Times New Roman"/>
                <w:color w:val="000000"/>
                <w:sz w:val="22"/>
                <w:szCs w:val="22"/>
                <w:lang w:val="es-EC" w:eastAsia="es-EC"/>
              </w:rPr>
            </w:pPr>
            <w:r>
              <w:rPr>
                <w:color w:val="000000"/>
                <w:sz w:val="22"/>
                <w:szCs w:val="22"/>
              </w:rPr>
              <w:t>0.00</w:t>
            </w:r>
          </w:p>
        </w:tc>
      </w:tr>
      <w:tr w:rsidR="00DB4A62" w:rsidRPr="00263322" w14:paraId="0F87C89D" w14:textId="77777777" w:rsidTr="005F6E65">
        <w:trPr>
          <w:trHeight w:val="448"/>
          <w:jc w:val="center"/>
        </w:trPr>
        <w:tc>
          <w:tcPr>
            <w:tcW w:w="429" w:type="dxa"/>
            <w:tcBorders>
              <w:right w:val="nil"/>
            </w:tcBorders>
            <w:shd w:val="clear" w:color="auto" w:fill="auto"/>
            <w:noWrap/>
            <w:vAlign w:val="center"/>
            <w:hideMark/>
          </w:tcPr>
          <w:p w14:paraId="53FA6A7D"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9</w:t>
            </w:r>
          </w:p>
        </w:tc>
        <w:tc>
          <w:tcPr>
            <w:tcW w:w="3438" w:type="dxa"/>
            <w:tcBorders>
              <w:left w:val="nil"/>
              <w:right w:val="nil"/>
            </w:tcBorders>
            <w:shd w:val="clear" w:color="auto" w:fill="auto"/>
            <w:noWrap/>
            <w:vAlign w:val="center"/>
            <w:hideMark/>
          </w:tcPr>
          <w:p w14:paraId="48D41EE5"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 xml:space="preserve">Mangle Rojo </w:t>
            </w:r>
            <w:proofErr w:type="spellStart"/>
            <w:r w:rsidRPr="0097644E">
              <w:rPr>
                <w:rFonts w:eastAsia="Times New Roman"/>
                <w:i/>
                <w:color w:val="000000"/>
                <w:sz w:val="22"/>
                <w:szCs w:val="22"/>
                <w:lang w:val="es-EC" w:eastAsia="es-EC"/>
              </w:rPr>
              <w:t>Rhizophora</w:t>
            </w:r>
            <w:proofErr w:type="spellEnd"/>
            <w:r w:rsidRPr="00263322">
              <w:rPr>
                <w:rFonts w:eastAsia="Times New Roman"/>
                <w:color w:val="000000"/>
                <w:sz w:val="22"/>
                <w:szCs w:val="22"/>
                <w:lang w:val="es-EC" w:eastAsia="es-EC"/>
              </w:rPr>
              <w:t xml:space="preserve"> mangle</w:t>
            </w:r>
          </w:p>
        </w:tc>
        <w:tc>
          <w:tcPr>
            <w:tcW w:w="1144" w:type="dxa"/>
            <w:tcBorders>
              <w:left w:val="nil"/>
              <w:right w:val="nil"/>
            </w:tcBorders>
            <w:shd w:val="clear" w:color="auto" w:fill="auto"/>
            <w:noWrap/>
            <w:vAlign w:val="center"/>
            <w:hideMark/>
          </w:tcPr>
          <w:p w14:paraId="0CB20233"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21</w:t>
            </w:r>
          </w:p>
        </w:tc>
        <w:tc>
          <w:tcPr>
            <w:tcW w:w="1001" w:type="dxa"/>
            <w:tcBorders>
              <w:left w:val="nil"/>
              <w:right w:val="nil"/>
            </w:tcBorders>
            <w:shd w:val="clear" w:color="auto" w:fill="auto"/>
            <w:noWrap/>
            <w:vAlign w:val="center"/>
            <w:hideMark/>
          </w:tcPr>
          <w:p w14:paraId="240B0B30"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16</w:t>
            </w:r>
          </w:p>
        </w:tc>
        <w:tc>
          <w:tcPr>
            <w:tcW w:w="2291" w:type="dxa"/>
            <w:tcBorders>
              <w:left w:val="nil"/>
            </w:tcBorders>
            <w:shd w:val="clear" w:color="auto" w:fill="auto"/>
            <w:noWrap/>
            <w:vAlign w:val="center"/>
            <w:hideMark/>
          </w:tcPr>
          <w:p w14:paraId="56B8EDCD" w14:textId="6C81D65A" w:rsidR="00DB4A62" w:rsidRPr="00263322" w:rsidRDefault="00DB4A62" w:rsidP="00DB4A62">
            <w:pPr>
              <w:widowControl/>
              <w:jc w:val="center"/>
              <w:rPr>
                <w:rFonts w:eastAsia="Times New Roman"/>
                <w:color w:val="000000"/>
                <w:sz w:val="22"/>
                <w:szCs w:val="22"/>
                <w:lang w:val="es-EC" w:eastAsia="es-EC"/>
              </w:rPr>
            </w:pPr>
            <w:r>
              <w:rPr>
                <w:color w:val="000000"/>
                <w:sz w:val="22"/>
                <w:szCs w:val="22"/>
              </w:rPr>
              <w:t>0.22</w:t>
            </w:r>
          </w:p>
        </w:tc>
      </w:tr>
      <w:tr w:rsidR="00DB4A62" w:rsidRPr="00263322" w14:paraId="16CBA958" w14:textId="77777777" w:rsidTr="005F6E65">
        <w:trPr>
          <w:trHeight w:val="448"/>
          <w:jc w:val="center"/>
        </w:trPr>
        <w:tc>
          <w:tcPr>
            <w:tcW w:w="429" w:type="dxa"/>
            <w:tcBorders>
              <w:right w:val="nil"/>
            </w:tcBorders>
            <w:shd w:val="clear" w:color="auto" w:fill="auto"/>
            <w:noWrap/>
            <w:vAlign w:val="center"/>
            <w:hideMark/>
          </w:tcPr>
          <w:p w14:paraId="6727DB2A"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10</w:t>
            </w:r>
          </w:p>
        </w:tc>
        <w:tc>
          <w:tcPr>
            <w:tcW w:w="3438" w:type="dxa"/>
            <w:tcBorders>
              <w:left w:val="nil"/>
              <w:right w:val="nil"/>
            </w:tcBorders>
            <w:shd w:val="clear" w:color="auto" w:fill="auto"/>
            <w:noWrap/>
            <w:vAlign w:val="center"/>
            <w:hideMark/>
          </w:tcPr>
          <w:p w14:paraId="7F0FD9EF"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 xml:space="preserve">Mangle Rojo </w:t>
            </w:r>
            <w:proofErr w:type="spellStart"/>
            <w:r w:rsidRPr="0097644E">
              <w:rPr>
                <w:rFonts w:eastAsia="Times New Roman"/>
                <w:i/>
                <w:color w:val="000000"/>
                <w:sz w:val="22"/>
                <w:szCs w:val="22"/>
                <w:lang w:val="es-EC" w:eastAsia="es-EC"/>
              </w:rPr>
              <w:t>Rhizophora</w:t>
            </w:r>
            <w:proofErr w:type="spellEnd"/>
            <w:r w:rsidRPr="00263322">
              <w:rPr>
                <w:rFonts w:eastAsia="Times New Roman"/>
                <w:color w:val="000000"/>
                <w:sz w:val="22"/>
                <w:szCs w:val="22"/>
                <w:lang w:val="es-EC" w:eastAsia="es-EC"/>
              </w:rPr>
              <w:t xml:space="preserve"> mangle</w:t>
            </w:r>
          </w:p>
        </w:tc>
        <w:tc>
          <w:tcPr>
            <w:tcW w:w="1144" w:type="dxa"/>
            <w:tcBorders>
              <w:left w:val="nil"/>
              <w:right w:val="nil"/>
            </w:tcBorders>
            <w:shd w:val="clear" w:color="auto" w:fill="auto"/>
            <w:noWrap/>
            <w:vAlign w:val="center"/>
            <w:hideMark/>
          </w:tcPr>
          <w:p w14:paraId="1E289372"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25</w:t>
            </w:r>
          </w:p>
        </w:tc>
        <w:tc>
          <w:tcPr>
            <w:tcW w:w="1001" w:type="dxa"/>
            <w:tcBorders>
              <w:left w:val="nil"/>
              <w:right w:val="nil"/>
            </w:tcBorders>
            <w:shd w:val="clear" w:color="auto" w:fill="auto"/>
            <w:noWrap/>
            <w:vAlign w:val="center"/>
            <w:hideMark/>
          </w:tcPr>
          <w:p w14:paraId="15AD4C5E"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15</w:t>
            </w:r>
          </w:p>
        </w:tc>
        <w:tc>
          <w:tcPr>
            <w:tcW w:w="2291" w:type="dxa"/>
            <w:tcBorders>
              <w:left w:val="nil"/>
            </w:tcBorders>
            <w:shd w:val="clear" w:color="auto" w:fill="auto"/>
            <w:noWrap/>
            <w:vAlign w:val="center"/>
            <w:hideMark/>
          </w:tcPr>
          <w:p w14:paraId="34575E5B" w14:textId="179B8D19" w:rsidR="00DB4A62" w:rsidRPr="00263322" w:rsidRDefault="00DB4A62" w:rsidP="00DB4A62">
            <w:pPr>
              <w:widowControl/>
              <w:jc w:val="center"/>
              <w:rPr>
                <w:rFonts w:eastAsia="Times New Roman"/>
                <w:color w:val="000000"/>
                <w:sz w:val="22"/>
                <w:szCs w:val="22"/>
                <w:lang w:val="es-EC" w:eastAsia="es-EC"/>
              </w:rPr>
            </w:pPr>
            <w:r>
              <w:rPr>
                <w:color w:val="000000"/>
                <w:sz w:val="22"/>
                <w:szCs w:val="22"/>
              </w:rPr>
              <w:t>0.33</w:t>
            </w:r>
          </w:p>
        </w:tc>
      </w:tr>
      <w:tr w:rsidR="00DB4A62" w:rsidRPr="00263322" w14:paraId="1C875DFE" w14:textId="77777777" w:rsidTr="005F6E65">
        <w:trPr>
          <w:trHeight w:val="448"/>
          <w:jc w:val="center"/>
        </w:trPr>
        <w:tc>
          <w:tcPr>
            <w:tcW w:w="429" w:type="dxa"/>
            <w:tcBorders>
              <w:right w:val="nil"/>
            </w:tcBorders>
            <w:shd w:val="clear" w:color="auto" w:fill="auto"/>
            <w:noWrap/>
            <w:vAlign w:val="center"/>
            <w:hideMark/>
          </w:tcPr>
          <w:p w14:paraId="1E2C581B"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11</w:t>
            </w:r>
          </w:p>
        </w:tc>
        <w:tc>
          <w:tcPr>
            <w:tcW w:w="3438" w:type="dxa"/>
            <w:tcBorders>
              <w:left w:val="nil"/>
              <w:right w:val="nil"/>
            </w:tcBorders>
            <w:shd w:val="clear" w:color="auto" w:fill="auto"/>
            <w:noWrap/>
            <w:vAlign w:val="center"/>
            <w:hideMark/>
          </w:tcPr>
          <w:p w14:paraId="263CD40F"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 xml:space="preserve">Mangle Rojo </w:t>
            </w:r>
            <w:proofErr w:type="spellStart"/>
            <w:r w:rsidRPr="0097644E">
              <w:rPr>
                <w:rFonts w:eastAsia="Times New Roman"/>
                <w:i/>
                <w:color w:val="000000"/>
                <w:sz w:val="22"/>
                <w:szCs w:val="22"/>
                <w:lang w:val="es-EC" w:eastAsia="es-EC"/>
              </w:rPr>
              <w:t>Rhizophora</w:t>
            </w:r>
            <w:proofErr w:type="spellEnd"/>
            <w:r w:rsidRPr="00263322">
              <w:rPr>
                <w:rFonts w:eastAsia="Times New Roman"/>
                <w:color w:val="000000"/>
                <w:sz w:val="22"/>
                <w:szCs w:val="22"/>
                <w:lang w:val="es-EC" w:eastAsia="es-EC"/>
              </w:rPr>
              <w:t xml:space="preserve"> mangle</w:t>
            </w:r>
          </w:p>
        </w:tc>
        <w:tc>
          <w:tcPr>
            <w:tcW w:w="1144" w:type="dxa"/>
            <w:tcBorders>
              <w:left w:val="nil"/>
              <w:right w:val="nil"/>
            </w:tcBorders>
            <w:shd w:val="clear" w:color="auto" w:fill="auto"/>
            <w:noWrap/>
            <w:vAlign w:val="center"/>
            <w:hideMark/>
          </w:tcPr>
          <w:p w14:paraId="06A00B89"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20</w:t>
            </w:r>
          </w:p>
        </w:tc>
        <w:tc>
          <w:tcPr>
            <w:tcW w:w="1001" w:type="dxa"/>
            <w:tcBorders>
              <w:left w:val="nil"/>
              <w:right w:val="nil"/>
            </w:tcBorders>
            <w:shd w:val="clear" w:color="auto" w:fill="auto"/>
            <w:noWrap/>
            <w:vAlign w:val="center"/>
            <w:hideMark/>
          </w:tcPr>
          <w:p w14:paraId="44E73034"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12</w:t>
            </w:r>
          </w:p>
        </w:tc>
        <w:tc>
          <w:tcPr>
            <w:tcW w:w="2291" w:type="dxa"/>
            <w:tcBorders>
              <w:left w:val="nil"/>
            </w:tcBorders>
            <w:shd w:val="clear" w:color="auto" w:fill="auto"/>
            <w:noWrap/>
            <w:vAlign w:val="center"/>
            <w:hideMark/>
          </w:tcPr>
          <w:p w14:paraId="743125E3" w14:textId="74A6FA17" w:rsidR="00DB4A62" w:rsidRPr="00263322" w:rsidRDefault="00DB4A62" w:rsidP="00DB4A62">
            <w:pPr>
              <w:widowControl/>
              <w:jc w:val="center"/>
              <w:rPr>
                <w:rFonts w:eastAsia="Times New Roman"/>
                <w:color w:val="000000"/>
                <w:sz w:val="22"/>
                <w:szCs w:val="22"/>
                <w:lang w:val="es-EC" w:eastAsia="es-EC"/>
              </w:rPr>
            </w:pPr>
            <w:r>
              <w:rPr>
                <w:color w:val="000000"/>
                <w:sz w:val="22"/>
                <w:szCs w:val="22"/>
              </w:rPr>
              <w:t>0.19</w:t>
            </w:r>
          </w:p>
        </w:tc>
      </w:tr>
      <w:tr w:rsidR="00DB4A62" w:rsidRPr="00263322" w14:paraId="4548880B" w14:textId="77777777" w:rsidTr="005F6E65">
        <w:trPr>
          <w:trHeight w:val="448"/>
          <w:jc w:val="center"/>
        </w:trPr>
        <w:tc>
          <w:tcPr>
            <w:tcW w:w="429" w:type="dxa"/>
            <w:tcBorders>
              <w:right w:val="nil"/>
            </w:tcBorders>
            <w:shd w:val="clear" w:color="auto" w:fill="auto"/>
            <w:noWrap/>
            <w:vAlign w:val="center"/>
            <w:hideMark/>
          </w:tcPr>
          <w:p w14:paraId="102D9BBD"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12</w:t>
            </w:r>
          </w:p>
        </w:tc>
        <w:tc>
          <w:tcPr>
            <w:tcW w:w="3438" w:type="dxa"/>
            <w:tcBorders>
              <w:left w:val="nil"/>
              <w:right w:val="nil"/>
            </w:tcBorders>
            <w:shd w:val="clear" w:color="auto" w:fill="auto"/>
            <w:noWrap/>
            <w:vAlign w:val="center"/>
            <w:hideMark/>
          </w:tcPr>
          <w:p w14:paraId="40BC598F"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 xml:space="preserve">Mangle Rojo </w:t>
            </w:r>
            <w:proofErr w:type="spellStart"/>
            <w:r w:rsidRPr="0097644E">
              <w:rPr>
                <w:rFonts w:eastAsia="Times New Roman"/>
                <w:i/>
                <w:color w:val="000000"/>
                <w:sz w:val="22"/>
                <w:szCs w:val="22"/>
                <w:lang w:val="es-EC" w:eastAsia="es-EC"/>
              </w:rPr>
              <w:t>Rhizophora</w:t>
            </w:r>
            <w:proofErr w:type="spellEnd"/>
            <w:r w:rsidRPr="00263322">
              <w:rPr>
                <w:rFonts w:eastAsia="Times New Roman"/>
                <w:color w:val="000000"/>
                <w:sz w:val="22"/>
                <w:szCs w:val="22"/>
                <w:lang w:val="es-EC" w:eastAsia="es-EC"/>
              </w:rPr>
              <w:t xml:space="preserve"> mangle</w:t>
            </w:r>
          </w:p>
        </w:tc>
        <w:tc>
          <w:tcPr>
            <w:tcW w:w="1144" w:type="dxa"/>
            <w:tcBorders>
              <w:left w:val="nil"/>
              <w:right w:val="nil"/>
            </w:tcBorders>
            <w:shd w:val="clear" w:color="auto" w:fill="auto"/>
            <w:noWrap/>
            <w:vAlign w:val="center"/>
            <w:hideMark/>
          </w:tcPr>
          <w:p w14:paraId="14C489C2"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12</w:t>
            </w:r>
          </w:p>
        </w:tc>
        <w:tc>
          <w:tcPr>
            <w:tcW w:w="1001" w:type="dxa"/>
            <w:tcBorders>
              <w:left w:val="nil"/>
              <w:right w:val="nil"/>
            </w:tcBorders>
            <w:shd w:val="clear" w:color="auto" w:fill="auto"/>
            <w:noWrap/>
            <w:vAlign w:val="center"/>
            <w:hideMark/>
          </w:tcPr>
          <w:p w14:paraId="52E5A3E7"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7</w:t>
            </w:r>
          </w:p>
        </w:tc>
        <w:tc>
          <w:tcPr>
            <w:tcW w:w="2291" w:type="dxa"/>
            <w:tcBorders>
              <w:left w:val="nil"/>
            </w:tcBorders>
            <w:shd w:val="clear" w:color="auto" w:fill="auto"/>
            <w:noWrap/>
            <w:vAlign w:val="center"/>
            <w:hideMark/>
          </w:tcPr>
          <w:p w14:paraId="4ECDB93F" w14:textId="4604447D" w:rsidR="00DB4A62" w:rsidRPr="00263322" w:rsidRDefault="00DB4A62" w:rsidP="00DB4A62">
            <w:pPr>
              <w:widowControl/>
              <w:jc w:val="center"/>
              <w:rPr>
                <w:rFonts w:eastAsia="Times New Roman"/>
                <w:color w:val="000000"/>
                <w:sz w:val="22"/>
                <w:szCs w:val="22"/>
                <w:lang w:val="es-EC" w:eastAsia="es-EC"/>
              </w:rPr>
            </w:pPr>
            <w:r>
              <w:rPr>
                <w:color w:val="000000"/>
                <w:sz w:val="22"/>
                <w:szCs w:val="22"/>
              </w:rPr>
              <w:t>0.05</w:t>
            </w:r>
          </w:p>
        </w:tc>
      </w:tr>
      <w:tr w:rsidR="00DB4A62" w:rsidRPr="00263322" w14:paraId="4B77D9CC" w14:textId="77777777" w:rsidTr="005F6E65">
        <w:trPr>
          <w:trHeight w:val="448"/>
          <w:jc w:val="center"/>
        </w:trPr>
        <w:tc>
          <w:tcPr>
            <w:tcW w:w="429" w:type="dxa"/>
            <w:tcBorders>
              <w:right w:val="nil"/>
            </w:tcBorders>
            <w:shd w:val="clear" w:color="auto" w:fill="auto"/>
            <w:noWrap/>
            <w:vAlign w:val="center"/>
            <w:hideMark/>
          </w:tcPr>
          <w:p w14:paraId="0A97E5E4"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13</w:t>
            </w:r>
          </w:p>
        </w:tc>
        <w:tc>
          <w:tcPr>
            <w:tcW w:w="3438" w:type="dxa"/>
            <w:tcBorders>
              <w:left w:val="nil"/>
              <w:right w:val="nil"/>
            </w:tcBorders>
            <w:shd w:val="clear" w:color="auto" w:fill="auto"/>
            <w:noWrap/>
            <w:vAlign w:val="center"/>
            <w:hideMark/>
          </w:tcPr>
          <w:p w14:paraId="005B11C8"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 xml:space="preserve">Mangle Rojo </w:t>
            </w:r>
            <w:proofErr w:type="spellStart"/>
            <w:r w:rsidRPr="0097644E">
              <w:rPr>
                <w:rFonts w:eastAsia="Times New Roman"/>
                <w:i/>
                <w:color w:val="000000"/>
                <w:sz w:val="22"/>
                <w:szCs w:val="22"/>
                <w:lang w:val="es-EC" w:eastAsia="es-EC"/>
              </w:rPr>
              <w:t>Rhizophora</w:t>
            </w:r>
            <w:proofErr w:type="spellEnd"/>
            <w:r w:rsidRPr="00263322">
              <w:rPr>
                <w:rFonts w:eastAsia="Times New Roman"/>
                <w:color w:val="000000"/>
                <w:sz w:val="22"/>
                <w:szCs w:val="22"/>
                <w:lang w:val="es-EC" w:eastAsia="es-EC"/>
              </w:rPr>
              <w:t xml:space="preserve"> mangle</w:t>
            </w:r>
          </w:p>
        </w:tc>
        <w:tc>
          <w:tcPr>
            <w:tcW w:w="1144" w:type="dxa"/>
            <w:tcBorders>
              <w:left w:val="nil"/>
              <w:right w:val="nil"/>
            </w:tcBorders>
            <w:shd w:val="clear" w:color="auto" w:fill="auto"/>
            <w:noWrap/>
            <w:vAlign w:val="center"/>
            <w:hideMark/>
          </w:tcPr>
          <w:p w14:paraId="40C5D0BE"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20</w:t>
            </w:r>
          </w:p>
        </w:tc>
        <w:tc>
          <w:tcPr>
            <w:tcW w:w="1001" w:type="dxa"/>
            <w:tcBorders>
              <w:left w:val="nil"/>
              <w:right w:val="nil"/>
            </w:tcBorders>
            <w:shd w:val="clear" w:color="auto" w:fill="auto"/>
            <w:noWrap/>
            <w:vAlign w:val="center"/>
            <w:hideMark/>
          </w:tcPr>
          <w:p w14:paraId="7FE5CD81"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7</w:t>
            </w:r>
          </w:p>
        </w:tc>
        <w:tc>
          <w:tcPr>
            <w:tcW w:w="2291" w:type="dxa"/>
            <w:tcBorders>
              <w:left w:val="nil"/>
            </w:tcBorders>
            <w:shd w:val="clear" w:color="auto" w:fill="auto"/>
            <w:noWrap/>
            <w:vAlign w:val="center"/>
            <w:hideMark/>
          </w:tcPr>
          <w:p w14:paraId="2E09DD34" w14:textId="03A4F21F" w:rsidR="00DB4A62" w:rsidRPr="00263322" w:rsidRDefault="00DB4A62" w:rsidP="00DB4A62">
            <w:pPr>
              <w:widowControl/>
              <w:jc w:val="center"/>
              <w:rPr>
                <w:rFonts w:eastAsia="Times New Roman"/>
                <w:color w:val="000000"/>
                <w:sz w:val="22"/>
                <w:szCs w:val="22"/>
                <w:lang w:val="es-EC" w:eastAsia="es-EC"/>
              </w:rPr>
            </w:pPr>
            <w:r>
              <w:rPr>
                <w:color w:val="000000"/>
                <w:sz w:val="22"/>
                <w:szCs w:val="22"/>
              </w:rPr>
              <w:t>0.19</w:t>
            </w:r>
          </w:p>
        </w:tc>
      </w:tr>
      <w:tr w:rsidR="00DB4A62" w:rsidRPr="00263322" w14:paraId="1E48866D" w14:textId="77777777" w:rsidTr="005F6E65">
        <w:trPr>
          <w:trHeight w:val="448"/>
          <w:jc w:val="center"/>
        </w:trPr>
        <w:tc>
          <w:tcPr>
            <w:tcW w:w="429" w:type="dxa"/>
            <w:tcBorders>
              <w:right w:val="nil"/>
            </w:tcBorders>
            <w:shd w:val="clear" w:color="auto" w:fill="auto"/>
            <w:noWrap/>
            <w:vAlign w:val="center"/>
            <w:hideMark/>
          </w:tcPr>
          <w:p w14:paraId="4FEB5301"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14</w:t>
            </w:r>
          </w:p>
        </w:tc>
        <w:tc>
          <w:tcPr>
            <w:tcW w:w="3438" w:type="dxa"/>
            <w:tcBorders>
              <w:left w:val="nil"/>
              <w:right w:val="nil"/>
            </w:tcBorders>
            <w:shd w:val="clear" w:color="auto" w:fill="auto"/>
            <w:noWrap/>
            <w:vAlign w:val="center"/>
            <w:hideMark/>
          </w:tcPr>
          <w:p w14:paraId="11DC3CC9"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 xml:space="preserve">Mangle Rojo </w:t>
            </w:r>
            <w:proofErr w:type="spellStart"/>
            <w:r w:rsidRPr="0097644E">
              <w:rPr>
                <w:rFonts w:eastAsia="Times New Roman"/>
                <w:i/>
                <w:color w:val="000000"/>
                <w:sz w:val="22"/>
                <w:szCs w:val="22"/>
                <w:lang w:val="es-EC" w:eastAsia="es-EC"/>
              </w:rPr>
              <w:t>Rhizophora</w:t>
            </w:r>
            <w:proofErr w:type="spellEnd"/>
            <w:r w:rsidRPr="0097644E">
              <w:rPr>
                <w:rFonts w:eastAsia="Times New Roman"/>
                <w:i/>
                <w:color w:val="000000"/>
                <w:sz w:val="22"/>
                <w:szCs w:val="22"/>
                <w:lang w:val="es-EC" w:eastAsia="es-EC"/>
              </w:rPr>
              <w:t xml:space="preserve"> </w:t>
            </w:r>
            <w:r w:rsidRPr="00263322">
              <w:rPr>
                <w:rFonts w:eastAsia="Times New Roman"/>
                <w:color w:val="000000"/>
                <w:sz w:val="22"/>
                <w:szCs w:val="22"/>
                <w:lang w:val="es-EC" w:eastAsia="es-EC"/>
              </w:rPr>
              <w:t>mangle</w:t>
            </w:r>
          </w:p>
        </w:tc>
        <w:tc>
          <w:tcPr>
            <w:tcW w:w="1144" w:type="dxa"/>
            <w:tcBorders>
              <w:left w:val="nil"/>
              <w:right w:val="nil"/>
            </w:tcBorders>
            <w:shd w:val="clear" w:color="auto" w:fill="auto"/>
            <w:noWrap/>
            <w:vAlign w:val="center"/>
            <w:hideMark/>
          </w:tcPr>
          <w:p w14:paraId="4914A251"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13</w:t>
            </w:r>
          </w:p>
        </w:tc>
        <w:tc>
          <w:tcPr>
            <w:tcW w:w="1001" w:type="dxa"/>
            <w:tcBorders>
              <w:left w:val="nil"/>
              <w:right w:val="nil"/>
            </w:tcBorders>
            <w:shd w:val="clear" w:color="auto" w:fill="auto"/>
            <w:noWrap/>
            <w:vAlign w:val="center"/>
            <w:hideMark/>
          </w:tcPr>
          <w:p w14:paraId="37A3D937"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4</w:t>
            </w:r>
          </w:p>
        </w:tc>
        <w:tc>
          <w:tcPr>
            <w:tcW w:w="2291" w:type="dxa"/>
            <w:tcBorders>
              <w:left w:val="nil"/>
            </w:tcBorders>
            <w:shd w:val="clear" w:color="auto" w:fill="auto"/>
            <w:noWrap/>
            <w:vAlign w:val="center"/>
            <w:hideMark/>
          </w:tcPr>
          <w:p w14:paraId="23D0DA04" w14:textId="34140572" w:rsidR="00DB4A62" w:rsidRPr="00263322" w:rsidRDefault="00DB4A62" w:rsidP="00DB4A62">
            <w:pPr>
              <w:widowControl/>
              <w:jc w:val="center"/>
              <w:rPr>
                <w:rFonts w:eastAsia="Times New Roman"/>
                <w:color w:val="000000"/>
                <w:sz w:val="22"/>
                <w:szCs w:val="22"/>
                <w:lang w:val="es-EC" w:eastAsia="es-EC"/>
              </w:rPr>
            </w:pPr>
            <w:r>
              <w:rPr>
                <w:color w:val="000000"/>
                <w:sz w:val="22"/>
                <w:szCs w:val="22"/>
              </w:rPr>
              <w:t>0.07</w:t>
            </w:r>
          </w:p>
        </w:tc>
      </w:tr>
      <w:tr w:rsidR="00DB4A62" w:rsidRPr="00263322" w14:paraId="35C9DCEF" w14:textId="77777777" w:rsidTr="005F6E65">
        <w:trPr>
          <w:trHeight w:val="448"/>
          <w:jc w:val="center"/>
        </w:trPr>
        <w:tc>
          <w:tcPr>
            <w:tcW w:w="429" w:type="dxa"/>
            <w:tcBorders>
              <w:right w:val="nil"/>
            </w:tcBorders>
            <w:shd w:val="clear" w:color="auto" w:fill="auto"/>
            <w:noWrap/>
            <w:vAlign w:val="center"/>
            <w:hideMark/>
          </w:tcPr>
          <w:p w14:paraId="5F59B533"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15</w:t>
            </w:r>
          </w:p>
        </w:tc>
        <w:tc>
          <w:tcPr>
            <w:tcW w:w="3438" w:type="dxa"/>
            <w:tcBorders>
              <w:left w:val="nil"/>
              <w:right w:val="nil"/>
            </w:tcBorders>
            <w:shd w:val="clear" w:color="auto" w:fill="auto"/>
            <w:noWrap/>
            <w:vAlign w:val="center"/>
            <w:hideMark/>
          </w:tcPr>
          <w:p w14:paraId="0F8948D0"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 xml:space="preserve">Mangle Rojo </w:t>
            </w:r>
            <w:proofErr w:type="spellStart"/>
            <w:r w:rsidRPr="0097644E">
              <w:rPr>
                <w:rFonts w:eastAsia="Times New Roman"/>
                <w:i/>
                <w:color w:val="000000"/>
                <w:sz w:val="22"/>
                <w:szCs w:val="22"/>
                <w:lang w:val="es-EC" w:eastAsia="es-EC"/>
              </w:rPr>
              <w:t>Rhizophora</w:t>
            </w:r>
            <w:proofErr w:type="spellEnd"/>
            <w:r w:rsidRPr="0097644E">
              <w:rPr>
                <w:rFonts w:eastAsia="Times New Roman"/>
                <w:i/>
                <w:color w:val="000000"/>
                <w:sz w:val="22"/>
                <w:szCs w:val="22"/>
                <w:lang w:val="es-EC" w:eastAsia="es-EC"/>
              </w:rPr>
              <w:t xml:space="preserve"> </w:t>
            </w:r>
            <w:r w:rsidRPr="00263322">
              <w:rPr>
                <w:rFonts w:eastAsia="Times New Roman"/>
                <w:color w:val="000000"/>
                <w:sz w:val="22"/>
                <w:szCs w:val="22"/>
                <w:lang w:val="es-EC" w:eastAsia="es-EC"/>
              </w:rPr>
              <w:t>mangle</w:t>
            </w:r>
          </w:p>
        </w:tc>
        <w:tc>
          <w:tcPr>
            <w:tcW w:w="1144" w:type="dxa"/>
            <w:tcBorders>
              <w:left w:val="nil"/>
              <w:right w:val="nil"/>
            </w:tcBorders>
            <w:shd w:val="clear" w:color="auto" w:fill="auto"/>
            <w:noWrap/>
            <w:vAlign w:val="center"/>
            <w:hideMark/>
          </w:tcPr>
          <w:p w14:paraId="20BAFA87"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14</w:t>
            </w:r>
          </w:p>
        </w:tc>
        <w:tc>
          <w:tcPr>
            <w:tcW w:w="1001" w:type="dxa"/>
            <w:tcBorders>
              <w:left w:val="nil"/>
              <w:right w:val="nil"/>
            </w:tcBorders>
            <w:shd w:val="clear" w:color="auto" w:fill="auto"/>
            <w:noWrap/>
            <w:vAlign w:val="center"/>
            <w:hideMark/>
          </w:tcPr>
          <w:p w14:paraId="4029D1E7"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6</w:t>
            </w:r>
          </w:p>
        </w:tc>
        <w:tc>
          <w:tcPr>
            <w:tcW w:w="2291" w:type="dxa"/>
            <w:tcBorders>
              <w:left w:val="nil"/>
            </w:tcBorders>
            <w:shd w:val="clear" w:color="auto" w:fill="auto"/>
            <w:noWrap/>
            <w:vAlign w:val="center"/>
            <w:hideMark/>
          </w:tcPr>
          <w:p w14:paraId="1F6661FD" w14:textId="4C40F624" w:rsidR="00DB4A62" w:rsidRPr="00263322" w:rsidRDefault="00DB4A62" w:rsidP="00DB4A62">
            <w:pPr>
              <w:widowControl/>
              <w:jc w:val="center"/>
              <w:rPr>
                <w:rFonts w:eastAsia="Times New Roman"/>
                <w:color w:val="000000"/>
                <w:sz w:val="22"/>
                <w:szCs w:val="22"/>
                <w:lang w:val="es-EC" w:eastAsia="es-EC"/>
              </w:rPr>
            </w:pPr>
            <w:r>
              <w:rPr>
                <w:color w:val="000000"/>
                <w:sz w:val="22"/>
                <w:szCs w:val="22"/>
              </w:rPr>
              <w:t>0.08</w:t>
            </w:r>
          </w:p>
        </w:tc>
      </w:tr>
      <w:tr w:rsidR="00DB4A62" w:rsidRPr="00263322" w14:paraId="202A512B" w14:textId="77777777" w:rsidTr="005F6E65">
        <w:trPr>
          <w:trHeight w:val="448"/>
          <w:jc w:val="center"/>
        </w:trPr>
        <w:tc>
          <w:tcPr>
            <w:tcW w:w="429" w:type="dxa"/>
            <w:tcBorders>
              <w:right w:val="nil"/>
            </w:tcBorders>
            <w:shd w:val="clear" w:color="auto" w:fill="auto"/>
            <w:noWrap/>
            <w:vAlign w:val="center"/>
            <w:hideMark/>
          </w:tcPr>
          <w:p w14:paraId="1C2D953E"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16</w:t>
            </w:r>
          </w:p>
        </w:tc>
        <w:tc>
          <w:tcPr>
            <w:tcW w:w="3438" w:type="dxa"/>
            <w:tcBorders>
              <w:left w:val="nil"/>
              <w:right w:val="nil"/>
            </w:tcBorders>
            <w:shd w:val="clear" w:color="auto" w:fill="auto"/>
            <w:noWrap/>
            <w:vAlign w:val="center"/>
            <w:hideMark/>
          </w:tcPr>
          <w:p w14:paraId="1BC32BE4"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 xml:space="preserve">Mangle Rojo </w:t>
            </w:r>
            <w:proofErr w:type="spellStart"/>
            <w:r w:rsidRPr="0097644E">
              <w:rPr>
                <w:rFonts w:eastAsia="Times New Roman"/>
                <w:i/>
                <w:color w:val="000000"/>
                <w:sz w:val="22"/>
                <w:szCs w:val="22"/>
                <w:lang w:val="es-EC" w:eastAsia="es-EC"/>
              </w:rPr>
              <w:t>Rhizophora</w:t>
            </w:r>
            <w:proofErr w:type="spellEnd"/>
            <w:r w:rsidRPr="00263322">
              <w:rPr>
                <w:rFonts w:eastAsia="Times New Roman"/>
                <w:color w:val="000000"/>
                <w:sz w:val="22"/>
                <w:szCs w:val="22"/>
                <w:lang w:val="es-EC" w:eastAsia="es-EC"/>
              </w:rPr>
              <w:t xml:space="preserve"> mangle</w:t>
            </w:r>
          </w:p>
        </w:tc>
        <w:tc>
          <w:tcPr>
            <w:tcW w:w="1144" w:type="dxa"/>
            <w:tcBorders>
              <w:left w:val="nil"/>
              <w:right w:val="nil"/>
            </w:tcBorders>
            <w:shd w:val="clear" w:color="auto" w:fill="auto"/>
            <w:noWrap/>
            <w:vAlign w:val="center"/>
            <w:hideMark/>
          </w:tcPr>
          <w:p w14:paraId="29777E6E"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16.5</w:t>
            </w:r>
          </w:p>
        </w:tc>
        <w:tc>
          <w:tcPr>
            <w:tcW w:w="1001" w:type="dxa"/>
            <w:tcBorders>
              <w:left w:val="nil"/>
              <w:right w:val="nil"/>
            </w:tcBorders>
            <w:shd w:val="clear" w:color="auto" w:fill="auto"/>
            <w:noWrap/>
            <w:vAlign w:val="center"/>
            <w:hideMark/>
          </w:tcPr>
          <w:p w14:paraId="683A0911"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4</w:t>
            </w:r>
          </w:p>
        </w:tc>
        <w:tc>
          <w:tcPr>
            <w:tcW w:w="2291" w:type="dxa"/>
            <w:tcBorders>
              <w:left w:val="nil"/>
            </w:tcBorders>
            <w:shd w:val="clear" w:color="auto" w:fill="auto"/>
            <w:noWrap/>
            <w:vAlign w:val="center"/>
            <w:hideMark/>
          </w:tcPr>
          <w:p w14:paraId="157AB97B" w14:textId="02D209FF" w:rsidR="00DB4A62" w:rsidRPr="00263322" w:rsidRDefault="00DB4A62" w:rsidP="00DB4A62">
            <w:pPr>
              <w:widowControl/>
              <w:jc w:val="center"/>
              <w:rPr>
                <w:rFonts w:eastAsia="Times New Roman"/>
                <w:color w:val="000000"/>
                <w:sz w:val="22"/>
                <w:szCs w:val="22"/>
                <w:lang w:val="es-EC" w:eastAsia="es-EC"/>
              </w:rPr>
            </w:pPr>
            <w:r>
              <w:rPr>
                <w:color w:val="000000"/>
                <w:sz w:val="22"/>
                <w:szCs w:val="22"/>
              </w:rPr>
              <w:t>0.12</w:t>
            </w:r>
          </w:p>
        </w:tc>
      </w:tr>
      <w:tr w:rsidR="00DB4A62" w:rsidRPr="00263322" w14:paraId="3497CEE5" w14:textId="77777777" w:rsidTr="005F6E65">
        <w:trPr>
          <w:trHeight w:val="448"/>
          <w:jc w:val="center"/>
        </w:trPr>
        <w:tc>
          <w:tcPr>
            <w:tcW w:w="429" w:type="dxa"/>
            <w:tcBorders>
              <w:right w:val="nil"/>
            </w:tcBorders>
            <w:shd w:val="clear" w:color="auto" w:fill="auto"/>
            <w:noWrap/>
            <w:vAlign w:val="center"/>
            <w:hideMark/>
          </w:tcPr>
          <w:p w14:paraId="12789BEA"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17</w:t>
            </w:r>
          </w:p>
        </w:tc>
        <w:tc>
          <w:tcPr>
            <w:tcW w:w="3438" w:type="dxa"/>
            <w:tcBorders>
              <w:left w:val="nil"/>
              <w:right w:val="nil"/>
            </w:tcBorders>
            <w:shd w:val="clear" w:color="auto" w:fill="auto"/>
            <w:noWrap/>
            <w:vAlign w:val="center"/>
            <w:hideMark/>
          </w:tcPr>
          <w:p w14:paraId="380229D0"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 xml:space="preserve">Mangle Rojo </w:t>
            </w:r>
            <w:proofErr w:type="spellStart"/>
            <w:r w:rsidRPr="0097644E">
              <w:rPr>
                <w:rFonts w:eastAsia="Times New Roman"/>
                <w:i/>
                <w:color w:val="000000"/>
                <w:sz w:val="22"/>
                <w:szCs w:val="22"/>
                <w:lang w:val="es-EC" w:eastAsia="es-EC"/>
              </w:rPr>
              <w:t>Rhizophora</w:t>
            </w:r>
            <w:proofErr w:type="spellEnd"/>
            <w:r w:rsidRPr="00263322">
              <w:rPr>
                <w:rFonts w:eastAsia="Times New Roman"/>
                <w:color w:val="000000"/>
                <w:sz w:val="22"/>
                <w:szCs w:val="22"/>
                <w:lang w:val="es-EC" w:eastAsia="es-EC"/>
              </w:rPr>
              <w:t xml:space="preserve"> mangle</w:t>
            </w:r>
          </w:p>
        </w:tc>
        <w:tc>
          <w:tcPr>
            <w:tcW w:w="1144" w:type="dxa"/>
            <w:tcBorders>
              <w:left w:val="nil"/>
              <w:right w:val="nil"/>
            </w:tcBorders>
            <w:shd w:val="clear" w:color="auto" w:fill="auto"/>
            <w:noWrap/>
            <w:vAlign w:val="center"/>
            <w:hideMark/>
          </w:tcPr>
          <w:p w14:paraId="460AE72E"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17</w:t>
            </w:r>
          </w:p>
        </w:tc>
        <w:tc>
          <w:tcPr>
            <w:tcW w:w="1001" w:type="dxa"/>
            <w:tcBorders>
              <w:left w:val="nil"/>
              <w:right w:val="nil"/>
            </w:tcBorders>
            <w:shd w:val="clear" w:color="auto" w:fill="auto"/>
            <w:noWrap/>
            <w:vAlign w:val="center"/>
            <w:hideMark/>
          </w:tcPr>
          <w:p w14:paraId="2B53A8A7"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5</w:t>
            </w:r>
          </w:p>
        </w:tc>
        <w:tc>
          <w:tcPr>
            <w:tcW w:w="2291" w:type="dxa"/>
            <w:tcBorders>
              <w:left w:val="nil"/>
            </w:tcBorders>
            <w:shd w:val="clear" w:color="auto" w:fill="auto"/>
            <w:noWrap/>
            <w:vAlign w:val="center"/>
            <w:hideMark/>
          </w:tcPr>
          <w:p w14:paraId="4379D972" w14:textId="0C192359" w:rsidR="00DB4A62" w:rsidRPr="00263322" w:rsidRDefault="00DB4A62" w:rsidP="00DB4A62">
            <w:pPr>
              <w:widowControl/>
              <w:jc w:val="center"/>
              <w:rPr>
                <w:rFonts w:eastAsia="Times New Roman"/>
                <w:color w:val="000000"/>
                <w:sz w:val="22"/>
                <w:szCs w:val="22"/>
                <w:lang w:val="es-EC" w:eastAsia="es-EC"/>
              </w:rPr>
            </w:pPr>
            <w:r>
              <w:rPr>
                <w:color w:val="000000"/>
                <w:sz w:val="22"/>
                <w:szCs w:val="22"/>
              </w:rPr>
              <w:t>0.13</w:t>
            </w:r>
          </w:p>
        </w:tc>
      </w:tr>
      <w:tr w:rsidR="00DB4A62" w:rsidRPr="00263322" w14:paraId="25619887" w14:textId="77777777" w:rsidTr="005F6E65">
        <w:trPr>
          <w:trHeight w:val="448"/>
          <w:jc w:val="center"/>
        </w:trPr>
        <w:tc>
          <w:tcPr>
            <w:tcW w:w="429" w:type="dxa"/>
            <w:tcBorders>
              <w:bottom w:val="single" w:sz="8" w:space="0" w:color="auto"/>
              <w:right w:val="nil"/>
            </w:tcBorders>
            <w:shd w:val="clear" w:color="auto" w:fill="auto"/>
            <w:noWrap/>
            <w:vAlign w:val="center"/>
            <w:hideMark/>
          </w:tcPr>
          <w:p w14:paraId="3EE8F0EC"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18</w:t>
            </w:r>
          </w:p>
        </w:tc>
        <w:tc>
          <w:tcPr>
            <w:tcW w:w="3438" w:type="dxa"/>
            <w:tcBorders>
              <w:left w:val="nil"/>
              <w:bottom w:val="single" w:sz="8" w:space="0" w:color="auto"/>
              <w:right w:val="nil"/>
            </w:tcBorders>
            <w:shd w:val="clear" w:color="auto" w:fill="auto"/>
            <w:noWrap/>
            <w:vAlign w:val="center"/>
            <w:hideMark/>
          </w:tcPr>
          <w:p w14:paraId="096F5D63"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 xml:space="preserve">Mangle Rojo </w:t>
            </w:r>
            <w:proofErr w:type="spellStart"/>
            <w:r w:rsidRPr="0097644E">
              <w:rPr>
                <w:rFonts w:eastAsia="Times New Roman"/>
                <w:i/>
                <w:color w:val="000000"/>
                <w:sz w:val="22"/>
                <w:szCs w:val="22"/>
                <w:lang w:val="es-EC" w:eastAsia="es-EC"/>
              </w:rPr>
              <w:t>Rhizophora</w:t>
            </w:r>
            <w:proofErr w:type="spellEnd"/>
            <w:r w:rsidRPr="0097644E">
              <w:rPr>
                <w:rFonts w:eastAsia="Times New Roman"/>
                <w:i/>
                <w:color w:val="000000"/>
                <w:sz w:val="22"/>
                <w:szCs w:val="22"/>
                <w:lang w:val="es-EC" w:eastAsia="es-EC"/>
              </w:rPr>
              <w:t xml:space="preserve"> </w:t>
            </w:r>
            <w:r w:rsidRPr="00263322">
              <w:rPr>
                <w:rFonts w:eastAsia="Times New Roman"/>
                <w:color w:val="000000"/>
                <w:sz w:val="22"/>
                <w:szCs w:val="22"/>
                <w:lang w:val="es-EC" w:eastAsia="es-EC"/>
              </w:rPr>
              <w:t>mangle</w:t>
            </w:r>
          </w:p>
        </w:tc>
        <w:tc>
          <w:tcPr>
            <w:tcW w:w="1144" w:type="dxa"/>
            <w:tcBorders>
              <w:left w:val="nil"/>
              <w:bottom w:val="single" w:sz="8" w:space="0" w:color="auto"/>
              <w:right w:val="nil"/>
            </w:tcBorders>
            <w:shd w:val="clear" w:color="auto" w:fill="auto"/>
            <w:noWrap/>
            <w:vAlign w:val="center"/>
            <w:hideMark/>
          </w:tcPr>
          <w:p w14:paraId="105E55AA"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25</w:t>
            </w:r>
          </w:p>
        </w:tc>
        <w:tc>
          <w:tcPr>
            <w:tcW w:w="1001" w:type="dxa"/>
            <w:tcBorders>
              <w:left w:val="nil"/>
              <w:bottom w:val="single" w:sz="8" w:space="0" w:color="auto"/>
              <w:right w:val="nil"/>
            </w:tcBorders>
            <w:shd w:val="clear" w:color="auto" w:fill="auto"/>
            <w:noWrap/>
            <w:vAlign w:val="center"/>
            <w:hideMark/>
          </w:tcPr>
          <w:p w14:paraId="0E09252A" w14:textId="77777777" w:rsidR="00DB4A62" w:rsidRPr="00263322" w:rsidRDefault="00DB4A62" w:rsidP="00DB4A62">
            <w:pPr>
              <w:widowControl/>
              <w:jc w:val="center"/>
              <w:rPr>
                <w:rFonts w:eastAsia="Times New Roman"/>
                <w:color w:val="000000"/>
                <w:sz w:val="22"/>
                <w:szCs w:val="22"/>
                <w:lang w:val="es-EC" w:eastAsia="es-EC"/>
              </w:rPr>
            </w:pPr>
            <w:r w:rsidRPr="00263322">
              <w:rPr>
                <w:rFonts w:eastAsia="Times New Roman"/>
                <w:color w:val="000000"/>
                <w:sz w:val="22"/>
                <w:szCs w:val="22"/>
                <w:lang w:val="es-EC" w:eastAsia="es-EC"/>
              </w:rPr>
              <w:t>6</w:t>
            </w:r>
          </w:p>
        </w:tc>
        <w:tc>
          <w:tcPr>
            <w:tcW w:w="2291" w:type="dxa"/>
            <w:tcBorders>
              <w:left w:val="nil"/>
              <w:bottom w:val="single" w:sz="8" w:space="0" w:color="auto"/>
            </w:tcBorders>
            <w:shd w:val="clear" w:color="auto" w:fill="auto"/>
            <w:noWrap/>
            <w:vAlign w:val="center"/>
            <w:hideMark/>
          </w:tcPr>
          <w:p w14:paraId="0FE37DE6" w14:textId="7D22F003" w:rsidR="00DB4A62" w:rsidRPr="00263322" w:rsidRDefault="00DB4A62" w:rsidP="00DB4A62">
            <w:pPr>
              <w:widowControl/>
              <w:jc w:val="center"/>
              <w:rPr>
                <w:rFonts w:eastAsia="Times New Roman"/>
                <w:color w:val="000000"/>
                <w:sz w:val="22"/>
                <w:szCs w:val="22"/>
                <w:lang w:val="es-EC" w:eastAsia="es-EC"/>
              </w:rPr>
            </w:pPr>
            <w:r>
              <w:rPr>
                <w:color w:val="000000"/>
                <w:sz w:val="22"/>
                <w:szCs w:val="22"/>
              </w:rPr>
              <w:t>0.33</w:t>
            </w:r>
          </w:p>
        </w:tc>
      </w:tr>
    </w:tbl>
    <w:p w14:paraId="4F1E3B29" w14:textId="0205966A" w:rsidR="00263322" w:rsidRDefault="00263322" w:rsidP="00263322">
      <w:pPr>
        <w:spacing w:before="240" w:after="240"/>
        <w:jc w:val="center"/>
        <w:rPr>
          <w:sz w:val="24"/>
          <w:szCs w:val="24"/>
          <w:lang w:val="es-EC"/>
        </w:rPr>
      </w:pPr>
      <w:r>
        <w:rPr>
          <w:sz w:val="24"/>
          <w:szCs w:val="24"/>
          <w:lang w:val="es-EC"/>
        </w:rPr>
        <w:t>Fuente:</w:t>
      </w:r>
      <w:sdt>
        <w:sdtPr>
          <w:rPr>
            <w:sz w:val="24"/>
            <w:szCs w:val="24"/>
            <w:lang w:val="es-EC"/>
          </w:rPr>
          <w:id w:val="1985582289"/>
          <w:citation/>
        </w:sdtPr>
        <w:sdtEndPr/>
        <w:sdtContent>
          <w:r>
            <w:rPr>
              <w:sz w:val="24"/>
              <w:szCs w:val="24"/>
              <w:lang w:val="es-EC"/>
            </w:rPr>
            <w:fldChar w:fldCharType="begin"/>
          </w:r>
          <w:r>
            <w:rPr>
              <w:sz w:val="24"/>
              <w:szCs w:val="24"/>
              <w:lang w:val="es-EC"/>
            </w:rPr>
            <w:instrText xml:space="preserve"> CITATION Rod18 \l 12298 </w:instrText>
          </w:r>
          <w:r>
            <w:rPr>
              <w:sz w:val="24"/>
              <w:szCs w:val="24"/>
              <w:lang w:val="es-EC"/>
            </w:rPr>
            <w:fldChar w:fldCharType="separate"/>
          </w:r>
          <w:r w:rsidR="001422BC">
            <w:rPr>
              <w:noProof/>
              <w:sz w:val="24"/>
              <w:szCs w:val="24"/>
              <w:lang w:val="es-EC"/>
            </w:rPr>
            <w:t xml:space="preserve"> </w:t>
          </w:r>
          <w:r w:rsidR="001422BC" w:rsidRPr="001422BC">
            <w:rPr>
              <w:noProof/>
              <w:sz w:val="24"/>
              <w:szCs w:val="24"/>
              <w:lang w:val="es-EC"/>
            </w:rPr>
            <w:t>(Rodríguez, 2018)</w:t>
          </w:r>
          <w:r>
            <w:rPr>
              <w:sz w:val="24"/>
              <w:szCs w:val="24"/>
              <w:lang w:val="es-EC"/>
            </w:rPr>
            <w:fldChar w:fldCharType="end"/>
          </w:r>
        </w:sdtContent>
      </w:sdt>
    </w:p>
    <w:p w14:paraId="41AC77C1" w14:textId="77777777" w:rsidR="00AC7BE8" w:rsidRDefault="00AC7BE8" w:rsidP="0020734F">
      <w:pPr>
        <w:spacing w:before="240" w:after="240"/>
        <w:ind w:firstLine="567"/>
        <w:jc w:val="both"/>
        <w:rPr>
          <w:sz w:val="24"/>
          <w:szCs w:val="24"/>
          <w:lang w:val="es-EC"/>
        </w:rPr>
      </w:pPr>
    </w:p>
    <w:p w14:paraId="5D9ECED7" w14:textId="789A95C1" w:rsidR="00263322" w:rsidRDefault="00263322" w:rsidP="0020734F">
      <w:pPr>
        <w:spacing w:before="240" w:after="240"/>
        <w:ind w:firstLine="567"/>
        <w:jc w:val="both"/>
        <w:rPr>
          <w:sz w:val="24"/>
          <w:szCs w:val="24"/>
          <w:lang w:val="es-EC"/>
        </w:rPr>
      </w:pPr>
      <w:r>
        <w:rPr>
          <w:sz w:val="24"/>
          <w:szCs w:val="24"/>
          <w:lang w:val="es-EC"/>
        </w:rPr>
        <w:t xml:space="preserve">De las 10 parcelas muestreadas resulto un total de </w:t>
      </w:r>
      <w:r w:rsidRPr="00263322">
        <w:rPr>
          <w:sz w:val="24"/>
          <w:szCs w:val="24"/>
          <w:lang w:val="es-EC"/>
        </w:rPr>
        <w:t>103.76</w:t>
      </w:r>
      <w:r>
        <w:rPr>
          <w:sz w:val="24"/>
          <w:szCs w:val="24"/>
          <w:lang w:val="es-EC"/>
        </w:rPr>
        <w:t>8</w:t>
      </w:r>
      <w:r w:rsidRPr="00263322">
        <w:rPr>
          <w:sz w:val="24"/>
          <w:szCs w:val="24"/>
          <w:lang w:val="es-EC"/>
        </w:rPr>
        <w:t xml:space="preserve"> </w:t>
      </w:r>
      <w:r>
        <w:rPr>
          <w:sz w:val="24"/>
          <w:szCs w:val="24"/>
          <w:lang w:val="es-EC"/>
        </w:rPr>
        <w:t>(Ton/árbol). El área de estudio fue de 4000 m</w:t>
      </w:r>
      <w:r>
        <w:rPr>
          <w:sz w:val="24"/>
          <w:szCs w:val="24"/>
          <w:vertAlign w:val="superscript"/>
          <w:lang w:val="es-EC"/>
        </w:rPr>
        <w:t>2</w:t>
      </w:r>
      <w:r>
        <w:rPr>
          <w:sz w:val="24"/>
          <w:szCs w:val="24"/>
          <w:lang w:val="es-EC"/>
        </w:rPr>
        <w:t>, por lo que se generó un valor de Biomasa de 259.42 (Ton /</w:t>
      </w:r>
      <w:proofErr w:type="spellStart"/>
      <w:r w:rsidR="00AC7BE8">
        <w:rPr>
          <w:sz w:val="24"/>
          <w:szCs w:val="24"/>
          <w:lang w:val="es-EC"/>
        </w:rPr>
        <w:t>h</w:t>
      </w:r>
      <w:r>
        <w:rPr>
          <w:sz w:val="24"/>
          <w:szCs w:val="24"/>
          <w:lang w:val="es-EC"/>
        </w:rPr>
        <w:t>a</w:t>
      </w:r>
      <w:proofErr w:type="spellEnd"/>
      <w:r>
        <w:rPr>
          <w:sz w:val="24"/>
          <w:szCs w:val="24"/>
          <w:lang w:val="es-EC"/>
        </w:rPr>
        <w:t xml:space="preserve">) siendo un valor ligeramente superior al característico para este estrato. </w:t>
      </w:r>
    </w:p>
    <w:p w14:paraId="4D7B814B" w14:textId="0815D13E" w:rsidR="008B4805" w:rsidRDefault="008B4805" w:rsidP="00263322">
      <w:pPr>
        <w:spacing w:before="240" w:after="240"/>
        <w:jc w:val="both"/>
        <w:rPr>
          <w:i/>
          <w:iCs/>
          <w:sz w:val="24"/>
          <w:szCs w:val="24"/>
          <w:lang w:val="es-EC"/>
        </w:rPr>
      </w:pPr>
    </w:p>
    <w:p w14:paraId="03483018" w14:textId="77067320" w:rsidR="00263322" w:rsidRDefault="00263322" w:rsidP="00263322">
      <w:pPr>
        <w:spacing w:before="240" w:after="240"/>
        <w:jc w:val="both"/>
        <w:rPr>
          <w:i/>
          <w:iCs/>
          <w:sz w:val="24"/>
          <w:szCs w:val="24"/>
          <w:lang w:val="es-EC"/>
        </w:rPr>
      </w:pPr>
      <w:r>
        <w:rPr>
          <w:i/>
          <w:iCs/>
          <w:sz w:val="24"/>
          <w:szCs w:val="24"/>
          <w:lang w:val="es-EC"/>
        </w:rPr>
        <w:lastRenderedPageBreak/>
        <w:t xml:space="preserve">Bosque Seco </w:t>
      </w:r>
      <w:proofErr w:type="spellStart"/>
      <w:r>
        <w:rPr>
          <w:i/>
          <w:iCs/>
          <w:sz w:val="24"/>
          <w:szCs w:val="24"/>
          <w:lang w:val="es-EC"/>
        </w:rPr>
        <w:t>Pluvioestacional</w:t>
      </w:r>
      <w:proofErr w:type="spellEnd"/>
    </w:p>
    <w:p w14:paraId="7E0830C0" w14:textId="544DAEE3" w:rsidR="0020734F" w:rsidRDefault="0020734F" w:rsidP="0020734F">
      <w:pPr>
        <w:spacing w:before="240" w:after="240"/>
        <w:jc w:val="center"/>
        <w:rPr>
          <w:sz w:val="24"/>
          <w:szCs w:val="24"/>
          <w:lang w:val="es-EC"/>
        </w:rPr>
      </w:pPr>
      <w:r>
        <w:rPr>
          <w:sz w:val="24"/>
          <w:szCs w:val="24"/>
          <w:lang w:val="es-EC"/>
        </w:rPr>
        <w:t>Tabla 4. Parcela de muestreo. Inventario Forestal BSP</w:t>
      </w:r>
    </w:p>
    <w:tbl>
      <w:tblPr>
        <w:tblW w:w="8757"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5"/>
        <w:gridCol w:w="1152"/>
        <w:gridCol w:w="647"/>
        <w:gridCol w:w="2523"/>
      </w:tblGrid>
      <w:tr w:rsidR="0020734F" w:rsidRPr="0020734F" w14:paraId="44CA8AA1" w14:textId="77777777" w:rsidTr="00AC7BE8">
        <w:trPr>
          <w:trHeight w:val="323"/>
          <w:jc w:val="center"/>
        </w:trPr>
        <w:tc>
          <w:tcPr>
            <w:tcW w:w="4435" w:type="dxa"/>
            <w:tcBorders>
              <w:top w:val="single" w:sz="8" w:space="0" w:color="auto"/>
              <w:bottom w:val="single" w:sz="8" w:space="0" w:color="auto"/>
              <w:right w:val="nil"/>
            </w:tcBorders>
            <w:shd w:val="clear" w:color="auto" w:fill="auto"/>
            <w:noWrap/>
            <w:vAlign w:val="center"/>
            <w:hideMark/>
          </w:tcPr>
          <w:p w14:paraId="64DA514B" w14:textId="77777777" w:rsidR="0020734F" w:rsidRPr="0020734F" w:rsidRDefault="0020734F" w:rsidP="0020734F">
            <w:pPr>
              <w:widowControl/>
              <w:rPr>
                <w:rFonts w:eastAsia="Times New Roman"/>
                <w:i/>
                <w:iCs/>
                <w:color w:val="000000"/>
                <w:sz w:val="22"/>
                <w:szCs w:val="22"/>
                <w:lang w:val="es-EC" w:eastAsia="es-EC"/>
              </w:rPr>
            </w:pPr>
            <w:r w:rsidRPr="0020734F">
              <w:rPr>
                <w:rFonts w:eastAsia="Times New Roman"/>
                <w:i/>
                <w:iCs/>
                <w:color w:val="000000"/>
                <w:sz w:val="22"/>
                <w:szCs w:val="22"/>
                <w:lang w:val="es-EC" w:eastAsia="es-EC"/>
              </w:rPr>
              <w:t>ESPECIE</w:t>
            </w:r>
          </w:p>
        </w:tc>
        <w:tc>
          <w:tcPr>
            <w:tcW w:w="1152" w:type="dxa"/>
            <w:tcBorders>
              <w:top w:val="single" w:sz="8" w:space="0" w:color="auto"/>
              <w:left w:val="nil"/>
              <w:bottom w:val="single" w:sz="8" w:space="0" w:color="auto"/>
              <w:right w:val="nil"/>
            </w:tcBorders>
            <w:shd w:val="clear" w:color="auto" w:fill="auto"/>
            <w:noWrap/>
            <w:vAlign w:val="center"/>
            <w:hideMark/>
          </w:tcPr>
          <w:p w14:paraId="266D99BE" w14:textId="77777777" w:rsidR="0020734F" w:rsidRPr="0020734F" w:rsidRDefault="0020734F" w:rsidP="0020734F">
            <w:pPr>
              <w:widowControl/>
              <w:jc w:val="center"/>
              <w:rPr>
                <w:rFonts w:eastAsia="Times New Roman"/>
                <w:i/>
                <w:iCs/>
                <w:color w:val="000000"/>
                <w:sz w:val="22"/>
                <w:szCs w:val="22"/>
                <w:lang w:val="es-EC" w:eastAsia="es-EC"/>
              </w:rPr>
            </w:pPr>
            <w:r w:rsidRPr="0020734F">
              <w:rPr>
                <w:rFonts w:eastAsia="Times New Roman"/>
                <w:i/>
                <w:iCs/>
                <w:color w:val="000000"/>
                <w:sz w:val="22"/>
                <w:szCs w:val="22"/>
                <w:lang w:val="es-EC" w:eastAsia="es-EC"/>
              </w:rPr>
              <w:t>Frecuencia</w:t>
            </w:r>
          </w:p>
        </w:tc>
        <w:tc>
          <w:tcPr>
            <w:tcW w:w="647" w:type="dxa"/>
            <w:tcBorders>
              <w:top w:val="single" w:sz="8" w:space="0" w:color="auto"/>
              <w:left w:val="nil"/>
              <w:bottom w:val="single" w:sz="8" w:space="0" w:color="auto"/>
              <w:right w:val="nil"/>
            </w:tcBorders>
            <w:shd w:val="clear" w:color="auto" w:fill="auto"/>
            <w:noWrap/>
            <w:vAlign w:val="center"/>
            <w:hideMark/>
          </w:tcPr>
          <w:p w14:paraId="55AFCC4A" w14:textId="77777777" w:rsidR="0020734F" w:rsidRPr="0020734F" w:rsidRDefault="0020734F" w:rsidP="0020734F">
            <w:pPr>
              <w:widowControl/>
              <w:jc w:val="center"/>
              <w:rPr>
                <w:rFonts w:eastAsia="Times New Roman"/>
                <w:i/>
                <w:iCs/>
                <w:color w:val="000000"/>
                <w:sz w:val="22"/>
                <w:szCs w:val="22"/>
                <w:lang w:val="es-EC" w:eastAsia="es-EC"/>
              </w:rPr>
            </w:pPr>
            <w:r w:rsidRPr="0020734F">
              <w:rPr>
                <w:rFonts w:eastAsia="Times New Roman"/>
                <w:i/>
                <w:iCs/>
                <w:color w:val="000000"/>
                <w:sz w:val="22"/>
                <w:szCs w:val="22"/>
                <w:lang w:val="es-EC" w:eastAsia="es-EC"/>
              </w:rPr>
              <w:t>DAP</w:t>
            </w:r>
          </w:p>
        </w:tc>
        <w:tc>
          <w:tcPr>
            <w:tcW w:w="2523" w:type="dxa"/>
            <w:tcBorders>
              <w:top w:val="single" w:sz="8" w:space="0" w:color="auto"/>
              <w:left w:val="nil"/>
              <w:bottom w:val="single" w:sz="8" w:space="0" w:color="auto"/>
            </w:tcBorders>
            <w:shd w:val="clear" w:color="auto" w:fill="auto"/>
            <w:noWrap/>
            <w:vAlign w:val="center"/>
            <w:hideMark/>
          </w:tcPr>
          <w:p w14:paraId="543D0A8C" w14:textId="77777777" w:rsidR="0020734F" w:rsidRPr="0020734F" w:rsidRDefault="0020734F" w:rsidP="0020734F">
            <w:pPr>
              <w:widowControl/>
              <w:jc w:val="center"/>
              <w:rPr>
                <w:rFonts w:eastAsia="Times New Roman"/>
                <w:i/>
                <w:iCs/>
                <w:color w:val="000000"/>
                <w:sz w:val="22"/>
                <w:szCs w:val="22"/>
                <w:lang w:val="es-EC" w:eastAsia="es-EC"/>
              </w:rPr>
            </w:pPr>
            <w:r w:rsidRPr="0020734F">
              <w:rPr>
                <w:rFonts w:eastAsia="Times New Roman"/>
                <w:i/>
                <w:iCs/>
                <w:color w:val="000000"/>
                <w:sz w:val="22"/>
                <w:szCs w:val="22"/>
                <w:lang w:val="es-EC" w:eastAsia="es-EC"/>
              </w:rPr>
              <w:t>BIOMASA (TON / árbol)</w:t>
            </w:r>
          </w:p>
        </w:tc>
      </w:tr>
      <w:tr w:rsidR="00BD59DA" w:rsidRPr="0020734F" w14:paraId="16E89194" w14:textId="77777777" w:rsidTr="00AC7BE8">
        <w:trPr>
          <w:trHeight w:val="323"/>
          <w:jc w:val="center"/>
        </w:trPr>
        <w:tc>
          <w:tcPr>
            <w:tcW w:w="4435" w:type="dxa"/>
            <w:tcBorders>
              <w:top w:val="single" w:sz="8" w:space="0" w:color="auto"/>
              <w:right w:val="nil"/>
            </w:tcBorders>
            <w:shd w:val="clear" w:color="auto" w:fill="auto"/>
            <w:noWrap/>
            <w:vAlign w:val="center"/>
            <w:hideMark/>
          </w:tcPr>
          <w:p w14:paraId="2935204D" w14:textId="685B900E" w:rsidR="00BD59DA" w:rsidRPr="00AE1138" w:rsidRDefault="00BD59DA" w:rsidP="00BD59DA">
            <w:pPr>
              <w:widowControl/>
              <w:rPr>
                <w:rFonts w:eastAsia="Times New Roman"/>
                <w:i/>
                <w:color w:val="000000"/>
                <w:sz w:val="22"/>
                <w:szCs w:val="22"/>
                <w:lang w:val="es-EC" w:eastAsia="es-EC"/>
              </w:rPr>
            </w:pPr>
            <w:r w:rsidRPr="00AE1138">
              <w:rPr>
                <w:rFonts w:eastAsia="Times New Roman"/>
                <w:i/>
                <w:color w:val="000000"/>
                <w:sz w:val="22"/>
                <w:szCs w:val="22"/>
                <w:lang w:val="es-EC" w:eastAsia="es-EC"/>
              </w:rPr>
              <w:t xml:space="preserve">Acacia </w:t>
            </w:r>
            <w:proofErr w:type="spellStart"/>
            <w:r w:rsidRPr="00AE1138">
              <w:rPr>
                <w:rFonts w:eastAsia="Times New Roman"/>
                <w:i/>
                <w:color w:val="000000"/>
                <w:sz w:val="22"/>
                <w:szCs w:val="22"/>
                <w:lang w:val="es-EC" w:eastAsia="es-EC"/>
              </w:rPr>
              <w:t>macracantha</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Humb</w:t>
            </w:r>
            <w:proofErr w:type="spellEnd"/>
            <w:r w:rsidRPr="00AE1138">
              <w:rPr>
                <w:rFonts w:eastAsia="Times New Roman"/>
                <w:i/>
                <w:color w:val="000000"/>
                <w:sz w:val="22"/>
                <w:szCs w:val="22"/>
                <w:lang w:val="es-EC" w:eastAsia="es-EC"/>
              </w:rPr>
              <w:t xml:space="preserve">. &amp; </w:t>
            </w:r>
            <w:proofErr w:type="spellStart"/>
            <w:r w:rsidRPr="00AE1138">
              <w:rPr>
                <w:rFonts w:eastAsia="Times New Roman"/>
                <w:i/>
                <w:color w:val="000000"/>
                <w:sz w:val="22"/>
                <w:szCs w:val="22"/>
                <w:lang w:val="es-EC" w:eastAsia="es-EC"/>
              </w:rPr>
              <w:t>Bonpl</w:t>
            </w:r>
            <w:proofErr w:type="spellEnd"/>
            <w:r w:rsidRPr="00AE1138">
              <w:rPr>
                <w:rFonts w:eastAsia="Times New Roman"/>
                <w:i/>
                <w:color w:val="000000"/>
                <w:sz w:val="22"/>
                <w:szCs w:val="22"/>
                <w:lang w:val="es-EC" w:eastAsia="es-EC"/>
              </w:rPr>
              <w:t xml:space="preserve">. ex </w:t>
            </w:r>
            <w:proofErr w:type="spellStart"/>
            <w:r w:rsidRPr="00AE1138">
              <w:rPr>
                <w:rFonts w:eastAsia="Times New Roman"/>
                <w:i/>
                <w:color w:val="000000"/>
                <w:sz w:val="22"/>
                <w:szCs w:val="22"/>
                <w:lang w:val="es-EC" w:eastAsia="es-EC"/>
              </w:rPr>
              <w:t>Willd</w:t>
            </w:r>
            <w:proofErr w:type="spellEnd"/>
            <w:r w:rsidRPr="00AE1138">
              <w:rPr>
                <w:rFonts w:eastAsia="Times New Roman"/>
                <w:i/>
                <w:color w:val="000000"/>
                <w:sz w:val="22"/>
                <w:szCs w:val="22"/>
                <w:lang w:val="es-EC" w:eastAsia="es-EC"/>
              </w:rPr>
              <w:t>.</w:t>
            </w:r>
          </w:p>
        </w:tc>
        <w:tc>
          <w:tcPr>
            <w:tcW w:w="1152" w:type="dxa"/>
            <w:tcBorders>
              <w:top w:val="single" w:sz="8" w:space="0" w:color="auto"/>
              <w:left w:val="nil"/>
              <w:right w:val="nil"/>
            </w:tcBorders>
            <w:shd w:val="clear" w:color="auto" w:fill="auto"/>
            <w:noWrap/>
            <w:vAlign w:val="center"/>
            <w:hideMark/>
          </w:tcPr>
          <w:p w14:paraId="7624ED55"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w:t>
            </w:r>
          </w:p>
        </w:tc>
        <w:tc>
          <w:tcPr>
            <w:tcW w:w="647" w:type="dxa"/>
            <w:tcBorders>
              <w:top w:val="single" w:sz="8" w:space="0" w:color="auto"/>
              <w:left w:val="nil"/>
              <w:right w:val="nil"/>
            </w:tcBorders>
            <w:shd w:val="clear" w:color="auto" w:fill="auto"/>
            <w:noWrap/>
            <w:vAlign w:val="center"/>
            <w:hideMark/>
          </w:tcPr>
          <w:p w14:paraId="01B1BB09"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19.8</w:t>
            </w:r>
          </w:p>
        </w:tc>
        <w:tc>
          <w:tcPr>
            <w:tcW w:w="2523" w:type="dxa"/>
            <w:tcBorders>
              <w:top w:val="single" w:sz="8" w:space="0" w:color="auto"/>
              <w:left w:val="nil"/>
              <w:bottom w:val="single" w:sz="8" w:space="0" w:color="auto"/>
              <w:right w:val="nil"/>
            </w:tcBorders>
            <w:shd w:val="clear" w:color="auto" w:fill="auto"/>
            <w:noWrap/>
            <w:vAlign w:val="center"/>
            <w:hideMark/>
          </w:tcPr>
          <w:p w14:paraId="1A610424" w14:textId="12367D6F"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0.21</w:t>
            </w:r>
          </w:p>
        </w:tc>
      </w:tr>
      <w:tr w:rsidR="00BD59DA" w:rsidRPr="0020734F" w14:paraId="444E8F5F" w14:textId="77777777" w:rsidTr="00AC7BE8">
        <w:trPr>
          <w:trHeight w:val="323"/>
          <w:jc w:val="center"/>
        </w:trPr>
        <w:tc>
          <w:tcPr>
            <w:tcW w:w="4435" w:type="dxa"/>
            <w:tcBorders>
              <w:right w:val="nil"/>
            </w:tcBorders>
            <w:shd w:val="clear" w:color="auto" w:fill="auto"/>
            <w:noWrap/>
            <w:vAlign w:val="center"/>
            <w:hideMark/>
          </w:tcPr>
          <w:p w14:paraId="7325A398" w14:textId="1BB262D9" w:rsidR="00BD59DA" w:rsidRPr="00AE1138" w:rsidRDefault="00BD59DA" w:rsidP="00BD59DA">
            <w:pPr>
              <w:widowControl/>
              <w:rPr>
                <w:rFonts w:eastAsia="Times New Roman"/>
                <w:i/>
                <w:color w:val="000000"/>
                <w:sz w:val="22"/>
                <w:szCs w:val="22"/>
                <w:lang w:val="en-US" w:eastAsia="es-EC"/>
              </w:rPr>
            </w:pPr>
            <w:proofErr w:type="spellStart"/>
            <w:r w:rsidRPr="00AE1138">
              <w:rPr>
                <w:rFonts w:eastAsia="Times New Roman"/>
                <w:i/>
                <w:color w:val="000000"/>
                <w:sz w:val="22"/>
                <w:szCs w:val="22"/>
                <w:lang w:val="en-US" w:eastAsia="es-EC"/>
              </w:rPr>
              <w:t>Capparis</w:t>
            </w:r>
            <w:proofErr w:type="spellEnd"/>
            <w:r w:rsidRPr="00AE1138">
              <w:rPr>
                <w:rFonts w:eastAsia="Times New Roman"/>
                <w:i/>
                <w:color w:val="000000"/>
                <w:sz w:val="22"/>
                <w:szCs w:val="22"/>
                <w:lang w:val="en-US" w:eastAsia="es-EC"/>
              </w:rPr>
              <w:t xml:space="preserve"> </w:t>
            </w:r>
            <w:proofErr w:type="spellStart"/>
            <w:r w:rsidRPr="00AE1138">
              <w:rPr>
                <w:rFonts w:eastAsia="Times New Roman"/>
                <w:i/>
                <w:color w:val="000000"/>
                <w:sz w:val="22"/>
                <w:szCs w:val="22"/>
                <w:lang w:val="en-US" w:eastAsia="es-EC"/>
              </w:rPr>
              <w:t>petiolaris</w:t>
            </w:r>
            <w:proofErr w:type="spellEnd"/>
            <w:r w:rsidRPr="00AE1138">
              <w:rPr>
                <w:rFonts w:eastAsia="Times New Roman"/>
                <w:i/>
                <w:color w:val="000000"/>
                <w:sz w:val="22"/>
                <w:szCs w:val="22"/>
                <w:lang w:val="en-US" w:eastAsia="es-EC"/>
              </w:rPr>
              <w:t xml:space="preserve"> </w:t>
            </w:r>
            <w:proofErr w:type="spellStart"/>
            <w:r w:rsidRPr="00AE1138">
              <w:rPr>
                <w:rFonts w:eastAsia="Times New Roman"/>
                <w:i/>
                <w:color w:val="000000"/>
                <w:sz w:val="22"/>
                <w:szCs w:val="22"/>
                <w:lang w:val="en-US" w:eastAsia="es-EC"/>
              </w:rPr>
              <w:t>Kunth</w:t>
            </w:r>
            <w:proofErr w:type="spellEnd"/>
            <w:r w:rsidRPr="00AE1138">
              <w:rPr>
                <w:rFonts w:eastAsia="Times New Roman"/>
                <w:i/>
                <w:color w:val="000000"/>
                <w:sz w:val="22"/>
                <w:szCs w:val="22"/>
                <w:lang w:val="en-US" w:eastAsia="es-EC"/>
              </w:rPr>
              <w:t xml:space="preserve"> in H. B. K.</w:t>
            </w:r>
          </w:p>
        </w:tc>
        <w:tc>
          <w:tcPr>
            <w:tcW w:w="1152" w:type="dxa"/>
            <w:tcBorders>
              <w:left w:val="nil"/>
              <w:right w:val="nil"/>
            </w:tcBorders>
            <w:shd w:val="clear" w:color="auto" w:fill="auto"/>
            <w:noWrap/>
            <w:vAlign w:val="center"/>
            <w:hideMark/>
          </w:tcPr>
          <w:p w14:paraId="0601ED57"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9</w:t>
            </w:r>
          </w:p>
        </w:tc>
        <w:tc>
          <w:tcPr>
            <w:tcW w:w="647" w:type="dxa"/>
            <w:tcBorders>
              <w:left w:val="nil"/>
              <w:right w:val="nil"/>
            </w:tcBorders>
            <w:shd w:val="clear" w:color="auto" w:fill="auto"/>
            <w:noWrap/>
            <w:vAlign w:val="center"/>
            <w:hideMark/>
          </w:tcPr>
          <w:p w14:paraId="12FAE478"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21.5</w:t>
            </w:r>
          </w:p>
        </w:tc>
        <w:tc>
          <w:tcPr>
            <w:tcW w:w="2523" w:type="dxa"/>
            <w:tcBorders>
              <w:top w:val="nil"/>
              <w:left w:val="nil"/>
              <w:bottom w:val="single" w:sz="8" w:space="0" w:color="auto"/>
              <w:right w:val="nil"/>
            </w:tcBorders>
            <w:shd w:val="clear" w:color="auto" w:fill="auto"/>
            <w:noWrap/>
            <w:vAlign w:val="center"/>
            <w:hideMark/>
          </w:tcPr>
          <w:p w14:paraId="3E1B9C78" w14:textId="1AC481AA"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0.25</w:t>
            </w:r>
          </w:p>
        </w:tc>
      </w:tr>
      <w:tr w:rsidR="00BD59DA" w:rsidRPr="0020734F" w14:paraId="03D5E95E" w14:textId="77777777" w:rsidTr="00AC7BE8">
        <w:trPr>
          <w:trHeight w:val="323"/>
          <w:jc w:val="center"/>
        </w:trPr>
        <w:tc>
          <w:tcPr>
            <w:tcW w:w="4435" w:type="dxa"/>
            <w:tcBorders>
              <w:right w:val="nil"/>
            </w:tcBorders>
            <w:shd w:val="clear" w:color="auto" w:fill="auto"/>
            <w:noWrap/>
            <w:vAlign w:val="center"/>
            <w:hideMark/>
          </w:tcPr>
          <w:p w14:paraId="14DEF8F2" w14:textId="2586D8AE" w:rsidR="00BD59DA" w:rsidRPr="00AE1138" w:rsidRDefault="00BD59DA" w:rsidP="00BD59DA">
            <w:pPr>
              <w:widowControl/>
              <w:rPr>
                <w:rFonts w:eastAsia="Times New Roman"/>
                <w:i/>
                <w:color w:val="000000"/>
                <w:sz w:val="22"/>
                <w:szCs w:val="22"/>
                <w:lang w:val="es-EC" w:eastAsia="es-EC"/>
              </w:rPr>
            </w:pPr>
            <w:r w:rsidRPr="00AE1138">
              <w:rPr>
                <w:rFonts w:eastAsia="Times New Roman"/>
                <w:i/>
                <w:color w:val="000000"/>
                <w:sz w:val="22"/>
                <w:szCs w:val="22"/>
                <w:lang w:val="es-EC" w:eastAsia="es-EC"/>
              </w:rPr>
              <w:t xml:space="preserve">Ceiba </w:t>
            </w:r>
            <w:proofErr w:type="spellStart"/>
            <w:r w:rsidRPr="00AE1138">
              <w:rPr>
                <w:rFonts w:eastAsia="Times New Roman"/>
                <w:i/>
                <w:color w:val="000000"/>
                <w:sz w:val="22"/>
                <w:szCs w:val="22"/>
                <w:lang w:val="es-EC" w:eastAsia="es-EC"/>
              </w:rPr>
              <w:t>trichistandra</w:t>
            </w:r>
            <w:proofErr w:type="spellEnd"/>
            <w:r w:rsidRPr="00AE1138">
              <w:rPr>
                <w:rFonts w:eastAsia="Times New Roman"/>
                <w:i/>
                <w:color w:val="000000"/>
                <w:sz w:val="22"/>
                <w:szCs w:val="22"/>
                <w:lang w:val="es-EC" w:eastAsia="es-EC"/>
              </w:rPr>
              <w:t xml:space="preserve"> (A. Gray) </w:t>
            </w:r>
            <w:proofErr w:type="spellStart"/>
            <w:r w:rsidRPr="00AE1138">
              <w:rPr>
                <w:rFonts w:eastAsia="Times New Roman"/>
                <w:i/>
                <w:color w:val="000000"/>
                <w:sz w:val="22"/>
                <w:szCs w:val="22"/>
                <w:lang w:val="es-EC" w:eastAsia="es-EC"/>
              </w:rPr>
              <w:t>Bakh</w:t>
            </w:r>
            <w:proofErr w:type="spellEnd"/>
          </w:p>
        </w:tc>
        <w:tc>
          <w:tcPr>
            <w:tcW w:w="1152" w:type="dxa"/>
            <w:tcBorders>
              <w:left w:val="nil"/>
              <w:right w:val="nil"/>
            </w:tcBorders>
            <w:shd w:val="clear" w:color="auto" w:fill="auto"/>
            <w:noWrap/>
            <w:vAlign w:val="center"/>
            <w:hideMark/>
          </w:tcPr>
          <w:p w14:paraId="49010FB0"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10</w:t>
            </w:r>
          </w:p>
        </w:tc>
        <w:tc>
          <w:tcPr>
            <w:tcW w:w="647" w:type="dxa"/>
            <w:tcBorders>
              <w:left w:val="nil"/>
              <w:right w:val="nil"/>
            </w:tcBorders>
            <w:shd w:val="clear" w:color="auto" w:fill="auto"/>
            <w:noWrap/>
            <w:vAlign w:val="center"/>
            <w:hideMark/>
          </w:tcPr>
          <w:p w14:paraId="48C3C07C"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82.08</w:t>
            </w:r>
          </w:p>
        </w:tc>
        <w:tc>
          <w:tcPr>
            <w:tcW w:w="2523" w:type="dxa"/>
            <w:tcBorders>
              <w:top w:val="nil"/>
              <w:left w:val="nil"/>
              <w:bottom w:val="single" w:sz="8" w:space="0" w:color="auto"/>
              <w:right w:val="nil"/>
            </w:tcBorders>
            <w:shd w:val="clear" w:color="auto" w:fill="auto"/>
            <w:noWrap/>
            <w:vAlign w:val="center"/>
            <w:hideMark/>
          </w:tcPr>
          <w:p w14:paraId="18BC1DF4" w14:textId="78E93450"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4.39</w:t>
            </w:r>
          </w:p>
        </w:tc>
      </w:tr>
      <w:tr w:rsidR="00BD59DA" w:rsidRPr="0020734F" w14:paraId="13E96982" w14:textId="77777777" w:rsidTr="00AC7BE8">
        <w:trPr>
          <w:trHeight w:val="323"/>
          <w:jc w:val="center"/>
        </w:trPr>
        <w:tc>
          <w:tcPr>
            <w:tcW w:w="4435" w:type="dxa"/>
            <w:tcBorders>
              <w:right w:val="nil"/>
            </w:tcBorders>
            <w:shd w:val="clear" w:color="auto" w:fill="auto"/>
            <w:noWrap/>
            <w:vAlign w:val="center"/>
            <w:hideMark/>
          </w:tcPr>
          <w:p w14:paraId="406678D1" w14:textId="41334761"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Cochlospermum</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vitifolium</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Willd</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Spreng</w:t>
            </w:r>
            <w:proofErr w:type="spellEnd"/>
            <w:r w:rsidRPr="00AE1138">
              <w:rPr>
                <w:rFonts w:eastAsia="Times New Roman"/>
                <w:i/>
                <w:color w:val="000000"/>
                <w:sz w:val="22"/>
                <w:szCs w:val="22"/>
                <w:lang w:val="es-EC" w:eastAsia="es-EC"/>
              </w:rPr>
              <w:t>.</w:t>
            </w:r>
          </w:p>
        </w:tc>
        <w:tc>
          <w:tcPr>
            <w:tcW w:w="1152" w:type="dxa"/>
            <w:tcBorders>
              <w:left w:val="nil"/>
              <w:right w:val="nil"/>
            </w:tcBorders>
            <w:shd w:val="clear" w:color="auto" w:fill="auto"/>
            <w:noWrap/>
            <w:vAlign w:val="center"/>
            <w:hideMark/>
          </w:tcPr>
          <w:p w14:paraId="3635B036"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2</w:t>
            </w:r>
          </w:p>
        </w:tc>
        <w:tc>
          <w:tcPr>
            <w:tcW w:w="647" w:type="dxa"/>
            <w:tcBorders>
              <w:left w:val="nil"/>
              <w:right w:val="nil"/>
            </w:tcBorders>
            <w:shd w:val="clear" w:color="auto" w:fill="auto"/>
            <w:noWrap/>
            <w:vAlign w:val="center"/>
            <w:hideMark/>
          </w:tcPr>
          <w:p w14:paraId="44B5C9A1"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24.6</w:t>
            </w:r>
          </w:p>
        </w:tc>
        <w:tc>
          <w:tcPr>
            <w:tcW w:w="2523" w:type="dxa"/>
            <w:tcBorders>
              <w:top w:val="nil"/>
              <w:left w:val="nil"/>
              <w:bottom w:val="single" w:sz="8" w:space="0" w:color="auto"/>
              <w:right w:val="nil"/>
            </w:tcBorders>
            <w:shd w:val="clear" w:color="auto" w:fill="auto"/>
            <w:noWrap/>
            <w:vAlign w:val="center"/>
            <w:hideMark/>
          </w:tcPr>
          <w:p w14:paraId="0D05004E" w14:textId="0B7C6A64"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0.34</w:t>
            </w:r>
          </w:p>
        </w:tc>
      </w:tr>
      <w:tr w:rsidR="00BD59DA" w:rsidRPr="0020734F" w14:paraId="45BC6359" w14:textId="77777777" w:rsidTr="00AC7BE8">
        <w:trPr>
          <w:trHeight w:val="323"/>
          <w:jc w:val="center"/>
        </w:trPr>
        <w:tc>
          <w:tcPr>
            <w:tcW w:w="4435" w:type="dxa"/>
            <w:tcBorders>
              <w:right w:val="nil"/>
            </w:tcBorders>
            <w:shd w:val="clear" w:color="auto" w:fill="auto"/>
            <w:noWrap/>
            <w:vAlign w:val="center"/>
            <w:hideMark/>
          </w:tcPr>
          <w:p w14:paraId="7C816A67" w14:textId="6746289B"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Cordia</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alliodora</w:t>
            </w:r>
            <w:proofErr w:type="spellEnd"/>
            <w:r w:rsidRPr="00AE1138">
              <w:rPr>
                <w:rFonts w:eastAsia="Times New Roman"/>
                <w:i/>
                <w:color w:val="000000"/>
                <w:sz w:val="22"/>
                <w:szCs w:val="22"/>
                <w:lang w:val="es-EC" w:eastAsia="es-EC"/>
              </w:rPr>
              <w:t xml:space="preserve"> (Ruiz &amp; </w:t>
            </w:r>
            <w:proofErr w:type="spellStart"/>
            <w:r w:rsidRPr="00AE1138">
              <w:rPr>
                <w:rFonts w:eastAsia="Times New Roman"/>
                <w:i/>
                <w:color w:val="000000"/>
                <w:sz w:val="22"/>
                <w:szCs w:val="22"/>
                <w:lang w:val="es-EC" w:eastAsia="es-EC"/>
              </w:rPr>
              <w:t>Pav</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Oken</w:t>
            </w:r>
            <w:proofErr w:type="spellEnd"/>
          </w:p>
        </w:tc>
        <w:tc>
          <w:tcPr>
            <w:tcW w:w="1152" w:type="dxa"/>
            <w:tcBorders>
              <w:left w:val="nil"/>
              <w:right w:val="nil"/>
            </w:tcBorders>
            <w:shd w:val="clear" w:color="auto" w:fill="auto"/>
            <w:noWrap/>
            <w:vAlign w:val="center"/>
            <w:hideMark/>
          </w:tcPr>
          <w:p w14:paraId="0BDBEAE1"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10</w:t>
            </w:r>
          </w:p>
        </w:tc>
        <w:tc>
          <w:tcPr>
            <w:tcW w:w="647" w:type="dxa"/>
            <w:tcBorders>
              <w:left w:val="nil"/>
              <w:right w:val="nil"/>
            </w:tcBorders>
            <w:shd w:val="clear" w:color="auto" w:fill="auto"/>
            <w:noWrap/>
            <w:vAlign w:val="center"/>
            <w:hideMark/>
          </w:tcPr>
          <w:p w14:paraId="0ECE7E27"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29.79</w:t>
            </w:r>
          </w:p>
        </w:tc>
        <w:tc>
          <w:tcPr>
            <w:tcW w:w="2523" w:type="dxa"/>
            <w:tcBorders>
              <w:top w:val="nil"/>
              <w:left w:val="nil"/>
              <w:bottom w:val="single" w:sz="8" w:space="0" w:color="auto"/>
              <w:right w:val="nil"/>
            </w:tcBorders>
            <w:shd w:val="clear" w:color="auto" w:fill="auto"/>
            <w:noWrap/>
            <w:vAlign w:val="center"/>
            <w:hideMark/>
          </w:tcPr>
          <w:p w14:paraId="22CA4B6D" w14:textId="04312881"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0.52</w:t>
            </w:r>
          </w:p>
        </w:tc>
      </w:tr>
      <w:tr w:rsidR="00BD59DA" w:rsidRPr="0020734F" w14:paraId="72E9C489" w14:textId="77777777" w:rsidTr="00AC7BE8">
        <w:trPr>
          <w:trHeight w:val="323"/>
          <w:jc w:val="center"/>
        </w:trPr>
        <w:tc>
          <w:tcPr>
            <w:tcW w:w="4435" w:type="dxa"/>
            <w:tcBorders>
              <w:right w:val="nil"/>
            </w:tcBorders>
            <w:shd w:val="clear" w:color="auto" w:fill="auto"/>
            <w:noWrap/>
            <w:vAlign w:val="center"/>
            <w:hideMark/>
          </w:tcPr>
          <w:p w14:paraId="673C237F" w14:textId="77777777"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Cynophalla</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didymobotrys</w:t>
            </w:r>
            <w:proofErr w:type="spellEnd"/>
            <w:r w:rsidRPr="00AE1138">
              <w:rPr>
                <w:rFonts w:eastAsia="Times New Roman"/>
                <w:i/>
                <w:color w:val="000000"/>
                <w:sz w:val="22"/>
                <w:szCs w:val="22"/>
                <w:lang w:val="es-EC" w:eastAsia="es-EC"/>
              </w:rPr>
              <w:t xml:space="preserve"> (Ruiz &amp; </w:t>
            </w:r>
            <w:proofErr w:type="spellStart"/>
            <w:r w:rsidRPr="00AE1138">
              <w:rPr>
                <w:rFonts w:eastAsia="Times New Roman"/>
                <w:i/>
                <w:color w:val="000000"/>
                <w:sz w:val="22"/>
                <w:szCs w:val="22"/>
                <w:lang w:val="es-EC" w:eastAsia="es-EC"/>
              </w:rPr>
              <w:t>Pav</w:t>
            </w:r>
            <w:proofErr w:type="spellEnd"/>
            <w:r w:rsidRPr="00AE1138">
              <w:rPr>
                <w:rFonts w:eastAsia="Times New Roman"/>
                <w:i/>
                <w:color w:val="000000"/>
                <w:sz w:val="22"/>
                <w:szCs w:val="22"/>
                <w:lang w:val="es-EC" w:eastAsia="es-EC"/>
              </w:rPr>
              <w:t xml:space="preserve">. ex DC.) Cornejo &amp; </w:t>
            </w:r>
            <w:proofErr w:type="spellStart"/>
            <w:r w:rsidRPr="00AE1138">
              <w:rPr>
                <w:rFonts w:eastAsia="Times New Roman"/>
                <w:i/>
                <w:color w:val="000000"/>
                <w:sz w:val="22"/>
                <w:szCs w:val="22"/>
                <w:lang w:val="es-EC" w:eastAsia="es-EC"/>
              </w:rPr>
              <w:t>Iltis</w:t>
            </w:r>
            <w:proofErr w:type="spellEnd"/>
          </w:p>
        </w:tc>
        <w:tc>
          <w:tcPr>
            <w:tcW w:w="1152" w:type="dxa"/>
            <w:tcBorders>
              <w:left w:val="nil"/>
              <w:right w:val="nil"/>
            </w:tcBorders>
            <w:shd w:val="clear" w:color="auto" w:fill="auto"/>
            <w:noWrap/>
            <w:vAlign w:val="center"/>
            <w:hideMark/>
          </w:tcPr>
          <w:p w14:paraId="092ABAFF"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4</w:t>
            </w:r>
          </w:p>
        </w:tc>
        <w:tc>
          <w:tcPr>
            <w:tcW w:w="647" w:type="dxa"/>
            <w:tcBorders>
              <w:left w:val="nil"/>
              <w:right w:val="nil"/>
            </w:tcBorders>
            <w:shd w:val="clear" w:color="auto" w:fill="auto"/>
            <w:noWrap/>
            <w:vAlign w:val="center"/>
            <w:hideMark/>
          </w:tcPr>
          <w:p w14:paraId="475485C7"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13.07</w:t>
            </w:r>
          </w:p>
        </w:tc>
        <w:tc>
          <w:tcPr>
            <w:tcW w:w="2523" w:type="dxa"/>
            <w:tcBorders>
              <w:top w:val="nil"/>
              <w:left w:val="nil"/>
              <w:bottom w:val="single" w:sz="8" w:space="0" w:color="auto"/>
              <w:right w:val="nil"/>
            </w:tcBorders>
            <w:shd w:val="clear" w:color="auto" w:fill="auto"/>
            <w:noWrap/>
            <w:vAlign w:val="center"/>
            <w:hideMark/>
          </w:tcPr>
          <w:p w14:paraId="109D0587" w14:textId="24BC8364"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0.08</w:t>
            </w:r>
          </w:p>
        </w:tc>
      </w:tr>
      <w:tr w:rsidR="00BD59DA" w:rsidRPr="0020734F" w14:paraId="4FDDC211" w14:textId="77777777" w:rsidTr="00AC7BE8">
        <w:trPr>
          <w:trHeight w:val="323"/>
          <w:jc w:val="center"/>
        </w:trPr>
        <w:tc>
          <w:tcPr>
            <w:tcW w:w="4435" w:type="dxa"/>
            <w:tcBorders>
              <w:right w:val="nil"/>
            </w:tcBorders>
            <w:shd w:val="clear" w:color="auto" w:fill="auto"/>
            <w:noWrap/>
            <w:vAlign w:val="center"/>
            <w:hideMark/>
          </w:tcPr>
          <w:p w14:paraId="0D25BA54" w14:textId="0990B062"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Delostoma</w:t>
            </w:r>
            <w:proofErr w:type="spellEnd"/>
            <w:r w:rsidRPr="00AE1138">
              <w:rPr>
                <w:rFonts w:eastAsia="Times New Roman"/>
                <w:i/>
                <w:color w:val="000000"/>
                <w:sz w:val="22"/>
                <w:szCs w:val="22"/>
                <w:lang w:val="es-EC" w:eastAsia="es-EC"/>
              </w:rPr>
              <w:t xml:space="preserve"> </w:t>
            </w:r>
            <w:proofErr w:type="spellStart"/>
            <w:r w:rsidRPr="00AE1138">
              <w:rPr>
                <w:rFonts w:eastAsia="Times New Roman"/>
                <w:color w:val="000000"/>
                <w:sz w:val="22"/>
                <w:szCs w:val="22"/>
                <w:lang w:val="es-EC" w:eastAsia="es-EC"/>
              </w:rPr>
              <w:t>sp</w:t>
            </w:r>
            <w:proofErr w:type="spellEnd"/>
            <w:r w:rsidRPr="00AE1138">
              <w:rPr>
                <w:rFonts w:eastAsia="Times New Roman"/>
                <w:color w:val="000000"/>
                <w:sz w:val="22"/>
                <w:szCs w:val="22"/>
                <w:lang w:val="es-EC" w:eastAsia="es-EC"/>
              </w:rPr>
              <w:t>.</w:t>
            </w:r>
          </w:p>
        </w:tc>
        <w:tc>
          <w:tcPr>
            <w:tcW w:w="1152" w:type="dxa"/>
            <w:tcBorders>
              <w:left w:val="nil"/>
              <w:right w:val="nil"/>
            </w:tcBorders>
            <w:shd w:val="clear" w:color="auto" w:fill="auto"/>
            <w:noWrap/>
            <w:vAlign w:val="center"/>
            <w:hideMark/>
          </w:tcPr>
          <w:p w14:paraId="7B69D40C"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2</w:t>
            </w:r>
          </w:p>
        </w:tc>
        <w:tc>
          <w:tcPr>
            <w:tcW w:w="647" w:type="dxa"/>
            <w:tcBorders>
              <w:left w:val="nil"/>
              <w:right w:val="nil"/>
            </w:tcBorders>
            <w:shd w:val="clear" w:color="auto" w:fill="auto"/>
            <w:noWrap/>
            <w:vAlign w:val="center"/>
            <w:hideMark/>
          </w:tcPr>
          <w:p w14:paraId="25F8BEA8"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11.8</w:t>
            </w:r>
          </w:p>
        </w:tc>
        <w:tc>
          <w:tcPr>
            <w:tcW w:w="2523" w:type="dxa"/>
            <w:tcBorders>
              <w:top w:val="nil"/>
              <w:left w:val="nil"/>
              <w:bottom w:val="single" w:sz="8" w:space="0" w:color="auto"/>
              <w:right w:val="nil"/>
            </w:tcBorders>
            <w:shd w:val="clear" w:color="auto" w:fill="auto"/>
            <w:noWrap/>
            <w:vAlign w:val="center"/>
            <w:hideMark/>
          </w:tcPr>
          <w:p w14:paraId="52B6F4E4" w14:textId="5472018A"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0.06</w:t>
            </w:r>
          </w:p>
        </w:tc>
      </w:tr>
      <w:tr w:rsidR="00BD59DA" w:rsidRPr="0020734F" w14:paraId="041348C0" w14:textId="77777777" w:rsidTr="00AC7BE8">
        <w:trPr>
          <w:trHeight w:val="323"/>
          <w:jc w:val="center"/>
        </w:trPr>
        <w:tc>
          <w:tcPr>
            <w:tcW w:w="4435" w:type="dxa"/>
            <w:tcBorders>
              <w:right w:val="nil"/>
            </w:tcBorders>
            <w:shd w:val="clear" w:color="auto" w:fill="auto"/>
            <w:noWrap/>
            <w:vAlign w:val="center"/>
            <w:hideMark/>
          </w:tcPr>
          <w:p w14:paraId="096AEDF5" w14:textId="0ECB4C90"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Eriotheca</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ruizii</w:t>
            </w:r>
            <w:proofErr w:type="spellEnd"/>
            <w:r w:rsidRPr="00AE1138">
              <w:rPr>
                <w:rFonts w:eastAsia="Times New Roman"/>
                <w:i/>
                <w:color w:val="000000"/>
                <w:sz w:val="22"/>
                <w:szCs w:val="22"/>
                <w:lang w:val="es-EC" w:eastAsia="es-EC"/>
              </w:rPr>
              <w:t xml:space="preserve"> (K. </w:t>
            </w:r>
            <w:proofErr w:type="spellStart"/>
            <w:r w:rsidRPr="00AE1138">
              <w:rPr>
                <w:rFonts w:eastAsia="Times New Roman"/>
                <w:i/>
                <w:color w:val="000000"/>
                <w:sz w:val="22"/>
                <w:szCs w:val="22"/>
                <w:lang w:val="es-EC" w:eastAsia="es-EC"/>
              </w:rPr>
              <w:t>Schum</w:t>
            </w:r>
            <w:proofErr w:type="spellEnd"/>
            <w:r w:rsidRPr="00AE1138">
              <w:rPr>
                <w:rFonts w:eastAsia="Times New Roman"/>
                <w:i/>
                <w:color w:val="000000"/>
                <w:sz w:val="22"/>
                <w:szCs w:val="22"/>
                <w:lang w:val="es-EC" w:eastAsia="es-EC"/>
              </w:rPr>
              <w:t xml:space="preserve">.) A. </w:t>
            </w:r>
            <w:proofErr w:type="spellStart"/>
            <w:r w:rsidRPr="00AE1138">
              <w:rPr>
                <w:rFonts w:eastAsia="Times New Roman"/>
                <w:i/>
                <w:color w:val="000000"/>
                <w:sz w:val="22"/>
                <w:szCs w:val="22"/>
                <w:lang w:val="es-EC" w:eastAsia="es-EC"/>
              </w:rPr>
              <w:t>Robyns</w:t>
            </w:r>
            <w:proofErr w:type="spellEnd"/>
            <w:r w:rsidRPr="00AE1138">
              <w:rPr>
                <w:rFonts w:eastAsia="Times New Roman"/>
                <w:i/>
                <w:color w:val="000000"/>
                <w:sz w:val="22"/>
                <w:szCs w:val="22"/>
                <w:lang w:val="es-EC" w:eastAsia="es-EC"/>
              </w:rPr>
              <w:t>.</w:t>
            </w:r>
          </w:p>
        </w:tc>
        <w:tc>
          <w:tcPr>
            <w:tcW w:w="1152" w:type="dxa"/>
            <w:tcBorders>
              <w:left w:val="nil"/>
              <w:right w:val="nil"/>
            </w:tcBorders>
            <w:shd w:val="clear" w:color="auto" w:fill="auto"/>
            <w:noWrap/>
            <w:vAlign w:val="center"/>
            <w:hideMark/>
          </w:tcPr>
          <w:p w14:paraId="66377311"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9</w:t>
            </w:r>
          </w:p>
        </w:tc>
        <w:tc>
          <w:tcPr>
            <w:tcW w:w="647" w:type="dxa"/>
            <w:tcBorders>
              <w:left w:val="nil"/>
              <w:right w:val="nil"/>
            </w:tcBorders>
            <w:shd w:val="clear" w:color="auto" w:fill="auto"/>
            <w:noWrap/>
            <w:vAlign w:val="center"/>
            <w:hideMark/>
          </w:tcPr>
          <w:p w14:paraId="784653AD"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54.35</w:t>
            </w:r>
          </w:p>
        </w:tc>
        <w:tc>
          <w:tcPr>
            <w:tcW w:w="2523" w:type="dxa"/>
            <w:tcBorders>
              <w:top w:val="nil"/>
              <w:left w:val="nil"/>
              <w:bottom w:val="single" w:sz="8" w:space="0" w:color="auto"/>
              <w:right w:val="nil"/>
            </w:tcBorders>
            <w:shd w:val="clear" w:color="auto" w:fill="auto"/>
            <w:noWrap/>
            <w:vAlign w:val="center"/>
            <w:hideMark/>
          </w:tcPr>
          <w:p w14:paraId="3D050165" w14:textId="27427AC9"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1.90</w:t>
            </w:r>
          </w:p>
        </w:tc>
      </w:tr>
      <w:tr w:rsidR="00BD59DA" w:rsidRPr="0020734F" w14:paraId="504196C2" w14:textId="77777777" w:rsidTr="00AC7BE8">
        <w:trPr>
          <w:trHeight w:val="323"/>
          <w:jc w:val="center"/>
        </w:trPr>
        <w:tc>
          <w:tcPr>
            <w:tcW w:w="4435" w:type="dxa"/>
            <w:tcBorders>
              <w:right w:val="nil"/>
            </w:tcBorders>
            <w:shd w:val="clear" w:color="auto" w:fill="auto"/>
            <w:noWrap/>
            <w:vAlign w:val="center"/>
            <w:hideMark/>
          </w:tcPr>
          <w:p w14:paraId="72DAA50B" w14:textId="2844E331"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Erythrina</w:t>
            </w:r>
            <w:proofErr w:type="spellEnd"/>
            <w:r w:rsidRPr="00AE1138">
              <w:rPr>
                <w:rFonts w:eastAsia="Times New Roman"/>
                <w:i/>
                <w:color w:val="000000"/>
                <w:sz w:val="22"/>
                <w:szCs w:val="22"/>
                <w:lang w:val="es-EC" w:eastAsia="es-EC"/>
              </w:rPr>
              <w:t xml:space="preserve"> </w:t>
            </w:r>
            <w:proofErr w:type="spellStart"/>
            <w:r w:rsidRPr="00AE1138">
              <w:rPr>
                <w:rFonts w:eastAsia="Times New Roman"/>
                <w:color w:val="000000"/>
                <w:sz w:val="22"/>
                <w:szCs w:val="22"/>
                <w:lang w:val="es-EC" w:eastAsia="es-EC"/>
              </w:rPr>
              <w:t>sp</w:t>
            </w:r>
            <w:proofErr w:type="spellEnd"/>
          </w:p>
        </w:tc>
        <w:tc>
          <w:tcPr>
            <w:tcW w:w="1152" w:type="dxa"/>
            <w:tcBorders>
              <w:left w:val="nil"/>
              <w:right w:val="nil"/>
            </w:tcBorders>
            <w:shd w:val="clear" w:color="auto" w:fill="auto"/>
            <w:noWrap/>
            <w:vAlign w:val="center"/>
            <w:hideMark/>
          </w:tcPr>
          <w:p w14:paraId="48FA9925"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2</w:t>
            </w:r>
          </w:p>
        </w:tc>
        <w:tc>
          <w:tcPr>
            <w:tcW w:w="647" w:type="dxa"/>
            <w:tcBorders>
              <w:left w:val="nil"/>
              <w:right w:val="nil"/>
            </w:tcBorders>
            <w:shd w:val="clear" w:color="auto" w:fill="auto"/>
            <w:noWrap/>
            <w:vAlign w:val="center"/>
            <w:hideMark/>
          </w:tcPr>
          <w:p w14:paraId="50D20DE9"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12.6</w:t>
            </w:r>
          </w:p>
        </w:tc>
        <w:tc>
          <w:tcPr>
            <w:tcW w:w="2523" w:type="dxa"/>
            <w:tcBorders>
              <w:top w:val="nil"/>
              <w:left w:val="nil"/>
              <w:bottom w:val="single" w:sz="8" w:space="0" w:color="auto"/>
              <w:right w:val="nil"/>
            </w:tcBorders>
            <w:shd w:val="clear" w:color="auto" w:fill="auto"/>
            <w:noWrap/>
            <w:vAlign w:val="center"/>
            <w:hideMark/>
          </w:tcPr>
          <w:p w14:paraId="256C8BF2" w14:textId="4708F52A"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0.07</w:t>
            </w:r>
          </w:p>
        </w:tc>
      </w:tr>
      <w:tr w:rsidR="00BD59DA" w:rsidRPr="0020734F" w14:paraId="33B7510F" w14:textId="77777777" w:rsidTr="00AC7BE8">
        <w:trPr>
          <w:trHeight w:val="323"/>
          <w:jc w:val="center"/>
        </w:trPr>
        <w:tc>
          <w:tcPr>
            <w:tcW w:w="4435" w:type="dxa"/>
            <w:tcBorders>
              <w:right w:val="nil"/>
            </w:tcBorders>
            <w:shd w:val="clear" w:color="auto" w:fill="auto"/>
            <w:noWrap/>
            <w:vAlign w:val="center"/>
            <w:hideMark/>
          </w:tcPr>
          <w:p w14:paraId="7F417421" w14:textId="75CC8F16" w:rsidR="00BD59DA" w:rsidRPr="00AE1138" w:rsidRDefault="00BD59DA" w:rsidP="00BD59DA">
            <w:pPr>
              <w:widowControl/>
              <w:rPr>
                <w:rFonts w:eastAsia="Times New Roman"/>
                <w:i/>
                <w:color w:val="000000"/>
                <w:sz w:val="22"/>
                <w:szCs w:val="22"/>
                <w:lang w:val="es-EC" w:eastAsia="es-EC"/>
              </w:rPr>
            </w:pPr>
            <w:r w:rsidRPr="00AE1138">
              <w:rPr>
                <w:rFonts w:eastAsia="Times New Roman"/>
                <w:i/>
                <w:color w:val="000000"/>
                <w:sz w:val="22"/>
                <w:szCs w:val="22"/>
                <w:lang w:val="es-EC" w:eastAsia="es-EC"/>
              </w:rPr>
              <w:t xml:space="preserve">Ficus </w:t>
            </w:r>
            <w:proofErr w:type="spellStart"/>
            <w:r w:rsidRPr="00AE1138">
              <w:rPr>
                <w:rFonts w:eastAsia="Times New Roman"/>
                <w:color w:val="000000"/>
                <w:sz w:val="22"/>
                <w:szCs w:val="22"/>
                <w:lang w:val="es-EC" w:eastAsia="es-EC"/>
              </w:rPr>
              <w:t>sp</w:t>
            </w:r>
            <w:proofErr w:type="spellEnd"/>
          </w:p>
        </w:tc>
        <w:tc>
          <w:tcPr>
            <w:tcW w:w="1152" w:type="dxa"/>
            <w:tcBorders>
              <w:left w:val="nil"/>
              <w:right w:val="nil"/>
            </w:tcBorders>
            <w:shd w:val="clear" w:color="auto" w:fill="auto"/>
            <w:noWrap/>
            <w:vAlign w:val="center"/>
            <w:hideMark/>
          </w:tcPr>
          <w:p w14:paraId="0D110629"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w:t>
            </w:r>
          </w:p>
        </w:tc>
        <w:tc>
          <w:tcPr>
            <w:tcW w:w="647" w:type="dxa"/>
            <w:tcBorders>
              <w:left w:val="nil"/>
              <w:right w:val="nil"/>
            </w:tcBorders>
            <w:shd w:val="clear" w:color="auto" w:fill="auto"/>
            <w:noWrap/>
            <w:vAlign w:val="center"/>
            <w:hideMark/>
          </w:tcPr>
          <w:p w14:paraId="61260339"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14.15</w:t>
            </w:r>
          </w:p>
        </w:tc>
        <w:tc>
          <w:tcPr>
            <w:tcW w:w="2523" w:type="dxa"/>
            <w:tcBorders>
              <w:top w:val="nil"/>
              <w:left w:val="nil"/>
              <w:bottom w:val="single" w:sz="8" w:space="0" w:color="auto"/>
              <w:right w:val="nil"/>
            </w:tcBorders>
            <w:shd w:val="clear" w:color="auto" w:fill="auto"/>
            <w:noWrap/>
            <w:vAlign w:val="center"/>
            <w:hideMark/>
          </w:tcPr>
          <w:p w14:paraId="0A56819E" w14:textId="761062E4"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0.10</w:t>
            </w:r>
          </w:p>
        </w:tc>
      </w:tr>
      <w:tr w:rsidR="00BD59DA" w:rsidRPr="0020734F" w14:paraId="23F3A56E" w14:textId="77777777" w:rsidTr="00AC7BE8">
        <w:trPr>
          <w:trHeight w:val="323"/>
          <w:jc w:val="center"/>
        </w:trPr>
        <w:tc>
          <w:tcPr>
            <w:tcW w:w="4435" w:type="dxa"/>
            <w:tcBorders>
              <w:right w:val="nil"/>
            </w:tcBorders>
            <w:shd w:val="clear" w:color="auto" w:fill="auto"/>
            <w:noWrap/>
            <w:vAlign w:val="center"/>
            <w:hideMark/>
          </w:tcPr>
          <w:p w14:paraId="1AAD6AF1" w14:textId="439A395A"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Guazuma</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ulmifolia</w:t>
            </w:r>
            <w:proofErr w:type="spellEnd"/>
            <w:r w:rsidRPr="00AE1138">
              <w:rPr>
                <w:rFonts w:eastAsia="Times New Roman"/>
                <w:i/>
                <w:color w:val="000000"/>
                <w:sz w:val="22"/>
                <w:szCs w:val="22"/>
                <w:lang w:val="es-EC" w:eastAsia="es-EC"/>
              </w:rPr>
              <w:t xml:space="preserve"> Lam.</w:t>
            </w:r>
          </w:p>
        </w:tc>
        <w:tc>
          <w:tcPr>
            <w:tcW w:w="1152" w:type="dxa"/>
            <w:tcBorders>
              <w:left w:val="nil"/>
              <w:right w:val="nil"/>
            </w:tcBorders>
            <w:shd w:val="clear" w:color="auto" w:fill="auto"/>
            <w:noWrap/>
            <w:vAlign w:val="center"/>
            <w:hideMark/>
          </w:tcPr>
          <w:p w14:paraId="09EC65C3"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w:t>
            </w:r>
          </w:p>
        </w:tc>
        <w:tc>
          <w:tcPr>
            <w:tcW w:w="647" w:type="dxa"/>
            <w:tcBorders>
              <w:left w:val="nil"/>
              <w:right w:val="nil"/>
            </w:tcBorders>
            <w:shd w:val="clear" w:color="auto" w:fill="auto"/>
            <w:noWrap/>
            <w:vAlign w:val="center"/>
            <w:hideMark/>
          </w:tcPr>
          <w:p w14:paraId="4D08A4E2"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11</w:t>
            </w:r>
          </w:p>
        </w:tc>
        <w:tc>
          <w:tcPr>
            <w:tcW w:w="2523" w:type="dxa"/>
            <w:tcBorders>
              <w:top w:val="nil"/>
              <w:left w:val="nil"/>
              <w:bottom w:val="single" w:sz="8" w:space="0" w:color="auto"/>
              <w:right w:val="nil"/>
            </w:tcBorders>
            <w:shd w:val="clear" w:color="auto" w:fill="auto"/>
            <w:noWrap/>
            <w:vAlign w:val="center"/>
            <w:hideMark/>
          </w:tcPr>
          <w:p w14:paraId="5FAA5109" w14:textId="617C7BAC"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0.05</w:t>
            </w:r>
          </w:p>
        </w:tc>
      </w:tr>
      <w:tr w:rsidR="00BD59DA" w:rsidRPr="0020734F" w14:paraId="12E04D49" w14:textId="77777777" w:rsidTr="00AC7BE8">
        <w:trPr>
          <w:trHeight w:val="323"/>
          <w:jc w:val="center"/>
        </w:trPr>
        <w:tc>
          <w:tcPr>
            <w:tcW w:w="4435" w:type="dxa"/>
            <w:tcBorders>
              <w:right w:val="nil"/>
            </w:tcBorders>
            <w:shd w:val="clear" w:color="auto" w:fill="auto"/>
            <w:noWrap/>
            <w:vAlign w:val="center"/>
            <w:hideMark/>
          </w:tcPr>
          <w:p w14:paraId="551E3AA9" w14:textId="0E96FD00"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Jacquinia</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sprucei</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Mez</w:t>
            </w:r>
            <w:proofErr w:type="spellEnd"/>
          </w:p>
        </w:tc>
        <w:tc>
          <w:tcPr>
            <w:tcW w:w="1152" w:type="dxa"/>
            <w:tcBorders>
              <w:left w:val="nil"/>
              <w:right w:val="nil"/>
            </w:tcBorders>
            <w:shd w:val="clear" w:color="auto" w:fill="auto"/>
            <w:noWrap/>
            <w:vAlign w:val="center"/>
            <w:hideMark/>
          </w:tcPr>
          <w:p w14:paraId="03BD4D19"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8</w:t>
            </w:r>
          </w:p>
        </w:tc>
        <w:tc>
          <w:tcPr>
            <w:tcW w:w="647" w:type="dxa"/>
            <w:tcBorders>
              <w:left w:val="nil"/>
              <w:right w:val="nil"/>
            </w:tcBorders>
            <w:shd w:val="clear" w:color="auto" w:fill="auto"/>
            <w:noWrap/>
            <w:vAlign w:val="center"/>
            <w:hideMark/>
          </w:tcPr>
          <w:p w14:paraId="10437A8C"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10.3</w:t>
            </w:r>
          </w:p>
        </w:tc>
        <w:tc>
          <w:tcPr>
            <w:tcW w:w="2523" w:type="dxa"/>
            <w:tcBorders>
              <w:top w:val="nil"/>
              <w:left w:val="nil"/>
              <w:bottom w:val="single" w:sz="8" w:space="0" w:color="auto"/>
              <w:right w:val="nil"/>
            </w:tcBorders>
            <w:shd w:val="clear" w:color="auto" w:fill="auto"/>
            <w:noWrap/>
            <w:vAlign w:val="center"/>
            <w:hideMark/>
          </w:tcPr>
          <w:p w14:paraId="07C104C2" w14:textId="6EC282E7"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0.05</w:t>
            </w:r>
          </w:p>
        </w:tc>
      </w:tr>
      <w:tr w:rsidR="00BD59DA" w:rsidRPr="0020734F" w14:paraId="506839C2" w14:textId="77777777" w:rsidTr="00AC7BE8">
        <w:trPr>
          <w:trHeight w:val="323"/>
          <w:jc w:val="center"/>
        </w:trPr>
        <w:tc>
          <w:tcPr>
            <w:tcW w:w="4435" w:type="dxa"/>
            <w:tcBorders>
              <w:right w:val="nil"/>
            </w:tcBorders>
            <w:shd w:val="clear" w:color="auto" w:fill="auto"/>
            <w:noWrap/>
            <w:vAlign w:val="center"/>
            <w:hideMark/>
          </w:tcPr>
          <w:p w14:paraId="4201B5F2" w14:textId="5174B188"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Leucaena</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trichioides</w:t>
            </w:r>
            <w:proofErr w:type="spellEnd"/>
          </w:p>
        </w:tc>
        <w:tc>
          <w:tcPr>
            <w:tcW w:w="1152" w:type="dxa"/>
            <w:tcBorders>
              <w:left w:val="nil"/>
              <w:right w:val="nil"/>
            </w:tcBorders>
            <w:shd w:val="clear" w:color="auto" w:fill="auto"/>
            <w:noWrap/>
            <w:vAlign w:val="center"/>
            <w:hideMark/>
          </w:tcPr>
          <w:p w14:paraId="56ADE93E"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2</w:t>
            </w:r>
          </w:p>
        </w:tc>
        <w:tc>
          <w:tcPr>
            <w:tcW w:w="647" w:type="dxa"/>
            <w:tcBorders>
              <w:left w:val="nil"/>
              <w:right w:val="nil"/>
            </w:tcBorders>
            <w:shd w:val="clear" w:color="auto" w:fill="auto"/>
            <w:noWrap/>
            <w:vAlign w:val="center"/>
            <w:hideMark/>
          </w:tcPr>
          <w:p w14:paraId="68D9D1AD"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9.6</w:t>
            </w:r>
          </w:p>
        </w:tc>
        <w:tc>
          <w:tcPr>
            <w:tcW w:w="2523" w:type="dxa"/>
            <w:tcBorders>
              <w:top w:val="nil"/>
              <w:left w:val="nil"/>
              <w:bottom w:val="single" w:sz="8" w:space="0" w:color="auto"/>
              <w:right w:val="nil"/>
            </w:tcBorders>
            <w:shd w:val="clear" w:color="auto" w:fill="auto"/>
            <w:noWrap/>
            <w:vAlign w:val="center"/>
            <w:hideMark/>
          </w:tcPr>
          <w:p w14:paraId="074DD81B" w14:textId="18C68E91"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0.04</w:t>
            </w:r>
          </w:p>
        </w:tc>
      </w:tr>
      <w:tr w:rsidR="00BD59DA" w:rsidRPr="0020734F" w14:paraId="483D5F80" w14:textId="77777777" w:rsidTr="00AC7BE8">
        <w:trPr>
          <w:trHeight w:val="323"/>
          <w:jc w:val="center"/>
        </w:trPr>
        <w:tc>
          <w:tcPr>
            <w:tcW w:w="4435" w:type="dxa"/>
            <w:tcBorders>
              <w:right w:val="nil"/>
            </w:tcBorders>
            <w:shd w:val="clear" w:color="auto" w:fill="auto"/>
            <w:noWrap/>
            <w:vAlign w:val="center"/>
            <w:hideMark/>
          </w:tcPr>
          <w:p w14:paraId="497C98EC" w14:textId="04CB81A8"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Machaerium</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millei</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Standl</w:t>
            </w:r>
            <w:proofErr w:type="spellEnd"/>
            <w:r w:rsidRPr="00AE1138">
              <w:rPr>
                <w:rFonts w:eastAsia="Times New Roman"/>
                <w:i/>
                <w:color w:val="000000"/>
                <w:sz w:val="22"/>
                <w:szCs w:val="22"/>
                <w:lang w:val="es-EC" w:eastAsia="es-EC"/>
              </w:rPr>
              <w:t>.</w:t>
            </w:r>
          </w:p>
        </w:tc>
        <w:tc>
          <w:tcPr>
            <w:tcW w:w="1152" w:type="dxa"/>
            <w:tcBorders>
              <w:left w:val="nil"/>
              <w:right w:val="nil"/>
            </w:tcBorders>
            <w:shd w:val="clear" w:color="auto" w:fill="auto"/>
            <w:noWrap/>
            <w:vAlign w:val="center"/>
            <w:hideMark/>
          </w:tcPr>
          <w:p w14:paraId="4C038095"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2</w:t>
            </w:r>
          </w:p>
        </w:tc>
        <w:tc>
          <w:tcPr>
            <w:tcW w:w="647" w:type="dxa"/>
            <w:tcBorders>
              <w:left w:val="nil"/>
              <w:right w:val="nil"/>
            </w:tcBorders>
            <w:shd w:val="clear" w:color="auto" w:fill="auto"/>
            <w:noWrap/>
            <w:vAlign w:val="center"/>
            <w:hideMark/>
          </w:tcPr>
          <w:p w14:paraId="3D68AEB8"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21.2</w:t>
            </w:r>
          </w:p>
        </w:tc>
        <w:tc>
          <w:tcPr>
            <w:tcW w:w="2523" w:type="dxa"/>
            <w:tcBorders>
              <w:top w:val="nil"/>
              <w:left w:val="nil"/>
              <w:bottom w:val="single" w:sz="8" w:space="0" w:color="auto"/>
              <w:right w:val="nil"/>
            </w:tcBorders>
            <w:shd w:val="clear" w:color="auto" w:fill="auto"/>
            <w:noWrap/>
            <w:vAlign w:val="center"/>
            <w:hideMark/>
          </w:tcPr>
          <w:p w14:paraId="74039378" w14:textId="11D4A4A0"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0.24</w:t>
            </w:r>
          </w:p>
        </w:tc>
      </w:tr>
      <w:tr w:rsidR="00BD59DA" w:rsidRPr="0020734F" w14:paraId="37006722" w14:textId="77777777" w:rsidTr="00AC7BE8">
        <w:trPr>
          <w:trHeight w:val="323"/>
          <w:jc w:val="center"/>
        </w:trPr>
        <w:tc>
          <w:tcPr>
            <w:tcW w:w="4435" w:type="dxa"/>
            <w:tcBorders>
              <w:right w:val="nil"/>
            </w:tcBorders>
            <w:shd w:val="clear" w:color="auto" w:fill="auto"/>
            <w:noWrap/>
            <w:vAlign w:val="center"/>
            <w:hideMark/>
          </w:tcPr>
          <w:p w14:paraId="7585838B" w14:textId="0E39B5F1"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Maclura</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tinctoria</w:t>
            </w:r>
            <w:proofErr w:type="spellEnd"/>
            <w:r w:rsidRPr="00AE1138">
              <w:rPr>
                <w:rFonts w:eastAsia="Times New Roman"/>
                <w:i/>
                <w:color w:val="000000"/>
                <w:sz w:val="22"/>
                <w:szCs w:val="22"/>
                <w:lang w:val="es-EC" w:eastAsia="es-EC"/>
              </w:rPr>
              <w:t xml:space="preserve"> (L.) </w:t>
            </w:r>
            <w:proofErr w:type="spellStart"/>
            <w:r w:rsidRPr="00AE1138">
              <w:rPr>
                <w:rFonts w:eastAsia="Times New Roman"/>
                <w:i/>
                <w:color w:val="000000"/>
                <w:sz w:val="22"/>
                <w:szCs w:val="22"/>
                <w:lang w:val="es-EC" w:eastAsia="es-EC"/>
              </w:rPr>
              <w:t>Steud</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subsp</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tinctoria</w:t>
            </w:r>
            <w:proofErr w:type="spellEnd"/>
          </w:p>
        </w:tc>
        <w:tc>
          <w:tcPr>
            <w:tcW w:w="1152" w:type="dxa"/>
            <w:tcBorders>
              <w:left w:val="nil"/>
              <w:right w:val="nil"/>
            </w:tcBorders>
            <w:shd w:val="clear" w:color="auto" w:fill="auto"/>
            <w:noWrap/>
            <w:vAlign w:val="center"/>
            <w:hideMark/>
          </w:tcPr>
          <w:p w14:paraId="1E1467BB"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w:t>
            </w:r>
          </w:p>
        </w:tc>
        <w:tc>
          <w:tcPr>
            <w:tcW w:w="647" w:type="dxa"/>
            <w:tcBorders>
              <w:left w:val="nil"/>
              <w:right w:val="nil"/>
            </w:tcBorders>
            <w:shd w:val="clear" w:color="auto" w:fill="auto"/>
            <w:noWrap/>
            <w:vAlign w:val="center"/>
            <w:hideMark/>
          </w:tcPr>
          <w:p w14:paraId="0FDC2AB5"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15.37</w:t>
            </w:r>
          </w:p>
        </w:tc>
        <w:tc>
          <w:tcPr>
            <w:tcW w:w="2523" w:type="dxa"/>
            <w:tcBorders>
              <w:top w:val="nil"/>
              <w:left w:val="nil"/>
              <w:bottom w:val="single" w:sz="8" w:space="0" w:color="auto"/>
              <w:right w:val="nil"/>
            </w:tcBorders>
            <w:shd w:val="clear" w:color="auto" w:fill="auto"/>
            <w:noWrap/>
            <w:vAlign w:val="center"/>
            <w:hideMark/>
          </w:tcPr>
          <w:p w14:paraId="0C5F16F5" w14:textId="4269DFE7"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0.12</w:t>
            </w:r>
          </w:p>
        </w:tc>
      </w:tr>
      <w:tr w:rsidR="00BD59DA" w:rsidRPr="0020734F" w14:paraId="3CE60E4D" w14:textId="77777777" w:rsidTr="00AC7BE8">
        <w:trPr>
          <w:trHeight w:val="323"/>
          <w:jc w:val="center"/>
        </w:trPr>
        <w:tc>
          <w:tcPr>
            <w:tcW w:w="4435" w:type="dxa"/>
            <w:tcBorders>
              <w:right w:val="nil"/>
            </w:tcBorders>
            <w:shd w:val="clear" w:color="auto" w:fill="auto"/>
            <w:noWrap/>
            <w:vAlign w:val="center"/>
            <w:hideMark/>
          </w:tcPr>
          <w:p w14:paraId="25814AAF" w14:textId="5705A2F6"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Pisonia</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aculeata</w:t>
            </w:r>
            <w:proofErr w:type="spellEnd"/>
            <w:r w:rsidRPr="00AE1138">
              <w:rPr>
                <w:rFonts w:eastAsia="Times New Roman"/>
                <w:i/>
                <w:color w:val="000000"/>
                <w:sz w:val="22"/>
                <w:szCs w:val="22"/>
                <w:lang w:val="es-EC" w:eastAsia="es-EC"/>
              </w:rPr>
              <w:t xml:space="preserve"> L.</w:t>
            </w:r>
          </w:p>
        </w:tc>
        <w:tc>
          <w:tcPr>
            <w:tcW w:w="1152" w:type="dxa"/>
            <w:tcBorders>
              <w:left w:val="nil"/>
              <w:right w:val="nil"/>
            </w:tcBorders>
            <w:shd w:val="clear" w:color="auto" w:fill="auto"/>
            <w:noWrap/>
            <w:vAlign w:val="center"/>
            <w:hideMark/>
          </w:tcPr>
          <w:p w14:paraId="6C1AF26A"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5</w:t>
            </w:r>
          </w:p>
        </w:tc>
        <w:tc>
          <w:tcPr>
            <w:tcW w:w="647" w:type="dxa"/>
            <w:tcBorders>
              <w:left w:val="nil"/>
              <w:right w:val="nil"/>
            </w:tcBorders>
            <w:shd w:val="clear" w:color="auto" w:fill="auto"/>
            <w:noWrap/>
            <w:vAlign w:val="center"/>
            <w:hideMark/>
          </w:tcPr>
          <w:p w14:paraId="60D2BA5A"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17.64</w:t>
            </w:r>
          </w:p>
        </w:tc>
        <w:tc>
          <w:tcPr>
            <w:tcW w:w="2523" w:type="dxa"/>
            <w:tcBorders>
              <w:top w:val="nil"/>
              <w:left w:val="nil"/>
              <w:bottom w:val="single" w:sz="8" w:space="0" w:color="auto"/>
              <w:right w:val="nil"/>
            </w:tcBorders>
            <w:shd w:val="clear" w:color="auto" w:fill="auto"/>
            <w:noWrap/>
            <w:vAlign w:val="center"/>
            <w:hideMark/>
          </w:tcPr>
          <w:p w14:paraId="0F43F3A1" w14:textId="354B67DE"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0.16</w:t>
            </w:r>
          </w:p>
        </w:tc>
      </w:tr>
      <w:tr w:rsidR="00BD59DA" w:rsidRPr="0020734F" w14:paraId="799024A1" w14:textId="77777777" w:rsidTr="00AC7BE8">
        <w:trPr>
          <w:trHeight w:val="323"/>
          <w:jc w:val="center"/>
        </w:trPr>
        <w:tc>
          <w:tcPr>
            <w:tcW w:w="4435" w:type="dxa"/>
            <w:tcBorders>
              <w:right w:val="nil"/>
            </w:tcBorders>
            <w:shd w:val="clear" w:color="auto" w:fill="auto"/>
            <w:noWrap/>
            <w:vAlign w:val="center"/>
            <w:hideMark/>
          </w:tcPr>
          <w:p w14:paraId="60BF7D42" w14:textId="0E498AFE"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Prockia</w:t>
            </w:r>
            <w:proofErr w:type="spellEnd"/>
            <w:r w:rsidRPr="00AE1138">
              <w:rPr>
                <w:rFonts w:eastAsia="Times New Roman"/>
                <w:i/>
                <w:color w:val="000000"/>
                <w:sz w:val="22"/>
                <w:szCs w:val="22"/>
                <w:lang w:val="es-EC" w:eastAsia="es-EC"/>
              </w:rPr>
              <w:t xml:space="preserve"> crucis P. </w:t>
            </w:r>
            <w:proofErr w:type="spellStart"/>
            <w:r w:rsidRPr="00AE1138">
              <w:rPr>
                <w:rFonts w:eastAsia="Times New Roman"/>
                <w:i/>
                <w:color w:val="000000"/>
                <w:sz w:val="22"/>
                <w:szCs w:val="22"/>
                <w:lang w:val="es-EC" w:eastAsia="es-EC"/>
              </w:rPr>
              <w:t>Browne</w:t>
            </w:r>
            <w:proofErr w:type="spellEnd"/>
            <w:r w:rsidRPr="00AE1138">
              <w:rPr>
                <w:rFonts w:eastAsia="Times New Roman"/>
                <w:i/>
                <w:color w:val="000000"/>
                <w:sz w:val="22"/>
                <w:szCs w:val="22"/>
                <w:lang w:val="es-EC" w:eastAsia="es-EC"/>
              </w:rPr>
              <w:t xml:space="preserve"> ex L.</w:t>
            </w:r>
          </w:p>
        </w:tc>
        <w:tc>
          <w:tcPr>
            <w:tcW w:w="1152" w:type="dxa"/>
            <w:tcBorders>
              <w:left w:val="nil"/>
              <w:right w:val="nil"/>
            </w:tcBorders>
            <w:shd w:val="clear" w:color="auto" w:fill="auto"/>
            <w:noWrap/>
            <w:vAlign w:val="center"/>
            <w:hideMark/>
          </w:tcPr>
          <w:p w14:paraId="2D352C49"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2</w:t>
            </w:r>
          </w:p>
        </w:tc>
        <w:tc>
          <w:tcPr>
            <w:tcW w:w="647" w:type="dxa"/>
            <w:tcBorders>
              <w:left w:val="nil"/>
              <w:right w:val="nil"/>
            </w:tcBorders>
            <w:shd w:val="clear" w:color="auto" w:fill="auto"/>
            <w:noWrap/>
            <w:vAlign w:val="center"/>
            <w:hideMark/>
          </w:tcPr>
          <w:p w14:paraId="6BF0C828"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11.7</w:t>
            </w:r>
          </w:p>
        </w:tc>
        <w:tc>
          <w:tcPr>
            <w:tcW w:w="2523" w:type="dxa"/>
            <w:tcBorders>
              <w:top w:val="nil"/>
              <w:left w:val="nil"/>
              <w:bottom w:val="single" w:sz="8" w:space="0" w:color="auto"/>
              <w:right w:val="nil"/>
            </w:tcBorders>
            <w:shd w:val="clear" w:color="auto" w:fill="auto"/>
            <w:noWrap/>
            <w:vAlign w:val="center"/>
            <w:hideMark/>
          </w:tcPr>
          <w:p w14:paraId="0F3B85FE" w14:textId="2DE4257B"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0.06</w:t>
            </w:r>
          </w:p>
        </w:tc>
      </w:tr>
      <w:tr w:rsidR="00BD59DA" w:rsidRPr="0020734F" w14:paraId="0CC43354" w14:textId="77777777" w:rsidTr="00AC7BE8">
        <w:trPr>
          <w:trHeight w:val="323"/>
          <w:jc w:val="center"/>
        </w:trPr>
        <w:tc>
          <w:tcPr>
            <w:tcW w:w="4435" w:type="dxa"/>
            <w:tcBorders>
              <w:right w:val="nil"/>
            </w:tcBorders>
            <w:shd w:val="clear" w:color="auto" w:fill="auto"/>
            <w:noWrap/>
            <w:vAlign w:val="center"/>
            <w:hideMark/>
          </w:tcPr>
          <w:p w14:paraId="29DA4002" w14:textId="3665DAA9"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Psidium</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sp</w:t>
            </w:r>
            <w:proofErr w:type="spellEnd"/>
            <w:r w:rsidRPr="00AE1138">
              <w:rPr>
                <w:rFonts w:eastAsia="Times New Roman"/>
                <w:i/>
                <w:color w:val="000000"/>
                <w:sz w:val="22"/>
                <w:szCs w:val="22"/>
                <w:lang w:val="es-EC" w:eastAsia="es-EC"/>
              </w:rPr>
              <w:t>.</w:t>
            </w:r>
          </w:p>
        </w:tc>
        <w:tc>
          <w:tcPr>
            <w:tcW w:w="1152" w:type="dxa"/>
            <w:tcBorders>
              <w:left w:val="nil"/>
              <w:right w:val="nil"/>
            </w:tcBorders>
            <w:shd w:val="clear" w:color="auto" w:fill="auto"/>
            <w:noWrap/>
            <w:vAlign w:val="center"/>
            <w:hideMark/>
          </w:tcPr>
          <w:p w14:paraId="34D64898"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6</w:t>
            </w:r>
          </w:p>
        </w:tc>
        <w:tc>
          <w:tcPr>
            <w:tcW w:w="647" w:type="dxa"/>
            <w:tcBorders>
              <w:left w:val="nil"/>
              <w:right w:val="nil"/>
            </w:tcBorders>
            <w:shd w:val="clear" w:color="auto" w:fill="auto"/>
            <w:noWrap/>
            <w:vAlign w:val="center"/>
            <w:hideMark/>
          </w:tcPr>
          <w:p w14:paraId="1BABCE15"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20.3</w:t>
            </w:r>
          </w:p>
        </w:tc>
        <w:tc>
          <w:tcPr>
            <w:tcW w:w="2523" w:type="dxa"/>
            <w:tcBorders>
              <w:top w:val="nil"/>
              <w:left w:val="nil"/>
              <w:bottom w:val="single" w:sz="8" w:space="0" w:color="auto"/>
              <w:right w:val="nil"/>
            </w:tcBorders>
            <w:shd w:val="clear" w:color="auto" w:fill="auto"/>
            <w:noWrap/>
            <w:vAlign w:val="center"/>
            <w:hideMark/>
          </w:tcPr>
          <w:p w14:paraId="290DAD75" w14:textId="2D3594A1"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0.22</w:t>
            </w:r>
          </w:p>
        </w:tc>
      </w:tr>
      <w:tr w:rsidR="00BD59DA" w:rsidRPr="0020734F" w14:paraId="35AD8E7C" w14:textId="77777777" w:rsidTr="00AC7BE8">
        <w:trPr>
          <w:trHeight w:val="323"/>
          <w:jc w:val="center"/>
        </w:trPr>
        <w:tc>
          <w:tcPr>
            <w:tcW w:w="4435" w:type="dxa"/>
            <w:tcBorders>
              <w:right w:val="nil"/>
            </w:tcBorders>
            <w:shd w:val="clear" w:color="auto" w:fill="auto"/>
            <w:noWrap/>
            <w:vAlign w:val="center"/>
            <w:hideMark/>
          </w:tcPr>
          <w:p w14:paraId="5DF1DE7A" w14:textId="7C825B8F"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Salacia</w:t>
            </w:r>
            <w:proofErr w:type="spellEnd"/>
            <w:r w:rsidRPr="00AE1138">
              <w:rPr>
                <w:rFonts w:eastAsia="Times New Roman"/>
                <w:i/>
                <w:color w:val="000000"/>
                <w:sz w:val="22"/>
                <w:szCs w:val="22"/>
                <w:lang w:val="es-EC" w:eastAsia="es-EC"/>
              </w:rPr>
              <w:t xml:space="preserve"> </w:t>
            </w:r>
            <w:proofErr w:type="spellStart"/>
            <w:r w:rsidRPr="00AE1138">
              <w:rPr>
                <w:rFonts w:eastAsia="Times New Roman"/>
                <w:color w:val="000000"/>
                <w:sz w:val="22"/>
                <w:szCs w:val="22"/>
                <w:lang w:val="es-EC" w:eastAsia="es-EC"/>
              </w:rPr>
              <w:t>sp</w:t>
            </w:r>
            <w:proofErr w:type="spellEnd"/>
            <w:r w:rsidRPr="00AE1138">
              <w:rPr>
                <w:rFonts w:eastAsia="Times New Roman"/>
                <w:color w:val="000000"/>
                <w:sz w:val="22"/>
                <w:szCs w:val="22"/>
                <w:lang w:val="es-EC" w:eastAsia="es-EC"/>
              </w:rPr>
              <w:t>.</w:t>
            </w:r>
          </w:p>
        </w:tc>
        <w:tc>
          <w:tcPr>
            <w:tcW w:w="1152" w:type="dxa"/>
            <w:tcBorders>
              <w:left w:val="nil"/>
              <w:right w:val="nil"/>
            </w:tcBorders>
            <w:shd w:val="clear" w:color="auto" w:fill="auto"/>
            <w:noWrap/>
            <w:vAlign w:val="center"/>
            <w:hideMark/>
          </w:tcPr>
          <w:p w14:paraId="22F0DAAB"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31</w:t>
            </w:r>
          </w:p>
        </w:tc>
        <w:tc>
          <w:tcPr>
            <w:tcW w:w="647" w:type="dxa"/>
            <w:tcBorders>
              <w:left w:val="nil"/>
              <w:right w:val="nil"/>
            </w:tcBorders>
            <w:shd w:val="clear" w:color="auto" w:fill="auto"/>
            <w:noWrap/>
            <w:vAlign w:val="center"/>
            <w:hideMark/>
          </w:tcPr>
          <w:p w14:paraId="0D019EA0"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20.33</w:t>
            </w:r>
          </w:p>
        </w:tc>
        <w:tc>
          <w:tcPr>
            <w:tcW w:w="2523" w:type="dxa"/>
            <w:tcBorders>
              <w:top w:val="nil"/>
              <w:left w:val="nil"/>
              <w:bottom w:val="single" w:sz="8" w:space="0" w:color="auto"/>
              <w:right w:val="nil"/>
            </w:tcBorders>
            <w:shd w:val="clear" w:color="auto" w:fill="auto"/>
            <w:noWrap/>
            <w:vAlign w:val="center"/>
            <w:hideMark/>
          </w:tcPr>
          <w:p w14:paraId="122F2510" w14:textId="6A89D5C2"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0.22</w:t>
            </w:r>
          </w:p>
        </w:tc>
      </w:tr>
      <w:tr w:rsidR="00BD59DA" w:rsidRPr="0020734F" w14:paraId="1F3DF647" w14:textId="77777777" w:rsidTr="00AC7BE8">
        <w:trPr>
          <w:trHeight w:val="323"/>
          <w:jc w:val="center"/>
        </w:trPr>
        <w:tc>
          <w:tcPr>
            <w:tcW w:w="4435" w:type="dxa"/>
            <w:tcBorders>
              <w:right w:val="nil"/>
            </w:tcBorders>
            <w:shd w:val="clear" w:color="auto" w:fill="auto"/>
            <w:noWrap/>
            <w:vAlign w:val="center"/>
            <w:hideMark/>
          </w:tcPr>
          <w:p w14:paraId="5E400350" w14:textId="2FFF78CF"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Simira</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ecuadorensis</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Standl</w:t>
            </w:r>
            <w:proofErr w:type="spellEnd"/>
            <w:r w:rsidRPr="00AE1138">
              <w:rPr>
                <w:rFonts w:eastAsia="Times New Roman"/>
                <w:i/>
                <w:color w:val="000000"/>
                <w:sz w:val="22"/>
                <w:szCs w:val="22"/>
                <w:lang w:val="es-EC" w:eastAsia="es-EC"/>
              </w:rPr>
              <w:t>.</w:t>
            </w:r>
          </w:p>
        </w:tc>
        <w:tc>
          <w:tcPr>
            <w:tcW w:w="1152" w:type="dxa"/>
            <w:tcBorders>
              <w:left w:val="nil"/>
              <w:right w:val="nil"/>
            </w:tcBorders>
            <w:shd w:val="clear" w:color="auto" w:fill="auto"/>
            <w:noWrap/>
            <w:vAlign w:val="center"/>
            <w:hideMark/>
          </w:tcPr>
          <w:p w14:paraId="58CBECDA"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4</w:t>
            </w:r>
          </w:p>
        </w:tc>
        <w:tc>
          <w:tcPr>
            <w:tcW w:w="647" w:type="dxa"/>
            <w:tcBorders>
              <w:left w:val="nil"/>
              <w:right w:val="nil"/>
            </w:tcBorders>
            <w:shd w:val="clear" w:color="auto" w:fill="auto"/>
            <w:noWrap/>
            <w:vAlign w:val="center"/>
            <w:hideMark/>
          </w:tcPr>
          <w:p w14:paraId="224A4A67"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18.28</w:t>
            </w:r>
          </w:p>
        </w:tc>
        <w:tc>
          <w:tcPr>
            <w:tcW w:w="2523" w:type="dxa"/>
            <w:tcBorders>
              <w:top w:val="nil"/>
              <w:left w:val="nil"/>
              <w:bottom w:val="single" w:sz="8" w:space="0" w:color="auto"/>
              <w:right w:val="nil"/>
            </w:tcBorders>
            <w:shd w:val="clear" w:color="auto" w:fill="auto"/>
            <w:noWrap/>
            <w:vAlign w:val="center"/>
            <w:hideMark/>
          </w:tcPr>
          <w:p w14:paraId="171517C7" w14:textId="0AC5B533"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0.17</w:t>
            </w:r>
          </w:p>
        </w:tc>
      </w:tr>
      <w:tr w:rsidR="00BD59DA" w:rsidRPr="0020734F" w14:paraId="3040B9AF" w14:textId="77777777" w:rsidTr="00AC7BE8">
        <w:trPr>
          <w:trHeight w:val="323"/>
          <w:jc w:val="center"/>
        </w:trPr>
        <w:tc>
          <w:tcPr>
            <w:tcW w:w="4435" w:type="dxa"/>
            <w:tcBorders>
              <w:right w:val="nil"/>
            </w:tcBorders>
            <w:shd w:val="clear" w:color="auto" w:fill="auto"/>
            <w:noWrap/>
            <w:vAlign w:val="center"/>
            <w:hideMark/>
          </w:tcPr>
          <w:p w14:paraId="271DB220" w14:textId="07795025" w:rsidR="00BD59DA" w:rsidRPr="0020734F" w:rsidRDefault="00BD59DA" w:rsidP="00BD59DA">
            <w:pPr>
              <w:widowControl/>
              <w:rPr>
                <w:rFonts w:eastAsia="Times New Roman"/>
                <w:color w:val="000000"/>
                <w:sz w:val="22"/>
                <w:szCs w:val="22"/>
                <w:lang w:val="es-EC" w:eastAsia="es-EC"/>
              </w:rPr>
            </w:pPr>
            <w:proofErr w:type="spellStart"/>
            <w:r w:rsidRPr="0020734F">
              <w:rPr>
                <w:rFonts w:eastAsia="Times New Roman"/>
                <w:color w:val="000000"/>
                <w:sz w:val="22"/>
                <w:szCs w:val="22"/>
                <w:lang w:val="es-EC" w:eastAsia="es-EC"/>
              </w:rPr>
              <w:t>S</w:t>
            </w:r>
            <w:r>
              <w:rPr>
                <w:rFonts w:eastAsia="Times New Roman"/>
                <w:color w:val="000000"/>
                <w:sz w:val="22"/>
                <w:szCs w:val="22"/>
                <w:lang w:val="es-EC" w:eastAsia="es-EC"/>
              </w:rPr>
              <w:t>p</w:t>
            </w:r>
            <w:proofErr w:type="spellEnd"/>
            <w:r w:rsidRPr="0020734F">
              <w:rPr>
                <w:rFonts w:eastAsia="Times New Roman"/>
                <w:color w:val="000000"/>
                <w:sz w:val="22"/>
                <w:szCs w:val="22"/>
                <w:lang w:val="es-EC" w:eastAsia="es-EC"/>
              </w:rPr>
              <w:t xml:space="preserve"> 1</w:t>
            </w:r>
          </w:p>
        </w:tc>
        <w:tc>
          <w:tcPr>
            <w:tcW w:w="1152" w:type="dxa"/>
            <w:tcBorders>
              <w:left w:val="nil"/>
              <w:right w:val="nil"/>
            </w:tcBorders>
            <w:shd w:val="clear" w:color="auto" w:fill="auto"/>
            <w:noWrap/>
            <w:vAlign w:val="center"/>
            <w:hideMark/>
          </w:tcPr>
          <w:p w14:paraId="39472F2C"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6</w:t>
            </w:r>
          </w:p>
        </w:tc>
        <w:tc>
          <w:tcPr>
            <w:tcW w:w="647" w:type="dxa"/>
            <w:tcBorders>
              <w:left w:val="nil"/>
              <w:right w:val="nil"/>
            </w:tcBorders>
            <w:shd w:val="clear" w:color="auto" w:fill="auto"/>
            <w:noWrap/>
            <w:vAlign w:val="center"/>
            <w:hideMark/>
          </w:tcPr>
          <w:p w14:paraId="7AE971A3"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12.4</w:t>
            </w:r>
          </w:p>
        </w:tc>
        <w:tc>
          <w:tcPr>
            <w:tcW w:w="2523" w:type="dxa"/>
            <w:tcBorders>
              <w:top w:val="nil"/>
              <w:left w:val="nil"/>
              <w:bottom w:val="single" w:sz="8" w:space="0" w:color="auto"/>
              <w:right w:val="nil"/>
            </w:tcBorders>
            <w:shd w:val="clear" w:color="auto" w:fill="auto"/>
            <w:noWrap/>
            <w:vAlign w:val="center"/>
            <w:hideMark/>
          </w:tcPr>
          <w:p w14:paraId="68B9856E" w14:textId="6BC4DF66"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0.07</w:t>
            </w:r>
          </w:p>
        </w:tc>
      </w:tr>
      <w:tr w:rsidR="00BD59DA" w:rsidRPr="0020734F" w14:paraId="34B4C937" w14:textId="77777777" w:rsidTr="00AC7BE8">
        <w:trPr>
          <w:trHeight w:val="323"/>
          <w:jc w:val="center"/>
        </w:trPr>
        <w:tc>
          <w:tcPr>
            <w:tcW w:w="4435" w:type="dxa"/>
            <w:tcBorders>
              <w:right w:val="nil"/>
            </w:tcBorders>
            <w:shd w:val="clear" w:color="auto" w:fill="auto"/>
            <w:noWrap/>
            <w:vAlign w:val="center"/>
            <w:hideMark/>
          </w:tcPr>
          <w:p w14:paraId="3E20378E" w14:textId="4BFB7DB5" w:rsidR="00BD59DA" w:rsidRPr="0020734F" w:rsidRDefault="00BD59DA" w:rsidP="00BD59DA">
            <w:pPr>
              <w:widowControl/>
              <w:rPr>
                <w:rFonts w:eastAsia="Times New Roman"/>
                <w:color w:val="000000"/>
                <w:sz w:val="22"/>
                <w:szCs w:val="22"/>
                <w:lang w:val="es-EC" w:eastAsia="es-EC"/>
              </w:rPr>
            </w:pPr>
            <w:proofErr w:type="spellStart"/>
            <w:r w:rsidRPr="0020734F">
              <w:rPr>
                <w:rFonts w:eastAsia="Times New Roman"/>
                <w:color w:val="000000"/>
                <w:sz w:val="22"/>
                <w:szCs w:val="22"/>
                <w:lang w:val="es-EC" w:eastAsia="es-EC"/>
              </w:rPr>
              <w:t>Sp</w:t>
            </w:r>
            <w:proofErr w:type="spellEnd"/>
            <w:r w:rsidRPr="0020734F">
              <w:rPr>
                <w:rFonts w:eastAsia="Times New Roman"/>
                <w:color w:val="000000"/>
                <w:sz w:val="22"/>
                <w:szCs w:val="22"/>
                <w:lang w:val="es-EC" w:eastAsia="es-EC"/>
              </w:rPr>
              <w:t>. 3</w:t>
            </w:r>
          </w:p>
        </w:tc>
        <w:tc>
          <w:tcPr>
            <w:tcW w:w="1152" w:type="dxa"/>
            <w:tcBorders>
              <w:left w:val="nil"/>
              <w:right w:val="nil"/>
            </w:tcBorders>
            <w:shd w:val="clear" w:color="auto" w:fill="auto"/>
            <w:noWrap/>
            <w:vAlign w:val="center"/>
            <w:hideMark/>
          </w:tcPr>
          <w:p w14:paraId="75001946"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2</w:t>
            </w:r>
          </w:p>
        </w:tc>
        <w:tc>
          <w:tcPr>
            <w:tcW w:w="647" w:type="dxa"/>
            <w:tcBorders>
              <w:left w:val="nil"/>
              <w:right w:val="nil"/>
            </w:tcBorders>
            <w:shd w:val="clear" w:color="auto" w:fill="auto"/>
            <w:noWrap/>
            <w:vAlign w:val="center"/>
            <w:hideMark/>
          </w:tcPr>
          <w:p w14:paraId="1FD698B4"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25.1</w:t>
            </w:r>
          </w:p>
        </w:tc>
        <w:tc>
          <w:tcPr>
            <w:tcW w:w="2523" w:type="dxa"/>
            <w:tcBorders>
              <w:top w:val="nil"/>
              <w:left w:val="nil"/>
              <w:bottom w:val="single" w:sz="8" w:space="0" w:color="auto"/>
              <w:right w:val="nil"/>
            </w:tcBorders>
            <w:shd w:val="clear" w:color="auto" w:fill="auto"/>
            <w:noWrap/>
            <w:vAlign w:val="center"/>
            <w:hideMark/>
          </w:tcPr>
          <w:p w14:paraId="06ACF80D" w14:textId="7A0E03E6"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0.35</w:t>
            </w:r>
          </w:p>
        </w:tc>
      </w:tr>
      <w:tr w:rsidR="00BD59DA" w:rsidRPr="0020734F" w14:paraId="30BFE978" w14:textId="77777777" w:rsidTr="00AC7BE8">
        <w:trPr>
          <w:trHeight w:val="323"/>
          <w:jc w:val="center"/>
        </w:trPr>
        <w:tc>
          <w:tcPr>
            <w:tcW w:w="4435" w:type="dxa"/>
            <w:tcBorders>
              <w:right w:val="nil"/>
            </w:tcBorders>
            <w:shd w:val="clear" w:color="auto" w:fill="auto"/>
            <w:noWrap/>
            <w:vAlign w:val="center"/>
            <w:hideMark/>
          </w:tcPr>
          <w:p w14:paraId="16980931" w14:textId="0A12637F" w:rsidR="00BD59DA" w:rsidRPr="0020734F" w:rsidRDefault="00BD59DA" w:rsidP="00BD59DA">
            <w:pPr>
              <w:widowControl/>
              <w:rPr>
                <w:rFonts w:eastAsia="Times New Roman"/>
                <w:color w:val="000000"/>
                <w:sz w:val="22"/>
                <w:szCs w:val="22"/>
                <w:lang w:val="es-EC" w:eastAsia="es-EC"/>
              </w:rPr>
            </w:pPr>
            <w:proofErr w:type="spellStart"/>
            <w:r w:rsidRPr="0020734F">
              <w:rPr>
                <w:rFonts w:eastAsia="Times New Roman"/>
                <w:color w:val="000000"/>
                <w:sz w:val="22"/>
                <w:szCs w:val="22"/>
                <w:lang w:val="es-EC" w:eastAsia="es-EC"/>
              </w:rPr>
              <w:t>Sp</w:t>
            </w:r>
            <w:proofErr w:type="spellEnd"/>
            <w:r w:rsidRPr="0020734F">
              <w:rPr>
                <w:rFonts w:eastAsia="Times New Roman"/>
                <w:color w:val="000000"/>
                <w:sz w:val="22"/>
                <w:szCs w:val="22"/>
                <w:lang w:val="es-EC" w:eastAsia="es-EC"/>
              </w:rPr>
              <w:t>. 4</w:t>
            </w:r>
          </w:p>
        </w:tc>
        <w:tc>
          <w:tcPr>
            <w:tcW w:w="1152" w:type="dxa"/>
            <w:tcBorders>
              <w:left w:val="nil"/>
              <w:right w:val="nil"/>
            </w:tcBorders>
            <w:shd w:val="clear" w:color="auto" w:fill="auto"/>
            <w:noWrap/>
            <w:vAlign w:val="center"/>
            <w:hideMark/>
          </w:tcPr>
          <w:p w14:paraId="61A557D8"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3</w:t>
            </w:r>
          </w:p>
        </w:tc>
        <w:tc>
          <w:tcPr>
            <w:tcW w:w="647" w:type="dxa"/>
            <w:tcBorders>
              <w:left w:val="nil"/>
              <w:right w:val="nil"/>
            </w:tcBorders>
            <w:shd w:val="clear" w:color="auto" w:fill="auto"/>
            <w:noWrap/>
            <w:vAlign w:val="center"/>
            <w:hideMark/>
          </w:tcPr>
          <w:p w14:paraId="1F27D868"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14.2</w:t>
            </w:r>
          </w:p>
        </w:tc>
        <w:tc>
          <w:tcPr>
            <w:tcW w:w="2523" w:type="dxa"/>
            <w:tcBorders>
              <w:top w:val="nil"/>
              <w:left w:val="nil"/>
              <w:bottom w:val="single" w:sz="8" w:space="0" w:color="auto"/>
              <w:right w:val="nil"/>
            </w:tcBorders>
            <w:shd w:val="clear" w:color="auto" w:fill="auto"/>
            <w:noWrap/>
            <w:vAlign w:val="center"/>
            <w:hideMark/>
          </w:tcPr>
          <w:p w14:paraId="56A5C693" w14:textId="706F040D"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0.10</w:t>
            </w:r>
          </w:p>
        </w:tc>
      </w:tr>
      <w:tr w:rsidR="00BD59DA" w:rsidRPr="0020734F" w14:paraId="7113D2A8" w14:textId="77777777" w:rsidTr="00AC7BE8">
        <w:trPr>
          <w:trHeight w:val="323"/>
          <w:jc w:val="center"/>
        </w:trPr>
        <w:tc>
          <w:tcPr>
            <w:tcW w:w="4435" w:type="dxa"/>
            <w:tcBorders>
              <w:right w:val="nil"/>
            </w:tcBorders>
            <w:shd w:val="clear" w:color="auto" w:fill="auto"/>
            <w:noWrap/>
            <w:vAlign w:val="center"/>
            <w:hideMark/>
          </w:tcPr>
          <w:p w14:paraId="4D6C61EE" w14:textId="617E6ED3" w:rsidR="00BD59DA" w:rsidRPr="0020734F" w:rsidRDefault="00BD59DA" w:rsidP="00BD59DA">
            <w:pPr>
              <w:widowControl/>
              <w:rPr>
                <w:rFonts w:eastAsia="Times New Roman"/>
                <w:color w:val="000000"/>
                <w:sz w:val="22"/>
                <w:szCs w:val="22"/>
                <w:lang w:val="es-EC" w:eastAsia="es-EC"/>
              </w:rPr>
            </w:pPr>
            <w:proofErr w:type="spellStart"/>
            <w:r w:rsidRPr="0020734F">
              <w:rPr>
                <w:rFonts w:eastAsia="Times New Roman"/>
                <w:color w:val="000000"/>
                <w:sz w:val="22"/>
                <w:szCs w:val="22"/>
                <w:lang w:val="es-EC" w:eastAsia="es-EC"/>
              </w:rPr>
              <w:t>S</w:t>
            </w:r>
            <w:r>
              <w:rPr>
                <w:rFonts w:eastAsia="Times New Roman"/>
                <w:color w:val="000000"/>
                <w:sz w:val="22"/>
                <w:szCs w:val="22"/>
                <w:lang w:val="es-EC" w:eastAsia="es-EC"/>
              </w:rPr>
              <w:t>p</w:t>
            </w:r>
            <w:proofErr w:type="spellEnd"/>
            <w:r w:rsidRPr="0020734F">
              <w:rPr>
                <w:rFonts w:eastAsia="Times New Roman"/>
                <w:color w:val="000000"/>
                <w:sz w:val="22"/>
                <w:szCs w:val="22"/>
                <w:lang w:val="es-EC" w:eastAsia="es-EC"/>
              </w:rPr>
              <w:t xml:space="preserve"> 2</w:t>
            </w:r>
          </w:p>
        </w:tc>
        <w:tc>
          <w:tcPr>
            <w:tcW w:w="1152" w:type="dxa"/>
            <w:tcBorders>
              <w:left w:val="nil"/>
              <w:right w:val="nil"/>
            </w:tcBorders>
            <w:shd w:val="clear" w:color="auto" w:fill="auto"/>
            <w:noWrap/>
            <w:vAlign w:val="center"/>
            <w:hideMark/>
          </w:tcPr>
          <w:p w14:paraId="51F5D049"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3</w:t>
            </w:r>
          </w:p>
        </w:tc>
        <w:tc>
          <w:tcPr>
            <w:tcW w:w="647" w:type="dxa"/>
            <w:tcBorders>
              <w:left w:val="nil"/>
              <w:right w:val="nil"/>
            </w:tcBorders>
            <w:shd w:val="clear" w:color="auto" w:fill="auto"/>
            <w:noWrap/>
            <w:vAlign w:val="center"/>
            <w:hideMark/>
          </w:tcPr>
          <w:p w14:paraId="5E445EC7"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12.3</w:t>
            </w:r>
          </w:p>
        </w:tc>
        <w:tc>
          <w:tcPr>
            <w:tcW w:w="2523" w:type="dxa"/>
            <w:tcBorders>
              <w:top w:val="nil"/>
              <w:left w:val="nil"/>
              <w:bottom w:val="single" w:sz="8" w:space="0" w:color="auto"/>
              <w:right w:val="nil"/>
            </w:tcBorders>
            <w:shd w:val="clear" w:color="auto" w:fill="auto"/>
            <w:noWrap/>
            <w:vAlign w:val="center"/>
            <w:hideMark/>
          </w:tcPr>
          <w:p w14:paraId="7FF4E576" w14:textId="5CD43005"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0.07</w:t>
            </w:r>
          </w:p>
        </w:tc>
      </w:tr>
      <w:tr w:rsidR="00BD59DA" w:rsidRPr="0020734F" w14:paraId="6757259E" w14:textId="77777777" w:rsidTr="00AC7BE8">
        <w:trPr>
          <w:trHeight w:val="323"/>
          <w:jc w:val="center"/>
        </w:trPr>
        <w:tc>
          <w:tcPr>
            <w:tcW w:w="4435" w:type="dxa"/>
            <w:tcBorders>
              <w:right w:val="nil"/>
            </w:tcBorders>
            <w:shd w:val="clear" w:color="auto" w:fill="auto"/>
            <w:noWrap/>
            <w:vAlign w:val="center"/>
            <w:hideMark/>
          </w:tcPr>
          <w:p w14:paraId="20855B5D" w14:textId="03C324E9"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Tabebuia</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chrysantha</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Jacq</w:t>
            </w:r>
            <w:proofErr w:type="spellEnd"/>
            <w:r w:rsidRPr="00AE1138">
              <w:rPr>
                <w:rFonts w:eastAsia="Times New Roman"/>
                <w:i/>
                <w:color w:val="000000"/>
                <w:sz w:val="22"/>
                <w:szCs w:val="22"/>
                <w:lang w:val="es-EC" w:eastAsia="es-EC"/>
              </w:rPr>
              <w:t xml:space="preserve">.) G. </w:t>
            </w:r>
            <w:proofErr w:type="spellStart"/>
            <w:r w:rsidRPr="00AE1138">
              <w:rPr>
                <w:rFonts w:eastAsia="Times New Roman"/>
                <w:i/>
                <w:color w:val="000000"/>
                <w:sz w:val="22"/>
                <w:szCs w:val="22"/>
                <w:lang w:val="es-EC" w:eastAsia="es-EC"/>
              </w:rPr>
              <w:t>Nicholson</w:t>
            </w:r>
            <w:proofErr w:type="spellEnd"/>
          </w:p>
        </w:tc>
        <w:tc>
          <w:tcPr>
            <w:tcW w:w="1152" w:type="dxa"/>
            <w:tcBorders>
              <w:left w:val="nil"/>
              <w:right w:val="nil"/>
            </w:tcBorders>
            <w:shd w:val="clear" w:color="auto" w:fill="auto"/>
            <w:noWrap/>
            <w:vAlign w:val="center"/>
            <w:hideMark/>
          </w:tcPr>
          <w:p w14:paraId="370EBAA7"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5</w:t>
            </w:r>
          </w:p>
        </w:tc>
        <w:tc>
          <w:tcPr>
            <w:tcW w:w="647" w:type="dxa"/>
            <w:tcBorders>
              <w:left w:val="nil"/>
              <w:right w:val="nil"/>
            </w:tcBorders>
            <w:shd w:val="clear" w:color="auto" w:fill="auto"/>
            <w:noWrap/>
            <w:vAlign w:val="center"/>
            <w:hideMark/>
          </w:tcPr>
          <w:p w14:paraId="4B1B7787"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22.5</w:t>
            </w:r>
          </w:p>
        </w:tc>
        <w:tc>
          <w:tcPr>
            <w:tcW w:w="2523" w:type="dxa"/>
            <w:tcBorders>
              <w:top w:val="nil"/>
              <w:left w:val="nil"/>
              <w:bottom w:val="single" w:sz="8" w:space="0" w:color="auto"/>
              <w:right w:val="nil"/>
            </w:tcBorders>
            <w:shd w:val="clear" w:color="auto" w:fill="auto"/>
            <w:noWrap/>
            <w:vAlign w:val="center"/>
            <w:hideMark/>
          </w:tcPr>
          <w:p w14:paraId="77C54E3B" w14:textId="4DBF44BD"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0.28</w:t>
            </w:r>
          </w:p>
        </w:tc>
      </w:tr>
      <w:tr w:rsidR="00BD59DA" w:rsidRPr="0020734F" w14:paraId="33A3D1CA" w14:textId="77777777" w:rsidTr="00AC7BE8">
        <w:trPr>
          <w:trHeight w:val="323"/>
          <w:jc w:val="center"/>
        </w:trPr>
        <w:tc>
          <w:tcPr>
            <w:tcW w:w="4435" w:type="dxa"/>
            <w:tcBorders>
              <w:right w:val="nil"/>
            </w:tcBorders>
            <w:shd w:val="clear" w:color="auto" w:fill="auto"/>
            <w:noWrap/>
            <w:vAlign w:val="center"/>
            <w:hideMark/>
          </w:tcPr>
          <w:p w14:paraId="154B05BA" w14:textId="706BAB13"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Trichilia</w:t>
            </w:r>
            <w:proofErr w:type="spellEnd"/>
            <w:r w:rsidRPr="00AE1138">
              <w:rPr>
                <w:rFonts w:eastAsia="Times New Roman"/>
                <w:i/>
                <w:color w:val="000000"/>
                <w:sz w:val="22"/>
                <w:szCs w:val="22"/>
                <w:lang w:val="es-EC" w:eastAsia="es-EC"/>
              </w:rPr>
              <w:t xml:space="preserve"> </w:t>
            </w:r>
            <w:proofErr w:type="spellStart"/>
            <w:r w:rsidRPr="00AE1138">
              <w:rPr>
                <w:rFonts w:eastAsia="Times New Roman"/>
                <w:color w:val="000000"/>
                <w:sz w:val="22"/>
                <w:szCs w:val="22"/>
                <w:lang w:val="es-EC" w:eastAsia="es-EC"/>
              </w:rPr>
              <w:t>sp</w:t>
            </w:r>
            <w:proofErr w:type="spellEnd"/>
          </w:p>
        </w:tc>
        <w:tc>
          <w:tcPr>
            <w:tcW w:w="1152" w:type="dxa"/>
            <w:tcBorders>
              <w:left w:val="nil"/>
              <w:right w:val="nil"/>
            </w:tcBorders>
            <w:shd w:val="clear" w:color="auto" w:fill="auto"/>
            <w:noWrap/>
            <w:vAlign w:val="center"/>
            <w:hideMark/>
          </w:tcPr>
          <w:p w14:paraId="7A27768D"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12</w:t>
            </w:r>
          </w:p>
        </w:tc>
        <w:tc>
          <w:tcPr>
            <w:tcW w:w="647" w:type="dxa"/>
            <w:tcBorders>
              <w:left w:val="nil"/>
              <w:right w:val="nil"/>
            </w:tcBorders>
            <w:shd w:val="clear" w:color="auto" w:fill="auto"/>
            <w:noWrap/>
            <w:vAlign w:val="center"/>
            <w:hideMark/>
          </w:tcPr>
          <w:p w14:paraId="56FBF216"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14.7</w:t>
            </w:r>
          </w:p>
        </w:tc>
        <w:tc>
          <w:tcPr>
            <w:tcW w:w="2523" w:type="dxa"/>
            <w:tcBorders>
              <w:top w:val="nil"/>
              <w:left w:val="nil"/>
              <w:bottom w:val="single" w:sz="8" w:space="0" w:color="auto"/>
              <w:right w:val="nil"/>
            </w:tcBorders>
            <w:shd w:val="clear" w:color="auto" w:fill="auto"/>
            <w:noWrap/>
            <w:vAlign w:val="center"/>
            <w:hideMark/>
          </w:tcPr>
          <w:p w14:paraId="1A83215E" w14:textId="111D2A43"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0.10</w:t>
            </w:r>
          </w:p>
        </w:tc>
      </w:tr>
      <w:tr w:rsidR="00BD59DA" w:rsidRPr="0020734F" w14:paraId="361D4831" w14:textId="77777777" w:rsidTr="00AC7BE8">
        <w:trPr>
          <w:trHeight w:val="323"/>
          <w:jc w:val="center"/>
        </w:trPr>
        <w:tc>
          <w:tcPr>
            <w:tcW w:w="4435" w:type="dxa"/>
            <w:tcBorders>
              <w:right w:val="nil"/>
            </w:tcBorders>
            <w:shd w:val="clear" w:color="auto" w:fill="auto"/>
            <w:noWrap/>
            <w:vAlign w:val="center"/>
            <w:hideMark/>
          </w:tcPr>
          <w:p w14:paraId="2EB40687" w14:textId="6D8EED16"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Xanthoxylum</w:t>
            </w:r>
            <w:proofErr w:type="spellEnd"/>
            <w:r w:rsidRPr="00AE1138">
              <w:rPr>
                <w:rFonts w:eastAsia="Times New Roman"/>
                <w:i/>
                <w:color w:val="000000"/>
                <w:sz w:val="22"/>
                <w:szCs w:val="22"/>
                <w:lang w:val="es-EC" w:eastAsia="es-EC"/>
              </w:rPr>
              <w:t xml:space="preserve"> </w:t>
            </w:r>
            <w:proofErr w:type="spellStart"/>
            <w:r w:rsidRPr="00AE1138">
              <w:rPr>
                <w:rFonts w:eastAsia="Times New Roman"/>
                <w:color w:val="000000"/>
                <w:sz w:val="22"/>
                <w:szCs w:val="22"/>
                <w:lang w:val="es-EC" w:eastAsia="es-EC"/>
              </w:rPr>
              <w:t>sp</w:t>
            </w:r>
            <w:proofErr w:type="spellEnd"/>
            <w:r w:rsidRPr="00AE1138">
              <w:rPr>
                <w:rFonts w:eastAsia="Times New Roman"/>
                <w:i/>
                <w:color w:val="000000"/>
                <w:sz w:val="22"/>
                <w:szCs w:val="22"/>
                <w:lang w:val="es-EC" w:eastAsia="es-EC"/>
              </w:rPr>
              <w:t>.</w:t>
            </w:r>
          </w:p>
        </w:tc>
        <w:tc>
          <w:tcPr>
            <w:tcW w:w="1152" w:type="dxa"/>
            <w:tcBorders>
              <w:left w:val="nil"/>
              <w:right w:val="nil"/>
            </w:tcBorders>
            <w:shd w:val="clear" w:color="auto" w:fill="auto"/>
            <w:noWrap/>
            <w:vAlign w:val="center"/>
            <w:hideMark/>
          </w:tcPr>
          <w:p w14:paraId="4B6B4235"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w:t>
            </w:r>
          </w:p>
        </w:tc>
        <w:tc>
          <w:tcPr>
            <w:tcW w:w="647" w:type="dxa"/>
            <w:tcBorders>
              <w:left w:val="nil"/>
              <w:right w:val="nil"/>
            </w:tcBorders>
            <w:shd w:val="clear" w:color="auto" w:fill="auto"/>
            <w:noWrap/>
            <w:vAlign w:val="center"/>
            <w:hideMark/>
          </w:tcPr>
          <w:p w14:paraId="6CD7CAEF"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12.4</w:t>
            </w:r>
          </w:p>
        </w:tc>
        <w:tc>
          <w:tcPr>
            <w:tcW w:w="2523" w:type="dxa"/>
            <w:tcBorders>
              <w:top w:val="nil"/>
              <w:left w:val="nil"/>
              <w:bottom w:val="single" w:sz="8" w:space="0" w:color="auto"/>
              <w:right w:val="nil"/>
            </w:tcBorders>
            <w:shd w:val="clear" w:color="auto" w:fill="auto"/>
            <w:noWrap/>
            <w:vAlign w:val="center"/>
            <w:hideMark/>
          </w:tcPr>
          <w:p w14:paraId="2D91314E" w14:textId="22812E49"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0.07</w:t>
            </w:r>
          </w:p>
        </w:tc>
      </w:tr>
      <w:tr w:rsidR="00BD59DA" w:rsidRPr="0020734F" w14:paraId="203C7061" w14:textId="77777777" w:rsidTr="00AC7BE8">
        <w:trPr>
          <w:trHeight w:val="323"/>
          <w:jc w:val="center"/>
        </w:trPr>
        <w:tc>
          <w:tcPr>
            <w:tcW w:w="4435" w:type="dxa"/>
            <w:tcBorders>
              <w:bottom w:val="single" w:sz="8" w:space="0" w:color="auto"/>
              <w:right w:val="nil"/>
            </w:tcBorders>
            <w:shd w:val="clear" w:color="auto" w:fill="auto"/>
            <w:noWrap/>
            <w:vAlign w:val="center"/>
            <w:hideMark/>
          </w:tcPr>
          <w:p w14:paraId="1C6744E3" w14:textId="1F2A687E" w:rsidR="00BD59DA" w:rsidRPr="00AE1138" w:rsidRDefault="00BD59DA" w:rsidP="00BD59DA">
            <w:pPr>
              <w:widowControl/>
              <w:rPr>
                <w:rFonts w:eastAsia="Times New Roman"/>
                <w:i/>
                <w:color w:val="000000"/>
                <w:sz w:val="22"/>
                <w:szCs w:val="22"/>
                <w:lang w:val="es-EC" w:eastAsia="es-EC"/>
              </w:rPr>
            </w:pPr>
            <w:proofErr w:type="spellStart"/>
            <w:r w:rsidRPr="00AE1138">
              <w:rPr>
                <w:rFonts w:eastAsia="Times New Roman"/>
                <w:i/>
                <w:color w:val="000000"/>
                <w:sz w:val="22"/>
                <w:szCs w:val="22"/>
                <w:lang w:val="es-EC" w:eastAsia="es-EC"/>
              </w:rPr>
              <w:t>Ziziphus</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thyrsiflora</w:t>
            </w:r>
            <w:proofErr w:type="spellEnd"/>
            <w:r w:rsidRPr="00AE1138">
              <w:rPr>
                <w:rFonts w:eastAsia="Times New Roman"/>
                <w:i/>
                <w:color w:val="000000"/>
                <w:sz w:val="22"/>
                <w:szCs w:val="22"/>
                <w:lang w:val="es-EC" w:eastAsia="es-EC"/>
              </w:rPr>
              <w:t xml:space="preserve"> </w:t>
            </w:r>
            <w:proofErr w:type="spellStart"/>
            <w:r w:rsidRPr="00AE1138">
              <w:rPr>
                <w:rFonts w:eastAsia="Times New Roman"/>
                <w:i/>
                <w:color w:val="000000"/>
                <w:sz w:val="22"/>
                <w:szCs w:val="22"/>
                <w:lang w:val="es-EC" w:eastAsia="es-EC"/>
              </w:rPr>
              <w:t>Benth</w:t>
            </w:r>
            <w:proofErr w:type="spellEnd"/>
            <w:r w:rsidRPr="00AE1138">
              <w:rPr>
                <w:rFonts w:eastAsia="Times New Roman"/>
                <w:i/>
                <w:color w:val="000000"/>
                <w:sz w:val="22"/>
                <w:szCs w:val="22"/>
                <w:lang w:val="es-EC" w:eastAsia="es-EC"/>
              </w:rPr>
              <w:t>.</w:t>
            </w:r>
          </w:p>
        </w:tc>
        <w:tc>
          <w:tcPr>
            <w:tcW w:w="1152" w:type="dxa"/>
            <w:tcBorders>
              <w:left w:val="nil"/>
              <w:bottom w:val="single" w:sz="8" w:space="0" w:color="auto"/>
              <w:right w:val="nil"/>
            </w:tcBorders>
            <w:shd w:val="clear" w:color="auto" w:fill="auto"/>
            <w:noWrap/>
            <w:vAlign w:val="center"/>
            <w:hideMark/>
          </w:tcPr>
          <w:p w14:paraId="40CA7E13" w14:textId="77777777" w:rsidR="00BD59DA" w:rsidRPr="0020734F" w:rsidRDefault="00BD59DA" w:rsidP="00BD59DA">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5</w:t>
            </w:r>
          </w:p>
        </w:tc>
        <w:tc>
          <w:tcPr>
            <w:tcW w:w="647" w:type="dxa"/>
            <w:tcBorders>
              <w:left w:val="nil"/>
              <w:bottom w:val="single" w:sz="8" w:space="0" w:color="auto"/>
              <w:right w:val="nil"/>
            </w:tcBorders>
            <w:shd w:val="clear" w:color="auto" w:fill="auto"/>
            <w:noWrap/>
            <w:vAlign w:val="center"/>
            <w:hideMark/>
          </w:tcPr>
          <w:p w14:paraId="33536EED" w14:textId="77777777" w:rsidR="00BD59DA" w:rsidRPr="0020734F" w:rsidRDefault="00BD59DA" w:rsidP="00AC7BE8">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34.98</w:t>
            </w:r>
          </w:p>
        </w:tc>
        <w:tc>
          <w:tcPr>
            <w:tcW w:w="2523" w:type="dxa"/>
            <w:tcBorders>
              <w:top w:val="nil"/>
              <w:left w:val="nil"/>
              <w:bottom w:val="single" w:sz="8" w:space="0" w:color="auto"/>
              <w:right w:val="nil"/>
            </w:tcBorders>
            <w:shd w:val="clear" w:color="auto" w:fill="auto"/>
            <w:noWrap/>
            <w:vAlign w:val="center"/>
            <w:hideMark/>
          </w:tcPr>
          <w:p w14:paraId="22D353A4" w14:textId="41ED68CD" w:rsidR="00BD59DA" w:rsidRPr="0020734F" w:rsidRDefault="00BD59DA" w:rsidP="00BD59DA">
            <w:pPr>
              <w:widowControl/>
              <w:jc w:val="center"/>
              <w:rPr>
                <w:rFonts w:eastAsia="Times New Roman"/>
                <w:color w:val="000000"/>
                <w:sz w:val="22"/>
                <w:szCs w:val="22"/>
                <w:lang w:val="es-EC" w:eastAsia="es-EC"/>
              </w:rPr>
            </w:pPr>
            <w:r>
              <w:rPr>
                <w:color w:val="000000"/>
                <w:sz w:val="22"/>
                <w:szCs w:val="22"/>
              </w:rPr>
              <w:t>0.74</w:t>
            </w:r>
          </w:p>
        </w:tc>
      </w:tr>
    </w:tbl>
    <w:p w14:paraId="7DF099BF" w14:textId="20E74828" w:rsidR="00263322" w:rsidRPr="0020734F" w:rsidRDefault="0020734F" w:rsidP="0020734F">
      <w:pPr>
        <w:spacing w:before="240" w:after="240"/>
        <w:jc w:val="center"/>
        <w:rPr>
          <w:sz w:val="24"/>
          <w:szCs w:val="24"/>
          <w:lang w:val="es-EC"/>
        </w:rPr>
      </w:pPr>
      <w:r>
        <w:rPr>
          <w:sz w:val="24"/>
          <w:szCs w:val="24"/>
          <w:lang w:val="es-EC"/>
        </w:rPr>
        <w:t xml:space="preserve">Fuente: </w:t>
      </w:r>
      <w:sdt>
        <w:sdtPr>
          <w:rPr>
            <w:sz w:val="24"/>
            <w:szCs w:val="24"/>
            <w:lang w:val="es-EC"/>
          </w:rPr>
          <w:id w:val="596368647"/>
          <w:citation/>
        </w:sdtPr>
        <w:sdtEndPr/>
        <w:sdtContent>
          <w:r>
            <w:rPr>
              <w:sz w:val="24"/>
              <w:szCs w:val="24"/>
              <w:lang w:val="es-EC"/>
            </w:rPr>
            <w:fldChar w:fldCharType="begin"/>
          </w:r>
          <w:r>
            <w:rPr>
              <w:sz w:val="24"/>
              <w:szCs w:val="24"/>
              <w:lang w:val="es-EC"/>
            </w:rPr>
            <w:instrText xml:space="preserve"> CITATION Sol14 \l 12298 </w:instrText>
          </w:r>
          <w:r>
            <w:rPr>
              <w:sz w:val="24"/>
              <w:szCs w:val="24"/>
              <w:lang w:val="es-EC"/>
            </w:rPr>
            <w:fldChar w:fldCharType="separate"/>
          </w:r>
          <w:r w:rsidR="001422BC" w:rsidRPr="001422BC">
            <w:rPr>
              <w:noProof/>
              <w:sz w:val="24"/>
              <w:szCs w:val="24"/>
              <w:lang w:val="es-EC"/>
            </w:rPr>
            <w:t>(Solano &amp; Vega, 2014)</w:t>
          </w:r>
          <w:r>
            <w:rPr>
              <w:sz w:val="24"/>
              <w:szCs w:val="24"/>
              <w:lang w:val="es-EC"/>
            </w:rPr>
            <w:fldChar w:fldCharType="end"/>
          </w:r>
        </w:sdtContent>
      </w:sdt>
    </w:p>
    <w:p w14:paraId="0ADBC0C0" w14:textId="19771833" w:rsidR="0020734F" w:rsidRDefault="0020734F" w:rsidP="0020734F">
      <w:pPr>
        <w:spacing w:before="240" w:after="240"/>
        <w:ind w:firstLine="567"/>
        <w:jc w:val="both"/>
        <w:rPr>
          <w:sz w:val="24"/>
          <w:szCs w:val="24"/>
          <w:lang w:val="es-EC"/>
        </w:rPr>
      </w:pPr>
      <w:r>
        <w:rPr>
          <w:sz w:val="24"/>
          <w:szCs w:val="24"/>
          <w:lang w:val="es-EC"/>
        </w:rPr>
        <w:t>De la parcela de muestro result</w:t>
      </w:r>
      <w:r w:rsidR="006D37EA">
        <w:rPr>
          <w:sz w:val="24"/>
          <w:szCs w:val="24"/>
          <w:lang w:val="es-EC"/>
        </w:rPr>
        <w:t>ó</w:t>
      </w:r>
      <w:r>
        <w:rPr>
          <w:sz w:val="24"/>
          <w:szCs w:val="24"/>
          <w:lang w:val="es-EC"/>
        </w:rPr>
        <w:t xml:space="preserve"> un total de 88.84</w:t>
      </w:r>
      <w:r w:rsidRPr="00263322">
        <w:rPr>
          <w:sz w:val="24"/>
          <w:szCs w:val="24"/>
          <w:lang w:val="es-EC"/>
        </w:rPr>
        <w:t xml:space="preserve"> </w:t>
      </w:r>
      <w:r>
        <w:rPr>
          <w:sz w:val="24"/>
          <w:szCs w:val="24"/>
          <w:lang w:val="es-EC"/>
        </w:rPr>
        <w:t xml:space="preserve">(Ton/árbol). El área de estudio fue de 1.08 </w:t>
      </w:r>
      <w:r w:rsidR="00AC7BE8">
        <w:rPr>
          <w:sz w:val="24"/>
          <w:szCs w:val="24"/>
          <w:lang w:val="es-EC"/>
        </w:rPr>
        <w:t>h</w:t>
      </w:r>
      <w:r>
        <w:rPr>
          <w:sz w:val="24"/>
          <w:szCs w:val="24"/>
          <w:lang w:val="es-EC"/>
        </w:rPr>
        <w:t>a, por lo que se generó un valor de Biomasa de 82.26 (Ton /</w:t>
      </w:r>
      <w:proofErr w:type="spellStart"/>
      <w:r w:rsidR="00AC7BE8">
        <w:rPr>
          <w:sz w:val="24"/>
          <w:szCs w:val="24"/>
          <w:lang w:val="es-EC"/>
        </w:rPr>
        <w:t>h</w:t>
      </w:r>
      <w:r>
        <w:rPr>
          <w:sz w:val="24"/>
          <w:szCs w:val="24"/>
          <w:lang w:val="es-EC"/>
        </w:rPr>
        <w:t>a</w:t>
      </w:r>
      <w:proofErr w:type="spellEnd"/>
      <w:r>
        <w:rPr>
          <w:sz w:val="24"/>
          <w:szCs w:val="24"/>
          <w:lang w:val="es-EC"/>
        </w:rPr>
        <w:t xml:space="preserve">) siendo un característico para este estrato. </w:t>
      </w:r>
    </w:p>
    <w:p w14:paraId="6AA77C62" w14:textId="77777777" w:rsidR="005F6E65" w:rsidRDefault="005F6E65" w:rsidP="0020734F">
      <w:pPr>
        <w:spacing w:before="240" w:after="240"/>
        <w:jc w:val="both"/>
        <w:rPr>
          <w:i/>
          <w:iCs/>
          <w:sz w:val="24"/>
          <w:szCs w:val="24"/>
          <w:lang w:val="es-EC"/>
        </w:rPr>
      </w:pPr>
    </w:p>
    <w:p w14:paraId="3550EE00" w14:textId="06C66171" w:rsidR="0020734F" w:rsidRDefault="0020734F" w:rsidP="0020734F">
      <w:pPr>
        <w:spacing w:before="240" w:after="240"/>
        <w:jc w:val="both"/>
        <w:rPr>
          <w:i/>
          <w:iCs/>
          <w:sz w:val="24"/>
          <w:szCs w:val="24"/>
          <w:lang w:val="es-EC"/>
        </w:rPr>
      </w:pPr>
      <w:r>
        <w:rPr>
          <w:i/>
          <w:iCs/>
          <w:sz w:val="24"/>
          <w:szCs w:val="24"/>
          <w:lang w:val="es-EC"/>
        </w:rPr>
        <w:lastRenderedPageBreak/>
        <w:t>Pastizales</w:t>
      </w:r>
    </w:p>
    <w:p w14:paraId="0394CD66" w14:textId="33E058D9" w:rsidR="0020734F" w:rsidRDefault="0020734F" w:rsidP="0020734F">
      <w:pPr>
        <w:spacing w:before="240" w:after="240"/>
        <w:ind w:firstLine="567"/>
        <w:jc w:val="both"/>
        <w:rPr>
          <w:sz w:val="24"/>
          <w:szCs w:val="24"/>
          <w:lang w:val="es-EC"/>
        </w:rPr>
      </w:pPr>
      <w:r w:rsidRPr="0020734F">
        <w:rPr>
          <w:sz w:val="24"/>
          <w:szCs w:val="24"/>
          <w:lang w:val="es-EC"/>
        </w:rPr>
        <w:t xml:space="preserve">Para los pastizales se determinó la biomasa de la especie Pasto Saboya </w:t>
      </w:r>
      <w:r w:rsidRPr="0020734F">
        <w:rPr>
          <w:i/>
          <w:iCs/>
          <w:sz w:val="24"/>
          <w:szCs w:val="24"/>
          <w:lang w:val="es-EC"/>
        </w:rPr>
        <w:t>(</w:t>
      </w:r>
      <w:proofErr w:type="spellStart"/>
      <w:r w:rsidRPr="0020734F">
        <w:rPr>
          <w:i/>
          <w:iCs/>
          <w:sz w:val="24"/>
          <w:szCs w:val="24"/>
          <w:lang w:val="es-EC"/>
        </w:rPr>
        <w:t>Megathyrsus</w:t>
      </w:r>
      <w:proofErr w:type="spellEnd"/>
      <w:r w:rsidRPr="0020734F">
        <w:rPr>
          <w:i/>
          <w:iCs/>
          <w:sz w:val="24"/>
          <w:szCs w:val="24"/>
          <w:lang w:val="es-EC"/>
        </w:rPr>
        <w:t xml:space="preserve"> </w:t>
      </w:r>
      <w:proofErr w:type="spellStart"/>
      <w:r w:rsidRPr="0020734F">
        <w:rPr>
          <w:i/>
          <w:iCs/>
          <w:sz w:val="24"/>
          <w:szCs w:val="24"/>
          <w:lang w:val="es-EC"/>
        </w:rPr>
        <w:t>Maximus</w:t>
      </w:r>
      <w:proofErr w:type="spellEnd"/>
      <w:r w:rsidRPr="0020734F">
        <w:rPr>
          <w:i/>
          <w:iCs/>
          <w:sz w:val="24"/>
          <w:szCs w:val="24"/>
          <w:lang w:val="es-EC"/>
        </w:rPr>
        <w:t>)</w:t>
      </w:r>
      <w:r w:rsidRPr="0020734F">
        <w:rPr>
          <w:sz w:val="24"/>
          <w:szCs w:val="24"/>
          <w:lang w:val="es-EC"/>
        </w:rPr>
        <w:t xml:space="preserve">, este tipo de forraje es común es pastizales para la ganadería, actividad común en la zona de estudio. </w:t>
      </w:r>
      <w:r>
        <w:rPr>
          <w:sz w:val="24"/>
          <w:szCs w:val="24"/>
          <w:lang w:val="es-EC"/>
        </w:rPr>
        <w:t xml:space="preserve">Según el estudio realizado por Cevallos &amp; Olmedo </w:t>
      </w:r>
      <w:sdt>
        <w:sdtPr>
          <w:rPr>
            <w:sz w:val="24"/>
            <w:szCs w:val="24"/>
            <w:lang w:val="es-EC"/>
          </w:rPr>
          <w:id w:val="-176655631"/>
          <w:citation/>
        </w:sdtPr>
        <w:sdtEndPr/>
        <w:sdtContent>
          <w:r>
            <w:rPr>
              <w:sz w:val="24"/>
              <w:szCs w:val="24"/>
              <w:lang w:val="es-EC"/>
            </w:rPr>
            <w:fldChar w:fldCharType="begin"/>
          </w:r>
          <w:r>
            <w:rPr>
              <w:sz w:val="24"/>
              <w:szCs w:val="24"/>
              <w:lang w:val="es-EC"/>
            </w:rPr>
            <w:instrText xml:space="preserve">CITATION Cev21 \n  \t  \l 12298 </w:instrText>
          </w:r>
          <w:r>
            <w:rPr>
              <w:sz w:val="24"/>
              <w:szCs w:val="24"/>
              <w:lang w:val="es-EC"/>
            </w:rPr>
            <w:fldChar w:fldCharType="separate"/>
          </w:r>
          <w:r w:rsidR="001422BC" w:rsidRPr="001422BC">
            <w:rPr>
              <w:noProof/>
              <w:sz w:val="24"/>
              <w:szCs w:val="24"/>
              <w:lang w:val="es-EC"/>
            </w:rPr>
            <w:t>(2021)</w:t>
          </w:r>
          <w:r>
            <w:rPr>
              <w:sz w:val="24"/>
              <w:szCs w:val="24"/>
              <w:lang w:val="es-EC"/>
            </w:rPr>
            <w:fldChar w:fldCharType="end"/>
          </w:r>
        </w:sdtContent>
      </w:sdt>
      <w:r>
        <w:rPr>
          <w:sz w:val="24"/>
          <w:szCs w:val="24"/>
          <w:lang w:val="es-EC"/>
        </w:rPr>
        <w:t xml:space="preserve"> la biomasa de los pastizales con Pasto Saboya es de 13.5 Ton/Ha</w:t>
      </w:r>
    </w:p>
    <w:p w14:paraId="3F963EB4" w14:textId="4A37F1C7" w:rsidR="0020734F" w:rsidRDefault="0020734F" w:rsidP="0020734F">
      <w:pPr>
        <w:spacing w:before="240" w:after="240"/>
        <w:jc w:val="both"/>
        <w:rPr>
          <w:sz w:val="24"/>
          <w:szCs w:val="24"/>
          <w:lang w:val="es-EC"/>
        </w:rPr>
      </w:pPr>
      <w:r>
        <w:rPr>
          <w:sz w:val="24"/>
          <w:szCs w:val="24"/>
          <w:lang w:val="es-EC"/>
        </w:rPr>
        <w:t>MODELO DE BIOMASA</w:t>
      </w:r>
    </w:p>
    <w:p w14:paraId="5F434F02" w14:textId="6CA64F59" w:rsidR="0020734F" w:rsidRDefault="0020734F" w:rsidP="0020734F">
      <w:pPr>
        <w:spacing w:before="240" w:after="240"/>
        <w:ind w:firstLine="567"/>
        <w:jc w:val="both"/>
        <w:rPr>
          <w:sz w:val="24"/>
          <w:szCs w:val="24"/>
          <w:lang w:val="es-EC"/>
        </w:rPr>
      </w:pPr>
      <w:r>
        <w:rPr>
          <w:sz w:val="24"/>
          <w:szCs w:val="24"/>
          <w:lang w:val="es-EC"/>
        </w:rPr>
        <w:t xml:space="preserve">De los resultados de Biomasa y NDVI se obtuvieron los resultados observados en la Tabla 5. Se puede observar que la pendiente de la curva en el </w:t>
      </w:r>
      <w:proofErr w:type="spellStart"/>
      <w:r>
        <w:rPr>
          <w:sz w:val="24"/>
          <w:szCs w:val="24"/>
          <w:lang w:val="es-EC"/>
        </w:rPr>
        <w:t>transecto</w:t>
      </w:r>
      <w:proofErr w:type="spellEnd"/>
      <w:r>
        <w:rPr>
          <w:sz w:val="24"/>
          <w:szCs w:val="24"/>
          <w:lang w:val="es-EC"/>
        </w:rPr>
        <w:t xml:space="preserve"> es positiva, es decir mientras mayor sea el índice mayor será la biomasa.</w:t>
      </w:r>
    </w:p>
    <w:p w14:paraId="4059A15C" w14:textId="1CFED943" w:rsidR="0020734F" w:rsidRDefault="0020734F" w:rsidP="0020734F">
      <w:pPr>
        <w:spacing w:before="240" w:after="240"/>
        <w:jc w:val="center"/>
        <w:rPr>
          <w:sz w:val="24"/>
          <w:szCs w:val="24"/>
          <w:lang w:val="es-EC"/>
        </w:rPr>
      </w:pPr>
      <w:r>
        <w:rPr>
          <w:sz w:val="24"/>
          <w:szCs w:val="24"/>
          <w:lang w:val="es-EC"/>
        </w:rPr>
        <w:t xml:space="preserve">Tabla 5. Variables de Ajuste </w:t>
      </w:r>
    </w:p>
    <w:tbl>
      <w:tblPr>
        <w:tblW w:w="4967"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0"/>
        <w:gridCol w:w="973"/>
        <w:gridCol w:w="2544"/>
      </w:tblGrid>
      <w:tr w:rsidR="0020734F" w:rsidRPr="0020734F" w14:paraId="1E532AAF" w14:textId="77777777" w:rsidTr="00AC7BE8">
        <w:trPr>
          <w:trHeight w:val="297"/>
          <w:jc w:val="center"/>
        </w:trPr>
        <w:tc>
          <w:tcPr>
            <w:tcW w:w="1450" w:type="dxa"/>
            <w:tcBorders>
              <w:top w:val="single" w:sz="8" w:space="0" w:color="auto"/>
              <w:bottom w:val="single" w:sz="8" w:space="0" w:color="auto"/>
              <w:right w:val="nil"/>
            </w:tcBorders>
            <w:shd w:val="clear" w:color="auto" w:fill="auto"/>
            <w:noWrap/>
            <w:vAlign w:val="center"/>
            <w:hideMark/>
          </w:tcPr>
          <w:p w14:paraId="46EA1E7C" w14:textId="77777777" w:rsidR="0020734F" w:rsidRPr="0020734F" w:rsidRDefault="0020734F" w:rsidP="0020734F">
            <w:pPr>
              <w:widowControl/>
              <w:rPr>
                <w:rFonts w:eastAsia="Times New Roman"/>
                <w:i/>
                <w:iCs/>
                <w:color w:val="000000"/>
                <w:sz w:val="22"/>
                <w:szCs w:val="22"/>
                <w:lang w:val="es-EC" w:eastAsia="es-EC"/>
              </w:rPr>
            </w:pPr>
            <w:r w:rsidRPr="0020734F">
              <w:rPr>
                <w:rFonts w:eastAsia="Times New Roman"/>
                <w:i/>
                <w:iCs/>
                <w:color w:val="000000"/>
                <w:sz w:val="22"/>
                <w:szCs w:val="22"/>
                <w:lang w:val="es-EC" w:eastAsia="es-EC"/>
              </w:rPr>
              <w:t>ESTRATO</w:t>
            </w:r>
          </w:p>
        </w:tc>
        <w:tc>
          <w:tcPr>
            <w:tcW w:w="973" w:type="dxa"/>
            <w:tcBorders>
              <w:top w:val="single" w:sz="8" w:space="0" w:color="auto"/>
              <w:left w:val="nil"/>
              <w:bottom w:val="single" w:sz="8" w:space="0" w:color="auto"/>
              <w:right w:val="nil"/>
            </w:tcBorders>
            <w:shd w:val="clear" w:color="auto" w:fill="auto"/>
            <w:noWrap/>
            <w:vAlign w:val="center"/>
            <w:hideMark/>
          </w:tcPr>
          <w:p w14:paraId="1EA055DD" w14:textId="77777777" w:rsidR="0020734F" w:rsidRPr="0020734F" w:rsidRDefault="0020734F" w:rsidP="0020734F">
            <w:pPr>
              <w:widowControl/>
              <w:jc w:val="center"/>
              <w:rPr>
                <w:rFonts w:eastAsia="Times New Roman"/>
                <w:i/>
                <w:iCs/>
                <w:color w:val="000000"/>
                <w:sz w:val="22"/>
                <w:szCs w:val="22"/>
                <w:lang w:val="es-EC" w:eastAsia="es-EC"/>
              </w:rPr>
            </w:pPr>
            <w:r w:rsidRPr="0020734F">
              <w:rPr>
                <w:rFonts w:eastAsia="Times New Roman"/>
                <w:i/>
                <w:iCs/>
                <w:color w:val="000000"/>
                <w:sz w:val="22"/>
                <w:szCs w:val="22"/>
                <w:lang w:val="es-EC" w:eastAsia="es-EC"/>
              </w:rPr>
              <w:t>NDVI</w:t>
            </w:r>
          </w:p>
        </w:tc>
        <w:tc>
          <w:tcPr>
            <w:tcW w:w="2544" w:type="dxa"/>
            <w:tcBorders>
              <w:top w:val="single" w:sz="8" w:space="0" w:color="auto"/>
              <w:left w:val="nil"/>
              <w:bottom w:val="single" w:sz="8" w:space="0" w:color="auto"/>
            </w:tcBorders>
            <w:shd w:val="clear" w:color="auto" w:fill="auto"/>
            <w:noWrap/>
            <w:vAlign w:val="center"/>
            <w:hideMark/>
          </w:tcPr>
          <w:p w14:paraId="080AB876" w14:textId="43213EB5" w:rsidR="0020734F" w:rsidRPr="0020734F" w:rsidRDefault="0020734F" w:rsidP="00AC7BE8">
            <w:pPr>
              <w:widowControl/>
              <w:jc w:val="center"/>
              <w:rPr>
                <w:rFonts w:eastAsia="Times New Roman"/>
                <w:i/>
                <w:iCs/>
                <w:color w:val="000000"/>
                <w:sz w:val="22"/>
                <w:szCs w:val="22"/>
                <w:lang w:val="es-EC" w:eastAsia="es-EC"/>
              </w:rPr>
            </w:pPr>
            <w:r w:rsidRPr="0020734F">
              <w:rPr>
                <w:rFonts w:eastAsia="Times New Roman"/>
                <w:i/>
                <w:iCs/>
                <w:color w:val="000000"/>
                <w:sz w:val="22"/>
                <w:szCs w:val="22"/>
                <w:lang w:val="es-EC" w:eastAsia="es-EC"/>
              </w:rPr>
              <w:t xml:space="preserve">BIOMASA (TON / </w:t>
            </w:r>
            <w:proofErr w:type="spellStart"/>
            <w:r w:rsidR="00AC7BE8">
              <w:rPr>
                <w:rFonts w:eastAsia="Times New Roman"/>
                <w:i/>
                <w:iCs/>
                <w:color w:val="000000"/>
                <w:sz w:val="22"/>
                <w:szCs w:val="22"/>
                <w:lang w:val="es-EC" w:eastAsia="es-EC"/>
              </w:rPr>
              <w:t>h</w:t>
            </w:r>
            <w:r w:rsidR="00A0396B">
              <w:rPr>
                <w:rFonts w:eastAsia="Times New Roman"/>
                <w:i/>
                <w:iCs/>
                <w:color w:val="000000"/>
                <w:sz w:val="22"/>
                <w:szCs w:val="22"/>
                <w:lang w:val="es-EC" w:eastAsia="es-EC"/>
              </w:rPr>
              <w:t>a</w:t>
            </w:r>
            <w:proofErr w:type="spellEnd"/>
            <w:r w:rsidRPr="0020734F">
              <w:rPr>
                <w:rFonts w:eastAsia="Times New Roman"/>
                <w:i/>
                <w:iCs/>
                <w:color w:val="000000"/>
                <w:sz w:val="22"/>
                <w:szCs w:val="22"/>
                <w:lang w:val="es-EC" w:eastAsia="es-EC"/>
              </w:rPr>
              <w:t>)</w:t>
            </w:r>
          </w:p>
        </w:tc>
      </w:tr>
      <w:tr w:rsidR="0020734F" w:rsidRPr="0020734F" w14:paraId="2C70846C" w14:textId="77777777" w:rsidTr="00AC7BE8">
        <w:trPr>
          <w:trHeight w:val="258"/>
          <w:jc w:val="center"/>
        </w:trPr>
        <w:tc>
          <w:tcPr>
            <w:tcW w:w="1450" w:type="dxa"/>
            <w:tcBorders>
              <w:top w:val="single" w:sz="8" w:space="0" w:color="auto"/>
              <w:right w:val="nil"/>
            </w:tcBorders>
            <w:shd w:val="clear" w:color="auto" w:fill="auto"/>
            <w:noWrap/>
            <w:vAlign w:val="center"/>
            <w:hideMark/>
          </w:tcPr>
          <w:p w14:paraId="77994EAB" w14:textId="77777777" w:rsidR="0020734F" w:rsidRPr="0020734F" w:rsidRDefault="0020734F" w:rsidP="0020734F">
            <w:pPr>
              <w:widowControl/>
              <w:rPr>
                <w:rFonts w:eastAsia="Times New Roman"/>
                <w:color w:val="000000"/>
                <w:sz w:val="22"/>
                <w:szCs w:val="22"/>
                <w:lang w:val="es-EC" w:eastAsia="es-EC"/>
              </w:rPr>
            </w:pPr>
            <w:r w:rsidRPr="0020734F">
              <w:rPr>
                <w:rFonts w:eastAsia="Times New Roman"/>
                <w:color w:val="000000"/>
                <w:sz w:val="22"/>
                <w:szCs w:val="22"/>
                <w:lang w:val="es-EC" w:eastAsia="es-EC"/>
              </w:rPr>
              <w:t>PASTIZALES</w:t>
            </w:r>
          </w:p>
        </w:tc>
        <w:tc>
          <w:tcPr>
            <w:tcW w:w="973" w:type="dxa"/>
            <w:tcBorders>
              <w:top w:val="single" w:sz="8" w:space="0" w:color="auto"/>
              <w:left w:val="nil"/>
              <w:right w:val="nil"/>
            </w:tcBorders>
            <w:shd w:val="clear" w:color="auto" w:fill="auto"/>
            <w:noWrap/>
            <w:vAlign w:val="center"/>
            <w:hideMark/>
          </w:tcPr>
          <w:p w14:paraId="4F6BE0D2" w14:textId="77777777" w:rsidR="0020734F" w:rsidRPr="0020734F" w:rsidRDefault="0020734F" w:rsidP="0020734F">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0.36</w:t>
            </w:r>
          </w:p>
        </w:tc>
        <w:tc>
          <w:tcPr>
            <w:tcW w:w="2544" w:type="dxa"/>
            <w:tcBorders>
              <w:top w:val="single" w:sz="8" w:space="0" w:color="auto"/>
              <w:left w:val="nil"/>
            </w:tcBorders>
            <w:shd w:val="clear" w:color="auto" w:fill="auto"/>
            <w:noWrap/>
            <w:vAlign w:val="center"/>
            <w:hideMark/>
          </w:tcPr>
          <w:p w14:paraId="789CA4F0" w14:textId="39204A18" w:rsidR="0020734F" w:rsidRPr="0020734F" w:rsidRDefault="00AC7BE8" w:rsidP="0020734F">
            <w:pPr>
              <w:widowControl/>
              <w:jc w:val="center"/>
              <w:rPr>
                <w:rFonts w:eastAsia="Times New Roman"/>
                <w:color w:val="000000"/>
                <w:sz w:val="22"/>
                <w:szCs w:val="22"/>
                <w:lang w:val="es-EC" w:eastAsia="es-EC"/>
              </w:rPr>
            </w:pPr>
            <w:r>
              <w:rPr>
                <w:rFonts w:eastAsia="Times New Roman"/>
                <w:color w:val="000000"/>
                <w:sz w:val="22"/>
                <w:szCs w:val="22"/>
                <w:lang w:val="es-EC" w:eastAsia="es-EC"/>
              </w:rPr>
              <w:t xml:space="preserve"> </w:t>
            </w:r>
            <w:r w:rsidR="0020734F" w:rsidRPr="0020734F">
              <w:rPr>
                <w:rFonts w:eastAsia="Times New Roman"/>
                <w:color w:val="000000"/>
                <w:sz w:val="22"/>
                <w:szCs w:val="22"/>
                <w:lang w:val="es-EC" w:eastAsia="es-EC"/>
              </w:rPr>
              <w:t>13.5</w:t>
            </w:r>
          </w:p>
        </w:tc>
      </w:tr>
      <w:tr w:rsidR="0020734F" w:rsidRPr="0020734F" w14:paraId="4CFB7A2B" w14:textId="77777777" w:rsidTr="00AC7BE8">
        <w:trPr>
          <w:trHeight w:val="258"/>
          <w:jc w:val="center"/>
        </w:trPr>
        <w:tc>
          <w:tcPr>
            <w:tcW w:w="1450" w:type="dxa"/>
            <w:tcBorders>
              <w:right w:val="nil"/>
            </w:tcBorders>
            <w:shd w:val="clear" w:color="auto" w:fill="auto"/>
            <w:noWrap/>
            <w:vAlign w:val="center"/>
            <w:hideMark/>
          </w:tcPr>
          <w:p w14:paraId="7394F92D" w14:textId="77777777" w:rsidR="0020734F" w:rsidRPr="0020734F" w:rsidRDefault="0020734F" w:rsidP="0020734F">
            <w:pPr>
              <w:widowControl/>
              <w:rPr>
                <w:rFonts w:eastAsia="Times New Roman"/>
                <w:color w:val="000000"/>
                <w:sz w:val="22"/>
                <w:szCs w:val="22"/>
                <w:lang w:val="es-EC" w:eastAsia="es-EC"/>
              </w:rPr>
            </w:pPr>
            <w:r w:rsidRPr="0020734F">
              <w:rPr>
                <w:rFonts w:eastAsia="Times New Roman"/>
                <w:color w:val="000000"/>
                <w:sz w:val="22"/>
                <w:szCs w:val="22"/>
                <w:lang w:val="es-EC" w:eastAsia="es-EC"/>
              </w:rPr>
              <w:t>BSP</w:t>
            </w:r>
          </w:p>
        </w:tc>
        <w:tc>
          <w:tcPr>
            <w:tcW w:w="973" w:type="dxa"/>
            <w:tcBorders>
              <w:left w:val="nil"/>
              <w:right w:val="nil"/>
            </w:tcBorders>
            <w:shd w:val="clear" w:color="auto" w:fill="auto"/>
            <w:noWrap/>
            <w:vAlign w:val="center"/>
            <w:hideMark/>
          </w:tcPr>
          <w:p w14:paraId="35281A4D" w14:textId="77777777" w:rsidR="0020734F" w:rsidRPr="0020734F" w:rsidRDefault="0020734F" w:rsidP="0020734F">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0.52</w:t>
            </w:r>
          </w:p>
        </w:tc>
        <w:tc>
          <w:tcPr>
            <w:tcW w:w="2544" w:type="dxa"/>
            <w:tcBorders>
              <w:left w:val="nil"/>
            </w:tcBorders>
            <w:shd w:val="clear" w:color="auto" w:fill="auto"/>
            <w:noWrap/>
            <w:vAlign w:val="center"/>
            <w:hideMark/>
          </w:tcPr>
          <w:p w14:paraId="5E85C5A0" w14:textId="58FC0D86" w:rsidR="0020734F" w:rsidRPr="0020734F" w:rsidRDefault="00AC7BE8" w:rsidP="002A72FB">
            <w:pPr>
              <w:widowControl/>
              <w:jc w:val="center"/>
              <w:rPr>
                <w:rFonts w:eastAsia="Times New Roman"/>
                <w:color w:val="000000"/>
                <w:sz w:val="22"/>
                <w:szCs w:val="22"/>
                <w:lang w:val="es-EC" w:eastAsia="es-EC"/>
              </w:rPr>
            </w:pPr>
            <w:r>
              <w:rPr>
                <w:rFonts w:eastAsia="Times New Roman"/>
                <w:color w:val="000000"/>
                <w:sz w:val="22"/>
                <w:szCs w:val="22"/>
                <w:lang w:val="es-EC" w:eastAsia="es-EC"/>
              </w:rPr>
              <w:t xml:space="preserve">  </w:t>
            </w:r>
            <w:r w:rsidR="002A72FB">
              <w:rPr>
                <w:rFonts w:eastAsia="Times New Roman"/>
                <w:color w:val="000000"/>
                <w:sz w:val="22"/>
                <w:szCs w:val="22"/>
                <w:lang w:val="es-EC" w:eastAsia="es-EC"/>
              </w:rPr>
              <w:t>82.26</w:t>
            </w:r>
          </w:p>
        </w:tc>
      </w:tr>
      <w:tr w:rsidR="0020734F" w:rsidRPr="0020734F" w14:paraId="355F32DA" w14:textId="77777777" w:rsidTr="00AC7BE8">
        <w:trPr>
          <w:trHeight w:val="258"/>
          <w:jc w:val="center"/>
        </w:trPr>
        <w:tc>
          <w:tcPr>
            <w:tcW w:w="1450" w:type="dxa"/>
            <w:tcBorders>
              <w:right w:val="nil"/>
            </w:tcBorders>
            <w:shd w:val="clear" w:color="auto" w:fill="auto"/>
            <w:noWrap/>
            <w:vAlign w:val="center"/>
            <w:hideMark/>
          </w:tcPr>
          <w:p w14:paraId="668AA4CD" w14:textId="77777777" w:rsidR="0020734F" w:rsidRPr="0020734F" w:rsidRDefault="0020734F" w:rsidP="0020734F">
            <w:pPr>
              <w:widowControl/>
              <w:rPr>
                <w:rFonts w:eastAsia="Times New Roman"/>
                <w:color w:val="000000"/>
                <w:sz w:val="22"/>
                <w:szCs w:val="22"/>
                <w:lang w:val="es-EC" w:eastAsia="es-EC"/>
              </w:rPr>
            </w:pPr>
            <w:r w:rsidRPr="0020734F">
              <w:rPr>
                <w:rFonts w:eastAsia="Times New Roman"/>
                <w:color w:val="000000"/>
                <w:sz w:val="22"/>
                <w:szCs w:val="22"/>
                <w:lang w:val="es-EC" w:eastAsia="es-EC"/>
              </w:rPr>
              <w:t>BSVTBC</w:t>
            </w:r>
          </w:p>
        </w:tc>
        <w:tc>
          <w:tcPr>
            <w:tcW w:w="973" w:type="dxa"/>
            <w:tcBorders>
              <w:left w:val="nil"/>
              <w:right w:val="nil"/>
            </w:tcBorders>
            <w:shd w:val="clear" w:color="auto" w:fill="auto"/>
            <w:noWrap/>
            <w:vAlign w:val="center"/>
            <w:hideMark/>
          </w:tcPr>
          <w:p w14:paraId="6FE13CDD" w14:textId="20F67640" w:rsidR="0020734F" w:rsidRPr="0020734F" w:rsidRDefault="00AC7BE8" w:rsidP="00AC7BE8">
            <w:pPr>
              <w:widowControl/>
              <w:rPr>
                <w:rFonts w:eastAsia="Times New Roman"/>
                <w:color w:val="000000"/>
                <w:sz w:val="22"/>
                <w:szCs w:val="22"/>
                <w:lang w:val="es-EC" w:eastAsia="es-EC"/>
              </w:rPr>
            </w:pPr>
            <w:r>
              <w:rPr>
                <w:rFonts w:eastAsia="Times New Roman"/>
                <w:color w:val="000000"/>
                <w:sz w:val="22"/>
                <w:szCs w:val="22"/>
                <w:lang w:val="es-EC" w:eastAsia="es-EC"/>
              </w:rPr>
              <w:t xml:space="preserve">    </w:t>
            </w:r>
            <w:r w:rsidR="0020734F" w:rsidRPr="0020734F">
              <w:rPr>
                <w:rFonts w:eastAsia="Times New Roman"/>
                <w:color w:val="000000"/>
                <w:sz w:val="22"/>
                <w:szCs w:val="22"/>
                <w:lang w:val="es-EC" w:eastAsia="es-EC"/>
              </w:rPr>
              <w:t>0.7</w:t>
            </w:r>
          </w:p>
        </w:tc>
        <w:tc>
          <w:tcPr>
            <w:tcW w:w="2544" w:type="dxa"/>
            <w:tcBorders>
              <w:left w:val="nil"/>
            </w:tcBorders>
            <w:shd w:val="clear" w:color="auto" w:fill="auto"/>
            <w:noWrap/>
            <w:vAlign w:val="center"/>
            <w:hideMark/>
          </w:tcPr>
          <w:p w14:paraId="2EE8D5CF" w14:textId="53E4B00F" w:rsidR="0020734F" w:rsidRPr="0020734F" w:rsidRDefault="002A72FB" w:rsidP="0020734F">
            <w:pPr>
              <w:widowControl/>
              <w:jc w:val="center"/>
              <w:rPr>
                <w:rFonts w:eastAsia="Times New Roman"/>
                <w:color w:val="000000"/>
                <w:sz w:val="22"/>
                <w:szCs w:val="22"/>
                <w:lang w:val="es-EC" w:eastAsia="es-EC"/>
              </w:rPr>
            </w:pPr>
            <w:r>
              <w:rPr>
                <w:rFonts w:eastAsia="Times New Roman"/>
                <w:color w:val="000000"/>
                <w:sz w:val="22"/>
                <w:szCs w:val="22"/>
                <w:lang w:val="es-EC" w:eastAsia="es-EC"/>
              </w:rPr>
              <w:t>185.43</w:t>
            </w:r>
          </w:p>
        </w:tc>
      </w:tr>
      <w:tr w:rsidR="0020734F" w:rsidRPr="0020734F" w14:paraId="6D878BEB" w14:textId="77777777" w:rsidTr="00AC7BE8">
        <w:trPr>
          <w:trHeight w:val="258"/>
          <w:jc w:val="center"/>
        </w:trPr>
        <w:tc>
          <w:tcPr>
            <w:tcW w:w="1450" w:type="dxa"/>
            <w:tcBorders>
              <w:bottom w:val="single" w:sz="8" w:space="0" w:color="auto"/>
              <w:right w:val="nil"/>
            </w:tcBorders>
            <w:shd w:val="clear" w:color="auto" w:fill="auto"/>
            <w:noWrap/>
            <w:vAlign w:val="center"/>
            <w:hideMark/>
          </w:tcPr>
          <w:p w14:paraId="202EA811" w14:textId="77777777" w:rsidR="0020734F" w:rsidRPr="0020734F" w:rsidRDefault="0020734F" w:rsidP="0020734F">
            <w:pPr>
              <w:widowControl/>
              <w:rPr>
                <w:rFonts w:eastAsia="Times New Roman"/>
                <w:color w:val="000000"/>
                <w:sz w:val="22"/>
                <w:szCs w:val="22"/>
                <w:lang w:val="es-EC" w:eastAsia="es-EC"/>
              </w:rPr>
            </w:pPr>
            <w:r w:rsidRPr="0020734F">
              <w:rPr>
                <w:rFonts w:eastAsia="Times New Roman"/>
                <w:color w:val="000000"/>
                <w:sz w:val="22"/>
                <w:szCs w:val="22"/>
                <w:lang w:val="es-EC" w:eastAsia="es-EC"/>
              </w:rPr>
              <w:t>MANGLAR</w:t>
            </w:r>
          </w:p>
        </w:tc>
        <w:tc>
          <w:tcPr>
            <w:tcW w:w="973" w:type="dxa"/>
            <w:tcBorders>
              <w:left w:val="nil"/>
              <w:bottom w:val="single" w:sz="8" w:space="0" w:color="auto"/>
              <w:right w:val="nil"/>
            </w:tcBorders>
            <w:shd w:val="clear" w:color="auto" w:fill="auto"/>
            <w:noWrap/>
            <w:vAlign w:val="center"/>
            <w:hideMark/>
          </w:tcPr>
          <w:p w14:paraId="38F269F8" w14:textId="77777777" w:rsidR="0020734F" w:rsidRPr="0020734F" w:rsidRDefault="0020734F" w:rsidP="0020734F">
            <w:pPr>
              <w:widowControl/>
              <w:jc w:val="center"/>
              <w:rPr>
                <w:rFonts w:eastAsia="Times New Roman"/>
                <w:color w:val="000000"/>
                <w:sz w:val="22"/>
                <w:szCs w:val="22"/>
                <w:lang w:val="es-EC" w:eastAsia="es-EC"/>
              </w:rPr>
            </w:pPr>
            <w:r w:rsidRPr="0020734F">
              <w:rPr>
                <w:rFonts w:eastAsia="Times New Roman"/>
                <w:color w:val="000000"/>
                <w:sz w:val="22"/>
                <w:szCs w:val="22"/>
                <w:lang w:val="es-EC" w:eastAsia="es-EC"/>
              </w:rPr>
              <w:t>0.87</w:t>
            </w:r>
          </w:p>
        </w:tc>
        <w:tc>
          <w:tcPr>
            <w:tcW w:w="2544" w:type="dxa"/>
            <w:tcBorders>
              <w:left w:val="nil"/>
              <w:bottom w:val="single" w:sz="8" w:space="0" w:color="auto"/>
            </w:tcBorders>
            <w:shd w:val="clear" w:color="auto" w:fill="auto"/>
            <w:noWrap/>
            <w:vAlign w:val="center"/>
            <w:hideMark/>
          </w:tcPr>
          <w:p w14:paraId="46D8281C" w14:textId="73886B4E" w:rsidR="0020734F" w:rsidRPr="0020734F" w:rsidRDefault="002A72FB" w:rsidP="0020734F">
            <w:pPr>
              <w:widowControl/>
              <w:jc w:val="center"/>
              <w:rPr>
                <w:rFonts w:eastAsia="Times New Roman"/>
                <w:color w:val="000000"/>
                <w:sz w:val="22"/>
                <w:szCs w:val="22"/>
                <w:lang w:val="es-EC" w:eastAsia="es-EC"/>
              </w:rPr>
            </w:pPr>
            <w:r>
              <w:rPr>
                <w:rFonts w:eastAsia="Times New Roman"/>
                <w:color w:val="000000"/>
                <w:sz w:val="22"/>
                <w:szCs w:val="22"/>
                <w:lang w:val="es-EC" w:eastAsia="es-EC"/>
              </w:rPr>
              <w:t>259.42</w:t>
            </w:r>
          </w:p>
        </w:tc>
      </w:tr>
    </w:tbl>
    <w:p w14:paraId="5A593A1C" w14:textId="2C171D6A" w:rsidR="0020734F" w:rsidRDefault="0020734F" w:rsidP="0020734F">
      <w:pPr>
        <w:spacing w:before="240" w:after="240"/>
        <w:ind w:firstLine="567"/>
        <w:jc w:val="both"/>
        <w:rPr>
          <w:sz w:val="24"/>
          <w:szCs w:val="24"/>
          <w:lang w:val="es-EC"/>
        </w:rPr>
      </w:pPr>
      <w:r>
        <w:rPr>
          <w:sz w:val="24"/>
          <w:szCs w:val="24"/>
          <w:lang w:val="es-EC"/>
        </w:rPr>
        <w:t>Para el modelamiento se escogieron dos tipos de regresiones, polinómica y logarítmica, de las cuales la regresión polinómica dio un coeficiente de ajuste ligeramente mayor, por lo que se usara dicho modelo.</w:t>
      </w:r>
    </w:p>
    <w:p w14:paraId="0D6227F0" w14:textId="4338845D" w:rsidR="0020734F" w:rsidRDefault="0020734F" w:rsidP="0084672C">
      <w:pPr>
        <w:jc w:val="center"/>
        <w:rPr>
          <w:sz w:val="24"/>
          <w:szCs w:val="24"/>
          <w:lang w:val="es-EC"/>
        </w:rPr>
      </w:pPr>
      <w:r>
        <w:rPr>
          <w:noProof/>
          <w:sz w:val="24"/>
          <w:szCs w:val="24"/>
          <w:lang w:val="en-US"/>
        </w:rPr>
        <w:drawing>
          <wp:inline distT="0" distB="0" distL="0" distR="0" wp14:anchorId="347F1181" wp14:editId="02309B55">
            <wp:extent cx="5354788" cy="2411604"/>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36519" cy="2448413"/>
                    </a:xfrm>
                    <a:prstGeom prst="rect">
                      <a:avLst/>
                    </a:prstGeom>
                    <a:noFill/>
                  </pic:spPr>
                </pic:pic>
              </a:graphicData>
            </a:graphic>
          </wp:inline>
        </w:drawing>
      </w:r>
    </w:p>
    <w:p w14:paraId="6C4420E1" w14:textId="77777777" w:rsidR="00C57A36" w:rsidRDefault="00C57A36" w:rsidP="00C57A36">
      <w:pPr>
        <w:spacing w:before="240" w:after="240"/>
        <w:jc w:val="center"/>
        <w:rPr>
          <w:sz w:val="24"/>
          <w:szCs w:val="24"/>
          <w:lang w:val="es-EC"/>
        </w:rPr>
      </w:pPr>
      <w:r>
        <w:rPr>
          <w:sz w:val="24"/>
          <w:szCs w:val="24"/>
          <w:lang w:val="es-EC"/>
        </w:rPr>
        <w:t xml:space="preserve">Gráfico 1. Curva de ajuste </w:t>
      </w:r>
    </w:p>
    <w:p w14:paraId="7399DC34" w14:textId="4F431425" w:rsidR="00263322" w:rsidRDefault="0020734F" w:rsidP="00263322">
      <w:pPr>
        <w:spacing w:before="240" w:after="240"/>
        <w:jc w:val="both"/>
        <w:rPr>
          <w:sz w:val="24"/>
          <w:szCs w:val="24"/>
          <w:lang w:val="es-EC"/>
        </w:rPr>
      </w:pPr>
      <w:r>
        <w:rPr>
          <w:sz w:val="24"/>
          <w:szCs w:val="24"/>
          <w:lang w:val="es-EC"/>
        </w:rPr>
        <w:t>El modelo para la estimación de biomasa total será:</w:t>
      </w:r>
    </w:p>
    <w:p w14:paraId="5B68AAB4" w14:textId="5A28A68A" w:rsidR="0020734F" w:rsidRPr="0020734F" w:rsidRDefault="0020734F" w:rsidP="0020734F">
      <w:pPr>
        <w:spacing w:before="240" w:after="240"/>
        <w:jc w:val="right"/>
        <w:rPr>
          <w:sz w:val="24"/>
          <w:szCs w:val="24"/>
          <w:lang w:val="es-EC"/>
        </w:rPr>
      </w:pPr>
      <m:oMath>
        <m:r>
          <w:rPr>
            <w:rFonts w:ascii="Cambria Math" w:hAnsi="Cambria Math"/>
            <w:sz w:val="24"/>
            <w:szCs w:val="24"/>
            <w:lang w:val="es-EC"/>
          </w:rPr>
          <m:t>BA=451*NDVI-80.759*NDVI</m:t>
        </m:r>
      </m:oMath>
      <w:r>
        <w:rPr>
          <w:sz w:val="24"/>
          <w:szCs w:val="24"/>
          <w:lang w:val="es-EC"/>
        </w:rPr>
        <w:t xml:space="preserve">                                     </w:t>
      </w:r>
      <w:r w:rsidR="000010C9">
        <w:rPr>
          <w:sz w:val="24"/>
          <w:szCs w:val="24"/>
          <w:lang w:val="es-EC"/>
        </w:rPr>
        <w:t>(12</w:t>
      </w:r>
      <w:r>
        <w:rPr>
          <w:sz w:val="24"/>
          <w:szCs w:val="24"/>
          <w:lang w:val="es-EC"/>
        </w:rPr>
        <w:t>)</w:t>
      </w:r>
    </w:p>
    <w:p w14:paraId="3A064653" w14:textId="01DD83BF" w:rsidR="00263322" w:rsidRDefault="0020734F" w:rsidP="0007173C">
      <w:pPr>
        <w:spacing w:before="240"/>
        <w:ind w:firstLine="567"/>
        <w:jc w:val="both"/>
        <w:rPr>
          <w:sz w:val="24"/>
          <w:szCs w:val="24"/>
          <w:lang w:val="es-EC"/>
        </w:rPr>
      </w:pPr>
      <w:r>
        <w:rPr>
          <w:sz w:val="24"/>
          <w:szCs w:val="24"/>
          <w:lang w:val="es-EC"/>
        </w:rPr>
        <w:t>La aplicación de la ecuación (</w:t>
      </w:r>
      <w:r w:rsidR="000010C9">
        <w:rPr>
          <w:sz w:val="24"/>
          <w:szCs w:val="24"/>
          <w:lang w:val="es-EC"/>
        </w:rPr>
        <w:t>12</w:t>
      </w:r>
      <w:r>
        <w:rPr>
          <w:sz w:val="24"/>
          <w:szCs w:val="24"/>
          <w:lang w:val="es-EC"/>
        </w:rPr>
        <w:t>) permitió generar el Modelo de Biomasa  (Ton/</w:t>
      </w:r>
      <w:proofErr w:type="spellStart"/>
      <w:r w:rsidR="00AC7BE8">
        <w:rPr>
          <w:sz w:val="24"/>
          <w:szCs w:val="24"/>
          <w:lang w:val="es-EC"/>
        </w:rPr>
        <w:t>h</w:t>
      </w:r>
      <w:r>
        <w:rPr>
          <w:sz w:val="24"/>
          <w:szCs w:val="24"/>
          <w:lang w:val="es-EC"/>
        </w:rPr>
        <w:t>a</w:t>
      </w:r>
      <w:proofErr w:type="spellEnd"/>
      <w:r>
        <w:rPr>
          <w:sz w:val="24"/>
          <w:szCs w:val="24"/>
          <w:lang w:val="es-EC"/>
        </w:rPr>
        <w:t xml:space="preserve">) (Ver Figura 4), la información que brinda el modelo es una estimación del valor de toneladas de biomasa por Ha, sin embargo la imagen aun no es funcional para determinar el valor de biomasa total para el área de estudio, por lo tanto se </w:t>
      </w:r>
      <w:r w:rsidR="005F076B">
        <w:rPr>
          <w:sz w:val="24"/>
          <w:szCs w:val="24"/>
          <w:lang w:val="es-EC"/>
        </w:rPr>
        <w:t>calculó</w:t>
      </w:r>
      <w:r>
        <w:rPr>
          <w:sz w:val="24"/>
          <w:szCs w:val="24"/>
          <w:lang w:val="es-EC"/>
        </w:rPr>
        <w:t xml:space="preserve"> a partir del Modelo de Biomasa (Ton/</w:t>
      </w:r>
      <w:r w:rsidR="00AC7BE8">
        <w:rPr>
          <w:sz w:val="24"/>
          <w:szCs w:val="24"/>
          <w:lang w:val="es-EC"/>
        </w:rPr>
        <w:t>h</w:t>
      </w:r>
      <w:r>
        <w:rPr>
          <w:sz w:val="24"/>
          <w:szCs w:val="24"/>
          <w:lang w:val="es-EC"/>
        </w:rPr>
        <w:t xml:space="preserve">a), un nuevo Modelo de Biomasa (Ton/Pixel) (Ver Figura 5), para así con el valor de todos los </w:t>
      </w:r>
      <w:r>
        <w:rPr>
          <w:sz w:val="24"/>
          <w:szCs w:val="24"/>
          <w:lang w:val="es-EC"/>
        </w:rPr>
        <w:lastRenderedPageBreak/>
        <w:t>píxeles obtener un valor de biomasa total para toda el área de estudio.</w:t>
      </w:r>
    </w:p>
    <w:p w14:paraId="5695D63D" w14:textId="11D31A6B" w:rsidR="00C17AC6" w:rsidRDefault="00C17AC6" w:rsidP="000010C9">
      <w:pPr>
        <w:spacing w:after="240"/>
        <w:ind w:firstLine="567"/>
        <w:jc w:val="both"/>
        <w:rPr>
          <w:sz w:val="24"/>
          <w:szCs w:val="24"/>
          <w:lang w:val="es-EC"/>
        </w:rPr>
      </w:pPr>
      <w:r>
        <w:rPr>
          <w:sz w:val="24"/>
          <w:szCs w:val="24"/>
          <w:lang w:val="es-EC"/>
        </w:rPr>
        <w:t xml:space="preserve">Se pueden observar en la Figura 4, </w:t>
      </w:r>
      <w:r w:rsidR="006D37EA">
        <w:rPr>
          <w:sz w:val="24"/>
          <w:szCs w:val="24"/>
          <w:lang w:val="es-EC"/>
        </w:rPr>
        <w:t>valores máximos de 310.97 (Ton/</w:t>
      </w:r>
      <w:proofErr w:type="spellStart"/>
      <w:r w:rsidR="00AC7BE8">
        <w:rPr>
          <w:sz w:val="24"/>
          <w:szCs w:val="24"/>
          <w:lang w:val="es-EC"/>
        </w:rPr>
        <w:t>h</w:t>
      </w:r>
      <w:r>
        <w:rPr>
          <w:sz w:val="24"/>
          <w:szCs w:val="24"/>
          <w:lang w:val="es-EC"/>
        </w:rPr>
        <w:t>a</w:t>
      </w:r>
      <w:proofErr w:type="spellEnd"/>
      <w:r>
        <w:rPr>
          <w:sz w:val="24"/>
          <w:szCs w:val="24"/>
          <w:lang w:val="es-EC"/>
        </w:rPr>
        <w:t>) de biomasa, y valores mínimos de 49.8 (Ton/</w:t>
      </w:r>
      <w:proofErr w:type="spellStart"/>
      <w:r w:rsidR="00AC7BE8">
        <w:rPr>
          <w:sz w:val="24"/>
          <w:szCs w:val="24"/>
          <w:lang w:val="es-EC"/>
        </w:rPr>
        <w:t>h</w:t>
      </w:r>
      <w:r>
        <w:rPr>
          <w:sz w:val="24"/>
          <w:szCs w:val="24"/>
          <w:lang w:val="es-EC"/>
        </w:rPr>
        <w:t>a</w:t>
      </w:r>
      <w:proofErr w:type="spellEnd"/>
      <w:r>
        <w:rPr>
          <w:sz w:val="24"/>
          <w:szCs w:val="24"/>
          <w:lang w:val="es-EC"/>
        </w:rPr>
        <w:t xml:space="preserve">) de biomasa, estos valores son diferentes a los observados en la Figura 5, cuyos valores máximos son de 27.99 (Ton/píxel) de biomasa y valores mínimos de 4.48 (Ton/píxel) de biomasa. </w:t>
      </w:r>
    </w:p>
    <w:p w14:paraId="19812F9B" w14:textId="56BAAA65" w:rsidR="0020734F" w:rsidRDefault="00657D7C" w:rsidP="00C17AC6">
      <w:pPr>
        <w:spacing w:before="240"/>
        <w:jc w:val="center"/>
        <w:rPr>
          <w:sz w:val="24"/>
          <w:szCs w:val="24"/>
          <w:lang w:val="es-EC"/>
        </w:rPr>
      </w:pPr>
      <w:r>
        <w:rPr>
          <w:sz w:val="24"/>
          <w:szCs w:val="24"/>
          <w:lang w:val="es-EC"/>
        </w:rPr>
        <w:tab/>
      </w:r>
      <w:r w:rsidR="000976AE" w:rsidRPr="000976AE">
        <w:rPr>
          <w:noProof/>
          <w:sz w:val="24"/>
          <w:szCs w:val="24"/>
          <w:lang w:val="en-US"/>
        </w:rPr>
        <w:drawing>
          <wp:inline distT="0" distB="0" distL="0" distR="0" wp14:anchorId="5227BCF5" wp14:editId="20A591AD">
            <wp:extent cx="2577530" cy="3667649"/>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607976" cy="3710972"/>
                    </a:xfrm>
                    <a:prstGeom prst="rect">
                      <a:avLst/>
                    </a:prstGeom>
                  </pic:spPr>
                </pic:pic>
              </a:graphicData>
            </a:graphic>
          </wp:inline>
        </w:drawing>
      </w:r>
    </w:p>
    <w:p w14:paraId="38DC1056" w14:textId="32B277A3" w:rsidR="00657D7C" w:rsidRDefault="00657D7C" w:rsidP="00C17AC6">
      <w:pPr>
        <w:spacing w:after="240"/>
        <w:jc w:val="center"/>
        <w:rPr>
          <w:sz w:val="24"/>
          <w:szCs w:val="24"/>
          <w:lang w:val="es-EC"/>
        </w:rPr>
      </w:pPr>
      <w:r>
        <w:rPr>
          <w:sz w:val="24"/>
          <w:szCs w:val="24"/>
          <w:lang w:val="es-EC"/>
        </w:rPr>
        <w:t>Figura 4. Modelo de Biomasa (Ton/Ha)</w:t>
      </w:r>
    </w:p>
    <w:p w14:paraId="03A48009" w14:textId="31D06C0D" w:rsidR="00657D7C" w:rsidRDefault="0007173C" w:rsidP="00C17AC6">
      <w:pPr>
        <w:jc w:val="center"/>
        <w:rPr>
          <w:sz w:val="24"/>
          <w:szCs w:val="24"/>
          <w:lang w:val="es-EC"/>
        </w:rPr>
      </w:pPr>
      <w:r>
        <w:rPr>
          <w:noProof/>
          <w:sz w:val="24"/>
          <w:szCs w:val="24"/>
          <w:lang w:val="es-EC" w:eastAsia="es-EC"/>
        </w:rPr>
        <w:t xml:space="preserve">     </w:t>
      </w:r>
      <w:r w:rsidR="00A32317" w:rsidRPr="00A32317">
        <w:rPr>
          <w:noProof/>
          <w:sz w:val="24"/>
          <w:szCs w:val="24"/>
          <w:lang w:val="en-US"/>
        </w:rPr>
        <w:drawing>
          <wp:inline distT="0" distB="0" distL="0" distR="0" wp14:anchorId="5B09EB16" wp14:editId="29A82270">
            <wp:extent cx="2541905" cy="3476730"/>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568594" cy="3513234"/>
                    </a:xfrm>
                    <a:prstGeom prst="rect">
                      <a:avLst/>
                    </a:prstGeom>
                  </pic:spPr>
                </pic:pic>
              </a:graphicData>
            </a:graphic>
          </wp:inline>
        </w:drawing>
      </w:r>
    </w:p>
    <w:p w14:paraId="751DE716" w14:textId="4311A41B" w:rsidR="00657D7C" w:rsidRDefault="00657D7C" w:rsidP="00C17AC6">
      <w:pPr>
        <w:spacing w:after="240"/>
        <w:jc w:val="center"/>
        <w:rPr>
          <w:sz w:val="24"/>
          <w:szCs w:val="24"/>
          <w:lang w:val="es-EC"/>
        </w:rPr>
      </w:pPr>
      <w:r>
        <w:rPr>
          <w:sz w:val="24"/>
          <w:szCs w:val="24"/>
          <w:lang w:val="es-EC"/>
        </w:rPr>
        <w:t>Figura 5. Modelo de Biomasa (Ton/píxel)</w:t>
      </w:r>
    </w:p>
    <w:p w14:paraId="29EB9AA2" w14:textId="2C99F93A" w:rsidR="00657D7C" w:rsidRDefault="00657D7C" w:rsidP="00657D7C">
      <w:pPr>
        <w:spacing w:before="240" w:after="240"/>
        <w:ind w:firstLine="567"/>
        <w:jc w:val="both"/>
        <w:rPr>
          <w:sz w:val="24"/>
          <w:szCs w:val="24"/>
          <w:lang w:val="es-EC"/>
        </w:rPr>
      </w:pPr>
      <w:r>
        <w:rPr>
          <w:sz w:val="24"/>
          <w:szCs w:val="24"/>
          <w:lang w:val="es-EC"/>
        </w:rPr>
        <w:lastRenderedPageBreak/>
        <w:t xml:space="preserve">Se calculó con la capa de cobertura vegetal (Bosque y Pastizales) la suma total de la biomasa para finalmente obtener los siguientes resultados. </w:t>
      </w:r>
    </w:p>
    <w:p w14:paraId="29FAF2F3" w14:textId="57FDB4AC" w:rsidR="00657D7C" w:rsidRDefault="00657D7C" w:rsidP="00657D7C">
      <w:pPr>
        <w:spacing w:before="240" w:after="240"/>
        <w:ind w:firstLine="567"/>
        <w:jc w:val="center"/>
        <w:rPr>
          <w:sz w:val="24"/>
          <w:szCs w:val="24"/>
          <w:lang w:val="es-EC"/>
        </w:rPr>
      </w:pPr>
      <w:r>
        <w:rPr>
          <w:sz w:val="24"/>
          <w:szCs w:val="24"/>
          <w:lang w:val="es-EC"/>
        </w:rPr>
        <w:t>Tabla 6. Resultados de Estimación de Parámetros</w:t>
      </w:r>
    </w:p>
    <w:tbl>
      <w:tblPr>
        <w:tblStyle w:val="Tablaconcuadrcula"/>
        <w:tblW w:w="0" w:type="auto"/>
        <w:jc w:val="center"/>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13"/>
        <w:gridCol w:w="1687"/>
      </w:tblGrid>
      <w:tr w:rsidR="00657D7C" w14:paraId="758865FE" w14:textId="77777777" w:rsidTr="000010C9">
        <w:trPr>
          <w:trHeight w:val="279"/>
          <w:jc w:val="center"/>
        </w:trPr>
        <w:tc>
          <w:tcPr>
            <w:tcW w:w="2413" w:type="dxa"/>
            <w:tcBorders>
              <w:top w:val="single" w:sz="8" w:space="0" w:color="auto"/>
              <w:bottom w:val="single" w:sz="8" w:space="0" w:color="auto"/>
              <w:right w:val="nil"/>
            </w:tcBorders>
            <w:vAlign w:val="center"/>
          </w:tcPr>
          <w:p w14:paraId="61B3EA2C" w14:textId="577D338B" w:rsidR="00657D7C" w:rsidRPr="00657D7C" w:rsidRDefault="00657D7C" w:rsidP="00657D7C">
            <w:pPr>
              <w:jc w:val="center"/>
              <w:rPr>
                <w:rFonts w:ascii="Times New Roman" w:hAnsi="Times New Roman"/>
                <w:lang w:val="es-EC"/>
              </w:rPr>
            </w:pPr>
            <w:r w:rsidRPr="00657D7C">
              <w:rPr>
                <w:rFonts w:ascii="Times New Roman" w:hAnsi="Times New Roman"/>
                <w:lang w:val="es-EC"/>
              </w:rPr>
              <w:t>Parámetro</w:t>
            </w:r>
          </w:p>
        </w:tc>
        <w:tc>
          <w:tcPr>
            <w:tcW w:w="1687" w:type="dxa"/>
            <w:tcBorders>
              <w:top w:val="single" w:sz="8" w:space="0" w:color="auto"/>
              <w:left w:val="nil"/>
              <w:bottom w:val="single" w:sz="8" w:space="0" w:color="auto"/>
            </w:tcBorders>
            <w:vAlign w:val="center"/>
          </w:tcPr>
          <w:p w14:paraId="4E2B7DDD" w14:textId="234BF75E" w:rsidR="00657D7C" w:rsidRPr="00657D7C" w:rsidRDefault="00657D7C" w:rsidP="00657D7C">
            <w:pPr>
              <w:jc w:val="center"/>
              <w:rPr>
                <w:rFonts w:ascii="Times New Roman" w:hAnsi="Times New Roman"/>
                <w:lang w:val="es-EC"/>
              </w:rPr>
            </w:pPr>
            <w:r w:rsidRPr="00657D7C">
              <w:rPr>
                <w:rFonts w:ascii="Times New Roman" w:hAnsi="Times New Roman"/>
                <w:lang w:val="es-EC"/>
              </w:rPr>
              <w:t>Valor (Ton)</w:t>
            </w:r>
          </w:p>
        </w:tc>
      </w:tr>
      <w:tr w:rsidR="00657D7C" w14:paraId="117B5E47" w14:textId="77777777" w:rsidTr="000010C9">
        <w:trPr>
          <w:trHeight w:val="279"/>
          <w:jc w:val="center"/>
        </w:trPr>
        <w:tc>
          <w:tcPr>
            <w:tcW w:w="2413" w:type="dxa"/>
            <w:tcBorders>
              <w:top w:val="single" w:sz="8" w:space="0" w:color="auto"/>
              <w:right w:val="nil"/>
            </w:tcBorders>
            <w:vAlign w:val="center"/>
          </w:tcPr>
          <w:p w14:paraId="0CBDB1E5" w14:textId="1E0CE07B" w:rsidR="00657D7C" w:rsidRPr="00657D7C" w:rsidRDefault="00657D7C" w:rsidP="00657D7C">
            <w:pPr>
              <w:rPr>
                <w:rFonts w:ascii="Times New Roman" w:hAnsi="Times New Roman"/>
                <w:lang w:val="es-EC"/>
              </w:rPr>
            </w:pPr>
            <w:r w:rsidRPr="00657D7C">
              <w:rPr>
                <w:rFonts w:ascii="Times New Roman" w:hAnsi="Times New Roman"/>
                <w:lang w:val="es-EC"/>
              </w:rPr>
              <w:t>Biomasa</w:t>
            </w:r>
          </w:p>
        </w:tc>
        <w:tc>
          <w:tcPr>
            <w:tcW w:w="1687" w:type="dxa"/>
            <w:tcBorders>
              <w:top w:val="single" w:sz="8" w:space="0" w:color="auto"/>
              <w:left w:val="nil"/>
            </w:tcBorders>
            <w:vAlign w:val="center"/>
          </w:tcPr>
          <w:p w14:paraId="645E51F7" w14:textId="4AE70E86" w:rsidR="00657D7C" w:rsidRPr="00657D7C" w:rsidRDefault="00F632FD" w:rsidP="00F632FD">
            <w:pPr>
              <w:jc w:val="center"/>
              <w:rPr>
                <w:rFonts w:ascii="Times New Roman" w:hAnsi="Times New Roman"/>
                <w:lang w:val="es-EC"/>
              </w:rPr>
            </w:pPr>
            <w:r>
              <w:rPr>
                <w:rFonts w:ascii="Times New Roman" w:hAnsi="Times New Roman"/>
                <w:color w:val="000000"/>
              </w:rPr>
              <w:t>8</w:t>
            </w:r>
            <w:r w:rsidR="00657D7C" w:rsidRPr="00657D7C">
              <w:rPr>
                <w:rFonts w:ascii="Times New Roman" w:hAnsi="Times New Roman"/>
                <w:color w:val="000000"/>
              </w:rPr>
              <w:t>794399.53</w:t>
            </w:r>
          </w:p>
        </w:tc>
      </w:tr>
      <w:tr w:rsidR="00657D7C" w14:paraId="319425C8" w14:textId="77777777" w:rsidTr="000010C9">
        <w:trPr>
          <w:trHeight w:val="111"/>
          <w:jc w:val="center"/>
        </w:trPr>
        <w:tc>
          <w:tcPr>
            <w:tcW w:w="2413" w:type="dxa"/>
            <w:tcBorders>
              <w:right w:val="nil"/>
            </w:tcBorders>
            <w:vAlign w:val="center"/>
          </w:tcPr>
          <w:p w14:paraId="44DC92B3" w14:textId="4E1632E9" w:rsidR="00657D7C" w:rsidRPr="00657D7C" w:rsidRDefault="00657D7C" w:rsidP="00657D7C">
            <w:pPr>
              <w:rPr>
                <w:rFonts w:ascii="Times New Roman" w:hAnsi="Times New Roman"/>
                <w:lang w:val="es-EC"/>
              </w:rPr>
            </w:pPr>
            <w:r w:rsidRPr="00657D7C">
              <w:rPr>
                <w:rFonts w:ascii="Times New Roman" w:hAnsi="Times New Roman"/>
                <w:lang w:val="es-EC"/>
              </w:rPr>
              <w:t>Carbono (C)</w:t>
            </w:r>
          </w:p>
        </w:tc>
        <w:tc>
          <w:tcPr>
            <w:tcW w:w="1687" w:type="dxa"/>
            <w:tcBorders>
              <w:left w:val="nil"/>
            </w:tcBorders>
            <w:vAlign w:val="center"/>
          </w:tcPr>
          <w:p w14:paraId="5CF4ACC0" w14:textId="241D7D1C" w:rsidR="00657D7C" w:rsidRPr="00657D7C" w:rsidRDefault="00657D7C" w:rsidP="00657D7C">
            <w:pPr>
              <w:jc w:val="center"/>
              <w:rPr>
                <w:rFonts w:ascii="Times New Roman" w:hAnsi="Times New Roman"/>
                <w:lang w:val="es-EC"/>
              </w:rPr>
            </w:pPr>
            <w:r w:rsidRPr="00657D7C">
              <w:rPr>
                <w:rFonts w:ascii="Times New Roman" w:hAnsi="Times New Roman"/>
                <w:color w:val="000000"/>
              </w:rPr>
              <w:t>4397199.766</w:t>
            </w:r>
          </w:p>
        </w:tc>
      </w:tr>
      <w:tr w:rsidR="00657D7C" w14:paraId="159F5921" w14:textId="77777777" w:rsidTr="000010C9">
        <w:trPr>
          <w:trHeight w:val="279"/>
          <w:jc w:val="center"/>
        </w:trPr>
        <w:tc>
          <w:tcPr>
            <w:tcW w:w="2413" w:type="dxa"/>
            <w:tcBorders>
              <w:bottom w:val="single" w:sz="8" w:space="0" w:color="auto"/>
              <w:right w:val="nil"/>
            </w:tcBorders>
            <w:vAlign w:val="center"/>
          </w:tcPr>
          <w:p w14:paraId="1B7A2FF1" w14:textId="1D6F601F" w:rsidR="00657D7C" w:rsidRPr="00657D7C" w:rsidRDefault="00657D7C" w:rsidP="00657D7C">
            <w:pPr>
              <w:rPr>
                <w:rFonts w:ascii="Times New Roman" w:hAnsi="Times New Roman"/>
                <w:lang w:val="es-EC"/>
              </w:rPr>
            </w:pPr>
            <w:r w:rsidRPr="00657D7C">
              <w:rPr>
                <w:rFonts w:ascii="Times New Roman" w:hAnsi="Times New Roman"/>
                <w:lang w:val="es-EC"/>
              </w:rPr>
              <w:t>Vol. Secuestro de CO2</w:t>
            </w:r>
          </w:p>
        </w:tc>
        <w:tc>
          <w:tcPr>
            <w:tcW w:w="1687" w:type="dxa"/>
            <w:tcBorders>
              <w:left w:val="nil"/>
              <w:bottom w:val="single" w:sz="8" w:space="0" w:color="auto"/>
            </w:tcBorders>
            <w:vAlign w:val="center"/>
          </w:tcPr>
          <w:p w14:paraId="398DF290" w14:textId="71ADB4FA" w:rsidR="00657D7C" w:rsidRPr="00657D7C" w:rsidRDefault="00657D7C" w:rsidP="00657D7C">
            <w:pPr>
              <w:jc w:val="center"/>
              <w:rPr>
                <w:rFonts w:ascii="Times New Roman" w:hAnsi="Times New Roman"/>
                <w:lang w:val="es-EC"/>
              </w:rPr>
            </w:pPr>
            <w:r w:rsidRPr="00657D7C">
              <w:rPr>
                <w:rFonts w:ascii="Times New Roman" w:hAnsi="Times New Roman"/>
                <w:color w:val="000000"/>
              </w:rPr>
              <w:t>1</w:t>
            </w:r>
            <w:r w:rsidR="00F632FD">
              <w:rPr>
                <w:rFonts w:ascii="Times New Roman" w:hAnsi="Times New Roman"/>
                <w:color w:val="000000"/>
              </w:rPr>
              <w:t>6049</w:t>
            </w:r>
            <w:r w:rsidRPr="00657D7C">
              <w:rPr>
                <w:rFonts w:ascii="Times New Roman" w:hAnsi="Times New Roman"/>
                <w:color w:val="000000"/>
              </w:rPr>
              <w:t>779.15</w:t>
            </w:r>
          </w:p>
        </w:tc>
      </w:tr>
    </w:tbl>
    <w:p w14:paraId="32D6D32C" w14:textId="77777777" w:rsidR="00AC7BE8" w:rsidRDefault="00AC7BE8" w:rsidP="00657D7C">
      <w:pPr>
        <w:spacing w:before="240" w:after="240"/>
        <w:jc w:val="both"/>
        <w:rPr>
          <w:sz w:val="24"/>
          <w:szCs w:val="24"/>
          <w:lang w:val="es-EC"/>
        </w:rPr>
      </w:pPr>
    </w:p>
    <w:p w14:paraId="0093CA97" w14:textId="62B41D59" w:rsidR="00657D7C" w:rsidRDefault="00657D7C" w:rsidP="00657D7C">
      <w:pPr>
        <w:spacing w:before="240" w:after="240"/>
        <w:jc w:val="both"/>
        <w:rPr>
          <w:sz w:val="24"/>
          <w:szCs w:val="24"/>
          <w:lang w:val="es-EC"/>
        </w:rPr>
      </w:pPr>
      <w:r>
        <w:rPr>
          <w:sz w:val="24"/>
          <w:szCs w:val="24"/>
          <w:lang w:val="es-EC"/>
        </w:rPr>
        <w:t>VALORACIÓN ECONÓMICA</w:t>
      </w:r>
    </w:p>
    <w:p w14:paraId="57096F81" w14:textId="796F99EF" w:rsidR="00657D7C" w:rsidRDefault="00657D7C" w:rsidP="00657D7C">
      <w:pPr>
        <w:spacing w:before="240" w:after="240"/>
        <w:ind w:firstLine="567"/>
        <w:jc w:val="both"/>
        <w:rPr>
          <w:sz w:val="24"/>
          <w:szCs w:val="24"/>
          <w:lang w:val="es-EC"/>
        </w:rPr>
      </w:pPr>
      <w:r>
        <w:rPr>
          <w:sz w:val="24"/>
          <w:szCs w:val="24"/>
          <w:lang w:val="es-EC"/>
        </w:rPr>
        <w:t>A partir el volumen de secuestro de CO2, se estimó el valor de $0.14 USD. por Ton de CO2 almacenado, según el mercado de carbono tomando en cuenta la media anual del 2021 para Certificados de Emisiones de Reducidas (CER). El valor del servicio ambiental de almacenamiento de carbono de $</w:t>
      </w:r>
      <w:r w:rsidRPr="00657D7C">
        <w:rPr>
          <w:sz w:val="24"/>
          <w:szCs w:val="24"/>
          <w:lang w:val="es-EC"/>
        </w:rPr>
        <w:t>2</w:t>
      </w:r>
      <w:r>
        <w:rPr>
          <w:sz w:val="24"/>
          <w:szCs w:val="24"/>
          <w:lang w:val="es-EC"/>
        </w:rPr>
        <w:t xml:space="preserve"> </w:t>
      </w:r>
      <w:r w:rsidRPr="00657D7C">
        <w:rPr>
          <w:sz w:val="24"/>
          <w:szCs w:val="24"/>
          <w:lang w:val="es-EC"/>
        </w:rPr>
        <w:t>246</w:t>
      </w:r>
      <w:r>
        <w:rPr>
          <w:sz w:val="24"/>
          <w:szCs w:val="24"/>
          <w:lang w:val="es-EC"/>
        </w:rPr>
        <w:t xml:space="preserve"> </w:t>
      </w:r>
      <w:r w:rsidRPr="00657D7C">
        <w:rPr>
          <w:sz w:val="24"/>
          <w:szCs w:val="24"/>
          <w:lang w:val="es-EC"/>
        </w:rPr>
        <w:t>969.08</w:t>
      </w:r>
      <w:r>
        <w:rPr>
          <w:sz w:val="24"/>
          <w:szCs w:val="24"/>
          <w:lang w:val="es-EC"/>
        </w:rPr>
        <w:t xml:space="preserve"> USD.</w:t>
      </w:r>
    </w:p>
    <w:p w14:paraId="63A770A8" w14:textId="77777777" w:rsidR="003C015A" w:rsidRPr="00135980" w:rsidRDefault="00560C1F" w:rsidP="00D9632A">
      <w:pPr>
        <w:pStyle w:val="Textoindependiente2"/>
        <w:tabs>
          <w:tab w:val="left" w:pos="432"/>
        </w:tabs>
        <w:spacing w:before="240" w:line="240" w:lineRule="auto"/>
        <w:jc w:val="both"/>
        <w:rPr>
          <w:b/>
          <w:sz w:val="24"/>
          <w:szCs w:val="24"/>
          <w:lang w:val="es-EC"/>
        </w:rPr>
      </w:pPr>
      <w:r w:rsidRPr="00135980">
        <w:rPr>
          <w:b/>
          <w:sz w:val="24"/>
          <w:szCs w:val="24"/>
          <w:lang w:val="es-EC"/>
        </w:rPr>
        <w:t>CONCLUSIONES</w:t>
      </w:r>
    </w:p>
    <w:p w14:paraId="0AC9C683" w14:textId="221C80D5" w:rsidR="003C015A" w:rsidRDefault="007B4C16" w:rsidP="00A0396B">
      <w:pPr>
        <w:pStyle w:val="Textoindependiente2"/>
        <w:tabs>
          <w:tab w:val="left" w:pos="567"/>
        </w:tabs>
        <w:spacing w:before="240" w:after="0" w:line="240" w:lineRule="auto"/>
        <w:jc w:val="both"/>
        <w:rPr>
          <w:sz w:val="24"/>
          <w:szCs w:val="24"/>
          <w:lang w:val="es-EC"/>
        </w:rPr>
      </w:pPr>
      <w:r w:rsidRPr="00135980">
        <w:rPr>
          <w:sz w:val="24"/>
          <w:szCs w:val="24"/>
          <w:lang w:val="es-EC"/>
        </w:rPr>
        <w:tab/>
      </w:r>
      <w:r w:rsidR="00D9632A">
        <w:rPr>
          <w:sz w:val="24"/>
          <w:szCs w:val="24"/>
          <w:lang w:val="es-EC"/>
        </w:rPr>
        <w:t xml:space="preserve">Los inventarios forestales de las zonas cercanas al área de estudio fueron fundamentales para la estimación de la biomasa; sin embargo, las ecuaciones alométricas sugeridas y utilizadas en el Inventario Nacional Forestal, toman en cuenta solamente el DAP, esto sugiere que la estimación de la biomasa fuera </w:t>
      </w:r>
      <w:r w:rsidR="00055B87">
        <w:rPr>
          <w:sz w:val="24"/>
          <w:szCs w:val="24"/>
          <w:lang w:val="es-EC"/>
        </w:rPr>
        <w:t>más</w:t>
      </w:r>
      <w:r w:rsidR="00D9632A">
        <w:rPr>
          <w:sz w:val="24"/>
          <w:szCs w:val="24"/>
          <w:lang w:val="es-EC"/>
        </w:rPr>
        <w:t xml:space="preserve"> precisa si se usaran modelos alométricos que tomen en cuenta la altura del árbol. </w:t>
      </w:r>
    </w:p>
    <w:p w14:paraId="7FA49D6C" w14:textId="5C34153E" w:rsidR="00D9632A" w:rsidRPr="00187D81" w:rsidRDefault="00D9632A" w:rsidP="00A0396B">
      <w:pPr>
        <w:pStyle w:val="Textoindependiente2"/>
        <w:tabs>
          <w:tab w:val="left" w:pos="567"/>
        </w:tabs>
        <w:spacing w:after="0" w:line="240" w:lineRule="auto"/>
        <w:ind w:firstLine="567"/>
        <w:jc w:val="both"/>
        <w:rPr>
          <w:sz w:val="24"/>
          <w:szCs w:val="24"/>
          <w:lang w:val="es-EC"/>
        </w:rPr>
      </w:pPr>
      <w:r>
        <w:rPr>
          <w:sz w:val="24"/>
          <w:szCs w:val="24"/>
          <w:lang w:val="es-EC"/>
        </w:rPr>
        <w:t xml:space="preserve">El índice NDVI fue fundamental para la determinación de la biomasa total del área de estudio, puesto que permiten relacionar el estrato de bosque, con la biomasa; </w:t>
      </w:r>
      <w:r w:rsidR="00055B87">
        <w:rPr>
          <w:sz w:val="24"/>
          <w:szCs w:val="24"/>
          <w:lang w:val="es-EC"/>
        </w:rPr>
        <w:t xml:space="preserve">pero </w:t>
      </w:r>
      <w:r>
        <w:rPr>
          <w:sz w:val="24"/>
          <w:szCs w:val="24"/>
          <w:lang w:val="es-EC"/>
        </w:rPr>
        <w:t xml:space="preserve">resultó imposible definir cada estrato a través de las imágenes satelitales por la baja resolución de </w:t>
      </w:r>
      <w:r w:rsidR="00442BBB">
        <w:rPr>
          <w:sz w:val="24"/>
          <w:szCs w:val="24"/>
          <w:lang w:val="es-EC"/>
        </w:rPr>
        <w:t>estas</w:t>
      </w:r>
      <w:r>
        <w:rPr>
          <w:sz w:val="24"/>
          <w:szCs w:val="24"/>
          <w:lang w:val="es-EC"/>
        </w:rPr>
        <w:t xml:space="preserve">. </w:t>
      </w:r>
      <w:r w:rsidR="00055B87">
        <w:rPr>
          <w:sz w:val="24"/>
          <w:szCs w:val="24"/>
          <w:lang w:val="es-EC"/>
        </w:rPr>
        <w:t>En comparación con otros estudios aparte del NDVI se analiza el NEP (</w:t>
      </w:r>
      <w:r w:rsidR="00055B87" w:rsidRPr="00055B87">
        <w:rPr>
          <w:sz w:val="24"/>
          <w:szCs w:val="24"/>
          <w:lang w:val="es-EC"/>
        </w:rPr>
        <w:t>productividad</w:t>
      </w:r>
      <w:r w:rsidR="00055B87" w:rsidRPr="00442BBB">
        <w:rPr>
          <w:sz w:val="24"/>
          <w:szCs w:val="24"/>
          <w:lang w:val="es-EC"/>
        </w:rPr>
        <w:t xml:space="preserve"> neta de los </w:t>
      </w:r>
      <w:r w:rsidR="00055B87" w:rsidRPr="00055B87">
        <w:rPr>
          <w:sz w:val="24"/>
          <w:szCs w:val="24"/>
          <w:lang w:val="es-EC"/>
        </w:rPr>
        <w:t>ecosistemas)</w:t>
      </w:r>
      <w:r w:rsidR="00055B87">
        <w:rPr>
          <w:sz w:val="24"/>
          <w:szCs w:val="24"/>
          <w:lang w:val="es-EC"/>
        </w:rPr>
        <w:t xml:space="preserve">, precipitación, temperatura y excluyendo zonas de cambio del uso de suelo con el objetivo de </w:t>
      </w:r>
      <w:r w:rsidR="009D1E06">
        <w:rPr>
          <w:sz w:val="24"/>
          <w:szCs w:val="24"/>
          <w:lang w:val="es-EC"/>
        </w:rPr>
        <w:t xml:space="preserve">mejorar </w:t>
      </w:r>
      <w:r w:rsidR="009D1E06" w:rsidRPr="009D1E06">
        <w:rPr>
          <w:sz w:val="24"/>
          <w:szCs w:val="24"/>
          <w:lang w:val="es-EC"/>
        </w:rPr>
        <w:t>el</w:t>
      </w:r>
      <w:r w:rsidR="00055B87" w:rsidRPr="00442BBB">
        <w:rPr>
          <w:sz w:val="24"/>
          <w:szCs w:val="24"/>
          <w:lang w:val="es-EC"/>
        </w:rPr>
        <w:t xml:space="preserve"> método </w:t>
      </w:r>
      <w:r w:rsidR="005E5B03">
        <w:rPr>
          <w:sz w:val="24"/>
          <w:szCs w:val="24"/>
          <w:lang w:val="es-EC"/>
        </w:rPr>
        <w:t>de</w:t>
      </w:r>
      <w:r w:rsidR="00055B87" w:rsidRPr="00442BBB">
        <w:rPr>
          <w:sz w:val="24"/>
          <w:szCs w:val="24"/>
          <w:lang w:val="es-EC"/>
        </w:rPr>
        <w:t xml:space="preserve"> </w:t>
      </w:r>
      <w:r w:rsidR="005E5B03">
        <w:rPr>
          <w:sz w:val="24"/>
          <w:szCs w:val="24"/>
          <w:lang w:val="es-EC"/>
        </w:rPr>
        <w:t>simulación de</w:t>
      </w:r>
      <w:r w:rsidR="00055B87" w:rsidRPr="00442BBB">
        <w:rPr>
          <w:sz w:val="24"/>
          <w:szCs w:val="24"/>
          <w:lang w:val="es-EC"/>
        </w:rPr>
        <w:t xml:space="preserve"> una fuente de carbono </w:t>
      </w:r>
      <w:r w:rsidR="005E5B03">
        <w:rPr>
          <w:sz w:val="24"/>
          <w:szCs w:val="24"/>
          <w:lang w:val="es-EC"/>
        </w:rPr>
        <w:t>en</w:t>
      </w:r>
      <w:r w:rsidR="00055B87" w:rsidRPr="00442BBB">
        <w:rPr>
          <w:sz w:val="24"/>
          <w:szCs w:val="24"/>
          <w:lang w:val="es-EC"/>
        </w:rPr>
        <w:t xml:space="preserve"> un ecosistema terrestre</w:t>
      </w:r>
      <w:r w:rsidR="00055B87">
        <w:rPr>
          <w:sz w:val="24"/>
          <w:szCs w:val="24"/>
          <w:lang w:val="es-EC"/>
        </w:rPr>
        <w:t xml:space="preserve"> en China </w:t>
      </w:r>
      <w:sdt>
        <w:sdtPr>
          <w:rPr>
            <w:sz w:val="24"/>
            <w:szCs w:val="24"/>
            <w:lang w:val="es-EC"/>
          </w:rPr>
          <w:id w:val="-1267458950"/>
          <w:citation/>
        </w:sdtPr>
        <w:sdtEndPr/>
        <w:sdtContent>
          <w:r w:rsidR="00055B87">
            <w:rPr>
              <w:sz w:val="24"/>
              <w:szCs w:val="24"/>
              <w:lang w:val="es-EC"/>
            </w:rPr>
            <w:fldChar w:fldCharType="begin"/>
          </w:r>
          <w:r w:rsidR="00055B87">
            <w:rPr>
              <w:sz w:val="24"/>
              <w:szCs w:val="24"/>
              <w:lang w:val="es-EC"/>
            </w:rPr>
            <w:instrText xml:space="preserve"> CITATION Chu22 \l 12298 </w:instrText>
          </w:r>
          <w:r w:rsidR="00055B87">
            <w:rPr>
              <w:sz w:val="24"/>
              <w:szCs w:val="24"/>
              <w:lang w:val="es-EC"/>
            </w:rPr>
            <w:fldChar w:fldCharType="separate"/>
          </w:r>
          <w:r w:rsidR="00055B87" w:rsidRPr="00442BBB">
            <w:rPr>
              <w:noProof/>
              <w:sz w:val="24"/>
              <w:szCs w:val="24"/>
              <w:lang w:val="es-EC"/>
            </w:rPr>
            <w:t>(Chuai, y otros, 2022)</w:t>
          </w:r>
          <w:r w:rsidR="00055B87">
            <w:rPr>
              <w:sz w:val="24"/>
              <w:szCs w:val="24"/>
              <w:lang w:val="es-EC"/>
            </w:rPr>
            <w:fldChar w:fldCharType="end"/>
          </w:r>
        </w:sdtContent>
      </w:sdt>
      <w:r w:rsidR="00055B87">
        <w:rPr>
          <w:sz w:val="24"/>
          <w:szCs w:val="24"/>
          <w:lang w:val="es-EC"/>
        </w:rPr>
        <w:t xml:space="preserve">. </w:t>
      </w:r>
      <w:r w:rsidR="009D1E06">
        <w:rPr>
          <w:sz w:val="24"/>
          <w:szCs w:val="24"/>
          <w:lang w:val="es-EC"/>
        </w:rPr>
        <w:t>Se debe recalcar que el cálculo biomasa por el índice de NDVI es aproximado</w:t>
      </w:r>
      <w:r w:rsidR="00D91492">
        <w:rPr>
          <w:sz w:val="24"/>
          <w:szCs w:val="24"/>
          <w:lang w:val="es-EC"/>
        </w:rPr>
        <w:t>, el crecimiento vegetal y el secuestro del carbono es afectado por el cambio climático y la actividad humana</w:t>
      </w:r>
      <w:r w:rsidR="005E5B03">
        <w:rPr>
          <w:sz w:val="24"/>
          <w:szCs w:val="24"/>
          <w:lang w:val="es-EC"/>
        </w:rPr>
        <w:t xml:space="preserve">, </w:t>
      </w:r>
      <w:r w:rsidR="00301BBF">
        <w:rPr>
          <w:sz w:val="24"/>
          <w:szCs w:val="24"/>
          <w:lang w:val="es-EC"/>
        </w:rPr>
        <w:t xml:space="preserve">estas variables son difíciles de percibir </w:t>
      </w:r>
      <w:r w:rsidR="005E5B03">
        <w:rPr>
          <w:sz w:val="24"/>
          <w:szCs w:val="24"/>
          <w:lang w:val="es-EC"/>
        </w:rPr>
        <w:t>mediante</w:t>
      </w:r>
      <w:r w:rsidR="00301BBF">
        <w:rPr>
          <w:sz w:val="24"/>
          <w:szCs w:val="24"/>
          <w:lang w:val="es-EC"/>
        </w:rPr>
        <w:t xml:space="preserve"> el índice de NDVI</w:t>
      </w:r>
      <w:r w:rsidR="00D91492">
        <w:rPr>
          <w:sz w:val="24"/>
          <w:szCs w:val="24"/>
          <w:lang w:val="es-EC"/>
        </w:rPr>
        <w:t xml:space="preserve"> </w:t>
      </w:r>
      <w:sdt>
        <w:sdtPr>
          <w:rPr>
            <w:sz w:val="24"/>
            <w:szCs w:val="24"/>
            <w:lang w:val="es-EC"/>
          </w:rPr>
          <w:id w:val="-1805467385"/>
          <w:citation/>
        </w:sdtPr>
        <w:sdtEndPr/>
        <w:sdtContent>
          <w:r w:rsidR="00D91492">
            <w:rPr>
              <w:sz w:val="24"/>
              <w:szCs w:val="24"/>
              <w:lang w:val="es-EC"/>
            </w:rPr>
            <w:fldChar w:fldCharType="begin"/>
          </w:r>
          <w:r w:rsidR="00D91492">
            <w:rPr>
              <w:sz w:val="24"/>
              <w:szCs w:val="24"/>
              <w:lang w:val="es-EC"/>
            </w:rPr>
            <w:instrText xml:space="preserve"> CITATION Wan22 \l 12298 </w:instrText>
          </w:r>
          <w:r w:rsidR="00D91492">
            <w:rPr>
              <w:sz w:val="24"/>
              <w:szCs w:val="24"/>
              <w:lang w:val="es-EC"/>
            </w:rPr>
            <w:fldChar w:fldCharType="separate"/>
          </w:r>
          <w:r w:rsidR="00D91492" w:rsidRPr="00442BBB">
            <w:rPr>
              <w:noProof/>
              <w:sz w:val="24"/>
              <w:szCs w:val="24"/>
              <w:lang w:val="es-EC"/>
            </w:rPr>
            <w:t>(Wang, y otros, 2022)</w:t>
          </w:r>
          <w:r w:rsidR="00D91492">
            <w:rPr>
              <w:sz w:val="24"/>
              <w:szCs w:val="24"/>
              <w:lang w:val="es-EC"/>
            </w:rPr>
            <w:fldChar w:fldCharType="end"/>
          </w:r>
        </w:sdtContent>
      </w:sdt>
      <w:r w:rsidR="00301BBF">
        <w:rPr>
          <w:sz w:val="24"/>
          <w:szCs w:val="24"/>
          <w:lang w:val="es-EC"/>
        </w:rPr>
        <w:t xml:space="preserve">. </w:t>
      </w:r>
      <w:r w:rsidR="005E5B03">
        <w:rPr>
          <w:sz w:val="24"/>
          <w:szCs w:val="24"/>
          <w:lang w:val="es-EC"/>
        </w:rPr>
        <w:t>Otros e</w:t>
      </w:r>
      <w:r w:rsidR="00187D81">
        <w:rPr>
          <w:sz w:val="24"/>
          <w:szCs w:val="24"/>
          <w:lang w:val="es-EC"/>
        </w:rPr>
        <w:t xml:space="preserve">studios realizados en </w:t>
      </w:r>
      <w:proofErr w:type="spellStart"/>
      <w:r w:rsidR="00187D81">
        <w:rPr>
          <w:sz w:val="24"/>
          <w:szCs w:val="24"/>
          <w:lang w:val="es-EC"/>
        </w:rPr>
        <w:t>Taiwan</w:t>
      </w:r>
      <w:proofErr w:type="spellEnd"/>
      <w:r w:rsidR="00187D81">
        <w:rPr>
          <w:sz w:val="24"/>
          <w:szCs w:val="24"/>
          <w:lang w:val="es-EC"/>
        </w:rPr>
        <w:t xml:space="preserve"> </w:t>
      </w:r>
      <w:r w:rsidR="006D37EA">
        <w:rPr>
          <w:sz w:val="24"/>
          <w:szCs w:val="24"/>
          <w:lang w:val="es-EC"/>
        </w:rPr>
        <w:t>h</w:t>
      </w:r>
      <w:r w:rsidR="00187D81">
        <w:rPr>
          <w:sz w:val="24"/>
          <w:szCs w:val="24"/>
          <w:lang w:val="es-EC"/>
        </w:rPr>
        <w:t xml:space="preserve">a mejorado el </w:t>
      </w:r>
      <w:r w:rsidR="006D37EA">
        <w:rPr>
          <w:sz w:val="24"/>
          <w:szCs w:val="24"/>
          <w:lang w:val="es-EC"/>
        </w:rPr>
        <w:t>cálculo</w:t>
      </w:r>
      <w:r w:rsidR="00187D81">
        <w:rPr>
          <w:sz w:val="24"/>
          <w:szCs w:val="24"/>
          <w:lang w:val="es-EC"/>
        </w:rPr>
        <w:t xml:space="preserve"> de biomasa utilizando imágenes satelitales con menor resolución espacial de los satélites</w:t>
      </w:r>
      <w:r w:rsidR="00187D81" w:rsidRPr="00442BBB">
        <w:rPr>
          <w:sz w:val="24"/>
          <w:szCs w:val="24"/>
          <w:lang w:val="es-EC"/>
        </w:rPr>
        <w:t xml:space="preserve"> SPOT 4-5</w:t>
      </w:r>
      <w:r w:rsidR="00187D81">
        <w:rPr>
          <w:sz w:val="24"/>
          <w:szCs w:val="24"/>
          <w:lang w:val="es-EC"/>
        </w:rPr>
        <w:t xml:space="preserve"> y analizando </w:t>
      </w:r>
      <w:r w:rsidR="00187D81" w:rsidRPr="00442BBB">
        <w:rPr>
          <w:sz w:val="24"/>
          <w:szCs w:val="24"/>
          <w:lang w:val="es-EC"/>
        </w:rPr>
        <w:t>el Índice de Profundidad del Suelo (TWI) y el Modelo de Altura del Dosel (CHM)</w:t>
      </w:r>
      <w:r w:rsidR="00187D81">
        <w:rPr>
          <w:sz w:val="24"/>
          <w:szCs w:val="24"/>
          <w:lang w:val="es-EC"/>
        </w:rPr>
        <w:t xml:space="preserve"> </w:t>
      </w:r>
      <w:sdt>
        <w:sdtPr>
          <w:rPr>
            <w:sz w:val="24"/>
            <w:szCs w:val="24"/>
            <w:lang w:val="es-EC"/>
          </w:rPr>
          <w:id w:val="-431737210"/>
          <w:citation/>
        </w:sdtPr>
        <w:sdtEndPr/>
        <w:sdtContent>
          <w:r w:rsidR="00187D81">
            <w:rPr>
              <w:sz w:val="24"/>
              <w:szCs w:val="24"/>
              <w:lang w:val="es-EC"/>
            </w:rPr>
            <w:fldChar w:fldCharType="begin"/>
          </w:r>
          <w:r w:rsidR="00187D81">
            <w:rPr>
              <w:sz w:val="24"/>
              <w:szCs w:val="24"/>
              <w:lang w:val="es-EC"/>
            </w:rPr>
            <w:instrText xml:space="preserve"> CITATION Lin22 \l 12298 </w:instrText>
          </w:r>
          <w:r w:rsidR="00187D81">
            <w:rPr>
              <w:sz w:val="24"/>
              <w:szCs w:val="24"/>
              <w:lang w:val="es-EC"/>
            </w:rPr>
            <w:fldChar w:fldCharType="separate"/>
          </w:r>
          <w:r w:rsidR="00187D81" w:rsidRPr="00442BBB">
            <w:rPr>
              <w:noProof/>
              <w:sz w:val="24"/>
              <w:szCs w:val="24"/>
              <w:lang w:val="es-EC"/>
            </w:rPr>
            <w:t>(Lin, Kuo, Chen, Wu, &amp; Tseng, 2022)</w:t>
          </w:r>
          <w:r w:rsidR="00187D81">
            <w:rPr>
              <w:sz w:val="24"/>
              <w:szCs w:val="24"/>
              <w:lang w:val="es-EC"/>
            </w:rPr>
            <w:fldChar w:fldCharType="end"/>
          </w:r>
        </w:sdtContent>
      </w:sdt>
      <w:r w:rsidR="00187D81" w:rsidRPr="00442BBB">
        <w:rPr>
          <w:sz w:val="24"/>
          <w:szCs w:val="24"/>
          <w:lang w:val="es-EC"/>
        </w:rPr>
        <w:t>.</w:t>
      </w:r>
    </w:p>
    <w:p w14:paraId="338ACA26" w14:textId="3D2F9E1A" w:rsidR="00D9632A" w:rsidRPr="00590648" w:rsidRDefault="00D9632A" w:rsidP="000010C9">
      <w:pPr>
        <w:pStyle w:val="Textoindependiente2"/>
        <w:tabs>
          <w:tab w:val="left" w:pos="567"/>
        </w:tabs>
        <w:spacing w:after="0" w:line="240" w:lineRule="auto"/>
        <w:ind w:firstLine="567"/>
        <w:jc w:val="both"/>
        <w:rPr>
          <w:sz w:val="24"/>
          <w:szCs w:val="24"/>
          <w:lang w:val="es-EC"/>
        </w:rPr>
      </w:pPr>
      <w:r>
        <w:rPr>
          <w:sz w:val="24"/>
          <w:szCs w:val="24"/>
          <w:lang w:val="es-EC"/>
        </w:rPr>
        <w:t xml:space="preserve">La valoración económica del área de protección </w:t>
      </w:r>
      <w:proofErr w:type="spellStart"/>
      <w:r w:rsidRPr="00135980">
        <w:rPr>
          <w:sz w:val="24"/>
          <w:szCs w:val="24"/>
          <w:lang w:val="es-EC"/>
        </w:rPr>
        <w:t>Tonchigüe-Mompiche</w:t>
      </w:r>
      <w:proofErr w:type="spellEnd"/>
      <w:r>
        <w:rPr>
          <w:sz w:val="24"/>
          <w:szCs w:val="24"/>
          <w:lang w:val="es-EC"/>
        </w:rPr>
        <w:t xml:space="preserve"> para el servicio </w:t>
      </w:r>
      <w:proofErr w:type="spellStart"/>
      <w:r>
        <w:rPr>
          <w:sz w:val="24"/>
          <w:szCs w:val="24"/>
          <w:lang w:val="es-EC"/>
        </w:rPr>
        <w:t>ecosistémico</w:t>
      </w:r>
      <w:proofErr w:type="spellEnd"/>
      <w:r>
        <w:rPr>
          <w:sz w:val="24"/>
          <w:szCs w:val="24"/>
          <w:lang w:val="es-EC"/>
        </w:rPr>
        <w:t xml:space="preserve"> de almacenamiento de carbono fue de $2 246 969.08 USD lo que equivale a $50.91 USD / Ha; a pesar de que esta estimación se basa solamente con respecto a un mercado de carbono, (CER), debido a que es un mercado aplicable para </w:t>
      </w:r>
      <w:r w:rsidR="00582084">
        <w:rPr>
          <w:sz w:val="24"/>
          <w:szCs w:val="24"/>
          <w:lang w:val="es-EC"/>
        </w:rPr>
        <w:t xml:space="preserve"> Dentro</w:t>
      </w:r>
      <w:r w:rsidR="00B82355">
        <w:rPr>
          <w:sz w:val="24"/>
          <w:szCs w:val="24"/>
          <w:lang w:val="es-EC"/>
        </w:rPr>
        <w:t xml:space="preserve"> </w:t>
      </w:r>
      <w:r w:rsidR="00582084">
        <w:rPr>
          <w:sz w:val="24"/>
          <w:szCs w:val="24"/>
          <w:lang w:val="es-EC"/>
        </w:rPr>
        <w:t>del área estudiada se encuentra</w:t>
      </w:r>
      <w:r w:rsidR="00915841">
        <w:rPr>
          <w:sz w:val="24"/>
          <w:szCs w:val="24"/>
          <w:lang w:val="es-EC"/>
        </w:rPr>
        <w:t xml:space="preserve"> Punta Galera </w:t>
      </w:r>
      <w:r w:rsidR="00582084">
        <w:rPr>
          <w:sz w:val="24"/>
          <w:szCs w:val="24"/>
          <w:lang w:val="es-EC"/>
        </w:rPr>
        <w:t xml:space="preserve">en donde una </w:t>
      </w:r>
      <w:r w:rsidR="00BB7696">
        <w:rPr>
          <w:sz w:val="24"/>
          <w:szCs w:val="24"/>
          <w:lang w:val="es-EC"/>
        </w:rPr>
        <w:t>investigación</w:t>
      </w:r>
      <w:r w:rsidR="00582084">
        <w:rPr>
          <w:sz w:val="24"/>
          <w:szCs w:val="24"/>
          <w:lang w:val="es-EC"/>
        </w:rPr>
        <w:t xml:space="preserve"> realizó la valoración económica de 20 466 hectáreas</w:t>
      </w:r>
      <w:r w:rsidR="00603F17">
        <w:rPr>
          <w:sz w:val="24"/>
          <w:szCs w:val="24"/>
          <w:lang w:val="es-EC"/>
        </w:rPr>
        <w:t>,</w:t>
      </w:r>
      <w:r w:rsidR="00582084">
        <w:rPr>
          <w:sz w:val="24"/>
          <w:szCs w:val="24"/>
          <w:lang w:val="es-EC"/>
        </w:rPr>
        <w:t xml:space="preserve"> llegando a un precio de $150 USD / Ha</w:t>
      </w:r>
      <w:r w:rsidR="00603F17">
        <w:rPr>
          <w:sz w:val="24"/>
          <w:szCs w:val="24"/>
          <w:lang w:val="es-EC"/>
        </w:rPr>
        <w:t xml:space="preserve"> </w:t>
      </w:r>
      <w:sdt>
        <w:sdtPr>
          <w:rPr>
            <w:sz w:val="24"/>
            <w:szCs w:val="24"/>
            <w:lang w:val="es-EC"/>
          </w:rPr>
          <w:id w:val="26989811"/>
          <w:citation/>
        </w:sdtPr>
        <w:sdtEndPr/>
        <w:sdtContent>
          <w:r w:rsidR="00BB7696">
            <w:rPr>
              <w:sz w:val="24"/>
              <w:szCs w:val="24"/>
              <w:lang w:val="es-EC"/>
            </w:rPr>
            <w:fldChar w:fldCharType="begin"/>
          </w:r>
          <w:r w:rsidR="00BB7696">
            <w:rPr>
              <w:sz w:val="24"/>
              <w:szCs w:val="24"/>
              <w:lang w:val="es-EC"/>
            </w:rPr>
            <w:instrText xml:space="preserve"> CITATION Eco05 \l 12298 </w:instrText>
          </w:r>
          <w:r w:rsidR="00BB7696">
            <w:rPr>
              <w:sz w:val="24"/>
              <w:szCs w:val="24"/>
              <w:lang w:val="es-EC"/>
            </w:rPr>
            <w:fldChar w:fldCharType="separate"/>
          </w:r>
          <w:r w:rsidR="00BB7696" w:rsidRPr="00442BBB">
            <w:rPr>
              <w:noProof/>
              <w:sz w:val="24"/>
              <w:szCs w:val="24"/>
              <w:lang w:val="es-EC"/>
            </w:rPr>
            <w:t>(EcoCiencia, 2005)</w:t>
          </w:r>
          <w:r w:rsidR="00BB7696">
            <w:rPr>
              <w:sz w:val="24"/>
              <w:szCs w:val="24"/>
              <w:lang w:val="es-EC"/>
            </w:rPr>
            <w:fldChar w:fldCharType="end"/>
          </w:r>
        </w:sdtContent>
      </w:sdt>
      <w:r w:rsidR="003C56BD">
        <w:rPr>
          <w:sz w:val="24"/>
          <w:szCs w:val="24"/>
          <w:lang w:val="es-EC"/>
        </w:rPr>
        <w:t xml:space="preserve">, en esta región existe un mayor interés turístico, agrícola y ganadero, que </w:t>
      </w:r>
      <w:r w:rsidR="00603F17">
        <w:rPr>
          <w:sz w:val="24"/>
          <w:szCs w:val="24"/>
          <w:lang w:val="es-EC"/>
        </w:rPr>
        <w:t xml:space="preserve">junto con la inflación y el método de valoración por encuestas que se le realizó al 10% del totalidad de familias del sector pueden elevar el precio en comparación al área de </w:t>
      </w:r>
      <w:proofErr w:type="spellStart"/>
      <w:r w:rsidR="00603F17" w:rsidRPr="00135980">
        <w:rPr>
          <w:sz w:val="24"/>
          <w:szCs w:val="24"/>
          <w:lang w:val="es-EC"/>
        </w:rPr>
        <w:t>Tonchigüe-Mompiche</w:t>
      </w:r>
      <w:proofErr w:type="spellEnd"/>
      <w:r w:rsidR="00BB7696">
        <w:rPr>
          <w:sz w:val="24"/>
          <w:szCs w:val="24"/>
          <w:lang w:val="es-EC"/>
        </w:rPr>
        <w:t xml:space="preserve">. </w:t>
      </w:r>
      <w:r w:rsidR="00590648">
        <w:rPr>
          <w:sz w:val="24"/>
          <w:szCs w:val="24"/>
          <w:lang w:val="es-EC"/>
        </w:rPr>
        <w:t xml:space="preserve">Los servicios ecosistémicos del sector analizado son amplios, según </w:t>
      </w:r>
      <w:sdt>
        <w:sdtPr>
          <w:rPr>
            <w:sz w:val="24"/>
            <w:szCs w:val="24"/>
            <w:lang w:val="es-EC"/>
          </w:rPr>
          <w:id w:val="-1655452172"/>
          <w:citation/>
        </w:sdtPr>
        <w:sdtEndPr/>
        <w:sdtContent>
          <w:r w:rsidR="00590648">
            <w:rPr>
              <w:sz w:val="24"/>
              <w:szCs w:val="24"/>
              <w:lang w:val="es-EC"/>
            </w:rPr>
            <w:fldChar w:fldCharType="begin"/>
          </w:r>
          <w:r w:rsidR="00590648">
            <w:rPr>
              <w:sz w:val="24"/>
              <w:szCs w:val="24"/>
              <w:lang w:val="es-EC"/>
            </w:rPr>
            <w:instrText xml:space="preserve"> CITATION Cad18 \l 12298 </w:instrText>
          </w:r>
          <w:r w:rsidR="00590648">
            <w:rPr>
              <w:sz w:val="24"/>
              <w:szCs w:val="24"/>
              <w:lang w:val="es-EC"/>
            </w:rPr>
            <w:fldChar w:fldCharType="separate"/>
          </w:r>
          <w:r w:rsidR="00590648" w:rsidRPr="00442BBB">
            <w:rPr>
              <w:noProof/>
              <w:sz w:val="24"/>
              <w:szCs w:val="24"/>
              <w:lang w:val="es-EC"/>
            </w:rPr>
            <w:t xml:space="preserve">(Cadena, Echeverría, Romero, Vargas, &amp; Rodríguez, </w:t>
          </w:r>
          <w:r w:rsidR="00590648" w:rsidRPr="00442BBB">
            <w:rPr>
              <w:noProof/>
              <w:sz w:val="24"/>
              <w:szCs w:val="24"/>
              <w:lang w:val="es-EC"/>
            </w:rPr>
            <w:lastRenderedPageBreak/>
            <w:t>2019)</w:t>
          </w:r>
          <w:r w:rsidR="00590648">
            <w:rPr>
              <w:sz w:val="24"/>
              <w:szCs w:val="24"/>
              <w:lang w:val="es-EC"/>
            </w:rPr>
            <w:fldChar w:fldCharType="end"/>
          </w:r>
        </w:sdtContent>
      </w:sdt>
      <w:r w:rsidR="00590648">
        <w:rPr>
          <w:sz w:val="24"/>
          <w:szCs w:val="24"/>
          <w:lang w:val="es-EC"/>
        </w:rPr>
        <w:t xml:space="preserve">Los beneficios por producción pesquera en la reserva marina </w:t>
      </w:r>
      <w:r w:rsidR="00590648" w:rsidRPr="00442BBB">
        <w:rPr>
          <w:sz w:val="24"/>
          <w:szCs w:val="24"/>
          <w:lang w:val="es-EC"/>
        </w:rPr>
        <w:t>Galera-San Francisco alcanzaron el valor de $76.427.007,48</w:t>
      </w:r>
    </w:p>
    <w:p w14:paraId="2A84FBE6" w14:textId="32FEFD2E" w:rsidR="00D9632A" w:rsidRDefault="00D9632A" w:rsidP="000010C9">
      <w:pPr>
        <w:pStyle w:val="Textoindependiente2"/>
        <w:tabs>
          <w:tab w:val="left" w:pos="567"/>
        </w:tabs>
        <w:spacing w:line="240" w:lineRule="auto"/>
        <w:ind w:firstLine="567"/>
        <w:jc w:val="both"/>
        <w:rPr>
          <w:sz w:val="24"/>
          <w:szCs w:val="24"/>
          <w:lang w:val="es-EC"/>
        </w:rPr>
      </w:pPr>
      <w:r>
        <w:rPr>
          <w:sz w:val="24"/>
          <w:szCs w:val="24"/>
          <w:lang w:val="es-EC"/>
        </w:rPr>
        <w:t xml:space="preserve">El estudio del almacenamiento de carbono en distintos estratos de bosque ha sido estudiado de forma extensa; en la presente investigación solo tomo en cuenta valores de biomasa aérea, sin embargo, para el almacenamiento de carbono existen muchas otras variables, como el carbono almacenado en el suelo, biomasa total, etc., por lo que se supone que el valor por el servicio </w:t>
      </w:r>
      <w:proofErr w:type="spellStart"/>
      <w:r>
        <w:rPr>
          <w:sz w:val="24"/>
          <w:szCs w:val="24"/>
          <w:lang w:val="es-EC"/>
        </w:rPr>
        <w:t>ecosistémico</w:t>
      </w:r>
      <w:proofErr w:type="spellEnd"/>
      <w:r>
        <w:rPr>
          <w:sz w:val="24"/>
          <w:szCs w:val="24"/>
          <w:lang w:val="es-EC"/>
        </w:rPr>
        <w:t xml:space="preserve"> incrementaría con los estudios de campo pertinentes. </w:t>
      </w:r>
    </w:p>
    <w:p w14:paraId="7B43A6F2" w14:textId="77777777" w:rsidR="00AC7BE8" w:rsidRDefault="00AC7BE8" w:rsidP="000010C9">
      <w:pPr>
        <w:pStyle w:val="Textoindependiente2"/>
        <w:tabs>
          <w:tab w:val="left" w:pos="567"/>
        </w:tabs>
        <w:spacing w:line="240" w:lineRule="auto"/>
        <w:ind w:firstLine="567"/>
        <w:jc w:val="both"/>
        <w:rPr>
          <w:sz w:val="24"/>
          <w:szCs w:val="24"/>
          <w:lang w:val="es-EC"/>
        </w:rPr>
      </w:pPr>
    </w:p>
    <w:p w14:paraId="054EC899" w14:textId="42E796CF" w:rsidR="00D93BF2" w:rsidRPr="006E3B5F" w:rsidRDefault="005A78B2" w:rsidP="00DF5227">
      <w:pPr>
        <w:pStyle w:val="Els-1storder-head"/>
        <w:spacing w:before="0" w:after="0" w:line="240" w:lineRule="auto"/>
        <w:jc w:val="both"/>
        <w:rPr>
          <w:sz w:val="22"/>
          <w:szCs w:val="22"/>
          <w:lang w:val="es-EC"/>
        </w:rPr>
      </w:pPr>
      <w:r w:rsidRPr="006E3B5F">
        <w:rPr>
          <w:sz w:val="22"/>
          <w:szCs w:val="22"/>
          <w:lang w:val="es-EC"/>
        </w:rPr>
        <w:t>REFERENC</w:t>
      </w:r>
      <w:r w:rsidR="005D6CEF" w:rsidRPr="006E3B5F">
        <w:rPr>
          <w:sz w:val="22"/>
          <w:szCs w:val="22"/>
          <w:lang w:val="es-EC"/>
        </w:rPr>
        <w:t>IA</w:t>
      </w:r>
      <w:r w:rsidRPr="006E3B5F">
        <w:rPr>
          <w:sz w:val="22"/>
          <w:szCs w:val="22"/>
          <w:lang w:val="es-EC"/>
        </w:rPr>
        <w:t>S</w:t>
      </w:r>
    </w:p>
    <w:p w14:paraId="4991685A" w14:textId="5EAA8C4A" w:rsidR="00852CE6" w:rsidRPr="002543A5" w:rsidRDefault="00852CE6" w:rsidP="00852CE6">
      <w:pPr>
        <w:pStyle w:val="Els-body-text"/>
        <w:rPr>
          <w:sz w:val="22"/>
          <w:szCs w:val="22"/>
          <w:lang w:val="es-EC"/>
        </w:rPr>
      </w:pPr>
    </w:p>
    <w:p w14:paraId="18D4B042" w14:textId="3E493AFB" w:rsidR="002543A5" w:rsidRDefault="001422BC" w:rsidP="006D37EA">
      <w:pPr>
        <w:pStyle w:val="Bibliografa"/>
        <w:ind w:left="567" w:hanging="567"/>
        <w:jc w:val="both"/>
        <w:rPr>
          <w:noProof/>
          <w:sz w:val="22"/>
          <w:szCs w:val="22"/>
          <w:lang w:val="es-EC"/>
        </w:rPr>
      </w:pPr>
      <w:r w:rsidRPr="002543A5">
        <w:rPr>
          <w:color w:val="FF0000"/>
          <w:sz w:val="22"/>
          <w:szCs w:val="22"/>
          <w:lang w:val="es-EC"/>
        </w:rPr>
        <w:fldChar w:fldCharType="begin"/>
      </w:r>
      <w:r w:rsidRPr="002543A5">
        <w:rPr>
          <w:color w:val="FF0000"/>
          <w:sz w:val="22"/>
          <w:szCs w:val="22"/>
          <w:lang w:val="es-EC"/>
        </w:rPr>
        <w:instrText xml:space="preserve"> BIBLIOGRAPHY  \l 12298 </w:instrText>
      </w:r>
      <w:r w:rsidRPr="002543A5">
        <w:rPr>
          <w:color w:val="FF0000"/>
          <w:sz w:val="22"/>
          <w:szCs w:val="22"/>
          <w:lang w:val="es-EC"/>
        </w:rPr>
        <w:fldChar w:fldCharType="separate"/>
      </w:r>
      <w:r w:rsidRPr="002543A5">
        <w:rPr>
          <w:noProof/>
          <w:sz w:val="22"/>
          <w:szCs w:val="22"/>
          <w:lang w:val="es-EC"/>
        </w:rPr>
        <w:t xml:space="preserve">Acosta, M., Vargas, H., Velázquez , M., &amp; Etchevers, B. (2002). </w:t>
      </w:r>
      <w:r w:rsidR="00CD287C" w:rsidRPr="002543A5">
        <w:rPr>
          <w:bCs/>
          <w:noProof/>
          <w:sz w:val="22"/>
          <w:szCs w:val="22"/>
          <w:lang w:val="es-EC"/>
        </w:rPr>
        <w:t>Estimación De La Biomasa Aérea Mediante El Uso De Relaciones Alométricas En Seis Especies Arbóreas En Oaxaca, México</w:t>
      </w:r>
      <w:r w:rsidR="00CD287C" w:rsidRPr="002543A5">
        <w:rPr>
          <w:noProof/>
          <w:sz w:val="22"/>
          <w:szCs w:val="22"/>
          <w:lang w:val="es-EC"/>
        </w:rPr>
        <w:t>.</w:t>
      </w:r>
      <w:r w:rsidRPr="002543A5">
        <w:rPr>
          <w:noProof/>
          <w:sz w:val="22"/>
          <w:szCs w:val="22"/>
          <w:lang w:val="es-EC"/>
        </w:rPr>
        <w:t xml:space="preserve"> </w:t>
      </w:r>
      <w:r w:rsidRPr="002543A5">
        <w:rPr>
          <w:i/>
          <w:iCs/>
          <w:noProof/>
          <w:sz w:val="22"/>
          <w:szCs w:val="22"/>
          <w:lang w:val="es-EC"/>
        </w:rPr>
        <w:t>Agrociencia</w:t>
      </w:r>
      <w:r w:rsidRPr="002543A5">
        <w:rPr>
          <w:noProof/>
          <w:sz w:val="22"/>
          <w:szCs w:val="22"/>
          <w:lang w:val="es-EC"/>
        </w:rPr>
        <w:t>, 725-736. Obtenido de https://www.redalyc.org/articulo.oa?id=30236610</w:t>
      </w:r>
    </w:p>
    <w:p w14:paraId="0099DDA0" w14:textId="2221A205" w:rsidR="001422BC" w:rsidRPr="002543A5" w:rsidRDefault="001422BC" w:rsidP="006D37EA">
      <w:pPr>
        <w:pStyle w:val="Bibliografa"/>
        <w:ind w:left="567" w:hanging="567"/>
        <w:jc w:val="both"/>
        <w:rPr>
          <w:noProof/>
          <w:sz w:val="22"/>
          <w:szCs w:val="22"/>
          <w:lang w:val="es-EC"/>
        </w:rPr>
      </w:pPr>
      <w:r w:rsidRPr="002543A5">
        <w:rPr>
          <w:noProof/>
          <w:sz w:val="22"/>
          <w:szCs w:val="22"/>
          <w:lang w:val="es-EC"/>
        </w:rPr>
        <w:t xml:space="preserve">Arboit, M., &amp; Maglione, D. (2018). </w:t>
      </w:r>
      <w:r w:rsidR="00CD287C" w:rsidRPr="002543A5">
        <w:rPr>
          <w:bCs/>
          <w:noProof/>
          <w:sz w:val="22"/>
          <w:szCs w:val="22"/>
          <w:lang w:val="es-EC"/>
        </w:rPr>
        <w:t>Análisis Multitemporal Y Multiespacial Del Índice De Vegetación De Diferencia Normalizada (Ndvi) Y Del Índice De Vegetación Ajustado Al Suelo (Savi) En Centros Urbanos Forestados Y Oasis Irrigados, Con Climas Secos</w:t>
      </w:r>
      <w:r w:rsidRPr="002543A5">
        <w:rPr>
          <w:noProof/>
          <w:sz w:val="22"/>
          <w:szCs w:val="22"/>
          <w:lang w:val="es-EC"/>
        </w:rPr>
        <w:t xml:space="preserve">. </w:t>
      </w:r>
      <w:r w:rsidRPr="002543A5">
        <w:rPr>
          <w:i/>
          <w:iCs/>
          <w:noProof/>
          <w:sz w:val="22"/>
          <w:szCs w:val="22"/>
          <w:lang w:val="es-EC"/>
        </w:rPr>
        <w:t>Boletín de Estudios Geográficos, 109</w:t>
      </w:r>
      <w:r w:rsidRPr="002543A5">
        <w:rPr>
          <w:noProof/>
          <w:sz w:val="22"/>
          <w:szCs w:val="22"/>
          <w:lang w:val="es-EC"/>
        </w:rPr>
        <w:t>(6), 13-60. Obtenido de https://ri.conicet.gov.ar/handle/11336/87643</w:t>
      </w:r>
    </w:p>
    <w:p w14:paraId="6977FC76" w14:textId="05A37DBE" w:rsidR="00852CE6" w:rsidRPr="002543A5" w:rsidRDefault="00852CE6" w:rsidP="006D37EA">
      <w:pPr>
        <w:pStyle w:val="Bibliografa"/>
        <w:ind w:left="567" w:hanging="567"/>
        <w:jc w:val="both"/>
        <w:rPr>
          <w:noProof/>
          <w:sz w:val="22"/>
          <w:szCs w:val="22"/>
          <w:lang w:val="es-ES"/>
        </w:rPr>
      </w:pPr>
      <w:r w:rsidRPr="002543A5">
        <w:rPr>
          <w:noProof/>
          <w:sz w:val="22"/>
          <w:szCs w:val="22"/>
          <w:lang w:val="es-ES"/>
        </w:rPr>
        <w:t xml:space="preserve">Ayala, L., Villa, M., Aguirre, Z., &amp; Aguirre, N. (2014). </w:t>
      </w:r>
      <w:r w:rsidR="00CD287C" w:rsidRPr="002543A5">
        <w:rPr>
          <w:iCs/>
          <w:noProof/>
          <w:sz w:val="22"/>
          <w:szCs w:val="22"/>
          <w:lang w:val="es-ES"/>
        </w:rPr>
        <w:t>Cuantificación Del Carbono En Los Páramos Del Parque Nacional Yacuri, Provincias De Loja Y Zamora Chinchipe, Ecuador</w:t>
      </w:r>
      <w:r w:rsidRPr="002543A5">
        <w:rPr>
          <w:i/>
          <w:iCs/>
          <w:noProof/>
          <w:sz w:val="22"/>
          <w:szCs w:val="22"/>
          <w:lang w:val="es-ES"/>
        </w:rPr>
        <w:t>.</w:t>
      </w:r>
      <w:r w:rsidRPr="002543A5">
        <w:rPr>
          <w:noProof/>
          <w:sz w:val="22"/>
          <w:szCs w:val="22"/>
          <w:lang w:val="es-ES"/>
        </w:rPr>
        <w:t xml:space="preserve"> Loja: Universidad Nacional de Loja.</w:t>
      </w:r>
    </w:p>
    <w:p w14:paraId="29D80374" w14:textId="5A522303" w:rsidR="001422BC" w:rsidRPr="002543A5" w:rsidRDefault="001422BC" w:rsidP="006D37EA">
      <w:pPr>
        <w:pStyle w:val="Bibliografa"/>
        <w:ind w:left="567" w:hanging="567"/>
        <w:jc w:val="both"/>
        <w:rPr>
          <w:noProof/>
          <w:sz w:val="22"/>
          <w:szCs w:val="22"/>
          <w:lang w:val="es-EC"/>
        </w:rPr>
      </w:pPr>
      <w:r w:rsidRPr="002543A5">
        <w:rPr>
          <w:noProof/>
          <w:sz w:val="22"/>
          <w:szCs w:val="22"/>
          <w:lang w:val="es-EC"/>
        </w:rPr>
        <w:t xml:space="preserve">BirdLife International - IBAs. </w:t>
      </w:r>
      <w:r w:rsidRPr="002543A5">
        <w:rPr>
          <w:noProof/>
          <w:sz w:val="22"/>
          <w:szCs w:val="22"/>
          <w:lang w:val="es-ES"/>
        </w:rPr>
        <w:t xml:space="preserve">(2005). </w:t>
      </w:r>
      <w:r w:rsidR="00CD287C" w:rsidRPr="00CD287C">
        <w:rPr>
          <w:bCs/>
          <w:noProof/>
          <w:sz w:val="22"/>
          <w:szCs w:val="22"/>
          <w:lang w:val="en-US"/>
        </w:rPr>
        <w:t>Important Bird Areas Factsheet: Tonchigüe-Mompiche</w:t>
      </w:r>
      <w:r w:rsidRPr="00CD287C">
        <w:rPr>
          <w:bCs/>
          <w:noProof/>
          <w:sz w:val="22"/>
          <w:szCs w:val="22"/>
          <w:lang w:val="en-US"/>
        </w:rPr>
        <w:t>.</w:t>
      </w:r>
      <w:r w:rsidR="00D50667" w:rsidRPr="00CD287C">
        <w:rPr>
          <w:bCs/>
          <w:noProof/>
          <w:sz w:val="22"/>
          <w:szCs w:val="22"/>
          <w:lang w:val="en-US"/>
        </w:rPr>
        <w:t xml:space="preserve"> </w:t>
      </w:r>
      <w:r w:rsidRPr="00CD287C">
        <w:rPr>
          <w:noProof/>
          <w:sz w:val="22"/>
          <w:szCs w:val="22"/>
          <w:lang w:val="en-US"/>
        </w:rPr>
        <w:t xml:space="preserve"> </w:t>
      </w:r>
      <w:r w:rsidR="00D50667" w:rsidRPr="002543A5">
        <w:rPr>
          <w:noProof/>
          <w:sz w:val="22"/>
          <w:szCs w:val="22"/>
          <w:lang w:val="es-EC"/>
        </w:rPr>
        <w:t xml:space="preserve">BirdLife International </w:t>
      </w:r>
      <w:r w:rsidR="002D4EED" w:rsidRPr="002543A5">
        <w:rPr>
          <w:noProof/>
          <w:sz w:val="22"/>
          <w:szCs w:val="22"/>
          <w:lang w:val="es-EC"/>
        </w:rPr>
        <w:t>Quito, Euador.</w:t>
      </w:r>
      <w:r w:rsidR="00D50667" w:rsidRPr="002543A5">
        <w:rPr>
          <w:noProof/>
          <w:sz w:val="22"/>
          <w:szCs w:val="22"/>
          <w:lang w:val="es-EC"/>
        </w:rPr>
        <w:t xml:space="preserve"> </w:t>
      </w:r>
      <w:r w:rsidRPr="002543A5">
        <w:rPr>
          <w:noProof/>
          <w:sz w:val="22"/>
          <w:szCs w:val="22"/>
          <w:lang w:val="es-EC"/>
        </w:rPr>
        <w:t>Obtenido de BirdLife International : http://www.birdlife.org</w:t>
      </w:r>
    </w:p>
    <w:p w14:paraId="5F093D70" w14:textId="786E0190" w:rsidR="001422BC" w:rsidRPr="002543A5" w:rsidRDefault="001422BC" w:rsidP="006D37EA">
      <w:pPr>
        <w:pStyle w:val="Bibliografa"/>
        <w:ind w:left="567" w:hanging="567"/>
        <w:jc w:val="both"/>
        <w:rPr>
          <w:noProof/>
          <w:sz w:val="22"/>
          <w:szCs w:val="22"/>
          <w:lang w:val="es-EC"/>
        </w:rPr>
      </w:pPr>
      <w:r w:rsidRPr="002543A5">
        <w:rPr>
          <w:noProof/>
          <w:sz w:val="22"/>
          <w:szCs w:val="22"/>
          <w:lang w:val="en-US"/>
        </w:rPr>
        <w:t>BirdLife International - IBAs. (2005). S</w:t>
      </w:r>
      <w:r w:rsidRPr="002543A5">
        <w:rPr>
          <w:bCs/>
          <w:noProof/>
          <w:sz w:val="22"/>
          <w:szCs w:val="22"/>
          <w:lang w:val="en-US"/>
        </w:rPr>
        <w:t xml:space="preserve">UMMARY - </w:t>
      </w:r>
      <w:r w:rsidRPr="002543A5">
        <w:rPr>
          <w:bCs/>
          <w:i/>
          <w:iCs/>
          <w:noProof/>
          <w:sz w:val="22"/>
          <w:szCs w:val="22"/>
          <w:lang w:val="en-US"/>
        </w:rPr>
        <w:t>TONCHIGÜE-MOMPICHE</w:t>
      </w:r>
      <w:r w:rsidRPr="002543A5">
        <w:rPr>
          <w:bCs/>
          <w:noProof/>
          <w:sz w:val="22"/>
          <w:szCs w:val="22"/>
          <w:lang w:val="en-US"/>
        </w:rPr>
        <w:t>.</w:t>
      </w:r>
      <w:r w:rsidRPr="002543A5">
        <w:rPr>
          <w:noProof/>
          <w:sz w:val="22"/>
          <w:szCs w:val="22"/>
          <w:lang w:val="en-US"/>
        </w:rPr>
        <w:t xml:space="preserve"> </w:t>
      </w:r>
      <w:r w:rsidR="002D4EED" w:rsidRPr="002543A5">
        <w:rPr>
          <w:noProof/>
          <w:sz w:val="22"/>
          <w:szCs w:val="22"/>
          <w:lang w:val="en-US"/>
        </w:rPr>
        <w:t xml:space="preserve"> </w:t>
      </w:r>
      <w:r w:rsidR="002D4EED" w:rsidRPr="002543A5">
        <w:rPr>
          <w:noProof/>
          <w:sz w:val="22"/>
          <w:szCs w:val="22"/>
          <w:lang w:val="es-EC"/>
        </w:rPr>
        <w:t xml:space="preserve">BirdLife International Quito, Euador. </w:t>
      </w:r>
      <w:r w:rsidRPr="002543A5">
        <w:rPr>
          <w:noProof/>
          <w:sz w:val="22"/>
          <w:szCs w:val="22"/>
          <w:lang w:val="es-EC"/>
        </w:rPr>
        <w:t>Obtenido de Data Zone: http://datazone.birdlife.org/site/factsheet/tonchig%C3%BCe-mompiche-iba-ecuador</w:t>
      </w:r>
    </w:p>
    <w:p w14:paraId="0086D98B" w14:textId="4B68BF63" w:rsidR="001422BC" w:rsidRPr="002543A5" w:rsidRDefault="001422BC" w:rsidP="006D37EA">
      <w:pPr>
        <w:pStyle w:val="Bibliografa"/>
        <w:ind w:left="567" w:hanging="567"/>
        <w:jc w:val="both"/>
        <w:rPr>
          <w:noProof/>
          <w:sz w:val="22"/>
          <w:szCs w:val="22"/>
          <w:lang w:val="es-EC"/>
        </w:rPr>
      </w:pPr>
      <w:r w:rsidRPr="002543A5">
        <w:rPr>
          <w:noProof/>
          <w:sz w:val="22"/>
          <w:szCs w:val="22"/>
          <w:lang w:val="es-EC"/>
        </w:rPr>
        <w:t xml:space="preserve">Cadena, A., Echeverría, D., Romero, L., Vargas, K., &amp; Rodríguez, F. (2019). </w:t>
      </w:r>
      <w:r w:rsidR="00CD287C" w:rsidRPr="002543A5">
        <w:rPr>
          <w:bCs/>
          <w:noProof/>
          <w:sz w:val="22"/>
          <w:szCs w:val="22"/>
          <w:lang w:val="es-EC"/>
        </w:rPr>
        <w:t>Precios De Mercado Como Medio De Valoración De Los Beneficios Ambientales De Las Reservas Marino Costeras Del Ecuador</w:t>
      </w:r>
      <w:r w:rsidR="00CD287C" w:rsidRPr="002543A5">
        <w:rPr>
          <w:i/>
          <w:iCs/>
          <w:noProof/>
          <w:sz w:val="22"/>
          <w:szCs w:val="22"/>
          <w:lang w:val="es-EC"/>
        </w:rPr>
        <w:t>.</w:t>
      </w:r>
      <w:r w:rsidR="00CD287C" w:rsidRPr="002543A5">
        <w:rPr>
          <w:noProof/>
          <w:sz w:val="22"/>
          <w:szCs w:val="22"/>
          <w:lang w:val="es-EC"/>
        </w:rPr>
        <w:t xml:space="preserve"> Quito</w:t>
      </w:r>
      <w:r w:rsidR="002D4EED" w:rsidRPr="002543A5">
        <w:rPr>
          <w:noProof/>
          <w:sz w:val="22"/>
          <w:szCs w:val="22"/>
          <w:lang w:val="es-EC"/>
        </w:rPr>
        <w:t xml:space="preserve">: </w:t>
      </w:r>
      <w:r w:rsidR="002D4EED" w:rsidRPr="00CD287C">
        <w:rPr>
          <w:i/>
          <w:noProof/>
          <w:sz w:val="22"/>
          <w:szCs w:val="22"/>
          <w:lang w:val="es-EC"/>
        </w:rPr>
        <w:t>Revista GEOESPACIAL (15)</w:t>
      </w:r>
      <w:r w:rsidR="002D4EED" w:rsidRPr="002543A5">
        <w:rPr>
          <w:noProof/>
          <w:sz w:val="22"/>
          <w:szCs w:val="22"/>
          <w:lang w:val="es-EC"/>
        </w:rPr>
        <w:t>, 60-78.</w:t>
      </w:r>
      <w:r w:rsidRPr="002543A5">
        <w:rPr>
          <w:noProof/>
          <w:sz w:val="22"/>
          <w:szCs w:val="22"/>
          <w:lang w:val="es-EC"/>
        </w:rPr>
        <w:t xml:space="preserve"> doi:https://doi.org/10.24133/geoespacial.v15i1.1267</w:t>
      </w:r>
      <w:r w:rsidR="00D50667" w:rsidRPr="002543A5">
        <w:rPr>
          <w:noProof/>
          <w:sz w:val="22"/>
          <w:szCs w:val="22"/>
          <w:lang w:val="es-EC"/>
        </w:rPr>
        <w:t xml:space="preserve"> </w:t>
      </w:r>
    </w:p>
    <w:p w14:paraId="50545388" w14:textId="350216B1" w:rsidR="001422BC" w:rsidRPr="002543A5" w:rsidRDefault="001422BC" w:rsidP="006D37EA">
      <w:pPr>
        <w:pStyle w:val="Bibliografa"/>
        <w:ind w:left="567" w:hanging="567"/>
        <w:jc w:val="both"/>
        <w:rPr>
          <w:noProof/>
          <w:sz w:val="22"/>
          <w:szCs w:val="22"/>
        </w:rPr>
      </w:pPr>
      <w:r w:rsidRPr="002543A5">
        <w:rPr>
          <w:noProof/>
          <w:sz w:val="22"/>
          <w:szCs w:val="22"/>
          <w:lang w:val="es-EC"/>
        </w:rPr>
        <w:t xml:space="preserve">Cevallos , J., &amp; Olmedo, V. (2021). </w:t>
      </w:r>
      <w:r w:rsidR="00CD287C" w:rsidRPr="002543A5">
        <w:rPr>
          <w:bCs/>
          <w:noProof/>
          <w:sz w:val="22"/>
          <w:szCs w:val="22"/>
          <w:lang w:val="es-EC"/>
        </w:rPr>
        <w:t>Análisis De Biomasa Forrajera Del Pasto Saboya Megathyrsus Maximus) A Los 25, 35 Y 45 Días De Rebrote</w:t>
      </w:r>
      <w:r w:rsidR="00CD287C" w:rsidRPr="002543A5">
        <w:rPr>
          <w:i/>
          <w:iCs/>
          <w:noProof/>
          <w:sz w:val="22"/>
          <w:szCs w:val="22"/>
          <w:lang w:val="es-EC"/>
        </w:rPr>
        <w:t>. Tesis De Grado De La Escuela Superior Politécnica Agropecuaria De Manabí Manuel Félix López</w:t>
      </w:r>
      <w:r w:rsidR="002D1B1C" w:rsidRPr="002543A5">
        <w:rPr>
          <w:i/>
          <w:iCs/>
          <w:noProof/>
          <w:sz w:val="22"/>
          <w:szCs w:val="22"/>
          <w:lang w:val="es-EC"/>
        </w:rPr>
        <w:t>.</w:t>
      </w:r>
      <w:r w:rsidRPr="002543A5">
        <w:rPr>
          <w:noProof/>
          <w:sz w:val="22"/>
          <w:szCs w:val="22"/>
          <w:lang w:val="es-EC"/>
        </w:rPr>
        <w:t xml:space="preserve"> </w:t>
      </w:r>
      <w:r w:rsidRPr="002543A5">
        <w:rPr>
          <w:noProof/>
          <w:sz w:val="22"/>
          <w:szCs w:val="22"/>
        </w:rPr>
        <w:t>Calceta: Repositorio EPAMMFL.</w:t>
      </w:r>
    </w:p>
    <w:p w14:paraId="4E155E6D" w14:textId="0229B4A7" w:rsidR="001422BC" w:rsidRPr="002543A5" w:rsidRDefault="001422BC" w:rsidP="006D37EA">
      <w:pPr>
        <w:pStyle w:val="Bibliografa"/>
        <w:ind w:left="567" w:hanging="567"/>
        <w:jc w:val="both"/>
        <w:rPr>
          <w:noProof/>
          <w:sz w:val="22"/>
          <w:szCs w:val="22"/>
          <w:lang w:val="es-EC"/>
        </w:rPr>
      </w:pPr>
      <w:r w:rsidRPr="002543A5">
        <w:rPr>
          <w:noProof/>
          <w:sz w:val="22"/>
          <w:szCs w:val="22"/>
        </w:rPr>
        <w:t xml:space="preserve">Chave, J., Andalo, C., Brown, S., Cairns, M., Chambers, J., Eamus, . . . Nelson, B. (2005). </w:t>
      </w:r>
      <w:r w:rsidR="00CD287C" w:rsidRPr="002543A5">
        <w:rPr>
          <w:bCs/>
          <w:noProof/>
          <w:sz w:val="22"/>
          <w:szCs w:val="22"/>
        </w:rPr>
        <w:t>Tree Allometry And Improved Estimation Of Carbon Stocks And Balance In Tropical Forests</w:t>
      </w:r>
      <w:r w:rsidRPr="002543A5">
        <w:rPr>
          <w:bCs/>
          <w:noProof/>
          <w:sz w:val="22"/>
          <w:szCs w:val="22"/>
        </w:rPr>
        <w:t>.</w:t>
      </w:r>
      <w:r w:rsidRPr="002543A5">
        <w:rPr>
          <w:noProof/>
          <w:sz w:val="22"/>
          <w:szCs w:val="22"/>
        </w:rPr>
        <w:t xml:space="preserve"> </w:t>
      </w:r>
      <w:r w:rsidRPr="002543A5">
        <w:rPr>
          <w:i/>
          <w:iCs/>
          <w:noProof/>
          <w:sz w:val="22"/>
          <w:szCs w:val="22"/>
          <w:lang w:val="es-EC"/>
        </w:rPr>
        <w:t>Oecologia 145</w:t>
      </w:r>
      <w:r w:rsidRPr="002543A5">
        <w:rPr>
          <w:noProof/>
          <w:sz w:val="22"/>
          <w:szCs w:val="22"/>
          <w:lang w:val="es-EC"/>
        </w:rPr>
        <w:t>, 87-89. doi:https://doi.org/10.1007/s00442-005-0100-x</w:t>
      </w:r>
    </w:p>
    <w:p w14:paraId="0EA83DB6" w14:textId="68655C46" w:rsidR="00852CE6" w:rsidRPr="002543A5" w:rsidRDefault="00852CE6" w:rsidP="006D37EA">
      <w:pPr>
        <w:pStyle w:val="Bibliografa"/>
        <w:ind w:left="567" w:hanging="567"/>
        <w:jc w:val="both"/>
        <w:rPr>
          <w:noProof/>
          <w:sz w:val="22"/>
          <w:szCs w:val="22"/>
          <w:lang w:val="es-ES"/>
        </w:rPr>
      </w:pPr>
      <w:r w:rsidRPr="002543A5">
        <w:rPr>
          <w:noProof/>
          <w:sz w:val="22"/>
          <w:szCs w:val="22"/>
          <w:lang w:val="es-MX"/>
        </w:rPr>
        <w:t xml:space="preserve">Chuai, X., Xia, M., Xiang, I., Miao, L., Zhao, R., &amp; Zuo, T. (2022). </w:t>
      </w:r>
      <w:r w:rsidR="00CD287C" w:rsidRPr="002543A5">
        <w:rPr>
          <w:iCs/>
          <w:noProof/>
          <w:sz w:val="22"/>
          <w:szCs w:val="22"/>
          <w:lang w:val="es-ES"/>
        </w:rPr>
        <w:t>Cobertura Vegetal Y Cambios En El Secuestro De Carbono En El Área De Proyectos Forestales De China</w:t>
      </w:r>
      <w:r w:rsidRPr="002543A5">
        <w:rPr>
          <w:i/>
          <w:iCs/>
          <w:noProof/>
          <w:sz w:val="22"/>
          <w:szCs w:val="22"/>
          <w:lang w:val="es-ES"/>
        </w:rPr>
        <w:t>.</w:t>
      </w:r>
      <w:r w:rsidRPr="002543A5">
        <w:rPr>
          <w:noProof/>
          <w:sz w:val="22"/>
          <w:szCs w:val="22"/>
          <w:lang w:val="es-ES"/>
        </w:rPr>
        <w:t xml:space="preserve"> Global Ecology and Conservation.</w:t>
      </w:r>
    </w:p>
    <w:p w14:paraId="67542F7B" w14:textId="0686C32B" w:rsidR="00852CE6" w:rsidRPr="002543A5" w:rsidRDefault="00852CE6" w:rsidP="006D37EA">
      <w:pPr>
        <w:pStyle w:val="Bibliografa"/>
        <w:ind w:left="567" w:hanging="567"/>
        <w:jc w:val="both"/>
        <w:rPr>
          <w:noProof/>
          <w:sz w:val="22"/>
          <w:szCs w:val="22"/>
          <w:lang w:val="es-ES"/>
        </w:rPr>
      </w:pPr>
      <w:r w:rsidRPr="002543A5">
        <w:rPr>
          <w:noProof/>
          <w:sz w:val="22"/>
          <w:szCs w:val="22"/>
          <w:lang w:val="es-ES"/>
        </w:rPr>
        <w:t xml:space="preserve">Corredor, E., Fonseca, J., &amp; Páez, E. (2012). </w:t>
      </w:r>
      <w:r w:rsidR="00CD287C" w:rsidRPr="002543A5">
        <w:rPr>
          <w:iCs/>
          <w:noProof/>
          <w:sz w:val="22"/>
          <w:szCs w:val="22"/>
          <w:lang w:val="es-ES"/>
        </w:rPr>
        <w:t>Los Servicios Ecosistémicos De Regulación: Tendencias E Impacto En El Bienestar Humano</w:t>
      </w:r>
      <w:r w:rsidR="00CD287C" w:rsidRPr="002543A5">
        <w:rPr>
          <w:i/>
          <w:iCs/>
          <w:noProof/>
          <w:sz w:val="22"/>
          <w:szCs w:val="22"/>
          <w:lang w:val="es-ES"/>
        </w:rPr>
        <w:t>.</w:t>
      </w:r>
      <w:r w:rsidR="00CD287C" w:rsidRPr="002543A5">
        <w:rPr>
          <w:noProof/>
          <w:sz w:val="22"/>
          <w:szCs w:val="22"/>
          <w:lang w:val="es-ES"/>
        </w:rPr>
        <w:t xml:space="preserve"> Tunja:</w:t>
      </w:r>
      <w:r w:rsidRPr="002543A5">
        <w:rPr>
          <w:noProof/>
          <w:sz w:val="22"/>
          <w:szCs w:val="22"/>
          <w:lang w:val="es-ES"/>
        </w:rPr>
        <w:t xml:space="preserve"> Universidad Nacional Abierta y a Distancia.</w:t>
      </w:r>
    </w:p>
    <w:p w14:paraId="23AE5CA6" w14:textId="5C97D7A7" w:rsidR="00852CE6" w:rsidRPr="002543A5" w:rsidRDefault="00852CE6" w:rsidP="006D37EA">
      <w:pPr>
        <w:pStyle w:val="Bibliografa"/>
        <w:ind w:left="567" w:hanging="567"/>
        <w:jc w:val="both"/>
        <w:rPr>
          <w:noProof/>
          <w:sz w:val="22"/>
          <w:szCs w:val="22"/>
          <w:lang w:val="es-ES"/>
        </w:rPr>
      </w:pPr>
      <w:r w:rsidRPr="002543A5">
        <w:rPr>
          <w:noProof/>
          <w:sz w:val="22"/>
          <w:szCs w:val="22"/>
          <w:lang w:val="es-ES"/>
        </w:rPr>
        <w:t xml:space="preserve">EcoCiencia. (2005). </w:t>
      </w:r>
      <w:r w:rsidR="00CD287C" w:rsidRPr="002543A5">
        <w:rPr>
          <w:iCs/>
          <w:noProof/>
          <w:sz w:val="22"/>
          <w:szCs w:val="22"/>
          <w:lang w:val="es-ES"/>
        </w:rPr>
        <w:t>Biodiversidad En El Suroccidente De La Provincia De Esmeraldas</w:t>
      </w:r>
      <w:r w:rsidR="00CD287C" w:rsidRPr="002543A5">
        <w:rPr>
          <w:i/>
          <w:iCs/>
          <w:noProof/>
          <w:sz w:val="22"/>
          <w:szCs w:val="22"/>
          <w:lang w:val="es-ES"/>
        </w:rPr>
        <w:t>.</w:t>
      </w:r>
      <w:r w:rsidR="00CD287C" w:rsidRPr="002543A5">
        <w:rPr>
          <w:noProof/>
          <w:sz w:val="22"/>
          <w:szCs w:val="22"/>
          <w:lang w:val="es-ES"/>
        </w:rPr>
        <w:t xml:space="preserve"> </w:t>
      </w:r>
      <w:r w:rsidRPr="002543A5">
        <w:rPr>
          <w:noProof/>
          <w:sz w:val="22"/>
          <w:szCs w:val="22"/>
          <w:lang w:val="es-ES"/>
        </w:rPr>
        <w:t>Quito: EcoCiencia y MAE.</w:t>
      </w:r>
    </w:p>
    <w:p w14:paraId="24D44E9F" w14:textId="6E1E7B5A" w:rsidR="001422BC" w:rsidRPr="002543A5" w:rsidRDefault="001422BC" w:rsidP="006D37EA">
      <w:pPr>
        <w:pStyle w:val="Bibliografa"/>
        <w:ind w:left="567" w:hanging="567"/>
        <w:jc w:val="both"/>
        <w:rPr>
          <w:noProof/>
          <w:sz w:val="22"/>
          <w:szCs w:val="22"/>
          <w:lang w:val="es-EC"/>
        </w:rPr>
      </w:pPr>
      <w:r w:rsidRPr="002543A5">
        <w:rPr>
          <w:noProof/>
          <w:sz w:val="22"/>
          <w:szCs w:val="22"/>
          <w:lang w:val="es-EC"/>
        </w:rPr>
        <w:t xml:space="preserve">García , I., Almeida , L., &amp; Avila, V. (2019). </w:t>
      </w:r>
      <w:r w:rsidR="00CD287C" w:rsidRPr="002543A5">
        <w:rPr>
          <w:bCs/>
          <w:noProof/>
          <w:sz w:val="22"/>
          <w:szCs w:val="22"/>
          <w:lang w:val="es-EC"/>
        </w:rPr>
        <w:t>Estimación Del Almacenamiento De Carbono Y La Percepción Social De Los Servicios Ecosistémicos Que Brinda El Bosque De Abies Religiosa De La Cuenca Presa Guadalupe, Estado De México.</w:t>
      </w:r>
      <w:r w:rsidRPr="002543A5">
        <w:rPr>
          <w:noProof/>
          <w:sz w:val="22"/>
          <w:szCs w:val="22"/>
          <w:lang w:val="es-EC"/>
        </w:rPr>
        <w:t xml:space="preserve"> </w:t>
      </w:r>
      <w:r w:rsidRPr="002543A5">
        <w:rPr>
          <w:i/>
          <w:iCs/>
          <w:noProof/>
          <w:sz w:val="22"/>
          <w:szCs w:val="22"/>
          <w:lang w:val="es-EC"/>
        </w:rPr>
        <w:t>Teoría y Praxis</w:t>
      </w:r>
      <w:r w:rsidRPr="002543A5">
        <w:rPr>
          <w:noProof/>
          <w:sz w:val="22"/>
          <w:szCs w:val="22"/>
          <w:lang w:val="es-EC"/>
        </w:rPr>
        <w:t>, 65-93. Obtenido de https://www.redalyc.org/articulo.oa?id=456146535005</w:t>
      </w:r>
    </w:p>
    <w:p w14:paraId="600EC283" w14:textId="36B1A174" w:rsidR="00852CE6" w:rsidRPr="002543A5" w:rsidRDefault="00852CE6" w:rsidP="006D37EA">
      <w:pPr>
        <w:pStyle w:val="Bibliografa"/>
        <w:ind w:left="567" w:hanging="567"/>
        <w:jc w:val="both"/>
        <w:rPr>
          <w:noProof/>
          <w:sz w:val="22"/>
          <w:szCs w:val="22"/>
          <w:lang w:val="es-ES"/>
        </w:rPr>
      </w:pPr>
      <w:r w:rsidRPr="002543A5">
        <w:rPr>
          <w:noProof/>
          <w:sz w:val="22"/>
          <w:szCs w:val="22"/>
          <w:lang w:val="en-US"/>
        </w:rPr>
        <w:t xml:space="preserve">Lin, C., Kuo, L., Chen, T., Wu, S., &amp; Tseng, C. (2022). </w:t>
      </w:r>
      <w:r w:rsidR="00CD287C" w:rsidRPr="002543A5">
        <w:rPr>
          <w:iCs/>
          <w:noProof/>
          <w:sz w:val="22"/>
          <w:szCs w:val="22"/>
          <w:lang w:val="es-ES"/>
        </w:rPr>
        <w:t>Estimación Y Aplicación De La Distribución Espacial Del Almacenamiento De Carbono En La Cuenca Del Embalse De Wushe Basada En Indicadores Ambientales En Taiwán</w:t>
      </w:r>
      <w:r w:rsidRPr="002543A5">
        <w:rPr>
          <w:i/>
          <w:iCs/>
          <w:noProof/>
          <w:sz w:val="22"/>
          <w:szCs w:val="22"/>
          <w:lang w:val="es-ES"/>
        </w:rPr>
        <w:t xml:space="preserve">. </w:t>
      </w:r>
      <w:r w:rsidR="00A4528D" w:rsidRPr="002543A5">
        <w:rPr>
          <w:iCs/>
          <w:noProof/>
          <w:sz w:val="22"/>
          <w:szCs w:val="22"/>
          <w:lang w:val="es-ES"/>
        </w:rPr>
        <w:t>Taichung</w:t>
      </w:r>
      <w:r w:rsidRPr="002543A5">
        <w:rPr>
          <w:iCs/>
          <w:noProof/>
          <w:sz w:val="22"/>
          <w:szCs w:val="22"/>
          <w:lang w:val="es-ES"/>
        </w:rPr>
        <w:t>:</w:t>
      </w:r>
      <w:r w:rsidRPr="002543A5">
        <w:rPr>
          <w:noProof/>
          <w:sz w:val="22"/>
          <w:szCs w:val="22"/>
          <w:lang w:val="es-ES"/>
        </w:rPr>
        <w:t xml:space="preserve"> Universidad Nacional Chung Hsing.</w:t>
      </w:r>
    </w:p>
    <w:p w14:paraId="7FD8E720" w14:textId="2979826E" w:rsidR="001422BC" w:rsidRPr="002543A5" w:rsidRDefault="001422BC" w:rsidP="006D37EA">
      <w:pPr>
        <w:pStyle w:val="Bibliografa"/>
        <w:ind w:left="567" w:hanging="567"/>
        <w:jc w:val="both"/>
        <w:rPr>
          <w:noProof/>
          <w:sz w:val="22"/>
          <w:szCs w:val="22"/>
          <w:lang w:val="es-EC"/>
        </w:rPr>
      </w:pPr>
      <w:r w:rsidRPr="002543A5">
        <w:rPr>
          <w:noProof/>
          <w:sz w:val="22"/>
          <w:szCs w:val="22"/>
          <w:lang w:val="es-EC"/>
        </w:rPr>
        <w:t xml:space="preserve">Ministerio del Ambiente del Ecuador. (2013). </w:t>
      </w:r>
      <w:r w:rsidR="00CD287C" w:rsidRPr="002543A5">
        <w:rPr>
          <w:bCs/>
          <w:noProof/>
          <w:sz w:val="22"/>
          <w:szCs w:val="22"/>
          <w:lang w:val="es-EC"/>
        </w:rPr>
        <w:t>Sistema De Clasificación De Los Ecosistemas Del Ecuador Continental</w:t>
      </w:r>
      <w:r w:rsidRPr="002543A5">
        <w:rPr>
          <w:i/>
          <w:iCs/>
          <w:noProof/>
          <w:sz w:val="22"/>
          <w:szCs w:val="22"/>
          <w:lang w:val="es-EC"/>
        </w:rPr>
        <w:t>.</w:t>
      </w:r>
      <w:r w:rsidRPr="002543A5">
        <w:rPr>
          <w:noProof/>
          <w:sz w:val="22"/>
          <w:szCs w:val="22"/>
          <w:lang w:val="es-EC"/>
        </w:rPr>
        <w:t xml:space="preserve"> Quito: Subsecretaría de Patrimonio Natural.</w:t>
      </w:r>
    </w:p>
    <w:p w14:paraId="3F7EE39B" w14:textId="77777777" w:rsidR="0084672C" w:rsidRDefault="0084672C" w:rsidP="006D37EA">
      <w:pPr>
        <w:pStyle w:val="Bibliografa"/>
        <w:ind w:left="567" w:hanging="567"/>
        <w:jc w:val="both"/>
        <w:rPr>
          <w:noProof/>
          <w:sz w:val="22"/>
          <w:szCs w:val="22"/>
          <w:lang w:val="es-EC"/>
        </w:rPr>
      </w:pPr>
    </w:p>
    <w:p w14:paraId="3F27ADC3" w14:textId="2745E56A" w:rsidR="001422BC" w:rsidRPr="002543A5" w:rsidRDefault="001422BC" w:rsidP="006D37EA">
      <w:pPr>
        <w:pStyle w:val="Bibliografa"/>
        <w:ind w:left="567" w:hanging="567"/>
        <w:jc w:val="both"/>
        <w:rPr>
          <w:noProof/>
          <w:sz w:val="22"/>
          <w:szCs w:val="22"/>
          <w:lang w:val="es-EC"/>
        </w:rPr>
      </w:pPr>
      <w:r w:rsidRPr="002543A5">
        <w:rPr>
          <w:noProof/>
          <w:sz w:val="22"/>
          <w:szCs w:val="22"/>
          <w:lang w:val="es-EC"/>
        </w:rPr>
        <w:lastRenderedPageBreak/>
        <w:t xml:space="preserve">Ministerio del Ambiente del Ecuador. (2018). </w:t>
      </w:r>
      <w:r w:rsidR="00CD287C" w:rsidRPr="002543A5">
        <w:rPr>
          <w:bCs/>
          <w:noProof/>
          <w:sz w:val="22"/>
          <w:szCs w:val="22"/>
          <w:lang w:val="es-EC"/>
        </w:rPr>
        <w:t>Sistema De Clasificación De Los Ecosistemas Del Ecuador Continental</w:t>
      </w:r>
      <w:r w:rsidRPr="002543A5">
        <w:rPr>
          <w:i/>
          <w:iCs/>
          <w:noProof/>
          <w:sz w:val="22"/>
          <w:szCs w:val="22"/>
          <w:lang w:val="es-EC"/>
        </w:rPr>
        <w:t>.</w:t>
      </w:r>
      <w:r w:rsidRPr="002543A5">
        <w:rPr>
          <w:noProof/>
          <w:sz w:val="22"/>
          <w:szCs w:val="22"/>
          <w:lang w:val="es-EC"/>
        </w:rPr>
        <w:t xml:space="preserve"> Quito: Subsecretaría de Patrimonio Natural.</w:t>
      </w:r>
    </w:p>
    <w:p w14:paraId="0AAC35DC" w14:textId="6E3AFE7A" w:rsidR="001C1794" w:rsidRDefault="001C1794" w:rsidP="006D37EA">
      <w:pPr>
        <w:pStyle w:val="Bibliografa"/>
        <w:ind w:left="567" w:hanging="567"/>
        <w:rPr>
          <w:noProof/>
          <w:sz w:val="22"/>
          <w:szCs w:val="22"/>
          <w:lang w:val="es-ES"/>
        </w:rPr>
      </w:pPr>
      <w:r w:rsidRPr="002543A5">
        <w:rPr>
          <w:noProof/>
          <w:sz w:val="22"/>
          <w:szCs w:val="22"/>
          <w:lang w:val="es-ES"/>
        </w:rPr>
        <w:t xml:space="preserve">Ministerio del Ambiente. (2019). </w:t>
      </w:r>
      <w:r w:rsidR="00CD287C" w:rsidRPr="002543A5">
        <w:rPr>
          <w:iCs/>
          <w:noProof/>
          <w:sz w:val="22"/>
          <w:szCs w:val="22"/>
          <w:lang w:val="es-ES"/>
        </w:rPr>
        <w:t>Apoyo Al Sistema Nacional De Areas Protegidas</w:t>
      </w:r>
      <w:r w:rsidR="00CD287C" w:rsidRPr="002543A5">
        <w:rPr>
          <w:i/>
          <w:iCs/>
          <w:noProof/>
          <w:sz w:val="22"/>
          <w:szCs w:val="22"/>
          <w:lang w:val="es-ES"/>
        </w:rPr>
        <w:t>.</w:t>
      </w:r>
      <w:r w:rsidR="00CD287C" w:rsidRPr="002543A5">
        <w:rPr>
          <w:noProof/>
          <w:sz w:val="22"/>
          <w:szCs w:val="22"/>
          <w:lang w:val="es-ES"/>
        </w:rPr>
        <w:t xml:space="preserve"> </w:t>
      </w:r>
      <w:r w:rsidRPr="002543A5">
        <w:rPr>
          <w:noProof/>
          <w:sz w:val="22"/>
          <w:szCs w:val="22"/>
          <w:lang w:val="es-ES"/>
        </w:rPr>
        <w:t>Quito</w:t>
      </w:r>
      <w:r w:rsidR="00D50667" w:rsidRPr="002543A5">
        <w:rPr>
          <w:noProof/>
          <w:sz w:val="22"/>
          <w:szCs w:val="22"/>
          <w:lang w:val="es-ES"/>
        </w:rPr>
        <w:t>, Ecuador</w:t>
      </w:r>
      <w:r w:rsidRPr="002543A5">
        <w:rPr>
          <w:noProof/>
          <w:sz w:val="22"/>
          <w:szCs w:val="22"/>
          <w:lang w:val="es-ES"/>
        </w:rPr>
        <w:t>: Ministerio del Ambiente.</w:t>
      </w:r>
    </w:p>
    <w:p w14:paraId="7D428D75" w14:textId="6F1A4FB2" w:rsidR="001C1794" w:rsidRPr="002543A5" w:rsidRDefault="001C1794" w:rsidP="006D37EA">
      <w:pPr>
        <w:pStyle w:val="Bibliografa"/>
        <w:ind w:left="567" w:hanging="567"/>
        <w:jc w:val="both"/>
        <w:rPr>
          <w:noProof/>
          <w:sz w:val="22"/>
          <w:szCs w:val="22"/>
          <w:lang w:val="es-ES"/>
        </w:rPr>
      </w:pPr>
      <w:r w:rsidRPr="002543A5">
        <w:rPr>
          <w:noProof/>
          <w:sz w:val="22"/>
          <w:szCs w:val="22"/>
          <w:lang w:val="es-ES"/>
        </w:rPr>
        <w:t xml:space="preserve">Ministerio del Ambiente, Agua y Transicion Ecológica. (2021). </w:t>
      </w:r>
      <w:r w:rsidR="00CD287C" w:rsidRPr="002543A5">
        <w:rPr>
          <w:iCs/>
          <w:noProof/>
          <w:sz w:val="22"/>
          <w:szCs w:val="22"/>
          <w:lang w:val="es-ES"/>
        </w:rPr>
        <w:t xml:space="preserve">Reporte Sistema Nacional De Áreas Protegidas </w:t>
      </w:r>
      <w:r w:rsidRPr="002543A5">
        <w:rPr>
          <w:iCs/>
          <w:noProof/>
          <w:sz w:val="22"/>
          <w:szCs w:val="22"/>
          <w:lang w:val="es-ES"/>
        </w:rPr>
        <w:t>- SNAP</w:t>
      </w:r>
      <w:r w:rsidRPr="002543A5">
        <w:rPr>
          <w:i/>
          <w:iCs/>
          <w:noProof/>
          <w:sz w:val="22"/>
          <w:szCs w:val="22"/>
          <w:lang w:val="es-ES"/>
        </w:rPr>
        <w:t>.</w:t>
      </w:r>
      <w:r w:rsidRPr="002543A5">
        <w:rPr>
          <w:noProof/>
          <w:sz w:val="22"/>
          <w:szCs w:val="22"/>
          <w:lang w:val="es-ES"/>
        </w:rPr>
        <w:t xml:space="preserve"> Quito</w:t>
      </w:r>
      <w:r w:rsidR="00D50667" w:rsidRPr="002543A5">
        <w:rPr>
          <w:noProof/>
          <w:sz w:val="22"/>
          <w:szCs w:val="22"/>
          <w:lang w:val="es-ES"/>
        </w:rPr>
        <w:t>, Ecuador</w:t>
      </w:r>
      <w:r w:rsidRPr="002543A5">
        <w:rPr>
          <w:noProof/>
          <w:sz w:val="22"/>
          <w:szCs w:val="22"/>
          <w:lang w:val="es-ES"/>
        </w:rPr>
        <w:t>: Direccion de Informacion Ambiental y del Agua.</w:t>
      </w:r>
    </w:p>
    <w:p w14:paraId="7041E47C" w14:textId="5E3B6555" w:rsidR="001422BC" w:rsidRPr="002543A5" w:rsidRDefault="001422BC" w:rsidP="006D37EA">
      <w:pPr>
        <w:pStyle w:val="Bibliografa"/>
        <w:ind w:left="567" w:hanging="567"/>
        <w:jc w:val="both"/>
        <w:rPr>
          <w:noProof/>
          <w:sz w:val="22"/>
          <w:szCs w:val="22"/>
          <w:lang w:val="es-EC"/>
        </w:rPr>
      </w:pPr>
      <w:r w:rsidRPr="002543A5">
        <w:rPr>
          <w:noProof/>
          <w:sz w:val="22"/>
          <w:szCs w:val="22"/>
          <w:lang w:val="es-EC"/>
        </w:rPr>
        <w:t xml:space="preserve">Prefectura de Esmeraldas. (2018). </w:t>
      </w:r>
      <w:r w:rsidR="00CD287C" w:rsidRPr="002543A5">
        <w:rPr>
          <w:bCs/>
          <w:noProof/>
          <w:sz w:val="22"/>
          <w:szCs w:val="22"/>
          <w:lang w:val="es-EC"/>
        </w:rPr>
        <w:t>Actividades Productivas Cantón Muisne</w:t>
      </w:r>
      <w:r w:rsidRPr="002543A5">
        <w:rPr>
          <w:noProof/>
          <w:sz w:val="22"/>
          <w:szCs w:val="22"/>
          <w:lang w:val="es-EC"/>
        </w:rPr>
        <w:t>.</w:t>
      </w:r>
      <w:r w:rsidR="00D50667" w:rsidRPr="002543A5">
        <w:rPr>
          <w:noProof/>
          <w:sz w:val="22"/>
          <w:szCs w:val="22"/>
          <w:lang w:val="es-EC"/>
        </w:rPr>
        <w:t xml:space="preserve"> Prefectura de Esmeraldas, Esmeraldas.</w:t>
      </w:r>
      <w:r w:rsidRPr="002543A5">
        <w:rPr>
          <w:noProof/>
          <w:sz w:val="22"/>
          <w:szCs w:val="22"/>
          <w:lang w:val="es-EC"/>
        </w:rPr>
        <w:t xml:space="preserve"> Obtenido de Muisne - Prefectura de Esmeraldas: https://prefecturadeesmeraldas.gob.ec/index.php/muisne/</w:t>
      </w:r>
    </w:p>
    <w:p w14:paraId="2AE7504D" w14:textId="23E38E33" w:rsidR="001422BC" w:rsidRPr="002543A5" w:rsidRDefault="001422BC" w:rsidP="006D37EA">
      <w:pPr>
        <w:pStyle w:val="Bibliografa"/>
        <w:ind w:left="567" w:hanging="567"/>
        <w:jc w:val="both"/>
        <w:rPr>
          <w:noProof/>
          <w:sz w:val="22"/>
          <w:szCs w:val="22"/>
          <w:lang w:val="es-EC"/>
        </w:rPr>
      </w:pPr>
      <w:r w:rsidRPr="002543A5">
        <w:rPr>
          <w:noProof/>
          <w:sz w:val="22"/>
          <w:szCs w:val="22"/>
          <w:lang w:val="es-EC"/>
        </w:rPr>
        <w:t xml:space="preserve">Quintero, N. (2019). </w:t>
      </w:r>
      <w:r w:rsidR="00CD287C" w:rsidRPr="002543A5">
        <w:rPr>
          <w:bCs/>
          <w:noProof/>
          <w:sz w:val="22"/>
          <w:szCs w:val="22"/>
          <w:lang w:val="es-EC"/>
        </w:rPr>
        <w:t>Caracterización Florística Del Bosque Húmedo Tropical De La Parroquia De Chontaduro Sector Iluve, Cantón Ríoverde, Provincia De Esmeraldas</w:t>
      </w:r>
      <w:r w:rsidRPr="002543A5">
        <w:rPr>
          <w:i/>
          <w:iCs/>
          <w:noProof/>
          <w:sz w:val="22"/>
          <w:szCs w:val="22"/>
          <w:lang w:val="es-EC"/>
        </w:rPr>
        <w:t>.</w:t>
      </w:r>
      <w:r w:rsidRPr="002543A5">
        <w:rPr>
          <w:noProof/>
          <w:sz w:val="22"/>
          <w:szCs w:val="22"/>
          <w:lang w:val="es-EC"/>
        </w:rPr>
        <w:t xml:space="preserve"> Esmeraldas: Repositorio PUCE.</w:t>
      </w:r>
    </w:p>
    <w:p w14:paraId="07005924" w14:textId="4654BC93" w:rsidR="001422BC" w:rsidRPr="002543A5" w:rsidRDefault="001422BC" w:rsidP="006D37EA">
      <w:pPr>
        <w:pStyle w:val="Bibliografa"/>
        <w:ind w:left="567" w:hanging="567"/>
        <w:jc w:val="both"/>
        <w:rPr>
          <w:noProof/>
          <w:sz w:val="22"/>
          <w:szCs w:val="22"/>
          <w:lang w:val="es-EC"/>
        </w:rPr>
      </w:pPr>
      <w:r w:rsidRPr="002543A5">
        <w:rPr>
          <w:noProof/>
          <w:sz w:val="22"/>
          <w:szCs w:val="22"/>
          <w:lang w:val="es-EC"/>
        </w:rPr>
        <w:t xml:space="preserve">Rodríguez, A. (2018). </w:t>
      </w:r>
      <w:r w:rsidR="00CD287C" w:rsidRPr="002543A5">
        <w:rPr>
          <w:bCs/>
          <w:noProof/>
          <w:sz w:val="22"/>
          <w:szCs w:val="22"/>
          <w:lang w:val="es-EC"/>
        </w:rPr>
        <w:t>Inventario Floristico Del Ecosistema De Manglar En El Sector Ostional, Canton Muisne</w:t>
      </w:r>
      <w:r w:rsidRPr="002543A5">
        <w:rPr>
          <w:i/>
          <w:iCs/>
          <w:noProof/>
          <w:sz w:val="22"/>
          <w:szCs w:val="22"/>
          <w:lang w:val="es-EC"/>
        </w:rPr>
        <w:t>.</w:t>
      </w:r>
      <w:r w:rsidRPr="002543A5">
        <w:rPr>
          <w:noProof/>
          <w:sz w:val="22"/>
          <w:szCs w:val="22"/>
          <w:lang w:val="es-EC"/>
        </w:rPr>
        <w:t xml:space="preserve"> Jipijapa: Universidad Estatal del Sur de Manabí.</w:t>
      </w:r>
    </w:p>
    <w:p w14:paraId="33687247" w14:textId="2E714C91" w:rsidR="001422BC" w:rsidRPr="002543A5" w:rsidRDefault="001422BC" w:rsidP="006D37EA">
      <w:pPr>
        <w:pStyle w:val="Bibliografa"/>
        <w:ind w:left="567" w:hanging="567"/>
        <w:jc w:val="both"/>
        <w:rPr>
          <w:noProof/>
          <w:sz w:val="22"/>
          <w:szCs w:val="22"/>
          <w:lang w:val="es-EC"/>
        </w:rPr>
      </w:pPr>
      <w:r w:rsidRPr="002543A5">
        <w:rPr>
          <w:noProof/>
          <w:sz w:val="22"/>
          <w:szCs w:val="22"/>
          <w:lang w:val="es-EC"/>
        </w:rPr>
        <w:t xml:space="preserve">Rügnitz, M., Chacón , M., &amp; Porro, R. (2006). </w:t>
      </w:r>
      <w:r w:rsidR="00CD287C" w:rsidRPr="002543A5">
        <w:rPr>
          <w:bCs/>
          <w:noProof/>
          <w:sz w:val="22"/>
          <w:szCs w:val="22"/>
          <w:lang w:val="es-EC"/>
        </w:rPr>
        <w:t>Guía Para La Determinación De Carbono En Pequeñas Propiedades Rurales</w:t>
      </w:r>
      <w:r w:rsidRPr="002543A5">
        <w:rPr>
          <w:i/>
          <w:iCs/>
          <w:noProof/>
          <w:sz w:val="22"/>
          <w:szCs w:val="22"/>
          <w:lang w:val="es-EC"/>
        </w:rPr>
        <w:t>.</w:t>
      </w:r>
      <w:r w:rsidRPr="002543A5">
        <w:rPr>
          <w:noProof/>
          <w:sz w:val="22"/>
          <w:szCs w:val="22"/>
          <w:lang w:val="es-EC"/>
        </w:rPr>
        <w:t xml:space="preserve"> Lima: Centro Mundial Agroflorestal.</w:t>
      </w:r>
    </w:p>
    <w:p w14:paraId="48F4CA1C" w14:textId="39CEF1CF" w:rsidR="001422BC" w:rsidRPr="002543A5" w:rsidRDefault="001422BC" w:rsidP="006D37EA">
      <w:pPr>
        <w:pStyle w:val="Bibliografa"/>
        <w:ind w:left="567" w:hanging="567"/>
        <w:jc w:val="both"/>
        <w:rPr>
          <w:noProof/>
          <w:sz w:val="22"/>
          <w:szCs w:val="22"/>
          <w:lang w:val="es-EC"/>
        </w:rPr>
      </w:pPr>
      <w:r w:rsidRPr="002543A5">
        <w:rPr>
          <w:noProof/>
          <w:sz w:val="22"/>
          <w:szCs w:val="22"/>
          <w:lang w:val="es-EC"/>
        </w:rPr>
        <w:t xml:space="preserve">Secretaría del Convenio sobre la Diversidad Biológica. (2004). </w:t>
      </w:r>
      <w:r w:rsidR="00CD287C" w:rsidRPr="002543A5">
        <w:rPr>
          <w:bCs/>
          <w:noProof/>
          <w:sz w:val="22"/>
          <w:szCs w:val="22"/>
          <w:lang w:val="es-EC"/>
        </w:rPr>
        <w:t>Programa De Trabajo Sobre Áreas Protegidas. Montreal: Secretaría Del Convenio Sobre La Diversidad Biológica</w:t>
      </w:r>
      <w:r w:rsidR="002D1B1C" w:rsidRPr="002543A5">
        <w:rPr>
          <w:bCs/>
          <w:noProof/>
          <w:sz w:val="22"/>
          <w:szCs w:val="22"/>
          <w:lang w:val="es-EC"/>
        </w:rPr>
        <w:t xml:space="preserve">. </w:t>
      </w:r>
      <w:r w:rsidR="002D1B1C" w:rsidRPr="002543A5">
        <w:rPr>
          <w:noProof/>
          <w:sz w:val="22"/>
          <w:szCs w:val="22"/>
          <w:lang w:val="es-EC"/>
        </w:rPr>
        <w:t>Montreal, Canada: S</w:t>
      </w:r>
      <w:r w:rsidR="00D50667" w:rsidRPr="002543A5">
        <w:rPr>
          <w:noProof/>
          <w:sz w:val="22"/>
          <w:szCs w:val="22"/>
          <w:lang w:val="es-EC"/>
        </w:rPr>
        <w:t>ecretaría del Convenio sobre la Diversidad Biológica</w:t>
      </w:r>
      <w:r w:rsidR="002D1B1C" w:rsidRPr="002543A5">
        <w:rPr>
          <w:noProof/>
          <w:sz w:val="22"/>
          <w:szCs w:val="22"/>
          <w:lang w:val="es-EC"/>
        </w:rPr>
        <w:t>.</w:t>
      </w:r>
    </w:p>
    <w:p w14:paraId="71FA767A" w14:textId="40C433F9" w:rsidR="001422BC" w:rsidRDefault="001422BC" w:rsidP="006D37EA">
      <w:pPr>
        <w:pStyle w:val="Bibliografa"/>
        <w:ind w:left="567" w:hanging="567"/>
        <w:jc w:val="both"/>
        <w:rPr>
          <w:noProof/>
          <w:sz w:val="22"/>
          <w:szCs w:val="22"/>
          <w:lang w:val="es-EC"/>
        </w:rPr>
      </w:pPr>
      <w:r w:rsidRPr="002543A5">
        <w:rPr>
          <w:noProof/>
          <w:sz w:val="22"/>
          <w:szCs w:val="22"/>
          <w:lang w:val="es-EC"/>
        </w:rPr>
        <w:t xml:space="preserve">SENPLADES. (2013). </w:t>
      </w:r>
      <w:r w:rsidR="00CD287C" w:rsidRPr="002543A5">
        <w:rPr>
          <w:bCs/>
          <w:noProof/>
          <w:sz w:val="22"/>
          <w:szCs w:val="22"/>
          <w:lang w:val="es-EC"/>
        </w:rPr>
        <w:t>Cátalogo Nacional De Objetos Geográficos</w:t>
      </w:r>
      <w:r w:rsidRPr="002543A5">
        <w:rPr>
          <w:i/>
          <w:iCs/>
          <w:noProof/>
          <w:sz w:val="22"/>
          <w:szCs w:val="22"/>
          <w:lang w:val="es-EC"/>
        </w:rPr>
        <w:t>.</w:t>
      </w:r>
      <w:r w:rsidRPr="002543A5">
        <w:rPr>
          <w:noProof/>
          <w:sz w:val="22"/>
          <w:szCs w:val="22"/>
          <w:lang w:val="es-EC"/>
        </w:rPr>
        <w:t xml:space="preserve"> Quito: SENPLADES.</w:t>
      </w:r>
    </w:p>
    <w:p w14:paraId="420AB412" w14:textId="77777777" w:rsidR="00CD287C" w:rsidRPr="00CD287C" w:rsidRDefault="00CD287C" w:rsidP="006D37EA">
      <w:pPr>
        <w:ind w:left="567" w:hanging="567"/>
        <w:rPr>
          <w:lang w:val="es-EC"/>
        </w:rPr>
      </w:pPr>
    </w:p>
    <w:p w14:paraId="30A00C26" w14:textId="0A586C23" w:rsidR="001422BC" w:rsidRPr="002543A5" w:rsidRDefault="001422BC" w:rsidP="006D37EA">
      <w:pPr>
        <w:pStyle w:val="Bibliografa"/>
        <w:ind w:left="567" w:hanging="567"/>
        <w:jc w:val="both"/>
        <w:rPr>
          <w:noProof/>
          <w:sz w:val="22"/>
          <w:szCs w:val="22"/>
          <w:lang w:val="es-EC"/>
        </w:rPr>
      </w:pPr>
      <w:r w:rsidRPr="002543A5">
        <w:rPr>
          <w:noProof/>
          <w:sz w:val="22"/>
          <w:szCs w:val="22"/>
          <w:lang w:val="es-EC"/>
        </w:rPr>
        <w:t xml:space="preserve">Solano, D., &amp; Vega, C. (2014). </w:t>
      </w:r>
      <w:r w:rsidR="00CD287C" w:rsidRPr="002543A5">
        <w:rPr>
          <w:bCs/>
          <w:noProof/>
          <w:sz w:val="22"/>
          <w:szCs w:val="22"/>
          <w:lang w:val="es-EC"/>
        </w:rPr>
        <w:t>Generación De Modelos Alométricos Para Determinar Biomasa Aérea A Nivel De Especies, Mediante El Método Destructivo De Baja Intensidad Para El Estrato Bosque Seco Pluviestacional Del Ecuador</w:t>
      </w:r>
      <w:r w:rsidRPr="002543A5">
        <w:rPr>
          <w:i/>
          <w:iCs/>
          <w:noProof/>
          <w:sz w:val="22"/>
          <w:szCs w:val="22"/>
          <w:lang w:val="es-EC"/>
        </w:rPr>
        <w:t>.</w:t>
      </w:r>
      <w:r w:rsidRPr="002543A5">
        <w:rPr>
          <w:noProof/>
          <w:sz w:val="22"/>
          <w:szCs w:val="22"/>
          <w:lang w:val="es-EC"/>
        </w:rPr>
        <w:t xml:space="preserve"> Loja: Repositorio UNL.</w:t>
      </w:r>
    </w:p>
    <w:p w14:paraId="4A5D76E0" w14:textId="03661F9D" w:rsidR="00852CE6" w:rsidRPr="002543A5" w:rsidRDefault="00852CE6" w:rsidP="006D37EA">
      <w:pPr>
        <w:pStyle w:val="Bibliografa"/>
        <w:ind w:left="567" w:hanging="567"/>
        <w:jc w:val="both"/>
        <w:rPr>
          <w:noProof/>
          <w:sz w:val="22"/>
          <w:szCs w:val="22"/>
          <w:lang w:val="es-ES"/>
        </w:rPr>
      </w:pPr>
      <w:r w:rsidRPr="002543A5">
        <w:rPr>
          <w:noProof/>
          <w:sz w:val="22"/>
          <w:szCs w:val="22"/>
          <w:lang w:val="es-ES"/>
        </w:rPr>
        <w:t xml:space="preserve">Uribe, E. (2015). </w:t>
      </w:r>
      <w:r w:rsidR="00CD287C" w:rsidRPr="002543A5">
        <w:rPr>
          <w:iCs/>
          <w:noProof/>
          <w:sz w:val="22"/>
          <w:szCs w:val="22"/>
          <w:lang w:val="es-ES"/>
        </w:rPr>
        <w:t>El Cambio Climático Y Sus Efectos En La Biodiversidad En América Latina</w:t>
      </w:r>
      <w:r w:rsidR="00A4528D" w:rsidRPr="002543A5">
        <w:rPr>
          <w:iCs/>
          <w:noProof/>
          <w:sz w:val="22"/>
          <w:szCs w:val="22"/>
          <w:lang w:val="es-ES"/>
        </w:rPr>
        <w:t>.</w:t>
      </w:r>
      <w:r w:rsidRPr="002543A5">
        <w:rPr>
          <w:noProof/>
          <w:sz w:val="22"/>
          <w:szCs w:val="22"/>
          <w:lang w:val="es-ES"/>
        </w:rPr>
        <w:t xml:space="preserve"> Santiago de Chile: Comisión Económica para América Latina y el Caribe CEPAL.</w:t>
      </w:r>
    </w:p>
    <w:p w14:paraId="4FABF02A" w14:textId="7335C809" w:rsidR="00852CE6" w:rsidRPr="002543A5" w:rsidRDefault="00852CE6" w:rsidP="006D37EA">
      <w:pPr>
        <w:pStyle w:val="Bibliografa"/>
        <w:ind w:left="567" w:hanging="567"/>
        <w:jc w:val="both"/>
        <w:rPr>
          <w:noProof/>
          <w:sz w:val="22"/>
          <w:szCs w:val="22"/>
          <w:lang w:val="es-ES"/>
        </w:rPr>
      </w:pPr>
      <w:r w:rsidRPr="002543A5">
        <w:rPr>
          <w:noProof/>
          <w:sz w:val="22"/>
          <w:szCs w:val="22"/>
          <w:lang w:val="es-ES"/>
        </w:rPr>
        <w:t xml:space="preserve">Valencia, J., Rodríguez, J., Arias, J., &amp; Castaño, J. (2017). </w:t>
      </w:r>
      <w:r w:rsidR="00CD287C" w:rsidRPr="002543A5">
        <w:rPr>
          <w:iCs/>
          <w:noProof/>
          <w:sz w:val="22"/>
          <w:szCs w:val="22"/>
          <w:lang w:val="es-ES"/>
        </w:rPr>
        <w:t>Valoración De Los Servicios Ecosistémicos De Investigación Y Educación Como Insumo Para La Toma De Decisiones Desde La Perspectiva De La Gestión Del Riesgo Y El Cambio Climático</w:t>
      </w:r>
      <w:r w:rsidRPr="002543A5">
        <w:rPr>
          <w:i/>
          <w:iCs/>
          <w:noProof/>
          <w:sz w:val="22"/>
          <w:szCs w:val="22"/>
          <w:lang w:val="es-ES"/>
        </w:rPr>
        <w:t>.</w:t>
      </w:r>
      <w:r w:rsidRPr="002543A5">
        <w:rPr>
          <w:noProof/>
          <w:sz w:val="22"/>
          <w:szCs w:val="22"/>
          <w:lang w:val="es-ES"/>
        </w:rPr>
        <w:t xml:space="preserve"> Pereira: Universidad Tecnológica de Pereira.</w:t>
      </w:r>
    </w:p>
    <w:p w14:paraId="06FEE1F4" w14:textId="12388955" w:rsidR="001422BC" w:rsidRPr="002543A5" w:rsidRDefault="001422BC" w:rsidP="006D37EA">
      <w:pPr>
        <w:pStyle w:val="Bibliografa"/>
        <w:ind w:left="567" w:hanging="567"/>
        <w:jc w:val="both"/>
        <w:rPr>
          <w:noProof/>
          <w:sz w:val="22"/>
          <w:szCs w:val="22"/>
          <w:lang w:val="es-EC"/>
        </w:rPr>
      </w:pPr>
      <w:r w:rsidRPr="002543A5">
        <w:rPr>
          <w:noProof/>
          <w:sz w:val="22"/>
          <w:szCs w:val="22"/>
          <w:lang w:val="es-EC"/>
        </w:rPr>
        <w:t xml:space="preserve">Vázques , M., Freile , J., &amp; Suárez, L. (2005). </w:t>
      </w:r>
      <w:r w:rsidR="00C17AC6" w:rsidRPr="002543A5">
        <w:rPr>
          <w:bCs/>
          <w:noProof/>
          <w:sz w:val="22"/>
          <w:szCs w:val="22"/>
          <w:lang w:val="es-EC"/>
        </w:rPr>
        <w:t>B</w:t>
      </w:r>
      <w:r w:rsidR="00CD287C" w:rsidRPr="002543A5">
        <w:rPr>
          <w:bCs/>
          <w:noProof/>
          <w:sz w:val="22"/>
          <w:szCs w:val="22"/>
          <w:lang w:val="es-EC"/>
        </w:rPr>
        <w:t>iodiversidad En El Suroccidente De La Provincia De Esmeraldas: Un Reporte De Las Evaluaciones Ecológicas Y Socioeconómicas Rápidas</w:t>
      </w:r>
      <w:r w:rsidRPr="002543A5">
        <w:rPr>
          <w:i/>
          <w:iCs/>
          <w:noProof/>
          <w:sz w:val="22"/>
          <w:szCs w:val="22"/>
          <w:lang w:val="es-EC"/>
        </w:rPr>
        <w:t>.</w:t>
      </w:r>
      <w:r w:rsidRPr="002543A5">
        <w:rPr>
          <w:noProof/>
          <w:sz w:val="22"/>
          <w:szCs w:val="22"/>
          <w:lang w:val="es-EC"/>
        </w:rPr>
        <w:t xml:space="preserve"> Quito: EcoCiencia y MAE.</w:t>
      </w:r>
    </w:p>
    <w:p w14:paraId="7B2F0070" w14:textId="06063C19" w:rsidR="001422BC" w:rsidRPr="002543A5" w:rsidRDefault="001422BC" w:rsidP="006D37EA">
      <w:pPr>
        <w:pStyle w:val="Bibliografa"/>
        <w:ind w:left="567" w:hanging="567"/>
        <w:jc w:val="both"/>
        <w:rPr>
          <w:noProof/>
          <w:sz w:val="22"/>
          <w:szCs w:val="22"/>
          <w:lang w:val="en-US"/>
        </w:rPr>
      </w:pPr>
      <w:r w:rsidRPr="002543A5">
        <w:rPr>
          <w:noProof/>
          <w:sz w:val="22"/>
          <w:szCs w:val="22"/>
          <w:lang w:val="es-EC"/>
        </w:rPr>
        <w:t xml:space="preserve">Villacís, S., Carmen Josse, B., &amp; Ortiz, M. (2018). </w:t>
      </w:r>
      <w:r w:rsidR="00CD287C" w:rsidRPr="002543A5">
        <w:rPr>
          <w:bCs/>
          <w:noProof/>
          <w:sz w:val="22"/>
          <w:szCs w:val="22"/>
          <w:lang w:val="es-EC"/>
        </w:rPr>
        <w:t>Oportunidades Y Desafíos En El Manejo De Los Bosques Y Sus Servicios Ambientales En El Cantón Muisne, Esmeraldas</w:t>
      </w:r>
      <w:r w:rsidRPr="002543A5">
        <w:rPr>
          <w:i/>
          <w:iCs/>
          <w:noProof/>
          <w:sz w:val="22"/>
          <w:szCs w:val="22"/>
          <w:lang w:val="es-EC"/>
        </w:rPr>
        <w:t>.</w:t>
      </w:r>
      <w:r w:rsidRPr="002543A5">
        <w:rPr>
          <w:noProof/>
          <w:sz w:val="22"/>
          <w:szCs w:val="22"/>
          <w:lang w:val="es-EC"/>
        </w:rPr>
        <w:t xml:space="preserve"> </w:t>
      </w:r>
      <w:r w:rsidRPr="002543A5">
        <w:rPr>
          <w:noProof/>
          <w:sz w:val="22"/>
          <w:szCs w:val="22"/>
          <w:lang w:val="en-US"/>
        </w:rPr>
        <w:t>Quito: EcoCiencia.</w:t>
      </w:r>
    </w:p>
    <w:p w14:paraId="1977A91F" w14:textId="7D0B5AD6" w:rsidR="00852CE6" w:rsidRPr="002543A5" w:rsidRDefault="00852CE6" w:rsidP="006D37EA">
      <w:pPr>
        <w:pStyle w:val="Bibliografa"/>
        <w:ind w:left="567" w:hanging="567"/>
        <w:jc w:val="both"/>
        <w:rPr>
          <w:noProof/>
          <w:sz w:val="22"/>
          <w:szCs w:val="22"/>
          <w:lang w:val="en-US"/>
        </w:rPr>
      </w:pPr>
      <w:r w:rsidRPr="002543A5">
        <w:rPr>
          <w:noProof/>
          <w:sz w:val="22"/>
          <w:szCs w:val="22"/>
          <w:lang w:val="en-US"/>
        </w:rPr>
        <w:t xml:space="preserve">Wang, Q., Liu, S., Wang, F., Liu, H., Liu, Y., Yu, L., . . . Dong, Y. (2022). </w:t>
      </w:r>
      <w:r w:rsidR="00CD287C" w:rsidRPr="002543A5">
        <w:rPr>
          <w:iCs/>
          <w:noProof/>
          <w:sz w:val="22"/>
          <w:szCs w:val="22"/>
          <w:lang w:val="en-US"/>
        </w:rPr>
        <w:t>Quantifying Carbon Sequestration Service Flow Associated With Human Activities Based On Network Model On The Qinghai-Tibetan Plateau</w:t>
      </w:r>
      <w:r w:rsidR="00A4528D" w:rsidRPr="002543A5">
        <w:rPr>
          <w:iCs/>
          <w:noProof/>
          <w:sz w:val="22"/>
          <w:szCs w:val="22"/>
          <w:lang w:val="en-US"/>
        </w:rPr>
        <w:t>.</w:t>
      </w:r>
      <w:r w:rsidRPr="002543A5">
        <w:rPr>
          <w:noProof/>
          <w:sz w:val="22"/>
          <w:szCs w:val="22"/>
          <w:lang w:val="en-US"/>
        </w:rPr>
        <w:t xml:space="preserve"> </w:t>
      </w:r>
      <w:r w:rsidR="00A4528D" w:rsidRPr="002543A5">
        <w:rPr>
          <w:noProof/>
          <w:sz w:val="22"/>
          <w:szCs w:val="22"/>
          <w:lang w:val="en-US"/>
        </w:rPr>
        <w:t xml:space="preserve">Bijing: </w:t>
      </w:r>
      <w:r w:rsidRPr="002543A5">
        <w:rPr>
          <w:noProof/>
          <w:sz w:val="22"/>
          <w:szCs w:val="22"/>
          <w:lang w:val="en-US"/>
        </w:rPr>
        <w:t>Beijing Normal University.</w:t>
      </w:r>
    </w:p>
    <w:p w14:paraId="2D2BF882" w14:textId="071833DB" w:rsidR="00CD287C" w:rsidRPr="00CD287C" w:rsidRDefault="001422BC" w:rsidP="006D37EA">
      <w:pPr>
        <w:pStyle w:val="Bibliografa"/>
        <w:ind w:left="567" w:hanging="567"/>
        <w:jc w:val="both"/>
        <w:rPr>
          <w:lang w:val="es-EC"/>
        </w:rPr>
      </w:pPr>
      <w:r w:rsidRPr="002543A5">
        <w:rPr>
          <w:noProof/>
          <w:sz w:val="22"/>
          <w:szCs w:val="22"/>
          <w:lang w:val="en-US"/>
        </w:rPr>
        <w:t xml:space="preserve">Wildlife Conservation Society - WCS. (18 de Julio de 2020). </w:t>
      </w:r>
      <w:r w:rsidR="00CD287C" w:rsidRPr="002543A5">
        <w:rPr>
          <w:bCs/>
          <w:noProof/>
          <w:sz w:val="22"/>
          <w:szCs w:val="22"/>
          <w:lang w:val="es-EC"/>
        </w:rPr>
        <w:t>El Sistema Nacional De Áreas Protegidas En Ecuador</w:t>
      </w:r>
      <w:r w:rsidR="00CD287C" w:rsidRPr="002543A5">
        <w:rPr>
          <w:i/>
          <w:iCs/>
          <w:noProof/>
          <w:sz w:val="22"/>
          <w:szCs w:val="22"/>
          <w:lang w:val="es-EC"/>
        </w:rPr>
        <w:t>.</w:t>
      </w:r>
      <w:r w:rsidR="00D50667" w:rsidRPr="002543A5">
        <w:rPr>
          <w:i/>
          <w:iCs/>
          <w:noProof/>
          <w:sz w:val="22"/>
          <w:szCs w:val="22"/>
          <w:lang w:val="es-EC"/>
        </w:rPr>
        <w:t xml:space="preserve"> </w:t>
      </w:r>
      <w:r w:rsidR="002D1B1C" w:rsidRPr="002543A5">
        <w:rPr>
          <w:iCs/>
          <w:noProof/>
          <w:sz w:val="22"/>
          <w:szCs w:val="22"/>
          <w:lang w:val="es-EC"/>
        </w:rPr>
        <w:t>Nueva York:</w:t>
      </w:r>
      <w:r w:rsidR="002D1B1C" w:rsidRPr="002543A5">
        <w:rPr>
          <w:i/>
          <w:iCs/>
          <w:noProof/>
          <w:sz w:val="22"/>
          <w:szCs w:val="22"/>
          <w:lang w:val="es-EC"/>
        </w:rPr>
        <w:t xml:space="preserve"> </w:t>
      </w:r>
      <w:r w:rsidR="00D50667" w:rsidRPr="002543A5">
        <w:rPr>
          <w:noProof/>
          <w:sz w:val="22"/>
          <w:szCs w:val="22"/>
          <w:lang w:val="es-EC"/>
        </w:rPr>
        <w:t xml:space="preserve">Wildlife Conservation Society - WCS. </w:t>
      </w:r>
      <w:r w:rsidRPr="002543A5">
        <w:rPr>
          <w:noProof/>
          <w:sz w:val="22"/>
          <w:szCs w:val="22"/>
          <w:lang w:val="es-EC"/>
        </w:rPr>
        <w:t xml:space="preserve"> Obtenido de Noticias: https://ecuador.wcs.org/es-es/Recursos/Noticias/articleType/ArticleView/articleId/14605/El-Sistema-Nacional-de-Areas-Protegidas-en-Ecuador.aspx</w:t>
      </w:r>
    </w:p>
    <w:p w14:paraId="4C77DA7D" w14:textId="4F30C450" w:rsidR="001422BC" w:rsidRPr="002543A5" w:rsidRDefault="001422BC" w:rsidP="006D37EA">
      <w:pPr>
        <w:pStyle w:val="Bibliografa"/>
        <w:ind w:left="567" w:hanging="567"/>
        <w:jc w:val="both"/>
        <w:rPr>
          <w:noProof/>
          <w:sz w:val="22"/>
          <w:szCs w:val="22"/>
          <w:lang w:val="es-EC"/>
        </w:rPr>
      </w:pPr>
      <w:r w:rsidRPr="002543A5">
        <w:rPr>
          <w:noProof/>
          <w:sz w:val="22"/>
          <w:szCs w:val="22"/>
          <w:lang w:val="es-EC"/>
        </w:rPr>
        <w:t xml:space="preserve">Yánez, P. (2014). </w:t>
      </w:r>
      <w:r w:rsidR="00CD287C" w:rsidRPr="002543A5">
        <w:rPr>
          <w:bCs/>
          <w:noProof/>
          <w:sz w:val="22"/>
          <w:szCs w:val="22"/>
          <w:lang w:val="es-EC"/>
        </w:rPr>
        <w:t>Ecología Y Biodiversidad: Un Enfoque Desde El Neotrópico</w:t>
      </w:r>
      <w:r w:rsidRPr="002543A5">
        <w:rPr>
          <w:i/>
          <w:iCs/>
          <w:noProof/>
          <w:sz w:val="22"/>
          <w:szCs w:val="22"/>
          <w:lang w:val="es-EC"/>
        </w:rPr>
        <w:t>.</w:t>
      </w:r>
      <w:r w:rsidRPr="002543A5">
        <w:rPr>
          <w:noProof/>
          <w:sz w:val="22"/>
          <w:szCs w:val="22"/>
          <w:lang w:val="es-EC"/>
        </w:rPr>
        <w:t xml:space="preserve"> Quito: UNIBE/UIDE.</w:t>
      </w:r>
    </w:p>
    <w:p w14:paraId="65BD41F2" w14:textId="62402301" w:rsidR="001C1794" w:rsidRPr="002543A5" w:rsidRDefault="001422BC" w:rsidP="006D37EA">
      <w:pPr>
        <w:pStyle w:val="Els-body-text"/>
        <w:spacing w:line="240" w:lineRule="auto"/>
        <w:ind w:hanging="567"/>
        <w:rPr>
          <w:color w:val="FF0000"/>
          <w:sz w:val="22"/>
          <w:szCs w:val="22"/>
          <w:lang w:val="es-EC"/>
        </w:rPr>
      </w:pPr>
      <w:r w:rsidRPr="002543A5">
        <w:rPr>
          <w:color w:val="FF0000"/>
          <w:sz w:val="22"/>
          <w:szCs w:val="22"/>
          <w:lang w:val="es-EC"/>
        </w:rPr>
        <w:fldChar w:fldCharType="end"/>
      </w:r>
    </w:p>
    <w:p w14:paraId="5CD578EA" w14:textId="46A72CC0" w:rsidR="003349A9" w:rsidRPr="00135980" w:rsidRDefault="003349A9" w:rsidP="006D37EA">
      <w:pPr>
        <w:pStyle w:val="Els-body-text"/>
        <w:spacing w:before="240" w:line="240" w:lineRule="auto"/>
        <w:ind w:hanging="567"/>
        <w:rPr>
          <w:color w:val="FF0000"/>
          <w:sz w:val="24"/>
          <w:szCs w:val="24"/>
          <w:lang w:val="es-EC"/>
        </w:rPr>
      </w:pPr>
    </w:p>
    <w:sectPr w:rsidR="003349A9" w:rsidRPr="00135980" w:rsidSect="0084672C">
      <w:headerReference w:type="even" r:id="rId17"/>
      <w:headerReference w:type="default" r:id="rId18"/>
      <w:footerReference w:type="even" r:id="rId19"/>
      <w:footerReference w:type="default" r:id="rId20"/>
      <w:headerReference w:type="first" r:id="rId21"/>
      <w:footerReference w:type="first" r:id="rId22"/>
      <w:footnotePr>
        <w:numFmt w:val="chicago"/>
      </w:footnotePr>
      <w:type w:val="nextColumn"/>
      <w:pgSz w:w="11907" w:h="16839" w:code="9"/>
      <w:pgMar w:top="1541" w:right="1418" w:bottom="1418" w:left="1418" w:header="709" w:footer="377" w:gutter="0"/>
      <w:pgNumType w:start="18"/>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82DEBE" w14:textId="77777777" w:rsidR="00B65906" w:rsidRDefault="00B65906">
      <w:r>
        <w:separator/>
      </w:r>
    </w:p>
    <w:p w14:paraId="56A7D6EB" w14:textId="77777777" w:rsidR="00B65906" w:rsidRDefault="00B65906"/>
  </w:endnote>
  <w:endnote w:type="continuationSeparator" w:id="0">
    <w:p w14:paraId="3DBBBAEC" w14:textId="77777777" w:rsidR="00B65906" w:rsidRDefault="00B65906">
      <w:r>
        <w:continuationSeparator/>
      </w:r>
    </w:p>
    <w:p w14:paraId="65FED410" w14:textId="77777777" w:rsidR="00B65906" w:rsidRDefault="00B659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AC78D969-085C-4AB8-A463-25D889978553}"/>
  </w:font>
  <w:font w:name="Times New Roman">
    <w:panose1 w:val="02020603050405020304"/>
    <w:charset w:val="00"/>
    <w:family w:val="roman"/>
    <w:pitch w:val="variable"/>
    <w:sig w:usb0="E0002EFF" w:usb1="C000785B" w:usb2="00000009" w:usb3="00000000" w:csb0="000001FF" w:csb1="00000000"/>
    <w:embedRegular r:id="rId2" w:fontKey="{8222F487-C21A-432B-B1A7-7F75EFB30DA6}"/>
    <w:embedBold r:id="rId3" w:fontKey="{3988453D-3238-4DCA-AED2-0521F77FB999}"/>
    <w:embedItalic r:id="rId4" w:fontKey="{7B60ECC9-4012-4684-9666-1003B9290D58}"/>
    <w:embedBoldItalic r:id="rId5" w:fontKey="{8D6E3D0B-B19C-41CE-834D-2FB5322BFF6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embedRegular r:id="rId6" w:subsetted="1" w:fontKey="{8AF30B4F-B675-4FB1-94A8-35E4BDF74CF4}"/>
  </w:font>
  <w:font w:name="Helvetica">
    <w:panose1 w:val="020B0604020202020204"/>
    <w:charset w:val="00"/>
    <w:family w:val="swiss"/>
    <w:pitch w:val="variable"/>
    <w:sig w:usb0="E0002AFF" w:usb1="C0007843"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Bold r:id="rId7" w:subsetted="1" w:fontKey="{AE764F0E-9571-4524-BCB6-0F332EC1BBF4}"/>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8" w:subsetted="1" w:fontKey="{B6FCD07E-9194-47B0-8334-2BCB1CFA305D}"/>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9" w:subsetted="1" w:fontKey="{808B3D78-7C32-4E66-B654-CB0C4E06BF3E}"/>
  </w:font>
  <w:font w:name="Cambria Math">
    <w:panose1 w:val="02040503050406030204"/>
    <w:charset w:val="00"/>
    <w:family w:val="roman"/>
    <w:pitch w:val="variable"/>
    <w:sig w:usb0="E00006FF" w:usb1="420024FF" w:usb2="02000000" w:usb3="00000000" w:csb0="0000019F" w:csb1="00000000"/>
    <w:embedRegular r:id="rId10" w:fontKey="{428E574E-7DA2-41BE-8655-A170A76F6B63}"/>
    <w:embedItalic r:id="rId11" w:fontKey="{78F8F394-EE59-4DFB-8C13-E2851E8A2A3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04C5C" w14:textId="3BEF10BA" w:rsidR="00B65906" w:rsidRPr="00D94847" w:rsidRDefault="00B65906" w:rsidP="00BB05F9">
    <w:pPr>
      <w:spacing w:line="225" w:lineRule="exact"/>
      <w:ind w:left="20"/>
      <w:jc w:val="center"/>
      <w:rPr>
        <w:rFonts w:eastAsia="Times New Roman"/>
      </w:rPr>
    </w:pPr>
    <w:proofErr w:type="spellStart"/>
    <w:r w:rsidRPr="00D94847">
      <w:rPr>
        <w:spacing w:val="-1"/>
      </w:rPr>
      <w:t>Revista</w:t>
    </w:r>
    <w:proofErr w:type="spellEnd"/>
    <w:r w:rsidRPr="00D94847">
      <w:t xml:space="preserve"> </w:t>
    </w:r>
    <w:r w:rsidRPr="00D94847">
      <w:rPr>
        <w:spacing w:val="-1"/>
      </w:rPr>
      <w:t>GEOESPACIAL,</w:t>
    </w:r>
    <w:r w:rsidRPr="00D94847">
      <w:t xml:space="preserve"> </w:t>
    </w:r>
    <w:r>
      <w:rPr>
        <w:spacing w:val="-1"/>
      </w:rPr>
      <w:t>20</w:t>
    </w:r>
    <w:r w:rsidRPr="00D94847">
      <w:rPr>
        <w:spacing w:val="-1"/>
      </w:rPr>
      <w:t>(</w:t>
    </w:r>
    <w:r>
      <w:rPr>
        <w:spacing w:val="-1"/>
      </w:rPr>
      <w:t>1</w:t>
    </w:r>
    <w:r w:rsidRPr="00D94847">
      <w:rPr>
        <w:spacing w:val="-1"/>
      </w:rPr>
      <w:t xml:space="preserve">): </w:t>
    </w:r>
    <w:r>
      <w:rPr>
        <w:spacing w:val="-1"/>
      </w:rPr>
      <w:t>18</w:t>
    </w:r>
    <w:r w:rsidRPr="00D94847">
      <w:rPr>
        <w:spacing w:val="-1"/>
      </w:rPr>
      <w:t>-</w:t>
    </w:r>
    <w:r>
      <w:rPr>
        <w:spacing w:val="-1"/>
      </w:rPr>
      <w:t>3</w:t>
    </w:r>
    <w:r w:rsidR="003C71C0">
      <w:rPr>
        <w:spacing w:val="-1"/>
      </w:rPr>
      <w:t>4</w:t>
    </w:r>
  </w:p>
  <w:p w14:paraId="1B412B35" w14:textId="77777777" w:rsidR="00B65906" w:rsidRDefault="00B6590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D3B3A" w14:textId="6A9665B6" w:rsidR="00B65906" w:rsidRPr="00D94847" w:rsidRDefault="00B65906" w:rsidP="00BB05F9">
    <w:pPr>
      <w:spacing w:line="225" w:lineRule="exact"/>
      <w:ind w:left="20"/>
      <w:jc w:val="center"/>
      <w:rPr>
        <w:rFonts w:eastAsia="Times New Roman"/>
      </w:rPr>
    </w:pPr>
    <w:proofErr w:type="spellStart"/>
    <w:r w:rsidRPr="00D94847">
      <w:rPr>
        <w:spacing w:val="-1"/>
      </w:rPr>
      <w:t>Revista</w:t>
    </w:r>
    <w:proofErr w:type="spellEnd"/>
    <w:r w:rsidRPr="00D94847">
      <w:t xml:space="preserve"> </w:t>
    </w:r>
    <w:r w:rsidRPr="00D94847">
      <w:rPr>
        <w:spacing w:val="-1"/>
      </w:rPr>
      <w:t>GEOESPACIAL,</w:t>
    </w:r>
    <w:r w:rsidRPr="00D94847">
      <w:t xml:space="preserve"> </w:t>
    </w:r>
    <w:r>
      <w:rPr>
        <w:spacing w:val="-1"/>
      </w:rPr>
      <w:t>20</w:t>
    </w:r>
    <w:r w:rsidRPr="00D94847">
      <w:rPr>
        <w:spacing w:val="-1"/>
      </w:rPr>
      <w:t>(</w:t>
    </w:r>
    <w:r>
      <w:rPr>
        <w:spacing w:val="-1"/>
      </w:rPr>
      <w:t>1</w:t>
    </w:r>
    <w:r w:rsidRPr="00D94847">
      <w:rPr>
        <w:spacing w:val="-1"/>
      </w:rPr>
      <w:t xml:space="preserve">): </w:t>
    </w:r>
    <w:r>
      <w:rPr>
        <w:spacing w:val="-1"/>
      </w:rPr>
      <w:t>18</w:t>
    </w:r>
    <w:r w:rsidRPr="00D94847">
      <w:rPr>
        <w:spacing w:val="-1"/>
      </w:rPr>
      <w:t>-</w:t>
    </w:r>
    <w:r>
      <w:rPr>
        <w:spacing w:val="-1"/>
      </w:rPr>
      <w:t>3</w:t>
    </w:r>
    <w:r w:rsidR="003C71C0">
      <w:rPr>
        <w:spacing w:val="-1"/>
      </w:rPr>
      <w:t>4</w:t>
    </w:r>
  </w:p>
  <w:p w14:paraId="17E9B85E" w14:textId="77777777" w:rsidR="00B65906" w:rsidRDefault="00B6590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B6BC8" w14:textId="52C04B5D" w:rsidR="00B65906" w:rsidRPr="00D94847" w:rsidRDefault="00B65906" w:rsidP="00202B76">
    <w:pPr>
      <w:spacing w:line="225" w:lineRule="exact"/>
      <w:ind w:left="20"/>
      <w:jc w:val="center"/>
      <w:rPr>
        <w:rFonts w:eastAsia="Times New Roman"/>
      </w:rPr>
    </w:pPr>
    <w:proofErr w:type="spellStart"/>
    <w:r w:rsidRPr="00D94847">
      <w:rPr>
        <w:spacing w:val="-1"/>
      </w:rPr>
      <w:t>Revista</w:t>
    </w:r>
    <w:proofErr w:type="spellEnd"/>
    <w:r w:rsidRPr="00D94847">
      <w:t xml:space="preserve"> </w:t>
    </w:r>
    <w:r w:rsidRPr="00D94847">
      <w:rPr>
        <w:spacing w:val="-1"/>
      </w:rPr>
      <w:t>GEOESPACIAL,</w:t>
    </w:r>
    <w:r w:rsidRPr="00D94847">
      <w:t xml:space="preserve"> </w:t>
    </w:r>
    <w:r>
      <w:rPr>
        <w:spacing w:val="-1"/>
      </w:rPr>
      <w:t>20</w:t>
    </w:r>
    <w:r w:rsidRPr="00D94847">
      <w:rPr>
        <w:spacing w:val="-1"/>
      </w:rPr>
      <w:t>(</w:t>
    </w:r>
    <w:r>
      <w:rPr>
        <w:spacing w:val="-1"/>
      </w:rPr>
      <w:t>1</w:t>
    </w:r>
    <w:r w:rsidRPr="00D94847">
      <w:rPr>
        <w:spacing w:val="-1"/>
      </w:rPr>
      <w:t xml:space="preserve">): </w:t>
    </w:r>
    <w:r>
      <w:rPr>
        <w:spacing w:val="-1"/>
      </w:rPr>
      <w:t>18</w:t>
    </w:r>
    <w:r w:rsidRPr="00D94847">
      <w:rPr>
        <w:spacing w:val="-1"/>
      </w:rPr>
      <w:t>-</w:t>
    </w:r>
    <w:r>
      <w:rPr>
        <w:spacing w:val="-1"/>
      </w:rPr>
      <w:t>3</w:t>
    </w:r>
    <w:r w:rsidR="003C71C0">
      <w:rPr>
        <w:spacing w:val="-1"/>
      </w:rPr>
      <w:t>4</w:t>
    </w:r>
  </w:p>
  <w:p w14:paraId="37585CE9" w14:textId="77777777" w:rsidR="00B65906" w:rsidRDefault="00B6590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A2C3B" w14:textId="77777777" w:rsidR="00B65906" w:rsidRDefault="00B65906">
      <w:pPr>
        <w:pStyle w:val="Piedepgina"/>
        <w:rPr>
          <w:lang w:val="en-GB"/>
        </w:rPr>
      </w:pPr>
      <w:r w:rsidRPr="0018244B">
        <w:drawing>
          <wp:inline distT="0" distB="0" distL="0" distR="0" wp14:anchorId="7D12E7E5" wp14:editId="5957459C">
            <wp:extent cx="561975" cy="19050"/>
            <wp:effectExtent l="0" t="0" r="0" b="0"/>
            <wp:docPr id="2"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201FBFEF" w14:textId="77777777" w:rsidR="00B65906" w:rsidRDefault="00B65906"/>
  </w:footnote>
  <w:footnote w:type="continuationSeparator" w:id="0">
    <w:p w14:paraId="671F2977" w14:textId="77777777" w:rsidR="00B65906" w:rsidRDefault="00B65906">
      <w:r>
        <w:continuationSeparator/>
      </w:r>
    </w:p>
    <w:p w14:paraId="3186AE4C" w14:textId="77777777" w:rsidR="00B65906" w:rsidRDefault="00B6590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C299D" w14:textId="7D9DC358" w:rsidR="00B65906" w:rsidRPr="00B26E79" w:rsidRDefault="00B65906" w:rsidP="00BB05F9">
    <w:pPr>
      <w:pStyle w:val="Encabezado"/>
      <w:tabs>
        <w:tab w:val="clear" w:pos="9356"/>
        <w:tab w:val="center" w:pos="4920"/>
        <w:tab w:val="right" w:pos="9214"/>
      </w:tabs>
      <w:ind w:left="142"/>
      <w:rPr>
        <w:i w:val="0"/>
        <w:lang w:val="es-MX"/>
      </w:rPr>
    </w:pPr>
    <w:r>
      <w:rPr>
        <w:lang w:val="es-MX"/>
      </w:rPr>
      <w:t>A Peralta, J. Ortiz-Encarnación</w:t>
    </w:r>
    <w:r w:rsidRPr="00B26E79">
      <w:rPr>
        <w:lang w:val="es-MX"/>
      </w:rPr>
      <w:t xml:space="preserve"> </w:t>
    </w:r>
    <w:r w:rsidRPr="00B26E79">
      <w:rPr>
        <w:i w:val="0"/>
        <w:noProof w:val="0"/>
        <w:sz w:val="20"/>
        <w:lang w:val="es-MX"/>
      </w:rPr>
      <w:t xml:space="preserve">                                                                                                </w:t>
    </w:r>
    <w:r>
      <w:rPr>
        <w:i w:val="0"/>
        <w:noProof w:val="0"/>
        <w:sz w:val="20"/>
        <w:lang w:val="es-MX"/>
      </w:rPr>
      <w:t xml:space="preserve">   </w:t>
    </w:r>
    <w:r w:rsidRPr="00B26E79">
      <w:rPr>
        <w:i w:val="0"/>
        <w:noProof w:val="0"/>
        <w:sz w:val="20"/>
        <w:lang w:val="es-MX"/>
      </w:rPr>
      <w:t xml:space="preserve">                   </w:t>
    </w:r>
    <w:r>
      <w:rPr>
        <w:i w:val="0"/>
        <w:noProof w:val="0"/>
        <w:sz w:val="20"/>
        <w:lang w:val="es-MX"/>
      </w:rPr>
      <w:t xml:space="preserve">  </w:t>
    </w:r>
    <w:proofErr w:type="spellStart"/>
    <w:r w:rsidRPr="00B26E79">
      <w:rPr>
        <w:rFonts w:eastAsia="Times New Roman"/>
        <w:i w:val="0"/>
        <w:noProof w:val="0"/>
        <w:sz w:val="20"/>
        <w:lang w:val="es-MX"/>
      </w:rPr>
      <w:t>Pag</w:t>
    </w:r>
    <w:proofErr w:type="spellEnd"/>
    <w:r w:rsidRPr="00B26E79">
      <w:rPr>
        <w:rFonts w:eastAsia="Times New Roman"/>
        <w:i w:val="0"/>
        <w:noProof w:val="0"/>
        <w:sz w:val="20"/>
        <w:lang w:val="es-MX"/>
      </w:rPr>
      <w:t>.</w:t>
    </w:r>
    <w:r w:rsidRPr="00B26E79">
      <w:rPr>
        <w:rFonts w:eastAsia="Times New Roman"/>
        <w:i w:val="0"/>
        <w:noProof w:val="0"/>
        <w:spacing w:val="-2"/>
        <w:sz w:val="20"/>
        <w:lang w:val="es-MX"/>
      </w:rPr>
      <w:t xml:space="preserve"> </w:t>
    </w:r>
    <w:r w:rsidRPr="00D94847">
      <w:rPr>
        <w:rFonts w:ascii="Symbol" w:eastAsia="Symbol" w:hAnsi="Symbol" w:cs="Symbol"/>
        <w:i w:val="0"/>
        <w:noProof w:val="0"/>
        <w:sz w:val="20"/>
        <w:lang w:val="en-GB"/>
      </w:rPr>
      <w:t></w:t>
    </w:r>
    <w:r w:rsidRPr="00D94847">
      <w:rPr>
        <w:rFonts w:ascii="Symbol" w:eastAsia="Symbol" w:hAnsi="Symbol" w:cs="Symbol"/>
        <w:i w:val="0"/>
        <w:noProof w:val="0"/>
        <w:spacing w:val="-1"/>
        <w:sz w:val="20"/>
        <w:lang w:val="en-GB"/>
      </w:rPr>
      <w:t></w:t>
    </w:r>
    <w:r w:rsidRPr="00B26E79">
      <w:rPr>
        <w:i w:val="0"/>
        <w:noProof w:val="0"/>
        <w:sz w:val="20"/>
        <w:lang w:val="es-MX"/>
      </w:rPr>
      <w:t xml:space="preserve"> </w:t>
    </w:r>
    <w:r w:rsidRPr="00CB6F38">
      <w:rPr>
        <w:i w:val="0"/>
        <w:noProof w:val="0"/>
        <w:sz w:val="20"/>
        <w:lang w:val="en-GB"/>
      </w:rPr>
      <w:fldChar w:fldCharType="begin"/>
    </w:r>
    <w:r w:rsidRPr="00B26E79">
      <w:rPr>
        <w:i w:val="0"/>
        <w:noProof w:val="0"/>
        <w:sz w:val="20"/>
        <w:lang w:val="es-MX"/>
      </w:rPr>
      <w:instrText>PAGE   \* MERGEFORMAT</w:instrText>
    </w:r>
    <w:r w:rsidRPr="00CB6F38">
      <w:rPr>
        <w:i w:val="0"/>
        <w:noProof w:val="0"/>
        <w:sz w:val="20"/>
        <w:lang w:val="en-GB"/>
      </w:rPr>
      <w:fldChar w:fldCharType="separate"/>
    </w:r>
    <w:r w:rsidR="00537843" w:rsidRPr="00537843">
      <w:rPr>
        <w:i w:val="0"/>
        <w:sz w:val="20"/>
        <w:lang w:val="es-ES"/>
      </w:rPr>
      <w:t>34</w:t>
    </w:r>
    <w:r w:rsidRPr="00CB6F38">
      <w:rPr>
        <w:i w:val="0"/>
        <w:noProof w:val="0"/>
        <w:sz w:val="20"/>
        <w:lang w:val="en-GB"/>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47C80" w14:textId="3D395752" w:rsidR="00B65906" w:rsidRPr="00D94847" w:rsidRDefault="00B65906" w:rsidP="00202B76">
    <w:pPr>
      <w:pStyle w:val="Encabezado"/>
      <w:jc w:val="both"/>
      <w:rPr>
        <w:i w:val="0"/>
        <w:lang w:val="es-MX"/>
      </w:rPr>
    </w:pPr>
    <w:r>
      <w:rPr>
        <w:lang w:val="es-MX"/>
      </w:rPr>
      <w:t xml:space="preserve">Modelo de biomasa para la estimación económica  </w:t>
    </w:r>
    <w:r>
      <w:rPr>
        <w:lang w:val="es-MX"/>
      </w:rPr>
      <w:tab/>
    </w:r>
    <w:r>
      <w:rPr>
        <w:lang w:val="es-MX"/>
      </w:rPr>
      <w:tab/>
    </w:r>
    <w:proofErr w:type="spellStart"/>
    <w:r w:rsidRPr="00D94847">
      <w:rPr>
        <w:rFonts w:eastAsia="Times New Roman"/>
        <w:i w:val="0"/>
        <w:noProof w:val="0"/>
        <w:sz w:val="20"/>
        <w:lang w:val="es-MX"/>
      </w:rPr>
      <w:t>Pag</w:t>
    </w:r>
    <w:proofErr w:type="spellEnd"/>
    <w:r w:rsidRPr="00D94847">
      <w:rPr>
        <w:rFonts w:eastAsia="Times New Roman"/>
        <w:i w:val="0"/>
        <w:noProof w:val="0"/>
        <w:sz w:val="20"/>
        <w:lang w:val="es-MX"/>
      </w:rPr>
      <w:t>.</w:t>
    </w:r>
    <w:r w:rsidRPr="00D94847">
      <w:rPr>
        <w:rFonts w:eastAsia="Times New Roman"/>
        <w:i w:val="0"/>
        <w:noProof w:val="0"/>
        <w:spacing w:val="-2"/>
        <w:sz w:val="20"/>
        <w:lang w:val="es-MX"/>
      </w:rPr>
      <w:t xml:space="preserve"> </w:t>
    </w:r>
    <w:r w:rsidRPr="00D94847">
      <w:rPr>
        <w:rFonts w:ascii="Symbol" w:eastAsia="Symbol" w:hAnsi="Symbol" w:cs="Symbol"/>
        <w:i w:val="0"/>
        <w:noProof w:val="0"/>
        <w:sz w:val="20"/>
        <w:lang w:val="en-GB"/>
      </w:rPr>
      <w:t></w:t>
    </w:r>
    <w:r w:rsidRPr="00D94847">
      <w:rPr>
        <w:rFonts w:ascii="Symbol" w:eastAsia="Symbol" w:hAnsi="Symbol" w:cs="Symbol"/>
        <w:i w:val="0"/>
        <w:noProof w:val="0"/>
        <w:spacing w:val="-1"/>
        <w:sz w:val="20"/>
        <w:lang w:val="en-GB"/>
      </w:rPr>
      <w:t></w:t>
    </w:r>
    <w:r w:rsidRPr="00D94847">
      <w:rPr>
        <w:i w:val="0"/>
        <w:noProof w:val="0"/>
        <w:sz w:val="20"/>
        <w:lang w:val="es-MX"/>
      </w:rPr>
      <w:t xml:space="preserve"> </w:t>
    </w:r>
    <w:r>
      <w:rPr>
        <w:lang w:val="es-MX"/>
      </w:rPr>
      <w:t xml:space="preserve"> </w:t>
    </w:r>
    <w:sdt>
      <w:sdtPr>
        <w:id w:val="1844506966"/>
        <w:docPartObj>
          <w:docPartGallery w:val="Page Numbers (Top of Page)"/>
          <w:docPartUnique/>
        </w:docPartObj>
      </w:sdtPr>
      <w:sdtEndPr>
        <w:rPr>
          <w:i w:val="0"/>
        </w:rPr>
      </w:sdtEndPr>
      <w:sdtContent>
        <w:r w:rsidRPr="00D94847">
          <w:rPr>
            <w:i w:val="0"/>
          </w:rPr>
          <w:fldChar w:fldCharType="begin"/>
        </w:r>
        <w:r w:rsidRPr="00D94847">
          <w:rPr>
            <w:i w:val="0"/>
            <w:lang w:val="es-MX"/>
          </w:rPr>
          <w:instrText>PAGE   \* MERGEFORMAT</w:instrText>
        </w:r>
        <w:r w:rsidRPr="00D94847">
          <w:rPr>
            <w:i w:val="0"/>
          </w:rPr>
          <w:fldChar w:fldCharType="separate"/>
        </w:r>
        <w:r w:rsidR="00537843" w:rsidRPr="00537843">
          <w:rPr>
            <w:i w:val="0"/>
            <w:lang w:val="es-ES"/>
          </w:rPr>
          <w:t>19</w:t>
        </w:r>
        <w:r w:rsidRPr="00D94847">
          <w:rPr>
            <w:i w:val="0"/>
          </w:rPr>
          <w:fldChar w:fldCharType="end"/>
        </w:r>
      </w:sdtContent>
    </w:sdt>
  </w:p>
  <w:p w14:paraId="79F89692" w14:textId="77777777" w:rsidR="00B65906" w:rsidRDefault="00B65906">
    <w:pPr>
      <w:pStyle w:val="Encabezado"/>
      <w:tabs>
        <w:tab w:val="clear" w:pos="9356"/>
        <w:tab w:val="center" w:pos="4920"/>
        <w:tab w:val="right" w:pos="9214"/>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829DF" w14:textId="6D48FA85" w:rsidR="00B65906" w:rsidRPr="00B45FB5" w:rsidRDefault="00B65906" w:rsidP="00202B76">
    <w:pPr>
      <w:spacing w:before="48"/>
      <w:ind w:left="138"/>
      <w:jc w:val="both"/>
      <w:rPr>
        <w:rFonts w:eastAsia="Times New Roman"/>
        <w:lang w:val="es-MX"/>
      </w:rPr>
    </w:pPr>
    <w:r w:rsidRPr="00B45FB5">
      <w:rPr>
        <w:spacing w:val="-1"/>
        <w:lang w:val="es-MX"/>
      </w:rPr>
      <w:t>Revista</w:t>
    </w:r>
    <w:r w:rsidRPr="00B45FB5">
      <w:rPr>
        <w:lang w:val="es-MX"/>
      </w:rPr>
      <w:t xml:space="preserve"> </w:t>
    </w:r>
    <w:r w:rsidRPr="00B45FB5">
      <w:rPr>
        <w:spacing w:val="-1"/>
        <w:lang w:val="es-MX"/>
      </w:rPr>
      <w:t>GEOESPACIAL</w:t>
    </w:r>
    <w:r w:rsidRPr="00B45FB5">
      <w:rPr>
        <w:spacing w:val="-2"/>
        <w:lang w:val="es-MX"/>
      </w:rPr>
      <w:t xml:space="preserve"> </w:t>
    </w:r>
    <w:r w:rsidRPr="00B45FB5">
      <w:rPr>
        <w:spacing w:val="-1"/>
        <w:lang w:val="es-MX"/>
      </w:rPr>
      <w:t>(</w:t>
    </w:r>
    <w:r>
      <w:rPr>
        <w:spacing w:val="-1"/>
        <w:lang w:val="es-MX"/>
      </w:rPr>
      <w:t>Enero</w:t>
    </w:r>
    <w:r w:rsidRPr="00B45FB5">
      <w:rPr>
        <w:spacing w:val="-1"/>
        <w:lang w:val="es-MX"/>
      </w:rPr>
      <w:t>-</w:t>
    </w:r>
    <w:r>
      <w:rPr>
        <w:spacing w:val="-1"/>
        <w:lang w:val="es-MX"/>
      </w:rPr>
      <w:t>Junio</w:t>
    </w:r>
    <w:r w:rsidRPr="00B45FB5">
      <w:rPr>
        <w:spacing w:val="-1"/>
        <w:lang w:val="es-MX"/>
      </w:rPr>
      <w:t xml:space="preserve"> 202</w:t>
    </w:r>
    <w:r>
      <w:rPr>
        <w:spacing w:val="-1"/>
        <w:lang w:val="es-MX"/>
      </w:rPr>
      <w:t>3</w:t>
    </w:r>
    <w:r w:rsidRPr="00B45FB5">
      <w:rPr>
        <w:spacing w:val="-1"/>
        <w:lang w:val="es-MX"/>
      </w:rPr>
      <w:t>)</w:t>
    </w:r>
    <w:r w:rsidRPr="00B45FB5">
      <w:rPr>
        <w:lang w:val="es-MX"/>
      </w:rPr>
      <w:t xml:space="preserve"> </w:t>
    </w:r>
    <w:r>
      <w:rPr>
        <w:lang w:val="es-MX"/>
      </w:rPr>
      <w:t>20</w:t>
    </w:r>
    <w:r w:rsidRPr="00B45FB5">
      <w:rPr>
        <w:lang w:val="es-MX"/>
      </w:rPr>
      <w:t>(</w:t>
    </w:r>
    <w:r>
      <w:rPr>
        <w:lang w:val="es-MX"/>
      </w:rPr>
      <w:t>1</w:t>
    </w:r>
    <w:r w:rsidRPr="00B45FB5">
      <w:rPr>
        <w:lang w:val="es-MX"/>
      </w:rPr>
      <w:t>):</w:t>
    </w:r>
    <w:r w:rsidRPr="00B45FB5">
      <w:rPr>
        <w:spacing w:val="-1"/>
        <w:lang w:val="es-MX"/>
      </w:rPr>
      <w:t xml:space="preserve"> </w:t>
    </w:r>
    <w:r>
      <w:rPr>
        <w:spacing w:val="-1"/>
        <w:lang w:val="es-MX"/>
      </w:rPr>
      <w:t>18</w:t>
    </w:r>
    <w:r w:rsidRPr="00B45FB5">
      <w:rPr>
        <w:spacing w:val="-1"/>
        <w:lang w:val="es-MX"/>
      </w:rPr>
      <w:t>-</w:t>
    </w:r>
    <w:r>
      <w:rPr>
        <w:spacing w:val="-1"/>
        <w:lang w:val="es-MX"/>
      </w:rPr>
      <w:t>3</w:t>
    </w:r>
    <w:r w:rsidR="003C71C0">
      <w:rPr>
        <w:spacing w:val="-1"/>
        <w:lang w:val="es-MX"/>
      </w:rPr>
      <w:t>4</w:t>
    </w:r>
  </w:p>
  <w:p w14:paraId="79DB0834" w14:textId="77777777" w:rsidR="00B65906" w:rsidRDefault="00B65906" w:rsidP="00202B76">
    <w:pPr>
      <w:ind w:left="138"/>
      <w:jc w:val="both"/>
      <w:rPr>
        <w:spacing w:val="-1"/>
        <w:lang w:val="es-MX"/>
      </w:rPr>
    </w:pPr>
    <w:r w:rsidRPr="00B45FB5">
      <w:rPr>
        <w:spacing w:val="-1"/>
        <w:lang w:val="es-MX"/>
      </w:rPr>
      <w:t>ISSN:</w:t>
    </w:r>
    <w:r w:rsidRPr="00B45FB5">
      <w:rPr>
        <w:lang w:val="es-MX"/>
      </w:rPr>
      <w:t xml:space="preserve"> </w:t>
    </w:r>
    <w:r w:rsidRPr="00B45FB5">
      <w:rPr>
        <w:spacing w:val="-1"/>
        <w:lang w:val="es-MX"/>
      </w:rPr>
      <w:t>2600-5921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1544DFE"/>
    <w:multiLevelType w:val="hybridMultilevel"/>
    <w:tmpl w:val="FD844D2E"/>
    <w:lvl w:ilvl="0" w:tplc="8CDEBE88">
      <w:start w:val="1"/>
      <w:numFmt w:val="upperLetter"/>
      <w:lvlText w:val="%1."/>
      <w:lvlJc w:val="left"/>
      <w:pPr>
        <w:ind w:left="720" w:hanging="360"/>
      </w:pPr>
      <w:rPr>
        <w:rFonts w:hint="default"/>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BD7682A"/>
    <w:multiLevelType w:val="hybridMultilevel"/>
    <w:tmpl w:val="C5EA3C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5AF64927"/>
    <w:multiLevelType w:val="hybridMultilevel"/>
    <w:tmpl w:val="64A8DECA"/>
    <w:lvl w:ilvl="0" w:tplc="47B67D74">
      <w:start w:val="1"/>
      <w:numFmt w:val="upperLetter"/>
      <w:lvlText w:val="%1."/>
      <w:lvlJc w:val="left"/>
      <w:pPr>
        <w:ind w:left="1080" w:hanging="360"/>
      </w:pPr>
      <w:rPr>
        <w:rFonts w:hint="default"/>
        <w:i/>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7"/>
  </w:num>
  <w:num w:numId="3">
    <w:abstractNumId w:val="0"/>
  </w:num>
  <w:num w:numId="4">
    <w:abstractNumId w:val="4"/>
  </w:num>
  <w:num w:numId="5">
    <w:abstractNumId w:val="8"/>
  </w:num>
  <w:num w:numId="6">
    <w:abstractNumId w:val="5"/>
  </w:num>
  <w:num w:numId="7">
    <w:abstractNumId w:val="3"/>
  </w:num>
  <w:num w:numId="8">
    <w:abstractNumId w:val="1"/>
  </w:num>
  <w:num w:numId="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embedSystemFonts/>
  <w:saveSubsetFonts/>
  <w:mirrorMargins/>
  <w:proofState w:spelling="clean" w:grammar="clean"/>
  <w:attachedTemplate r:id="rId1"/>
  <w:defaultTabStop w:val="238"/>
  <w:hyphenationZone w:val="425"/>
  <w:evenAndOddHeaders/>
  <w:drawingGridHorizontalSpacing w:val="120"/>
  <w:drawingGridVerticalSpacing w:val="120"/>
  <w:noPunctuationKerning/>
  <w:characterSpacingControl w:val="doNotCompress"/>
  <w:hdrShapeDefaults>
    <o:shapedefaults v:ext="edit" spidmax="24577"/>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79C"/>
    <w:rsid w:val="000010C9"/>
    <w:rsid w:val="000043C8"/>
    <w:rsid w:val="00005FCE"/>
    <w:rsid w:val="00016F12"/>
    <w:rsid w:val="000171A0"/>
    <w:rsid w:val="000418F4"/>
    <w:rsid w:val="00055B87"/>
    <w:rsid w:val="00067655"/>
    <w:rsid w:val="0007173C"/>
    <w:rsid w:val="000751C9"/>
    <w:rsid w:val="00077D36"/>
    <w:rsid w:val="00090B58"/>
    <w:rsid w:val="0009143C"/>
    <w:rsid w:val="000976AE"/>
    <w:rsid w:val="000A13B1"/>
    <w:rsid w:val="000A2A18"/>
    <w:rsid w:val="000B2914"/>
    <w:rsid w:val="000B5B03"/>
    <w:rsid w:val="000E15B9"/>
    <w:rsid w:val="000E631D"/>
    <w:rsid w:val="000E7ADB"/>
    <w:rsid w:val="000F5314"/>
    <w:rsid w:val="0011016F"/>
    <w:rsid w:val="00125A4F"/>
    <w:rsid w:val="00135980"/>
    <w:rsid w:val="001422BC"/>
    <w:rsid w:val="00154EE1"/>
    <w:rsid w:val="00181A4E"/>
    <w:rsid w:val="00187D81"/>
    <w:rsid w:val="00190D60"/>
    <w:rsid w:val="0019610E"/>
    <w:rsid w:val="001A5516"/>
    <w:rsid w:val="001B0C57"/>
    <w:rsid w:val="001B7015"/>
    <w:rsid w:val="001C1794"/>
    <w:rsid w:val="001D4A69"/>
    <w:rsid w:val="001D5B5D"/>
    <w:rsid w:val="00202B76"/>
    <w:rsid w:val="0020734F"/>
    <w:rsid w:val="00216B7A"/>
    <w:rsid w:val="00224013"/>
    <w:rsid w:val="00235F51"/>
    <w:rsid w:val="00242FEC"/>
    <w:rsid w:val="00247BBC"/>
    <w:rsid w:val="00252182"/>
    <w:rsid w:val="002543A5"/>
    <w:rsid w:val="00260A60"/>
    <w:rsid w:val="00263322"/>
    <w:rsid w:val="00272FD4"/>
    <w:rsid w:val="00277F73"/>
    <w:rsid w:val="002A2B51"/>
    <w:rsid w:val="002A72FB"/>
    <w:rsid w:val="002B0067"/>
    <w:rsid w:val="002B4991"/>
    <w:rsid w:val="002B679C"/>
    <w:rsid w:val="002C0480"/>
    <w:rsid w:val="002C259E"/>
    <w:rsid w:val="002D1B1C"/>
    <w:rsid w:val="002D1C9C"/>
    <w:rsid w:val="002D4EED"/>
    <w:rsid w:val="002F396D"/>
    <w:rsid w:val="00301BBF"/>
    <w:rsid w:val="00302ADD"/>
    <w:rsid w:val="003070A0"/>
    <w:rsid w:val="003134E5"/>
    <w:rsid w:val="0031482F"/>
    <w:rsid w:val="003169B0"/>
    <w:rsid w:val="00327145"/>
    <w:rsid w:val="003349A9"/>
    <w:rsid w:val="003415DA"/>
    <w:rsid w:val="003447C1"/>
    <w:rsid w:val="003615C0"/>
    <w:rsid w:val="00383360"/>
    <w:rsid w:val="00387917"/>
    <w:rsid w:val="003900BA"/>
    <w:rsid w:val="00393C3F"/>
    <w:rsid w:val="00397DE7"/>
    <w:rsid w:val="003A3F60"/>
    <w:rsid w:val="003B52CB"/>
    <w:rsid w:val="003B6D9E"/>
    <w:rsid w:val="003B7BA4"/>
    <w:rsid w:val="003C015A"/>
    <w:rsid w:val="003C085C"/>
    <w:rsid w:val="003C56BD"/>
    <w:rsid w:val="003C71C0"/>
    <w:rsid w:val="003D3314"/>
    <w:rsid w:val="003E5F69"/>
    <w:rsid w:val="003E7767"/>
    <w:rsid w:val="004011EB"/>
    <w:rsid w:val="00417F69"/>
    <w:rsid w:val="00431106"/>
    <w:rsid w:val="0043494B"/>
    <w:rsid w:val="00437853"/>
    <w:rsid w:val="00442BBB"/>
    <w:rsid w:val="00451E15"/>
    <w:rsid w:val="00470E34"/>
    <w:rsid w:val="004772B5"/>
    <w:rsid w:val="00482B6B"/>
    <w:rsid w:val="004843F1"/>
    <w:rsid w:val="0049026C"/>
    <w:rsid w:val="004A4853"/>
    <w:rsid w:val="004B3219"/>
    <w:rsid w:val="004B38E9"/>
    <w:rsid w:val="005060DA"/>
    <w:rsid w:val="00524CCE"/>
    <w:rsid w:val="005307E7"/>
    <w:rsid w:val="00531B1B"/>
    <w:rsid w:val="00532E26"/>
    <w:rsid w:val="00537843"/>
    <w:rsid w:val="005465F9"/>
    <w:rsid w:val="00554CDD"/>
    <w:rsid w:val="00560C1F"/>
    <w:rsid w:val="00561311"/>
    <w:rsid w:val="00582084"/>
    <w:rsid w:val="00585913"/>
    <w:rsid w:val="00590648"/>
    <w:rsid w:val="00593FCC"/>
    <w:rsid w:val="00597813"/>
    <w:rsid w:val="00597C4C"/>
    <w:rsid w:val="005A78B2"/>
    <w:rsid w:val="005B247F"/>
    <w:rsid w:val="005C062B"/>
    <w:rsid w:val="005C5893"/>
    <w:rsid w:val="005D6CEF"/>
    <w:rsid w:val="005E0E4D"/>
    <w:rsid w:val="005E5878"/>
    <w:rsid w:val="005E5B03"/>
    <w:rsid w:val="005E73DB"/>
    <w:rsid w:val="005F076B"/>
    <w:rsid w:val="005F1656"/>
    <w:rsid w:val="005F38A4"/>
    <w:rsid w:val="005F6E65"/>
    <w:rsid w:val="00603F17"/>
    <w:rsid w:val="00606845"/>
    <w:rsid w:val="006154F7"/>
    <w:rsid w:val="00620BDA"/>
    <w:rsid w:val="00622574"/>
    <w:rsid w:val="006245DA"/>
    <w:rsid w:val="006310DE"/>
    <w:rsid w:val="006335CE"/>
    <w:rsid w:val="006419DB"/>
    <w:rsid w:val="00651EAA"/>
    <w:rsid w:val="006555CB"/>
    <w:rsid w:val="00657D7C"/>
    <w:rsid w:val="00667441"/>
    <w:rsid w:val="00670FDA"/>
    <w:rsid w:val="00672D5D"/>
    <w:rsid w:val="00684663"/>
    <w:rsid w:val="006847FE"/>
    <w:rsid w:val="006A07A9"/>
    <w:rsid w:val="006A3B66"/>
    <w:rsid w:val="006B4052"/>
    <w:rsid w:val="006B5573"/>
    <w:rsid w:val="006B5757"/>
    <w:rsid w:val="006C24E5"/>
    <w:rsid w:val="006D37EA"/>
    <w:rsid w:val="006D56E5"/>
    <w:rsid w:val="006D7B05"/>
    <w:rsid w:val="006E3B5F"/>
    <w:rsid w:val="00731E24"/>
    <w:rsid w:val="00736404"/>
    <w:rsid w:val="00744D5A"/>
    <w:rsid w:val="00757BCD"/>
    <w:rsid w:val="00763A7F"/>
    <w:rsid w:val="007652A8"/>
    <w:rsid w:val="0077042D"/>
    <w:rsid w:val="00783803"/>
    <w:rsid w:val="007A380D"/>
    <w:rsid w:val="007B4C16"/>
    <w:rsid w:val="007C2CC3"/>
    <w:rsid w:val="007C3649"/>
    <w:rsid w:val="007C43C6"/>
    <w:rsid w:val="007D084C"/>
    <w:rsid w:val="007D51B3"/>
    <w:rsid w:val="007D6441"/>
    <w:rsid w:val="007E05C6"/>
    <w:rsid w:val="007F0838"/>
    <w:rsid w:val="00803A3C"/>
    <w:rsid w:val="00813AD6"/>
    <w:rsid w:val="00816C4B"/>
    <w:rsid w:val="00817F9B"/>
    <w:rsid w:val="00835BB2"/>
    <w:rsid w:val="0084672C"/>
    <w:rsid w:val="00850CD4"/>
    <w:rsid w:val="00852CE6"/>
    <w:rsid w:val="00857529"/>
    <w:rsid w:val="00861C11"/>
    <w:rsid w:val="0086206B"/>
    <w:rsid w:val="0087471A"/>
    <w:rsid w:val="008767E3"/>
    <w:rsid w:val="00884ADE"/>
    <w:rsid w:val="00894696"/>
    <w:rsid w:val="00894DC7"/>
    <w:rsid w:val="008A0DEE"/>
    <w:rsid w:val="008A4651"/>
    <w:rsid w:val="008B4805"/>
    <w:rsid w:val="008B669D"/>
    <w:rsid w:val="008C4D3F"/>
    <w:rsid w:val="008D04FC"/>
    <w:rsid w:val="008E5DCB"/>
    <w:rsid w:val="009011C3"/>
    <w:rsid w:val="009014C1"/>
    <w:rsid w:val="00903B9B"/>
    <w:rsid w:val="00915419"/>
    <w:rsid w:val="00915841"/>
    <w:rsid w:val="00930EA7"/>
    <w:rsid w:val="00957BA2"/>
    <w:rsid w:val="009622FA"/>
    <w:rsid w:val="0096600C"/>
    <w:rsid w:val="00966751"/>
    <w:rsid w:val="0097125A"/>
    <w:rsid w:val="0097330C"/>
    <w:rsid w:val="00975208"/>
    <w:rsid w:val="0097644E"/>
    <w:rsid w:val="0099169D"/>
    <w:rsid w:val="009A0074"/>
    <w:rsid w:val="009A07EF"/>
    <w:rsid w:val="009A5E64"/>
    <w:rsid w:val="009B10C8"/>
    <w:rsid w:val="009B1B39"/>
    <w:rsid w:val="009C32B8"/>
    <w:rsid w:val="009D0BEA"/>
    <w:rsid w:val="009D1E06"/>
    <w:rsid w:val="009E3020"/>
    <w:rsid w:val="009F44D0"/>
    <w:rsid w:val="009F4ADA"/>
    <w:rsid w:val="00A0396B"/>
    <w:rsid w:val="00A17EC2"/>
    <w:rsid w:val="00A25824"/>
    <w:rsid w:val="00A26863"/>
    <w:rsid w:val="00A32317"/>
    <w:rsid w:val="00A3425A"/>
    <w:rsid w:val="00A36A73"/>
    <w:rsid w:val="00A36ED8"/>
    <w:rsid w:val="00A44547"/>
    <w:rsid w:val="00A4528D"/>
    <w:rsid w:val="00A7259F"/>
    <w:rsid w:val="00A77002"/>
    <w:rsid w:val="00A8281D"/>
    <w:rsid w:val="00A84C0E"/>
    <w:rsid w:val="00A9177E"/>
    <w:rsid w:val="00AA7327"/>
    <w:rsid w:val="00AC2A4B"/>
    <w:rsid w:val="00AC44CF"/>
    <w:rsid w:val="00AC79FE"/>
    <w:rsid w:val="00AC7BE8"/>
    <w:rsid w:val="00AE1138"/>
    <w:rsid w:val="00AE7B0C"/>
    <w:rsid w:val="00AF28CD"/>
    <w:rsid w:val="00AF300C"/>
    <w:rsid w:val="00B10C12"/>
    <w:rsid w:val="00B17B12"/>
    <w:rsid w:val="00B237FA"/>
    <w:rsid w:val="00B41E92"/>
    <w:rsid w:val="00B42783"/>
    <w:rsid w:val="00B43A70"/>
    <w:rsid w:val="00B51047"/>
    <w:rsid w:val="00B52E20"/>
    <w:rsid w:val="00B5453C"/>
    <w:rsid w:val="00B55503"/>
    <w:rsid w:val="00B564F4"/>
    <w:rsid w:val="00B620DB"/>
    <w:rsid w:val="00B65906"/>
    <w:rsid w:val="00B6635C"/>
    <w:rsid w:val="00B72C5A"/>
    <w:rsid w:val="00B82355"/>
    <w:rsid w:val="00B90FFA"/>
    <w:rsid w:val="00B920D7"/>
    <w:rsid w:val="00B975AF"/>
    <w:rsid w:val="00BB05F9"/>
    <w:rsid w:val="00BB5509"/>
    <w:rsid w:val="00BB7696"/>
    <w:rsid w:val="00BC357C"/>
    <w:rsid w:val="00BD59DA"/>
    <w:rsid w:val="00BD61F5"/>
    <w:rsid w:val="00BE5063"/>
    <w:rsid w:val="00BE5CA8"/>
    <w:rsid w:val="00BF0096"/>
    <w:rsid w:val="00BF506B"/>
    <w:rsid w:val="00C04ACA"/>
    <w:rsid w:val="00C14012"/>
    <w:rsid w:val="00C17AC6"/>
    <w:rsid w:val="00C23309"/>
    <w:rsid w:val="00C30254"/>
    <w:rsid w:val="00C30650"/>
    <w:rsid w:val="00C4492F"/>
    <w:rsid w:val="00C51346"/>
    <w:rsid w:val="00C53962"/>
    <w:rsid w:val="00C57A36"/>
    <w:rsid w:val="00C60022"/>
    <w:rsid w:val="00C641BC"/>
    <w:rsid w:val="00C70CD6"/>
    <w:rsid w:val="00C73F76"/>
    <w:rsid w:val="00C7482F"/>
    <w:rsid w:val="00C74852"/>
    <w:rsid w:val="00C8346B"/>
    <w:rsid w:val="00C90A1A"/>
    <w:rsid w:val="00C9569E"/>
    <w:rsid w:val="00CD287C"/>
    <w:rsid w:val="00CD4619"/>
    <w:rsid w:val="00CD60F3"/>
    <w:rsid w:val="00CE3B47"/>
    <w:rsid w:val="00CF0C17"/>
    <w:rsid w:val="00CF2612"/>
    <w:rsid w:val="00D31DB5"/>
    <w:rsid w:val="00D32450"/>
    <w:rsid w:val="00D332C5"/>
    <w:rsid w:val="00D4692B"/>
    <w:rsid w:val="00D50667"/>
    <w:rsid w:val="00D63355"/>
    <w:rsid w:val="00D71207"/>
    <w:rsid w:val="00D72A5B"/>
    <w:rsid w:val="00D8168A"/>
    <w:rsid w:val="00D83295"/>
    <w:rsid w:val="00D91492"/>
    <w:rsid w:val="00D91720"/>
    <w:rsid w:val="00D93BF2"/>
    <w:rsid w:val="00D95C13"/>
    <w:rsid w:val="00D9632A"/>
    <w:rsid w:val="00DB2826"/>
    <w:rsid w:val="00DB4A62"/>
    <w:rsid w:val="00DC12DA"/>
    <w:rsid w:val="00DC185B"/>
    <w:rsid w:val="00DC26C0"/>
    <w:rsid w:val="00DF21DF"/>
    <w:rsid w:val="00DF5227"/>
    <w:rsid w:val="00E03A3C"/>
    <w:rsid w:val="00E168F7"/>
    <w:rsid w:val="00E20F22"/>
    <w:rsid w:val="00E26111"/>
    <w:rsid w:val="00E3089E"/>
    <w:rsid w:val="00E508D3"/>
    <w:rsid w:val="00E53A37"/>
    <w:rsid w:val="00E64382"/>
    <w:rsid w:val="00E65DFE"/>
    <w:rsid w:val="00E72EF0"/>
    <w:rsid w:val="00E76FAA"/>
    <w:rsid w:val="00EB1912"/>
    <w:rsid w:val="00EB2960"/>
    <w:rsid w:val="00EC0C0F"/>
    <w:rsid w:val="00EF3725"/>
    <w:rsid w:val="00EF5425"/>
    <w:rsid w:val="00F03116"/>
    <w:rsid w:val="00F03790"/>
    <w:rsid w:val="00F05376"/>
    <w:rsid w:val="00F25851"/>
    <w:rsid w:val="00F30856"/>
    <w:rsid w:val="00F34137"/>
    <w:rsid w:val="00F436C3"/>
    <w:rsid w:val="00F51850"/>
    <w:rsid w:val="00F61120"/>
    <w:rsid w:val="00F621AC"/>
    <w:rsid w:val="00F632FD"/>
    <w:rsid w:val="00F76301"/>
    <w:rsid w:val="00F81F82"/>
    <w:rsid w:val="00F93740"/>
    <w:rsid w:val="00FB0D07"/>
    <w:rsid w:val="00FB24E9"/>
    <w:rsid w:val="00FC47FA"/>
    <w:rsid w:val="00FC72E0"/>
    <w:rsid w:val="00FD1730"/>
    <w:rsid w:val="00FE096B"/>
    <w:rsid w:val="00FE7C8C"/>
    <w:rsid w:val="00FF02B4"/>
    <w:rsid w:val="00FF434C"/>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272E644B"/>
  <w14:defaultImageDpi w14:val="150"/>
  <w15:docId w15:val="{21C6614E-2186-40BF-8139-AE7BA6647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7813"/>
    <w:pPr>
      <w:widowControl w:val="0"/>
    </w:pPr>
    <w:rPr>
      <w:lang w:val="en-GB" w:eastAsia="en-US"/>
    </w:rPr>
  </w:style>
  <w:style w:type="paragraph" w:styleId="Ttulo1">
    <w:name w:val="heading 1"/>
    <w:basedOn w:val="Normal"/>
    <w:next w:val="Normal"/>
    <w:link w:val="Ttulo1Car"/>
    <w:uiPriority w:val="9"/>
    <w:qFormat/>
    <w:rsid w:val="00C641B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tulo3">
    <w:name w:val="heading 3"/>
    <w:basedOn w:val="Normal"/>
    <w:next w:val="Normal"/>
    <w:link w:val="Ttulo3Car"/>
    <w:autoRedefine/>
    <w:qFormat/>
    <w:rsid w:val="00C641BC"/>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link w:val="Ttulo4Car"/>
    <w:qFormat/>
    <w:rsid w:val="00C641B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pgrafe1">
    <w:name w:val="Epígrafe1"/>
    <w:basedOn w:val="Normal"/>
    <w:next w:val="Normal"/>
    <w:qFormat/>
    <w:rsid w:val="00C641BC"/>
    <w:pPr>
      <w:keepLines/>
      <w:spacing w:before="200" w:after="240" w:line="200" w:lineRule="exact"/>
    </w:pPr>
    <w:rPr>
      <w:sz w:val="16"/>
    </w:rPr>
  </w:style>
  <w:style w:type="paragraph" w:customStyle="1" w:styleId="Els-1storder-head">
    <w:name w:val="Els-1storder-head"/>
    <w:next w:val="Els-body-text"/>
    <w:rsid w:val="00C641BC"/>
    <w:pPr>
      <w:keepNext/>
      <w:suppressAutoHyphens/>
      <w:spacing w:before="240" w:after="240" w:line="240" w:lineRule="exact"/>
    </w:pPr>
    <w:rPr>
      <w:b/>
      <w:lang w:val="en-US" w:eastAsia="en-US"/>
    </w:rPr>
  </w:style>
  <w:style w:type="paragraph" w:customStyle="1" w:styleId="Els-2ndorder-head">
    <w:name w:val="Els-2ndorder-head"/>
    <w:next w:val="Els-body-text"/>
    <w:rsid w:val="00C641BC"/>
    <w:pPr>
      <w:keepNext/>
      <w:suppressAutoHyphens/>
      <w:spacing w:before="240" w:after="240" w:line="240" w:lineRule="exact"/>
    </w:pPr>
    <w:rPr>
      <w:i/>
      <w:lang w:val="en-US" w:eastAsia="en-US"/>
    </w:rPr>
  </w:style>
  <w:style w:type="paragraph" w:customStyle="1" w:styleId="Els-3rdorder-head">
    <w:name w:val="Els-3rdorder-head"/>
    <w:next w:val="Els-body-text"/>
    <w:rsid w:val="00C641BC"/>
    <w:pPr>
      <w:keepNext/>
      <w:suppressAutoHyphens/>
      <w:spacing w:before="240" w:line="240" w:lineRule="exact"/>
    </w:pPr>
    <w:rPr>
      <w:i/>
      <w:lang w:val="en-US" w:eastAsia="en-US"/>
    </w:rPr>
  </w:style>
  <w:style w:type="paragraph" w:customStyle="1" w:styleId="Els-4thorder-head">
    <w:name w:val="Els-4thorder-head"/>
    <w:next w:val="Els-body-text"/>
    <w:rsid w:val="00C641BC"/>
    <w:pPr>
      <w:keepNext/>
      <w:suppressAutoHyphens/>
      <w:spacing w:before="240" w:line="240" w:lineRule="exact"/>
    </w:pPr>
    <w:rPr>
      <w:i/>
      <w:lang w:val="en-US" w:eastAsia="en-US"/>
    </w:rPr>
  </w:style>
  <w:style w:type="paragraph" w:customStyle="1" w:styleId="Els-Abstract-head">
    <w:name w:val="Els-Abstract-head"/>
    <w:next w:val="Normal"/>
    <w:rsid w:val="00C641B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C641BC"/>
    <w:pPr>
      <w:spacing w:line="220" w:lineRule="exact"/>
      <w:jc w:val="both"/>
    </w:pPr>
    <w:rPr>
      <w:sz w:val="18"/>
      <w:lang w:val="en-US" w:eastAsia="en-US"/>
    </w:rPr>
  </w:style>
  <w:style w:type="paragraph" w:customStyle="1" w:styleId="Els-acknowledgement">
    <w:name w:val="Els-acknowledgement"/>
    <w:next w:val="Normal"/>
    <w:rsid w:val="00C641BC"/>
    <w:pPr>
      <w:keepNext/>
      <w:spacing w:before="480" w:after="240" w:line="220" w:lineRule="exact"/>
    </w:pPr>
    <w:rPr>
      <w:b/>
      <w:lang w:val="en-US" w:eastAsia="en-US"/>
    </w:rPr>
  </w:style>
  <w:style w:type="paragraph" w:customStyle="1" w:styleId="Els-aditional-article-history">
    <w:name w:val="Els-aditional-article-history"/>
    <w:basedOn w:val="Normal"/>
    <w:rsid w:val="00C641BC"/>
    <w:pPr>
      <w:spacing w:after="400" w:line="200" w:lineRule="exact"/>
      <w:jc w:val="center"/>
    </w:pPr>
    <w:rPr>
      <w:b/>
      <w:noProof/>
      <w:sz w:val="16"/>
      <w:lang w:val="en-US"/>
    </w:rPr>
  </w:style>
  <w:style w:type="paragraph" w:customStyle="1" w:styleId="Els-Affiliation">
    <w:name w:val="Els-Affiliation"/>
    <w:next w:val="Els-Abstract-head"/>
    <w:rsid w:val="00C641BC"/>
    <w:pPr>
      <w:suppressAutoHyphens/>
      <w:spacing w:line="200" w:lineRule="exact"/>
      <w:jc w:val="center"/>
    </w:pPr>
    <w:rPr>
      <w:i/>
      <w:noProof/>
      <w:sz w:val="16"/>
      <w:lang w:val="en-US" w:eastAsia="en-US"/>
    </w:rPr>
  </w:style>
  <w:style w:type="paragraph" w:customStyle="1" w:styleId="Els-appendixhead">
    <w:name w:val="Els-appendixhead"/>
    <w:next w:val="Normal"/>
    <w:rsid w:val="00C641BC"/>
    <w:pPr>
      <w:numPr>
        <w:numId w:val="1"/>
      </w:numPr>
      <w:spacing w:before="480" w:after="240" w:line="220" w:lineRule="exact"/>
    </w:pPr>
    <w:rPr>
      <w:b/>
      <w:lang w:val="en-US" w:eastAsia="en-US"/>
    </w:rPr>
  </w:style>
  <w:style w:type="paragraph" w:customStyle="1" w:styleId="Els-appendixsubhead">
    <w:name w:val="Els-appendixsubhead"/>
    <w:next w:val="Normal"/>
    <w:rsid w:val="00C641BC"/>
    <w:pPr>
      <w:numPr>
        <w:ilvl w:val="1"/>
        <w:numId w:val="2"/>
      </w:numPr>
      <w:spacing w:before="240" w:after="240" w:line="220" w:lineRule="exact"/>
    </w:pPr>
    <w:rPr>
      <w:i/>
      <w:lang w:val="en-US" w:eastAsia="en-US"/>
    </w:rPr>
  </w:style>
  <w:style w:type="paragraph" w:customStyle="1" w:styleId="Els-Author">
    <w:name w:val="Els-Author"/>
    <w:next w:val="Normal"/>
    <w:rsid w:val="00C641BC"/>
    <w:pPr>
      <w:keepNext/>
      <w:suppressAutoHyphens/>
      <w:spacing w:after="160" w:line="300" w:lineRule="exact"/>
      <w:jc w:val="center"/>
    </w:pPr>
    <w:rPr>
      <w:noProof/>
      <w:sz w:val="26"/>
      <w:lang w:val="en-US" w:eastAsia="en-US"/>
    </w:rPr>
  </w:style>
  <w:style w:type="paragraph" w:customStyle="1" w:styleId="Els-body-text">
    <w:name w:val="Els-body-text"/>
    <w:rsid w:val="00C641BC"/>
    <w:pPr>
      <w:spacing w:line="240" w:lineRule="exact"/>
      <w:ind w:firstLine="238"/>
      <w:jc w:val="both"/>
    </w:pPr>
    <w:rPr>
      <w:lang w:val="en-US" w:eastAsia="en-US"/>
    </w:rPr>
  </w:style>
  <w:style w:type="paragraph" w:customStyle="1" w:styleId="Els-bulletlist">
    <w:name w:val="Els-bulletlist"/>
    <w:basedOn w:val="Els-body-text"/>
    <w:rsid w:val="00C641BC"/>
    <w:pPr>
      <w:numPr>
        <w:numId w:val="3"/>
      </w:numPr>
      <w:tabs>
        <w:tab w:val="left" w:pos="240"/>
      </w:tabs>
      <w:jc w:val="left"/>
    </w:pPr>
  </w:style>
  <w:style w:type="paragraph" w:customStyle="1" w:styleId="Els-caption">
    <w:name w:val="Els-caption"/>
    <w:rsid w:val="00C641BC"/>
    <w:pPr>
      <w:keepLines/>
      <w:spacing w:before="200" w:after="240" w:line="200" w:lineRule="exact"/>
    </w:pPr>
    <w:rPr>
      <w:sz w:val="16"/>
      <w:lang w:val="en-US" w:eastAsia="en-US"/>
    </w:rPr>
  </w:style>
  <w:style w:type="paragraph" w:customStyle="1" w:styleId="Els-chem-equation">
    <w:name w:val="Els-chem-equation"/>
    <w:next w:val="Els-body-text"/>
    <w:rsid w:val="00C641B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C641BC"/>
    <w:pPr>
      <w:jc w:val="right"/>
    </w:pPr>
  </w:style>
  <w:style w:type="paragraph" w:customStyle="1" w:styleId="Els-collaboration-affiliation">
    <w:name w:val="Els-collaboration-affiliation"/>
    <w:basedOn w:val="Els-collaboration"/>
    <w:rsid w:val="00C641BC"/>
  </w:style>
  <w:style w:type="paragraph" w:customStyle="1" w:styleId="Els-presented-by">
    <w:name w:val="Els-presented-by"/>
    <w:rsid w:val="00C641BC"/>
    <w:pPr>
      <w:spacing w:after="200"/>
      <w:jc w:val="center"/>
    </w:pPr>
    <w:rPr>
      <w:b/>
      <w:sz w:val="16"/>
      <w:lang w:val="en-US" w:eastAsia="en-US"/>
    </w:rPr>
  </w:style>
  <w:style w:type="paragraph" w:customStyle="1" w:styleId="Els-dedicated-to">
    <w:name w:val="Els-dedicated-to"/>
    <w:basedOn w:val="Els-presented-by"/>
    <w:rsid w:val="00C641BC"/>
    <w:rPr>
      <w:b w:val="0"/>
    </w:rPr>
  </w:style>
  <w:style w:type="paragraph" w:customStyle="1" w:styleId="Els-equation">
    <w:name w:val="Els-equation"/>
    <w:next w:val="Normal"/>
    <w:rsid w:val="00C641B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C641BC"/>
    <w:pPr>
      <w:keepLines/>
      <w:widowControl w:val="0"/>
      <w:spacing w:line="200" w:lineRule="exact"/>
      <w:ind w:firstLine="245"/>
      <w:jc w:val="both"/>
    </w:pPr>
    <w:rPr>
      <w:sz w:val="16"/>
      <w:lang w:val="en-US" w:eastAsia="en-US"/>
    </w:rPr>
  </w:style>
  <w:style w:type="paragraph" w:customStyle="1" w:styleId="Els-history">
    <w:name w:val="Els-history"/>
    <w:next w:val="Normal"/>
    <w:rsid w:val="00C641BC"/>
    <w:pPr>
      <w:spacing w:before="120" w:after="400" w:line="200" w:lineRule="exact"/>
      <w:jc w:val="center"/>
    </w:pPr>
    <w:rPr>
      <w:noProof/>
      <w:sz w:val="16"/>
      <w:lang w:val="en-US" w:eastAsia="en-US"/>
    </w:rPr>
  </w:style>
  <w:style w:type="paragraph" w:customStyle="1" w:styleId="Els-journal-logo">
    <w:name w:val="Els-journal-logo"/>
    <w:rsid w:val="00C641B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C641B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C641BC"/>
    <w:pPr>
      <w:numPr>
        <w:numId w:val="4"/>
      </w:numPr>
      <w:tabs>
        <w:tab w:val="left" w:pos="240"/>
      </w:tabs>
      <w:ind w:left="480"/>
      <w:jc w:val="left"/>
    </w:pPr>
  </w:style>
  <w:style w:type="paragraph" w:customStyle="1" w:styleId="Els-reference">
    <w:name w:val="Els-reference"/>
    <w:rsid w:val="00C641B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C641BC"/>
    <w:pPr>
      <w:keepNext/>
      <w:spacing w:before="480" w:after="200" w:line="220" w:lineRule="exact"/>
    </w:pPr>
    <w:rPr>
      <w:b/>
      <w:lang w:val="en-US" w:eastAsia="en-US"/>
    </w:rPr>
  </w:style>
  <w:style w:type="paragraph" w:customStyle="1" w:styleId="Els-reprint-line">
    <w:name w:val="Els-reprint-line"/>
    <w:basedOn w:val="Normal"/>
    <w:rsid w:val="00C641BC"/>
    <w:pPr>
      <w:tabs>
        <w:tab w:val="left" w:pos="0"/>
        <w:tab w:val="center" w:pos="5443"/>
      </w:tabs>
      <w:jc w:val="center"/>
    </w:pPr>
    <w:rPr>
      <w:sz w:val="16"/>
    </w:rPr>
  </w:style>
  <w:style w:type="paragraph" w:customStyle="1" w:styleId="Els-table-text">
    <w:name w:val="Els-table-text"/>
    <w:rsid w:val="00C641BC"/>
    <w:pPr>
      <w:spacing w:after="80" w:line="200" w:lineRule="exact"/>
    </w:pPr>
    <w:rPr>
      <w:sz w:val="16"/>
      <w:lang w:val="en-US" w:eastAsia="en-US"/>
    </w:rPr>
  </w:style>
  <w:style w:type="paragraph" w:customStyle="1" w:styleId="Els-Title">
    <w:name w:val="Els-Title"/>
    <w:next w:val="Els-Author"/>
    <w:autoRedefine/>
    <w:rsid w:val="00C641BC"/>
    <w:pPr>
      <w:suppressAutoHyphens/>
      <w:spacing w:after="240" w:line="400" w:lineRule="exact"/>
      <w:jc w:val="center"/>
    </w:pPr>
    <w:rPr>
      <w:sz w:val="34"/>
      <w:lang w:val="en-US" w:eastAsia="en-US"/>
    </w:rPr>
  </w:style>
  <w:style w:type="character" w:styleId="Refdenotaalfinal">
    <w:name w:val="endnote reference"/>
    <w:semiHidden/>
    <w:rsid w:val="00C641BC"/>
    <w:rPr>
      <w:vertAlign w:val="superscript"/>
    </w:rPr>
  </w:style>
  <w:style w:type="paragraph" w:styleId="Encabezado">
    <w:name w:val="header"/>
    <w:link w:val="EncabezadoCar"/>
    <w:uiPriority w:val="99"/>
    <w:rsid w:val="00C641BC"/>
    <w:pPr>
      <w:tabs>
        <w:tab w:val="center" w:pos="4706"/>
        <w:tab w:val="right" w:pos="9356"/>
      </w:tabs>
      <w:spacing w:before="100" w:beforeAutospacing="1" w:after="240" w:line="200" w:lineRule="atLeast"/>
    </w:pPr>
    <w:rPr>
      <w:i/>
      <w:noProof/>
      <w:sz w:val="16"/>
      <w:lang w:val="en-US" w:eastAsia="en-US"/>
    </w:rPr>
  </w:style>
  <w:style w:type="paragraph" w:styleId="Piedepgina">
    <w:name w:val="footer"/>
    <w:basedOn w:val="Encabezado"/>
    <w:link w:val="PiedepginaCar"/>
    <w:semiHidden/>
    <w:rsid w:val="00C641BC"/>
    <w:pPr>
      <w:tabs>
        <w:tab w:val="right" w:pos="10080"/>
      </w:tabs>
    </w:pPr>
    <w:rPr>
      <w:i w:val="0"/>
    </w:rPr>
  </w:style>
  <w:style w:type="character" w:styleId="Refdenotaalpie">
    <w:name w:val="footnote reference"/>
    <w:semiHidden/>
    <w:rsid w:val="00C641BC"/>
    <w:rPr>
      <w:vertAlign w:val="superscript"/>
    </w:rPr>
  </w:style>
  <w:style w:type="paragraph" w:styleId="Textonotapie">
    <w:name w:val="footnote text"/>
    <w:basedOn w:val="Normal"/>
    <w:link w:val="TextonotapieCar"/>
    <w:semiHidden/>
    <w:rsid w:val="00C641BC"/>
    <w:rPr>
      <w:rFonts w:ascii="Univers" w:hAnsi="Univers"/>
    </w:rPr>
  </w:style>
  <w:style w:type="character" w:styleId="Hipervnculo">
    <w:name w:val="Hyperlink"/>
    <w:semiHidden/>
    <w:rsid w:val="00C641BC"/>
    <w:rPr>
      <w:color w:val="auto"/>
      <w:sz w:val="16"/>
      <w:u w:val="none"/>
    </w:rPr>
  </w:style>
  <w:style w:type="character" w:customStyle="1" w:styleId="MTEquationSection">
    <w:name w:val="MTEquationSection"/>
    <w:rsid w:val="00C641BC"/>
    <w:rPr>
      <w:vanish w:val="0"/>
      <w:color w:val="FF0000"/>
    </w:rPr>
  </w:style>
  <w:style w:type="character" w:styleId="Nmerodepgina">
    <w:name w:val="page number"/>
    <w:semiHidden/>
    <w:rsid w:val="00C641BC"/>
    <w:rPr>
      <w:sz w:val="16"/>
    </w:rPr>
  </w:style>
  <w:style w:type="paragraph" w:styleId="Textosinformato">
    <w:name w:val="Plain Text"/>
    <w:basedOn w:val="Normal"/>
    <w:link w:val="TextosinformatoCar"/>
    <w:semiHidden/>
    <w:rsid w:val="00C641BC"/>
    <w:rPr>
      <w:rFonts w:ascii="Courier New" w:hAnsi="Courier New" w:cs="Courier New"/>
      <w:lang w:val="en-US"/>
    </w:rPr>
  </w:style>
  <w:style w:type="paragraph" w:customStyle="1" w:styleId="Els-5thorder-head">
    <w:name w:val="Els-5thorder-head"/>
    <w:next w:val="Els-body-text"/>
    <w:rsid w:val="00C641BC"/>
    <w:pPr>
      <w:keepNext/>
      <w:suppressAutoHyphens/>
      <w:spacing w:line="240" w:lineRule="exact"/>
    </w:pPr>
    <w:rPr>
      <w:i/>
      <w:lang w:val="en-US" w:eastAsia="en-US"/>
    </w:rPr>
  </w:style>
  <w:style w:type="paragraph" w:customStyle="1" w:styleId="Els-Abstract-Copyright">
    <w:name w:val="Els-Abstract-Copyright"/>
    <w:basedOn w:val="Els-Abstract-text"/>
    <w:rsid w:val="00C641BC"/>
    <w:pPr>
      <w:spacing w:after="220"/>
    </w:pPr>
  </w:style>
  <w:style w:type="paragraph" w:customStyle="1" w:styleId="DocHead">
    <w:name w:val="DocHead"/>
    <w:rsid w:val="00C641BC"/>
    <w:pPr>
      <w:spacing w:before="240" w:after="240"/>
      <w:jc w:val="center"/>
    </w:pPr>
    <w:rPr>
      <w:sz w:val="24"/>
      <w:lang w:val="en-US" w:eastAsia="en-US"/>
    </w:rPr>
  </w:style>
  <w:style w:type="character" w:styleId="Hipervnculovisitado">
    <w:name w:val="FollowedHyperlink"/>
    <w:uiPriority w:val="99"/>
    <w:semiHidden/>
    <w:rsid w:val="00C641BC"/>
    <w:rPr>
      <w:color w:val="800080"/>
      <w:u w:val="single"/>
    </w:rPr>
  </w:style>
  <w:style w:type="character" w:customStyle="1" w:styleId="Els-1storder-headChar">
    <w:name w:val="Els-1storder-head Char"/>
    <w:rsid w:val="00C641BC"/>
    <w:rPr>
      <w:b/>
      <w:lang w:val="en-US" w:eastAsia="en-US" w:bidi="ar-SA"/>
    </w:rPr>
  </w:style>
  <w:style w:type="character" w:styleId="Refdecomentario">
    <w:name w:val="annotation reference"/>
    <w:uiPriority w:val="99"/>
    <w:semiHidden/>
    <w:unhideWhenUsed/>
    <w:rsid w:val="00C641BC"/>
    <w:rPr>
      <w:sz w:val="16"/>
      <w:szCs w:val="16"/>
    </w:rPr>
  </w:style>
  <w:style w:type="paragraph" w:styleId="Textodeglobo">
    <w:name w:val="Balloon Text"/>
    <w:basedOn w:val="Normal"/>
    <w:link w:val="TextodegloboCar"/>
    <w:rsid w:val="00C641BC"/>
    <w:rPr>
      <w:rFonts w:ascii="Tahoma" w:hAnsi="Tahoma" w:cs="Tahoma"/>
      <w:sz w:val="16"/>
      <w:szCs w:val="16"/>
    </w:rPr>
  </w:style>
  <w:style w:type="character" w:customStyle="1" w:styleId="BalloonTextChar">
    <w:name w:val="Balloon Text Char"/>
    <w:rsid w:val="00C641BC"/>
    <w:rPr>
      <w:rFonts w:ascii="Tahoma" w:hAnsi="Tahoma" w:cs="Tahoma"/>
      <w:sz w:val="16"/>
      <w:szCs w:val="16"/>
      <w:lang w:eastAsia="en-US"/>
    </w:rPr>
  </w:style>
  <w:style w:type="paragraph" w:styleId="Textocomentario">
    <w:name w:val="annotation text"/>
    <w:basedOn w:val="Normal"/>
    <w:link w:val="TextocomentarioCar"/>
    <w:uiPriority w:val="99"/>
    <w:semiHidden/>
    <w:unhideWhenUsed/>
    <w:rsid w:val="00C641BC"/>
  </w:style>
  <w:style w:type="character" w:customStyle="1" w:styleId="CommentTextChar">
    <w:name w:val="Comment Text Char"/>
    <w:semiHidden/>
    <w:rsid w:val="00C641BC"/>
    <w:rPr>
      <w:lang w:val="en-GB"/>
    </w:rPr>
  </w:style>
  <w:style w:type="paragraph" w:styleId="Asuntodelcomentario">
    <w:name w:val="annotation subject"/>
    <w:basedOn w:val="Textocomentario"/>
    <w:next w:val="Textocomentario"/>
    <w:link w:val="AsuntodelcomentarioCar"/>
    <w:semiHidden/>
    <w:unhideWhenUsed/>
    <w:rsid w:val="00C641BC"/>
    <w:rPr>
      <w:b/>
      <w:bCs/>
    </w:rPr>
  </w:style>
  <w:style w:type="character" w:customStyle="1" w:styleId="CommentSubjectChar">
    <w:name w:val="Comment Subject Char"/>
    <w:semiHidden/>
    <w:rsid w:val="00C641BC"/>
    <w:rPr>
      <w:b/>
      <w:bCs/>
      <w:lang w:val="en-GB"/>
    </w:rPr>
  </w:style>
  <w:style w:type="paragraph" w:styleId="Sangradetextonormal">
    <w:name w:val="Body Text Indent"/>
    <w:basedOn w:val="Normal"/>
    <w:link w:val="SangradetextonormalCar"/>
    <w:semiHidden/>
    <w:rsid w:val="00C641B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C641BC"/>
    <w:pPr>
      <w:widowControl/>
      <w:ind w:left="720"/>
    </w:pPr>
    <w:rPr>
      <w:rFonts w:ascii="Arial" w:eastAsia="Batang" w:hAnsi="Arial"/>
      <w:sz w:val="22"/>
      <w:szCs w:val="24"/>
      <w:lang w:val="en-US" w:eastAsia="ko-KR"/>
    </w:rPr>
  </w:style>
  <w:style w:type="paragraph" w:styleId="Sangra2detindependiente">
    <w:name w:val="Body Text Indent 2"/>
    <w:basedOn w:val="Normal"/>
    <w:link w:val="Sangra2detindependienteCar"/>
    <w:semiHidden/>
    <w:rsid w:val="00C641BC"/>
    <w:pPr>
      <w:ind w:firstLine="240"/>
    </w:pPr>
  </w:style>
  <w:style w:type="character" w:styleId="Textodelmarcadordeposicin">
    <w:name w:val="Placeholder Text"/>
    <w:uiPriority w:val="99"/>
    <w:semiHidden/>
    <w:rsid w:val="00BD61F5"/>
    <w:rPr>
      <w:color w:val="808080"/>
    </w:rPr>
  </w:style>
  <w:style w:type="character" w:customStyle="1" w:styleId="SangradetextonormalCar">
    <w:name w:val="Sangría de texto normal Car"/>
    <w:link w:val="Sangradetextonormal"/>
    <w:semiHidden/>
    <w:rsid w:val="003B6D9E"/>
    <w:rPr>
      <w:rFonts w:eastAsia="Times New Roman"/>
      <w:kern w:val="14"/>
      <w:lang w:val="en-US" w:eastAsia="en-US"/>
    </w:rPr>
  </w:style>
  <w:style w:type="paragraph" w:styleId="Prrafodelista">
    <w:name w:val="List Paragraph"/>
    <w:basedOn w:val="Normal"/>
    <w:uiPriority w:val="34"/>
    <w:qFormat/>
    <w:rsid w:val="003B6D9E"/>
    <w:pPr>
      <w:ind w:left="720"/>
      <w:contextualSpacing/>
    </w:pPr>
  </w:style>
  <w:style w:type="character" w:customStyle="1" w:styleId="EncabezadoCar">
    <w:name w:val="Encabezado Car"/>
    <w:link w:val="Encabezado"/>
    <w:uiPriority w:val="99"/>
    <w:rsid w:val="00272FD4"/>
    <w:rPr>
      <w:i/>
      <w:noProof/>
      <w:sz w:val="16"/>
      <w:lang w:val="en-US" w:eastAsia="en-US" w:bidi="ar-SA"/>
    </w:rPr>
  </w:style>
  <w:style w:type="paragraph" w:styleId="NormalWeb">
    <w:name w:val="Normal (Web)"/>
    <w:basedOn w:val="Normal"/>
    <w:uiPriority w:val="99"/>
    <w:unhideWhenUsed/>
    <w:rsid w:val="00D93BF2"/>
    <w:pPr>
      <w:widowControl/>
      <w:spacing w:before="100" w:beforeAutospacing="1" w:after="100" w:afterAutospacing="1"/>
    </w:pPr>
    <w:rPr>
      <w:rFonts w:eastAsia="Calibri"/>
      <w:sz w:val="24"/>
      <w:szCs w:val="24"/>
      <w:lang w:val="en-US"/>
    </w:rPr>
  </w:style>
  <w:style w:type="character" w:customStyle="1" w:styleId="TextocomentarioCar">
    <w:name w:val="Texto comentario Car"/>
    <w:link w:val="Textocomentario"/>
    <w:uiPriority w:val="99"/>
    <w:semiHidden/>
    <w:rsid w:val="00D93BF2"/>
    <w:rPr>
      <w:lang w:val="en-GB" w:eastAsia="en-US"/>
    </w:rPr>
  </w:style>
  <w:style w:type="table" w:styleId="Tablaconcuadrcula">
    <w:name w:val="Table Grid"/>
    <w:basedOn w:val="Tablanormal"/>
    <w:uiPriority w:val="59"/>
    <w:rsid w:val="00D93BF2"/>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ationconferencelocation">
    <w:name w:val="citation_conference_location"/>
    <w:basedOn w:val="Fuentedeprrafopredeter"/>
    <w:rsid w:val="00D93BF2"/>
  </w:style>
  <w:style w:type="paragraph" w:customStyle="1" w:styleId="Affiliation">
    <w:name w:val="Affiliation"/>
    <w:uiPriority w:val="99"/>
    <w:rsid w:val="00DC12DA"/>
    <w:pPr>
      <w:jc w:val="center"/>
    </w:pPr>
    <w:rPr>
      <w:rFonts w:eastAsia="Times New Roman"/>
      <w:lang w:val="en-US" w:eastAsia="en-US"/>
    </w:rPr>
  </w:style>
  <w:style w:type="paragraph" w:customStyle="1" w:styleId="Abstract">
    <w:name w:val="Abstract"/>
    <w:uiPriority w:val="99"/>
    <w:rsid w:val="00DC12DA"/>
    <w:pPr>
      <w:spacing w:after="200"/>
      <w:ind w:firstLine="274"/>
      <w:jc w:val="both"/>
    </w:pPr>
    <w:rPr>
      <w:rFonts w:eastAsia="Times New Roman"/>
      <w:b/>
      <w:bCs/>
      <w:sz w:val="18"/>
      <w:szCs w:val="18"/>
      <w:lang w:val="en-US" w:eastAsia="en-US"/>
    </w:rPr>
  </w:style>
  <w:style w:type="paragraph" w:styleId="Textoindependiente2">
    <w:name w:val="Body Text 2"/>
    <w:basedOn w:val="Normal"/>
    <w:link w:val="Textoindependiente2Car"/>
    <w:uiPriority w:val="99"/>
    <w:unhideWhenUsed/>
    <w:rsid w:val="00DC12DA"/>
    <w:pPr>
      <w:widowControl/>
      <w:spacing w:after="120" w:line="480" w:lineRule="auto"/>
      <w:jc w:val="center"/>
    </w:pPr>
    <w:rPr>
      <w:rFonts w:eastAsia="Times New Roman"/>
      <w:lang w:val="en-US"/>
    </w:rPr>
  </w:style>
  <w:style w:type="character" w:customStyle="1" w:styleId="Textoindependiente2Car">
    <w:name w:val="Texto independiente 2 Car"/>
    <w:link w:val="Textoindependiente2"/>
    <w:uiPriority w:val="99"/>
    <w:rsid w:val="00DC12DA"/>
    <w:rPr>
      <w:rFonts w:eastAsia="Times New Roman"/>
      <w:lang w:val="en-US" w:eastAsia="en-US"/>
    </w:rPr>
  </w:style>
  <w:style w:type="paragraph" w:styleId="Textoindependiente">
    <w:name w:val="Body Text"/>
    <w:basedOn w:val="Normal"/>
    <w:link w:val="TextoindependienteCar"/>
    <w:uiPriority w:val="99"/>
    <w:semiHidden/>
    <w:unhideWhenUsed/>
    <w:rsid w:val="00EF3725"/>
    <w:pPr>
      <w:spacing w:after="120"/>
    </w:pPr>
  </w:style>
  <w:style w:type="character" w:customStyle="1" w:styleId="TextoindependienteCar">
    <w:name w:val="Texto independiente Car"/>
    <w:link w:val="Textoindependiente"/>
    <w:uiPriority w:val="99"/>
    <w:semiHidden/>
    <w:rsid w:val="00EF3725"/>
    <w:rPr>
      <w:lang w:val="en-GB" w:eastAsia="en-US"/>
    </w:rPr>
  </w:style>
  <w:style w:type="paragraph" w:customStyle="1" w:styleId="tablefootnote">
    <w:name w:val="table footnote"/>
    <w:uiPriority w:val="99"/>
    <w:rsid w:val="008A4651"/>
    <w:pPr>
      <w:numPr>
        <w:numId w:val="5"/>
      </w:numPr>
      <w:tabs>
        <w:tab w:val="left" w:pos="29"/>
      </w:tabs>
      <w:spacing w:before="60" w:after="30"/>
      <w:jc w:val="right"/>
    </w:pPr>
    <w:rPr>
      <w:rFonts w:eastAsia="MS Mincho"/>
      <w:sz w:val="12"/>
      <w:szCs w:val="12"/>
      <w:lang w:val="en-US" w:eastAsia="en-US"/>
    </w:rPr>
  </w:style>
  <w:style w:type="paragraph" w:customStyle="1" w:styleId="references">
    <w:name w:val="references"/>
    <w:uiPriority w:val="99"/>
    <w:rsid w:val="00470E34"/>
    <w:pPr>
      <w:numPr>
        <w:numId w:val="6"/>
      </w:numPr>
      <w:spacing w:after="50" w:line="180" w:lineRule="exact"/>
      <w:jc w:val="both"/>
    </w:pPr>
    <w:rPr>
      <w:rFonts w:eastAsia="Times New Roman"/>
      <w:noProof/>
      <w:sz w:val="16"/>
      <w:szCs w:val="16"/>
      <w:lang w:val="en-US" w:eastAsia="en-US"/>
    </w:rPr>
  </w:style>
  <w:style w:type="paragraph" w:customStyle="1" w:styleId="BasicParagraph">
    <w:name w:val="[Basic Paragraph]"/>
    <w:basedOn w:val="Normal"/>
    <w:uiPriority w:val="99"/>
    <w:rsid w:val="000B2914"/>
    <w:pPr>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character" w:customStyle="1" w:styleId="Mencinsinresolver1">
    <w:name w:val="Mención sin resolver1"/>
    <w:basedOn w:val="Fuentedeprrafopredeter"/>
    <w:uiPriority w:val="99"/>
    <w:semiHidden/>
    <w:unhideWhenUsed/>
    <w:rsid w:val="00135980"/>
    <w:rPr>
      <w:color w:val="605E5C"/>
      <w:shd w:val="clear" w:color="auto" w:fill="E1DFDD"/>
    </w:rPr>
  </w:style>
  <w:style w:type="paragraph" w:customStyle="1" w:styleId="msonormal0">
    <w:name w:val="msonormal"/>
    <w:basedOn w:val="Normal"/>
    <w:rsid w:val="007D6441"/>
    <w:pPr>
      <w:widowControl/>
      <w:spacing w:before="100" w:beforeAutospacing="1" w:after="100" w:afterAutospacing="1"/>
    </w:pPr>
    <w:rPr>
      <w:rFonts w:eastAsia="Times New Roman"/>
      <w:sz w:val="24"/>
      <w:szCs w:val="24"/>
      <w:lang w:val="es-EC" w:eastAsia="es-EC"/>
    </w:rPr>
  </w:style>
  <w:style w:type="paragraph" w:customStyle="1" w:styleId="xl65">
    <w:name w:val="xl65"/>
    <w:basedOn w:val="Normal"/>
    <w:rsid w:val="007D6441"/>
    <w:pPr>
      <w:widowControl/>
      <w:spacing w:before="100" w:beforeAutospacing="1" w:after="100" w:afterAutospacing="1"/>
      <w:jc w:val="center"/>
      <w:textAlignment w:val="center"/>
    </w:pPr>
    <w:rPr>
      <w:rFonts w:eastAsia="Times New Roman"/>
      <w:sz w:val="24"/>
      <w:szCs w:val="24"/>
      <w:lang w:val="es-EC" w:eastAsia="es-EC"/>
    </w:rPr>
  </w:style>
  <w:style w:type="character" w:customStyle="1" w:styleId="Ttulo1Car">
    <w:name w:val="Título 1 Car"/>
    <w:basedOn w:val="Fuentedeprrafopredeter"/>
    <w:link w:val="Ttulo1"/>
    <w:uiPriority w:val="9"/>
    <w:rsid w:val="00561311"/>
    <w:rPr>
      <w:b/>
      <w:bCs/>
      <w:lang w:val="en-GB" w:eastAsia="en-US"/>
    </w:rPr>
  </w:style>
  <w:style w:type="character" w:customStyle="1" w:styleId="Ttulo3Car">
    <w:name w:val="Título 3 Car"/>
    <w:basedOn w:val="Fuentedeprrafopredeter"/>
    <w:link w:val="Ttulo3"/>
    <w:rsid w:val="00561311"/>
    <w:rPr>
      <w:b/>
      <w:bCs/>
      <w:szCs w:val="24"/>
      <w:lang w:val="en-GB" w:eastAsia="en-US"/>
    </w:rPr>
  </w:style>
  <w:style w:type="character" w:customStyle="1" w:styleId="Ttulo4Car">
    <w:name w:val="Título 4 Car"/>
    <w:basedOn w:val="Fuentedeprrafopredeter"/>
    <w:link w:val="Ttulo4"/>
    <w:rsid w:val="00561311"/>
    <w:rPr>
      <w:b/>
      <w:bCs/>
      <w:sz w:val="28"/>
      <w:szCs w:val="28"/>
      <w:lang w:val="en-GB" w:eastAsia="en-US"/>
    </w:rPr>
  </w:style>
  <w:style w:type="character" w:customStyle="1" w:styleId="PiedepginaCar">
    <w:name w:val="Pie de página Car"/>
    <w:basedOn w:val="Fuentedeprrafopredeter"/>
    <w:link w:val="Piedepgina"/>
    <w:semiHidden/>
    <w:rsid w:val="00561311"/>
    <w:rPr>
      <w:noProof/>
      <w:sz w:val="16"/>
      <w:lang w:val="en-US" w:eastAsia="en-US"/>
    </w:rPr>
  </w:style>
  <w:style w:type="character" w:customStyle="1" w:styleId="TextonotapieCar">
    <w:name w:val="Texto nota pie Car"/>
    <w:basedOn w:val="Fuentedeprrafopredeter"/>
    <w:link w:val="Textonotapie"/>
    <w:semiHidden/>
    <w:rsid w:val="00561311"/>
    <w:rPr>
      <w:rFonts w:ascii="Univers" w:hAnsi="Univers"/>
      <w:lang w:val="en-GB" w:eastAsia="en-US"/>
    </w:rPr>
  </w:style>
  <w:style w:type="character" w:customStyle="1" w:styleId="TextosinformatoCar">
    <w:name w:val="Texto sin formato Car"/>
    <w:basedOn w:val="Fuentedeprrafopredeter"/>
    <w:link w:val="Textosinformato"/>
    <w:semiHidden/>
    <w:rsid w:val="00561311"/>
    <w:rPr>
      <w:rFonts w:ascii="Courier New" w:hAnsi="Courier New" w:cs="Courier New"/>
      <w:lang w:val="en-US" w:eastAsia="en-US"/>
    </w:rPr>
  </w:style>
  <w:style w:type="character" w:customStyle="1" w:styleId="TextodegloboCar">
    <w:name w:val="Texto de globo Car"/>
    <w:basedOn w:val="Fuentedeprrafopredeter"/>
    <w:link w:val="Textodeglobo"/>
    <w:rsid w:val="00561311"/>
    <w:rPr>
      <w:rFonts w:ascii="Tahoma" w:hAnsi="Tahoma" w:cs="Tahoma"/>
      <w:sz w:val="16"/>
      <w:szCs w:val="16"/>
      <w:lang w:val="en-GB" w:eastAsia="en-US"/>
    </w:rPr>
  </w:style>
  <w:style w:type="character" w:customStyle="1" w:styleId="AsuntodelcomentarioCar">
    <w:name w:val="Asunto del comentario Car"/>
    <w:basedOn w:val="TextocomentarioCar"/>
    <w:link w:val="Asuntodelcomentario"/>
    <w:semiHidden/>
    <w:rsid w:val="00561311"/>
    <w:rPr>
      <w:b/>
      <w:bCs/>
      <w:lang w:val="en-GB" w:eastAsia="en-US"/>
    </w:rPr>
  </w:style>
  <w:style w:type="character" w:customStyle="1" w:styleId="Sangra2detindependienteCar">
    <w:name w:val="Sangría 2 de t. independiente Car"/>
    <w:basedOn w:val="Fuentedeprrafopredeter"/>
    <w:link w:val="Sangra2detindependiente"/>
    <w:semiHidden/>
    <w:rsid w:val="00561311"/>
    <w:rPr>
      <w:lang w:val="en-GB" w:eastAsia="en-US"/>
    </w:rPr>
  </w:style>
  <w:style w:type="paragraph" w:styleId="Bibliografa">
    <w:name w:val="Bibliography"/>
    <w:basedOn w:val="Normal"/>
    <w:next w:val="Normal"/>
    <w:uiPriority w:val="37"/>
    <w:unhideWhenUsed/>
    <w:rsid w:val="00657D7C"/>
  </w:style>
  <w:style w:type="paragraph" w:styleId="Revisin">
    <w:name w:val="Revision"/>
    <w:hidden/>
    <w:uiPriority w:val="99"/>
    <w:semiHidden/>
    <w:rsid w:val="00F5185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6868">
      <w:bodyDiv w:val="1"/>
      <w:marLeft w:val="0"/>
      <w:marRight w:val="0"/>
      <w:marTop w:val="0"/>
      <w:marBottom w:val="0"/>
      <w:divBdr>
        <w:top w:val="none" w:sz="0" w:space="0" w:color="auto"/>
        <w:left w:val="none" w:sz="0" w:space="0" w:color="auto"/>
        <w:bottom w:val="none" w:sz="0" w:space="0" w:color="auto"/>
        <w:right w:val="none" w:sz="0" w:space="0" w:color="auto"/>
      </w:divBdr>
    </w:div>
    <w:div w:id="28456253">
      <w:bodyDiv w:val="1"/>
      <w:marLeft w:val="0"/>
      <w:marRight w:val="0"/>
      <w:marTop w:val="0"/>
      <w:marBottom w:val="0"/>
      <w:divBdr>
        <w:top w:val="none" w:sz="0" w:space="0" w:color="auto"/>
        <w:left w:val="none" w:sz="0" w:space="0" w:color="auto"/>
        <w:bottom w:val="none" w:sz="0" w:space="0" w:color="auto"/>
        <w:right w:val="none" w:sz="0" w:space="0" w:color="auto"/>
      </w:divBdr>
    </w:div>
    <w:div w:id="35933250">
      <w:bodyDiv w:val="1"/>
      <w:marLeft w:val="0"/>
      <w:marRight w:val="0"/>
      <w:marTop w:val="0"/>
      <w:marBottom w:val="0"/>
      <w:divBdr>
        <w:top w:val="none" w:sz="0" w:space="0" w:color="auto"/>
        <w:left w:val="none" w:sz="0" w:space="0" w:color="auto"/>
        <w:bottom w:val="none" w:sz="0" w:space="0" w:color="auto"/>
        <w:right w:val="none" w:sz="0" w:space="0" w:color="auto"/>
      </w:divBdr>
    </w:div>
    <w:div w:id="42097689">
      <w:bodyDiv w:val="1"/>
      <w:marLeft w:val="0"/>
      <w:marRight w:val="0"/>
      <w:marTop w:val="0"/>
      <w:marBottom w:val="0"/>
      <w:divBdr>
        <w:top w:val="none" w:sz="0" w:space="0" w:color="auto"/>
        <w:left w:val="none" w:sz="0" w:space="0" w:color="auto"/>
        <w:bottom w:val="none" w:sz="0" w:space="0" w:color="auto"/>
        <w:right w:val="none" w:sz="0" w:space="0" w:color="auto"/>
      </w:divBdr>
    </w:div>
    <w:div w:id="42413284">
      <w:bodyDiv w:val="1"/>
      <w:marLeft w:val="0"/>
      <w:marRight w:val="0"/>
      <w:marTop w:val="0"/>
      <w:marBottom w:val="0"/>
      <w:divBdr>
        <w:top w:val="none" w:sz="0" w:space="0" w:color="auto"/>
        <w:left w:val="none" w:sz="0" w:space="0" w:color="auto"/>
        <w:bottom w:val="none" w:sz="0" w:space="0" w:color="auto"/>
        <w:right w:val="none" w:sz="0" w:space="0" w:color="auto"/>
      </w:divBdr>
    </w:div>
    <w:div w:id="42949920">
      <w:bodyDiv w:val="1"/>
      <w:marLeft w:val="0"/>
      <w:marRight w:val="0"/>
      <w:marTop w:val="0"/>
      <w:marBottom w:val="0"/>
      <w:divBdr>
        <w:top w:val="none" w:sz="0" w:space="0" w:color="auto"/>
        <w:left w:val="none" w:sz="0" w:space="0" w:color="auto"/>
        <w:bottom w:val="none" w:sz="0" w:space="0" w:color="auto"/>
        <w:right w:val="none" w:sz="0" w:space="0" w:color="auto"/>
      </w:divBdr>
    </w:div>
    <w:div w:id="43532347">
      <w:bodyDiv w:val="1"/>
      <w:marLeft w:val="0"/>
      <w:marRight w:val="0"/>
      <w:marTop w:val="0"/>
      <w:marBottom w:val="0"/>
      <w:divBdr>
        <w:top w:val="none" w:sz="0" w:space="0" w:color="auto"/>
        <w:left w:val="none" w:sz="0" w:space="0" w:color="auto"/>
        <w:bottom w:val="none" w:sz="0" w:space="0" w:color="auto"/>
        <w:right w:val="none" w:sz="0" w:space="0" w:color="auto"/>
      </w:divBdr>
    </w:div>
    <w:div w:id="53746056">
      <w:bodyDiv w:val="1"/>
      <w:marLeft w:val="0"/>
      <w:marRight w:val="0"/>
      <w:marTop w:val="0"/>
      <w:marBottom w:val="0"/>
      <w:divBdr>
        <w:top w:val="none" w:sz="0" w:space="0" w:color="auto"/>
        <w:left w:val="none" w:sz="0" w:space="0" w:color="auto"/>
        <w:bottom w:val="none" w:sz="0" w:space="0" w:color="auto"/>
        <w:right w:val="none" w:sz="0" w:space="0" w:color="auto"/>
      </w:divBdr>
    </w:div>
    <w:div w:id="54863709">
      <w:bodyDiv w:val="1"/>
      <w:marLeft w:val="0"/>
      <w:marRight w:val="0"/>
      <w:marTop w:val="0"/>
      <w:marBottom w:val="0"/>
      <w:divBdr>
        <w:top w:val="none" w:sz="0" w:space="0" w:color="auto"/>
        <w:left w:val="none" w:sz="0" w:space="0" w:color="auto"/>
        <w:bottom w:val="none" w:sz="0" w:space="0" w:color="auto"/>
        <w:right w:val="none" w:sz="0" w:space="0" w:color="auto"/>
      </w:divBdr>
    </w:div>
    <w:div w:id="61027550">
      <w:bodyDiv w:val="1"/>
      <w:marLeft w:val="0"/>
      <w:marRight w:val="0"/>
      <w:marTop w:val="0"/>
      <w:marBottom w:val="0"/>
      <w:divBdr>
        <w:top w:val="none" w:sz="0" w:space="0" w:color="auto"/>
        <w:left w:val="none" w:sz="0" w:space="0" w:color="auto"/>
        <w:bottom w:val="none" w:sz="0" w:space="0" w:color="auto"/>
        <w:right w:val="none" w:sz="0" w:space="0" w:color="auto"/>
      </w:divBdr>
    </w:div>
    <w:div w:id="61611271">
      <w:bodyDiv w:val="1"/>
      <w:marLeft w:val="0"/>
      <w:marRight w:val="0"/>
      <w:marTop w:val="0"/>
      <w:marBottom w:val="0"/>
      <w:divBdr>
        <w:top w:val="none" w:sz="0" w:space="0" w:color="auto"/>
        <w:left w:val="none" w:sz="0" w:space="0" w:color="auto"/>
        <w:bottom w:val="none" w:sz="0" w:space="0" w:color="auto"/>
        <w:right w:val="none" w:sz="0" w:space="0" w:color="auto"/>
      </w:divBdr>
    </w:div>
    <w:div w:id="61803881">
      <w:bodyDiv w:val="1"/>
      <w:marLeft w:val="0"/>
      <w:marRight w:val="0"/>
      <w:marTop w:val="0"/>
      <w:marBottom w:val="0"/>
      <w:divBdr>
        <w:top w:val="none" w:sz="0" w:space="0" w:color="auto"/>
        <w:left w:val="none" w:sz="0" w:space="0" w:color="auto"/>
        <w:bottom w:val="none" w:sz="0" w:space="0" w:color="auto"/>
        <w:right w:val="none" w:sz="0" w:space="0" w:color="auto"/>
      </w:divBdr>
    </w:div>
    <w:div w:id="73859986">
      <w:bodyDiv w:val="1"/>
      <w:marLeft w:val="0"/>
      <w:marRight w:val="0"/>
      <w:marTop w:val="0"/>
      <w:marBottom w:val="0"/>
      <w:divBdr>
        <w:top w:val="none" w:sz="0" w:space="0" w:color="auto"/>
        <w:left w:val="none" w:sz="0" w:space="0" w:color="auto"/>
        <w:bottom w:val="none" w:sz="0" w:space="0" w:color="auto"/>
        <w:right w:val="none" w:sz="0" w:space="0" w:color="auto"/>
      </w:divBdr>
    </w:div>
    <w:div w:id="74523325">
      <w:bodyDiv w:val="1"/>
      <w:marLeft w:val="0"/>
      <w:marRight w:val="0"/>
      <w:marTop w:val="0"/>
      <w:marBottom w:val="0"/>
      <w:divBdr>
        <w:top w:val="none" w:sz="0" w:space="0" w:color="auto"/>
        <w:left w:val="none" w:sz="0" w:space="0" w:color="auto"/>
        <w:bottom w:val="none" w:sz="0" w:space="0" w:color="auto"/>
        <w:right w:val="none" w:sz="0" w:space="0" w:color="auto"/>
      </w:divBdr>
    </w:div>
    <w:div w:id="74864945">
      <w:bodyDiv w:val="1"/>
      <w:marLeft w:val="0"/>
      <w:marRight w:val="0"/>
      <w:marTop w:val="0"/>
      <w:marBottom w:val="0"/>
      <w:divBdr>
        <w:top w:val="none" w:sz="0" w:space="0" w:color="auto"/>
        <w:left w:val="none" w:sz="0" w:space="0" w:color="auto"/>
        <w:bottom w:val="none" w:sz="0" w:space="0" w:color="auto"/>
        <w:right w:val="none" w:sz="0" w:space="0" w:color="auto"/>
      </w:divBdr>
    </w:div>
    <w:div w:id="80765174">
      <w:bodyDiv w:val="1"/>
      <w:marLeft w:val="0"/>
      <w:marRight w:val="0"/>
      <w:marTop w:val="0"/>
      <w:marBottom w:val="0"/>
      <w:divBdr>
        <w:top w:val="none" w:sz="0" w:space="0" w:color="auto"/>
        <w:left w:val="none" w:sz="0" w:space="0" w:color="auto"/>
        <w:bottom w:val="none" w:sz="0" w:space="0" w:color="auto"/>
        <w:right w:val="none" w:sz="0" w:space="0" w:color="auto"/>
      </w:divBdr>
    </w:div>
    <w:div w:id="88432359">
      <w:bodyDiv w:val="1"/>
      <w:marLeft w:val="0"/>
      <w:marRight w:val="0"/>
      <w:marTop w:val="0"/>
      <w:marBottom w:val="0"/>
      <w:divBdr>
        <w:top w:val="none" w:sz="0" w:space="0" w:color="auto"/>
        <w:left w:val="none" w:sz="0" w:space="0" w:color="auto"/>
        <w:bottom w:val="none" w:sz="0" w:space="0" w:color="auto"/>
        <w:right w:val="none" w:sz="0" w:space="0" w:color="auto"/>
      </w:divBdr>
      <w:divsChild>
        <w:div w:id="112408684">
          <w:marLeft w:val="0"/>
          <w:marRight w:val="0"/>
          <w:marTop w:val="0"/>
          <w:marBottom w:val="0"/>
          <w:divBdr>
            <w:top w:val="none" w:sz="0" w:space="0" w:color="auto"/>
            <w:left w:val="none" w:sz="0" w:space="0" w:color="auto"/>
            <w:bottom w:val="none" w:sz="0" w:space="0" w:color="auto"/>
            <w:right w:val="none" w:sz="0" w:space="0" w:color="auto"/>
          </w:divBdr>
        </w:div>
        <w:div w:id="140003315">
          <w:marLeft w:val="0"/>
          <w:marRight w:val="0"/>
          <w:marTop w:val="0"/>
          <w:marBottom w:val="0"/>
          <w:divBdr>
            <w:top w:val="none" w:sz="0" w:space="0" w:color="auto"/>
            <w:left w:val="none" w:sz="0" w:space="0" w:color="auto"/>
            <w:bottom w:val="none" w:sz="0" w:space="0" w:color="auto"/>
            <w:right w:val="none" w:sz="0" w:space="0" w:color="auto"/>
          </w:divBdr>
        </w:div>
        <w:div w:id="401830616">
          <w:marLeft w:val="0"/>
          <w:marRight w:val="0"/>
          <w:marTop w:val="0"/>
          <w:marBottom w:val="0"/>
          <w:divBdr>
            <w:top w:val="none" w:sz="0" w:space="0" w:color="auto"/>
            <w:left w:val="none" w:sz="0" w:space="0" w:color="auto"/>
            <w:bottom w:val="none" w:sz="0" w:space="0" w:color="auto"/>
            <w:right w:val="none" w:sz="0" w:space="0" w:color="auto"/>
          </w:divBdr>
        </w:div>
        <w:div w:id="459879591">
          <w:marLeft w:val="0"/>
          <w:marRight w:val="0"/>
          <w:marTop w:val="0"/>
          <w:marBottom w:val="0"/>
          <w:divBdr>
            <w:top w:val="none" w:sz="0" w:space="0" w:color="auto"/>
            <w:left w:val="none" w:sz="0" w:space="0" w:color="auto"/>
            <w:bottom w:val="none" w:sz="0" w:space="0" w:color="auto"/>
            <w:right w:val="none" w:sz="0" w:space="0" w:color="auto"/>
          </w:divBdr>
        </w:div>
        <w:div w:id="595553186">
          <w:marLeft w:val="0"/>
          <w:marRight w:val="0"/>
          <w:marTop w:val="0"/>
          <w:marBottom w:val="0"/>
          <w:divBdr>
            <w:top w:val="none" w:sz="0" w:space="0" w:color="auto"/>
            <w:left w:val="none" w:sz="0" w:space="0" w:color="auto"/>
            <w:bottom w:val="none" w:sz="0" w:space="0" w:color="auto"/>
            <w:right w:val="none" w:sz="0" w:space="0" w:color="auto"/>
          </w:divBdr>
        </w:div>
        <w:div w:id="600456330">
          <w:marLeft w:val="0"/>
          <w:marRight w:val="0"/>
          <w:marTop w:val="0"/>
          <w:marBottom w:val="0"/>
          <w:divBdr>
            <w:top w:val="none" w:sz="0" w:space="0" w:color="auto"/>
            <w:left w:val="none" w:sz="0" w:space="0" w:color="auto"/>
            <w:bottom w:val="none" w:sz="0" w:space="0" w:color="auto"/>
            <w:right w:val="none" w:sz="0" w:space="0" w:color="auto"/>
          </w:divBdr>
        </w:div>
        <w:div w:id="810829505">
          <w:marLeft w:val="0"/>
          <w:marRight w:val="0"/>
          <w:marTop w:val="0"/>
          <w:marBottom w:val="0"/>
          <w:divBdr>
            <w:top w:val="none" w:sz="0" w:space="0" w:color="auto"/>
            <w:left w:val="none" w:sz="0" w:space="0" w:color="auto"/>
            <w:bottom w:val="none" w:sz="0" w:space="0" w:color="auto"/>
            <w:right w:val="none" w:sz="0" w:space="0" w:color="auto"/>
          </w:divBdr>
        </w:div>
        <w:div w:id="846556352">
          <w:marLeft w:val="0"/>
          <w:marRight w:val="0"/>
          <w:marTop w:val="0"/>
          <w:marBottom w:val="0"/>
          <w:divBdr>
            <w:top w:val="none" w:sz="0" w:space="0" w:color="auto"/>
            <w:left w:val="none" w:sz="0" w:space="0" w:color="auto"/>
            <w:bottom w:val="none" w:sz="0" w:space="0" w:color="auto"/>
            <w:right w:val="none" w:sz="0" w:space="0" w:color="auto"/>
          </w:divBdr>
        </w:div>
        <w:div w:id="1046369830">
          <w:marLeft w:val="0"/>
          <w:marRight w:val="0"/>
          <w:marTop w:val="0"/>
          <w:marBottom w:val="0"/>
          <w:divBdr>
            <w:top w:val="none" w:sz="0" w:space="0" w:color="auto"/>
            <w:left w:val="none" w:sz="0" w:space="0" w:color="auto"/>
            <w:bottom w:val="none" w:sz="0" w:space="0" w:color="auto"/>
            <w:right w:val="none" w:sz="0" w:space="0" w:color="auto"/>
          </w:divBdr>
        </w:div>
        <w:div w:id="1187714406">
          <w:marLeft w:val="0"/>
          <w:marRight w:val="0"/>
          <w:marTop w:val="0"/>
          <w:marBottom w:val="0"/>
          <w:divBdr>
            <w:top w:val="none" w:sz="0" w:space="0" w:color="auto"/>
            <w:left w:val="none" w:sz="0" w:space="0" w:color="auto"/>
            <w:bottom w:val="none" w:sz="0" w:space="0" w:color="auto"/>
            <w:right w:val="none" w:sz="0" w:space="0" w:color="auto"/>
          </w:divBdr>
        </w:div>
        <w:div w:id="1411929570">
          <w:marLeft w:val="0"/>
          <w:marRight w:val="0"/>
          <w:marTop w:val="0"/>
          <w:marBottom w:val="0"/>
          <w:divBdr>
            <w:top w:val="none" w:sz="0" w:space="0" w:color="auto"/>
            <w:left w:val="none" w:sz="0" w:space="0" w:color="auto"/>
            <w:bottom w:val="none" w:sz="0" w:space="0" w:color="auto"/>
            <w:right w:val="none" w:sz="0" w:space="0" w:color="auto"/>
          </w:divBdr>
        </w:div>
        <w:div w:id="1422026610">
          <w:marLeft w:val="0"/>
          <w:marRight w:val="0"/>
          <w:marTop w:val="0"/>
          <w:marBottom w:val="0"/>
          <w:divBdr>
            <w:top w:val="none" w:sz="0" w:space="0" w:color="auto"/>
            <w:left w:val="none" w:sz="0" w:space="0" w:color="auto"/>
            <w:bottom w:val="none" w:sz="0" w:space="0" w:color="auto"/>
            <w:right w:val="none" w:sz="0" w:space="0" w:color="auto"/>
          </w:divBdr>
        </w:div>
        <w:div w:id="1509175989">
          <w:marLeft w:val="0"/>
          <w:marRight w:val="0"/>
          <w:marTop w:val="0"/>
          <w:marBottom w:val="0"/>
          <w:divBdr>
            <w:top w:val="none" w:sz="0" w:space="0" w:color="auto"/>
            <w:left w:val="none" w:sz="0" w:space="0" w:color="auto"/>
            <w:bottom w:val="none" w:sz="0" w:space="0" w:color="auto"/>
            <w:right w:val="none" w:sz="0" w:space="0" w:color="auto"/>
          </w:divBdr>
        </w:div>
        <w:div w:id="1621759815">
          <w:marLeft w:val="0"/>
          <w:marRight w:val="0"/>
          <w:marTop w:val="0"/>
          <w:marBottom w:val="0"/>
          <w:divBdr>
            <w:top w:val="none" w:sz="0" w:space="0" w:color="auto"/>
            <w:left w:val="none" w:sz="0" w:space="0" w:color="auto"/>
            <w:bottom w:val="none" w:sz="0" w:space="0" w:color="auto"/>
            <w:right w:val="none" w:sz="0" w:space="0" w:color="auto"/>
          </w:divBdr>
        </w:div>
        <w:div w:id="1755660662">
          <w:marLeft w:val="0"/>
          <w:marRight w:val="0"/>
          <w:marTop w:val="0"/>
          <w:marBottom w:val="0"/>
          <w:divBdr>
            <w:top w:val="none" w:sz="0" w:space="0" w:color="auto"/>
            <w:left w:val="none" w:sz="0" w:space="0" w:color="auto"/>
            <w:bottom w:val="none" w:sz="0" w:space="0" w:color="auto"/>
            <w:right w:val="none" w:sz="0" w:space="0" w:color="auto"/>
          </w:divBdr>
        </w:div>
        <w:div w:id="1928728948">
          <w:marLeft w:val="0"/>
          <w:marRight w:val="0"/>
          <w:marTop w:val="0"/>
          <w:marBottom w:val="0"/>
          <w:divBdr>
            <w:top w:val="none" w:sz="0" w:space="0" w:color="auto"/>
            <w:left w:val="none" w:sz="0" w:space="0" w:color="auto"/>
            <w:bottom w:val="none" w:sz="0" w:space="0" w:color="auto"/>
            <w:right w:val="none" w:sz="0" w:space="0" w:color="auto"/>
          </w:divBdr>
        </w:div>
        <w:div w:id="1948851522">
          <w:marLeft w:val="0"/>
          <w:marRight w:val="0"/>
          <w:marTop w:val="0"/>
          <w:marBottom w:val="0"/>
          <w:divBdr>
            <w:top w:val="none" w:sz="0" w:space="0" w:color="auto"/>
            <w:left w:val="none" w:sz="0" w:space="0" w:color="auto"/>
            <w:bottom w:val="none" w:sz="0" w:space="0" w:color="auto"/>
            <w:right w:val="none" w:sz="0" w:space="0" w:color="auto"/>
          </w:divBdr>
        </w:div>
        <w:div w:id="2004359024">
          <w:marLeft w:val="0"/>
          <w:marRight w:val="0"/>
          <w:marTop w:val="0"/>
          <w:marBottom w:val="0"/>
          <w:divBdr>
            <w:top w:val="none" w:sz="0" w:space="0" w:color="auto"/>
            <w:left w:val="none" w:sz="0" w:space="0" w:color="auto"/>
            <w:bottom w:val="none" w:sz="0" w:space="0" w:color="auto"/>
            <w:right w:val="none" w:sz="0" w:space="0" w:color="auto"/>
          </w:divBdr>
        </w:div>
        <w:div w:id="2107997992">
          <w:marLeft w:val="0"/>
          <w:marRight w:val="0"/>
          <w:marTop w:val="0"/>
          <w:marBottom w:val="0"/>
          <w:divBdr>
            <w:top w:val="none" w:sz="0" w:space="0" w:color="auto"/>
            <w:left w:val="none" w:sz="0" w:space="0" w:color="auto"/>
            <w:bottom w:val="none" w:sz="0" w:space="0" w:color="auto"/>
            <w:right w:val="none" w:sz="0" w:space="0" w:color="auto"/>
          </w:divBdr>
        </w:div>
      </w:divsChild>
    </w:div>
    <w:div w:id="92289943">
      <w:bodyDiv w:val="1"/>
      <w:marLeft w:val="0"/>
      <w:marRight w:val="0"/>
      <w:marTop w:val="0"/>
      <w:marBottom w:val="0"/>
      <w:divBdr>
        <w:top w:val="none" w:sz="0" w:space="0" w:color="auto"/>
        <w:left w:val="none" w:sz="0" w:space="0" w:color="auto"/>
        <w:bottom w:val="none" w:sz="0" w:space="0" w:color="auto"/>
        <w:right w:val="none" w:sz="0" w:space="0" w:color="auto"/>
      </w:divBdr>
    </w:div>
    <w:div w:id="93981766">
      <w:bodyDiv w:val="1"/>
      <w:marLeft w:val="0"/>
      <w:marRight w:val="0"/>
      <w:marTop w:val="0"/>
      <w:marBottom w:val="0"/>
      <w:divBdr>
        <w:top w:val="none" w:sz="0" w:space="0" w:color="auto"/>
        <w:left w:val="none" w:sz="0" w:space="0" w:color="auto"/>
        <w:bottom w:val="none" w:sz="0" w:space="0" w:color="auto"/>
        <w:right w:val="none" w:sz="0" w:space="0" w:color="auto"/>
      </w:divBdr>
    </w:div>
    <w:div w:id="102892164">
      <w:bodyDiv w:val="1"/>
      <w:marLeft w:val="0"/>
      <w:marRight w:val="0"/>
      <w:marTop w:val="0"/>
      <w:marBottom w:val="0"/>
      <w:divBdr>
        <w:top w:val="none" w:sz="0" w:space="0" w:color="auto"/>
        <w:left w:val="none" w:sz="0" w:space="0" w:color="auto"/>
        <w:bottom w:val="none" w:sz="0" w:space="0" w:color="auto"/>
        <w:right w:val="none" w:sz="0" w:space="0" w:color="auto"/>
      </w:divBdr>
    </w:div>
    <w:div w:id="108091284">
      <w:bodyDiv w:val="1"/>
      <w:marLeft w:val="0"/>
      <w:marRight w:val="0"/>
      <w:marTop w:val="0"/>
      <w:marBottom w:val="0"/>
      <w:divBdr>
        <w:top w:val="none" w:sz="0" w:space="0" w:color="auto"/>
        <w:left w:val="none" w:sz="0" w:space="0" w:color="auto"/>
        <w:bottom w:val="none" w:sz="0" w:space="0" w:color="auto"/>
        <w:right w:val="none" w:sz="0" w:space="0" w:color="auto"/>
      </w:divBdr>
    </w:div>
    <w:div w:id="108866679">
      <w:bodyDiv w:val="1"/>
      <w:marLeft w:val="0"/>
      <w:marRight w:val="0"/>
      <w:marTop w:val="0"/>
      <w:marBottom w:val="0"/>
      <w:divBdr>
        <w:top w:val="none" w:sz="0" w:space="0" w:color="auto"/>
        <w:left w:val="none" w:sz="0" w:space="0" w:color="auto"/>
        <w:bottom w:val="none" w:sz="0" w:space="0" w:color="auto"/>
        <w:right w:val="none" w:sz="0" w:space="0" w:color="auto"/>
      </w:divBdr>
    </w:div>
    <w:div w:id="119879169">
      <w:bodyDiv w:val="1"/>
      <w:marLeft w:val="0"/>
      <w:marRight w:val="0"/>
      <w:marTop w:val="0"/>
      <w:marBottom w:val="0"/>
      <w:divBdr>
        <w:top w:val="none" w:sz="0" w:space="0" w:color="auto"/>
        <w:left w:val="none" w:sz="0" w:space="0" w:color="auto"/>
        <w:bottom w:val="none" w:sz="0" w:space="0" w:color="auto"/>
        <w:right w:val="none" w:sz="0" w:space="0" w:color="auto"/>
      </w:divBdr>
    </w:div>
    <w:div w:id="125398015">
      <w:bodyDiv w:val="1"/>
      <w:marLeft w:val="0"/>
      <w:marRight w:val="0"/>
      <w:marTop w:val="0"/>
      <w:marBottom w:val="0"/>
      <w:divBdr>
        <w:top w:val="none" w:sz="0" w:space="0" w:color="auto"/>
        <w:left w:val="none" w:sz="0" w:space="0" w:color="auto"/>
        <w:bottom w:val="none" w:sz="0" w:space="0" w:color="auto"/>
        <w:right w:val="none" w:sz="0" w:space="0" w:color="auto"/>
      </w:divBdr>
    </w:div>
    <w:div w:id="127474277">
      <w:bodyDiv w:val="1"/>
      <w:marLeft w:val="0"/>
      <w:marRight w:val="0"/>
      <w:marTop w:val="0"/>
      <w:marBottom w:val="0"/>
      <w:divBdr>
        <w:top w:val="none" w:sz="0" w:space="0" w:color="auto"/>
        <w:left w:val="none" w:sz="0" w:space="0" w:color="auto"/>
        <w:bottom w:val="none" w:sz="0" w:space="0" w:color="auto"/>
        <w:right w:val="none" w:sz="0" w:space="0" w:color="auto"/>
      </w:divBdr>
    </w:div>
    <w:div w:id="141236894">
      <w:bodyDiv w:val="1"/>
      <w:marLeft w:val="0"/>
      <w:marRight w:val="0"/>
      <w:marTop w:val="0"/>
      <w:marBottom w:val="0"/>
      <w:divBdr>
        <w:top w:val="none" w:sz="0" w:space="0" w:color="auto"/>
        <w:left w:val="none" w:sz="0" w:space="0" w:color="auto"/>
        <w:bottom w:val="none" w:sz="0" w:space="0" w:color="auto"/>
        <w:right w:val="none" w:sz="0" w:space="0" w:color="auto"/>
      </w:divBdr>
    </w:div>
    <w:div w:id="141848973">
      <w:bodyDiv w:val="1"/>
      <w:marLeft w:val="0"/>
      <w:marRight w:val="0"/>
      <w:marTop w:val="0"/>
      <w:marBottom w:val="0"/>
      <w:divBdr>
        <w:top w:val="none" w:sz="0" w:space="0" w:color="auto"/>
        <w:left w:val="none" w:sz="0" w:space="0" w:color="auto"/>
        <w:bottom w:val="none" w:sz="0" w:space="0" w:color="auto"/>
        <w:right w:val="none" w:sz="0" w:space="0" w:color="auto"/>
      </w:divBdr>
    </w:div>
    <w:div w:id="142503700">
      <w:bodyDiv w:val="1"/>
      <w:marLeft w:val="0"/>
      <w:marRight w:val="0"/>
      <w:marTop w:val="0"/>
      <w:marBottom w:val="0"/>
      <w:divBdr>
        <w:top w:val="none" w:sz="0" w:space="0" w:color="auto"/>
        <w:left w:val="none" w:sz="0" w:space="0" w:color="auto"/>
        <w:bottom w:val="none" w:sz="0" w:space="0" w:color="auto"/>
        <w:right w:val="none" w:sz="0" w:space="0" w:color="auto"/>
      </w:divBdr>
    </w:div>
    <w:div w:id="146167959">
      <w:bodyDiv w:val="1"/>
      <w:marLeft w:val="0"/>
      <w:marRight w:val="0"/>
      <w:marTop w:val="0"/>
      <w:marBottom w:val="0"/>
      <w:divBdr>
        <w:top w:val="none" w:sz="0" w:space="0" w:color="auto"/>
        <w:left w:val="none" w:sz="0" w:space="0" w:color="auto"/>
        <w:bottom w:val="none" w:sz="0" w:space="0" w:color="auto"/>
        <w:right w:val="none" w:sz="0" w:space="0" w:color="auto"/>
      </w:divBdr>
      <w:divsChild>
        <w:div w:id="1092749640">
          <w:marLeft w:val="547"/>
          <w:marRight w:val="0"/>
          <w:marTop w:val="96"/>
          <w:marBottom w:val="0"/>
          <w:divBdr>
            <w:top w:val="none" w:sz="0" w:space="0" w:color="auto"/>
            <w:left w:val="none" w:sz="0" w:space="0" w:color="auto"/>
            <w:bottom w:val="none" w:sz="0" w:space="0" w:color="auto"/>
            <w:right w:val="none" w:sz="0" w:space="0" w:color="auto"/>
          </w:divBdr>
        </w:div>
      </w:divsChild>
    </w:div>
    <w:div w:id="146364353">
      <w:bodyDiv w:val="1"/>
      <w:marLeft w:val="0"/>
      <w:marRight w:val="0"/>
      <w:marTop w:val="0"/>
      <w:marBottom w:val="0"/>
      <w:divBdr>
        <w:top w:val="none" w:sz="0" w:space="0" w:color="auto"/>
        <w:left w:val="none" w:sz="0" w:space="0" w:color="auto"/>
        <w:bottom w:val="none" w:sz="0" w:space="0" w:color="auto"/>
        <w:right w:val="none" w:sz="0" w:space="0" w:color="auto"/>
      </w:divBdr>
    </w:div>
    <w:div w:id="149565937">
      <w:bodyDiv w:val="1"/>
      <w:marLeft w:val="0"/>
      <w:marRight w:val="0"/>
      <w:marTop w:val="0"/>
      <w:marBottom w:val="0"/>
      <w:divBdr>
        <w:top w:val="none" w:sz="0" w:space="0" w:color="auto"/>
        <w:left w:val="none" w:sz="0" w:space="0" w:color="auto"/>
        <w:bottom w:val="none" w:sz="0" w:space="0" w:color="auto"/>
        <w:right w:val="none" w:sz="0" w:space="0" w:color="auto"/>
      </w:divBdr>
    </w:div>
    <w:div w:id="154886246">
      <w:bodyDiv w:val="1"/>
      <w:marLeft w:val="0"/>
      <w:marRight w:val="0"/>
      <w:marTop w:val="0"/>
      <w:marBottom w:val="0"/>
      <w:divBdr>
        <w:top w:val="none" w:sz="0" w:space="0" w:color="auto"/>
        <w:left w:val="none" w:sz="0" w:space="0" w:color="auto"/>
        <w:bottom w:val="none" w:sz="0" w:space="0" w:color="auto"/>
        <w:right w:val="none" w:sz="0" w:space="0" w:color="auto"/>
      </w:divBdr>
    </w:div>
    <w:div w:id="157158572">
      <w:bodyDiv w:val="1"/>
      <w:marLeft w:val="0"/>
      <w:marRight w:val="0"/>
      <w:marTop w:val="0"/>
      <w:marBottom w:val="0"/>
      <w:divBdr>
        <w:top w:val="none" w:sz="0" w:space="0" w:color="auto"/>
        <w:left w:val="none" w:sz="0" w:space="0" w:color="auto"/>
        <w:bottom w:val="none" w:sz="0" w:space="0" w:color="auto"/>
        <w:right w:val="none" w:sz="0" w:space="0" w:color="auto"/>
      </w:divBdr>
    </w:div>
    <w:div w:id="161093418">
      <w:bodyDiv w:val="1"/>
      <w:marLeft w:val="0"/>
      <w:marRight w:val="0"/>
      <w:marTop w:val="0"/>
      <w:marBottom w:val="0"/>
      <w:divBdr>
        <w:top w:val="none" w:sz="0" w:space="0" w:color="auto"/>
        <w:left w:val="none" w:sz="0" w:space="0" w:color="auto"/>
        <w:bottom w:val="none" w:sz="0" w:space="0" w:color="auto"/>
        <w:right w:val="none" w:sz="0" w:space="0" w:color="auto"/>
      </w:divBdr>
    </w:div>
    <w:div w:id="165632537">
      <w:bodyDiv w:val="1"/>
      <w:marLeft w:val="0"/>
      <w:marRight w:val="0"/>
      <w:marTop w:val="0"/>
      <w:marBottom w:val="0"/>
      <w:divBdr>
        <w:top w:val="none" w:sz="0" w:space="0" w:color="auto"/>
        <w:left w:val="none" w:sz="0" w:space="0" w:color="auto"/>
        <w:bottom w:val="none" w:sz="0" w:space="0" w:color="auto"/>
        <w:right w:val="none" w:sz="0" w:space="0" w:color="auto"/>
      </w:divBdr>
    </w:div>
    <w:div w:id="168645521">
      <w:bodyDiv w:val="1"/>
      <w:marLeft w:val="0"/>
      <w:marRight w:val="0"/>
      <w:marTop w:val="0"/>
      <w:marBottom w:val="0"/>
      <w:divBdr>
        <w:top w:val="none" w:sz="0" w:space="0" w:color="auto"/>
        <w:left w:val="none" w:sz="0" w:space="0" w:color="auto"/>
        <w:bottom w:val="none" w:sz="0" w:space="0" w:color="auto"/>
        <w:right w:val="none" w:sz="0" w:space="0" w:color="auto"/>
      </w:divBdr>
    </w:div>
    <w:div w:id="171578277">
      <w:bodyDiv w:val="1"/>
      <w:marLeft w:val="0"/>
      <w:marRight w:val="0"/>
      <w:marTop w:val="0"/>
      <w:marBottom w:val="0"/>
      <w:divBdr>
        <w:top w:val="none" w:sz="0" w:space="0" w:color="auto"/>
        <w:left w:val="none" w:sz="0" w:space="0" w:color="auto"/>
        <w:bottom w:val="none" w:sz="0" w:space="0" w:color="auto"/>
        <w:right w:val="none" w:sz="0" w:space="0" w:color="auto"/>
      </w:divBdr>
    </w:div>
    <w:div w:id="176821299">
      <w:bodyDiv w:val="1"/>
      <w:marLeft w:val="0"/>
      <w:marRight w:val="0"/>
      <w:marTop w:val="0"/>
      <w:marBottom w:val="0"/>
      <w:divBdr>
        <w:top w:val="none" w:sz="0" w:space="0" w:color="auto"/>
        <w:left w:val="none" w:sz="0" w:space="0" w:color="auto"/>
        <w:bottom w:val="none" w:sz="0" w:space="0" w:color="auto"/>
        <w:right w:val="none" w:sz="0" w:space="0" w:color="auto"/>
      </w:divBdr>
    </w:div>
    <w:div w:id="192352933">
      <w:bodyDiv w:val="1"/>
      <w:marLeft w:val="0"/>
      <w:marRight w:val="0"/>
      <w:marTop w:val="0"/>
      <w:marBottom w:val="0"/>
      <w:divBdr>
        <w:top w:val="none" w:sz="0" w:space="0" w:color="auto"/>
        <w:left w:val="none" w:sz="0" w:space="0" w:color="auto"/>
        <w:bottom w:val="none" w:sz="0" w:space="0" w:color="auto"/>
        <w:right w:val="none" w:sz="0" w:space="0" w:color="auto"/>
      </w:divBdr>
    </w:div>
    <w:div w:id="193006096">
      <w:bodyDiv w:val="1"/>
      <w:marLeft w:val="0"/>
      <w:marRight w:val="0"/>
      <w:marTop w:val="0"/>
      <w:marBottom w:val="0"/>
      <w:divBdr>
        <w:top w:val="none" w:sz="0" w:space="0" w:color="auto"/>
        <w:left w:val="none" w:sz="0" w:space="0" w:color="auto"/>
        <w:bottom w:val="none" w:sz="0" w:space="0" w:color="auto"/>
        <w:right w:val="none" w:sz="0" w:space="0" w:color="auto"/>
      </w:divBdr>
    </w:div>
    <w:div w:id="202331949">
      <w:bodyDiv w:val="1"/>
      <w:marLeft w:val="0"/>
      <w:marRight w:val="0"/>
      <w:marTop w:val="0"/>
      <w:marBottom w:val="0"/>
      <w:divBdr>
        <w:top w:val="none" w:sz="0" w:space="0" w:color="auto"/>
        <w:left w:val="none" w:sz="0" w:space="0" w:color="auto"/>
        <w:bottom w:val="none" w:sz="0" w:space="0" w:color="auto"/>
        <w:right w:val="none" w:sz="0" w:space="0" w:color="auto"/>
      </w:divBdr>
    </w:div>
    <w:div w:id="202913897">
      <w:bodyDiv w:val="1"/>
      <w:marLeft w:val="0"/>
      <w:marRight w:val="0"/>
      <w:marTop w:val="0"/>
      <w:marBottom w:val="0"/>
      <w:divBdr>
        <w:top w:val="none" w:sz="0" w:space="0" w:color="auto"/>
        <w:left w:val="none" w:sz="0" w:space="0" w:color="auto"/>
        <w:bottom w:val="none" w:sz="0" w:space="0" w:color="auto"/>
        <w:right w:val="none" w:sz="0" w:space="0" w:color="auto"/>
      </w:divBdr>
    </w:div>
    <w:div w:id="203062857">
      <w:bodyDiv w:val="1"/>
      <w:marLeft w:val="0"/>
      <w:marRight w:val="0"/>
      <w:marTop w:val="0"/>
      <w:marBottom w:val="0"/>
      <w:divBdr>
        <w:top w:val="none" w:sz="0" w:space="0" w:color="auto"/>
        <w:left w:val="none" w:sz="0" w:space="0" w:color="auto"/>
        <w:bottom w:val="none" w:sz="0" w:space="0" w:color="auto"/>
        <w:right w:val="none" w:sz="0" w:space="0" w:color="auto"/>
      </w:divBdr>
    </w:div>
    <w:div w:id="219441804">
      <w:bodyDiv w:val="1"/>
      <w:marLeft w:val="0"/>
      <w:marRight w:val="0"/>
      <w:marTop w:val="0"/>
      <w:marBottom w:val="0"/>
      <w:divBdr>
        <w:top w:val="none" w:sz="0" w:space="0" w:color="auto"/>
        <w:left w:val="none" w:sz="0" w:space="0" w:color="auto"/>
        <w:bottom w:val="none" w:sz="0" w:space="0" w:color="auto"/>
        <w:right w:val="none" w:sz="0" w:space="0" w:color="auto"/>
      </w:divBdr>
    </w:div>
    <w:div w:id="222372859">
      <w:bodyDiv w:val="1"/>
      <w:marLeft w:val="0"/>
      <w:marRight w:val="0"/>
      <w:marTop w:val="0"/>
      <w:marBottom w:val="0"/>
      <w:divBdr>
        <w:top w:val="none" w:sz="0" w:space="0" w:color="auto"/>
        <w:left w:val="none" w:sz="0" w:space="0" w:color="auto"/>
        <w:bottom w:val="none" w:sz="0" w:space="0" w:color="auto"/>
        <w:right w:val="none" w:sz="0" w:space="0" w:color="auto"/>
      </w:divBdr>
    </w:div>
    <w:div w:id="229972601">
      <w:bodyDiv w:val="1"/>
      <w:marLeft w:val="0"/>
      <w:marRight w:val="0"/>
      <w:marTop w:val="0"/>
      <w:marBottom w:val="0"/>
      <w:divBdr>
        <w:top w:val="none" w:sz="0" w:space="0" w:color="auto"/>
        <w:left w:val="none" w:sz="0" w:space="0" w:color="auto"/>
        <w:bottom w:val="none" w:sz="0" w:space="0" w:color="auto"/>
        <w:right w:val="none" w:sz="0" w:space="0" w:color="auto"/>
      </w:divBdr>
    </w:div>
    <w:div w:id="237061911">
      <w:bodyDiv w:val="1"/>
      <w:marLeft w:val="0"/>
      <w:marRight w:val="0"/>
      <w:marTop w:val="0"/>
      <w:marBottom w:val="0"/>
      <w:divBdr>
        <w:top w:val="none" w:sz="0" w:space="0" w:color="auto"/>
        <w:left w:val="none" w:sz="0" w:space="0" w:color="auto"/>
        <w:bottom w:val="none" w:sz="0" w:space="0" w:color="auto"/>
        <w:right w:val="none" w:sz="0" w:space="0" w:color="auto"/>
      </w:divBdr>
    </w:div>
    <w:div w:id="240413317">
      <w:bodyDiv w:val="1"/>
      <w:marLeft w:val="0"/>
      <w:marRight w:val="0"/>
      <w:marTop w:val="0"/>
      <w:marBottom w:val="0"/>
      <w:divBdr>
        <w:top w:val="none" w:sz="0" w:space="0" w:color="auto"/>
        <w:left w:val="none" w:sz="0" w:space="0" w:color="auto"/>
        <w:bottom w:val="none" w:sz="0" w:space="0" w:color="auto"/>
        <w:right w:val="none" w:sz="0" w:space="0" w:color="auto"/>
      </w:divBdr>
    </w:div>
    <w:div w:id="242570463">
      <w:bodyDiv w:val="1"/>
      <w:marLeft w:val="0"/>
      <w:marRight w:val="0"/>
      <w:marTop w:val="0"/>
      <w:marBottom w:val="0"/>
      <w:divBdr>
        <w:top w:val="none" w:sz="0" w:space="0" w:color="auto"/>
        <w:left w:val="none" w:sz="0" w:space="0" w:color="auto"/>
        <w:bottom w:val="none" w:sz="0" w:space="0" w:color="auto"/>
        <w:right w:val="none" w:sz="0" w:space="0" w:color="auto"/>
      </w:divBdr>
    </w:div>
    <w:div w:id="244800312">
      <w:bodyDiv w:val="1"/>
      <w:marLeft w:val="0"/>
      <w:marRight w:val="0"/>
      <w:marTop w:val="0"/>
      <w:marBottom w:val="0"/>
      <w:divBdr>
        <w:top w:val="none" w:sz="0" w:space="0" w:color="auto"/>
        <w:left w:val="none" w:sz="0" w:space="0" w:color="auto"/>
        <w:bottom w:val="none" w:sz="0" w:space="0" w:color="auto"/>
        <w:right w:val="none" w:sz="0" w:space="0" w:color="auto"/>
      </w:divBdr>
    </w:div>
    <w:div w:id="244995709">
      <w:bodyDiv w:val="1"/>
      <w:marLeft w:val="0"/>
      <w:marRight w:val="0"/>
      <w:marTop w:val="0"/>
      <w:marBottom w:val="0"/>
      <w:divBdr>
        <w:top w:val="none" w:sz="0" w:space="0" w:color="auto"/>
        <w:left w:val="none" w:sz="0" w:space="0" w:color="auto"/>
        <w:bottom w:val="none" w:sz="0" w:space="0" w:color="auto"/>
        <w:right w:val="none" w:sz="0" w:space="0" w:color="auto"/>
      </w:divBdr>
    </w:div>
    <w:div w:id="248317794">
      <w:bodyDiv w:val="1"/>
      <w:marLeft w:val="0"/>
      <w:marRight w:val="0"/>
      <w:marTop w:val="0"/>
      <w:marBottom w:val="0"/>
      <w:divBdr>
        <w:top w:val="none" w:sz="0" w:space="0" w:color="auto"/>
        <w:left w:val="none" w:sz="0" w:space="0" w:color="auto"/>
        <w:bottom w:val="none" w:sz="0" w:space="0" w:color="auto"/>
        <w:right w:val="none" w:sz="0" w:space="0" w:color="auto"/>
      </w:divBdr>
    </w:div>
    <w:div w:id="253637430">
      <w:bodyDiv w:val="1"/>
      <w:marLeft w:val="0"/>
      <w:marRight w:val="0"/>
      <w:marTop w:val="0"/>
      <w:marBottom w:val="0"/>
      <w:divBdr>
        <w:top w:val="none" w:sz="0" w:space="0" w:color="auto"/>
        <w:left w:val="none" w:sz="0" w:space="0" w:color="auto"/>
        <w:bottom w:val="none" w:sz="0" w:space="0" w:color="auto"/>
        <w:right w:val="none" w:sz="0" w:space="0" w:color="auto"/>
      </w:divBdr>
    </w:div>
    <w:div w:id="262540902">
      <w:bodyDiv w:val="1"/>
      <w:marLeft w:val="0"/>
      <w:marRight w:val="0"/>
      <w:marTop w:val="0"/>
      <w:marBottom w:val="0"/>
      <w:divBdr>
        <w:top w:val="none" w:sz="0" w:space="0" w:color="auto"/>
        <w:left w:val="none" w:sz="0" w:space="0" w:color="auto"/>
        <w:bottom w:val="none" w:sz="0" w:space="0" w:color="auto"/>
        <w:right w:val="none" w:sz="0" w:space="0" w:color="auto"/>
      </w:divBdr>
    </w:div>
    <w:div w:id="275262041">
      <w:bodyDiv w:val="1"/>
      <w:marLeft w:val="0"/>
      <w:marRight w:val="0"/>
      <w:marTop w:val="0"/>
      <w:marBottom w:val="0"/>
      <w:divBdr>
        <w:top w:val="none" w:sz="0" w:space="0" w:color="auto"/>
        <w:left w:val="none" w:sz="0" w:space="0" w:color="auto"/>
        <w:bottom w:val="none" w:sz="0" w:space="0" w:color="auto"/>
        <w:right w:val="none" w:sz="0" w:space="0" w:color="auto"/>
      </w:divBdr>
    </w:div>
    <w:div w:id="278803896">
      <w:bodyDiv w:val="1"/>
      <w:marLeft w:val="0"/>
      <w:marRight w:val="0"/>
      <w:marTop w:val="0"/>
      <w:marBottom w:val="0"/>
      <w:divBdr>
        <w:top w:val="none" w:sz="0" w:space="0" w:color="auto"/>
        <w:left w:val="none" w:sz="0" w:space="0" w:color="auto"/>
        <w:bottom w:val="none" w:sz="0" w:space="0" w:color="auto"/>
        <w:right w:val="none" w:sz="0" w:space="0" w:color="auto"/>
      </w:divBdr>
    </w:div>
    <w:div w:id="286857927">
      <w:bodyDiv w:val="1"/>
      <w:marLeft w:val="0"/>
      <w:marRight w:val="0"/>
      <w:marTop w:val="0"/>
      <w:marBottom w:val="0"/>
      <w:divBdr>
        <w:top w:val="none" w:sz="0" w:space="0" w:color="auto"/>
        <w:left w:val="none" w:sz="0" w:space="0" w:color="auto"/>
        <w:bottom w:val="none" w:sz="0" w:space="0" w:color="auto"/>
        <w:right w:val="none" w:sz="0" w:space="0" w:color="auto"/>
      </w:divBdr>
    </w:div>
    <w:div w:id="290937888">
      <w:bodyDiv w:val="1"/>
      <w:marLeft w:val="0"/>
      <w:marRight w:val="0"/>
      <w:marTop w:val="0"/>
      <w:marBottom w:val="0"/>
      <w:divBdr>
        <w:top w:val="none" w:sz="0" w:space="0" w:color="auto"/>
        <w:left w:val="none" w:sz="0" w:space="0" w:color="auto"/>
        <w:bottom w:val="none" w:sz="0" w:space="0" w:color="auto"/>
        <w:right w:val="none" w:sz="0" w:space="0" w:color="auto"/>
      </w:divBdr>
    </w:div>
    <w:div w:id="293829701">
      <w:bodyDiv w:val="1"/>
      <w:marLeft w:val="0"/>
      <w:marRight w:val="0"/>
      <w:marTop w:val="0"/>
      <w:marBottom w:val="0"/>
      <w:divBdr>
        <w:top w:val="none" w:sz="0" w:space="0" w:color="auto"/>
        <w:left w:val="none" w:sz="0" w:space="0" w:color="auto"/>
        <w:bottom w:val="none" w:sz="0" w:space="0" w:color="auto"/>
        <w:right w:val="none" w:sz="0" w:space="0" w:color="auto"/>
      </w:divBdr>
    </w:div>
    <w:div w:id="300959353">
      <w:bodyDiv w:val="1"/>
      <w:marLeft w:val="0"/>
      <w:marRight w:val="0"/>
      <w:marTop w:val="0"/>
      <w:marBottom w:val="0"/>
      <w:divBdr>
        <w:top w:val="none" w:sz="0" w:space="0" w:color="auto"/>
        <w:left w:val="none" w:sz="0" w:space="0" w:color="auto"/>
        <w:bottom w:val="none" w:sz="0" w:space="0" w:color="auto"/>
        <w:right w:val="none" w:sz="0" w:space="0" w:color="auto"/>
      </w:divBdr>
    </w:div>
    <w:div w:id="300965596">
      <w:bodyDiv w:val="1"/>
      <w:marLeft w:val="0"/>
      <w:marRight w:val="0"/>
      <w:marTop w:val="0"/>
      <w:marBottom w:val="0"/>
      <w:divBdr>
        <w:top w:val="none" w:sz="0" w:space="0" w:color="auto"/>
        <w:left w:val="none" w:sz="0" w:space="0" w:color="auto"/>
        <w:bottom w:val="none" w:sz="0" w:space="0" w:color="auto"/>
        <w:right w:val="none" w:sz="0" w:space="0" w:color="auto"/>
      </w:divBdr>
    </w:div>
    <w:div w:id="310983466">
      <w:bodyDiv w:val="1"/>
      <w:marLeft w:val="0"/>
      <w:marRight w:val="0"/>
      <w:marTop w:val="0"/>
      <w:marBottom w:val="0"/>
      <w:divBdr>
        <w:top w:val="none" w:sz="0" w:space="0" w:color="auto"/>
        <w:left w:val="none" w:sz="0" w:space="0" w:color="auto"/>
        <w:bottom w:val="none" w:sz="0" w:space="0" w:color="auto"/>
        <w:right w:val="none" w:sz="0" w:space="0" w:color="auto"/>
      </w:divBdr>
    </w:div>
    <w:div w:id="318656765">
      <w:bodyDiv w:val="1"/>
      <w:marLeft w:val="0"/>
      <w:marRight w:val="0"/>
      <w:marTop w:val="0"/>
      <w:marBottom w:val="0"/>
      <w:divBdr>
        <w:top w:val="none" w:sz="0" w:space="0" w:color="auto"/>
        <w:left w:val="none" w:sz="0" w:space="0" w:color="auto"/>
        <w:bottom w:val="none" w:sz="0" w:space="0" w:color="auto"/>
        <w:right w:val="none" w:sz="0" w:space="0" w:color="auto"/>
      </w:divBdr>
    </w:div>
    <w:div w:id="322776718">
      <w:bodyDiv w:val="1"/>
      <w:marLeft w:val="0"/>
      <w:marRight w:val="0"/>
      <w:marTop w:val="0"/>
      <w:marBottom w:val="0"/>
      <w:divBdr>
        <w:top w:val="none" w:sz="0" w:space="0" w:color="auto"/>
        <w:left w:val="none" w:sz="0" w:space="0" w:color="auto"/>
        <w:bottom w:val="none" w:sz="0" w:space="0" w:color="auto"/>
        <w:right w:val="none" w:sz="0" w:space="0" w:color="auto"/>
      </w:divBdr>
    </w:div>
    <w:div w:id="324745393">
      <w:bodyDiv w:val="1"/>
      <w:marLeft w:val="0"/>
      <w:marRight w:val="0"/>
      <w:marTop w:val="0"/>
      <w:marBottom w:val="0"/>
      <w:divBdr>
        <w:top w:val="none" w:sz="0" w:space="0" w:color="auto"/>
        <w:left w:val="none" w:sz="0" w:space="0" w:color="auto"/>
        <w:bottom w:val="none" w:sz="0" w:space="0" w:color="auto"/>
        <w:right w:val="none" w:sz="0" w:space="0" w:color="auto"/>
      </w:divBdr>
      <w:divsChild>
        <w:div w:id="19479730">
          <w:marLeft w:val="0"/>
          <w:marRight w:val="0"/>
          <w:marTop w:val="0"/>
          <w:marBottom w:val="0"/>
          <w:divBdr>
            <w:top w:val="none" w:sz="0" w:space="0" w:color="auto"/>
            <w:left w:val="none" w:sz="0" w:space="0" w:color="auto"/>
            <w:bottom w:val="none" w:sz="0" w:space="0" w:color="auto"/>
            <w:right w:val="none" w:sz="0" w:space="0" w:color="auto"/>
          </w:divBdr>
        </w:div>
        <w:div w:id="323364240">
          <w:marLeft w:val="0"/>
          <w:marRight w:val="0"/>
          <w:marTop w:val="0"/>
          <w:marBottom w:val="0"/>
          <w:divBdr>
            <w:top w:val="none" w:sz="0" w:space="0" w:color="auto"/>
            <w:left w:val="none" w:sz="0" w:space="0" w:color="auto"/>
            <w:bottom w:val="none" w:sz="0" w:space="0" w:color="auto"/>
            <w:right w:val="none" w:sz="0" w:space="0" w:color="auto"/>
          </w:divBdr>
        </w:div>
        <w:div w:id="450787409">
          <w:marLeft w:val="0"/>
          <w:marRight w:val="0"/>
          <w:marTop w:val="0"/>
          <w:marBottom w:val="0"/>
          <w:divBdr>
            <w:top w:val="none" w:sz="0" w:space="0" w:color="auto"/>
            <w:left w:val="none" w:sz="0" w:space="0" w:color="auto"/>
            <w:bottom w:val="none" w:sz="0" w:space="0" w:color="auto"/>
            <w:right w:val="none" w:sz="0" w:space="0" w:color="auto"/>
          </w:divBdr>
        </w:div>
        <w:div w:id="470438453">
          <w:marLeft w:val="0"/>
          <w:marRight w:val="0"/>
          <w:marTop w:val="0"/>
          <w:marBottom w:val="0"/>
          <w:divBdr>
            <w:top w:val="none" w:sz="0" w:space="0" w:color="auto"/>
            <w:left w:val="none" w:sz="0" w:space="0" w:color="auto"/>
            <w:bottom w:val="none" w:sz="0" w:space="0" w:color="auto"/>
            <w:right w:val="none" w:sz="0" w:space="0" w:color="auto"/>
          </w:divBdr>
        </w:div>
        <w:div w:id="1216773853">
          <w:marLeft w:val="0"/>
          <w:marRight w:val="0"/>
          <w:marTop w:val="0"/>
          <w:marBottom w:val="0"/>
          <w:divBdr>
            <w:top w:val="none" w:sz="0" w:space="0" w:color="auto"/>
            <w:left w:val="none" w:sz="0" w:space="0" w:color="auto"/>
            <w:bottom w:val="none" w:sz="0" w:space="0" w:color="auto"/>
            <w:right w:val="none" w:sz="0" w:space="0" w:color="auto"/>
          </w:divBdr>
        </w:div>
        <w:div w:id="1516383319">
          <w:marLeft w:val="0"/>
          <w:marRight w:val="0"/>
          <w:marTop w:val="0"/>
          <w:marBottom w:val="0"/>
          <w:divBdr>
            <w:top w:val="none" w:sz="0" w:space="0" w:color="auto"/>
            <w:left w:val="none" w:sz="0" w:space="0" w:color="auto"/>
            <w:bottom w:val="none" w:sz="0" w:space="0" w:color="auto"/>
            <w:right w:val="none" w:sz="0" w:space="0" w:color="auto"/>
          </w:divBdr>
        </w:div>
        <w:div w:id="1676571611">
          <w:marLeft w:val="0"/>
          <w:marRight w:val="0"/>
          <w:marTop w:val="0"/>
          <w:marBottom w:val="0"/>
          <w:divBdr>
            <w:top w:val="none" w:sz="0" w:space="0" w:color="auto"/>
            <w:left w:val="none" w:sz="0" w:space="0" w:color="auto"/>
            <w:bottom w:val="none" w:sz="0" w:space="0" w:color="auto"/>
            <w:right w:val="none" w:sz="0" w:space="0" w:color="auto"/>
          </w:divBdr>
        </w:div>
      </w:divsChild>
    </w:div>
    <w:div w:id="330304157">
      <w:bodyDiv w:val="1"/>
      <w:marLeft w:val="0"/>
      <w:marRight w:val="0"/>
      <w:marTop w:val="0"/>
      <w:marBottom w:val="0"/>
      <w:divBdr>
        <w:top w:val="none" w:sz="0" w:space="0" w:color="auto"/>
        <w:left w:val="none" w:sz="0" w:space="0" w:color="auto"/>
        <w:bottom w:val="none" w:sz="0" w:space="0" w:color="auto"/>
        <w:right w:val="none" w:sz="0" w:space="0" w:color="auto"/>
      </w:divBdr>
    </w:div>
    <w:div w:id="337275041">
      <w:bodyDiv w:val="1"/>
      <w:marLeft w:val="0"/>
      <w:marRight w:val="0"/>
      <w:marTop w:val="0"/>
      <w:marBottom w:val="0"/>
      <w:divBdr>
        <w:top w:val="none" w:sz="0" w:space="0" w:color="auto"/>
        <w:left w:val="none" w:sz="0" w:space="0" w:color="auto"/>
        <w:bottom w:val="none" w:sz="0" w:space="0" w:color="auto"/>
        <w:right w:val="none" w:sz="0" w:space="0" w:color="auto"/>
      </w:divBdr>
    </w:div>
    <w:div w:id="339740851">
      <w:bodyDiv w:val="1"/>
      <w:marLeft w:val="0"/>
      <w:marRight w:val="0"/>
      <w:marTop w:val="0"/>
      <w:marBottom w:val="0"/>
      <w:divBdr>
        <w:top w:val="none" w:sz="0" w:space="0" w:color="auto"/>
        <w:left w:val="none" w:sz="0" w:space="0" w:color="auto"/>
        <w:bottom w:val="none" w:sz="0" w:space="0" w:color="auto"/>
        <w:right w:val="none" w:sz="0" w:space="0" w:color="auto"/>
      </w:divBdr>
    </w:div>
    <w:div w:id="341317425">
      <w:bodyDiv w:val="1"/>
      <w:marLeft w:val="0"/>
      <w:marRight w:val="0"/>
      <w:marTop w:val="0"/>
      <w:marBottom w:val="0"/>
      <w:divBdr>
        <w:top w:val="none" w:sz="0" w:space="0" w:color="auto"/>
        <w:left w:val="none" w:sz="0" w:space="0" w:color="auto"/>
        <w:bottom w:val="none" w:sz="0" w:space="0" w:color="auto"/>
        <w:right w:val="none" w:sz="0" w:space="0" w:color="auto"/>
      </w:divBdr>
    </w:div>
    <w:div w:id="344016451">
      <w:bodyDiv w:val="1"/>
      <w:marLeft w:val="0"/>
      <w:marRight w:val="0"/>
      <w:marTop w:val="0"/>
      <w:marBottom w:val="0"/>
      <w:divBdr>
        <w:top w:val="none" w:sz="0" w:space="0" w:color="auto"/>
        <w:left w:val="none" w:sz="0" w:space="0" w:color="auto"/>
        <w:bottom w:val="none" w:sz="0" w:space="0" w:color="auto"/>
        <w:right w:val="none" w:sz="0" w:space="0" w:color="auto"/>
      </w:divBdr>
    </w:div>
    <w:div w:id="344671335">
      <w:bodyDiv w:val="1"/>
      <w:marLeft w:val="0"/>
      <w:marRight w:val="0"/>
      <w:marTop w:val="0"/>
      <w:marBottom w:val="0"/>
      <w:divBdr>
        <w:top w:val="none" w:sz="0" w:space="0" w:color="auto"/>
        <w:left w:val="none" w:sz="0" w:space="0" w:color="auto"/>
        <w:bottom w:val="none" w:sz="0" w:space="0" w:color="auto"/>
        <w:right w:val="none" w:sz="0" w:space="0" w:color="auto"/>
      </w:divBdr>
    </w:div>
    <w:div w:id="358047314">
      <w:bodyDiv w:val="1"/>
      <w:marLeft w:val="0"/>
      <w:marRight w:val="0"/>
      <w:marTop w:val="0"/>
      <w:marBottom w:val="0"/>
      <w:divBdr>
        <w:top w:val="none" w:sz="0" w:space="0" w:color="auto"/>
        <w:left w:val="none" w:sz="0" w:space="0" w:color="auto"/>
        <w:bottom w:val="none" w:sz="0" w:space="0" w:color="auto"/>
        <w:right w:val="none" w:sz="0" w:space="0" w:color="auto"/>
      </w:divBdr>
    </w:div>
    <w:div w:id="378479889">
      <w:bodyDiv w:val="1"/>
      <w:marLeft w:val="0"/>
      <w:marRight w:val="0"/>
      <w:marTop w:val="0"/>
      <w:marBottom w:val="0"/>
      <w:divBdr>
        <w:top w:val="none" w:sz="0" w:space="0" w:color="auto"/>
        <w:left w:val="none" w:sz="0" w:space="0" w:color="auto"/>
        <w:bottom w:val="none" w:sz="0" w:space="0" w:color="auto"/>
        <w:right w:val="none" w:sz="0" w:space="0" w:color="auto"/>
      </w:divBdr>
    </w:div>
    <w:div w:id="382019559">
      <w:bodyDiv w:val="1"/>
      <w:marLeft w:val="0"/>
      <w:marRight w:val="0"/>
      <w:marTop w:val="0"/>
      <w:marBottom w:val="0"/>
      <w:divBdr>
        <w:top w:val="none" w:sz="0" w:space="0" w:color="auto"/>
        <w:left w:val="none" w:sz="0" w:space="0" w:color="auto"/>
        <w:bottom w:val="none" w:sz="0" w:space="0" w:color="auto"/>
        <w:right w:val="none" w:sz="0" w:space="0" w:color="auto"/>
      </w:divBdr>
    </w:div>
    <w:div w:id="382797816">
      <w:bodyDiv w:val="1"/>
      <w:marLeft w:val="0"/>
      <w:marRight w:val="0"/>
      <w:marTop w:val="0"/>
      <w:marBottom w:val="0"/>
      <w:divBdr>
        <w:top w:val="none" w:sz="0" w:space="0" w:color="auto"/>
        <w:left w:val="none" w:sz="0" w:space="0" w:color="auto"/>
        <w:bottom w:val="none" w:sz="0" w:space="0" w:color="auto"/>
        <w:right w:val="none" w:sz="0" w:space="0" w:color="auto"/>
      </w:divBdr>
    </w:div>
    <w:div w:id="383259508">
      <w:bodyDiv w:val="1"/>
      <w:marLeft w:val="0"/>
      <w:marRight w:val="0"/>
      <w:marTop w:val="0"/>
      <w:marBottom w:val="0"/>
      <w:divBdr>
        <w:top w:val="none" w:sz="0" w:space="0" w:color="auto"/>
        <w:left w:val="none" w:sz="0" w:space="0" w:color="auto"/>
        <w:bottom w:val="none" w:sz="0" w:space="0" w:color="auto"/>
        <w:right w:val="none" w:sz="0" w:space="0" w:color="auto"/>
      </w:divBdr>
    </w:div>
    <w:div w:id="385691556">
      <w:bodyDiv w:val="1"/>
      <w:marLeft w:val="0"/>
      <w:marRight w:val="0"/>
      <w:marTop w:val="0"/>
      <w:marBottom w:val="0"/>
      <w:divBdr>
        <w:top w:val="none" w:sz="0" w:space="0" w:color="auto"/>
        <w:left w:val="none" w:sz="0" w:space="0" w:color="auto"/>
        <w:bottom w:val="none" w:sz="0" w:space="0" w:color="auto"/>
        <w:right w:val="none" w:sz="0" w:space="0" w:color="auto"/>
      </w:divBdr>
    </w:div>
    <w:div w:id="388117747">
      <w:bodyDiv w:val="1"/>
      <w:marLeft w:val="0"/>
      <w:marRight w:val="0"/>
      <w:marTop w:val="0"/>
      <w:marBottom w:val="0"/>
      <w:divBdr>
        <w:top w:val="none" w:sz="0" w:space="0" w:color="auto"/>
        <w:left w:val="none" w:sz="0" w:space="0" w:color="auto"/>
        <w:bottom w:val="none" w:sz="0" w:space="0" w:color="auto"/>
        <w:right w:val="none" w:sz="0" w:space="0" w:color="auto"/>
      </w:divBdr>
    </w:div>
    <w:div w:id="400828841">
      <w:bodyDiv w:val="1"/>
      <w:marLeft w:val="0"/>
      <w:marRight w:val="0"/>
      <w:marTop w:val="0"/>
      <w:marBottom w:val="0"/>
      <w:divBdr>
        <w:top w:val="none" w:sz="0" w:space="0" w:color="auto"/>
        <w:left w:val="none" w:sz="0" w:space="0" w:color="auto"/>
        <w:bottom w:val="none" w:sz="0" w:space="0" w:color="auto"/>
        <w:right w:val="none" w:sz="0" w:space="0" w:color="auto"/>
      </w:divBdr>
    </w:div>
    <w:div w:id="412162119">
      <w:bodyDiv w:val="1"/>
      <w:marLeft w:val="0"/>
      <w:marRight w:val="0"/>
      <w:marTop w:val="0"/>
      <w:marBottom w:val="0"/>
      <w:divBdr>
        <w:top w:val="none" w:sz="0" w:space="0" w:color="auto"/>
        <w:left w:val="none" w:sz="0" w:space="0" w:color="auto"/>
        <w:bottom w:val="none" w:sz="0" w:space="0" w:color="auto"/>
        <w:right w:val="none" w:sz="0" w:space="0" w:color="auto"/>
      </w:divBdr>
    </w:div>
    <w:div w:id="419566398">
      <w:bodyDiv w:val="1"/>
      <w:marLeft w:val="0"/>
      <w:marRight w:val="0"/>
      <w:marTop w:val="0"/>
      <w:marBottom w:val="0"/>
      <w:divBdr>
        <w:top w:val="none" w:sz="0" w:space="0" w:color="auto"/>
        <w:left w:val="none" w:sz="0" w:space="0" w:color="auto"/>
        <w:bottom w:val="none" w:sz="0" w:space="0" w:color="auto"/>
        <w:right w:val="none" w:sz="0" w:space="0" w:color="auto"/>
      </w:divBdr>
    </w:div>
    <w:div w:id="427970803">
      <w:bodyDiv w:val="1"/>
      <w:marLeft w:val="0"/>
      <w:marRight w:val="0"/>
      <w:marTop w:val="0"/>
      <w:marBottom w:val="0"/>
      <w:divBdr>
        <w:top w:val="none" w:sz="0" w:space="0" w:color="auto"/>
        <w:left w:val="none" w:sz="0" w:space="0" w:color="auto"/>
        <w:bottom w:val="none" w:sz="0" w:space="0" w:color="auto"/>
        <w:right w:val="none" w:sz="0" w:space="0" w:color="auto"/>
      </w:divBdr>
    </w:div>
    <w:div w:id="429207125">
      <w:bodyDiv w:val="1"/>
      <w:marLeft w:val="0"/>
      <w:marRight w:val="0"/>
      <w:marTop w:val="0"/>
      <w:marBottom w:val="0"/>
      <w:divBdr>
        <w:top w:val="none" w:sz="0" w:space="0" w:color="auto"/>
        <w:left w:val="none" w:sz="0" w:space="0" w:color="auto"/>
        <w:bottom w:val="none" w:sz="0" w:space="0" w:color="auto"/>
        <w:right w:val="none" w:sz="0" w:space="0" w:color="auto"/>
      </w:divBdr>
    </w:div>
    <w:div w:id="434138571">
      <w:bodyDiv w:val="1"/>
      <w:marLeft w:val="0"/>
      <w:marRight w:val="0"/>
      <w:marTop w:val="0"/>
      <w:marBottom w:val="0"/>
      <w:divBdr>
        <w:top w:val="none" w:sz="0" w:space="0" w:color="auto"/>
        <w:left w:val="none" w:sz="0" w:space="0" w:color="auto"/>
        <w:bottom w:val="none" w:sz="0" w:space="0" w:color="auto"/>
        <w:right w:val="none" w:sz="0" w:space="0" w:color="auto"/>
      </w:divBdr>
    </w:div>
    <w:div w:id="443429808">
      <w:bodyDiv w:val="1"/>
      <w:marLeft w:val="0"/>
      <w:marRight w:val="0"/>
      <w:marTop w:val="0"/>
      <w:marBottom w:val="0"/>
      <w:divBdr>
        <w:top w:val="none" w:sz="0" w:space="0" w:color="auto"/>
        <w:left w:val="none" w:sz="0" w:space="0" w:color="auto"/>
        <w:bottom w:val="none" w:sz="0" w:space="0" w:color="auto"/>
        <w:right w:val="none" w:sz="0" w:space="0" w:color="auto"/>
      </w:divBdr>
    </w:div>
    <w:div w:id="447480263">
      <w:bodyDiv w:val="1"/>
      <w:marLeft w:val="0"/>
      <w:marRight w:val="0"/>
      <w:marTop w:val="0"/>
      <w:marBottom w:val="0"/>
      <w:divBdr>
        <w:top w:val="none" w:sz="0" w:space="0" w:color="auto"/>
        <w:left w:val="none" w:sz="0" w:space="0" w:color="auto"/>
        <w:bottom w:val="none" w:sz="0" w:space="0" w:color="auto"/>
        <w:right w:val="none" w:sz="0" w:space="0" w:color="auto"/>
      </w:divBdr>
    </w:div>
    <w:div w:id="454325053">
      <w:bodyDiv w:val="1"/>
      <w:marLeft w:val="0"/>
      <w:marRight w:val="0"/>
      <w:marTop w:val="0"/>
      <w:marBottom w:val="0"/>
      <w:divBdr>
        <w:top w:val="none" w:sz="0" w:space="0" w:color="auto"/>
        <w:left w:val="none" w:sz="0" w:space="0" w:color="auto"/>
        <w:bottom w:val="none" w:sz="0" w:space="0" w:color="auto"/>
        <w:right w:val="none" w:sz="0" w:space="0" w:color="auto"/>
      </w:divBdr>
    </w:div>
    <w:div w:id="458571424">
      <w:bodyDiv w:val="1"/>
      <w:marLeft w:val="0"/>
      <w:marRight w:val="0"/>
      <w:marTop w:val="0"/>
      <w:marBottom w:val="0"/>
      <w:divBdr>
        <w:top w:val="none" w:sz="0" w:space="0" w:color="auto"/>
        <w:left w:val="none" w:sz="0" w:space="0" w:color="auto"/>
        <w:bottom w:val="none" w:sz="0" w:space="0" w:color="auto"/>
        <w:right w:val="none" w:sz="0" w:space="0" w:color="auto"/>
      </w:divBdr>
    </w:div>
    <w:div w:id="459567474">
      <w:bodyDiv w:val="1"/>
      <w:marLeft w:val="0"/>
      <w:marRight w:val="0"/>
      <w:marTop w:val="0"/>
      <w:marBottom w:val="0"/>
      <w:divBdr>
        <w:top w:val="none" w:sz="0" w:space="0" w:color="auto"/>
        <w:left w:val="none" w:sz="0" w:space="0" w:color="auto"/>
        <w:bottom w:val="none" w:sz="0" w:space="0" w:color="auto"/>
        <w:right w:val="none" w:sz="0" w:space="0" w:color="auto"/>
      </w:divBdr>
    </w:div>
    <w:div w:id="460418947">
      <w:bodyDiv w:val="1"/>
      <w:marLeft w:val="0"/>
      <w:marRight w:val="0"/>
      <w:marTop w:val="0"/>
      <w:marBottom w:val="0"/>
      <w:divBdr>
        <w:top w:val="none" w:sz="0" w:space="0" w:color="auto"/>
        <w:left w:val="none" w:sz="0" w:space="0" w:color="auto"/>
        <w:bottom w:val="none" w:sz="0" w:space="0" w:color="auto"/>
        <w:right w:val="none" w:sz="0" w:space="0" w:color="auto"/>
      </w:divBdr>
    </w:div>
    <w:div w:id="461458351">
      <w:bodyDiv w:val="1"/>
      <w:marLeft w:val="0"/>
      <w:marRight w:val="0"/>
      <w:marTop w:val="0"/>
      <w:marBottom w:val="0"/>
      <w:divBdr>
        <w:top w:val="none" w:sz="0" w:space="0" w:color="auto"/>
        <w:left w:val="none" w:sz="0" w:space="0" w:color="auto"/>
        <w:bottom w:val="none" w:sz="0" w:space="0" w:color="auto"/>
        <w:right w:val="none" w:sz="0" w:space="0" w:color="auto"/>
      </w:divBdr>
    </w:div>
    <w:div w:id="465582420">
      <w:bodyDiv w:val="1"/>
      <w:marLeft w:val="0"/>
      <w:marRight w:val="0"/>
      <w:marTop w:val="0"/>
      <w:marBottom w:val="0"/>
      <w:divBdr>
        <w:top w:val="none" w:sz="0" w:space="0" w:color="auto"/>
        <w:left w:val="none" w:sz="0" w:space="0" w:color="auto"/>
        <w:bottom w:val="none" w:sz="0" w:space="0" w:color="auto"/>
        <w:right w:val="none" w:sz="0" w:space="0" w:color="auto"/>
      </w:divBdr>
    </w:div>
    <w:div w:id="477111342">
      <w:bodyDiv w:val="1"/>
      <w:marLeft w:val="0"/>
      <w:marRight w:val="0"/>
      <w:marTop w:val="0"/>
      <w:marBottom w:val="0"/>
      <w:divBdr>
        <w:top w:val="none" w:sz="0" w:space="0" w:color="auto"/>
        <w:left w:val="none" w:sz="0" w:space="0" w:color="auto"/>
        <w:bottom w:val="none" w:sz="0" w:space="0" w:color="auto"/>
        <w:right w:val="none" w:sz="0" w:space="0" w:color="auto"/>
      </w:divBdr>
    </w:div>
    <w:div w:id="482963468">
      <w:bodyDiv w:val="1"/>
      <w:marLeft w:val="0"/>
      <w:marRight w:val="0"/>
      <w:marTop w:val="0"/>
      <w:marBottom w:val="0"/>
      <w:divBdr>
        <w:top w:val="none" w:sz="0" w:space="0" w:color="auto"/>
        <w:left w:val="none" w:sz="0" w:space="0" w:color="auto"/>
        <w:bottom w:val="none" w:sz="0" w:space="0" w:color="auto"/>
        <w:right w:val="none" w:sz="0" w:space="0" w:color="auto"/>
      </w:divBdr>
    </w:div>
    <w:div w:id="483862902">
      <w:bodyDiv w:val="1"/>
      <w:marLeft w:val="0"/>
      <w:marRight w:val="0"/>
      <w:marTop w:val="0"/>
      <w:marBottom w:val="0"/>
      <w:divBdr>
        <w:top w:val="none" w:sz="0" w:space="0" w:color="auto"/>
        <w:left w:val="none" w:sz="0" w:space="0" w:color="auto"/>
        <w:bottom w:val="none" w:sz="0" w:space="0" w:color="auto"/>
        <w:right w:val="none" w:sz="0" w:space="0" w:color="auto"/>
      </w:divBdr>
    </w:div>
    <w:div w:id="487331233">
      <w:bodyDiv w:val="1"/>
      <w:marLeft w:val="0"/>
      <w:marRight w:val="0"/>
      <w:marTop w:val="0"/>
      <w:marBottom w:val="0"/>
      <w:divBdr>
        <w:top w:val="none" w:sz="0" w:space="0" w:color="auto"/>
        <w:left w:val="none" w:sz="0" w:space="0" w:color="auto"/>
        <w:bottom w:val="none" w:sz="0" w:space="0" w:color="auto"/>
        <w:right w:val="none" w:sz="0" w:space="0" w:color="auto"/>
      </w:divBdr>
    </w:div>
    <w:div w:id="492573404">
      <w:bodyDiv w:val="1"/>
      <w:marLeft w:val="0"/>
      <w:marRight w:val="0"/>
      <w:marTop w:val="0"/>
      <w:marBottom w:val="0"/>
      <w:divBdr>
        <w:top w:val="none" w:sz="0" w:space="0" w:color="auto"/>
        <w:left w:val="none" w:sz="0" w:space="0" w:color="auto"/>
        <w:bottom w:val="none" w:sz="0" w:space="0" w:color="auto"/>
        <w:right w:val="none" w:sz="0" w:space="0" w:color="auto"/>
      </w:divBdr>
    </w:div>
    <w:div w:id="494301000">
      <w:bodyDiv w:val="1"/>
      <w:marLeft w:val="0"/>
      <w:marRight w:val="0"/>
      <w:marTop w:val="0"/>
      <w:marBottom w:val="0"/>
      <w:divBdr>
        <w:top w:val="none" w:sz="0" w:space="0" w:color="auto"/>
        <w:left w:val="none" w:sz="0" w:space="0" w:color="auto"/>
        <w:bottom w:val="none" w:sz="0" w:space="0" w:color="auto"/>
        <w:right w:val="none" w:sz="0" w:space="0" w:color="auto"/>
      </w:divBdr>
    </w:div>
    <w:div w:id="504126977">
      <w:bodyDiv w:val="1"/>
      <w:marLeft w:val="0"/>
      <w:marRight w:val="0"/>
      <w:marTop w:val="0"/>
      <w:marBottom w:val="0"/>
      <w:divBdr>
        <w:top w:val="none" w:sz="0" w:space="0" w:color="auto"/>
        <w:left w:val="none" w:sz="0" w:space="0" w:color="auto"/>
        <w:bottom w:val="none" w:sz="0" w:space="0" w:color="auto"/>
        <w:right w:val="none" w:sz="0" w:space="0" w:color="auto"/>
      </w:divBdr>
    </w:div>
    <w:div w:id="512840912">
      <w:bodyDiv w:val="1"/>
      <w:marLeft w:val="0"/>
      <w:marRight w:val="0"/>
      <w:marTop w:val="0"/>
      <w:marBottom w:val="0"/>
      <w:divBdr>
        <w:top w:val="none" w:sz="0" w:space="0" w:color="auto"/>
        <w:left w:val="none" w:sz="0" w:space="0" w:color="auto"/>
        <w:bottom w:val="none" w:sz="0" w:space="0" w:color="auto"/>
        <w:right w:val="none" w:sz="0" w:space="0" w:color="auto"/>
      </w:divBdr>
    </w:div>
    <w:div w:id="520899297">
      <w:bodyDiv w:val="1"/>
      <w:marLeft w:val="0"/>
      <w:marRight w:val="0"/>
      <w:marTop w:val="0"/>
      <w:marBottom w:val="0"/>
      <w:divBdr>
        <w:top w:val="none" w:sz="0" w:space="0" w:color="auto"/>
        <w:left w:val="none" w:sz="0" w:space="0" w:color="auto"/>
        <w:bottom w:val="none" w:sz="0" w:space="0" w:color="auto"/>
        <w:right w:val="none" w:sz="0" w:space="0" w:color="auto"/>
      </w:divBdr>
    </w:div>
    <w:div w:id="522669995">
      <w:bodyDiv w:val="1"/>
      <w:marLeft w:val="0"/>
      <w:marRight w:val="0"/>
      <w:marTop w:val="0"/>
      <w:marBottom w:val="0"/>
      <w:divBdr>
        <w:top w:val="none" w:sz="0" w:space="0" w:color="auto"/>
        <w:left w:val="none" w:sz="0" w:space="0" w:color="auto"/>
        <w:bottom w:val="none" w:sz="0" w:space="0" w:color="auto"/>
        <w:right w:val="none" w:sz="0" w:space="0" w:color="auto"/>
      </w:divBdr>
    </w:div>
    <w:div w:id="524098411">
      <w:bodyDiv w:val="1"/>
      <w:marLeft w:val="0"/>
      <w:marRight w:val="0"/>
      <w:marTop w:val="0"/>
      <w:marBottom w:val="0"/>
      <w:divBdr>
        <w:top w:val="none" w:sz="0" w:space="0" w:color="auto"/>
        <w:left w:val="none" w:sz="0" w:space="0" w:color="auto"/>
        <w:bottom w:val="none" w:sz="0" w:space="0" w:color="auto"/>
        <w:right w:val="none" w:sz="0" w:space="0" w:color="auto"/>
      </w:divBdr>
    </w:div>
    <w:div w:id="524175705">
      <w:bodyDiv w:val="1"/>
      <w:marLeft w:val="0"/>
      <w:marRight w:val="0"/>
      <w:marTop w:val="0"/>
      <w:marBottom w:val="0"/>
      <w:divBdr>
        <w:top w:val="none" w:sz="0" w:space="0" w:color="auto"/>
        <w:left w:val="none" w:sz="0" w:space="0" w:color="auto"/>
        <w:bottom w:val="none" w:sz="0" w:space="0" w:color="auto"/>
        <w:right w:val="none" w:sz="0" w:space="0" w:color="auto"/>
      </w:divBdr>
    </w:div>
    <w:div w:id="524291454">
      <w:bodyDiv w:val="1"/>
      <w:marLeft w:val="0"/>
      <w:marRight w:val="0"/>
      <w:marTop w:val="0"/>
      <w:marBottom w:val="0"/>
      <w:divBdr>
        <w:top w:val="none" w:sz="0" w:space="0" w:color="auto"/>
        <w:left w:val="none" w:sz="0" w:space="0" w:color="auto"/>
        <w:bottom w:val="none" w:sz="0" w:space="0" w:color="auto"/>
        <w:right w:val="none" w:sz="0" w:space="0" w:color="auto"/>
      </w:divBdr>
    </w:div>
    <w:div w:id="532425922">
      <w:bodyDiv w:val="1"/>
      <w:marLeft w:val="0"/>
      <w:marRight w:val="0"/>
      <w:marTop w:val="0"/>
      <w:marBottom w:val="0"/>
      <w:divBdr>
        <w:top w:val="none" w:sz="0" w:space="0" w:color="auto"/>
        <w:left w:val="none" w:sz="0" w:space="0" w:color="auto"/>
        <w:bottom w:val="none" w:sz="0" w:space="0" w:color="auto"/>
        <w:right w:val="none" w:sz="0" w:space="0" w:color="auto"/>
      </w:divBdr>
    </w:div>
    <w:div w:id="538322188">
      <w:bodyDiv w:val="1"/>
      <w:marLeft w:val="0"/>
      <w:marRight w:val="0"/>
      <w:marTop w:val="0"/>
      <w:marBottom w:val="0"/>
      <w:divBdr>
        <w:top w:val="none" w:sz="0" w:space="0" w:color="auto"/>
        <w:left w:val="none" w:sz="0" w:space="0" w:color="auto"/>
        <w:bottom w:val="none" w:sz="0" w:space="0" w:color="auto"/>
        <w:right w:val="none" w:sz="0" w:space="0" w:color="auto"/>
      </w:divBdr>
    </w:div>
    <w:div w:id="546915397">
      <w:bodyDiv w:val="1"/>
      <w:marLeft w:val="0"/>
      <w:marRight w:val="0"/>
      <w:marTop w:val="0"/>
      <w:marBottom w:val="0"/>
      <w:divBdr>
        <w:top w:val="none" w:sz="0" w:space="0" w:color="auto"/>
        <w:left w:val="none" w:sz="0" w:space="0" w:color="auto"/>
        <w:bottom w:val="none" w:sz="0" w:space="0" w:color="auto"/>
        <w:right w:val="none" w:sz="0" w:space="0" w:color="auto"/>
      </w:divBdr>
    </w:div>
    <w:div w:id="548687224">
      <w:bodyDiv w:val="1"/>
      <w:marLeft w:val="0"/>
      <w:marRight w:val="0"/>
      <w:marTop w:val="0"/>
      <w:marBottom w:val="0"/>
      <w:divBdr>
        <w:top w:val="none" w:sz="0" w:space="0" w:color="auto"/>
        <w:left w:val="none" w:sz="0" w:space="0" w:color="auto"/>
        <w:bottom w:val="none" w:sz="0" w:space="0" w:color="auto"/>
        <w:right w:val="none" w:sz="0" w:space="0" w:color="auto"/>
      </w:divBdr>
    </w:div>
    <w:div w:id="551893699">
      <w:bodyDiv w:val="1"/>
      <w:marLeft w:val="0"/>
      <w:marRight w:val="0"/>
      <w:marTop w:val="0"/>
      <w:marBottom w:val="0"/>
      <w:divBdr>
        <w:top w:val="none" w:sz="0" w:space="0" w:color="auto"/>
        <w:left w:val="none" w:sz="0" w:space="0" w:color="auto"/>
        <w:bottom w:val="none" w:sz="0" w:space="0" w:color="auto"/>
        <w:right w:val="none" w:sz="0" w:space="0" w:color="auto"/>
      </w:divBdr>
    </w:div>
    <w:div w:id="558514797">
      <w:bodyDiv w:val="1"/>
      <w:marLeft w:val="0"/>
      <w:marRight w:val="0"/>
      <w:marTop w:val="0"/>
      <w:marBottom w:val="0"/>
      <w:divBdr>
        <w:top w:val="none" w:sz="0" w:space="0" w:color="auto"/>
        <w:left w:val="none" w:sz="0" w:space="0" w:color="auto"/>
        <w:bottom w:val="none" w:sz="0" w:space="0" w:color="auto"/>
        <w:right w:val="none" w:sz="0" w:space="0" w:color="auto"/>
      </w:divBdr>
    </w:div>
    <w:div w:id="563368197">
      <w:bodyDiv w:val="1"/>
      <w:marLeft w:val="0"/>
      <w:marRight w:val="0"/>
      <w:marTop w:val="0"/>
      <w:marBottom w:val="0"/>
      <w:divBdr>
        <w:top w:val="none" w:sz="0" w:space="0" w:color="auto"/>
        <w:left w:val="none" w:sz="0" w:space="0" w:color="auto"/>
        <w:bottom w:val="none" w:sz="0" w:space="0" w:color="auto"/>
        <w:right w:val="none" w:sz="0" w:space="0" w:color="auto"/>
      </w:divBdr>
    </w:div>
    <w:div w:id="563611408">
      <w:bodyDiv w:val="1"/>
      <w:marLeft w:val="0"/>
      <w:marRight w:val="0"/>
      <w:marTop w:val="0"/>
      <w:marBottom w:val="0"/>
      <w:divBdr>
        <w:top w:val="none" w:sz="0" w:space="0" w:color="auto"/>
        <w:left w:val="none" w:sz="0" w:space="0" w:color="auto"/>
        <w:bottom w:val="none" w:sz="0" w:space="0" w:color="auto"/>
        <w:right w:val="none" w:sz="0" w:space="0" w:color="auto"/>
      </w:divBdr>
    </w:div>
    <w:div w:id="575020730">
      <w:bodyDiv w:val="1"/>
      <w:marLeft w:val="0"/>
      <w:marRight w:val="0"/>
      <w:marTop w:val="0"/>
      <w:marBottom w:val="0"/>
      <w:divBdr>
        <w:top w:val="none" w:sz="0" w:space="0" w:color="auto"/>
        <w:left w:val="none" w:sz="0" w:space="0" w:color="auto"/>
        <w:bottom w:val="none" w:sz="0" w:space="0" w:color="auto"/>
        <w:right w:val="none" w:sz="0" w:space="0" w:color="auto"/>
      </w:divBdr>
    </w:div>
    <w:div w:id="580063141">
      <w:bodyDiv w:val="1"/>
      <w:marLeft w:val="0"/>
      <w:marRight w:val="0"/>
      <w:marTop w:val="0"/>
      <w:marBottom w:val="0"/>
      <w:divBdr>
        <w:top w:val="none" w:sz="0" w:space="0" w:color="auto"/>
        <w:left w:val="none" w:sz="0" w:space="0" w:color="auto"/>
        <w:bottom w:val="none" w:sz="0" w:space="0" w:color="auto"/>
        <w:right w:val="none" w:sz="0" w:space="0" w:color="auto"/>
      </w:divBdr>
    </w:div>
    <w:div w:id="594291081">
      <w:bodyDiv w:val="1"/>
      <w:marLeft w:val="0"/>
      <w:marRight w:val="0"/>
      <w:marTop w:val="0"/>
      <w:marBottom w:val="0"/>
      <w:divBdr>
        <w:top w:val="none" w:sz="0" w:space="0" w:color="auto"/>
        <w:left w:val="none" w:sz="0" w:space="0" w:color="auto"/>
        <w:bottom w:val="none" w:sz="0" w:space="0" w:color="auto"/>
        <w:right w:val="none" w:sz="0" w:space="0" w:color="auto"/>
      </w:divBdr>
    </w:div>
    <w:div w:id="607004699">
      <w:bodyDiv w:val="1"/>
      <w:marLeft w:val="0"/>
      <w:marRight w:val="0"/>
      <w:marTop w:val="0"/>
      <w:marBottom w:val="0"/>
      <w:divBdr>
        <w:top w:val="none" w:sz="0" w:space="0" w:color="auto"/>
        <w:left w:val="none" w:sz="0" w:space="0" w:color="auto"/>
        <w:bottom w:val="none" w:sz="0" w:space="0" w:color="auto"/>
        <w:right w:val="none" w:sz="0" w:space="0" w:color="auto"/>
      </w:divBdr>
    </w:div>
    <w:div w:id="610013134">
      <w:bodyDiv w:val="1"/>
      <w:marLeft w:val="0"/>
      <w:marRight w:val="0"/>
      <w:marTop w:val="0"/>
      <w:marBottom w:val="0"/>
      <w:divBdr>
        <w:top w:val="none" w:sz="0" w:space="0" w:color="auto"/>
        <w:left w:val="none" w:sz="0" w:space="0" w:color="auto"/>
        <w:bottom w:val="none" w:sz="0" w:space="0" w:color="auto"/>
        <w:right w:val="none" w:sz="0" w:space="0" w:color="auto"/>
      </w:divBdr>
    </w:div>
    <w:div w:id="624047556">
      <w:bodyDiv w:val="1"/>
      <w:marLeft w:val="0"/>
      <w:marRight w:val="0"/>
      <w:marTop w:val="0"/>
      <w:marBottom w:val="0"/>
      <w:divBdr>
        <w:top w:val="none" w:sz="0" w:space="0" w:color="auto"/>
        <w:left w:val="none" w:sz="0" w:space="0" w:color="auto"/>
        <w:bottom w:val="none" w:sz="0" w:space="0" w:color="auto"/>
        <w:right w:val="none" w:sz="0" w:space="0" w:color="auto"/>
      </w:divBdr>
    </w:div>
    <w:div w:id="627861693">
      <w:bodyDiv w:val="1"/>
      <w:marLeft w:val="0"/>
      <w:marRight w:val="0"/>
      <w:marTop w:val="0"/>
      <w:marBottom w:val="0"/>
      <w:divBdr>
        <w:top w:val="none" w:sz="0" w:space="0" w:color="auto"/>
        <w:left w:val="none" w:sz="0" w:space="0" w:color="auto"/>
        <w:bottom w:val="none" w:sz="0" w:space="0" w:color="auto"/>
        <w:right w:val="none" w:sz="0" w:space="0" w:color="auto"/>
      </w:divBdr>
    </w:div>
    <w:div w:id="628822504">
      <w:bodyDiv w:val="1"/>
      <w:marLeft w:val="0"/>
      <w:marRight w:val="0"/>
      <w:marTop w:val="0"/>
      <w:marBottom w:val="0"/>
      <w:divBdr>
        <w:top w:val="none" w:sz="0" w:space="0" w:color="auto"/>
        <w:left w:val="none" w:sz="0" w:space="0" w:color="auto"/>
        <w:bottom w:val="none" w:sz="0" w:space="0" w:color="auto"/>
        <w:right w:val="none" w:sz="0" w:space="0" w:color="auto"/>
      </w:divBdr>
    </w:div>
    <w:div w:id="631636412">
      <w:bodyDiv w:val="1"/>
      <w:marLeft w:val="0"/>
      <w:marRight w:val="0"/>
      <w:marTop w:val="0"/>
      <w:marBottom w:val="0"/>
      <w:divBdr>
        <w:top w:val="none" w:sz="0" w:space="0" w:color="auto"/>
        <w:left w:val="none" w:sz="0" w:space="0" w:color="auto"/>
        <w:bottom w:val="none" w:sz="0" w:space="0" w:color="auto"/>
        <w:right w:val="none" w:sz="0" w:space="0" w:color="auto"/>
      </w:divBdr>
    </w:div>
    <w:div w:id="641160735">
      <w:bodyDiv w:val="1"/>
      <w:marLeft w:val="0"/>
      <w:marRight w:val="0"/>
      <w:marTop w:val="0"/>
      <w:marBottom w:val="0"/>
      <w:divBdr>
        <w:top w:val="none" w:sz="0" w:space="0" w:color="auto"/>
        <w:left w:val="none" w:sz="0" w:space="0" w:color="auto"/>
        <w:bottom w:val="none" w:sz="0" w:space="0" w:color="auto"/>
        <w:right w:val="none" w:sz="0" w:space="0" w:color="auto"/>
      </w:divBdr>
    </w:div>
    <w:div w:id="643966105">
      <w:bodyDiv w:val="1"/>
      <w:marLeft w:val="0"/>
      <w:marRight w:val="0"/>
      <w:marTop w:val="0"/>
      <w:marBottom w:val="0"/>
      <w:divBdr>
        <w:top w:val="none" w:sz="0" w:space="0" w:color="auto"/>
        <w:left w:val="none" w:sz="0" w:space="0" w:color="auto"/>
        <w:bottom w:val="none" w:sz="0" w:space="0" w:color="auto"/>
        <w:right w:val="none" w:sz="0" w:space="0" w:color="auto"/>
      </w:divBdr>
    </w:div>
    <w:div w:id="645819011">
      <w:bodyDiv w:val="1"/>
      <w:marLeft w:val="0"/>
      <w:marRight w:val="0"/>
      <w:marTop w:val="0"/>
      <w:marBottom w:val="0"/>
      <w:divBdr>
        <w:top w:val="none" w:sz="0" w:space="0" w:color="auto"/>
        <w:left w:val="none" w:sz="0" w:space="0" w:color="auto"/>
        <w:bottom w:val="none" w:sz="0" w:space="0" w:color="auto"/>
        <w:right w:val="none" w:sz="0" w:space="0" w:color="auto"/>
      </w:divBdr>
    </w:div>
    <w:div w:id="646205463">
      <w:bodyDiv w:val="1"/>
      <w:marLeft w:val="0"/>
      <w:marRight w:val="0"/>
      <w:marTop w:val="0"/>
      <w:marBottom w:val="0"/>
      <w:divBdr>
        <w:top w:val="none" w:sz="0" w:space="0" w:color="auto"/>
        <w:left w:val="none" w:sz="0" w:space="0" w:color="auto"/>
        <w:bottom w:val="none" w:sz="0" w:space="0" w:color="auto"/>
        <w:right w:val="none" w:sz="0" w:space="0" w:color="auto"/>
      </w:divBdr>
    </w:div>
    <w:div w:id="651640447">
      <w:bodyDiv w:val="1"/>
      <w:marLeft w:val="0"/>
      <w:marRight w:val="0"/>
      <w:marTop w:val="0"/>
      <w:marBottom w:val="0"/>
      <w:divBdr>
        <w:top w:val="none" w:sz="0" w:space="0" w:color="auto"/>
        <w:left w:val="none" w:sz="0" w:space="0" w:color="auto"/>
        <w:bottom w:val="none" w:sz="0" w:space="0" w:color="auto"/>
        <w:right w:val="none" w:sz="0" w:space="0" w:color="auto"/>
      </w:divBdr>
    </w:div>
    <w:div w:id="653683419">
      <w:bodyDiv w:val="1"/>
      <w:marLeft w:val="0"/>
      <w:marRight w:val="0"/>
      <w:marTop w:val="0"/>
      <w:marBottom w:val="0"/>
      <w:divBdr>
        <w:top w:val="none" w:sz="0" w:space="0" w:color="auto"/>
        <w:left w:val="none" w:sz="0" w:space="0" w:color="auto"/>
        <w:bottom w:val="none" w:sz="0" w:space="0" w:color="auto"/>
        <w:right w:val="none" w:sz="0" w:space="0" w:color="auto"/>
      </w:divBdr>
    </w:div>
    <w:div w:id="664552062">
      <w:bodyDiv w:val="1"/>
      <w:marLeft w:val="0"/>
      <w:marRight w:val="0"/>
      <w:marTop w:val="0"/>
      <w:marBottom w:val="0"/>
      <w:divBdr>
        <w:top w:val="none" w:sz="0" w:space="0" w:color="auto"/>
        <w:left w:val="none" w:sz="0" w:space="0" w:color="auto"/>
        <w:bottom w:val="none" w:sz="0" w:space="0" w:color="auto"/>
        <w:right w:val="none" w:sz="0" w:space="0" w:color="auto"/>
      </w:divBdr>
    </w:div>
    <w:div w:id="677848280">
      <w:bodyDiv w:val="1"/>
      <w:marLeft w:val="0"/>
      <w:marRight w:val="0"/>
      <w:marTop w:val="0"/>
      <w:marBottom w:val="0"/>
      <w:divBdr>
        <w:top w:val="none" w:sz="0" w:space="0" w:color="auto"/>
        <w:left w:val="none" w:sz="0" w:space="0" w:color="auto"/>
        <w:bottom w:val="none" w:sz="0" w:space="0" w:color="auto"/>
        <w:right w:val="none" w:sz="0" w:space="0" w:color="auto"/>
      </w:divBdr>
    </w:div>
    <w:div w:id="682098849">
      <w:bodyDiv w:val="1"/>
      <w:marLeft w:val="0"/>
      <w:marRight w:val="0"/>
      <w:marTop w:val="0"/>
      <w:marBottom w:val="0"/>
      <w:divBdr>
        <w:top w:val="none" w:sz="0" w:space="0" w:color="auto"/>
        <w:left w:val="none" w:sz="0" w:space="0" w:color="auto"/>
        <w:bottom w:val="none" w:sz="0" w:space="0" w:color="auto"/>
        <w:right w:val="none" w:sz="0" w:space="0" w:color="auto"/>
      </w:divBdr>
    </w:div>
    <w:div w:id="687099446">
      <w:bodyDiv w:val="1"/>
      <w:marLeft w:val="0"/>
      <w:marRight w:val="0"/>
      <w:marTop w:val="0"/>
      <w:marBottom w:val="0"/>
      <w:divBdr>
        <w:top w:val="none" w:sz="0" w:space="0" w:color="auto"/>
        <w:left w:val="none" w:sz="0" w:space="0" w:color="auto"/>
        <w:bottom w:val="none" w:sz="0" w:space="0" w:color="auto"/>
        <w:right w:val="none" w:sz="0" w:space="0" w:color="auto"/>
      </w:divBdr>
    </w:div>
    <w:div w:id="708384740">
      <w:bodyDiv w:val="1"/>
      <w:marLeft w:val="0"/>
      <w:marRight w:val="0"/>
      <w:marTop w:val="0"/>
      <w:marBottom w:val="0"/>
      <w:divBdr>
        <w:top w:val="none" w:sz="0" w:space="0" w:color="auto"/>
        <w:left w:val="none" w:sz="0" w:space="0" w:color="auto"/>
        <w:bottom w:val="none" w:sz="0" w:space="0" w:color="auto"/>
        <w:right w:val="none" w:sz="0" w:space="0" w:color="auto"/>
      </w:divBdr>
    </w:div>
    <w:div w:id="716005948">
      <w:bodyDiv w:val="1"/>
      <w:marLeft w:val="0"/>
      <w:marRight w:val="0"/>
      <w:marTop w:val="0"/>
      <w:marBottom w:val="0"/>
      <w:divBdr>
        <w:top w:val="none" w:sz="0" w:space="0" w:color="auto"/>
        <w:left w:val="none" w:sz="0" w:space="0" w:color="auto"/>
        <w:bottom w:val="none" w:sz="0" w:space="0" w:color="auto"/>
        <w:right w:val="none" w:sz="0" w:space="0" w:color="auto"/>
      </w:divBdr>
    </w:div>
    <w:div w:id="719282878">
      <w:bodyDiv w:val="1"/>
      <w:marLeft w:val="0"/>
      <w:marRight w:val="0"/>
      <w:marTop w:val="0"/>
      <w:marBottom w:val="0"/>
      <w:divBdr>
        <w:top w:val="none" w:sz="0" w:space="0" w:color="auto"/>
        <w:left w:val="none" w:sz="0" w:space="0" w:color="auto"/>
        <w:bottom w:val="none" w:sz="0" w:space="0" w:color="auto"/>
        <w:right w:val="none" w:sz="0" w:space="0" w:color="auto"/>
      </w:divBdr>
    </w:div>
    <w:div w:id="721834551">
      <w:bodyDiv w:val="1"/>
      <w:marLeft w:val="0"/>
      <w:marRight w:val="0"/>
      <w:marTop w:val="0"/>
      <w:marBottom w:val="0"/>
      <w:divBdr>
        <w:top w:val="none" w:sz="0" w:space="0" w:color="auto"/>
        <w:left w:val="none" w:sz="0" w:space="0" w:color="auto"/>
        <w:bottom w:val="none" w:sz="0" w:space="0" w:color="auto"/>
        <w:right w:val="none" w:sz="0" w:space="0" w:color="auto"/>
      </w:divBdr>
    </w:div>
    <w:div w:id="722946938">
      <w:bodyDiv w:val="1"/>
      <w:marLeft w:val="0"/>
      <w:marRight w:val="0"/>
      <w:marTop w:val="0"/>
      <w:marBottom w:val="0"/>
      <w:divBdr>
        <w:top w:val="none" w:sz="0" w:space="0" w:color="auto"/>
        <w:left w:val="none" w:sz="0" w:space="0" w:color="auto"/>
        <w:bottom w:val="none" w:sz="0" w:space="0" w:color="auto"/>
        <w:right w:val="none" w:sz="0" w:space="0" w:color="auto"/>
      </w:divBdr>
    </w:div>
    <w:div w:id="729965009">
      <w:bodyDiv w:val="1"/>
      <w:marLeft w:val="0"/>
      <w:marRight w:val="0"/>
      <w:marTop w:val="0"/>
      <w:marBottom w:val="0"/>
      <w:divBdr>
        <w:top w:val="none" w:sz="0" w:space="0" w:color="auto"/>
        <w:left w:val="none" w:sz="0" w:space="0" w:color="auto"/>
        <w:bottom w:val="none" w:sz="0" w:space="0" w:color="auto"/>
        <w:right w:val="none" w:sz="0" w:space="0" w:color="auto"/>
      </w:divBdr>
    </w:div>
    <w:div w:id="738282367">
      <w:bodyDiv w:val="1"/>
      <w:marLeft w:val="0"/>
      <w:marRight w:val="0"/>
      <w:marTop w:val="0"/>
      <w:marBottom w:val="0"/>
      <w:divBdr>
        <w:top w:val="none" w:sz="0" w:space="0" w:color="auto"/>
        <w:left w:val="none" w:sz="0" w:space="0" w:color="auto"/>
        <w:bottom w:val="none" w:sz="0" w:space="0" w:color="auto"/>
        <w:right w:val="none" w:sz="0" w:space="0" w:color="auto"/>
      </w:divBdr>
    </w:div>
    <w:div w:id="744380461">
      <w:bodyDiv w:val="1"/>
      <w:marLeft w:val="0"/>
      <w:marRight w:val="0"/>
      <w:marTop w:val="0"/>
      <w:marBottom w:val="0"/>
      <w:divBdr>
        <w:top w:val="none" w:sz="0" w:space="0" w:color="auto"/>
        <w:left w:val="none" w:sz="0" w:space="0" w:color="auto"/>
        <w:bottom w:val="none" w:sz="0" w:space="0" w:color="auto"/>
        <w:right w:val="none" w:sz="0" w:space="0" w:color="auto"/>
      </w:divBdr>
    </w:div>
    <w:div w:id="745686473">
      <w:bodyDiv w:val="1"/>
      <w:marLeft w:val="0"/>
      <w:marRight w:val="0"/>
      <w:marTop w:val="0"/>
      <w:marBottom w:val="0"/>
      <w:divBdr>
        <w:top w:val="none" w:sz="0" w:space="0" w:color="auto"/>
        <w:left w:val="none" w:sz="0" w:space="0" w:color="auto"/>
        <w:bottom w:val="none" w:sz="0" w:space="0" w:color="auto"/>
        <w:right w:val="none" w:sz="0" w:space="0" w:color="auto"/>
      </w:divBdr>
    </w:div>
    <w:div w:id="749084837">
      <w:bodyDiv w:val="1"/>
      <w:marLeft w:val="0"/>
      <w:marRight w:val="0"/>
      <w:marTop w:val="0"/>
      <w:marBottom w:val="0"/>
      <w:divBdr>
        <w:top w:val="none" w:sz="0" w:space="0" w:color="auto"/>
        <w:left w:val="none" w:sz="0" w:space="0" w:color="auto"/>
        <w:bottom w:val="none" w:sz="0" w:space="0" w:color="auto"/>
        <w:right w:val="none" w:sz="0" w:space="0" w:color="auto"/>
      </w:divBdr>
    </w:div>
    <w:div w:id="754937850">
      <w:bodyDiv w:val="1"/>
      <w:marLeft w:val="0"/>
      <w:marRight w:val="0"/>
      <w:marTop w:val="0"/>
      <w:marBottom w:val="0"/>
      <w:divBdr>
        <w:top w:val="none" w:sz="0" w:space="0" w:color="auto"/>
        <w:left w:val="none" w:sz="0" w:space="0" w:color="auto"/>
        <w:bottom w:val="none" w:sz="0" w:space="0" w:color="auto"/>
        <w:right w:val="none" w:sz="0" w:space="0" w:color="auto"/>
      </w:divBdr>
    </w:div>
    <w:div w:id="758406211">
      <w:bodyDiv w:val="1"/>
      <w:marLeft w:val="0"/>
      <w:marRight w:val="0"/>
      <w:marTop w:val="0"/>
      <w:marBottom w:val="0"/>
      <w:divBdr>
        <w:top w:val="none" w:sz="0" w:space="0" w:color="auto"/>
        <w:left w:val="none" w:sz="0" w:space="0" w:color="auto"/>
        <w:bottom w:val="none" w:sz="0" w:space="0" w:color="auto"/>
        <w:right w:val="none" w:sz="0" w:space="0" w:color="auto"/>
      </w:divBdr>
    </w:div>
    <w:div w:id="758523580">
      <w:bodyDiv w:val="1"/>
      <w:marLeft w:val="0"/>
      <w:marRight w:val="0"/>
      <w:marTop w:val="0"/>
      <w:marBottom w:val="0"/>
      <w:divBdr>
        <w:top w:val="none" w:sz="0" w:space="0" w:color="auto"/>
        <w:left w:val="none" w:sz="0" w:space="0" w:color="auto"/>
        <w:bottom w:val="none" w:sz="0" w:space="0" w:color="auto"/>
        <w:right w:val="none" w:sz="0" w:space="0" w:color="auto"/>
      </w:divBdr>
    </w:div>
    <w:div w:id="764031225">
      <w:bodyDiv w:val="1"/>
      <w:marLeft w:val="0"/>
      <w:marRight w:val="0"/>
      <w:marTop w:val="0"/>
      <w:marBottom w:val="0"/>
      <w:divBdr>
        <w:top w:val="none" w:sz="0" w:space="0" w:color="auto"/>
        <w:left w:val="none" w:sz="0" w:space="0" w:color="auto"/>
        <w:bottom w:val="none" w:sz="0" w:space="0" w:color="auto"/>
        <w:right w:val="none" w:sz="0" w:space="0" w:color="auto"/>
      </w:divBdr>
    </w:div>
    <w:div w:id="769589358">
      <w:bodyDiv w:val="1"/>
      <w:marLeft w:val="0"/>
      <w:marRight w:val="0"/>
      <w:marTop w:val="0"/>
      <w:marBottom w:val="0"/>
      <w:divBdr>
        <w:top w:val="none" w:sz="0" w:space="0" w:color="auto"/>
        <w:left w:val="none" w:sz="0" w:space="0" w:color="auto"/>
        <w:bottom w:val="none" w:sz="0" w:space="0" w:color="auto"/>
        <w:right w:val="none" w:sz="0" w:space="0" w:color="auto"/>
      </w:divBdr>
    </w:div>
    <w:div w:id="769739622">
      <w:bodyDiv w:val="1"/>
      <w:marLeft w:val="0"/>
      <w:marRight w:val="0"/>
      <w:marTop w:val="0"/>
      <w:marBottom w:val="0"/>
      <w:divBdr>
        <w:top w:val="none" w:sz="0" w:space="0" w:color="auto"/>
        <w:left w:val="none" w:sz="0" w:space="0" w:color="auto"/>
        <w:bottom w:val="none" w:sz="0" w:space="0" w:color="auto"/>
        <w:right w:val="none" w:sz="0" w:space="0" w:color="auto"/>
      </w:divBdr>
    </w:div>
    <w:div w:id="783695733">
      <w:bodyDiv w:val="1"/>
      <w:marLeft w:val="0"/>
      <w:marRight w:val="0"/>
      <w:marTop w:val="0"/>
      <w:marBottom w:val="0"/>
      <w:divBdr>
        <w:top w:val="none" w:sz="0" w:space="0" w:color="auto"/>
        <w:left w:val="none" w:sz="0" w:space="0" w:color="auto"/>
        <w:bottom w:val="none" w:sz="0" w:space="0" w:color="auto"/>
        <w:right w:val="none" w:sz="0" w:space="0" w:color="auto"/>
      </w:divBdr>
    </w:div>
    <w:div w:id="785125073">
      <w:bodyDiv w:val="1"/>
      <w:marLeft w:val="0"/>
      <w:marRight w:val="0"/>
      <w:marTop w:val="0"/>
      <w:marBottom w:val="0"/>
      <w:divBdr>
        <w:top w:val="none" w:sz="0" w:space="0" w:color="auto"/>
        <w:left w:val="none" w:sz="0" w:space="0" w:color="auto"/>
        <w:bottom w:val="none" w:sz="0" w:space="0" w:color="auto"/>
        <w:right w:val="none" w:sz="0" w:space="0" w:color="auto"/>
      </w:divBdr>
    </w:div>
    <w:div w:id="795106003">
      <w:bodyDiv w:val="1"/>
      <w:marLeft w:val="0"/>
      <w:marRight w:val="0"/>
      <w:marTop w:val="0"/>
      <w:marBottom w:val="0"/>
      <w:divBdr>
        <w:top w:val="none" w:sz="0" w:space="0" w:color="auto"/>
        <w:left w:val="none" w:sz="0" w:space="0" w:color="auto"/>
        <w:bottom w:val="none" w:sz="0" w:space="0" w:color="auto"/>
        <w:right w:val="none" w:sz="0" w:space="0" w:color="auto"/>
      </w:divBdr>
    </w:div>
    <w:div w:id="795758503">
      <w:bodyDiv w:val="1"/>
      <w:marLeft w:val="0"/>
      <w:marRight w:val="0"/>
      <w:marTop w:val="0"/>
      <w:marBottom w:val="0"/>
      <w:divBdr>
        <w:top w:val="none" w:sz="0" w:space="0" w:color="auto"/>
        <w:left w:val="none" w:sz="0" w:space="0" w:color="auto"/>
        <w:bottom w:val="none" w:sz="0" w:space="0" w:color="auto"/>
        <w:right w:val="none" w:sz="0" w:space="0" w:color="auto"/>
      </w:divBdr>
    </w:div>
    <w:div w:id="800028949">
      <w:bodyDiv w:val="1"/>
      <w:marLeft w:val="0"/>
      <w:marRight w:val="0"/>
      <w:marTop w:val="0"/>
      <w:marBottom w:val="0"/>
      <w:divBdr>
        <w:top w:val="none" w:sz="0" w:space="0" w:color="auto"/>
        <w:left w:val="none" w:sz="0" w:space="0" w:color="auto"/>
        <w:bottom w:val="none" w:sz="0" w:space="0" w:color="auto"/>
        <w:right w:val="none" w:sz="0" w:space="0" w:color="auto"/>
      </w:divBdr>
    </w:div>
    <w:div w:id="806623501">
      <w:bodyDiv w:val="1"/>
      <w:marLeft w:val="0"/>
      <w:marRight w:val="0"/>
      <w:marTop w:val="0"/>
      <w:marBottom w:val="0"/>
      <w:divBdr>
        <w:top w:val="none" w:sz="0" w:space="0" w:color="auto"/>
        <w:left w:val="none" w:sz="0" w:space="0" w:color="auto"/>
        <w:bottom w:val="none" w:sz="0" w:space="0" w:color="auto"/>
        <w:right w:val="none" w:sz="0" w:space="0" w:color="auto"/>
      </w:divBdr>
    </w:div>
    <w:div w:id="810362196">
      <w:bodyDiv w:val="1"/>
      <w:marLeft w:val="0"/>
      <w:marRight w:val="0"/>
      <w:marTop w:val="0"/>
      <w:marBottom w:val="0"/>
      <w:divBdr>
        <w:top w:val="none" w:sz="0" w:space="0" w:color="auto"/>
        <w:left w:val="none" w:sz="0" w:space="0" w:color="auto"/>
        <w:bottom w:val="none" w:sz="0" w:space="0" w:color="auto"/>
        <w:right w:val="none" w:sz="0" w:space="0" w:color="auto"/>
      </w:divBdr>
    </w:div>
    <w:div w:id="833690186">
      <w:bodyDiv w:val="1"/>
      <w:marLeft w:val="0"/>
      <w:marRight w:val="0"/>
      <w:marTop w:val="0"/>
      <w:marBottom w:val="0"/>
      <w:divBdr>
        <w:top w:val="none" w:sz="0" w:space="0" w:color="auto"/>
        <w:left w:val="none" w:sz="0" w:space="0" w:color="auto"/>
        <w:bottom w:val="none" w:sz="0" w:space="0" w:color="auto"/>
        <w:right w:val="none" w:sz="0" w:space="0" w:color="auto"/>
      </w:divBdr>
    </w:div>
    <w:div w:id="844397619">
      <w:bodyDiv w:val="1"/>
      <w:marLeft w:val="0"/>
      <w:marRight w:val="0"/>
      <w:marTop w:val="0"/>
      <w:marBottom w:val="0"/>
      <w:divBdr>
        <w:top w:val="none" w:sz="0" w:space="0" w:color="auto"/>
        <w:left w:val="none" w:sz="0" w:space="0" w:color="auto"/>
        <w:bottom w:val="none" w:sz="0" w:space="0" w:color="auto"/>
        <w:right w:val="none" w:sz="0" w:space="0" w:color="auto"/>
      </w:divBdr>
    </w:div>
    <w:div w:id="851338767">
      <w:bodyDiv w:val="1"/>
      <w:marLeft w:val="0"/>
      <w:marRight w:val="0"/>
      <w:marTop w:val="0"/>
      <w:marBottom w:val="0"/>
      <w:divBdr>
        <w:top w:val="none" w:sz="0" w:space="0" w:color="auto"/>
        <w:left w:val="none" w:sz="0" w:space="0" w:color="auto"/>
        <w:bottom w:val="none" w:sz="0" w:space="0" w:color="auto"/>
        <w:right w:val="none" w:sz="0" w:space="0" w:color="auto"/>
      </w:divBdr>
    </w:div>
    <w:div w:id="853036114">
      <w:bodyDiv w:val="1"/>
      <w:marLeft w:val="0"/>
      <w:marRight w:val="0"/>
      <w:marTop w:val="0"/>
      <w:marBottom w:val="0"/>
      <w:divBdr>
        <w:top w:val="none" w:sz="0" w:space="0" w:color="auto"/>
        <w:left w:val="none" w:sz="0" w:space="0" w:color="auto"/>
        <w:bottom w:val="none" w:sz="0" w:space="0" w:color="auto"/>
        <w:right w:val="none" w:sz="0" w:space="0" w:color="auto"/>
      </w:divBdr>
    </w:div>
    <w:div w:id="854347829">
      <w:bodyDiv w:val="1"/>
      <w:marLeft w:val="0"/>
      <w:marRight w:val="0"/>
      <w:marTop w:val="0"/>
      <w:marBottom w:val="0"/>
      <w:divBdr>
        <w:top w:val="none" w:sz="0" w:space="0" w:color="auto"/>
        <w:left w:val="none" w:sz="0" w:space="0" w:color="auto"/>
        <w:bottom w:val="none" w:sz="0" w:space="0" w:color="auto"/>
        <w:right w:val="none" w:sz="0" w:space="0" w:color="auto"/>
      </w:divBdr>
    </w:div>
    <w:div w:id="862741654">
      <w:bodyDiv w:val="1"/>
      <w:marLeft w:val="0"/>
      <w:marRight w:val="0"/>
      <w:marTop w:val="0"/>
      <w:marBottom w:val="0"/>
      <w:divBdr>
        <w:top w:val="none" w:sz="0" w:space="0" w:color="auto"/>
        <w:left w:val="none" w:sz="0" w:space="0" w:color="auto"/>
        <w:bottom w:val="none" w:sz="0" w:space="0" w:color="auto"/>
        <w:right w:val="none" w:sz="0" w:space="0" w:color="auto"/>
      </w:divBdr>
    </w:div>
    <w:div w:id="874855357">
      <w:bodyDiv w:val="1"/>
      <w:marLeft w:val="0"/>
      <w:marRight w:val="0"/>
      <w:marTop w:val="0"/>
      <w:marBottom w:val="0"/>
      <w:divBdr>
        <w:top w:val="none" w:sz="0" w:space="0" w:color="auto"/>
        <w:left w:val="none" w:sz="0" w:space="0" w:color="auto"/>
        <w:bottom w:val="none" w:sz="0" w:space="0" w:color="auto"/>
        <w:right w:val="none" w:sz="0" w:space="0" w:color="auto"/>
      </w:divBdr>
    </w:div>
    <w:div w:id="879702578">
      <w:bodyDiv w:val="1"/>
      <w:marLeft w:val="0"/>
      <w:marRight w:val="0"/>
      <w:marTop w:val="0"/>
      <w:marBottom w:val="0"/>
      <w:divBdr>
        <w:top w:val="none" w:sz="0" w:space="0" w:color="auto"/>
        <w:left w:val="none" w:sz="0" w:space="0" w:color="auto"/>
        <w:bottom w:val="none" w:sz="0" w:space="0" w:color="auto"/>
        <w:right w:val="none" w:sz="0" w:space="0" w:color="auto"/>
      </w:divBdr>
    </w:div>
    <w:div w:id="886602975">
      <w:bodyDiv w:val="1"/>
      <w:marLeft w:val="0"/>
      <w:marRight w:val="0"/>
      <w:marTop w:val="0"/>
      <w:marBottom w:val="0"/>
      <w:divBdr>
        <w:top w:val="none" w:sz="0" w:space="0" w:color="auto"/>
        <w:left w:val="none" w:sz="0" w:space="0" w:color="auto"/>
        <w:bottom w:val="none" w:sz="0" w:space="0" w:color="auto"/>
        <w:right w:val="none" w:sz="0" w:space="0" w:color="auto"/>
      </w:divBdr>
    </w:div>
    <w:div w:id="894198290">
      <w:bodyDiv w:val="1"/>
      <w:marLeft w:val="0"/>
      <w:marRight w:val="0"/>
      <w:marTop w:val="0"/>
      <w:marBottom w:val="0"/>
      <w:divBdr>
        <w:top w:val="none" w:sz="0" w:space="0" w:color="auto"/>
        <w:left w:val="none" w:sz="0" w:space="0" w:color="auto"/>
        <w:bottom w:val="none" w:sz="0" w:space="0" w:color="auto"/>
        <w:right w:val="none" w:sz="0" w:space="0" w:color="auto"/>
      </w:divBdr>
    </w:div>
    <w:div w:id="895702903">
      <w:bodyDiv w:val="1"/>
      <w:marLeft w:val="0"/>
      <w:marRight w:val="0"/>
      <w:marTop w:val="0"/>
      <w:marBottom w:val="0"/>
      <w:divBdr>
        <w:top w:val="none" w:sz="0" w:space="0" w:color="auto"/>
        <w:left w:val="none" w:sz="0" w:space="0" w:color="auto"/>
        <w:bottom w:val="none" w:sz="0" w:space="0" w:color="auto"/>
        <w:right w:val="none" w:sz="0" w:space="0" w:color="auto"/>
      </w:divBdr>
    </w:div>
    <w:div w:id="904727368">
      <w:bodyDiv w:val="1"/>
      <w:marLeft w:val="0"/>
      <w:marRight w:val="0"/>
      <w:marTop w:val="0"/>
      <w:marBottom w:val="0"/>
      <w:divBdr>
        <w:top w:val="none" w:sz="0" w:space="0" w:color="auto"/>
        <w:left w:val="none" w:sz="0" w:space="0" w:color="auto"/>
        <w:bottom w:val="none" w:sz="0" w:space="0" w:color="auto"/>
        <w:right w:val="none" w:sz="0" w:space="0" w:color="auto"/>
      </w:divBdr>
    </w:div>
    <w:div w:id="918683744">
      <w:bodyDiv w:val="1"/>
      <w:marLeft w:val="0"/>
      <w:marRight w:val="0"/>
      <w:marTop w:val="0"/>
      <w:marBottom w:val="0"/>
      <w:divBdr>
        <w:top w:val="none" w:sz="0" w:space="0" w:color="auto"/>
        <w:left w:val="none" w:sz="0" w:space="0" w:color="auto"/>
        <w:bottom w:val="none" w:sz="0" w:space="0" w:color="auto"/>
        <w:right w:val="none" w:sz="0" w:space="0" w:color="auto"/>
      </w:divBdr>
    </w:div>
    <w:div w:id="919406091">
      <w:bodyDiv w:val="1"/>
      <w:marLeft w:val="0"/>
      <w:marRight w:val="0"/>
      <w:marTop w:val="0"/>
      <w:marBottom w:val="0"/>
      <w:divBdr>
        <w:top w:val="none" w:sz="0" w:space="0" w:color="auto"/>
        <w:left w:val="none" w:sz="0" w:space="0" w:color="auto"/>
        <w:bottom w:val="none" w:sz="0" w:space="0" w:color="auto"/>
        <w:right w:val="none" w:sz="0" w:space="0" w:color="auto"/>
      </w:divBdr>
    </w:div>
    <w:div w:id="921452703">
      <w:bodyDiv w:val="1"/>
      <w:marLeft w:val="0"/>
      <w:marRight w:val="0"/>
      <w:marTop w:val="0"/>
      <w:marBottom w:val="0"/>
      <w:divBdr>
        <w:top w:val="none" w:sz="0" w:space="0" w:color="auto"/>
        <w:left w:val="none" w:sz="0" w:space="0" w:color="auto"/>
        <w:bottom w:val="none" w:sz="0" w:space="0" w:color="auto"/>
        <w:right w:val="none" w:sz="0" w:space="0" w:color="auto"/>
      </w:divBdr>
    </w:div>
    <w:div w:id="938872515">
      <w:bodyDiv w:val="1"/>
      <w:marLeft w:val="0"/>
      <w:marRight w:val="0"/>
      <w:marTop w:val="0"/>
      <w:marBottom w:val="0"/>
      <w:divBdr>
        <w:top w:val="none" w:sz="0" w:space="0" w:color="auto"/>
        <w:left w:val="none" w:sz="0" w:space="0" w:color="auto"/>
        <w:bottom w:val="none" w:sz="0" w:space="0" w:color="auto"/>
        <w:right w:val="none" w:sz="0" w:space="0" w:color="auto"/>
      </w:divBdr>
    </w:div>
    <w:div w:id="940114522">
      <w:bodyDiv w:val="1"/>
      <w:marLeft w:val="0"/>
      <w:marRight w:val="0"/>
      <w:marTop w:val="0"/>
      <w:marBottom w:val="0"/>
      <w:divBdr>
        <w:top w:val="none" w:sz="0" w:space="0" w:color="auto"/>
        <w:left w:val="none" w:sz="0" w:space="0" w:color="auto"/>
        <w:bottom w:val="none" w:sz="0" w:space="0" w:color="auto"/>
        <w:right w:val="none" w:sz="0" w:space="0" w:color="auto"/>
      </w:divBdr>
    </w:div>
    <w:div w:id="941259718">
      <w:bodyDiv w:val="1"/>
      <w:marLeft w:val="0"/>
      <w:marRight w:val="0"/>
      <w:marTop w:val="0"/>
      <w:marBottom w:val="0"/>
      <w:divBdr>
        <w:top w:val="none" w:sz="0" w:space="0" w:color="auto"/>
        <w:left w:val="none" w:sz="0" w:space="0" w:color="auto"/>
        <w:bottom w:val="none" w:sz="0" w:space="0" w:color="auto"/>
        <w:right w:val="none" w:sz="0" w:space="0" w:color="auto"/>
      </w:divBdr>
    </w:div>
    <w:div w:id="943346184">
      <w:bodyDiv w:val="1"/>
      <w:marLeft w:val="0"/>
      <w:marRight w:val="0"/>
      <w:marTop w:val="0"/>
      <w:marBottom w:val="0"/>
      <w:divBdr>
        <w:top w:val="none" w:sz="0" w:space="0" w:color="auto"/>
        <w:left w:val="none" w:sz="0" w:space="0" w:color="auto"/>
        <w:bottom w:val="none" w:sz="0" w:space="0" w:color="auto"/>
        <w:right w:val="none" w:sz="0" w:space="0" w:color="auto"/>
      </w:divBdr>
    </w:div>
    <w:div w:id="945773589">
      <w:bodyDiv w:val="1"/>
      <w:marLeft w:val="0"/>
      <w:marRight w:val="0"/>
      <w:marTop w:val="0"/>
      <w:marBottom w:val="0"/>
      <w:divBdr>
        <w:top w:val="none" w:sz="0" w:space="0" w:color="auto"/>
        <w:left w:val="none" w:sz="0" w:space="0" w:color="auto"/>
        <w:bottom w:val="none" w:sz="0" w:space="0" w:color="auto"/>
        <w:right w:val="none" w:sz="0" w:space="0" w:color="auto"/>
      </w:divBdr>
    </w:div>
    <w:div w:id="946740407">
      <w:bodyDiv w:val="1"/>
      <w:marLeft w:val="0"/>
      <w:marRight w:val="0"/>
      <w:marTop w:val="0"/>
      <w:marBottom w:val="0"/>
      <w:divBdr>
        <w:top w:val="none" w:sz="0" w:space="0" w:color="auto"/>
        <w:left w:val="none" w:sz="0" w:space="0" w:color="auto"/>
        <w:bottom w:val="none" w:sz="0" w:space="0" w:color="auto"/>
        <w:right w:val="none" w:sz="0" w:space="0" w:color="auto"/>
      </w:divBdr>
    </w:div>
    <w:div w:id="951663994">
      <w:bodyDiv w:val="1"/>
      <w:marLeft w:val="0"/>
      <w:marRight w:val="0"/>
      <w:marTop w:val="0"/>
      <w:marBottom w:val="0"/>
      <w:divBdr>
        <w:top w:val="none" w:sz="0" w:space="0" w:color="auto"/>
        <w:left w:val="none" w:sz="0" w:space="0" w:color="auto"/>
        <w:bottom w:val="none" w:sz="0" w:space="0" w:color="auto"/>
        <w:right w:val="none" w:sz="0" w:space="0" w:color="auto"/>
      </w:divBdr>
    </w:div>
    <w:div w:id="952980279">
      <w:bodyDiv w:val="1"/>
      <w:marLeft w:val="0"/>
      <w:marRight w:val="0"/>
      <w:marTop w:val="0"/>
      <w:marBottom w:val="0"/>
      <w:divBdr>
        <w:top w:val="none" w:sz="0" w:space="0" w:color="auto"/>
        <w:left w:val="none" w:sz="0" w:space="0" w:color="auto"/>
        <w:bottom w:val="none" w:sz="0" w:space="0" w:color="auto"/>
        <w:right w:val="none" w:sz="0" w:space="0" w:color="auto"/>
      </w:divBdr>
    </w:div>
    <w:div w:id="955023183">
      <w:bodyDiv w:val="1"/>
      <w:marLeft w:val="0"/>
      <w:marRight w:val="0"/>
      <w:marTop w:val="0"/>
      <w:marBottom w:val="0"/>
      <w:divBdr>
        <w:top w:val="none" w:sz="0" w:space="0" w:color="auto"/>
        <w:left w:val="none" w:sz="0" w:space="0" w:color="auto"/>
        <w:bottom w:val="none" w:sz="0" w:space="0" w:color="auto"/>
        <w:right w:val="none" w:sz="0" w:space="0" w:color="auto"/>
      </w:divBdr>
    </w:div>
    <w:div w:id="956788333">
      <w:bodyDiv w:val="1"/>
      <w:marLeft w:val="0"/>
      <w:marRight w:val="0"/>
      <w:marTop w:val="0"/>
      <w:marBottom w:val="0"/>
      <w:divBdr>
        <w:top w:val="none" w:sz="0" w:space="0" w:color="auto"/>
        <w:left w:val="none" w:sz="0" w:space="0" w:color="auto"/>
        <w:bottom w:val="none" w:sz="0" w:space="0" w:color="auto"/>
        <w:right w:val="none" w:sz="0" w:space="0" w:color="auto"/>
      </w:divBdr>
    </w:div>
    <w:div w:id="958604955">
      <w:bodyDiv w:val="1"/>
      <w:marLeft w:val="0"/>
      <w:marRight w:val="0"/>
      <w:marTop w:val="0"/>
      <w:marBottom w:val="0"/>
      <w:divBdr>
        <w:top w:val="none" w:sz="0" w:space="0" w:color="auto"/>
        <w:left w:val="none" w:sz="0" w:space="0" w:color="auto"/>
        <w:bottom w:val="none" w:sz="0" w:space="0" w:color="auto"/>
        <w:right w:val="none" w:sz="0" w:space="0" w:color="auto"/>
      </w:divBdr>
    </w:div>
    <w:div w:id="967971721">
      <w:bodyDiv w:val="1"/>
      <w:marLeft w:val="0"/>
      <w:marRight w:val="0"/>
      <w:marTop w:val="0"/>
      <w:marBottom w:val="0"/>
      <w:divBdr>
        <w:top w:val="none" w:sz="0" w:space="0" w:color="auto"/>
        <w:left w:val="none" w:sz="0" w:space="0" w:color="auto"/>
        <w:bottom w:val="none" w:sz="0" w:space="0" w:color="auto"/>
        <w:right w:val="none" w:sz="0" w:space="0" w:color="auto"/>
      </w:divBdr>
    </w:div>
    <w:div w:id="981497497">
      <w:bodyDiv w:val="1"/>
      <w:marLeft w:val="0"/>
      <w:marRight w:val="0"/>
      <w:marTop w:val="0"/>
      <w:marBottom w:val="0"/>
      <w:divBdr>
        <w:top w:val="none" w:sz="0" w:space="0" w:color="auto"/>
        <w:left w:val="none" w:sz="0" w:space="0" w:color="auto"/>
        <w:bottom w:val="none" w:sz="0" w:space="0" w:color="auto"/>
        <w:right w:val="none" w:sz="0" w:space="0" w:color="auto"/>
      </w:divBdr>
    </w:div>
    <w:div w:id="988703445">
      <w:bodyDiv w:val="1"/>
      <w:marLeft w:val="0"/>
      <w:marRight w:val="0"/>
      <w:marTop w:val="0"/>
      <w:marBottom w:val="0"/>
      <w:divBdr>
        <w:top w:val="none" w:sz="0" w:space="0" w:color="auto"/>
        <w:left w:val="none" w:sz="0" w:space="0" w:color="auto"/>
        <w:bottom w:val="none" w:sz="0" w:space="0" w:color="auto"/>
        <w:right w:val="none" w:sz="0" w:space="0" w:color="auto"/>
      </w:divBdr>
    </w:div>
    <w:div w:id="993947475">
      <w:bodyDiv w:val="1"/>
      <w:marLeft w:val="0"/>
      <w:marRight w:val="0"/>
      <w:marTop w:val="0"/>
      <w:marBottom w:val="0"/>
      <w:divBdr>
        <w:top w:val="none" w:sz="0" w:space="0" w:color="auto"/>
        <w:left w:val="none" w:sz="0" w:space="0" w:color="auto"/>
        <w:bottom w:val="none" w:sz="0" w:space="0" w:color="auto"/>
        <w:right w:val="none" w:sz="0" w:space="0" w:color="auto"/>
      </w:divBdr>
    </w:div>
    <w:div w:id="996685110">
      <w:bodyDiv w:val="1"/>
      <w:marLeft w:val="0"/>
      <w:marRight w:val="0"/>
      <w:marTop w:val="0"/>
      <w:marBottom w:val="0"/>
      <w:divBdr>
        <w:top w:val="none" w:sz="0" w:space="0" w:color="auto"/>
        <w:left w:val="none" w:sz="0" w:space="0" w:color="auto"/>
        <w:bottom w:val="none" w:sz="0" w:space="0" w:color="auto"/>
        <w:right w:val="none" w:sz="0" w:space="0" w:color="auto"/>
      </w:divBdr>
    </w:div>
    <w:div w:id="1022392779">
      <w:bodyDiv w:val="1"/>
      <w:marLeft w:val="0"/>
      <w:marRight w:val="0"/>
      <w:marTop w:val="0"/>
      <w:marBottom w:val="0"/>
      <w:divBdr>
        <w:top w:val="none" w:sz="0" w:space="0" w:color="auto"/>
        <w:left w:val="none" w:sz="0" w:space="0" w:color="auto"/>
        <w:bottom w:val="none" w:sz="0" w:space="0" w:color="auto"/>
        <w:right w:val="none" w:sz="0" w:space="0" w:color="auto"/>
      </w:divBdr>
    </w:div>
    <w:div w:id="1022828963">
      <w:bodyDiv w:val="1"/>
      <w:marLeft w:val="0"/>
      <w:marRight w:val="0"/>
      <w:marTop w:val="0"/>
      <w:marBottom w:val="0"/>
      <w:divBdr>
        <w:top w:val="none" w:sz="0" w:space="0" w:color="auto"/>
        <w:left w:val="none" w:sz="0" w:space="0" w:color="auto"/>
        <w:bottom w:val="none" w:sz="0" w:space="0" w:color="auto"/>
        <w:right w:val="none" w:sz="0" w:space="0" w:color="auto"/>
      </w:divBdr>
    </w:div>
    <w:div w:id="1045831424">
      <w:bodyDiv w:val="1"/>
      <w:marLeft w:val="0"/>
      <w:marRight w:val="0"/>
      <w:marTop w:val="0"/>
      <w:marBottom w:val="0"/>
      <w:divBdr>
        <w:top w:val="none" w:sz="0" w:space="0" w:color="auto"/>
        <w:left w:val="none" w:sz="0" w:space="0" w:color="auto"/>
        <w:bottom w:val="none" w:sz="0" w:space="0" w:color="auto"/>
        <w:right w:val="none" w:sz="0" w:space="0" w:color="auto"/>
      </w:divBdr>
    </w:div>
    <w:div w:id="1049039999">
      <w:bodyDiv w:val="1"/>
      <w:marLeft w:val="0"/>
      <w:marRight w:val="0"/>
      <w:marTop w:val="0"/>
      <w:marBottom w:val="0"/>
      <w:divBdr>
        <w:top w:val="none" w:sz="0" w:space="0" w:color="auto"/>
        <w:left w:val="none" w:sz="0" w:space="0" w:color="auto"/>
        <w:bottom w:val="none" w:sz="0" w:space="0" w:color="auto"/>
        <w:right w:val="none" w:sz="0" w:space="0" w:color="auto"/>
      </w:divBdr>
    </w:div>
    <w:div w:id="1065300623">
      <w:bodyDiv w:val="1"/>
      <w:marLeft w:val="0"/>
      <w:marRight w:val="0"/>
      <w:marTop w:val="0"/>
      <w:marBottom w:val="0"/>
      <w:divBdr>
        <w:top w:val="none" w:sz="0" w:space="0" w:color="auto"/>
        <w:left w:val="none" w:sz="0" w:space="0" w:color="auto"/>
        <w:bottom w:val="none" w:sz="0" w:space="0" w:color="auto"/>
        <w:right w:val="none" w:sz="0" w:space="0" w:color="auto"/>
      </w:divBdr>
    </w:div>
    <w:div w:id="1071852963">
      <w:bodyDiv w:val="1"/>
      <w:marLeft w:val="0"/>
      <w:marRight w:val="0"/>
      <w:marTop w:val="0"/>
      <w:marBottom w:val="0"/>
      <w:divBdr>
        <w:top w:val="none" w:sz="0" w:space="0" w:color="auto"/>
        <w:left w:val="none" w:sz="0" w:space="0" w:color="auto"/>
        <w:bottom w:val="none" w:sz="0" w:space="0" w:color="auto"/>
        <w:right w:val="none" w:sz="0" w:space="0" w:color="auto"/>
      </w:divBdr>
    </w:div>
    <w:div w:id="1083840986">
      <w:bodyDiv w:val="1"/>
      <w:marLeft w:val="0"/>
      <w:marRight w:val="0"/>
      <w:marTop w:val="0"/>
      <w:marBottom w:val="0"/>
      <w:divBdr>
        <w:top w:val="none" w:sz="0" w:space="0" w:color="auto"/>
        <w:left w:val="none" w:sz="0" w:space="0" w:color="auto"/>
        <w:bottom w:val="none" w:sz="0" w:space="0" w:color="auto"/>
        <w:right w:val="none" w:sz="0" w:space="0" w:color="auto"/>
      </w:divBdr>
    </w:div>
    <w:div w:id="1084229129">
      <w:bodyDiv w:val="1"/>
      <w:marLeft w:val="0"/>
      <w:marRight w:val="0"/>
      <w:marTop w:val="0"/>
      <w:marBottom w:val="0"/>
      <w:divBdr>
        <w:top w:val="none" w:sz="0" w:space="0" w:color="auto"/>
        <w:left w:val="none" w:sz="0" w:space="0" w:color="auto"/>
        <w:bottom w:val="none" w:sz="0" w:space="0" w:color="auto"/>
        <w:right w:val="none" w:sz="0" w:space="0" w:color="auto"/>
      </w:divBdr>
    </w:div>
    <w:div w:id="1084305658">
      <w:bodyDiv w:val="1"/>
      <w:marLeft w:val="0"/>
      <w:marRight w:val="0"/>
      <w:marTop w:val="0"/>
      <w:marBottom w:val="0"/>
      <w:divBdr>
        <w:top w:val="none" w:sz="0" w:space="0" w:color="auto"/>
        <w:left w:val="none" w:sz="0" w:space="0" w:color="auto"/>
        <w:bottom w:val="none" w:sz="0" w:space="0" w:color="auto"/>
        <w:right w:val="none" w:sz="0" w:space="0" w:color="auto"/>
      </w:divBdr>
    </w:div>
    <w:div w:id="1091703522">
      <w:bodyDiv w:val="1"/>
      <w:marLeft w:val="0"/>
      <w:marRight w:val="0"/>
      <w:marTop w:val="0"/>
      <w:marBottom w:val="0"/>
      <w:divBdr>
        <w:top w:val="none" w:sz="0" w:space="0" w:color="auto"/>
        <w:left w:val="none" w:sz="0" w:space="0" w:color="auto"/>
        <w:bottom w:val="none" w:sz="0" w:space="0" w:color="auto"/>
        <w:right w:val="none" w:sz="0" w:space="0" w:color="auto"/>
      </w:divBdr>
    </w:div>
    <w:div w:id="1094672790">
      <w:bodyDiv w:val="1"/>
      <w:marLeft w:val="0"/>
      <w:marRight w:val="0"/>
      <w:marTop w:val="0"/>
      <w:marBottom w:val="0"/>
      <w:divBdr>
        <w:top w:val="none" w:sz="0" w:space="0" w:color="auto"/>
        <w:left w:val="none" w:sz="0" w:space="0" w:color="auto"/>
        <w:bottom w:val="none" w:sz="0" w:space="0" w:color="auto"/>
        <w:right w:val="none" w:sz="0" w:space="0" w:color="auto"/>
      </w:divBdr>
      <w:divsChild>
        <w:div w:id="1495607547">
          <w:marLeft w:val="547"/>
          <w:marRight w:val="0"/>
          <w:marTop w:val="96"/>
          <w:marBottom w:val="0"/>
          <w:divBdr>
            <w:top w:val="none" w:sz="0" w:space="0" w:color="auto"/>
            <w:left w:val="none" w:sz="0" w:space="0" w:color="auto"/>
            <w:bottom w:val="none" w:sz="0" w:space="0" w:color="auto"/>
            <w:right w:val="none" w:sz="0" w:space="0" w:color="auto"/>
          </w:divBdr>
        </w:div>
      </w:divsChild>
    </w:div>
    <w:div w:id="1095130472">
      <w:bodyDiv w:val="1"/>
      <w:marLeft w:val="0"/>
      <w:marRight w:val="0"/>
      <w:marTop w:val="0"/>
      <w:marBottom w:val="0"/>
      <w:divBdr>
        <w:top w:val="none" w:sz="0" w:space="0" w:color="auto"/>
        <w:left w:val="none" w:sz="0" w:space="0" w:color="auto"/>
        <w:bottom w:val="none" w:sz="0" w:space="0" w:color="auto"/>
        <w:right w:val="none" w:sz="0" w:space="0" w:color="auto"/>
      </w:divBdr>
    </w:div>
    <w:div w:id="1095831668">
      <w:bodyDiv w:val="1"/>
      <w:marLeft w:val="0"/>
      <w:marRight w:val="0"/>
      <w:marTop w:val="0"/>
      <w:marBottom w:val="0"/>
      <w:divBdr>
        <w:top w:val="none" w:sz="0" w:space="0" w:color="auto"/>
        <w:left w:val="none" w:sz="0" w:space="0" w:color="auto"/>
        <w:bottom w:val="none" w:sz="0" w:space="0" w:color="auto"/>
        <w:right w:val="none" w:sz="0" w:space="0" w:color="auto"/>
      </w:divBdr>
    </w:div>
    <w:div w:id="1097287095">
      <w:bodyDiv w:val="1"/>
      <w:marLeft w:val="0"/>
      <w:marRight w:val="0"/>
      <w:marTop w:val="0"/>
      <w:marBottom w:val="0"/>
      <w:divBdr>
        <w:top w:val="none" w:sz="0" w:space="0" w:color="auto"/>
        <w:left w:val="none" w:sz="0" w:space="0" w:color="auto"/>
        <w:bottom w:val="none" w:sz="0" w:space="0" w:color="auto"/>
        <w:right w:val="none" w:sz="0" w:space="0" w:color="auto"/>
      </w:divBdr>
    </w:div>
    <w:div w:id="1101494144">
      <w:bodyDiv w:val="1"/>
      <w:marLeft w:val="0"/>
      <w:marRight w:val="0"/>
      <w:marTop w:val="0"/>
      <w:marBottom w:val="0"/>
      <w:divBdr>
        <w:top w:val="none" w:sz="0" w:space="0" w:color="auto"/>
        <w:left w:val="none" w:sz="0" w:space="0" w:color="auto"/>
        <w:bottom w:val="none" w:sz="0" w:space="0" w:color="auto"/>
        <w:right w:val="none" w:sz="0" w:space="0" w:color="auto"/>
      </w:divBdr>
    </w:div>
    <w:div w:id="1104110656">
      <w:bodyDiv w:val="1"/>
      <w:marLeft w:val="0"/>
      <w:marRight w:val="0"/>
      <w:marTop w:val="0"/>
      <w:marBottom w:val="0"/>
      <w:divBdr>
        <w:top w:val="none" w:sz="0" w:space="0" w:color="auto"/>
        <w:left w:val="none" w:sz="0" w:space="0" w:color="auto"/>
        <w:bottom w:val="none" w:sz="0" w:space="0" w:color="auto"/>
        <w:right w:val="none" w:sz="0" w:space="0" w:color="auto"/>
      </w:divBdr>
    </w:div>
    <w:div w:id="1107625487">
      <w:bodyDiv w:val="1"/>
      <w:marLeft w:val="0"/>
      <w:marRight w:val="0"/>
      <w:marTop w:val="0"/>
      <w:marBottom w:val="0"/>
      <w:divBdr>
        <w:top w:val="none" w:sz="0" w:space="0" w:color="auto"/>
        <w:left w:val="none" w:sz="0" w:space="0" w:color="auto"/>
        <w:bottom w:val="none" w:sz="0" w:space="0" w:color="auto"/>
        <w:right w:val="none" w:sz="0" w:space="0" w:color="auto"/>
      </w:divBdr>
    </w:div>
    <w:div w:id="1108432865">
      <w:bodyDiv w:val="1"/>
      <w:marLeft w:val="0"/>
      <w:marRight w:val="0"/>
      <w:marTop w:val="0"/>
      <w:marBottom w:val="0"/>
      <w:divBdr>
        <w:top w:val="none" w:sz="0" w:space="0" w:color="auto"/>
        <w:left w:val="none" w:sz="0" w:space="0" w:color="auto"/>
        <w:bottom w:val="none" w:sz="0" w:space="0" w:color="auto"/>
        <w:right w:val="none" w:sz="0" w:space="0" w:color="auto"/>
      </w:divBdr>
    </w:div>
    <w:div w:id="1114399255">
      <w:bodyDiv w:val="1"/>
      <w:marLeft w:val="0"/>
      <w:marRight w:val="0"/>
      <w:marTop w:val="0"/>
      <w:marBottom w:val="0"/>
      <w:divBdr>
        <w:top w:val="none" w:sz="0" w:space="0" w:color="auto"/>
        <w:left w:val="none" w:sz="0" w:space="0" w:color="auto"/>
        <w:bottom w:val="none" w:sz="0" w:space="0" w:color="auto"/>
        <w:right w:val="none" w:sz="0" w:space="0" w:color="auto"/>
      </w:divBdr>
    </w:div>
    <w:div w:id="1117719815">
      <w:bodyDiv w:val="1"/>
      <w:marLeft w:val="0"/>
      <w:marRight w:val="0"/>
      <w:marTop w:val="0"/>
      <w:marBottom w:val="0"/>
      <w:divBdr>
        <w:top w:val="none" w:sz="0" w:space="0" w:color="auto"/>
        <w:left w:val="none" w:sz="0" w:space="0" w:color="auto"/>
        <w:bottom w:val="none" w:sz="0" w:space="0" w:color="auto"/>
        <w:right w:val="none" w:sz="0" w:space="0" w:color="auto"/>
      </w:divBdr>
    </w:div>
    <w:div w:id="1123959124">
      <w:bodyDiv w:val="1"/>
      <w:marLeft w:val="0"/>
      <w:marRight w:val="0"/>
      <w:marTop w:val="0"/>
      <w:marBottom w:val="0"/>
      <w:divBdr>
        <w:top w:val="none" w:sz="0" w:space="0" w:color="auto"/>
        <w:left w:val="none" w:sz="0" w:space="0" w:color="auto"/>
        <w:bottom w:val="none" w:sz="0" w:space="0" w:color="auto"/>
        <w:right w:val="none" w:sz="0" w:space="0" w:color="auto"/>
      </w:divBdr>
    </w:div>
    <w:div w:id="1126313452">
      <w:bodyDiv w:val="1"/>
      <w:marLeft w:val="0"/>
      <w:marRight w:val="0"/>
      <w:marTop w:val="0"/>
      <w:marBottom w:val="0"/>
      <w:divBdr>
        <w:top w:val="none" w:sz="0" w:space="0" w:color="auto"/>
        <w:left w:val="none" w:sz="0" w:space="0" w:color="auto"/>
        <w:bottom w:val="none" w:sz="0" w:space="0" w:color="auto"/>
        <w:right w:val="none" w:sz="0" w:space="0" w:color="auto"/>
      </w:divBdr>
    </w:div>
    <w:div w:id="1131247918">
      <w:bodyDiv w:val="1"/>
      <w:marLeft w:val="0"/>
      <w:marRight w:val="0"/>
      <w:marTop w:val="0"/>
      <w:marBottom w:val="0"/>
      <w:divBdr>
        <w:top w:val="none" w:sz="0" w:space="0" w:color="auto"/>
        <w:left w:val="none" w:sz="0" w:space="0" w:color="auto"/>
        <w:bottom w:val="none" w:sz="0" w:space="0" w:color="auto"/>
        <w:right w:val="none" w:sz="0" w:space="0" w:color="auto"/>
      </w:divBdr>
    </w:div>
    <w:div w:id="1137337843">
      <w:bodyDiv w:val="1"/>
      <w:marLeft w:val="0"/>
      <w:marRight w:val="0"/>
      <w:marTop w:val="0"/>
      <w:marBottom w:val="0"/>
      <w:divBdr>
        <w:top w:val="none" w:sz="0" w:space="0" w:color="auto"/>
        <w:left w:val="none" w:sz="0" w:space="0" w:color="auto"/>
        <w:bottom w:val="none" w:sz="0" w:space="0" w:color="auto"/>
        <w:right w:val="none" w:sz="0" w:space="0" w:color="auto"/>
      </w:divBdr>
    </w:div>
    <w:div w:id="1147431219">
      <w:bodyDiv w:val="1"/>
      <w:marLeft w:val="0"/>
      <w:marRight w:val="0"/>
      <w:marTop w:val="0"/>
      <w:marBottom w:val="0"/>
      <w:divBdr>
        <w:top w:val="none" w:sz="0" w:space="0" w:color="auto"/>
        <w:left w:val="none" w:sz="0" w:space="0" w:color="auto"/>
        <w:bottom w:val="none" w:sz="0" w:space="0" w:color="auto"/>
        <w:right w:val="none" w:sz="0" w:space="0" w:color="auto"/>
      </w:divBdr>
    </w:div>
    <w:div w:id="1150825298">
      <w:bodyDiv w:val="1"/>
      <w:marLeft w:val="0"/>
      <w:marRight w:val="0"/>
      <w:marTop w:val="0"/>
      <w:marBottom w:val="0"/>
      <w:divBdr>
        <w:top w:val="none" w:sz="0" w:space="0" w:color="auto"/>
        <w:left w:val="none" w:sz="0" w:space="0" w:color="auto"/>
        <w:bottom w:val="none" w:sz="0" w:space="0" w:color="auto"/>
        <w:right w:val="none" w:sz="0" w:space="0" w:color="auto"/>
      </w:divBdr>
    </w:div>
    <w:div w:id="1162427833">
      <w:bodyDiv w:val="1"/>
      <w:marLeft w:val="0"/>
      <w:marRight w:val="0"/>
      <w:marTop w:val="0"/>
      <w:marBottom w:val="0"/>
      <w:divBdr>
        <w:top w:val="none" w:sz="0" w:space="0" w:color="auto"/>
        <w:left w:val="none" w:sz="0" w:space="0" w:color="auto"/>
        <w:bottom w:val="none" w:sz="0" w:space="0" w:color="auto"/>
        <w:right w:val="none" w:sz="0" w:space="0" w:color="auto"/>
      </w:divBdr>
    </w:div>
    <w:div w:id="1163744782">
      <w:bodyDiv w:val="1"/>
      <w:marLeft w:val="0"/>
      <w:marRight w:val="0"/>
      <w:marTop w:val="0"/>
      <w:marBottom w:val="0"/>
      <w:divBdr>
        <w:top w:val="none" w:sz="0" w:space="0" w:color="auto"/>
        <w:left w:val="none" w:sz="0" w:space="0" w:color="auto"/>
        <w:bottom w:val="none" w:sz="0" w:space="0" w:color="auto"/>
        <w:right w:val="none" w:sz="0" w:space="0" w:color="auto"/>
      </w:divBdr>
    </w:div>
    <w:div w:id="1176074055">
      <w:bodyDiv w:val="1"/>
      <w:marLeft w:val="0"/>
      <w:marRight w:val="0"/>
      <w:marTop w:val="0"/>
      <w:marBottom w:val="0"/>
      <w:divBdr>
        <w:top w:val="none" w:sz="0" w:space="0" w:color="auto"/>
        <w:left w:val="none" w:sz="0" w:space="0" w:color="auto"/>
        <w:bottom w:val="none" w:sz="0" w:space="0" w:color="auto"/>
        <w:right w:val="none" w:sz="0" w:space="0" w:color="auto"/>
      </w:divBdr>
    </w:div>
    <w:div w:id="1179347576">
      <w:bodyDiv w:val="1"/>
      <w:marLeft w:val="0"/>
      <w:marRight w:val="0"/>
      <w:marTop w:val="0"/>
      <w:marBottom w:val="0"/>
      <w:divBdr>
        <w:top w:val="none" w:sz="0" w:space="0" w:color="auto"/>
        <w:left w:val="none" w:sz="0" w:space="0" w:color="auto"/>
        <w:bottom w:val="none" w:sz="0" w:space="0" w:color="auto"/>
        <w:right w:val="none" w:sz="0" w:space="0" w:color="auto"/>
      </w:divBdr>
    </w:div>
    <w:div w:id="1184712923">
      <w:bodyDiv w:val="1"/>
      <w:marLeft w:val="0"/>
      <w:marRight w:val="0"/>
      <w:marTop w:val="0"/>
      <w:marBottom w:val="0"/>
      <w:divBdr>
        <w:top w:val="none" w:sz="0" w:space="0" w:color="auto"/>
        <w:left w:val="none" w:sz="0" w:space="0" w:color="auto"/>
        <w:bottom w:val="none" w:sz="0" w:space="0" w:color="auto"/>
        <w:right w:val="none" w:sz="0" w:space="0" w:color="auto"/>
      </w:divBdr>
    </w:div>
    <w:div w:id="1187643914">
      <w:bodyDiv w:val="1"/>
      <w:marLeft w:val="0"/>
      <w:marRight w:val="0"/>
      <w:marTop w:val="0"/>
      <w:marBottom w:val="0"/>
      <w:divBdr>
        <w:top w:val="none" w:sz="0" w:space="0" w:color="auto"/>
        <w:left w:val="none" w:sz="0" w:space="0" w:color="auto"/>
        <w:bottom w:val="none" w:sz="0" w:space="0" w:color="auto"/>
        <w:right w:val="none" w:sz="0" w:space="0" w:color="auto"/>
      </w:divBdr>
    </w:div>
    <w:div w:id="1188058596">
      <w:bodyDiv w:val="1"/>
      <w:marLeft w:val="0"/>
      <w:marRight w:val="0"/>
      <w:marTop w:val="0"/>
      <w:marBottom w:val="0"/>
      <w:divBdr>
        <w:top w:val="none" w:sz="0" w:space="0" w:color="auto"/>
        <w:left w:val="none" w:sz="0" w:space="0" w:color="auto"/>
        <w:bottom w:val="none" w:sz="0" w:space="0" w:color="auto"/>
        <w:right w:val="none" w:sz="0" w:space="0" w:color="auto"/>
      </w:divBdr>
    </w:div>
    <w:div w:id="1195383569">
      <w:bodyDiv w:val="1"/>
      <w:marLeft w:val="0"/>
      <w:marRight w:val="0"/>
      <w:marTop w:val="0"/>
      <w:marBottom w:val="0"/>
      <w:divBdr>
        <w:top w:val="none" w:sz="0" w:space="0" w:color="auto"/>
        <w:left w:val="none" w:sz="0" w:space="0" w:color="auto"/>
        <w:bottom w:val="none" w:sz="0" w:space="0" w:color="auto"/>
        <w:right w:val="none" w:sz="0" w:space="0" w:color="auto"/>
      </w:divBdr>
    </w:div>
    <w:div w:id="1209337234">
      <w:bodyDiv w:val="1"/>
      <w:marLeft w:val="0"/>
      <w:marRight w:val="0"/>
      <w:marTop w:val="0"/>
      <w:marBottom w:val="0"/>
      <w:divBdr>
        <w:top w:val="none" w:sz="0" w:space="0" w:color="auto"/>
        <w:left w:val="none" w:sz="0" w:space="0" w:color="auto"/>
        <w:bottom w:val="none" w:sz="0" w:space="0" w:color="auto"/>
        <w:right w:val="none" w:sz="0" w:space="0" w:color="auto"/>
      </w:divBdr>
    </w:div>
    <w:div w:id="1223831875">
      <w:bodyDiv w:val="1"/>
      <w:marLeft w:val="0"/>
      <w:marRight w:val="0"/>
      <w:marTop w:val="0"/>
      <w:marBottom w:val="0"/>
      <w:divBdr>
        <w:top w:val="none" w:sz="0" w:space="0" w:color="auto"/>
        <w:left w:val="none" w:sz="0" w:space="0" w:color="auto"/>
        <w:bottom w:val="none" w:sz="0" w:space="0" w:color="auto"/>
        <w:right w:val="none" w:sz="0" w:space="0" w:color="auto"/>
      </w:divBdr>
    </w:div>
    <w:div w:id="1228111009">
      <w:bodyDiv w:val="1"/>
      <w:marLeft w:val="0"/>
      <w:marRight w:val="0"/>
      <w:marTop w:val="0"/>
      <w:marBottom w:val="0"/>
      <w:divBdr>
        <w:top w:val="none" w:sz="0" w:space="0" w:color="auto"/>
        <w:left w:val="none" w:sz="0" w:space="0" w:color="auto"/>
        <w:bottom w:val="none" w:sz="0" w:space="0" w:color="auto"/>
        <w:right w:val="none" w:sz="0" w:space="0" w:color="auto"/>
      </w:divBdr>
    </w:div>
    <w:div w:id="1238128623">
      <w:bodyDiv w:val="1"/>
      <w:marLeft w:val="0"/>
      <w:marRight w:val="0"/>
      <w:marTop w:val="0"/>
      <w:marBottom w:val="0"/>
      <w:divBdr>
        <w:top w:val="none" w:sz="0" w:space="0" w:color="auto"/>
        <w:left w:val="none" w:sz="0" w:space="0" w:color="auto"/>
        <w:bottom w:val="none" w:sz="0" w:space="0" w:color="auto"/>
        <w:right w:val="none" w:sz="0" w:space="0" w:color="auto"/>
      </w:divBdr>
    </w:div>
    <w:div w:id="1240097984">
      <w:bodyDiv w:val="1"/>
      <w:marLeft w:val="0"/>
      <w:marRight w:val="0"/>
      <w:marTop w:val="0"/>
      <w:marBottom w:val="0"/>
      <w:divBdr>
        <w:top w:val="none" w:sz="0" w:space="0" w:color="auto"/>
        <w:left w:val="none" w:sz="0" w:space="0" w:color="auto"/>
        <w:bottom w:val="none" w:sz="0" w:space="0" w:color="auto"/>
        <w:right w:val="none" w:sz="0" w:space="0" w:color="auto"/>
      </w:divBdr>
    </w:div>
    <w:div w:id="1247153449">
      <w:bodyDiv w:val="1"/>
      <w:marLeft w:val="0"/>
      <w:marRight w:val="0"/>
      <w:marTop w:val="0"/>
      <w:marBottom w:val="0"/>
      <w:divBdr>
        <w:top w:val="none" w:sz="0" w:space="0" w:color="auto"/>
        <w:left w:val="none" w:sz="0" w:space="0" w:color="auto"/>
        <w:bottom w:val="none" w:sz="0" w:space="0" w:color="auto"/>
        <w:right w:val="none" w:sz="0" w:space="0" w:color="auto"/>
      </w:divBdr>
    </w:div>
    <w:div w:id="1250625491">
      <w:bodyDiv w:val="1"/>
      <w:marLeft w:val="0"/>
      <w:marRight w:val="0"/>
      <w:marTop w:val="0"/>
      <w:marBottom w:val="0"/>
      <w:divBdr>
        <w:top w:val="none" w:sz="0" w:space="0" w:color="auto"/>
        <w:left w:val="none" w:sz="0" w:space="0" w:color="auto"/>
        <w:bottom w:val="none" w:sz="0" w:space="0" w:color="auto"/>
        <w:right w:val="none" w:sz="0" w:space="0" w:color="auto"/>
      </w:divBdr>
    </w:div>
    <w:div w:id="1253009340">
      <w:bodyDiv w:val="1"/>
      <w:marLeft w:val="0"/>
      <w:marRight w:val="0"/>
      <w:marTop w:val="0"/>
      <w:marBottom w:val="0"/>
      <w:divBdr>
        <w:top w:val="none" w:sz="0" w:space="0" w:color="auto"/>
        <w:left w:val="none" w:sz="0" w:space="0" w:color="auto"/>
        <w:bottom w:val="none" w:sz="0" w:space="0" w:color="auto"/>
        <w:right w:val="none" w:sz="0" w:space="0" w:color="auto"/>
      </w:divBdr>
    </w:div>
    <w:div w:id="1255631873">
      <w:bodyDiv w:val="1"/>
      <w:marLeft w:val="0"/>
      <w:marRight w:val="0"/>
      <w:marTop w:val="0"/>
      <w:marBottom w:val="0"/>
      <w:divBdr>
        <w:top w:val="none" w:sz="0" w:space="0" w:color="auto"/>
        <w:left w:val="none" w:sz="0" w:space="0" w:color="auto"/>
        <w:bottom w:val="none" w:sz="0" w:space="0" w:color="auto"/>
        <w:right w:val="none" w:sz="0" w:space="0" w:color="auto"/>
      </w:divBdr>
    </w:div>
    <w:div w:id="1262253959">
      <w:bodyDiv w:val="1"/>
      <w:marLeft w:val="0"/>
      <w:marRight w:val="0"/>
      <w:marTop w:val="0"/>
      <w:marBottom w:val="0"/>
      <w:divBdr>
        <w:top w:val="none" w:sz="0" w:space="0" w:color="auto"/>
        <w:left w:val="none" w:sz="0" w:space="0" w:color="auto"/>
        <w:bottom w:val="none" w:sz="0" w:space="0" w:color="auto"/>
        <w:right w:val="none" w:sz="0" w:space="0" w:color="auto"/>
      </w:divBdr>
    </w:div>
    <w:div w:id="1276137253">
      <w:bodyDiv w:val="1"/>
      <w:marLeft w:val="0"/>
      <w:marRight w:val="0"/>
      <w:marTop w:val="0"/>
      <w:marBottom w:val="0"/>
      <w:divBdr>
        <w:top w:val="none" w:sz="0" w:space="0" w:color="auto"/>
        <w:left w:val="none" w:sz="0" w:space="0" w:color="auto"/>
        <w:bottom w:val="none" w:sz="0" w:space="0" w:color="auto"/>
        <w:right w:val="none" w:sz="0" w:space="0" w:color="auto"/>
      </w:divBdr>
    </w:div>
    <w:div w:id="1294678815">
      <w:bodyDiv w:val="1"/>
      <w:marLeft w:val="0"/>
      <w:marRight w:val="0"/>
      <w:marTop w:val="0"/>
      <w:marBottom w:val="0"/>
      <w:divBdr>
        <w:top w:val="none" w:sz="0" w:space="0" w:color="auto"/>
        <w:left w:val="none" w:sz="0" w:space="0" w:color="auto"/>
        <w:bottom w:val="none" w:sz="0" w:space="0" w:color="auto"/>
        <w:right w:val="none" w:sz="0" w:space="0" w:color="auto"/>
      </w:divBdr>
    </w:div>
    <w:div w:id="1299604947">
      <w:bodyDiv w:val="1"/>
      <w:marLeft w:val="0"/>
      <w:marRight w:val="0"/>
      <w:marTop w:val="0"/>
      <w:marBottom w:val="0"/>
      <w:divBdr>
        <w:top w:val="none" w:sz="0" w:space="0" w:color="auto"/>
        <w:left w:val="none" w:sz="0" w:space="0" w:color="auto"/>
        <w:bottom w:val="none" w:sz="0" w:space="0" w:color="auto"/>
        <w:right w:val="none" w:sz="0" w:space="0" w:color="auto"/>
      </w:divBdr>
    </w:div>
    <w:div w:id="1309047491">
      <w:bodyDiv w:val="1"/>
      <w:marLeft w:val="0"/>
      <w:marRight w:val="0"/>
      <w:marTop w:val="0"/>
      <w:marBottom w:val="0"/>
      <w:divBdr>
        <w:top w:val="none" w:sz="0" w:space="0" w:color="auto"/>
        <w:left w:val="none" w:sz="0" w:space="0" w:color="auto"/>
        <w:bottom w:val="none" w:sz="0" w:space="0" w:color="auto"/>
        <w:right w:val="none" w:sz="0" w:space="0" w:color="auto"/>
      </w:divBdr>
    </w:div>
    <w:div w:id="1321075985">
      <w:bodyDiv w:val="1"/>
      <w:marLeft w:val="0"/>
      <w:marRight w:val="0"/>
      <w:marTop w:val="0"/>
      <w:marBottom w:val="0"/>
      <w:divBdr>
        <w:top w:val="none" w:sz="0" w:space="0" w:color="auto"/>
        <w:left w:val="none" w:sz="0" w:space="0" w:color="auto"/>
        <w:bottom w:val="none" w:sz="0" w:space="0" w:color="auto"/>
        <w:right w:val="none" w:sz="0" w:space="0" w:color="auto"/>
      </w:divBdr>
    </w:div>
    <w:div w:id="1323659712">
      <w:bodyDiv w:val="1"/>
      <w:marLeft w:val="0"/>
      <w:marRight w:val="0"/>
      <w:marTop w:val="0"/>
      <w:marBottom w:val="0"/>
      <w:divBdr>
        <w:top w:val="none" w:sz="0" w:space="0" w:color="auto"/>
        <w:left w:val="none" w:sz="0" w:space="0" w:color="auto"/>
        <w:bottom w:val="none" w:sz="0" w:space="0" w:color="auto"/>
        <w:right w:val="none" w:sz="0" w:space="0" w:color="auto"/>
      </w:divBdr>
    </w:div>
    <w:div w:id="1333334915">
      <w:bodyDiv w:val="1"/>
      <w:marLeft w:val="0"/>
      <w:marRight w:val="0"/>
      <w:marTop w:val="0"/>
      <w:marBottom w:val="0"/>
      <w:divBdr>
        <w:top w:val="none" w:sz="0" w:space="0" w:color="auto"/>
        <w:left w:val="none" w:sz="0" w:space="0" w:color="auto"/>
        <w:bottom w:val="none" w:sz="0" w:space="0" w:color="auto"/>
        <w:right w:val="none" w:sz="0" w:space="0" w:color="auto"/>
      </w:divBdr>
    </w:div>
    <w:div w:id="1335454003">
      <w:bodyDiv w:val="1"/>
      <w:marLeft w:val="0"/>
      <w:marRight w:val="0"/>
      <w:marTop w:val="0"/>
      <w:marBottom w:val="0"/>
      <w:divBdr>
        <w:top w:val="none" w:sz="0" w:space="0" w:color="auto"/>
        <w:left w:val="none" w:sz="0" w:space="0" w:color="auto"/>
        <w:bottom w:val="none" w:sz="0" w:space="0" w:color="auto"/>
        <w:right w:val="none" w:sz="0" w:space="0" w:color="auto"/>
      </w:divBdr>
    </w:div>
    <w:div w:id="1338777127">
      <w:bodyDiv w:val="1"/>
      <w:marLeft w:val="0"/>
      <w:marRight w:val="0"/>
      <w:marTop w:val="0"/>
      <w:marBottom w:val="0"/>
      <w:divBdr>
        <w:top w:val="none" w:sz="0" w:space="0" w:color="auto"/>
        <w:left w:val="none" w:sz="0" w:space="0" w:color="auto"/>
        <w:bottom w:val="none" w:sz="0" w:space="0" w:color="auto"/>
        <w:right w:val="none" w:sz="0" w:space="0" w:color="auto"/>
      </w:divBdr>
    </w:div>
    <w:div w:id="1343967249">
      <w:bodyDiv w:val="1"/>
      <w:marLeft w:val="0"/>
      <w:marRight w:val="0"/>
      <w:marTop w:val="0"/>
      <w:marBottom w:val="0"/>
      <w:divBdr>
        <w:top w:val="none" w:sz="0" w:space="0" w:color="auto"/>
        <w:left w:val="none" w:sz="0" w:space="0" w:color="auto"/>
        <w:bottom w:val="none" w:sz="0" w:space="0" w:color="auto"/>
        <w:right w:val="none" w:sz="0" w:space="0" w:color="auto"/>
      </w:divBdr>
    </w:div>
    <w:div w:id="1348872120">
      <w:bodyDiv w:val="1"/>
      <w:marLeft w:val="0"/>
      <w:marRight w:val="0"/>
      <w:marTop w:val="0"/>
      <w:marBottom w:val="0"/>
      <w:divBdr>
        <w:top w:val="none" w:sz="0" w:space="0" w:color="auto"/>
        <w:left w:val="none" w:sz="0" w:space="0" w:color="auto"/>
        <w:bottom w:val="none" w:sz="0" w:space="0" w:color="auto"/>
        <w:right w:val="none" w:sz="0" w:space="0" w:color="auto"/>
      </w:divBdr>
    </w:div>
    <w:div w:id="1350260255">
      <w:bodyDiv w:val="1"/>
      <w:marLeft w:val="0"/>
      <w:marRight w:val="0"/>
      <w:marTop w:val="0"/>
      <w:marBottom w:val="0"/>
      <w:divBdr>
        <w:top w:val="none" w:sz="0" w:space="0" w:color="auto"/>
        <w:left w:val="none" w:sz="0" w:space="0" w:color="auto"/>
        <w:bottom w:val="none" w:sz="0" w:space="0" w:color="auto"/>
        <w:right w:val="none" w:sz="0" w:space="0" w:color="auto"/>
      </w:divBdr>
    </w:div>
    <w:div w:id="1351839533">
      <w:bodyDiv w:val="1"/>
      <w:marLeft w:val="0"/>
      <w:marRight w:val="0"/>
      <w:marTop w:val="0"/>
      <w:marBottom w:val="0"/>
      <w:divBdr>
        <w:top w:val="none" w:sz="0" w:space="0" w:color="auto"/>
        <w:left w:val="none" w:sz="0" w:space="0" w:color="auto"/>
        <w:bottom w:val="none" w:sz="0" w:space="0" w:color="auto"/>
        <w:right w:val="none" w:sz="0" w:space="0" w:color="auto"/>
      </w:divBdr>
    </w:div>
    <w:div w:id="1357080877">
      <w:bodyDiv w:val="1"/>
      <w:marLeft w:val="0"/>
      <w:marRight w:val="0"/>
      <w:marTop w:val="0"/>
      <w:marBottom w:val="0"/>
      <w:divBdr>
        <w:top w:val="none" w:sz="0" w:space="0" w:color="auto"/>
        <w:left w:val="none" w:sz="0" w:space="0" w:color="auto"/>
        <w:bottom w:val="none" w:sz="0" w:space="0" w:color="auto"/>
        <w:right w:val="none" w:sz="0" w:space="0" w:color="auto"/>
      </w:divBdr>
    </w:div>
    <w:div w:id="1360278602">
      <w:bodyDiv w:val="1"/>
      <w:marLeft w:val="0"/>
      <w:marRight w:val="0"/>
      <w:marTop w:val="0"/>
      <w:marBottom w:val="0"/>
      <w:divBdr>
        <w:top w:val="none" w:sz="0" w:space="0" w:color="auto"/>
        <w:left w:val="none" w:sz="0" w:space="0" w:color="auto"/>
        <w:bottom w:val="none" w:sz="0" w:space="0" w:color="auto"/>
        <w:right w:val="none" w:sz="0" w:space="0" w:color="auto"/>
      </w:divBdr>
    </w:div>
    <w:div w:id="1371108360">
      <w:bodyDiv w:val="1"/>
      <w:marLeft w:val="0"/>
      <w:marRight w:val="0"/>
      <w:marTop w:val="0"/>
      <w:marBottom w:val="0"/>
      <w:divBdr>
        <w:top w:val="none" w:sz="0" w:space="0" w:color="auto"/>
        <w:left w:val="none" w:sz="0" w:space="0" w:color="auto"/>
        <w:bottom w:val="none" w:sz="0" w:space="0" w:color="auto"/>
        <w:right w:val="none" w:sz="0" w:space="0" w:color="auto"/>
      </w:divBdr>
    </w:div>
    <w:div w:id="1383871527">
      <w:bodyDiv w:val="1"/>
      <w:marLeft w:val="0"/>
      <w:marRight w:val="0"/>
      <w:marTop w:val="0"/>
      <w:marBottom w:val="0"/>
      <w:divBdr>
        <w:top w:val="none" w:sz="0" w:space="0" w:color="auto"/>
        <w:left w:val="none" w:sz="0" w:space="0" w:color="auto"/>
        <w:bottom w:val="none" w:sz="0" w:space="0" w:color="auto"/>
        <w:right w:val="none" w:sz="0" w:space="0" w:color="auto"/>
      </w:divBdr>
    </w:div>
    <w:div w:id="1396123799">
      <w:bodyDiv w:val="1"/>
      <w:marLeft w:val="0"/>
      <w:marRight w:val="0"/>
      <w:marTop w:val="0"/>
      <w:marBottom w:val="0"/>
      <w:divBdr>
        <w:top w:val="none" w:sz="0" w:space="0" w:color="auto"/>
        <w:left w:val="none" w:sz="0" w:space="0" w:color="auto"/>
        <w:bottom w:val="none" w:sz="0" w:space="0" w:color="auto"/>
        <w:right w:val="none" w:sz="0" w:space="0" w:color="auto"/>
      </w:divBdr>
    </w:div>
    <w:div w:id="1412241206">
      <w:bodyDiv w:val="1"/>
      <w:marLeft w:val="0"/>
      <w:marRight w:val="0"/>
      <w:marTop w:val="0"/>
      <w:marBottom w:val="0"/>
      <w:divBdr>
        <w:top w:val="none" w:sz="0" w:space="0" w:color="auto"/>
        <w:left w:val="none" w:sz="0" w:space="0" w:color="auto"/>
        <w:bottom w:val="none" w:sz="0" w:space="0" w:color="auto"/>
        <w:right w:val="none" w:sz="0" w:space="0" w:color="auto"/>
      </w:divBdr>
    </w:div>
    <w:div w:id="1414626352">
      <w:bodyDiv w:val="1"/>
      <w:marLeft w:val="0"/>
      <w:marRight w:val="0"/>
      <w:marTop w:val="0"/>
      <w:marBottom w:val="0"/>
      <w:divBdr>
        <w:top w:val="none" w:sz="0" w:space="0" w:color="auto"/>
        <w:left w:val="none" w:sz="0" w:space="0" w:color="auto"/>
        <w:bottom w:val="none" w:sz="0" w:space="0" w:color="auto"/>
        <w:right w:val="none" w:sz="0" w:space="0" w:color="auto"/>
      </w:divBdr>
    </w:div>
    <w:div w:id="1420642773">
      <w:bodyDiv w:val="1"/>
      <w:marLeft w:val="0"/>
      <w:marRight w:val="0"/>
      <w:marTop w:val="0"/>
      <w:marBottom w:val="0"/>
      <w:divBdr>
        <w:top w:val="none" w:sz="0" w:space="0" w:color="auto"/>
        <w:left w:val="none" w:sz="0" w:space="0" w:color="auto"/>
        <w:bottom w:val="none" w:sz="0" w:space="0" w:color="auto"/>
        <w:right w:val="none" w:sz="0" w:space="0" w:color="auto"/>
      </w:divBdr>
    </w:div>
    <w:div w:id="1422605315">
      <w:bodyDiv w:val="1"/>
      <w:marLeft w:val="0"/>
      <w:marRight w:val="0"/>
      <w:marTop w:val="0"/>
      <w:marBottom w:val="0"/>
      <w:divBdr>
        <w:top w:val="none" w:sz="0" w:space="0" w:color="auto"/>
        <w:left w:val="none" w:sz="0" w:space="0" w:color="auto"/>
        <w:bottom w:val="none" w:sz="0" w:space="0" w:color="auto"/>
        <w:right w:val="none" w:sz="0" w:space="0" w:color="auto"/>
      </w:divBdr>
    </w:div>
    <w:div w:id="1429814353">
      <w:bodyDiv w:val="1"/>
      <w:marLeft w:val="0"/>
      <w:marRight w:val="0"/>
      <w:marTop w:val="0"/>
      <w:marBottom w:val="0"/>
      <w:divBdr>
        <w:top w:val="none" w:sz="0" w:space="0" w:color="auto"/>
        <w:left w:val="none" w:sz="0" w:space="0" w:color="auto"/>
        <w:bottom w:val="none" w:sz="0" w:space="0" w:color="auto"/>
        <w:right w:val="none" w:sz="0" w:space="0" w:color="auto"/>
      </w:divBdr>
    </w:div>
    <w:div w:id="1432428739">
      <w:bodyDiv w:val="1"/>
      <w:marLeft w:val="0"/>
      <w:marRight w:val="0"/>
      <w:marTop w:val="0"/>
      <w:marBottom w:val="0"/>
      <w:divBdr>
        <w:top w:val="none" w:sz="0" w:space="0" w:color="auto"/>
        <w:left w:val="none" w:sz="0" w:space="0" w:color="auto"/>
        <w:bottom w:val="none" w:sz="0" w:space="0" w:color="auto"/>
        <w:right w:val="none" w:sz="0" w:space="0" w:color="auto"/>
      </w:divBdr>
    </w:div>
    <w:div w:id="1434283268">
      <w:bodyDiv w:val="1"/>
      <w:marLeft w:val="0"/>
      <w:marRight w:val="0"/>
      <w:marTop w:val="0"/>
      <w:marBottom w:val="0"/>
      <w:divBdr>
        <w:top w:val="none" w:sz="0" w:space="0" w:color="auto"/>
        <w:left w:val="none" w:sz="0" w:space="0" w:color="auto"/>
        <w:bottom w:val="none" w:sz="0" w:space="0" w:color="auto"/>
        <w:right w:val="none" w:sz="0" w:space="0" w:color="auto"/>
      </w:divBdr>
    </w:div>
    <w:div w:id="1436629136">
      <w:bodyDiv w:val="1"/>
      <w:marLeft w:val="0"/>
      <w:marRight w:val="0"/>
      <w:marTop w:val="0"/>
      <w:marBottom w:val="0"/>
      <w:divBdr>
        <w:top w:val="none" w:sz="0" w:space="0" w:color="auto"/>
        <w:left w:val="none" w:sz="0" w:space="0" w:color="auto"/>
        <w:bottom w:val="none" w:sz="0" w:space="0" w:color="auto"/>
        <w:right w:val="none" w:sz="0" w:space="0" w:color="auto"/>
      </w:divBdr>
    </w:div>
    <w:div w:id="1439912132">
      <w:bodyDiv w:val="1"/>
      <w:marLeft w:val="0"/>
      <w:marRight w:val="0"/>
      <w:marTop w:val="0"/>
      <w:marBottom w:val="0"/>
      <w:divBdr>
        <w:top w:val="none" w:sz="0" w:space="0" w:color="auto"/>
        <w:left w:val="none" w:sz="0" w:space="0" w:color="auto"/>
        <w:bottom w:val="none" w:sz="0" w:space="0" w:color="auto"/>
        <w:right w:val="none" w:sz="0" w:space="0" w:color="auto"/>
      </w:divBdr>
    </w:div>
    <w:div w:id="1442332962">
      <w:bodyDiv w:val="1"/>
      <w:marLeft w:val="0"/>
      <w:marRight w:val="0"/>
      <w:marTop w:val="0"/>
      <w:marBottom w:val="0"/>
      <w:divBdr>
        <w:top w:val="none" w:sz="0" w:space="0" w:color="auto"/>
        <w:left w:val="none" w:sz="0" w:space="0" w:color="auto"/>
        <w:bottom w:val="none" w:sz="0" w:space="0" w:color="auto"/>
        <w:right w:val="none" w:sz="0" w:space="0" w:color="auto"/>
      </w:divBdr>
    </w:div>
    <w:div w:id="1451583716">
      <w:bodyDiv w:val="1"/>
      <w:marLeft w:val="0"/>
      <w:marRight w:val="0"/>
      <w:marTop w:val="0"/>
      <w:marBottom w:val="0"/>
      <w:divBdr>
        <w:top w:val="none" w:sz="0" w:space="0" w:color="auto"/>
        <w:left w:val="none" w:sz="0" w:space="0" w:color="auto"/>
        <w:bottom w:val="none" w:sz="0" w:space="0" w:color="auto"/>
        <w:right w:val="none" w:sz="0" w:space="0" w:color="auto"/>
      </w:divBdr>
    </w:div>
    <w:div w:id="1454400721">
      <w:bodyDiv w:val="1"/>
      <w:marLeft w:val="0"/>
      <w:marRight w:val="0"/>
      <w:marTop w:val="0"/>
      <w:marBottom w:val="0"/>
      <w:divBdr>
        <w:top w:val="none" w:sz="0" w:space="0" w:color="auto"/>
        <w:left w:val="none" w:sz="0" w:space="0" w:color="auto"/>
        <w:bottom w:val="none" w:sz="0" w:space="0" w:color="auto"/>
        <w:right w:val="none" w:sz="0" w:space="0" w:color="auto"/>
      </w:divBdr>
    </w:div>
    <w:div w:id="1460104209">
      <w:bodyDiv w:val="1"/>
      <w:marLeft w:val="0"/>
      <w:marRight w:val="0"/>
      <w:marTop w:val="0"/>
      <w:marBottom w:val="0"/>
      <w:divBdr>
        <w:top w:val="none" w:sz="0" w:space="0" w:color="auto"/>
        <w:left w:val="none" w:sz="0" w:space="0" w:color="auto"/>
        <w:bottom w:val="none" w:sz="0" w:space="0" w:color="auto"/>
        <w:right w:val="none" w:sz="0" w:space="0" w:color="auto"/>
      </w:divBdr>
    </w:div>
    <w:div w:id="1474102517">
      <w:bodyDiv w:val="1"/>
      <w:marLeft w:val="0"/>
      <w:marRight w:val="0"/>
      <w:marTop w:val="0"/>
      <w:marBottom w:val="0"/>
      <w:divBdr>
        <w:top w:val="none" w:sz="0" w:space="0" w:color="auto"/>
        <w:left w:val="none" w:sz="0" w:space="0" w:color="auto"/>
        <w:bottom w:val="none" w:sz="0" w:space="0" w:color="auto"/>
        <w:right w:val="none" w:sz="0" w:space="0" w:color="auto"/>
      </w:divBdr>
    </w:div>
    <w:div w:id="1479879466">
      <w:bodyDiv w:val="1"/>
      <w:marLeft w:val="0"/>
      <w:marRight w:val="0"/>
      <w:marTop w:val="0"/>
      <w:marBottom w:val="0"/>
      <w:divBdr>
        <w:top w:val="none" w:sz="0" w:space="0" w:color="auto"/>
        <w:left w:val="none" w:sz="0" w:space="0" w:color="auto"/>
        <w:bottom w:val="none" w:sz="0" w:space="0" w:color="auto"/>
        <w:right w:val="none" w:sz="0" w:space="0" w:color="auto"/>
      </w:divBdr>
    </w:div>
    <w:div w:id="1495299976">
      <w:bodyDiv w:val="1"/>
      <w:marLeft w:val="0"/>
      <w:marRight w:val="0"/>
      <w:marTop w:val="0"/>
      <w:marBottom w:val="0"/>
      <w:divBdr>
        <w:top w:val="none" w:sz="0" w:space="0" w:color="auto"/>
        <w:left w:val="none" w:sz="0" w:space="0" w:color="auto"/>
        <w:bottom w:val="none" w:sz="0" w:space="0" w:color="auto"/>
        <w:right w:val="none" w:sz="0" w:space="0" w:color="auto"/>
      </w:divBdr>
    </w:div>
    <w:div w:id="1498575210">
      <w:bodyDiv w:val="1"/>
      <w:marLeft w:val="0"/>
      <w:marRight w:val="0"/>
      <w:marTop w:val="0"/>
      <w:marBottom w:val="0"/>
      <w:divBdr>
        <w:top w:val="none" w:sz="0" w:space="0" w:color="auto"/>
        <w:left w:val="none" w:sz="0" w:space="0" w:color="auto"/>
        <w:bottom w:val="none" w:sz="0" w:space="0" w:color="auto"/>
        <w:right w:val="none" w:sz="0" w:space="0" w:color="auto"/>
      </w:divBdr>
    </w:div>
    <w:div w:id="1498882216">
      <w:bodyDiv w:val="1"/>
      <w:marLeft w:val="0"/>
      <w:marRight w:val="0"/>
      <w:marTop w:val="0"/>
      <w:marBottom w:val="0"/>
      <w:divBdr>
        <w:top w:val="none" w:sz="0" w:space="0" w:color="auto"/>
        <w:left w:val="none" w:sz="0" w:space="0" w:color="auto"/>
        <w:bottom w:val="none" w:sz="0" w:space="0" w:color="auto"/>
        <w:right w:val="none" w:sz="0" w:space="0" w:color="auto"/>
      </w:divBdr>
    </w:div>
    <w:div w:id="1502543983">
      <w:bodyDiv w:val="1"/>
      <w:marLeft w:val="0"/>
      <w:marRight w:val="0"/>
      <w:marTop w:val="0"/>
      <w:marBottom w:val="0"/>
      <w:divBdr>
        <w:top w:val="none" w:sz="0" w:space="0" w:color="auto"/>
        <w:left w:val="none" w:sz="0" w:space="0" w:color="auto"/>
        <w:bottom w:val="none" w:sz="0" w:space="0" w:color="auto"/>
        <w:right w:val="none" w:sz="0" w:space="0" w:color="auto"/>
      </w:divBdr>
    </w:div>
    <w:div w:id="1515682413">
      <w:bodyDiv w:val="1"/>
      <w:marLeft w:val="0"/>
      <w:marRight w:val="0"/>
      <w:marTop w:val="0"/>
      <w:marBottom w:val="0"/>
      <w:divBdr>
        <w:top w:val="none" w:sz="0" w:space="0" w:color="auto"/>
        <w:left w:val="none" w:sz="0" w:space="0" w:color="auto"/>
        <w:bottom w:val="none" w:sz="0" w:space="0" w:color="auto"/>
        <w:right w:val="none" w:sz="0" w:space="0" w:color="auto"/>
      </w:divBdr>
    </w:div>
    <w:div w:id="1516379748">
      <w:bodyDiv w:val="1"/>
      <w:marLeft w:val="0"/>
      <w:marRight w:val="0"/>
      <w:marTop w:val="0"/>
      <w:marBottom w:val="0"/>
      <w:divBdr>
        <w:top w:val="none" w:sz="0" w:space="0" w:color="auto"/>
        <w:left w:val="none" w:sz="0" w:space="0" w:color="auto"/>
        <w:bottom w:val="none" w:sz="0" w:space="0" w:color="auto"/>
        <w:right w:val="none" w:sz="0" w:space="0" w:color="auto"/>
      </w:divBdr>
    </w:div>
    <w:div w:id="1519734967">
      <w:bodyDiv w:val="1"/>
      <w:marLeft w:val="0"/>
      <w:marRight w:val="0"/>
      <w:marTop w:val="0"/>
      <w:marBottom w:val="0"/>
      <w:divBdr>
        <w:top w:val="none" w:sz="0" w:space="0" w:color="auto"/>
        <w:left w:val="none" w:sz="0" w:space="0" w:color="auto"/>
        <w:bottom w:val="none" w:sz="0" w:space="0" w:color="auto"/>
        <w:right w:val="none" w:sz="0" w:space="0" w:color="auto"/>
      </w:divBdr>
    </w:div>
    <w:div w:id="1523545760">
      <w:bodyDiv w:val="1"/>
      <w:marLeft w:val="0"/>
      <w:marRight w:val="0"/>
      <w:marTop w:val="0"/>
      <w:marBottom w:val="0"/>
      <w:divBdr>
        <w:top w:val="none" w:sz="0" w:space="0" w:color="auto"/>
        <w:left w:val="none" w:sz="0" w:space="0" w:color="auto"/>
        <w:bottom w:val="none" w:sz="0" w:space="0" w:color="auto"/>
        <w:right w:val="none" w:sz="0" w:space="0" w:color="auto"/>
      </w:divBdr>
    </w:div>
    <w:div w:id="1527283010">
      <w:bodyDiv w:val="1"/>
      <w:marLeft w:val="0"/>
      <w:marRight w:val="0"/>
      <w:marTop w:val="0"/>
      <w:marBottom w:val="0"/>
      <w:divBdr>
        <w:top w:val="none" w:sz="0" w:space="0" w:color="auto"/>
        <w:left w:val="none" w:sz="0" w:space="0" w:color="auto"/>
        <w:bottom w:val="none" w:sz="0" w:space="0" w:color="auto"/>
        <w:right w:val="none" w:sz="0" w:space="0" w:color="auto"/>
      </w:divBdr>
    </w:div>
    <w:div w:id="1527911972">
      <w:bodyDiv w:val="1"/>
      <w:marLeft w:val="0"/>
      <w:marRight w:val="0"/>
      <w:marTop w:val="0"/>
      <w:marBottom w:val="0"/>
      <w:divBdr>
        <w:top w:val="none" w:sz="0" w:space="0" w:color="auto"/>
        <w:left w:val="none" w:sz="0" w:space="0" w:color="auto"/>
        <w:bottom w:val="none" w:sz="0" w:space="0" w:color="auto"/>
        <w:right w:val="none" w:sz="0" w:space="0" w:color="auto"/>
      </w:divBdr>
    </w:div>
    <w:div w:id="1528063286">
      <w:bodyDiv w:val="1"/>
      <w:marLeft w:val="0"/>
      <w:marRight w:val="0"/>
      <w:marTop w:val="0"/>
      <w:marBottom w:val="0"/>
      <w:divBdr>
        <w:top w:val="none" w:sz="0" w:space="0" w:color="auto"/>
        <w:left w:val="none" w:sz="0" w:space="0" w:color="auto"/>
        <w:bottom w:val="none" w:sz="0" w:space="0" w:color="auto"/>
        <w:right w:val="none" w:sz="0" w:space="0" w:color="auto"/>
      </w:divBdr>
    </w:div>
    <w:div w:id="1529486030">
      <w:bodyDiv w:val="1"/>
      <w:marLeft w:val="0"/>
      <w:marRight w:val="0"/>
      <w:marTop w:val="0"/>
      <w:marBottom w:val="0"/>
      <w:divBdr>
        <w:top w:val="none" w:sz="0" w:space="0" w:color="auto"/>
        <w:left w:val="none" w:sz="0" w:space="0" w:color="auto"/>
        <w:bottom w:val="none" w:sz="0" w:space="0" w:color="auto"/>
        <w:right w:val="none" w:sz="0" w:space="0" w:color="auto"/>
      </w:divBdr>
    </w:div>
    <w:div w:id="1536187787">
      <w:bodyDiv w:val="1"/>
      <w:marLeft w:val="0"/>
      <w:marRight w:val="0"/>
      <w:marTop w:val="0"/>
      <w:marBottom w:val="0"/>
      <w:divBdr>
        <w:top w:val="none" w:sz="0" w:space="0" w:color="auto"/>
        <w:left w:val="none" w:sz="0" w:space="0" w:color="auto"/>
        <w:bottom w:val="none" w:sz="0" w:space="0" w:color="auto"/>
        <w:right w:val="none" w:sz="0" w:space="0" w:color="auto"/>
      </w:divBdr>
    </w:div>
    <w:div w:id="1537305723">
      <w:bodyDiv w:val="1"/>
      <w:marLeft w:val="0"/>
      <w:marRight w:val="0"/>
      <w:marTop w:val="0"/>
      <w:marBottom w:val="0"/>
      <w:divBdr>
        <w:top w:val="none" w:sz="0" w:space="0" w:color="auto"/>
        <w:left w:val="none" w:sz="0" w:space="0" w:color="auto"/>
        <w:bottom w:val="none" w:sz="0" w:space="0" w:color="auto"/>
        <w:right w:val="none" w:sz="0" w:space="0" w:color="auto"/>
      </w:divBdr>
    </w:div>
    <w:div w:id="1537767573">
      <w:bodyDiv w:val="1"/>
      <w:marLeft w:val="0"/>
      <w:marRight w:val="0"/>
      <w:marTop w:val="0"/>
      <w:marBottom w:val="0"/>
      <w:divBdr>
        <w:top w:val="none" w:sz="0" w:space="0" w:color="auto"/>
        <w:left w:val="none" w:sz="0" w:space="0" w:color="auto"/>
        <w:bottom w:val="none" w:sz="0" w:space="0" w:color="auto"/>
        <w:right w:val="none" w:sz="0" w:space="0" w:color="auto"/>
      </w:divBdr>
    </w:div>
    <w:div w:id="1555892058">
      <w:bodyDiv w:val="1"/>
      <w:marLeft w:val="0"/>
      <w:marRight w:val="0"/>
      <w:marTop w:val="0"/>
      <w:marBottom w:val="0"/>
      <w:divBdr>
        <w:top w:val="none" w:sz="0" w:space="0" w:color="auto"/>
        <w:left w:val="none" w:sz="0" w:space="0" w:color="auto"/>
        <w:bottom w:val="none" w:sz="0" w:space="0" w:color="auto"/>
        <w:right w:val="none" w:sz="0" w:space="0" w:color="auto"/>
      </w:divBdr>
    </w:div>
    <w:div w:id="1557624379">
      <w:bodyDiv w:val="1"/>
      <w:marLeft w:val="0"/>
      <w:marRight w:val="0"/>
      <w:marTop w:val="0"/>
      <w:marBottom w:val="0"/>
      <w:divBdr>
        <w:top w:val="none" w:sz="0" w:space="0" w:color="auto"/>
        <w:left w:val="none" w:sz="0" w:space="0" w:color="auto"/>
        <w:bottom w:val="none" w:sz="0" w:space="0" w:color="auto"/>
        <w:right w:val="none" w:sz="0" w:space="0" w:color="auto"/>
      </w:divBdr>
    </w:div>
    <w:div w:id="1560705508">
      <w:bodyDiv w:val="1"/>
      <w:marLeft w:val="0"/>
      <w:marRight w:val="0"/>
      <w:marTop w:val="0"/>
      <w:marBottom w:val="0"/>
      <w:divBdr>
        <w:top w:val="none" w:sz="0" w:space="0" w:color="auto"/>
        <w:left w:val="none" w:sz="0" w:space="0" w:color="auto"/>
        <w:bottom w:val="none" w:sz="0" w:space="0" w:color="auto"/>
        <w:right w:val="none" w:sz="0" w:space="0" w:color="auto"/>
      </w:divBdr>
    </w:div>
    <w:div w:id="1567063928">
      <w:bodyDiv w:val="1"/>
      <w:marLeft w:val="0"/>
      <w:marRight w:val="0"/>
      <w:marTop w:val="0"/>
      <w:marBottom w:val="0"/>
      <w:divBdr>
        <w:top w:val="none" w:sz="0" w:space="0" w:color="auto"/>
        <w:left w:val="none" w:sz="0" w:space="0" w:color="auto"/>
        <w:bottom w:val="none" w:sz="0" w:space="0" w:color="auto"/>
        <w:right w:val="none" w:sz="0" w:space="0" w:color="auto"/>
      </w:divBdr>
    </w:div>
    <w:div w:id="1572425260">
      <w:bodyDiv w:val="1"/>
      <w:marLeft w:val="0"/>
      <w:marRight w:val="0"/>
      <w:marTop w:val="0"/>
      <w:marBottom w:val="0"/>
      <w:divBdr>
        <w:top w:val="none" w:sz="0" w:space="0" w:color="auto"/>
        <w:left w:val="none" w:sz="0" w:space="0" w:color="auto"/>
        <w:bottom w:val="none" w:sz="0" w:space="0" w:color="auto"/>
        <w:right w:val="none" w:sz="0" w:space="0" w:color="auto"/>
      </w:divBdr>
    </w:div>
    <w:div w:id="1574700223">
      <w:bodyDiv w:val="1"/>
      <w:marLeft w:val="0"/>
      <w:marRight w:val="0"/>
      <w:marTop w:val="0"/>
      <w:marBottom w:val="0"/>
      <w:divBdr>
        <w:top w:val="none" w:sz="0" w:space="0" w:color="auto"/>
        <w:left w:val="none" w:sz="0" w:space="0" w:color="auto"/>
        <w:bottom w:val="none" w:sz="0" w:space="0" w:color="auto"/>
        <w:right w:val="none" w:sz="0" w:space="0" w:color="auto"/>
      </w:divBdr>
    </w:div>
    <w:div w:id="1579635876">
      <w:bodyDiv w:val="1"/>
      <w:marLeft w:val="0"/>
      <w:marRight w:val="0"/>
      <w:marTop w:val="0"/>
      <w:marBottom w:val="0"/>
      <w:divBdr>
        <w:top w:val="none" w:sz="0" w:space="0" w:color="auto"/>
        <w:left w:val="none" w:sz="0" w:space="0" w:color="auto"/>
        <w:bottom w:val="none" w:sz="0" w:space="0" w:color="auto"/>
        <w:right w:val="none" w:sz="0" w:space="0" w:color="auto"/>
      </w:divBdr>
    </w:div>
    <w:div w:id="1585065647">
      <w:bodyDiv w:val="1"/>
      <w:marLeft w:val="0"/>
      <w:marRight w:val="0"/>
      <w:marTop w:val="0"/>
      <w:marBottom w:val="0"/>
      <w:divBdr>
        <w:top w:val="none" w:sz="0" w:space="0" w:color="auto"/>
        <w:left w:val="none" w:sz="0" w:space="0" w:color="auto"/>
        <w:bottom w:val="none" w:sz="0" w:space="0" w:color="auto"/>
        <w:right w:val="none" w:sz="0" w:space="0" w:color="auto"/>
      </w:divBdr>
    </w:div>
    <w:div w:id="1599823569">
      <w:bodyDiv w:val="1"/>
      <w:marLeft w:val="0"/>
      <w:marRight w:val="0"/>
      <w:marTop w:val="0"/>
      <w:marBottom w:val="0"/>
      <w:divBdr>
        <w:top w:val="none" w:sz="0" w:space="0" w:color="auto"/>
        <w:left w:val="none" w:sz="0" w:space="0" w:color="auto"/>
        <w:bottom w:val="none" w:sz="0" w:space="0" w:color="auto"/>
        <w:right w:val="none" w:sz="0" w:space="0" w:color="auto"/>
      </w:divBdr>
    </w:div>
    <w:div w:id="1600411527">
      <w:bodyDiv w:val="1"/>
      <w:marLeft w:val="0"/>
      <w:marRight w:val="0"/>
      <w:marTop w:val="0"/>
      <w:marBottom w:val="0"/>
      <w:divBdr>
        <w:top w:val="none" w:sz="0" w:space="0" w:color="auto"/>
        <w:left w:val="none" w:sz="0" w:space="0" w:color="auto"/>
        <w:bottom w:val="none" w:sz="0" w:space="0" w:color="auto"/>
        <w:right w:val="none" w:sz="0" w:space="0" w:color="auto"/>
      </w:divBdr>
    </w:div>
    <w:div w:id="1609510992">
      <w:bodyDiv w:val="1"/>
      <w:marLeft w:val="0"/>
      <w:marRight w:val="0"/>
      <w:marTop w:val="0"/>
      <w:marBottom w:val="0"/>
      <w:divBdr>
        <w:top w:val="none" w:sz="0" w:space="0" w:color="auto"/>
        <w:left w:val="none" w:sz="0" w:space="0" w:color="auto"/>
        <w:bottom w:val="none" w:sz="0" w:space="0" w:color="auto"/>
        <w:right w:val="none" w:sz="0" w:space="0" w:color="auto"/>
      </w:divBdr>
    </w:div>
    <w:div w:id="1618365949">
      <w:bodyDiv w:val="1"/>
      <w:marLeft w:val="0"/>
      <w:marRight w:val="0"/>
      <w:marTop w:val="0"/>
      <w:marBottom w:val="0"/>
      <w:divBdr>
        <w:top w:val="none" w:sz="0" w:space="0" w:color="auto"/>
        <w:left w:val="none" w:sz="0" w:space="0" w:color="auto"/>
        <w:bottom w:val="none" w:sz="0" w:space="0" w:color="auto"/>
        <w:right w:val="none" w:sz="0" w:space="0" w:color="auto"/>
      </w:divBdr>
    </w:div>
    <w:div w:id="1619528647">
      <w:bodyDiv w:val="1"/>
      <w:marLeft w:val="0"/>
      <w:marRight w:val="0"/>
      <w:marTop w:val="0"/>
      <w:marBottom w:val="0"/>
      <w:divBdr>
        <w:top w:val="none" w:sz="0" w:space="0" w:color="auto"/>
        <w:left w:val="none" w:sz="0" w:space="0" w:color="auto"/>
        <w:bottom w:val="none" w:sz="0" w:space="0" w:color="auto"/>
        <w:right w:val="none" w:sz="0" w:space="0" w:color="auto"/>
      </w:divBdr>
    </w:div>
    <w:div w:id="1641613467">
      <w:bodyDiv w:val="1"/>
      <w:marLeft w:val="0"/>
      <w:marRight w:val="0"/>
      <w:marTop w:val="0"/>
      <w:marBottom w:val="0"/>
      <w:divBdr>
        <w:top w:val="none" w:sz="0" w:space="0" w:color="auto"/>
        <w:left w:val="none" w:sz="0" w:space="0" w:color="auto"/>
        <w:bottom w:val="none" w:sz="0" w:space="0" w:color="auto"/>
        <w:right w:val="none" w:sz="0" w:space="0" w:color="auto"/>
      </w:divBdr>
    </w:div>
    <w:div w:id="1645968887">
      <w:bodyDiv w:val="1"/>
      <w:marLeft w:val="0"/>
      <w:marRight w:val="0"/>
      <w:marTop w:val="0"/>
      <w:marBottom w:val="0"/>
      <w:divBdr>
        <w:top w:val="none" w:sz="0" w:space="0" w:color="auto"/>
        <w:left w:val="none" w:sz="0" w:space="0" w:color="auto"/>
        <w:bottom w:val="none" w:sz="0" w:space="0" w:color="auto"/>
        <w:right w:val="none" w:sz="0" w:space="0" w:color="auto"/>
      </w:divBdr>
    </w:div>
    <w:div w:id="1653019933">
      <w:bodyDiv w:val="1"/>
      <w:marLeft w:val="0"/>
      <w:marRight w:val="0"/>
      <w:marTop w:val="0"/>
      <w:marBottom w:val="0"/>
      <w:divBdr>
        <w:top w:val="none" w:sz="0" w:space="0" w:color="auto"/>
        <w:left w:val="none" w:sz="0" w:space="0" w:color="auto"/>
        <w:bottom w:val="none" w:sz="0" w:space="0" w:color="auto"/>
        <w:right w:val="none" w:sz="0" w:space="0" w:color="auto"/>
      </w:divBdr>
    </w:div>
    <w:div w:id="1661733765">
      <w:bodyDiv w:val="1"/>
      <w:marLeft w:val="0"/>
      <w:marRight w:val="0"/>
      <w:marTop w:val="0"/>
      <w:marBottom w:val="0"/>
      <w:divBdr>
        <w:top w:val="none" w:sz="0" w:space="0" w:color="auto"/>
        <w:left w:val="none" w:sz="0" w:space="0" w:color="auto"/>
        <w:bottom w:val="none" w:sz="0" w:space="0" w:color="auto"/>
        <w:right w:val="none" w:sz="0" w:space="0" w:color="auto"/>
      </w:divBdr>
    </w:div>
    <w:div w:id="1661931312">
      <w:bodyDiv w:val="1"/>
      <w:marLeft w:val="0"/>
      <w:marRight w:val="0"/>
      <w:marTop w:val="0"/>
      <w:marBottom w:val="0"/>
      <w:divBdr>
        <w:top w:val="none" w:sz="0" w:space="0" w:color="auto"/>
        <w:left w:val="none" w:sz="0" w:space="0" w:color="auto"/>
        <w:bottom w:val="none" w:sz="0" w:space="0" w:color="auto"/>
        <w:right w:val="none" w:sz="0" w:space="0" w:color="auto"/>
      </w:divBdr>
    </w:div>
    <w:div w:id="1662587556">
      <w:bodyDiv w:val="1"/>
      <w:marLeft w:val="0"/>
      <w:marRight w:val="0"/>
      <w:marTop w:val="0"/>
      <w:marBottom w:val="0"/>
      <w:divBdr>
        <w:top w:val="none" w:sz="0" w:space="0" w:color="auto"/>
        <w:left w:val="none" w:sz="0" w:space="0" w:color="auto"/>
        <w:bottom w:val="none" w:sz="0" w:space="0" w:color="auto"/>
        <w:right w:val="none" w:sz="0" w:space="0" w:color="auto"/>
      </w:divBdr>
    </w:div>
    <w:div w:id="1663853392">
      <w:bodyDiv w:val="1"/>
      <w:marLeft w:val="0"/>
      <w:marRight w:val="0"/>
      <w:marTop w:val="0"/>
      <w:marBottom w:val="0"/>
      <w:divBdr>
        <w:top w:val="none" w:sz="0" w:space="0" w:color="auto"/>
        <w:left w:val="none" w:sz="0" w:space="0" w:color="auto"/>
        <w:bottom w:val="none" w:sz="0" w:space="0" w:color="auto"/>
        <w:right w:val="none" w:sz="0" w:space="0" w:color="auto"/>
      </w:divBdr>
    </w:div>
    <w:div w:id="1674839921">
      <w:bodyDiv w:val="1"/>
      <w:marLeft w:val="0"/>
      <w:marRight w:val="0"/>
      <w:marTop w:val="0"/>
      <w:marBottom w:val="0"/>
      <w:divBdr>
        <w:top w:val="none" w:sz="0" w:space="0" w:color="auto"/>
        <w:left w:val="none" w:sz="0" w:space="0" w:color="auto"/>
        <w:bottom w:val="none" w:sz="0" w:space="0" w:color="auto"/>
        <w:right w:val="none" w:sz="0" w:space="0" w:color="auto"/>
      </w:divBdr>
    </w:div>
    <w:div w:id="1677532394">
      <w:bodyDiv w:val="1"/>
      <w:marLeft w:val="0"/>
      <w:marRight w:val="0"/>
      <w:marTop w:val="0"/>
      <w:marBottom w:val="0"/>
      <w:divBdr>
        <w:top w:val="none" w:sz="0" w:space="0" w:color="auto"/>
        <w:left w:val="none" w:sz="0" w:space="0" w:color="auto"/>
        <w:bottom w:val="none" w:sz="0" w:space="0" w:color="auto"/>
        <w:right w:val="none" w:sz="0" w:space="0" w:color="auto"/>
      </w:divBdr>
      <w:divsChild>
        <w:div w:id="20672714">
          <w:marLeft w:val="0"/>
          <w:marRight w:val="0"/>
          <w:marTop w:val="0"/>
          <w:marBottom w:val="0"/>
          <w:divBdr>
            <w:top w:val="none" w:sz="0" w:space="0" w:color="auto"/>
            <w:left w:val="none" w:sz="0" w:space="0" w:color="auto"/>
            <w:bottom w:val="none" w:sz="0" w:space="0" w:color="auto"/>
            <w:right w:val="none" w:sz="0" w:space="0" w:color="auto"/>
          </w:divBdr>
        </w:div>
        <w:div w:id="130173697">
          <w:marLeft w:val="0"/>
          <w:marRight w:val="0"/>
          <w:marTop w:val="0"/>
          <w:marBottom w:val="0"/>
          <w:divBdr>
            <w:top w:val="none" w:sz="0" w:space="0" w:color="auto"/>
            <w:left w:val="none" w:sz="0" w:space="0" w:color="auto"/>
            <w:bottom w:val="none" w:sz="0" w:space="0" w:color="auto"/>
            <w:right w:val="none" w:sz="0" w:space="0" w:color="auto"/>
          </w:divBdr>
        </w:div>
        <w:div w:id="384178355">
          <w:marLeft w:val="0"/>
          <w:marRight w:val="0"/>
          <w:marTop w:val="0"/>
          <w:marBottom w:val="0"/>
          <w:divBdr>
            <w:top w:val="none" w:sz="0" w:space="0" w:color="auto"/>
            <w:left w:val="none" w:sz="0" w:space="0" w:color="auto"/>
            <w:bottom w:val="none" w:sz="0" w:space="0" w:color="auto"/>
            <w:right w:val="none" w:sz="0" w:space="0" w:color="auto"/>
          </w:divBdr>
        </w:div>
        <w:div w:id="440758512">
          <w:marLeft w:val="0"/>
          <w:marRight w:val="0"/>
          <w:marTop w:val="0"/>
          <w:marBottom w:val="0"/>
          <w:divBdr>
            <w:top w:val="none" w:sz="0" w:space="0" w:color="auto"/>
            <w:left w:val="none" w:sz="0" w:space="0" w:color="auto"/>
            <w:bottom w:val="none" w:sz="0" w:space="0" w:color="auto"/>
            <w:right w:val="none" w:sz="0" w:space="0" w:color="auto"/>
          </w:divBdr>
        </w:div>
        <w:div w:id="457451554">
          <w:marLeft w:val="0"/>
          <w:marRight w:val="0"/>
          <w:marTop w:val="0"/>
          <w:marBottom w:val="0"/>
          <w:divBdr>
            <w:top w:val="none" w:sz="0" w:space="0" w:color="auto"/>
            <w:left w:val="none" w:sz="0" w:space="0" w:color="auto"/>
            <w:bottom w:val="none" w:sz="0" w:space="0" w:color="auto"/>
            <w:right w:val="none" w:sz="0" w:space="0" w:color="auto"/>
          </w:divBdr>
        </w:div>
        <w:div w:id="658508285">
          <w:marLeft w:val="0"/>
          <w:marRight w:val="0"/>
          <w:marTop w:val="0"/>
          <w:marBottom w:val="0"/>
          <w:divBdr>
            <w:top w:val="none" w:sz="0" w:space="0" w:color="auto"/>
            <w:left w:val="none" w:sz="0" w:space="0" w:color="auto"/>
            <w:bottom w:val="none" w:sz="0" w:space="0" w:color="auto"/>
            <w:right w:val="none" w:sz="0" w:space="0" w:color="auto"/>
          </w:divBdr>
        </w:div>
        <w:div w:id="663167908">
          <w:marLeft w:val="0"/>
          <w:marRight w:val="0"/>
          <w:marTop w:val="0"/>
          <w:marBottom w:val="0"/>
          <w:divBdr>
            <w:top w:val="none" w:sz="0" w:space="0" w:color="auto"/>
            <w:left w:val="none" w:sz="0" w:space="0" w:color="auto"/>
            <w:bottom w:val="none" w:sz="0" w:space="0" w:color="auto"/>
            <w:right w:val="none" w:sz="0" w:space="0" w:color="auto"/>
          </w:divBdr>
        </w:div>
        <w:div w:id="720322288">
          <w:marLeft w:val="0"/>
          <w:marRight w:val="0"/>
          <w:marTop w:val="0"/>
          <w:marBottom w:val="0"/>
          <w:divBdr>
            <w:top w:val="none" w:sz="0" w:space="0" w:color="auto"/>
            <w:left w:val="none" w:sz="0" w:space="0" w:color="auto"/>
            <w:bottom w:val="none" w:sz="0" w:space="0" w:color="auto"/>
            <w:right w:val="none" w:sz="0" w:space="0" w:color="auto"/>
          </w:divBdr>
        </w:div>
        <w:div w:id="732965924">
          <w:marLeft w:val="0"/>
          <w:marRight w:val="0"/>
          <w:marTop w:val="0"/>
          <w:marBottom w:val="0"/>
          <w:divBdr>
            <w:top w:val="none" w:sz="0" w:space="0" w:color="auto"/>
            <w:left w:val="none" w:sz="0" w:space="0" w:color="auto"/>
            <w:bottom w:val="none" w:sz="0" w:space="0" w:color="auto"/>
            <w:right w:val="none" w:sz="0" w:space="0" w:color="auto"/>
          </w:divBdr>
        </w:div>
        <w:div w:id="845285023">
          <w:marLeft w:val="0"/>
          <w:marRight w:val="0"/>
          <w:marTop w:val="0"/>
          <w:marBottom w:val="0"/>
          <w:divBdr>
            <w:top w:val="none" w:sz="0" w:space="0" w:color="auto"/>
            <w:left w:val="none" w:sz="0" w:space="0" w:color="auto"/>
            <w:bottom w:val="none" w:sz="0" w:space="0" w:color="auto"/>
            <w:right w:val="none" w:sz="0" w:space="0" w:color="auto"/>
          </w:divBdr>
        </w:div>
        <w:div w:id="1065641225">
          <w:marLeft w:val="0"/>
          <w:marRight w:val="0"/>
          <w:marTop w:val="0"/>
          <w:marBottom w:val="0"/>
          <w:divBdr>
            <w:top w:val="none" w:sz="0" w:space="0" w:color="auto"/>
            <w:left w:val="none" w:sz="0" w:space="0" w:color="auto"/>
            <w:bottom w:val="none" w:sz="0" w:space="0" w:color="auto"/>
            <w:right w:val="none" w:sz="0" w:space="0" w:color="auto"/>
          </w:divBdr>
        </w:div>
        <w:div w:id="1351377445">
          <w:marLeft w:val="0"/>
          <w:marRight w:val="0"/>
          <w:marTop w:val="0"/>
          <w:marBottom w:val="0"/>
          <w:divBdr>
            <w:top w:val="none" w:sz="0" w:space="0" w:color="auto"/>
            <w:left w:val="none" w:sz="0" w:space="0" w:color="auto"/>
            <w:bottom w:val="none" w:sz="0" w:space="0" w:color="auto"/>
            <w:right w:val="none" w:sz="0" w:space="0" w:color="auto"/>
          </w:divBdr>
        </w:div>
        <w:div w:id="1359500921">
          <w:marLeft w:val="0"/>
          <w:marRight w:val="0"/>
          <w:marTop w:val="0"/>
          <w:marBottom w:val="0"/>
          <w:divBdr>
            <w:top w:val="none" w:sz="0" w:space="0" w:color="auto"/>
            <w:left w:val="none" w:sz="0" w:space="0" w:color="auto"/>
            <w:bottom w:val="none" w:sz="0" w:space="0" w:color="auto"/>
            <w:right w:val="none" w:sz="0" w:space="0" w:color="auto"/>
          </w:divBdr>
        </w:div>
        <w:div w:id="1490756766">
          <w:marLeft w:val="0"/>
          <w:marRight w:val="0"/>
          <w:marTop w:val="0"/>
          <w:marBottom w:val="0"/>
          <w:divBdr>
            <w:top w:val="none" w:sz="0" w:space="0" w:color="auto"/>
            <w:left w:val="none" w:sz="0" w:space="0" w:color="auto"/>
            <w:bottom w:val="none" w:sz="0" w:space="0" w:color="auto"/>
            <w:right w:val="none" w:sz="0" w:space="0" w:color="auto"/>
          </w:divBdr>
        </w:div>
        <w:div w:id="1529488949">
          <w:marLeft w:val="0"/>
          <w:marRight w:val="0"/>
          <w:marTop w:val="0"/>
          <w:marBottom w:val="0"/>
          <w:divBdr>
            <w:top w:val="none" w:sz="0" w:space="0" w:color="auto"/>
            <w:left w:val="none" w:sz="0" w:space="0" w:color="auto"/>
            <w:bottom w:val="none" w:sz="0" w:space="0" w:color="auto"/>
            <w:right w:val="none" w:sz="0" w:space="0" w:color="auto"/>
          </w:divBdr>
        </w:div>
        <w:div w:id="1538657844">
          <w:marLeft w:val="0"/>
          <w:marRight w:val="0"/>
          <w:marTop w:val="0"/>
          <w:marBottom w:val="0"/>
          <w:divBdr>
            <w:top w:val="none" w:sz="0" w:space="0" w:color="auto"/>
            <w:left w:val="none" w:sz="0" w:space="0" w:color="auto"/>
            <w:bottom w:val="none" w:sz="0" w:space="0" w:color="auto"/>
            <w:right w:val="none" w:sz="0" w:space="0" w:color="auto"/>
          </w:divBdr>
        </w:div>
        <w:div w:id="1814785991">
          <w:marLeft w:val="0"/>
          <w:marRight w:val="0"/>
          <w:marTop w:val="0"/>
          <w:marBottom w:val="0"/>
          <w:divBdr>
            <w:top w:val="none" w:sz="0" w:space="0" w:color="auto"/>
            <w:left w:val="none" w:sz="0" w:space="0" w:color="auto"/>
            <w:bottom w:val="none" w:sz="0" w:space="0" w:color="auto"/>
            <w:right w:val="none" w:sz="0" w:space="0" w:color="auto"/>
          </w:divBdr>
        </w:div>
        <w:div w:id="1932469341">
          <w:marLeft w:val="0"/>
          <w:marRight w:val="0"/>
          <w:marTop w:val="0"/>
          <w:marBottom w:val="0"/>
          <w:divBdr>
            <w:top w:val="none" w:sz="0" w:space="0" w:color="auto"/>
            <w:left w:val="none" w:sz="0" w:space="0" w:color="auto"/>
            <w:bottom w:val="none" w:sz="0" w:space="0" w:color="auto"/>
            <w:right w:val="none" w:sz="0" w:space="0" w:color="auto"/>
          </w:divBdr>
        </w:div>
        <w:div w:id="1956983315">
          <w:marLeft w:val="0"/>
          <w:marRight w:val="0"/>
          <w:marTop w:val="0"/>
          <w:marBottom w:val="0"/>
          <w:divBdr>
            <w:top w:val="none" w:sz="0" w:space="0" w:color="auto"/>
            <w:left w:val="none" w:sz="0" w:space="0" w:color="auto"/>
            <w:bottom w:val="none" w:sz="0" w:space="0" w:color="auto"/>
            <w:right w:val="none" w:sz="0" w:space="0" w:color="auto"/>
          </w:divBdr>
        </w:div>
      </w:divsChild>
    </w:div>
    <w:div w:id="1678074288">
      <w:bodyDiv w:val="1"/>
      <w:marLeft w:val="0"/>
      <w:marRight w:val="0"/>
      <w:marTop w:val="0"/>
      <w:marBottom w:val="0"/>
      <w:divBdr>
        <w:top w:val="none" w:sz="0" w:space="0" w:color="auto"/>
        <w:left w:val="none" w:sz="0" w:space="0" w:color="auto"/>
        <w:bottom w:val="none" w:sz="0" w:space="0" w:color="auto"/>
        <w:right w:val="none" w:sz="0" w:space="0" w:color="auto"/>
      </w:divBdr>
    </w:div>
    <w:div w:id="1681732449">
      <w:bodyDiv w:val="1"/>
      <w:marLeft w:val="0"/>
      <w:marRight w:val="0"/>
      <w:marTop w:val="0"/>
      <w:marBottom w:val="0"/>
      <w:divBdr>
        <w:top w:val="none" w:sz="0" w:space="0" w:color="auto"/>
        <w:left w:val="none" w:sz="0" w:space="0" w:color="auto"/>
        <w:bottom w:val="none" w:sz="0" w:space="0" w:color="auto"/>
        <w:right w:val="none" w:sz="0" w:space="0" w:color="auto"/>
      </w:divBdr>
    </w:div>
    <w:div w:id="1687753509">
      <w:bodyDiv w:val="1"/>
      <w:marLeft w:val="0"/>
      <w:marRight w:val="0"/>
      <w:marTop w:val="0"/>
      <w:marBottom w:val="0"/>
      <w:divBdr>
        <w:top w:val="none" w:sz="0" w:space="0" w:color="auto"/>
        <w:left w:val="none" w:sz="0" w:space="0" w:color="auto"/>
        <w:bottom w:val="none" w:sz="0" w:space="0" w:color="auto"/>
        <w:right w:val="none" w:sz="0" w:space="0" w:color="auto"/>
      </w:divBdr>
    </w:div>
    <w:div w:id="1691759731">
      <w:bodyDiv w:val="1"/>
      <w:marLeft w:val="0"/>
      <w:marRight w:val="0"/>
      <w:marTop w:val="0"/>
      <w:marBottom w:val="0"/>
      <w:divBdr>
        <w:top w:val="none" w:sz="0" w:space="0" w:color="auto"/>
        <w:left w:val="none" w:sz="0" w:space="0" w:color="auto"/>
        <w:bottom w:val="none" w:sz="0" w:space="0" w:color="auto"/>
        <w:right w:val="none" w:sz="0" w:space="0" w:color="auto"/>
      </w:divBdr>
    </w:div>
    <w:div w:id="1700817850">
      <w:bodyDiv w:val="1"/>
      <w:marLeft w:val="0"/>
      <w:marRight w:val="0"/>
      <w:marTop w:val="0"/>
      <w:marBottom w:val="0"/>
      <w:divBdr>
        <w:top w:val="none" w:sz="0" w:space="0" w:color="auto"/>
        <w:left w:val="none" w:sz="0" w:space="0" w:color="auto"/>
        <w:bottom w:val="none" w:sz="0" w:space="0" w:color="auto"/>
        <w:right w:val="none" w:sz="0" w:space="0" w:color="auto"/>
      </w:divBdr>
    </w:div>
    <w:div w:id="1704482297">
      <w:bodyDiv w:val="1"/>
      <w:marLeft w:val="0"/>
      <w:marRight w:val="0"/>
      <w:marTop w:val="0"/>
      <w:marBottom w:val="0"/>
      <w:divBdr>
        <w:top w:val="none" w:sz="0" w:space="0" w:color="auto"/>
        <w:left w:val="none" w:sz="0" w:space="0" w:color="auto"/>
        <w:bottom w:val="none" w:sz="0" w:space="0" w:color="auto"/>
        <w:right w:val="none" w:sz="0" w:space="0" w:color="auto"/>
      </w:divBdr>
    </w:div>
    <w:div w:id="1714311079">
      <w:bodyDiv w:val="1"/>
      <w:marLeft w:val="0"/>
      <w:marRight w:val="0"/>
      <w:marTop w:val="0"/>
      <w:marBottom w:val="0"/>
      <w:divBdr>
        <w:top w:val="none" w:sz="0" w:space="0" w:color="auto"/>
        <w:left w:val="none" w:sz="0" w:space="0" w:color="auto"/>
        <w:bottom w:val="none" w:sz="0" w:space="0" w:color="auto"/>
        <w:right w:val="none" w:sz="0" w:space="0" w:color="auto"/>
      </w:divBdr>
    </w:div>
    <w:div w:id="1719011298">
      <w:bodyDiv w:val="1"/>
      <w:marLeft w:val="0"/>
      <w:marRight w:val="0"/>
      <w:marTop w:val="0"/>
      <w:marBottom w:val="0"/>
      <w:divBdr>
        <w:top w:val="none" w:sz="0" w:space="0" w:color="auto"/>
        <w:left w:val="none" w:sz="0" w:space="0" w:color="auto"/>
        <w:bottom w:val="none" w:sz="0" w:space="0" w:color="auto"/>
        <w:right w:val="none" w:sz="0" w:space="0" w:color="auto"/>
      </w:divBdr>
    </w:div>
    <w:div w:id="1721053368">
      <w:bodyDiv w:val="1"/>
      <w:marLeft w:val="0"/>
      <w:marRight w:val="0"/>
      <w:marTop w:val="0"/>
      <w:marBottom w:val="0"/>
      <w:divBdr>
        <w:top w:val="none" w:sz="0" w:space="0" w:color="auto"/>
        <w:left w:val="none" w:sz="0" w:space="0" w:color="auto"/>
        <w:bottom w:val="none" w:sz="0" w:space="0" w:color="auto"/>
        <w:right w:val="none" w:sz="0" w:space="0" w:color="auto"/>
      </w:divBdr>
    </w:div>
    <w:div w:id="1733507509">
      <w:bodyDiv w:val="1"/>
      <w:marLeft w:val="0"/>
      <w:marRight w:val="0"/>
      <w:marTop w:val="0"/>
      <w:marBottom w:val="0"/>
      <w:divBdr>
        <w:top w:val="none" w:sz="0" w:space="0" w:color="auto"/>
        <w:left w:val="none" w:sz="0" w:space="0" w:color="auto"/>
        <w:bottom w:val="none" w:sz="0" w:space="0" w:color="auto"/>
        <w:right w:val="none" w:sz="0" w:space="0" w:color="auto"/>
      </w:divBdr>
    </w:div>
    <w:div w:id="1733699187">
      <w:bodyDiv w:val="1"/>
      <w:marLeft w:val="0"/>
      <w:marRight w:val="0"/>
      <w:marTop w:val="0"/>
      <w:marBottom w:val="0"/>
      <w:divBdr>
        <w:top w:val="none" w:sz="0" w:space="0" w:color="auto"/>
        <w:left w:val="none" w:sz="0" w:space="0" w:color="auto"/>
        <w:bottom w:val="none" w:sz="0" w:space="0" w:color="auto"/>
        <w:right w:val="none" w:sz="0" w:space="0" w:color="auto"/>
      </w:divBdr>
    </w:div>
    <w:div w:id="1736473040">
      <w:bodyDiv w:val="1"/>
      <w:marLeft w:val="0"/>
      <w:marRight w:val="0"/>
      <w:marTop w:val="0"/>
      <w:marBottom w:val="0"/>
      <w:divBdr>
        <w:top w:val="none" w:sz="0" w:space="0" w:color="auto"/>
        <w:left w:val="none" w:sz="0" w:space="0" w:color="auto"/>
        <w:bottom w:val="none" w:sz="0" w:space="0" w:color="auto"/>
        <w:right w:val="none" w:sz="0" w:space="0" w:color="auto"/>
      </w:divBdr>
    </w:div>
    <w:div w:id="1737699393">
      <w:bodyDiv w:val="1"/>
      <w:marLeft w:val="0"/>
      <w:marRight w:val="0"/>
      <w:marTop w:val="0"/>
      <w:marBottom w:val="0"/>
      <w:divBdr>
        <w:top w:val="none" w:sz="0" w:space="0" w:color="auto"/>
        <w:left w:val="none" w:sz="0" w:space="0" w:color="auto"/>
        <w:bottom w:val="none" w:sz="0" w:space="0" w:color="auto"/>
        <w:right w:val="none" w:sz="0" w:space="0" w:color="auto"/>
      </w:divBdr>
    </w:div>
    <w:div w:id="1741558387">
      <w:bodyDiv w:val="1"/>
      <w:marLeft w:val="0"/>
      <w:marRight w:val="0"/>
      <w:marTop w:val="0"/>
      <w:marBottom w:val="0"/>
      <w:divBdr>
        <w:top w:val="none" w:sz="0" w:space="0" w:color="auto"/>
        <w:left w:val="none" w:sz="0" w:space="0" w:color="auto"/>
        <w:bottom w:val="none" w:sz="0" w:space="0" w:color="auto"/>
        <w:right w:val="none" w:sz="0" w:space="0" w:color="auto"/>
      </w:divBdr>
    </w:div>
    <w:div w:id="1760056417">
      <w:bodyDiv w:val="1"/>
      <w:marLeft w:val="0"/>
      <w:marRight w:val="0"/>
      <w:marTop w:val="0"/>
      <w:marBottom w:val="0"/>
      <w:divBdr>
        <w:top w:val="none" w:sz="0" w:space="0" w:color="auto"/>
        <w:left w:val="none" w:sz="0" w:space="0" w:color="auto"/>
        <w:bottom w:val="none" w:sz="0" w:space="0" w:color="auto"/>
        <w:right w:val="none" w:sz="0" w:space="0" w:color="auto"/>
      </w:divBdr>
    </w:div>
    <w:div w:id="1763532052">
      <w:bodyDiv w:val="1"/>
      <w:marLeft w:val="0"/>
      <w:marRight w:val="0"/>
      <w:marTop w:val="0"/>
      <w:marBottom w:val="0"/>
      <w:divBdr>
        <w:top w:val="none" w:sz="0" w:space="0" w:color="auto"/>
        <w:left w:val="none" w:sz="0" w:space="0" w:color="auto"/>
        <w:bottom w:val="none" w:sz="0" w:space="0" w:color="auto"/>
        <w:right w:val="none" w:sz="0" w:space="0" w:color="auto"/>
      </w:divBdr>
    </w:div>
    <w:div w:id="1765563806">
      <w:bodyDiv w:val="1"/>
      <w:marLeft w:val="0"/>
      <w:marRight w:val="0"/>
      <w:marTop w:val="0"/>
      <w:marBottom w:val="0"/>
      <w:divBdr>
        <w:top w:val="none" w:sz="0" w:space="0" w:color="auto"/>
        <w:left w:val="none" w:sz="0" w:space="0" w:color="auto"/>
        <w:bottom w:val="none" w:sz="0" w:space="0" w:color="auto"/>
        <w:right w:val="none" w:sz="0" w:space="0" w:color="auto"/>
      </w:divBdr>
    </w:div>
    <w:div w:id="1766878905">
      <w:bodyDiv w:val="1"/>
      <w:marLeft w:val="0"/>
      <w:marRight w:val="0"/>
      <w:marTop w:val="0"/>
      <w:marBottom w:val="0"/>
      <w:divBdr>
        <w:top w:val="none" w:sz="0" w:space="0" w:color="auto"/>
        <w:left w:val="none" w:sz="0" w:space="0" w:color="auto"/>
        <w:bottom w:val="none" w:sz="0" w:space="0" w:color="auto"/>
        <w:right w:val="none" w:sz="0" w:space="0" w:color="auto"/>
      </w:divBdr>
    </w:div>
    <w:div w:id="1775174380">
      <w:bodyDiv w:val="1"/>
      <w:marLeft w:val="0"/>
      <w:marRight w:val="0"/>
      <w:marTop w:val="0"/>
      <w:marBottom w:val="0"/>
      <w:divBdr>
        <w:top w:val="none" w:sz="0" w:space="0" w:color="auto"/>
        <w:left w:val="none" w:sz="0" w:space="0" w:color="auto"/>
        <w:bottom w:val="none" w:sz="0" w:space="0" w:color="auto"/>
        <w:right w:val="none" w:sz="0" w:space="0" w:color="auto"/>
      </w:divBdr>
    </w:div>
    <w:div w:id="1781337338">
      <w:bodyDiv w:val="1"/>
      <w:marLeft w:val="0"/>
      <w:marRight w:val="0"/>
      <w:marTop w:val="0"/>
      <w:marBottom w:val="0"/>
      <w:divBdr>
        <w:top w:val="none" w:sz="0" w:space="0" w:color="auto"/>
        <w:left w:val="none" w:sz="0" w:space="0" w:color="auto"/>
        <w:bottom w:val="none" w:sz="0" w:space="0" w:color="auto"/>
        <w:right w:val="none" w:sz="0" w:space="0" w:color="auto"/>
      </w:divBdr>
    </w:div>
    <w:div w:id="1792507557">
      <w:bodyDiv w:val="1"/>
      <w:marLeft w:val="0"/>
      <w:marRight w:val="0"/>
      <w:marTop w:val="0"/>
      <w:marBottom w:val="0"/>
      <w:divBdr>
        <w:top w:val="none" w:sz="0" w:space="0" w:color="auto"/>
        <w:left w:val="none" w:sz="0" w:space="0" w:color="auto"/>
        <w:bottom w:val="none" w:sz="0" w:space="0" w:color="auto"/>
        <w:right w:val="none" w:sz="0" w:space="0" w:color="auto"/>
      </w:divBdr>
    </w:div>
    <w:div w:id="1801873191">
      <w:bodyDiv w:val="1"/>
      <w:marLeft w:val="0"/>
      <w:marRight w:val="0"/>
      <w:marTop w:val="0"/>
      <w:marBottom w:val="0"/>
      <w:divBdr>
        <w:top w:val="none" w:sz="0" w:space="0" w:color="auto"/>
        <w:left w:val="none" w:sz="0" w:space="0" w:color="auto"/>
        <w:bottom w:val="none" w:sz="0" w:space="0" w:color="auto"/>
        <w:right w:val="none" w:sz="0" w:space="0" w:color="auto"/>
      </w:divBdr>
    </w:div>
    <w:div w:id="1802185596">
      <w:bodyDiv w:val="1"/>
      <w:marLeft w:val="0"/>
      <w:marRight w:val="0"/>
      <w:marTop w:val="0"/>
      <w:marBottom w:val="0"/>
      <w:divBdr>
        <w:top w:val="none" w:sz="0" w:space="0" w:color="auto"/>
        <w:left w:val="none" w:sz="0" w:space="0" w:color="auto"/>
        <w:bottom w:val="none" w:sz="0" w:space="0" w:color="auto"/>
        <w:right w:val="none" w:sz="0" w:space="0" w:color="auto"/>
      </w:divBdr>
    </w:div>
    <w:div w:id="1811046209">
      <w:bodyDiv w:val="1"/>
      <w:marLeft w:val="0"/>
      <w:marRight w:val="0"/>
      <w:marTop w:val="0"/>
      <w:marBottom w:val="0"/>
      <w:divBdr>
        <w:top w:val="none" w:sz="0" w:space="0" w:color="auto"/>
        <w:left w:val="none" w:sz="0" w:space="0" w:color="auto"/>
        <w:bottom w:val="none" w:sz="0" w:space="0" w:color="auto"/>
        <w:right w:val="none" w:sz="0" w:space="0" w:color="auto"/>
      </w:divBdr>
    </w:div>
    <w:div w:id="1812094638">
      <w:bodyDiv w:val="1"/>
      <w:marLeft w:val="0"/>
      <w:marRight w:val="0"/>
      <w:marTop w:val="0"/>
      <w:marBottom w:val="0"/>
      <w:divBdr>
        <w:top w:val="none" w:sz="0" w:space="0" w:color="auto"/>
        <w:left w:val="none" w:sz="0" w:space="0" w:color="auto"/>
        <w:bottom w:val="none" w:sz="0" w:space="0" w:color="auto"/>
        <w:right w:val="none" w:sz="0" w:space="0" w:color="auto"/>
      </w:divBdr>
    </w:div>
    <w:div w:id="1815025007">
      <w:bodyDiv w:val="1"/>
      <w:marLeft w:val="0"/>
      <w:marRight w:val="0"/>
      <w:marTop w:val="0"/>
      <w:marBottom w:val="0"/>
      <w:divBdr>
        <w:top w:val="none" w:sz="0" w:space="0" w:color="auto"/>
        <w:left w:val="none" w:sz="0" w:space="0" w:color="auto"/>
        <w:bottom w:val="none" w:sz="0" w:space="0" w:color="auto"/>
        <w:right w:val="none" w:sz="0" w:space="0" w:color="auto"/>
      </w:divBdr>
    </w:div>
    <w:div w:id="1824391593">
      <w:bodyDiv w:val="1"/>
      <w:marLeft w:val="0"/>
      <w:marRight w:val="0"/>
      <w:marTop w:val="0"/>
      <w:marBottom w:val="0"/>
      <w:divBdr>
        <w:top w:val="none" w:sz="0" w:space="0" w:color="auto"/>
        <w:left w:val="none" w:sz="0" w:space="0" w:color="auto"/>
        <w:bottom w:val="none" w:sz="0" w:space="0" w:color="auto"/>
        <w:right w:val="none" w:sz="0" w:space="0" w:color="auto"/>
      </w:divBdr>
    </w:div>
    <w:div w:id="1828783312">
      <w:bodyDiv w:val="1"/>
      <w:marLeft w:val="0"/>
      <w:marRight w:val="0"/>
      <w:marTop w:val="0"/>
      <w:marBottom w:val="0"/>
      <w:divBdr>
        <w:top w:val="none" w:sz="0" w:space="0" w:color="auto"/>
        <w:left w:val="none" w:sz="0" w:space="0" w:color="auto"/>
        <w:bottom w:val="none" w:sz="0" w:space="0" w:color="auto"/>
        <w:right w:val="none" w:sz="0" w:space="0" w:color="auto"/>
      </w:divBdr>
    </w:div>
    <w:div w:id="1831553099">
      <w:bodyDiv w:val="1"/>
      <w:marLeft w:val="0"/>
      <w:marRight w:val="0"/>
      <w:marTop w:val="0"/>
      <w:marBottom w:val="0"/>
      <w:divBdr>
        <w:top w:val="none" w:sz="0" w:space="0" w:color="auto"/>
        <w:left w:val="none" w:sz="0" w:space="0" w:color="auto"/>
        <w:bottom w:val="none" w:sz="0" w:space="0" w:color="auto"/>
        <w:right w:val="none" w:sz="0" w:space="0" w:color="auto"/>
      </w:divBdr>
    </w:div>
    <w:div w:id="1833445999">
      <w:bodyDiv w:val="1"/>
      <w:marLeft w:val="0"/>
      <w:marRight w:val="0"/>
      <w:marTop w:val="0"/>
      <w:marBottom w:val="0"/>
      <w:divBdr>
        <w:top w:val="none" w:sz="0" w:space="0" w:color="auto"/>
        <w:left w:val="none" w:sz="0" w:space="0" w:color="auto"/>
        <w:bottom w:val="none" w:sz="0" w:space="0" w:color="auto"/>
        <w:right w:val="none" w:sz="0" w:space="0" w:color="auto"/>
      </w:divBdr>
    </w:div>
    <w:div w:id="1834251247">
      <w:bodyDiv w:val="1"/>
      <w:marLeft w:val="0"/>
      <w:marRight w:val="0"/>
      <w:marTop w:val="0"/>
      <w:marBottom w:val="0"/>
      <w:divBdr>
        <w:top w:val="none" w:sz="0" w:space="0" w:color="auto"/>
        <w:left w:val="none" w:sz="0" w:space="0" w:color="auto"/>
        <w:bottom w:val="none" w:sz="0" w:space="0" w:color="auto"/>
        <w:right w:val="none" w:sz="0" w:space="0" w:color="auto"/>
      </w:divBdr>
    </w:div>
    <w:div w:id="1841651836">
      <w:bodyDiv w:val="1"/>
      <w:marLeft w:val="0"/>
      <w:marRight w:val="0"/>
      <w:marTop w:val="0"/>
      <w:marBottom w:val="0"/>
      <w:divBdr>
        <w:top w:val="none" w:sz="0" w:space="0" w:color="auto"/>
        <w:left w:val="none" w:sz="0" w:space="0" w:color="auto"/>
        <w:bottom w:val="none" w:sz="0" w:space="0" w:color="auto"/>
        <w:right w:val="none" w:sz="0" w:space="0" w:color="auto"/>
      </w:divBdr>
    </w:div>
    <w:div w:id="1843622045">
      <w:bodyDiv w:val="1"/>
      <w:marLeft w:val="0"/>
      <w:marRight w:val="0"/>
      <w:marTop w:val="0"/>
      <w:marBottom w:val="0"/>
      <w:divBdr>
        <w:top w:val="none" w:sz="0" w:space="0" w:color="auto"/>
        <w:left w:val="none" w:sz="0" w:space="0" w:color="auto"/>
        <w:bottom w:val="none" w:sz="0" w:space="0" w:color="auto"/>
        <w:right w:val="none" w:sz="0" w:space="0" w:color="auto"/>
      </w:divBdr>
    </w:div>
    <w:div w:id="1852061361">
      <w:bodyDiv w:val="1"/>
      <w:marLeft w:val="0"/>
      <w:marRight w:val="0"/>
      <w:marTop w:val="0"/>
      <w:marBottom w:val="0"/>
      <w:divBdr>
        <w:top w:val="none" w:sz="0" w:space="0" w:color="auto"/>
        <w:left w:val="none" w:sz="0" w:space="0" w:color="auto"/>
        <w:bottom w:val="none" w:sz="0" w:space="0" w:color="auto"/>
        <w:right w:val="none" w:sz="0" w:space="0" w:color="auto"/>
      </w:divBdr>
    </w:div>
    <w:div w:id="1854494136">
      <w:bodyDiv w:val="1"/>
      <w:marLeft w:val="0"/>
      <w:marRight w:val="0"/>
      <w:marTop w:val="0"/>
      <w:marBottom w:val="0"/>
      <w:divBdr>
        <w:top w:val="none" w:sz="0" w:space="0" w:color="auto"/>
        <w:left w:val="none" w:sz="0" w:space="0" w:color="auto"/>
        <w:bottom w:val="none" w:sz="0" w:space="0" w:color="auto"/>
        <w:right w:val="none" w:sz="0" w:space="0" w:color="auto"/>
      </w:divBdr>
    </w:div>
    <w:div w:id="1857688734">
      <w:bodyDiv w:val="1"/>
      <w:marLeft w:val="0"/>
      <w:marRight w:val="0"/>
      <w:marTop w:val="0"/>
      <w:marBottom w:val="0"/>
      <w:divBdr>
        <w:top w:val="none" w:sz="0" w:space="0" w:color="auto"/>
        <w:left w:val="none" w:sz="0" w:space="0" w:color="auto"/>
        <w:bottom w:val="none" w:sz="0" w:space="0" w:color="auto"/>
        <w:right w:val="none" w:sz="0" w:space="0" w:color="auto"/>
      </w:divBdr>
    </w:div>
    <w:div w:id="1858034144">
      <w:bodyDiv w:val="1"/>
      <w:marLeft w:val="0"/>
      <w:marRight w:val="0"/>
      <w:marTop w:val="0"/>
      <w:marBottom w:val="0"/>
      <w:divBdr>
        <w:top w:val="none" w:sz="0" w:space="0" w:color="auto"/>
        <w:left w:val="none" w:sz="0" w:space="0" w:color="auto"/>
        <w:bottom w:val="none" w:sz="0" w:space="0" w:color="auto"/>
        <w:right w:val="none" w:sz="0" w:space="0" w:color="auto"/>
      </w:divBdr>
    </w:div>
    <w:div w:id="1859738489">
      <w:bodyDiv w:val="1"/>
      <w:marLeft w:val="0"/>
      <w:marRight w:val="0"/>
      <w:marTop w:val="0"/>
      <w:marBottom w:val="0"/>
      <w:divBdr>
        <w:top w:val="none" w:sz="0" w:space="0" w:color="auto"/>
        <w:left w:val="none" w:sz="0" w:space="0" w:color="auto"/>
        <w:bottom w:val="none" w:sz="0" w:space="0" w:color="auto"/>
        <w:right w:val="none" w:sz="0" w:space="0" w:color="auto"/>
      </w:divBdr>
    </w:div>
    <w:div w:id="1868063616">
      <w:bodyDiv w:val="1"/>
      <w:marLeft w:val="0"/>
      <w:marRight w:val="0"/>
      <w:marTop w:val="0"/>
      <w:marBottom w:val="0"/>
      <w:divBdr>
        <w:top w:val="none" w:sz="0" w:space="0" w:color="auto"/>
        <w:left w:val="none" w:sz="0" w:space="0" w:color="auto"/>
        <w:bottom w:val="none" w:sz="0" w:space="0" w:color="auto"/>
        <w:right w:val="none" w:sz="0" w:space="0" w:color="auto"/>
      </w:divBdr>
    </w:div>
    <w:div w:id="1872646684">
      <w:bodyDiv w:val="1"/>
      <w:marLeft w:val="0"/>
      <w:marRight w:val="0"/>
      <w:marTop w:val="0"/>
      <w:marBottom w:val="0"/>
      <w:divBdr>
        <w:top w:val="none" w:sz="0" w:space="0" w:color="auto"/>
        <w:left w:val="none" w:sz="0" w:space="0" w:color="auto"/>
        <w:bottom w:val="none" w:sz="0" w:space="0" w:color="auto"/>
        <w:right w:val="none" w:sz="0" w:space="0" w:color="auto"/>
      </w:divBdr>
    </w:div>
    <w:div w:id="1885171764">
      <w:bodyDiv w:val="1"/>
      <w:marLeft w:val="0"/>
      <w:marRight w:val="0"/>
      <w:marTop w:val="0"/>
      <w:marBottom w:val="0"/>
      <w:divBdr>
        <w:top w:val="none" w:sz="0" w:space="0" w:color="auto"/>
        <w:left w:val="none" w:sz="0" w:space="0" w:color="auto"/>
        <w:bottom w:val="none" w:sz="0" w:space="0" w:color="auto"/>
        <w:right w:val="none" w:sz="0" w:space="0" w:color="auto"/>
      </w:divBdr>
    </w:div>
    <w:div w:id="1887639931">
      <w:bodyDiv w:val="1"/>
      <w:marLeft w:val="0"/>
      <w:marRight w:val="0"/>
      <w:marTop w:val="0"/>
      <w:marBottom w:val="0"/>
      <w:divBdr>
        <w:top w:val="none" w:sz="0" w:space="0" w:color="auto"/>
        <w:left w:val="none" w:sz="0" w:space="0" w:color="auto"/>
        <w:bottom w:val="none" w:sz="0" w:space="0" w:color="auto"/>
        <w:right w:val="none" w:sz="0" w:space="0" w:color="auto"/>
      </w:divBdr>
    </w:div>
    <w:div w:id="1890796393">
      <w:bodyDiv w:val="1"/>
      <w:marLeft w:val="0"/>
      <w:marRight w:val="0"/>
      <w:marTop w:val="0"/>
      <w:marBottom w:val="0"/>
      <w:divBdr>
        <w:top w:val="none" w:sz="0" w:space="0" w:color="auto"/>
        <w:left w:val="none" w:sz="0" w:space="0" w:color="auto"/>
        <w:bottom w:val="none" w:sz="0" w:space="0" w:color="auto"/>
        <w:right w:val="none" w:sz="0" w:space="0" w:color="auto"/>
      </w:divBdr>
    </w:div>
    <w:div w:id="1892495882">
      <w:bodyDiv w:val="1"/>
      <w:marLeft w:val="0"/>
      <w:marRight w:val="0"/>
      <w:marTop w:val="0"/>
      <w:marBottom w:val="0"/>
      <w:divBdr>
        <w:top w:val="none" w:sz="0" w:space="0" w:color="auto"/>
        <w:left w:val="none" w:sz="0" w:space="0" w:color="auto"/>
        <w:bottom w:val="none" w:sz="0" w:space="0" w:color="auto"/>
        <w:right w:val="none" w:sz="0" w:space="0" w:color="auto"/>
      </w:divBdr>
    </w:div>
    <w:div w:id="1893927812">
      <w:bodyDiv w:val="1"/>
      <w:marLeft w:val="0"/>
      <w:marRight w:val="0"/>
      <w:marTop w:val="0"/>
      <w:marBottom w:val="0"/>
      <w:divBdr>
        <w:top w:val="none" w:sz="0" w:space="0" w:color="auto"/>
        <w:left w:val="none" w:sz="0" w:space="0" w:color="auto"/>
        <w:bottom w:val="none" w:sz="0" w:space="0" w:color="auto"/>
        <w:right w:val="none" w:sz="0" w:space="0" w:color="auto"/>
      </w:divBdr>
    </w:div>
    <w:div w:id="1895042982">
      <w:bodyDiv w:val="1"/>
      <w:marLeft w:val="0"/>
      <w:marRight w:val="0"/>
      <w:marTop w:val="0"/>
      <w:marBottom w:val="0"/>
      <w:divBdr>
        <w:top w:val="none" w:sz="0" w:space="0" w:color="auto"/>
        <w:left w:val="none" w:sz="0" w:space="0" w:color="auto"/>
        <w:bottom w:val="none" w:sz="0" w:space="0" w:color="auto"/>
        <w:right w:val="none" w:sz="0" w:space="0" w:color="auto"/>
      </w:divBdr>
    </w:div>
    <w:div w:id="1895502697">
      <w:bodyDiv w:val="1"/>
      <w:marLeft w:val="0"/>
      <w:marRight w:val="0"/>
      <w:marTop w:val="0"/>
      <w:marBottom w:val="0"/>
      <w:divBdr>
        <w:top w:val="none" w:sz="0" w:space="0" w:color="auto"/>
        <w:left w:val="none" w:sz="0" w:space="0" w:color="auto"/>
        <w:bottom w:val="none" w:sz="0" w:space="0" w:color="auto"/>
        <w:right w:val="none" w:sz="0" w:space="0" w:color="auto"/>
      </w:divBdr>
    </w:div>
    <w:div w:id="1905800433">
      <w:bodyDiv w:val="1"/>
      <w:marLeft w:val="0"/>
      <w:marRight w:val="0"/>
      <w:marTop w:val="0"/>
      <w:marBottom w:val="0"/>
      <w:divBdr>
        <w:top w:val="none" w:sz="0" w:space="0" w:color="auto"/>
        <w:left w:val="none" w:sz="0" w:space="0" w:color="auto"/>
        <w:bottom w:val="none" w:sz="0" w:space="0" w:color="auto"/>
        <w:right w:val="none" w:sz="0" w:space="0" w:color="auto"/>
      </w:divBdr>
    </w:div>
    <w:div w:id="1906454380">
      <w:bodyDiv w:val="1"/>
      <w:marLeft w:val="0"/>
      <w:marRight w:val="0"/>
      <w:marTop w:val="0"/>
      <w:marBottom w:val="0"/>
      <w:divBdr>
        <w:top w:val="none" w:sz="0" w:space="0" w:color="auto"/>
        <w:left w:val="none" w:sz="0" w:space="0" w:color="auto"/>
        <w:bottom w:val="none" w:sz="0" w:space="0" w:color="auto"/>
        <w:right w:val="none" w:sz="0" w:space="0" w:color="auto"/>
      </w:divBdr>
    </w:div>
    <w:div w:id="1914119553">
      <w:bodyDiv w:val="1"/>
      <w:marLeft w:val="0"/>
      <w:marRight w:val="0"/>
      <w:marTop w:val="0"/>
      <w:marBottom w:val="0"/>
      <w:divBdr>
        <w:top w:val="none" w:sz="0" w:space="0" w:color="auto"/>
        <w:left w:val="none" w:sz="0" w:space="0" w:color="auto"/>
        <w:bottom w:val="none" w:sz="0" w:space="0" w:color="auto"/>
        <w:right w:val="none" w:sz="0" w:space="0" w:color="auto"/>
      </w:divBdr>
    </w:div>
    <w:div w:id="1914199783">
      <w:bodyDiv w:val="1"/>
      <w:marLeft w:val="0"/>
      <w:marRight w:val="0"/>
      <w:marTop w:val="0"/>
      <w:marBottom w:val="0"/>
      <w:divBdr>
        <w:top w:val="none" w:sz="0" w:space="0" w:color="auto"/>
        <w:left w:val="none" w:sz="0" w:space="0" w:color="auto"/>
        <w:bottom w:val="none" w:sz="0" w:space="0" w:color="auto"/>
        <w:right w:val="none" w:sz="0" w:space="0" w:color="auto"/>
      </w:divBdr>
    </w:div>
    <w:div w:id="1916082841">
      <w:bodyDiv w:val="1"/>
      <w:marLeft w:val="0"/>
      <w:marRight w:val="0"/>
      <w:marTop w:val="0"/>
      <w:marBottom w:val="0"/>
      <w:divBdr>
        <w:top w:val="none" w:sz="0" w:space="0" w:color="auto"/>
        <w:left w:val="none" w:sz="0" w:space="0" w:color="auto"/>
        <w:bottom w:val="none" w:sz="0" w:space="0" w:color="auto"/>
        <w:right w:val="none" w:sz="0" w:space="0" w:color="auto"/>
      </w:divBdr>
    </w:div>
    <w:div w:id="1918512932">
      <w:bodyDiv w:val="1"/>
      <w:marLeft w:val="0"/>
      <w:marRight w:val="0"/>
      <w:marTop w:val="0"/>
      <w:marBottom w:val="0"/>
      <w:divBdr>
        <w:top w:val="none" w:sz="0" w:space="0" w:color="auto"/>
        <w:left w:val="none" w:sz="0" w:space="0" w:color="auto"/>
        <w:bottom w:val="none" w:sz="0" w:space="0" w:color="auto"/>
        <w:right w:val="none" w:sz="0" w:space="0" w:color="auto"/>
      </w:divBdr>
    </w:div>
    <w:div w:id="1920403359">
      <w:bodyDiv w:val="1"/>
      <w:marLeft w:val="0"/>
      <w:marRight w:val="0"/>
      <w:marTop w:val="0"/>
      <w:marBottom w:val="0"/>
      <w:divBdr>
        <w:top w:val="none" w:sz="0" w:space="0" w:color="auto"/>
        <w:left w:val="none" w:sz="0" w:space="0" w:color="auto"/>
        <w:bottom w:val="none" w:sz="0" w:space="0" w:color="auto"/>
        <w:right w:val="none" w:sz="0" w:space="0" w:color="auto"/>
      </w:divBdr>
    </w:div>
    <w:div w:id="1922062074">
      <w:bodyDiv w:val="1"/>
      <w:marLeft w:val="0"/>
      <w:marRight w:val="0"/>
      <w:marTop w:val="0"/>
      <w:marBottom w:val="0"/>
      <w:divBdr>
        <w:top w:val="none" w:sz="0" w:space="0" w:color="auto"/>
        <w:left w:val="none" w:sz="0" w:space="0" w:color="auto"/>
        <w:bottom w:val="none" w:sz="0" w:space="0" w:color="auto"/>
        <w:right w:val="none" w:sz="0" w:space="0" w:color="auto"/>
      </w:divBdr>
    </w:div>
    <w:div w:id="1929270448">
      <w:bodyDiv w:val="1"/>
      <w:marLeft w:val="0"/>
      <w:marRight w:val="0"/>
      <w:marTop w:val="0"/>
      <w:marBottom w:val="0"/>
      <w:divBdr>
        <w:top w:val="none" w:sz="0" w:space="0" w:color="auto"/>
        <w:left w:val="none" w:sz="0" w:space="0" w:color="auto"/>
        <w:bottom w:val="none" w:sz="0" w:space="0" w:color="auto"/>
        <w:right w:val="none" w:sz="0" w:space="0" w:color="auto"/>
      </w:divBdr>
    </w:div>
    <w:div w:id="1932002702">
      <w:bodyDiv w:val="1"/>
      <w:marLeft w:val="0"/>
      <w:marRight w:val="0"/>
      <w:marTop w:val="0"/>
      <w:marBottom w:val="0"/>
      <w:divBdr>
        <w:top w:val="none" w:sz="0" w:space="0" w:color="auto"/>
        <w:left w:val="none" w:sz="0" w:space="0" w:color="auto"/>
        <w:bottom w:val="none" w:sz="0" w:space="0" w:color="auto"/>
        <w:right w:val="none" w:sz="0" w:space="0" w:color="auto"/>
      </w:divBdr>
    </w:div>
    <w:div w:id="1942881407">
      <w:bodyDiv w:val="1"/>
      <w:marLeft w:val="0"/>
      <w:marRight w:val="0"/>
      <w:marTop w:val="0"/>
      <w:marBottom w:val="0"/>
      <w:divBdr>
        <w:top w:val="none" w:sz="0" w:space="0" w:color="auto"/>
        <w:left w:val="none" w:sz="0" w:space="0" w:color="auto"/>
        <w:bottom w:val="none" w:sz="0" w:space="0" w:color="auto"/>
        <w:right w:val="none" w:sz="0" w:space="0" w:color="auto"/>
      </w:divBdr>
    </w:div>
    <w:div w:id="1948124737">
      <w:bodyDiv w:val="1"/>
      <w:marLeft w:val="0"/>
      <w:marRight w:val="0"/>
      <w:marTop w:val="0"/>
      <w:marBottom w:val="0"/>
      <w:divBdr>
        <w:top w:val="none" w:sz="0" w:space="0" w:color="auto"/>
        <w:left w:val="none" w:sz="0" w:space="0" w:color="auto"/>
        <w:bottom w:val="none" w:sz="0" w:space="0" w:color="auto"/>
        <w:right w:val="none" w:sz="0" w:space="0" w:color="auto"/>
      </w:divBdr>
    </w:div>
    <w:div w:id="1952125758">
      <w:bodyDiv w:val="1"/>
      <w:marLeft w:val="0"/>
      <w:marRight w:val="0"/>
      <w:marTop w:val="0"/>
      <w:marBottom w:val="0"/>
      <w:divBdr>
        <w:top w:val="none" w:sz="0" w:space="0" w:color="auto"/>
        <w:left w:val="none" w:sz="0" w:space="0" w:color="auto"/>
        <w:bottom w:val="none" w:sz="0" w:space="0" w:color="auto"/>
        <w:right w:val="none" w:sz="0" w:space="0" w:color="auto"/>
      </w:divBdr>
    </w:div>
    <w:div w:id="1954164083">
      <w:bodyDiv w:val="1"/>
      <w:marLeft w:val="0"/>
      <w:marRight w:val="0"/>
      <w:marTop w:val="0"/>
      <w:marBottom w:val="0"/>
      <w:divBdr>
        <w:top w:val="none" w:sz="0" w:space="0" w:color="auto"/>
        <w:left w:val="none" w:sz="0" w:space="0" w:color="auto"/>
        <w:bottom w:val="none" w:sz="0" w:space="0" w:color="auto"/>
        <w:right w:val="none" w:sz="0" w:space="0" w:color="auto"/>
      </w:divBdr>
    </w:div>
    <w:div w:id="1956711001">
      <w:bodyDiv w:val="1"/>
      <w:marLeft w:val="0"/>
      <w:marRight w:val="0"/>
      <w:marTop w:val="0"/>
      <w:marBottom w:val="0"/>
      <w:divBdr>
        <w:top w:val="none" w:sz="0" w:space="0" w:color="auto"/>
        <w:left w:val="none" w:sz="0" w:space="0" w:color="auto"/>
        <w:bottom w:val="none" w:sz="0" w:space="0" w:color="auto"/>
        <w:right w:val="none" w:sz="0" w:space="0" w:color="auto"/>
      </w:divBdr>
    </w:div>
    <w:div w:id="1958950922">
      <w:bodyDiv w:val="1"/>
      <w:marLeft w:val="0"/>
      <w:marRight w:val="0"/>
      <w:marTop w:val="0"/>
      <w:marBottom w:val="0"/>
      <w:divBdr>
        <w:top w:val="none" w:sz="0" w:space="0" w:color="auto"/>
        <w:left w:val="none" w:sz="0" w:space="0" w:color="auto"/>
        <w:bottom w:val="none" w:sz="0" w:space="0" w:color="auto"/>
        <w:right w:val="none" w:sz="0" w:space="0" w:color="auto"/>
      </w:divBdr>
    </w:div>
    <w:div w:id="1964067948">
      <w:bodyDiv w:val="1"/>
      <w:marLeft w:val="0"/>
      <w:marRight w:val="0"/>
      <w:marTop w:val="0"/>
      <w:marBottom w:val="0"/>
      <w:divBdr>
        <w:top w:val="none" w:sz="0" w:space="0" w:color="auto"/>
        <w:left w:val="none" w:sz="0" w:space="0" w:color="auto"/>
        <w:bottom w:val="none" w:sz="0" w:space="0" w:color="auto"/>
        <w:right w:val="none" w:sz="0" w:space="0" w:color="auto"/>
      </w:divBdr>
    </w:div>
    <w:div w:id="1974364187">
      <w:bodyDiv w:val="1"/>
      <w:marLeft w:val="0"/>
      <w:marRight w:val="0"/>
      <w:marTop w:val="0"/>
      <w:marBottom w:val="0"/>
      <w:divBdr>
        <w:top w:val="none" w:sz="0" w:space="0" w:color="auto"/>
        <w:left w:val="none" w:sz="0" w:space="0" w:color="auto"/>
        <w:bottom w:val="none" w:sz="0" w:space="0" w:color="auto"/>
        <w:right w:val="none" w:sz="0" w:space="0" w:color="auto"/>
      </w:divBdr>
    </w:div>
    <w:div w:id="1975060048">
      <w:bodyDiv w:val="1"/>
      <w:marLeft w:val="0"/>
      <w:marRight w:val="0"/>
      <w:marTop w:val="0"/>
      <w:marBottom w:val="0"/>
      <w:divBdr>
        <w:top w:val="none" w:sz="0" w:space="0" w:color="auto"/>
        <w:left w:val="none" w:sz="0" w:space="0" w:color="auto"/>
        <w:bottom w:val="none" w:sz="0" w:space="0" w:color="auto"/>
        <w:right w:val="none" w:sz="0" w:space="0" w:color="auto"/>
      </w:divBdr>
      <w:divsChild>
        <w:div w:id="10029343">
          <w:marLeft w:val="0"/>
          <w:marRight w:val="0"/>
          <w:marTop w:val="0"/>
          <w:marBottom w:val="0"/>
          <w:divBdr>
            <w:top w:val="none" w:sz="0" w:space="0" w:color="auto"/>
            <w:left w:val="none" w:sz="0" w:space="0" w:color="auto"/>
            <w:bottom w:val="none" w:sz="0" w:space="0" w:color="auto"/>
            <w:right w:val="none" w:sz="0" w:space="0" w:color="auto"/>
          </w:divBdr>
        </w:div>
        <w:div w:id="18505486">
          <w:marLeft w:val="0"/>
          <w:marRight w:val="0"/>
          <w:marTop w:val="0"/>
          <w:marBottom w:val="0"/>
          <w:divBdr>
            <w:top w:val="none" w:sz="0" w:space="0" w:color="auto"/>
            <w:left w:val="none" w:sz="0" w:space="0" w:color="auto"/>
            <w:bottom w:val="none" w:sz="0" w:space="0" w:color="auto"/>
            <w:right w:val="none" w:sz="0" w:space="0" w:color="auto"/>
          </w:divBdr>
        </w:div>
        <w:div w:id="207300450">
          <w:marLeft w:val="0"/>
          <w:marRight w:val="0"/>
          <w:marTop w:val="0"/>
          <w:marBottom w:val="0"/>
          <w:divBdr>
            <w:top w:val="none" w:sz="0" w:space="0" w:color="auto"/>
            <w:left w:val="none" w:sz="0" w:space="0" w:color="auto"/>
            <w:bottom w:val="none" w:sz="0" w:space="0" w:color="auto"/>
            <w:right w:val="none" w:sz="0" w:space="0" w:color="auto"/>
          </w:divBdr>
        </w:div>
        <w:div w:id="216671301">
          <w:marLeft w:val="0"/>
          <w:marRight w:val="0"/>
          <w:marTop w:val="0"/>
          <w:marBottom w:val="0"/>
          <w:divBdr>
            <w:top w:val="none" w:sz="0" w:space="0" w:color="auto"/>
            <w:left w:val="none" w:sz="0" w:space="0" w:color="auto"/>
            <w:bottom w:val="none" w:sz="0" w:space="0" w:color="auto"/>
            <w:right w:val="none" w:sz="0" w:space="0" w:color="auto"/>
          </w:divBdr>
        </w:div>
        <w:div w:id="252009037">
          <w:marLeft w:val="0"/>
          <w:marRight w:val="0"/>
          <w:marTop w:val="0"/>
          <w:marBottom w:val="0"/>
          <w:divBdr>
            <w:top w:val="none" w:sz="0" w:space="0" w:color="auto"/>
            <w:left w:val="none" w:sz="0" w:space="0" w:color="auto"/>
            <w:bottom w:val="none" w:sz="0" w:space="0" w:color="auto"/>
            <w:right w:val="none" w:sz="0" w:space="0" w:color="auto"/>
          </w:divBdr>
        </w:div>
        <w:div w:id="279454319">
          <w:marLeft w:val="0"/>
          <w:marRight w:val="0"/>
          <w:marTop w:val="0"/>
          <w:marBottom w:val="0"/>
          <w:divBdr>
            <w:top w:val="none" w:sz="0" w:space="0" w:color="auto"/>
            <w:left w:val="none" w:sz="0" w:space="0" w:color="auto"/>
            <w:bottom w:val="none" w:sz="0" w:space="0" w:color="auto"/>
            <w:right w:val="none" w:sz="0" w:space="0" w:color="auto"/>
          </w:divBdr>
        </w:div>
        <w:div w:id="435829705">
          <w:marLeft w:val="0"/>
          <w:marRight w:val="0"/>
          <w:marTop w:val="0"/>
          <w:marBottom w:val="0"/>
          <w:divBdr>
            <w:top w:val="none" w:sz="0" w:space="0" w:color="auto"/>
            <w:left w:val="none" w:sz="0" w:space="0" w:color="auto"/>
            <w:bottom w:val="none" w:sz="0" w:space="0" w:color="auto"/>
            <w:right w:val="none" w:sz="0" w:space="0" w:color="auto"/>
          </w:divBdr>
        </w:div>
        <w:div w:id="497694370">
          <w:marLeft w:val="0"/>
          <w:marRight w:val="0"/>
          <w:marTop w:val="0"/>
          <w:marBottom w:val="0"/>
          <w:divBdr>
            <w:top w:val="none" w:sz="0" w:space="0" w:color="auto"/>
            <w:left w:val="none" w:sz="0" w:space="0" w:color="auto"/>
            <w:bottom w:val="none" w:sz="0" w:space="0" w:color="auto"/>
            <w:right w:val="none" w:sz="0" w:space="0" w:color="auto"/>
          </w:divBdr>
        </w:div>
        <w:div w:id="942298299">
          <w:marLeft w:val="0"/>
          <w:marRight w:val="0"/>
          <w:marTop w:val="0"/>
          <w:marBottom w:val="0"/>
          <w:divBdr>
            <w:top w:val="none" w:sz="0" w:space="0" w:color="auto"/>
            <w:left w:val="none" w:sz="0" w:space="0" w:color="auto"/>
            <w:bottom w:val="none" w:sz="0" w:space="0" w:color="auto"/>
            <w:right w:val="none" w:sz="0" w:space="0" w:color="auto"/>
          </w:divBdr>
        </w:div>
        <w:div w:id="946961153">
          <w:marLeft w:val="0"/>
          <w:marRight w:val="0"/>
          <w:marTop w:val="0"/>
          <w:marBottom w:val="0"/>
          <w:divBdr>
            <w:top w:val="none" w:sz="0" w:space="0" w:color="auto"/>
            <w:left w:val="none" w:sz="0" w:space="0" w:color="auto"/>
            <w:bottom w:val="none" w:sz="0" w:space="0" w:color="auto"/>
            <w:right w:val="none" w:sz="0" w:space="0" w:color="auto"/>
          </w:divBdr>
        </w:div>
        <w:div w:id="986325330">
          <w:marLeft w:val="0"/>
          <w:marRight w:val="0"/>
          <w:marTop w:val="0"/>
          <w:marBottom w:val="0"/>
          <w:divBdr>
            <w:top w:val="none" w:sz="0" w:space="0" w:color="auto"/>
            <w:left w:val="none" w:sz="0" w:space="0" w:color="auto"/>
            <w:bottom w:val="none" w:sz="0" w:space="0" w:color="auto"/>
            <w:right w:val="none" w:sz="0" w:space="0" w:color="auto"/>
          </w:divBdr>
        </w:div>
        <w:div w:id="1031804393">
          <w:marLeft w:val="0"/>
          <w:marRight w:val="0"/>
          <w:marTop w:val="0"/>
          <w:marBottom w:val="0"/>
          <w:divBdr>
            <w:top w:val="none" w:sz="0" w:space="0" w:color="auto"/>
            <w:left w:val="none" w:sz="0" w:space="0" w:color="auto"/>
            <w:bottom w:val="none" w:sz="0" w:space="0" w:color="auto"/>
            <w:right w:val="none" w:sz="0" w:space="0" w:color="auto"/>
          </w:divBdr>
        </w:div>
        <w:div w:id="1145973189">
          <w:marLeft w:val="0"/>
          <w:marRight w:val="0"/>
          <w:marTop w:val="0"/>
          <w:marBottom w:val="0"/>
          <w:divBdr>
            <w:top w:val="none" w:sz="0" w:space="0" w:color="auto"/>
            <w:left w:val="none" w:sz="0" w:space="0" w:color="auto"/>
            <w:bottom w:val="none" w:sz="0" w:space="0" w:color="auto"/>
            <w:right w:val="none" w:sz="0" w:space="0" w:color="auto"/>
          </w:divBdr>
        </w:div>
        <w:div w:id="1157261050">
          <w:marLeft w:val="0"/>
          <w:marRight w:val="0"/>
          <w:marTop w:val="0"/>
          <w:marBottom w:val="0"/>
          <w:divBdr>
            <w:top w:val="none" w:sz="0" w:space="0" w:color="auto"/>
            <w:left w:val="none" w:sz="0" w:space="0" w:color="auto"/>
            <w:bottom w:val="none" w:sz="0" w:space="0" w:color="auto"/>
            <w:right w:val="none" w:sz="0" w:space="0" w:color="auto"/>
          </w:divBdr>
        </w:div>
        <w:div w:id="1238243748">
          <w:marLeft w:val="0"/>
          <w:marRight w:val="0"/>
          <w:marTop w:val="0"/>
          <w:marBottom w:val="0"/>
          <w:divBdr>
            <w:top w:val="none" w:sz="0" w:space="0" w:color="auto"/>
            <w:left w:val="none" w:sz="0" w:space="0" w:color="auto"/>
            <w:bottom w:val="none" w:sz="0" w:space="0" w:color="auto"/>
            <w:right w:val="none" w:sz="0" w:space="0" w:color="auto"/>
          </w:divBdr>
        </w:div>
        <w:div w:id="1255750266">
          <w:marLeft w:val="0"/>
          <w:marRight w:val="0"/>
          <w:marTop w:val="0"/>
          <w:marBottom w:val="0"/>
          <w:divBdr>
            <w:top w:val="none" w:sz="0" w:space="0" w:color="auto"/>
            <w:left w:val="none" w:sz="0" w:space="0" w:color="auto"/>
            <w:bottom w:val="none" w:sz="0" w:space="0" w:color="auto"/>
            <w:right w:val="none" w:sz="0" w:space="0" w:color="auto"/>
          </w:divBdr>
        </w:div>
        <w:div w:id="1343555596">
          <w:marLeft w:val="0"/>
          <w:marRight w:val="0"/>
          <w:marTop w:val="0"/>
          <w:marBottom w:val="0"/>
          <w:divBdr>
            <w:top w:val="none" w:sz="0" w:space="0" w:color="auto"/>
            <w:left w:val="none" w:sz="0" w:space="0" w:color="auto"/>
            <w:bottom w:val="none" w:sz="0" w:space="0" w:color="auto"/>
            <w:right w:val="none" w:sz="0" w:space="0" w:color="auto"/>
          </w:divBdr>
        </w:div>
        <w:div w:id="1707827761">
          <w:marLeft w:val="0"/>
          <w:marRight w:val="0"/>
          <w:marTop w:val="0"/>
          <w:marBottom w:val="0"/>
          <w:divBdr>
            <w:top w:val="none" w:sz="0" w:space="0" w:color="auto"/>
            <w:left w:val="none" w:sz="0" w:space="0" w:color="auto"/>
            <w:bottom w:val="none" w:sz="0" w:space="0" w:color="auto"/>
            <w:right w:val="none" w:sz="0" w:space="0" w:color="auto"/>
          </w:divBdr>
        </w:div>
        <w:div w:id="1805653626">
          <w:marLeft w:val="0"/>
          <w:marRight w:val="0"/>
          <w:marTop w:val="0"/>
          <w:marBottom w:val="0"/>
          <w:divBdr>
            <w:top w:val="none" w:sz="0" w:space="0" w:color="auto"/>
            <w:left w:val="none" w:sz="0" w:space="0" w:color="auto"/>
            <w:bottom w:val="none" w:sz="0" w:space="0" w:color="auto"/>
            <w:right w:val="none" w:sz="0" w:space="0" w:color="auto"/>
          </w:divBdr>
        </w:div>
        <w:div w:id="1841651494">
          <w:marLeft w:val="0"/>
          <w:marRight w:val="0"/>
          <w:marTop w:val="0"/>
          <w:marBottom w:val="0"/>
          <w:divBdr>
            <w:top w:val="none" w:sz="0" w:space="0" w:color="auto"/>
            <w:left w:val="none" w:sz="0" w:space="0" w:color="auto"/>
            <w:bottom w:val="none" w:sz="0" w:space="0" w:color="auto"/>
            <w:right w:val="none" w:sz="0" w:space="0" w:color="auto"/>
          </w:divBdr>
        </w:div>
        <w:div w:id="2017924933">
          <w:marLeft w:val="0"/>
          <w:marRight w:val="0"/>
          <w:marTop w:val="0"/>
          <w:marBottom w:val="0"/>
          <w:divBdr>
            <w:top w:val="none" w:sz="0" w:space="0" w:color="auto"/>
            <w:left w:val="none" w:sz="0" w:space="0" w:color="auto"/>
            <w:bottom w:val="none" w:sz="0" w:space="0" w:color="auto"/>
            <w:right w:val="none" w:sz="0" w:space="0" w:color="auto"/>
          </w:divBdr>
        </w:div>
      </w:divsChild>
    </w:div>
    <w:div w:id="1975090449">
      <w:bodyDiv w:val="1"/>
      <w:marLeft w:val="0"/>
      <w:marRight w:val="0"/>
      <w:marTop w:val="0"/>
      <w:marBottom w:val="0"/>
      <w:divBdr>
        <w:top w:val="none" w:sz="0" w:space="0" w:color="auto"/>
        <w:left w:val="none" w:sz="0" w:space="0" w:color="auto"/>
        <w:bottom w:val="none" w:sz="0" w:space="0" w:color="auto"/>
        <w:right w:val="none" w:sz="0" w:space="0" w:color="auto"/>
      </w:divBdr>
    </w:div>
    <w:div w:id="1981885607">
      <w:bodyDiv w:val="1"/>
      <w:marLeft w:val="0"/>
      <w:marRight w:val="0"/>
      <w:marTop w:val="0"/>
      <w:marBottom w:val="0"/>
      <w:divBdr>
        <w:top w:val="none" w:sz="0" w:space="0" w:color="auto"/>
        <w:left w:val="none" w:sz="0" w:space="0" w:color="auto"/>
        <w:bottom w:val="none" w:sz="0" w:space="0" w:color="auto"/>
        <w:right w:val="none" w:sz="0" w:space="0" w:color="auto"/>
      </w:divBdr>
    </w:div>
    <w:div w:id="1982154131">
      <w:bodyDiv w:val="1"/>
      <w:marLeft w:val="0"/>
      <w:marRight w:val="0"/>
      <w:marTop w:val="0"/>
      <w:marBottom w:val="0"/>
      <w:divBdr>
        <w:top w:val="none" w:sz="0" w:space="0" w:color="auto"/>
        <w:left w:val="none" w:sz="0" w:space="0" w:color="auto"/>
        <w:bottom w:val="none" w:sz="0" w:space="0" w:color="auto"/>
        <w:right w:val="none" w:sz="0" w:space="0" w:color="auto"/>
      </w:divBdr>
    </w:div>
    <w:div w:id="1984461485">
      <w:bodyDiv w:val="1"/>
      <w:marLeft w:val="0"/>
      <w:marRight w:val="0"/>
      <w:marTop w:val="0"/>
      <w:marBottom w:val="0"/>
      <w:divBdr>
        <w:top w:val="none" w:sz="0" w:space="0" w:color="auto"/>
        <w:left w:val="none" w:sz="0" w:space="0" w:color="auto"/>
        <w:bottom w:val="none" w:sz="0" w:space="0" w:color="auto"/>
        <w:right w:val="none" w:sz="0" w:space="0" w:color="auto"/>
      </w:divBdr>
    </w:div>
    <w:div w:id="1997491086">
      <w:bodyDiv w:val="1"/>
      <w:marLeft w:val="0"/>
      <w:marRight w:val="0"/>
      <w:marTop w:val="0"/>
      <w:marBottom w:val="0"/>
      <w:divBdr>
        <w:top w:val="none" w:sz="0" w:space="0" w:color="auto"/>
        <w:left w:val="none" w:sz="0" w:space="0" w:color="auto"/>
        <w:bottom w:val="none" w:sz="0" w:space="0" w:color="auto"/>
        <w:right w:val="none" w:sz="0" w:space="0" w:color="auto"/>
      </w:divBdr>
    </w:div>
    <w:div w:id="2000645254">
      <w:bodyDiv w:val="1"/>
      <w:marLeft w:val="0"/>
      <w:marRight w:val="0"/>
      <w:marTop w:val="0"/>
      <w:marBottom w:val="0"/>
      <w:divBdr>
        <w:top w:val="none" w:sz="0" w:space="0" w:color="auto"/>
        <w:left w:val="none" w:sz="0" w:space="0" w:color="auto"/>
        <w:bottom w:val="none" w:sz="0" w:space="0" w:color="auto"/>
        <w:right w:val="none" w:sz="0" w:space="0" w:color="auto"/>
      </w:divBdr>
    </w:div>
    <w:div w:id="2002735466">
      <w:bodyDiv w:val="1"/>
      <w:marLeft w:val="0"/>
      <w:marRight w:val="0"/>
      <w:marTop w:val="0"/>
      <w:marBottom w:val="0"/>
      <w:divBdr>
        <w:top w:val="none" w:sz="0" w:space="0" w:color="auto"/>
        <w:left w:val="none" w:sz="0" w:space="0" w:color="auto"/>
        <w:bottom w:val="none" w:sz="0" w:space="0" w:color="auto"/>
        <w:right w:val="none" w:sz="0" w:space="0" w:color="auto"/>
      </w:divBdr>
    </w:div>
    <w:div w:id="2002853794">
      <w:bodyDiv w:val="1"/>
      <w:marLeft w:val="0"/>
      <w:marRight w:val="0"/>
      <w:marTop w:val="0"/>
      <w:marBottom w:val="0"/>
      <w:divBdr>
        <w:top w:val="none" w:sz="0" w:space="0" w:color="auto"/>
        <w:left w:val="none" w:sz="0" w:space="0" w:color="auto"/>
        <w:bottom w:val="none" w:sz="0" w:space="0" w:color="auto"/>
        <w:right w:val="none" w:sz="0" w:space="0" w:color="auto"/>
      </w:divBdr>
    </w:div>
    <w:div w:id="2006516697">
      <w:bodyDiv w:val="1"/>
      <w:marLeft w:val="0"/>
      <w:marRight w:val="0"/>
      <w:marTop w:val="0"/>
      <w:marBottom w:val="0"/>
      <w:divBdr>
        <w:top w:val="none" w:sz="0" w:space="0" w:color="auto"/>
        <w:left w:val="none" w:sz="0" w:space="0" w:color="auto"/>
        <w:bottom w:val="none" w:sz="0" w:space="0" w:color="auto"/>
        <w:right w:val="none" w:sz="0" w:space="0" w:color="auto"/>
      </w:divBdr>
    </w:div>
    <w:div w:id="2008821951">
      <w:bodyDiv w:val="1"/>
      <w:marLeft w:val="0"/>
      <w:marRight w:val="0"/>
      <w:marTop w:val="0"/>
      <w:marBottom w:val="0"/>
      <w:divBdr>
        <w:top w:val="none" w:sz="0" w:space="0" w:color="auto"/>
        <w:left w:val="none" w:sz="0" w:space="0" w:color="auto"/>
        <w:bottom w:val="none" w:sz="0" w:space="0" w:color="auto"/>
        <w:right w:val="none" w:sz="0" w:space="0" w:color="auto"/>
      </w:divBdr>
    </w:div>
    <w:div w:id="2043895375">
      <w:bodyDiv w:val="1"/>
      <w:marLeft w:val="0"/>
      <w:marRight w:val="0"/>
      <w:marTop w:val="0"/>
      <w:marBottom w:val="0"/>
      <w:divBdr>
        <w:top w:val="none" w:sz="0" w:space="0" w:color="auto"/>
        <w:left w:val="none" w:sz="0" w:space="0" w:color="auto"/>
        <w:bottom w:val="none" w:sz="0" w:space="0" w:color="auto"/>
        <w:right w:val="none" w:sz="0" w:space="0" w:color="auto"/>
      </w:divBdr>
    </w:div>
    <w:div w:id="2048020301">
      <w:bodyDiv w:val="1"/>
      <w:marLeft w:val="0"/>
      <w:marRight w:val="0"/>
      <w:marTop w:val="0"/>
      <w:marBottom w:val="0"/>
      <w:divBdr>
        <w:top w:val="none" w:sz="0" w:space="0" w:color="auto"/>
        <w:left w:val="none" w:sz="0" w:space="0" w:color="auto"/>
        <w:bottom w:val="none" w:sz="0" w:space="0" w:color="auto"/>
        <w:right w:val="none" w:sz="0" w:space="0" w:color="auto"/>
      </w:divBdr>
    </w:div>
    <w:div w:id="2050371792">
      <w:bodyDiv w:val="1"/>
      <w:marLeft w:val="0"/>
      <w:marRight w:val="0"/>
      <w:marTop w:val="0"/>
      <w:marBottom w:val="0"/>
      <w:divBdr>
        <w:top w:val="none" w:sz="0" w:space="0" w:color="auto"/>
        <w:left w:val="none" w:sz="0" w:space="0" w:color="auto"/>
        <w:bottom w:val="none" w:sz="0" w:space="0" w:color="auto"/>
        <w:right w:val="none" w:sz="0" w:space="0" w:color="auto"/>
      </w:divBdr>
    </w:div>
    <w:div w:id="2058117839">
      <w:bodyDiv w:val="1"/>
      <w:marLeft w:val="0"/>
      <w:marRight w:val="0"/>
      <w:marTop w:val="0"/>
      <w:marBottom w:val="0"/>
      <w:divBdr>
        <w:top w:val="none" w:sz="0" w:space="0" w:color="auto"/>
        <w:left w:val="none" w:sz="0" w:space="0" w:color="auto"/>
        <w:bottom w:val="none" w:sz="0" w:space="0" w:color="auto"/>
        <w:right w:val="none" w:sz="0" w:space="0" w:color="auto"/>
      </w:divBdr>
    </w:div>
    <w:div w:id="2059819068">
      <w:bodyDiv w:val="1"/>
      <w:marLeft w:val="0"/>
      <w:marRight w:val="0"/>
      <w:marTop w:val="0"/>
      <w:marBottom w:val="0"/>
      <w:divBdr>
        <w:top w:val="none" w:sz="0" w:space="0" w:color="auto"/>
        <w:left w:val="none" w:sz="0" w:space="0" w:color="auto"/>
        <w:bottom w:val="none" w:sz="0" w:space="0" w:color="auto"/>
        <w:right w:val="none" w:sz="0" w:space="0" w:color="auto"/>
      </w:divBdr>
    </w:div>
    <w:div w:id="2068649741">
      <w:bodyDiv w:val="1"/>
      <w:marLeft w:val="0"/>
      <w:marRight w:val="0"/>
      <w:marTop w:val="0"/>
      <w:marBottom w:val="0"/>
      <w:divBdr>
        <w:top w:val="none" w:sz="0" w:space="0" w:color="auto"/>
        <w:left w:val="none" w:sz="0" w:space="0" w:color="auto"/>
        <w:bottom w:val="none" w:sz="0" w:space="0" w:color="auto"/>
        <w:right w:val="none" w:sz="0" w:space="0" w:color="auto"/>
      </w:divBdr>
    </w:div>
    <w:div w:id="2082948881">
      <w:bodyDiv w:val="1"/>
      <w:marLeft w:val="0"/>
      <w:marRight w:val="0"/>
      <w:marTop w:val="0"/>
      <w:marBottom w:val="0"/>
      <w:divBdr>
        <w:top w:val="none" w:sz="0" w:space="0" w:color="auto"/>
        <w:left w:val="none" w:sz="0" w:space="0" w:color="auto"/>
        <w:bottom w:val="none" w:sz="0" w:space="0" w:color="auto"/>
        <w:right w:val="none" w:sz="0" w:space="0" w:color="auto"/>
      </w:divBdr>
    </w:div>
    <w:div w:id="2091074476">
      <w:bodyDiv w:val="1"/>
      <w:marLeft w:val="0"/>
      <w:marRight w:val="0"/>
      <w:marTop w:val="0"/>
      <w:marBottom w:val="0"/>
      <w:divBdr>
        <w:top w:val="none" w:sz="0" w:space="0" w:color="auto"/>
        <w:left w:val="none" w:sz="0" w:space="0" w:color="auto"/>
        <w:bottom w:val="none" w:sz="0" w:space="0" w:color="auto"/>
        <w:right w:val="none" w:sz="0" w:space="0" w:color="auto"/>
      </w:divBdr>
    </w:div>
    <w:div w:id="2101682647">
      <w:bodyDiv w:val="1"/>
      <w:marLeft w:val="0"/>
      <w:marRight w:val="0"/>
      <w:marTop w:val="0"/>
      <w:marBottom w:val="0"/>
      <w:divBdr>
        <w:top w:val="none" w:sz="0" w:space="0" w:color="auto"/>
        <w:left w:val="none" w:sz="0" w:space="0" w:color="auto"/>
        <w:bottom w:val="none" w:sz="0" w:space="0" w:color="auto"/>
        <w:right w:val="none" w:sz="0" w:space="0" w:color="auto"/>
      </w:divBdr>
    </w:div>
    <w:div w:id="2105957644">
      <w:bodyDiv w:val="1"/>
      <w:marLeft w:val="0"/>
      <w:marRight w:val="0"/>
      <w:marTop w:val="0"/>
      <w:marBottom w:val="0"/>
      <w:divBdr>
        <w:top w:val="none" w:sz="0" w:space="0" w:color="auto"/>
        <w:left w:val="none" w:sz="0" w:space="0" w:color="auto"/>
        <w:bottom w:val="none" w:sz="0" w:space="0" w:color="auto"/>
        <w:right w:val="none" w:sz="0" w:space="0" w:color="auto"/>
      </w:divBdr>
    </w:div>
    <w:div w:id="2108649147">
      <w:bodyDiv w:val="1"/>
      <w:marLeft w:val="0"/>
      <w:marRight w:val="0"/>
      <w:marTop w:val="0"/>
      <w:marBottom w:val="0"/>
      <w:divBdr>
        <w:top w:val="none" w:sz="0" w:space="0" w:color="auto"/>
        <w:left w:val="none" w:sz="0" w:space="0" w:color="auto"/>
        <w:bottom w:val="none" w:sz="0" w:space="0" w:color="auto"/>
        <w:right w:val="none" w:sz="0" w:space="0" w:color="auto"/>
      </w:divBdr>
    </w:div>
    <w:div w:id="2110805394">
      <w:bodyDiv w:val="1"/>
      <w:marLeft w:val="0"/>
      <w:marRight w:val="0"/>
      <w:marTop w:val="0"/>
      <w:marBottom w:val="0"/>
      <w:divBdr>
        <w:top w:val="none" w:sz="0" w:space="0" w:color="auto"/>
        <w:left w:val="none" w:sz="0" w:space="0" w:color="auto"/>
        <w:bottom w:val="none" w:sz="0" w:space="0" w:color="auto"/>
        <w:right w:val="none" w:sz="0" w:space="0" w:color="auto"/>
      </w:divBdr>
    </w:div>
    <w:div w:id="2113279473">
      <w:bodyDiv w:val="1"/>
      <w:marLeft w:val="0"/>
      <w:marRight w:val="0"/>
      <w:marTop w:val="0"/>
      <w:marBottom w:val="0"/>
      <w:divBdr>
        <w:top w:val="none" w:sz="0" w:space="0" w:color="auto"/>
        <w:left w:val="none" w:sz="0" w:space="0" w:color="auto"/>
        <w:bottom w:val="none" w:sz="0" w:space="0" w:color="auto"/>
        <w:right w:val="none" w:sz="0" w:space="0" w:color="auto"/>
      </w:divBdr>
    </w:div>
    <w:div w:id="2116094835">
      <w:bodyDiv w:val="1"/>
      <w:marLeft w:val="0"/>
      <w:marRight w:val="0"/>
      <w:marTop w:val="0"/>
      <w:marBottom w:val="0"/>
      <w:divBdr>
        <w:top w:val="none" w:sz="0" w:space="0" w:color="auto"/>
        <w:left w:val="none" w:sz="0" w:space="0" w:color="auto"/>
        <w:bottom w:val="none" w:sz="0" w:space="0" w:color="auto"/>
        <w:right w:val="none" w:sz="0" w:space="0" w:color="auto"/>
      </w:divBdr>
    </w:div>
    <w:div w:id="2118793218">
      <w:bodyDiv w:val="1"/>
      <w:marLeft w:val="0"/>
      <w:marRight w:val="0"/>
      <w:marTop w:val="0"/>
      <w:marBottom w:val="0"/>
      <w:divBdr>
        <w:top w:val="none" w:sz="0" w:space="0" w:color="auto"/>
        <w:left w:val="none" w:sz="0" w:space="0" w:color="auto"/>
        <w:bottom w:val="none" w:sz="0" w:space="0" w:color="auto"/>
        <w:right w:val="none" w:sz="0" w:space="0" w:color="auto"/>
      </w:divBdr>
    </w:div>
    <w:div w:id="2125997627">
      <w:bodyDiv w:val="1"/>
      <w:marLeft w:val="0"/>
      <w:marRight w:val="0"/>
      <w:marTop w:val="0"/>
      <w:marBottom w:val="0"/>
      <w:divBdr>
        <w:top w:val="none" w:sz="0" w:space="0" w:color="auto"/>
        <w:left w:val="none" w:sz="0" w:space="0" w:color="auto"/>
        <w:bottom w:val="none" w:sz="0" w:space="0" w:color="auto"/>
        <w:right w:val="none" w:sz="0" w:space="0" w:color="auto"/>
      </w:divBdr>
    </w:div>
    <w:div w:id="2126536707">
      <w:bodyDiv w:val="1"/>
      <w:marLeft w:val="0"/>
      <w:marRight w:val="0"/>
      <w:marTop w:val="0"/>
      <w:marBottom w:val="0"/>
      <w:divBdr>
        <w:top w:val="none" w:sz="0" w:space="0" w:color="auto"/>
        <w:left w:val="none" w:sz="0" w:space="0" w:color="auto"/>
        <w:bottom w:val="none" w:sz="0" w:space="0" w:color="auto"/>
        <w:right w:val="none" w:sz="0" w:space="0" w:color="auto"/>
      </w:divBdr>
    </w:div>
    <w:div w:id="2127119904">
      <w:bodyDiv w:val="1"/>
      <w:marLeft w:val="0"/>
      <w:marRight w:val="0"/>
      <w:marTop w:val="0"/>
      <w:marBottom w:val="0"/>
      <w:divBdr>
        <w:top w:val="none" w:sz="0" w:space="0" w:color="auto"/>
        <w:left w:val="none" w:sz="0" w:space="0" w:color="auto"/>
        <w:bottom w:val="none" w:sz="0" w:space="0" w:color="auto"/>
        <w:right w:val="none" w:sz="0" w:space="0" w:color="auto"/>
      </w:divBdr>
    </w:div>
    <w:div w:id="2131974233">
      <w:bodyDiv w:val="1"/>
      <w:marLeft w:val="0"/>
      <w:marRight w:val="0"/>
      <w:marTop w:val="0"/>
      <w:marBottom w:val="0"/>
      <w:divBdr>
        <w:top w:val="none" w:sz="0" w:space="0" w:color="auto"/>
        <w:left w:val="none" w:sz="0" w:space="0" w:color="auto"/>
        <w:bottom w:val="none" w:sz="0" w:space="0" w:color="auto"/>
        <w:right w:val="none" w:sz="0" w:space="0" w:color="auto"/>
      </w:divBdr>
    </w:div>
    <w:div w:id="2142183271">
      <w:bodyDiv w:val="1"/>
      <w:marLeft w:val="0"/>
      <w:marRight w:val="0"/>
      <w:marTop w:val="0"/>
      <w:marBottom w:val="0"/>
      <w:divBdr>
        <w:top w:val="none" w:sz="0" w:space="0" w:color="auto"/>
        <w:left w:val="none" w:sz="0" w:space="0" w:color="auto"/>
        <w:bottom w:val="none" w:sz="0" w:space="0" w:color="auto"/>
        <w:right w:val="none" w:sz="0" w:space="0" w:color="auto"/>
      </w:divBdr>
    </w:div>
    <w:div w:id="214539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mailto:aasanchez17s@espe.edu.ec"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jdortiz7@espe.edu.ec" TargetMode="External"/><Relationship Id="rId14" Type="http://schemas.openxmlformats.org/officeDocument/2006/relationships/image" Target="media/image5.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Sec04</b:Tag>
    <b:SourceType>Report</b:SourceType>
    <b:Guid>{F4201387-2681-475D-97FB-4929E00ED4F2}</b:Guid>
    <b:Author>
      <b:Author>
        <b:Corporate>Secretaría del Convenio sobre la Diversidad Biológica</b:Corporate>
      </b:Author>
    </b:Author>
    <b:Title>Programa de Trabajo sobre Áreas Protegidas</b:Title>
    <b:Year>2004</b:Year>
    <b:Publisher>Secretaría del Convenio sobre la Diversidad Biológica</b:Publisher>
    <b:City>Montreal</b:City>
    <b:RefOrder>1</b:RefOrder>
  </b:Source>
  <b:Source>
    <b:Tag>Yán14</b:Tag>
    <b:SourceType>Report</b:SourceType>
    <b:Guid>{D2333D26-5844-4446-8265-FB9F98E03EB6}</b:Guid>
    <b:Title>Ecología y biodiversidad: un enfoque desde el neotrópico</b:Title>
    <b:Year>2014</b:Year>
    <b:Author>
      <b:Author>
        <b:NameList>
          <b:Person>
            <b:Last>Yánez</b:Last>
            <b:First>P.</b:First>
          </b:Person>
        </b:NameList>
      </b:Author>
    </b:Author>
    <b:Publisher>UNIBE/UIDE</b:Publisher>
    <b:City>Quito</b:City>
    <b:RefOrder>6</b:RefOrder>
  </b:Source>
  <b:Source>
    <b:Tag>Vil18</b:Tag>
    <b:SourceType>Report</b:SourceType>
    <b:Guid>{99CB7E48-06A1-473B-97A2-5A7605136966}</b:Guid>
    <b:Author>
      <b:Author>
        <b:NameList>
          <b:Person>
            <b:Last>Villacís</b:Last>
            <b:First>Sylvia</b:First>
          </b:Person>
          <b:Person>
            <b:Last>Carmen Josse</b:Last>
            <b:First>Bernardo</b:First>
          </b:Person>
          <b:Person>
            <b:Last>Ortiz</b:Last>
            <b:First>Manuel</b:First>
          </b:Person>
        </b:NameList>
      </b:Author>
    </b:Author>
    <b:Title>Oportunidades y desafíos en el manejo de los bosques y sus servicios ambientales en el cantón Muisne, Esmeraldas</b:Title>
    <b:Year>2018</b:Year>
    <b:Publisher>EcoCiencia</b:Publisher>
    <b:City>Quito</b:City>
    <b:RefOrder>12</b:RefOrder>
  </b:Source>
  <b:Source>
    <b:Tag>Min18</b:Tag>
    <b:SourceType>Report</b:SourceType>
    <b:Guid>{C53C16EE-857B-4D12-9B3B-5D50F9415E80}</b:Guid>
    <b:Author>
      <b:Author>
        <b:Corporate>Ministerio del Ambiente del Ecuador</b:Corporate>
      </b:Author>
    </b:Author>
    <b:Title>Sistema de Clasificación de los Ecosistemas del Ecuador Continental</b:Title>
    <b:Year>2018</b:Year>
    <b:Publisher>Subsecretaría de Patrimonio Natural</b:Publisher>
    <b:City>Quito</b:City>
    <b:RefOrder>13</b:RefOrder>
  </b:Source>
  <b:Source>
    <b:Tag>Min13</b:Tag>
    <b:SourceType>Report</b:SourceType>
    <b:Guid>{6E72776D-B8D1-4890-970E-FE1D676F03E0}</b:Guid>
    <b:Title>Sistema de Clasificación de los Ecosistemas del Ecuador Continental</b:Title>
    <b:Year>2013</b:Year>
    <b:Author>
      <b:Author>
        <b:Corporate>Ministerio del Ambiente del Ecuador</b:Corporate>
      </b:Author>
    </b:Author>
    <b:Publisher>Subsecretaría de Patrimonio Natural</b:Publisher>
    <b:City>Quito</b:City>
    <b:RefOrder>14</b:RefOrder>
  </b:Source>
  <b:Source>
    <b:Tag>SEN13</b:Tag>
    <b:SourceType>Book</b:SourceType>
    <b:Guid>{957B9D96-BD29-4CB4-9556-EAEADC5E46E4}</b:Guid>
    <b:Author>
      <b:Author>
        <b:Corporate>SENPLADES</b:Corporate>
      </b:Author>
    </b:Author>
    <b:Title>Cátalogo Nacional de Objetos Geográficos</b:Title>
    <b:Year>2013</b:Year>
    <b:City>Quito</b:City>
    <b:Publisher>SENPLADES</b:Publisher>
    <b:RefOrder>30</b:RefOrder>
  </b:Source>
  <b:Source>
    <b:Tag>Qui19</b:Tag>
    <b:SourceType>Book</b:SourceType>
    <b:Guid>{739EBCD5-FB47-4965-8CEC-B4619530F3AE}</b:Guid>
    <b:Author>
      <b:Author>
        <b:NameList>
          <b:Person>
            <b:Last>Quintero</b:Last>
            <b:First>Nelly Marison</b:First>
          </b:Person>
        </b:NameList>
      </b:Author>
    </b:Author>
    <b:Title>CARACTERIZACIÓN FLORÍSTICA DEL BOSQUE HÚMEDO TROPICAL DE LA PARROQUIA DE CHONTADURO SECTOR ILUVE, CANTÓN RÍOVERDE, PROVINCIA DE ESMERALDAS</b:Title>
    <b:Year>2019</b:Year>
    <b:City>Esmeraldas</b:City>
    <b:Publisher>Repositorio PUCE</b:Publisher>
    <b:RefOrder>21</b:RefOrder>
  </b:Source>
  <b:Source>
    <b:Tag>Rod18</b:Tag>
    <b:SourceType>Book</b:SourceType>
    <b:Guid>{929405BC-0E89-4FFB-8861-61A63A43BEFE}</b:Guid>
    <b:Title>NVENTARIO FLORISTICO DEL ECOSISTEMA DE MANGLAR EN EL SECTOR OSTIONAL, CANTON MUISNE.</b:Title>
    <b:Year>2018</b:Year>
    <b:City>Jipijapa</b:City>
    <b:Publisher>Universidad Estatal del Sur de Manabí</b:Publisher>
    <b:Author>
      <b:Author>
        <b:NameList>
          <b:Person>
            <b:Last>Rodríguez</b:Last>
            <b:First>Andrea</b:First>
          </b:Person>
        </b:NameList>
      </b:Author>
    </b:Author>
    <b:RefOrder>22</b:RefOrder>
  </b:Source>
  <b:Source>
    <b:Tag>Sol14</b:Tag>
    <b:SourceType>Book</b:SourceType>
    <b:Guid>{5FB0C546-2747-49CE-8675-3750A6474F50}</b:Guid>
    <b:Title>GENERACIÓN DE MODELOS ALOMÉTRICOS PARA DETERMINAR BIOMASA AÉREA A NIVEL DE ESPECIES, MEDIANTE EL MÉTODO DESTRUCTIVO DE BAJA INTENSIDAD PARA EL ESTRATO BOSQUE SECO PLUVIESTACIONAL DEL ECUADOR”</b:Title>
    <b:Year>2014</b:Year>
    <b:City>Loja</b:City>
    <b:Publisher>Repositorio UNL</b:Publisher>
    <b:Author>
      <b:Author>
        <b:NameList>
          <b:Person>
            <b:Last>Solano</b:Last>
            <b:First>Dario</b:First>
          </b:Person>
          <b:Person>
            <b:Last>Vega</b:Last>
            <b:First>Carlos</b:First>
          </b:Person>
        </b:NameList>
      </b:Author>
    </b:Author>
    <b:RefOrder>23</b:RefOrder>
  </b:Source>
  <b:Source>
    <b:Tag>Cev21</b:Tag>
    <b:SourceType>Book</b:SourceType>
    <b:Guid>{9F6A5D74-6CE8-4B5D-9742-0EC1D192A074}</b:Guid>
    <b:Title>ANÁLISIS DE BIOMASA FORRAJERA DEL PASTO SABOYA MEGATHYRSUS MAXIMUS) A LOS 25, 35 Y 45 DÍAS DE REBROTE</b:Title>
    <b:Year>2021</b:Year>
    <b:City>Calceta</b:City>
    <b:Publisher>Repositorio EPAMMFL</b:Publisher>
    <b:Author>
      <b:Author>
        <b:NameList>
          <b:Person>
            <b:Last>Cevallos </b:Last>
            <b:First>Jessenia</b:First>
          </b:Person>
          <b:Person>
            <b:Last>Olmedo</b:Last>
            <b:First>Viviana</b:First>
          </b:Person>
        </b:NameList>
      </b:Author>
    </b:Author>
    <b:RefOrder>24</b:RefOrder>
  </b:Source>
  <b:Source>
    <b:Tag>Arb18</b:Tag>
    <b:SourceType>JournalArticle</b:SourceType>
    <b:Guid>{411792B7-AF46-4581-9EFF-41D30F44A1EC}</b:Guid>
    <b:Title>Análisis multitemporal y multiespacial del índice de vegetación de diferencia normalizada (NDVI) y del índice de vegetación ajustado al suelo (SAVI) en centros urbanos forestados y oasis irrigados, con climas secos.</b:Title>
    <b:JournalName>Boletín de Estudios Geográficos</b:JournalName>
    <b:Year>2018</b:Year>
    <b:Pages>13-60</b:Pages>
    <b:Volume>109</b:Volume>
    <b:Issue>6</b:Issue>
    <b:URL>https://ri.conicet.gov.ar/handle/11336/87643</b:URL>
    <b:Author>
      <b:Author>
        <b:NameList>
          <b:Person>
            <b:Last>Arboit</b:Last>
            <b:First>Mariela Edith</b:First>
          </b:Person>
          <b:Person>
            <b:Last>Maglione</b:Last>
            <b:First>Dora Silvia</b:First>
          </b:Person>
        </b:NameList>
      </b:Author>
    </b:Author>
    <b:RefOrder>18</b:RefOrder>
  </b:Source>
  <b:Source>
    <b:Tag>Cad18</b:Tag>
    <b:SourceType>Report</b:SourceType>
    <b:Guid>{E7E76266-E357-49AA-A87F-5B7335AF9A11}</b:Guid>
    <b:Author>
      <b:Author>
        <b:NameList>
          <b:Person>
            <b:Last>Cadena</b:Last>
            <b:First>Ana</b:First>
          </b:Person>
          <b:Person>
            <b:Last>Echeverría</b:Last>
            <b:First>Darío</b:First>
          </b:Person>
          <b:Person>
            <b:Last>Romero</b:Last>
            <b:First>Lisseth</b:First>
          </b:Person>
          <b:Person>
            <b:Last>Vargas</b:Last>
            <b:First>Karla</b:First>
          </b:Person>
          <b:Person>
            <b:Last>Rodríguez</b:Last>
            <b:First>Fabián</b:First>
          </b:Person>
        </b:NameList>
      </b:Author>
    </b:Author>
    <b:Title>Precios  de  mercado  como  medio  de  valoración  de  los  beneficios  ambientales  de  las  reservas  marino  costeras del Ecuador</b:Title>
    <b:Year>2019</b:Year>
    <b:Publisher>Revista GEOESPACIAL (15)</b:Publisher>
    <b:City>QUITO</b:City>
    <b:DOI>https://doi.org/10.24133/geoespacial.v15i1.1267</b:DOI>
    <b:RefOrder>29</b:RefOrder>
  </b:Source>
  <b:Source>
    <b:Tag>Ben01</b:Tag>
    <b:SourceType>Report</b:SourceType>
    <b:Guid>{325E2213-752B-4A8F-A4AF-12DCFC559A3D}</b:Guid>
    <b:Author>
      <b:Author>
        <b:NameList>
          <b:Person>
            <b:Last>Vázques </b:Last>
            <b:First>Miguel</b:First>
          </b:Person>
          <b:Person>
            <b:Last>Freile </b:Last>
            <b:First>Juan</b:First>
          </b:Person>
          <b:Person>
            <b:Last>Suárez</b:Last>
            <b:First>Luis</b:First>
          </b:Person>
        </b:NameList>
      </b:Author>
    </b:Author>
    <b:Title>Biodiversidad en el suroccidente de la provincia de Esmeraldas: un reporte de las evaluaciones ecológicas y socioeconómicas rápidas.</b:Title>
    <b:Year>2005</b:Year>
    <b:Publisher>EcoCiencia y MAE</b:Publisher>
    <b:City>Quito</b:City>
    <b:RefOrder>16</b:RefOrder>
  </b:Source>
  <b:Source>
    <b:Tag>Bir22</b:Tag>
    <b:SourceType>InternetSite</b:SourceType>
    <b:Guid>{D06C7280-D10E-407A-82A6-285A856F082B}</b:Guid>
    <b:Author>
      <b:Author>
        <b:Corporate>BirdLife International - IBAs</b:Corporate>
      </b:Author>
    </b:Author>
    <b:Title>Important Bird Areas factsheet: Tonchigüe-Mompiche</b:Title>
    <b:InternetSiteTitle>BirdLife International </b:InternetSiteTitle>
    <b:Year>2005</b:Year>
    <b:URL>http://www.birdlife.org</b:URL>
    <b:RefOrder>7</b:RefOrder>
  </b:Source>
  <b:Source>
    <b:Tag>Bir05</b:Tag>
    <b:SourceType>InternetSite</b:SourceType>
    <b:Guid>{A5198727-AB1E-44D4-86B6-E61BFAE6A72D}</b:Guid>
    <b:Title>Tonchigüe-Mompiche</b:Title>
    <b:Year>2005</b:Year>
    <b:Author>
      <b:Author>
        <b:Corporate>BirdLife International - IBAs</b:Corporate>
      </b:Author>
    </b:Author>
    <b:InternetSiteTitle>Data Zone</b:InternetSiteTitle>
    <b:URL>http://datazone.birdlife.org/site/factsheet/tonchig%C3%BCe-mompiche-iba-ecuador</b:URL>
    <b:RefOrder>11</b:RefOrder>
  </b:Source>
  <b:Source>
    <b:Tag>Wil20</b:Tag>
    <b:SourceType>DocumentFromInternetSite</b:SourceType>
    <b:Guid>{9D741DCD-A43C-4E39-A755-413F80E9CA51}</b:Guid>
    <b:Title>El Sistema Nacional de Áreas Protegidas en Ecuador</b:Title>
    <b:InternetSiteTitle>Noticias</b:InternetSiteTitle>
    <b:Year>2020</b:Year>
    <b:Month>Julio</b:Month>
    <b:Day>18</b:Day>
    <b:URL>https://ecuador.wcs.org/es-es/Recursos/Noticias/articleType/ArticleView/articleId/14605/El-Sistema-Nacional-de-Areas-Protegidas-en-Ecuador.aspx</b:URL>
    <b:Author>
      <b:Author>
        <b:Corporate>Wildlife Conservation Society - WCS</b:Corporate>
      </b:Author>
    </b:Author>
    <b:RefOrder>5</b:RefOrder>
  </b:Source>
  <b:Source>
    <b:Tag>Pre18</b:Tag>
    <b:SourceType>InternetSite</b:SourceType>
    <b:Guid>{5CA55300-1EE9-4B65-AA3E-B1743532F6BF}</b:Guid>
    <b:Title>Actividades Productivas</b:Title>
    <b:Year>2018</b:Year>
    <b:Author>
      <b:Author>
        <b:Corporate>Prefectura de Esmeraldas</b:Corporate>
      </b:Author>
    </b:Author>
    <b:InternetSiteTitle>Muisne - Prefectura de Esmeraldas</b:InternetSiteTitle>
    <b:URL>https://prefecturadeesmeraldas.gob.ec/index.php/muisne/</b:URL>
    <b:RefOrder>15</b:RefOrder>
  </b:Source>
  <b:Source>
    <b:Tag>Gar19</b:Tag>
    <b:SourceType>JournalArticle</b:SourceType>
    <b:Guid>{3DFE636A-DF74-4673-9928-F8F3117B1BF5}</b:Guid>
    <b:Title>Estimación del almacenamiento de carbono y la percepción social de los servicios ecosistémicos que brinda el bosque de Abies religiosa de la cuenca presa Guadalupe, Estado de México</b:Title>
    <b:Year>2019</b:Year>
    <b:URL>https://www.redalyc.org/articulo.oa?id=456146535005</b:URL>
    <b:Author>
      <b:Author>
        <b:NameList>
          <b:Person>
            <b:Last>García </b:Last>
            <b:First>Isabel</b:First>
          </b:Person>
          <b:Person>
            <b:Last>Almeida </b:Last>
            <b:First>Lucia</b:First>
          </b:Person>
          <b:Person>
            <b:Last>Avila</b:Last>
            <b:First>Victor</b:First>
          </b:Person>
        </b:NameList>
      </b:Author>
    </b:Author>
    <b:JournalName>Teoría y Praxis</b:JournalName>
    <b:Pages>65-93</b:Pages>
    <b:RefOrder>17</b:RefOrder>
  </b:Source>
  <b:Source>
    <b:Tag>Aco02</b:Tag>
    <b:SourceType>JournalArticle</b:SourceType>
    <b:Guid>{2643A6A1-CBE1-4A99-990D-A702DD58826B}</b:Guid>
    <b:Title>Estimación de la biomasa aérea mediante el uso de relaciones alométricas en seis especies arbóreas en Oaxaca, México</b:Title>
    <b:JournalName>Agrociencia</b:JournalName>
    <b:Year>2002</b:Year>
    <b:Pages>725-736</b:Pages>
    <b:Author>
      <b:Author>
        <b:NameList>
          <b:Person>
            <b:Last>Acosta</b:Last>
            <b:First>M</b:First>
          </b:Person>
          <b:Person>
            <b:Last>Vargas</b:Last>
            <b:First>H</b:First>
          </b:Person>
          <b:Person>
            <b:Last>Velázquez </b:Last>
            <b:First>M</b:First>
          </b:Person>
          <b:Person>
            <b:Last>Etchevers</b:Last>
            <b:First>B</b:First>
          </b:Person>
        </b:NameList>
      </b:Author>
    </b:Author>
    <b:StandardNumber>ISSN: 1405-3195. </b:StandardNumber>
    <b:URL>https://www.redalyc.org/articulo.oa?id=30236610</b:URL>
    <b:RefOrder>31</b:RefOrder>
  </b:Source>
  <b:Source>
    <b:Tag>Cha05</b:Tag>
    <b:SourceType>JournalArticle</b:SourceType>
    <b:Guid>{2618B651-45CF-49BE-9358-AA01F6CECEAA}</b:Guid>
    <b:Title>Tree allometry and improved estimation of carbon stocks and balance in tropical forests</b:Title>
    <b:JournalName>Oecologia  145</b:JournalName>
    <b:Year>2005</b:Year>
    <b:Pages>87-89</b:Pages>
    <b:Author>
      <b:Author>
        <b:NameList>
          <b:Person>
            <b:Last>Chave</b:Last>
            <b:First>J</b:First>
          </b:Person>
          <b:Person>
            <b:Last>Andalo</b:Last>
            <b:First>C</b:First>
          </b:Person>
          <b:Person>
            <b:Last>Brown</b:Last>
            <b:First>S</b:First>
          </b:Person>
          <b:Person>
            <b:Last>Cairns</b:Last>
            <b:First>M.A.</b:First>
          </b:Person>
          <b:Person>
            <b:Last>Chambers</b:Last>
            <b:First>J</b:First>
          </b:Person>
          <b:Person>
            <b:Last>Eamus</b:Last>
          </b:Person>
          <b:Person>
            <b:Last>Fromard</b:Last>
            <b:First>F.</b:First>
          </b:Person>
          <b:Person>
            <b:Last>Higuchi</b:Last>
            <b:First>N</b:First>
          </b:Person>
          <b:Person>
            <b:Last>Kira</b:Last>
            <b:First>T</b:First>
          </b:Person>
          <b:Person>
            <b:Last>Lescure</b:Last>
            <b:First>J</b:First>
          </b:Person>
          <b:Person>
            <b:Last>Nelson</b:Last>
            <b:First>B</b:First>
          </b:Person>
        </b:NameList>
      </b:Author>
    </b:Author>
    <b:DOI>https://doi.org/10.1007/s00442-005-0100-x</b:DOI>
    <b:RefOrder>19</b:RefOrder>
  </b:Source>
  <b:Source>
    <b:Tag>Rüg06</b:Tag>
    <b:SourceType>Book</b:SourceType>
    <b:Guid>{9796213A-24CE-444A-808F-0371AE6261C3}</b:Guid>
    <b:Title>Guía para la determinación de carbono en pequeñas propiedades rurales</b:Title>
    <b:Year>2006</b:Year>
    <b:Pages>79</b:Pages>
    <b:City>Lima</b:City>
    <b:Publisher>Centro Mundial Agroflorestal</b:Publisher>
    <b:Author>
      <b:Author>
        <b:NameList>
          <b:Person>
            <b:Last>Rügnitz</b:Last>
            <b:First>Marcos</b:First>
          </b:Person>
          <b:Person>
            <b:Last>Chacón </b:Last>
            <b:First>Mario</b:First>
          </b:Person>
          <b:Person>
            <b:Last>Porro</b:Last>
            <b:First>Roberto</b:First>
          </b:Person>
        </b:NameList>
      </b:Author>
    </b:Author>
    <b:RefOrder>20</b:RefOrder>
  </b:Source>
  <b:Source>
    <b:Tag>Wil20a</b:Tag>
    <b:SourceType>InternetSite</b:SourceType>
    <b:Guid>{0A55A945-FAE9-4649-B46E-0C35663A4C85}</b:Guid>
    <b:Title>El Sistema Nacional de Areas Protegidas en Ecuador</b:Title>
    <b:Year>2020</b:Year>
    <b:Author>
      <b:Author>
        <b:Corporate>Wildlife Conservation Society</b:Corporate>
      </b:Author>
    </b:Author>
    <b:InternetSiteTitle>Noticias</b:InternetSiteTitle>
    <b:Month>julio</b:Month>
    <b:Day>18</b:Day>
    <b:URL>https://ecuador.wcs.org/es-es/Recursos/Noticias/articleType/ArticleView/articleId/14605/El-Sistema-Nacional-de-Areas-Protegidas-en-Ecuador.aspx</b:URL>
    <b:RefOrder>8</b:RefOrder>
  </b:Source>
  <b:Source>
    <b:Tag>Min21</b:Tag>
    <b:SourceType>Report</b:SourceType>
    <b:Guid>{CA4B7A17-7744-43CA-B085-76307C543383}</b:Guid>
    <b:Title>REPORTE SISTEMA NACIONAL DE ÁREAS PROTEGIDAS - SNAP</b:Title>
    <b:Year>2021</b:Year>
    <b:City>Quito</b:City>
    <b:Publisher>Direccion de Informacion Ambiental y del Agua</b:Publisher>
    <b:Author>
      <b:Author>
        <b:Corporate>Ministerio del Ambiente, Agua y Transicion Ecológica</b:Corporate>
      </b:Author>
    </b:Author>
    <b:RefOrder>9</b:RefOrder>
  </b:Source>
  <b:Source>
    <b:Tag>Min19</b:Tag>
    <b:SourceType>Report</b:SourceType>
    <b:Guid>{F7E97B36-A2BB-4C62-B991-1ECA188F7D7F}</b:Guid>
    <b:Author>
      <b:Author>
        <b:Corporate>Ministerio del Ambiente</b:Corporate>
      </b:Author>
    </b:Author>
    <b:Title>Apoyo al Sistema Nacional de Areas Protegidas</b:Title>
    <b:Year>2019</b:Year>
    <b:Publisher>Ministerio del Ambiente</b:Publisher>
    <b:City>Quito</b:City>
    <b:RefOrder>10</b:RefOrder>
  </b:Source>
  <b:Source>
    <b:Tag>Cor12</b:Tag>
    <b:SourceType>Report</b:SourceType>
    <b:Guid>{08B8EE79-C4DD-4376-AB30-D0F09FCF8E84}</b:Guid>
    <b:Title>Los servicios ecosistémicos de regulación: tendencias e impacto en el bienestar humano</b:Title>
    <b:Year>2012</b:Year>
    <b:Author>
      <b:Author>
        <b:NameList>
          <b:Person>
            <b:Last>Corredor</b:Last>
            <b:First>Emma</b:First>
          </b:Person>
          <b:Person>
            <b:Last>Fonseca</b:Last>
            <b:First>Jorge</b:First>
          </b:Person>
          <b:Person>
            <b:Last>Páez</b:Last>
            <b:First>Edwin</b:First>
          </b:Person>
        </b:NameList>
      </b:Author>
    </b:Author>
    <b:Publisher>Universidad Nacional Abierta y a Distancia</b:Publisher>
    <b:City>Tunja</b:City>
    <b:RefOrder>3</b:RefOrder>
  </b:Source>
  <b:Source>
    <b:Tag>Val17</b:Tag>
    <b:SourceType>Report</b:SourceType>
    <b:Guid>{ED1D5038-67B8-4071-922A-B2AB947EB952}</b:Guid>
    <b:Author>
      <b:Author>
        <b:NameList>
          <b:Person>
            <b:Last>Valencia</b:Last>
            <b:First>Julián</b:First>
          </b:Person>
          <b:Person>
            <b:Last>Rodríguez</b:Last>
            <b:First>John</b:First>
          </b:Person>
          <b:Person>
            <b:Last>Arias</b:Last>
            <b:First>Jhon</b:First>
          </b:Person>
          <b:Person>
            <b:Last>Castaño</b:Last>
            <b:First>Juan</b:First>
          </b:Person>
        </b:NameList>
      </b:Author>
    </b:Author>
    <b:Title>Valoración de los servicios ecosistémicos de investigación y educación como insumo para la toma de decisiones desde la perspectiva de la gestión del riesgo y el cambio climático</b:Title>
    <b:Year>2017</b:Year>
    <b:Publisher>Universidad Tecnológica de Pereira</b:Publisher>
    <b:City>Pereira</b:City>
    <b:RefOrder>32</b:RefOrder>
  </b:Source>
  <b:Source>
    <b:Tag>Pin21</b:Tag>
    <b:SourceType>Report</b:SourceType>
    <b:Guid>{286B6441-D09D-41B6-8183-D108DFF34CF8}</b:Guid>
    <b:Author>
      <b:Author>
        <b:NameList>
          <b:Person>
            <b:Last>Pinos</b:Last>
            <b:First>Daniela</b:First>
          </b:Person>
          <b:Person>
            <b:Last>Morales</b:Last>
            <b:First>Oscar</b:First>
          </b:Person>
          <b:Person>
            <b:Last>Durán</b:Last>
            <b:First>María</b:First>
          </b:Person>
        </b:NameList>
      </b:Author>
    </b:Author>
    <b:Title>Suelos de páramo: Análisis de percepciones de los servicios ecosistémicos y valoración económica del contenido de carbono en la sierra sureste del Ecuador</b:Title>
    <b:Year>2021</b:Year>
    <b:Publisher>Universidad de Cuenca</b:Publisher>
    <b:City>Cuenca</b:City>
    <b:RefOrder>4</b:RefOrder>
  </b:Source>
  <b:Source>
    <b:Tag>Aya14</b:Tag>
    <b:SourceType>Report</b:SourceType>
    <b:Guid>{2F0BD468-55E6-4C05-BE7F-760CFD9C98A4}</b:Guid>
    <b:Author>
      <b:Author>
        <b:NameList>
          <b:Person>
            <b:Last>Ayala</b:Last>
            <b:First>Leonardo</b:First>
          </b:Person>
          <b:Person>
            <b:Last>Villa</b:Last>
            <b:First>María</b:First>
          </b:Person>
          <b:Person>
            <b:Last>Aguirre</b:Last>
            <b:First>Zhofre</b:First>
          </b:Person>
          <b:Person>
            <b:Last>Aguirre</b:Last>
            <b:First>Nikolay</b:First>
          </b:Person>
        </b:NameList>
      </b:Author>
    </b:Author>
    <b:Title>Cuantificación del carbono en los páramos del parque nacional Yacuri, provincias de Loja y Zamora Chinchipe, Ecuador</b:Title>
    <b:Year>2014</b:Year>
    <b:Publisher>Universidad Nacional de Loja</b:Publisher>
    <b:City>Loja</b:City>
    <b:RefOrder>33</b:RefOrder>
  </b:Source>
  <b:Source>
    <b:Tag>Uri15</b:Tag>
    <b:SourceType>Report</b:SourceType>
    <b:Guid>{EDFD4FAF-8636-4B3C-877F-315C1EFBBF04}</b:Guid>
    <b:Author>
      <b:Author>
        <b:NameList>
          <b:Person>
            <b:Last>Uribe</b:Last>
            <b:First>Eduardo</b:First>
          </b:Person>
        </b:NameList>
      </b:Author>
    </b:Author>
    <b:Title>El cambio climático y sus efectos en la biodiversidad en América Latina</b:Title>
    <b:Year>2015</b:Year>
    <b:Publisher>Comisión Económica para América Latina y el Caribe CEPAL</b:Publisher>
    <b:City>Santiago de Chile</b:City>
    <b:RefOrder>2</b:RefOrder>
  </b:Source>
  <b:Source>
    <b:Tag>Chu22</b:Tag>
    <b:SourceType>Report</b:SourceType>
    <b:Guid>{984ACA66-8EB1-4387-B9FE-84D40CEAB2BD}</b:Guid>
    <b:Author>
      <b:Author>
        <b:NameList>
          <b:Person>
            <b:Last>Chuai</b:Last>
            <b:First>Xiaowei</b:First>
          </b:Person>
          <b:Person>
            <b:Last>Xia</b:Last>
            <b:First>Mengyao</b:First>
          </b:Person>
          <b:Person>
            <b:Last>Xiang</b:Last>
            <b:First>IA</b:First>
          </b:Person>
          <b:Person>
            <b:Last>Miao</b:Last>
            <b:First>Lijuan</b:First>
          </b:Person>
          <b:Person>
            <b:Last>Zhao</b:Last>
            <b:First>Rongqin</b:First>
          </b:Person>
          <b:Person>
            <b:Last>Zuo</b:Last>
            <b:First>Tianhui</b:First>
          </b:Person>
        </b:NameList>
      </b:Author>
    </b:Author>
    <b:Title>Cobertura vegetal y cambios en el secuestro de carbono en el área de proyectos forestales de China</b:Title>
    <b:Year>2022</b:Year>
    <b:Publisher>Global Ecology and Conservation</b:Publisher>
    <b:RefOrder>25</b:RefOrder>
  </b:Source>
  <b:Source>
    <b:Tag>Wan22</b:Tag>
    <b:SourceType>Report</b:SourceType>
    <b:Guid>{FE165051-B8E5-4AA8-8710-47701962A58C}</b:Guid>
    <b:Author>
      <b:Author>
        <b:NameList>
          <b:Person>
            <b:Last>Wang</b:Last>
            <b:First>Qingbo</b:First>
          </b:Person>
          <b:Person>
            <b:Last>Liu</b:Last>
            <b:First>Shiliang</b:First>
          </b:Person>
          <b:Person>
            <b:Last>Wang</b:Last>
            <b:First>Fangfang</b:First>
          </b:Person>
          <b:Person>
            <b:Last>Liu</b:Last>
            <b:First>Hua</b:First>
          </b:Person>
          <b:Person>
            <b:Last>Liu</b:Last>
            <b:First>Yixuan</b:First>
          </b:Person>
          <b:Person>
            <b:Last>Yu</b:Last>
            <b:First>Lu</b:First>
          </b:Person>
          <b:Person>
            <b:Last>Sun</b:Last>
            <b:First>Jian</b:First>
          </b:Person>
          <b:Person>
            <b:Last>Phan</b:Last>
            <b:First>Lam-Son</b:First>
          </b:Person>
          <b:Person>
            <b:Last>Dong</b:Last>
            <b:First>Yuhong</b:First>
          </b:Person>
        </b:NameList>
      </b:Author>
    </b:Author>
    <b:Title>Quantifying Carbon Sequestration Service Flow Associated with Human Activities Based on Network Model on the Qinghai-Tibetan Plateau</b:Title>
    <b:Year>2022</b:Year>
    <b:Publisher>Beijing Normal University</b:Publisher>
    <b:RefOrder>26</b:RefOrder>
  </b:Source>
  <b:Source>
    <b:Tag>Lin22</b:Tag>
    <b:SourceType>Report</b:SourceType>
    <b:Guid>{4D592873-DF41-4AE7-85A6-665B81D3D3F7}</b:Guid>
    <b:Title>Estimación y aplicación de la distribución espacial del almacenamiento de carbono en la cuenca del embalse de Wushe basada en indicadores ambientales en Taiwán</b:Title>
    <b:Year>2022</b:Year>
    <b:Publisher>Universidad Nacional Chung Hsing</b:Publisher>
    <b:Author>
      <b:Author>
        <b:NameList>
          <b:Person>
            <b:Last>Lin</b:Last>
            <b:First>Chao</b:First>
          </b:Person>
          <b:Person>
            <b:Last>Kuo</b:Last>
            <b:First>Li</b:First>
          </b:Person>
          <b:Person>
            <b:Last>Chen</b:Last>
            <b:First>Ting</b:First>
          </b:Person>
          <b:Person>
            <b:Last>Wu</b:Last>
            <b:First>Shao</b:First>
          </b:Person>
          <b:Person>
            <b:Last>Tseng</b:Last>
            <b:First>Chun</b:First>
          </b:Person>
        </b:NameList>
      </b:Author>
    </b:Author>
    <b:RefOrder>27</b:RefOrder>
  </b:Source>
  <b:Source>
    <b:Tag>Eco05</b:Tag>
    <b:SourceType>Report</b:SourceType>
    <b:Guid>{F262810C-3891-41C3-88C2-1A8BA250D93A}</b:Guid>
    <b:Title>Biodiversidad en el suroccidente de la provincia de Esmeraldas</b:Title>
    <b:Year>2005</b:Year>
    <b:Publisher>EcoCiencia y MAE.</b:Publisher>
    <b:City>Quito</b:City>
    <b:Author>
      <b:Author>
        <b:Corporate>EcoCiencia</b:Corporate>
      </b:Author>
    </b:Author>
    <b:RefOrder>28</b:RefOrder>
  </b:Source>
</b:Sources>
</file>

<file path=customXml/itemProps1.xml><?xml version="1.0" encoding="utf-8"?>
<ds:datastoreItem xmlns:ds="http://schemas.openxmlformats.org/officeDocument/2006/customXml" ds:itemID="{0A1AD5A6-522E-4EE2-8BDE-9F58F91F2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14</TotalTime>
  <Pages>17</Pages>
  <Words>6251</Words>
  <Characters>35436</Characters>
  <Application>Microsoft Office Word</Application>
  <DocSecurity>0</DocSecurity>
  <Lines>295</Lines>
  <Paragraphs>83</Paragraphs>
  <ScaleCrop>false</ScaleCrop>
  <HeadingPairs>
    <vt:vector size="8" baseType="variant">
      <vt:variant>
        <vt:lpstr>Título</vt:lpstr>
      </vt:variant>
      <vt:variant>
        <vt:i4>1</vt:i4>
      </vt:variant>
      <vt:variant>
        <vt:lpstr>Title</vt:lpstr>
      </vt:variant>
      <vt:variant>
        <vt:i4>1</vt:i4>
      </vt:variant>
      <vt:variant>
        <vt:lpstr>Название</vt:lpstr>
      </vt:variant>
      <vt:variant>
        <vt:i4>1</vt:i4>
      </vt:variant>
      <vt:variant>
        <vt:lpstr>Nбzov</vt:lpstr>
      </vt:variant>
      <vt:variant>
        <vt:i4>1</vt:i4>
      </vt:variant>
    </vt:vector>
  </HeadingPairs>
  <TitlesOfParts>
    <vt:vector size="4" baseType="lpstr">
      <vt:lpstr>Article</vt:lpstr>
      <vt:lpstr>Article</vt:lpstr>
      <vt:lpstr>Article</vt:lpstr>
      <vt:lpstr>Article</vt:lpstr>
    </vt:vector>
  </TitlesOfParts>
  <Company>Hewlett-Packard Company</Company>
  <LinksUpToDate>false</LinksUpToDate>
  <CharactersWithSpaces>41604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Alfonzinho</cp:lastModifiedBy>
  <cp:revision>7</cp:revision>
  <cp:lastPrinted>2023-05-24T20:05:00Z</cp:lastPrinted>
  <dcterms:created xsi:type="dcterms:W3CDTF">2023-05-24T20:03:00Z</dcterms:created>
  <dcterms:modified xsi:type="dcterms:W3CDTF">2023-06-28T01:14:00Z</dcterms:modified>
</cp:coreProperties>
</file>