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F66696" w14:textId="4D984369" w:rsidR="0089680A" w:rsidRDefault="0089680A" w:rsidP="006F14D7">
      <w:pPr>
        <w:jc w:val="both"/>
        <w:rPr>
          <w:b/>
          <w:sz w:val="34"/>
          <w:szCs w:val="34"/>
        </w:rPr>
      </w:pPr>
      <w:r w:rsidRPr="0057340D">
        <w:rPr>
          <w:b/>
          <w:sz w:val="34"/>
          <w:szCs w:val="34"/>
        </w:rPr>
        <w:t>EL CRECIMIENTO URBANO Y SU INFLUENCIA EN LOS CAUDALES DE CRECIDA: UN CASO DE ESTUDIO EN UNA CUENCA U</w:t>
      </w:r>
      <w:r w:rsidR="0057340D">
        <w:rPr>
          <w:b/>
          <w:sz w:val="34"/>
          <w:szCs w:val="34"/>
        </w:rPr>
        <w:t>RBANA EN LOS ANDES ECUATORIANOS</w:t>
      </w:r>
    </w:p>
    <w:p w14:paraId="7D374D2A" w14:textId="77777777" w:rsidR="0057340D" w:rsidRDefault="0057340D" w:rsidP="0057340D">
      <w:pPr>
        <w:jc w:val="both"/>
        <w:rPr>
          <w:b/>
          <w:sz w:val="34"/>
          <w:szCs w:val="34"/>
        </w:rPr>
      </w:pPr>
    </w:p>
    <w:p w14:paraId="5B57ED25" w14:textId="77777777" w:rsidR="000414EA" w:rsidRPr="000414EA" w:rsidRDefault="000414EA" w:rsidP="000414EA">
      <w:pPr>
        <w:spacing w:line="360" w:lineRule="auto"/>
        <w:jc w:val="both"/>
        <w:rPr>
          <w:i/>
          <w:sz w:val="28"/>
          <w:szCs w:val="28"/>
          <w:lang w:val="en-US"/>
        </w:rPr>
      </w:pPr>
      <w:r w:rsidRPr="000414EA">
        <w:rPr>
          <w:i/>
          <w:sz w:val="28"/>
          <w:szCs w:val="28"/>
          <w:lang w:val="en-US"/>
        </w:rPr>
        <w:t>URBAN GROWTH AND ITS INFLUENCE ON FLOOD FLOWS: A CASE STUDY IN AN URBAN BASIN IN THE ECUADORIAN ANDES.</w:t>
      </w:r>
    </w:p>
    <w:p w14:paraId="306B80F9" w14:textId="77777777" w:rsidR="006F14D7" w:rsidRPr="00090006" w:rsidRDefault="006F14D7" w:rsidP="0057340D">
      <w:pPr>
        <w:jc w:val="both"/>
        <w:rPr>
          <w:b/>
          <w:i/>
          <w:sz w:val="28"/>
          <w:szCs w:val="28"/>
          <w:lang w:val="en-US"/>
        </w:rPr>
      </w:pPr>
    </w:p>
    <w:p w14:paraId="36CA7FA1" w14:textId="7C13CF3F" w:rsidR="0089680A" w:rsidRDefault="0089680A" w:rsidP="006F14D7">
      <w:pPr>
        <w:jc w:val="both"/>
        <w:rPr>
          <w:b/>
          <w:vertAlign w:val="superscript"/>
        </w:rPr>
      </w:pPr>
      <w:r w:rsidRPr="006F14D7">
        <w:rPr>
          <w:b/>
        </w:rPr>
        <w:t>Fernando Oñate-Valdivieso</w:t>
      </w:r>
      <w:r w:rsidR="00C167D5" w:rsidRPr="006F14D7">
        <w:rPr>
          <w:b/>
          <w:vertAlign w:val="superscript"/>
        </w:rPr>
        <w:t>1</w:t>
      </w:r>
      <w:r w:rsidR="0059638B" w:rsidRPr="006F14D7">
        <w:rPr>
          <w:b/>
        </w:rPr>
        <w:t xml:space="preserve">, </w:t>
      </w:r>
      <w:r w:rsidR="00B24129" w:rsidRPr="006F14D7">
        <w:rPr>
          <w:b/>
        </w:rPr>
        <w:t>Arianna Oñate-Paladines</w:t>
      </w:r>
      <w:r w:rsidR="00C167D5" w:rsidRPr="006F14D7">
        <w:rPr>
          <w:b/>
          <w:vertAlign w:val="superscript"/>
        </w:rPr>
        <w:t>2</w:t>
      </w:r>
    </w:p>
    <w:p w14:paraId="17026EE6" w14:textId="77777777" w:rsidR="006F14D7" w:rsidRPr="006F14D7" w:rsidRDefault="006F14D7" w:rsidP="006F14D7">
      <w:pPr>
        <w:jc w:val="both"/>
        <w:rPr>
          <w:b/>
        </w:rPr>
      </w:pPr>
    </w:p>
    <w:p w14:paraId="118F1623" w14:textId="3FD2DA03" w:rsidR="0089680A" w:rsidRPr="006F14D7" w:rsidRDefault="00C167D5" w:rsidP="006F14D7">
      <w:pPr>
        <w:jc w:val="both"/>
        <w:rPr>
          <w:i/>
          <w:sz w:val="20"/>
          <w:szCs w:val="20"/>
        </w:rPr>
      </w:pPr>
      <w:r w:rsidRPr="006F14D7">
        <w:rPr>
          <w:i/>
          <w:sz w:val="20"/>
          <w:szCs w:val="20"/>
        </w:rPr>
        <w:t xml:space="preserve"> </w:t>
      </w:r>
      <w:r w:rsidR="006F14D7" w:rsidRPr="006F14D7">
        <w:rPr>
          <w:i/>
          <w:sz w:val="20"/>
          <w:szCs w:val="20"/>
          <w:vertAlign w:val="superscript"/>
        </w:rPr>
        <w:t xml:space="preserve">1 </w:t>
      </w:r>
      <w:r w:rsidR="0089680A" w:rsidRPr="006F14D7">
        <w:rPr>
          <w:i/>
          <w:sz w:val="20"/>
          <w:szCs w:val="20"/>
        </w:rPr>
        <w:t>Departamento de Geología, Minas e Ingeniería Civil. Universidad Técnica Particular de Loja. C/. Marcelino Champagnat S/N 1101608. Loja Ecuador. Email: fronate@utpl.edu.ec</w:t>
      </w:r>
    </w:p>
    <w:p w14:paraId="3950FD9A" w14:textId="7AF26327" w:rsidR="0089680A" w:rsidRPr="006F14D7" w:rsidRDefault="00C167D5" w:rsidP="006F14D7">
      <w:pPr>
        <w:jc w:val="both"/>
        <w:rPr>
          <w:i/>
          <w:sz w:val="20"/>
          <w:szCs w:val="20"/>
          <w:lang w:val="en-US"/>
        </w:rPr>
      </w:pPr>
      <w:r w:rsidRPr="00090006">
        <w:rPr>
          <w:i/>
          <w:sz w:val="20"/>
          <w:szCs w:val="20"/>
        </w:rPr>
        <w:t xml:space="preserve"> </w:t>
      </w:r>
      <w:r w:rsidR="006F14D7" w:rsidRPr="006F14D7">
        <w:rPr>
          <w:i/>
          <w:sz w:val="20"/>
          <w:szCs w:val="20"/>
          <w:vertAlign w:val="superscript"/>
          <w:lang w:val="en-US"/>
        </w:rPr>
        <w:t xml:space="preserve">2 </w:t>
      </w:r>
      <w:proofErr w:type="spellStart"/>
      <w:r w:rsidRPr="006F14D7">
        <w:rPr>
          <w:i/>
          <w:sz w:val="20"/>
          <w:szCs w:val="20"/>
          <w:lang w:val="en-US"/>
        </w:rPr>
        <w:t>Euroaquae</w:t>
      </w:r>
      <w:proofErr w:type="spellEnd"/>
      <w:r w:rsidRPr="006F14D7">
        <w:rPr>
          <w:i/>
          <w:sz w:val="20"/>
          <w:szCs w:val="20"/>
          <w:lang w:val="en-US"/>
        </w:rPr>
        <w:t xml:space="preserve"> Master Program, Newcastle University, King´s Gate Newcastle Upon Tyne NE1 7RU, Newcastle, UK.</w:t>
      </w:r>
    </w:p>
    <w:p w14:paraId="423B853D" w14:textId="007356B9" w:rsidR="00C167D5" w:rsidRDefault="00C167D5" w:rsidP="0027423A">
      <w:pPr>
        <w:spacing w:line="360" w:lineRule="auto"/>
        <w:jc w:val="both"/>
        <w:rPr>
          <w:lang w:val="en-US"/>
        </w:rPr>
      </w:pPr>
    </w:p>
    <w:p w14:paraId="1F9FE75B" w14:textId="7660D48E" w:rsidR="002F2D86" w:rsidRPr="00C23D45" w:rsidRDefault="00F02F58" w:rsidP="0027423A">
      <w:pPr>
        <w:spacing w:line="360" w:lineRule="auto"/>
        <w:jc w:val="both"/>
        <w:rPr>
          <w:sz w:val="22"/>
          <w:szCs w:val="22"/>
        </w:rPr>
      </w:pPr>
      <w:r w:rsidRPr="00C23D45">
        <w:rPr>
          <w:sz w:val="22"/>
          <w:szCs w:val="22"/>
        </w:rPr>
        <w:t xml:space="preserve">Recibido:      </w:t>
      </w:r>
      <w:r w:rsidR="002F2D86" w:rsidRPr="00C23D45">
        <w:rPr>
          <w:sz w:val="22"/>
          <w:szCs w:val="22"/>
        </w:rPr>
        <w:t xml:space="preserve"> </w:t>
      </w:r>
      <w:r w:rsidRPr="00C23D45">
        <w:rPr>
          <w:sz w:val="22"/>
          <w:szCs w:val="22"/>
        </w:rPr>
        <w:t>08 de agosto 2019</w:t>
      </w:r>
      <w:r w:rsidR="002F2D86" w:rsidRPr="00C23D45">
        <w:rPr>
          <w:sz w:val="22"/>
          <w:szCs w:val="22"/>
        </w:rPr>
        <w:t xml:space="preserve">                         / </w:t>
      </w:r>
      <w:r w:rsidRPr="00C23D45">
        <w:rPr>
          <w:sz w:val="22"/>
          <w:szCs w:val="22"/>
        </w:rPr>
        <w:t xml:space="preserve"> </w:t>
      </w:r>
      <w:r w:rsidR="002F2D86" w:rsidRPr="00C23D45">
        <w:rPr>
          <w:sz w:val="22"/>
          <w:szCs w:val="22"/>
        </w:rPr>
        <w:t>Aceptado:</w:t>
      </w:r>
      <w:r w:rsidRPr="00C23D45">
        <w:rPr>
          <w:sz w:val="22"/>
          <w:szCs w:val="22"/>
        </w:rPr>
        <w:t xml:space="preserve"> 09 de dicie</w:t>
      </w:r>
      <w:bookmarkStart w:id="0" w:name="_GoBack"/>
      <w:bookmarkEnd w:id="0"/>
      <w:r w:rsidRPr="00C23D45">
        <w:rPr>
          <w:sz w:val="22"/>
          <w:szCs w:val="22"/>
        </w:rPr>
        <w:t>mbre 2019</w:t>
      </w:r>
    </w:p>
    <w:p w14:paraId="2E2A515D" w14:textId="77777777" w:rsidR="006F14D7" w:rsidRDefault="006F14D7" w:rsidP="0027423A">
      <w:pPr>
        <w:spacing w:line="360" w:lineRule="auto"/>
        <w:jc w:val="both"/>
        <w:rPr>
          <w:b/>
        </w:rPr>
      </w:pPr>
    </w:p>
    <w:p w14:paraId="2F703FA5" w14:textId="77777777" w:rsidR="008322F7" w:rsidRDefault="008322F7" w:rsidP="0027423A">
      <w:pPr>
        <w:spacing w:line="360" w:lineRule="auto"/>
        <w:jc w:val="both"/>
        <w:rPr>
          <w:b/>
        </w:rPr>
      </w:pPr>
    </w:p>
    <w:p w14:paraId="5C805AC6" w14:textId="58357B62" w:rsidR="0089680A" w:rsidRDefault="006F14D7" w:rsidP="006F14D7">
      <w:pPr>
        <w:jc w:val="center"/>
        <w:rPr>
          <w:b/>
          <w:sz w:val="22"/>
          <w:szCs w:val="22"/>
        </w:rPr>
      </w:pPr>
      <w:r w:rsidRPr="006F14D7">
        <w:rPr>
          <w:b/>
          <w:sz w:val="22"/>
          <w:szCs w:val="22"/>
        </w:rPr>
        <w:t>RESUMEN</w:t>
      </w:r>
    </w:p>
    <w:p w14:paraId="4AD448DD" w14:textId="77777777" w:rsidR="006F14D7" w:rsidRPr="006F14D7" w:rsidRDefault="006F14D7" w:rsidP="006F14D7">
      <w:pPr>
        <w:jc w:val="center"/>
        <w:rPr>
          <w:b/>
          <w:sz w:val="22"/>
          <w:szCs w:val="22"/>
        </w:rPr>
      </w:pPr>
    </w:p>
    <w:p w14:paraId="432748DA" w14:textId="0A41072C" w:rsidR="0089680A" w:rsidRDefault="0089680A" w:rsidP="006F14D7">
      <w:pPr>
        <w:jc w:val="both"/>
      </w:pPr>
      <w:r w:rsidRPr="00DB44D0">
        <w:t>El notable crecimiento urbano que han experimentado varias ciudades en el Ecuador en los últimos años ha provocado cambios en el uso de suelo de las cuencas hidrográficas de las que ellas forman parte. Desde el punto de vista hidrológico el cambio de uso del suelo se ve reflejado en el cambio de la respuesta de una cuenca hidrográfica a eventos extremos de precipitación. En el presente estudio se realiza un análisis multitemporal (1976- 2010) del crecimiento urbano de la ciudad de Loja, capital de la provincia ecuatoriana del mismo nombre, determinándose el crecimiento experimentado por la ciudad y la variación del uso de suelo en la cuenca del río Zamora</w:t>
      </w:r>
      <w:r w:rsidR="0067614E">
        <w:t>, de la que Loja es parte,</w:t>
      </w:r>
      <w:r w:rsidRPr="00DB44D0">
        <w:t xml:space="preserve"> durante el período considerando.  Para la evaluación de los caudales de crecida, según las diferentes etapas de crecimiento urbano, se implementó un modelo hidrológico de evento</w:t>
      </w:r>
      <w:r w:rsidR="009A2DD4" w:rsidRPr="00DB44D0">
        <w:t>.</w:t>
      </w:r>
      <w:r w:rsidRPr="00DB44D0">
        <w:t xml:space="preserve"> El análisis multitemporal del crecimiento urbano, la obtención de parámetros hidrológicos y la presentación de resultados se realizó aplicando Sistemas de Información Geográfica. Los resultados permiten demostrar la relación directa entre el crecimiento del área  urbana y el incremento de la magnitud de los caudales de crecida.</w:t>
      </w:r>
    </w:p>
    <w:p w14:paraId="368F1ED2" w14:textId="77777777" w:rsidR="006F14D7" w:rsidRPr="00DB44D0" w:rsidRDefault="006F14D7" w:rsidP="006F14D7">
      <w:pPr>
        <w:jc w:val="both"/>
      </w:pPr>
    </w:p>
    <w:p w14:paraId="5522B4C0" w14:textId="77777777" w:rsidR="00A45FC4" w:rsidRDefault="00A45FC4" w:rsidP="006F14D7">
      <w:pPr>
        <w:jc w:val="both"/>
      </w:pPr>
      <w:r w:rsidRPr="00DB44D0">
        <w:rPr>
          <w:b/>
        </w:rPr>
        <w:t>Palabras clave:</w:t>
      </w:r>
      <w:r w:rsidRPr="00DB44D0">
        <w:t xml:space="preserve"> Hidrología urbana, crecimiento superficie urbana</w:t>
      </w:r>
      <w:r w:rsidR="007C09A5" w:rsidRPr="00DB44D0">
        <w:t>, modelo hidrológico,</w:t>
      </w:r>
      <w:r w:rsidR="00340F45" w:rsidRPr="00DB44D0">
        <w:t xml:space="preserve"> caudales de crecida</w:t>
      </w:r>
      <w:r w:rsidR="009872DC" w:rsidRPr="00DB44D0">
        <w:t xml:space="preserve"> </w:t>
      </w:r>
      <w:r w:rsidR="007C09A5" w:rsidRPr="00DB44D0">
        <w:t xml:space="preserve"> </w:t>
      </w:r>
    </w:p>
    <w:p w14:paraId="0259674A" w14:textId="77777777" w:rsidR="008322F7" w:rsidRDefault="008322F7" w:rsidP="006F14D7">
      <w:pPr>
        <w:jc w:val="both"/>
      </w:pPr>
    </w:p>
    <w:p w14:paraId="2B9E3150" w14:textId="77777777" w:rsidR="006F14D7" w:rsidRDefault="006F14D7" w:rsidP="006F14D7">
      <w:pPr>
        <w:jc w:val="both"/>
      </w:pPr>
    </w:p>
    <w:p w14:paraId="6ED6876D" w14:textId="371657BC" w:rsidR="006F14D7" w:rsidRPr="00090006" w:rsidRDefault="006F14D7" w:rsidP="006F14D7">
      <w:pPr>
        <w:jc w:val="center"/>
        <w:rPr>
          <w:b/>
          <w:sz w:val="22"/>
          <w:szCs w:val="22"/>
          <w:lang w:val="en-US"/>
        </w:rPr>
      </w:pPr>
      <w:r w:rsidRPr="00090006">
        <w:rPr>
          <w:b/>
          <w:sz w:val="22"/>
          <w:szCs w:val="22"/>
          <w:lang w:val="en-US"/>
        </w:rPr>
        <w:t>ABSTRACT</w:t>
      </w:r>
    </w:p>
    <w:p w14:paraId="0B27D494" w14:textId="77777777" w:rsidR="006F14D7" w:rsidRPr="00090006" w:rsidRDefault="006F14D7" w:rsidP="006F14D7">
      <w:pPr>
        <w:jc w:val="center"/>
        <w:rPr>
          <w:b/>
          <w:sz w:val="22"/>
          <w:szCs w:val="22"/>
          <w:lang w:val="en-US"/>
        </w:rPr>
      </w:pPr>
    </w:p>
    <w:p w14:paraId="2AEA1495" w14:textId="77777777" w:rsidR="000414EA" w:rsidRDefault="000414EA" w:rsidP="000414EA">
      <w:pPr>
        <w:jc w:val="both"/>
        <w:rPr>
          <w:lang w:val="en-US"/>
        </w:rPr>
      </w:pPr>
      <w:r w:rsidRPr="00EE0F4D">
        <w:rPr>
          <w:lang w:val="en-US"/>
        </w:rPr>
        <w:t xml:space="preserve">The remarkable urban growth that several cities in Ecuador have experienced in recent years, has led to changes in the land use of the river basins of which they are part. From a hydrological point of view, the change in land use is reflected in the change in the response of a river basin to extreme precipitation events. In this study, a multitemporal analysis (1976-2010) of the urban growth of the city of Loja, capital of the Ecuadorian province of the same name, is performed, determining the growth experienced by the city and the variation of land use in the basin of the </w:t>
      </w:r>
      <w:r w:rsidRPr="00EE0F4D">
        <w:rPr>
          <w:lang w:val="en-US"/>
        </w:rPr>
        <w:lastRenderedPageBreak/>
        <w:t>Zamora river, of which Loja is a part, during the period under consideration. For the evaluation of flood flows, according to the different stages of urban growth, an event hydrological model was implemented. The multitemporal analysis of urban growth, the obtaining of hydrological parameters and the presentation of results was carried out by applying Geographic Information Systems. The results show the direct relationship between the growth of the urban area and the increase in the magnitude of flood flows.</w:t>
      </w:r>
    </w:p>
    <w:p w14:paraId="205AFECF" w14:textId="77777777" w:rsidR="000414EA" w:rsidRPr="00EE0F4D" w:rsidRDefault="000414EA" w:rsidP="000414EA">
      <w:pPr>
        <w:jc w:val="both"/>
        <w:rPr>
          <w:lang w:val="en-US"/>
        </w:rPr>
      </w:pPr>
    </w:p>
    <w:p w14:paraId="71245618" w14:textId="77777777" w:rsidR="000414EA" w:rsidRPr="00EE0F4D" w:rsidRDefault="000414EA" w:rsidP="000414EA">
      <w:pPr>
        <w:jc w:val="both"/>
        <w:rPr>
          <w:lang w:val="en-US"/>
        </w:rPr>
      </w:pPr>
      <w:r w:rsidRPr="00EE0F4D">
        <w:rPr>
          <w:b/>
          <w:lang w:val="en-US"/>
        </w:rPr>
        <w:t>Keywords:</w:t>
      </w:r>
      <w:r w:rsidRPr="00EE0F4D">
        <w:rPr>
          <w:lang w:val="en-US"/>
        </w:rPr>
        <w:t xml:space="preserve"> Urban hydrology, urban surface growth, hydrological model, flood flows</w:t>
      </w:r>
    </w:p>
    <w:p w14:paraId="2F7D169F" w14:textId="77777777" w:rsidR="009872DC" w:rsidRPr="00090006" w:rsidRDefault="009872DC" w:rsidP="0027423A">
      <w:pPr>
        <w:spacing w:line="360" w:lineRule="auto"/>
        <w:jc w:val="both"/>
        <w:rPr>
          <w:b/>
          <w:lang w:val="en-US"/>
        </w:rPr>
      </w:pPr>
    </w:p>
    <w:p w14:paraId="6CD9A8AD" w14:textId="6A776B39" w:rsidR="00A261C7" w:rsidRDefault="0047035A" w:rsidP="008322F7">
      <w:pPr>
        <w:spacing w:line="360" w:lineRule="auto"/>
        <w:jc w:val="both"/>
        <w:rPr>
          <w:b/>
        </w:rPr>
      </w:pPr>
      <w:r w:rsidRPr="00DB44D0">
        <w:rPr>
          <w:b/>
        </w:rPr>
        <w:t>INTRODUCCIÓN</w:t>
      </w:r>
    </w:p>
    <w:p w14:paraId="3061D12D" w14:textId="77777777" w:rsidR="006F14D7" w:rsidRPr="00DB44D0" w:rsidRDefault="006F14D7" w:rsidP="006F14D7">
      <w:pPr>
        <w:jc w:val="both"/>
        <w:rPr>
          <w:b/>
        </w:rPr>
      </w:pPr>
    </w:p>
    <w:p w14:paraId="7528E9A8" w14:textId="2C08B483" w:rsidR="00A261C7" w:rsidRPr="00DB44D0" w:rsidRDefault="00A261C7" w:rsidP="006F14D7">
      <w:pPr>
        <w:ind w:firstLine="567"/>
        <w:jc w:val="both"/>
      </w:pPr>
      <w:r w:rsidRPr="00DB44D0">
        <w:t>En la actualidad existe un creciente interés en conocer cómo las actividades humanas influyen en las distintas variables climáticas e hidrológicas. Varios estudios han reportado cambios significativos ocasionados por la influencia humana en variables climáticas como la temperatura y la precipitación (Hegerl et al., 1996; Zhang et al., 2007; Santer et al., 2011), o en variables hidrológicas como el caudal (Chelsea Nagy et al., 2012</w:t>
      </w:r>
      <w:r w:rsidR="006F14D7">
        <w:t>;</w:t>
      </w:r>
      <w:r w:rsidRPr="00DB44D0">
        <w:t xml:space="preserve"> Huang et al., 2012; Cruise et al., 2010; Zheng et al., 2012).</w:t>
      </w:r>
    </w:p>
    <w:p w14:paraId="3D98D921" w14:textId="77777777" w:rsidR="00A261C7" w:rsidRPr="00DB44D0" w:rsidRDefault="00A261C7" w:rsidP="006F14D7">
      <w:pPr>
        <w:ind w:firstLine="567"/>
        <w:jc w:val="both"/>
      </w:pPr>
      <w:r w:rsidRPr="00DB44D0">
        <w:t>Entre las actividades humanas que afectan las variables hidrológicas se destaca</w:t>
      </w:r>
      <w:r w:rsidR="00A91676" w:rsidRPr="00DB44D0">
        <w:t>n</w:t>
      </w:r>
      <w:r w:rsidRPr="00DB44D0">
        <w:t xml:space="preserve"> la urbanización, los cambios en las prácticas agrícolas y la construcción de las estructuras hidráulicas, entre otras. Varios estudios han analizado el efecto de la urbanización (Chelsea Nagy et al., 2012 y Huang et al., 2012) o el cambio de uso de la tierra sobre la hidrología (Cruise et al., 2010; y Zheng et al., 2012; Oña</w:t>
      </w:r>
      <w:r w:rsidR="00A91676" w:rsidRPr="00DB44D0">
        <w:t>te-Valdivieso y Bosque, 2014).</w:t>
      </w:r>
    </w:p>
    <w:p w14:paraId="2BCE8DA6" w14:textId="77777777" w:rsidR="00A261C7" w:rsidRPr="00DB44D0" w:rsidRDefault="00A261C7" w:rsidP="006F14D7">
      <w:pPr>
        <w:ind w:firstLine="567"/>
        <w:jc w:val="both"/>
      </w:pPr>
      <w:r w:rsidRPr="00DB44D0">
        <w:t xml:space="preserve">El proceso de urbanización tiene impactos significativos en la hidrología de una cuenca hidrográfica, ocasionando una disminución de la infiltración y </w:t>
      </w:r>
      <w:r w:rsidR="00D80B0E" w:rsidRPr="00DB44D0">
        <w:t>d</w:t>
      </w:r>
      <w:r w:rsidRPr="00DB44D0">
        <w:t xml:space="preserve">el flujo base, así como un aumento de los caudales de crecida y los volúmenes de escorrentía. El proceso de urbanización crea áreas impermeables y los sistemas de drenaje pluvial simplifican el sistema de drenaje natural </w:t>
      </w:r>
      <w:r w:rsidR="00A91676" w:rsidRPr="00DB44D0">
        <w:t>alterando</w:t>
      </w:r>
      <w:r w:rsidRPr="00DB44D0">
        <w:t xml:space="preserve"> la respuesta de la cuenca</w:t>
      </w:r>
      <w:r w:rsidR="00A91676" w:rsidRPr="00DB44D0">
        <w:t xml:space="preserve"> ante eventos de precipitación ya que se producen</w:t>
      </w:r>
      <w:r w:rsidRPr="00DB44D0">
        <w:t xml:space="preserve"> tiempos de concentración </w:t>
      </w:r>
      <w:r w:rsidR="00A91676" w:rsidRPr="00DB44D0">
        <w:t xml:space="preserve">más cortos así como </w:t>
      </w:r>
      <w:r w:rsidRPr="00DB44D0">
        <w:t>la reducc</w:t>
      </w:r>
      <w:r w:rsidR="00530B1A" w:rsidRPr="00DB44D0">
        <w:t xml:space="preserve">ión de los tiempos de recesión (Chow et al., 1994; </w:t>
      </w:r>
      <w:r w:rsidRPr="00DB44D0">
        <w:t>Fletcher et al., 2012).</w:t>
      </w:r>
    </w:p>
    <w:p w14:paraId="2E1CD7CC" w14:textId="47953E9C" w:rsidR="00AD00CC" w:rsidRPr="00DB44D0" w:rsidRDefault="00AD00CC" w:rsidP="006F14D7">
      <w:pPr>
        <w:ind w:firstLine="567"/>
        <w:jc w:val="both"/>
      </w:pPr>
      <w:r w:rsidRPr="00DB44D0">
        <w:t xml:space="preserve">La urbanización es una tendencia </w:t>
      </w:r>
      <w:r w:rsidR="0089680A" w:rsidRPr="00DB44D0">
        <w:t>a nivel mundial</w:t>
      </w:r>
      <w:r w:rsidRPr="00DB44D0">
        <w:t xml:space="preserve">.  Actualmente más del 50% de la población del mundo vive en centros urbanos, existiendo hoy en día más de 500 ciudades con una población que supera el 1 millón de habitantes (Fletcher et al., 2012; </w:t>
      </w:r>
      <w:r w:rsidR="00853A94" w:rsidRPr="00853A94">
        <w:t>United Nations</w:t>
      </w:r>
      <w:r w:rsidRPr="00DB44D0">
        <w:t xml:space="preserve">, 2010). Las razones del crecimiento son diversas; en el caso de las ciudades latinoamericanas se pueden citar al crecimiento demográfico natural, la migración del campo a la ciudad en busca de mejores condiciones de vida y cambios en los patrones de  localización de actividades económicas y de vivienda, entre otros. </w:t>
      </w:r>
    </w:p>
    <w:p w14:paraId="238F7352" w14:textId="58309D92" w:rsidR="00A261C7" w:rsidRPr="00DB44D0" w:rsidRDefault="0047035A" w:rsidP="006F14D7">
      <w:pPr>
        <w:ind w:firstLine="567"/>
        <w:jc w:val="both"/>
      </w:pPr>
      <w:r w:rsidRPr="00DB44D0">
        <w:t>Varias ciudades en el Ecuador han experimentado un acelerado crecimiento, que se pone de manifiesto en un notable incremento del área urbanizada en los últimos años. Una de esas ciudades es Loja, capital de la provincia del mismo nombre</w:t>
      </w:r>
      <w:r w:rsidR="0067614E">
        <w:t xml:space="preserve">, </w:t>
      </w:r>
      <w:r w:rsidRPr="00DB44D0">
        <w:t xml:space="preserve">ubicada al sur de la </w:t>
      </w:r>
      <w:r w:rsidR="00A261C7" w:rsidRPr="00DB44D0">
        <w:t>República</w:t>
      </w:r>
      <w:r w:rsidRPr="00DB44D0">
        <w:t xml:space="preserve"> del Ecuador y fronteriza con el Perú. E</w:t>
      </w:r>
      <w:r w:rsidR="0067614E">
        <w:t>n e</w:t>
      </w:r>
      <w:r w:rsidRPr="00DB44D0">
        <w:t xml:space="preserve">l presente estudio </w:t>
      </w:r>
      <w:r w:rsidR="0067614E">
        <w:t>se</w:t>
      </w:r>
      <w:r w:rsidRPr="00DB44D0">
        <w:t xml:space="preserve"> </w:t>
      </w:r>
      <w:r w:rsidR="0067614E">
        <w:t>analiza</w:t>
      </w:r>
      <w:r w:rsidRPr="00DB44D0">
        <w:t xml:space="preserve"> la influencia que este crecimiento ha tenido en</w:t>
      </w:r>
      <w:r w:rsidR="00AD00CC" w:rsidRPr="00DB44D0">
        <w:t xml:space="preserve"> la hidrología de la cuenca </w:t>
      </w:r>
      <w:r w:rsidR="0067614E">
        <w:t>y en l</w:t>
      </w:r>
      <w:r w:rsidRPr="00DB44D0">
        <w:t>os eventos extremos de caudal</w:t>
      </w:r>
      <w:r w:rsidR="0067614E">
        <w:t xml:space="preserve"> que en ella se producen;</w:t>
      </w:r>
      <w:r w:rsidRPr="00DB44D0">
        <w:t xml:space="preserve"> para ello se realiz</w:t>
      </w:r>
      <w:r w:rsidR="0067614E">
        <w:t>ó</w:t>
      </w:r>
      <w:r w:rsidRPr="00DB44D0">
        <w:t xml:space="preserve"> el análisis multitemporal de la variación de superficie urbana a partir de fotografías aéreas</w:t>
      </w:r>
      <w:r w:rsidR="0067614E">
        <w:t xml:space="preserve"> e imágenes de satélite,</w:t>
      </w:r>
      <w:r w:rsidRPr="00DB44D0">
        <w:t xml:space="preserve"> para </w:t>
      </w:r>
      <w:r w:rsidR="0067614E">
        <w:t>luego, empleando</w:t>
      </w:r>
      <w:r w:rsidRPr="00DB44D0">
        <w:t xml:space="preserve"> datos de precipitación y aplicando </w:t>
      </w:r>
      <w:r w:rsidR="00A261C7" w:rsidRPr="00DB44D0">
        <w:t xml:space="preserve">un </w:t>
      </w:r>
      <w:r w:rsidRPr="00DB44D0">
        <w:t xml:space="preserve">modelo </w:t>
      </w:r>
      <w:r w:rsidR="00A261C7" w:rsidRPr="00DB44D0">
        <w:t>hidrológico</w:t>
      </w:r>
      <w:r w:rsidR="0067614E">
        <w:t>,</w:t>
      </w:r>
      <w:r w:rsidR="00A261C7" w:rsidRPr="00DB44D0">
        <w:t xml:space="preserve"> </w:t>
      </w:r>
      <w:r w:rsidRPr="00DB44D0">
        <w:t xml:space="preserve">generar caudales de crecida para diversos escenarios de cobertura </w:t>
      </w:r>
      <w:r w:rsidR="0067614E">
        <w:t xml:space="preserve">y evaluar </w:t>
      </w:r>
      <w:r w:rsidRPr="00DB44D0">
        <w:t xml:space="preserve">el efecto que dichos caudales tendrían en las zonas aledañas a las riveras de los ríos en varios lugares de interés. El procesamiento </w:t>
      </w:r>
      <w:r w:rsidR="00A261C7" w:rsidRPr="00DB44D0">
        <w:t>d</w:t>
      </w:r>
      <w:r w:rsidRPr="00DB44D0">
        <w:t>e la información espacial se realizar</w:t>
      </w:r>
      <w:r w:rsidR="0067614E">
        <w:t>ó</w:t>
      </w:r>
      <w:r w:rsidRPr="00DB44D0">
        <w:t xml:space="preserve"> aplicando Sistemas de Información Geográfica (SIG). </w:t>
      </w:r>
    </w:p>
    <w:p w14:paraId="5147CBD5" w14:textId="77777777" w:rsidR="00A261C7" w:rsidRPr="00DB44D0" w:rsidRDefault="00A261C7" w:rsidP="006F14D7">
      <w:pPr>
        <w:jc w:val="both"/>
      </w:pPr>
    </w:p>
    <w:p w14:paraId="3ADC45D8" w14:textId="77777777" w:rsidR="008322F7" w:rsidRDefault="008322F7" w:rsidP="006F14D7">
      <w:pPr>
        <w:jc w:val="both"/>
        <w:rPr>
          <w:b/>
        </w:rPr>
      </w:pPr>
    </w:p>
    <w:p w14:paraId="5875FFAE" w14:textId="41DE9F7C" w:rsidR="006F14D7" w:rsidRDefault="0047035A" w:rsidP="006F14D7">
      <w:pPr>
        <w:jc w:val="both"/>
        <w:rPr>
          <w:b/>
        </w:rPr>
      </w:pPr>
      <w:r w:rsidRPr="00DB44D0">
        <w:rPr>
          <w:b/>
        </w:rPr>
        <w:lastRenderedPageBreak/>
        <w:t xml:space="preserve">MATERIALES Y MÉTODOS </w:t>
      </w:r>
    </w:p>
    <w:p w14:paraId="149939C2" w14:textId="77777777" w:rsidR="006F14D7" w:rsidRPr="00DB44D0" w:rsidRDefault="006F14D7" w:rsidP="006F14D7">
      <w:pPr>
        <w:jc w:val="both"/>
        <w:rPr>
          <w:b/>
        </w:rPr>
      </w:pPr>
    </w:p>
    <w:p w14:paraId="6797A138" w14:textId="46DE47D1" w:rsidR="00DB44D0" w:rsidRDefault="006F14D7" w:rsidP="006F14D7">
      <w:pPr>
        <w:jc w:val="both"/>
      </w:pPr>
      <w:r w:rsidRPr="006F14D7">
        <w:t>ÁREA DE ESTUDIO</w:t>
      </w:r>
    </w:p>
    <w:p w14:paraId="5549758E" w14:textId="77777777" w:rsidR="006F14D7" w:rsidRPr="006F14D7" w:rsidRDefault="006F14D7" w:rsidP="006F14D7">
      <w:pPr>
        <w:jc w:val="both"/>
      </w:pPr>
    </w:p>
    <w:p w14:paraId="3F10D568" w14:textId="385C98CE" w:rsidR="00F275B0" w:rsidRPr="00DB44D0" w:rsidRDefault="0047035A" w:rsidP="00502D0F">
      <w:pPr>
        <w:ind w:firstLine="567"/>
        <w:jc w:val="both"/>
      </w:pPr>
      <w:r w:rsidRPr="00DB44D0">
        <w:t xml:space="preserve">El </w:t>
      </w:r>
      <w:r w:rsidR="007C09A5" w:rsidRPr="00DB44D0">
        <w:t xml:space="preserve">presente </w:t>
      </w:r>
      <w:r w:rsidRPr="00DB44D0">
        <w:t xml:space="preserve">estudio se realiza en la ciudad de Loja, </w:t>
      </w:r>
      <w:r w:rsidR="00C04966" w:rsidRPr="00DB44D0">
        <w:t>ubicada al sur del Ecuador</w:t>
      </w:r>
      <w:r w:rsidR="00E3752B" w:rsidRPr="00DB44D0">
        <w:t xml:space="preserve"> a </w:t>
      </w:r>
      <w:r w:rsidR="00610B36">
        <w:t>79.21</w:t>
      </w:r>
      <w:r w:rsidR="00E3752B" w:rsidRPr="00DB44D0">
        <w:t>°</w:t>
      </w:r>
      <w:r w:rsidR="00610B36">
        <w:t>de longitud oeste y 3.99º</w:t>
      </w:r>
      <w:r w:rsidRPr="00DB44D0">
        <w:t xml:space="preserve"> de latitud sur</w:t>
      </w:r>
      <w:r w:rsidR="000B7EDD">
        <w:t xml:space="preserve"> </w:t>
      </w:r>
      <w:r w:rsidR="000B7EDD" w:rsidRPr="000B7EDD">
        <w:t>(Municipio de Loja, 2014)</w:t>
      </w:r>
      <w:r w:rsidR="00610B36">
        <w:t>,</w:t>
      </w:r>
      <w:r w:rsidR="009A2DD4" w:rsidRPr="00DB44D0">
        <w:t xml:space="preserve"> en un valle interandino</w:t>
      </w:r>
      <w:r w:rsidRPr="00DB44D0">
        <w:t>. La ciudad tie</w:t>
      </w:r>
      <w:r w:rsidR="009A2DD4" w:rsidRPr="00DB44D0">
        <w:t xml:space="preserve">ne una extensión aproximada de </w:t>
      </w:r>
      <w:r w:rsidR="009A2DD4" w:rsidRPr="000B7EDD">
        <w:t>2993.99</w:t>
      </w:r>
      <w:r w:rsidRPr="000B7EDD">
        <w:t xml:space="preserve"> H</w:t>
      </w:r>
      <w:r w:rsidR="009A2DD4" w:rsidRPr="000B7EDD">
        <w:t xml:space="preserve">a y cuenta con una población cercana a los </w:t>
      </w:r>
      <w:r w:rsidR="00E3752B" w:rsidRPr="000B7EDD">
        <w:t>200 000</w:t>
      </w:r>
      <w:r w:rsidRPr="000B7EDD">
        <w:t xml:space="preserve"> habitantes</w:t>
      </w:r>
      <w:r w:rsidR="00A811F7" w:rsidRPr="000B7EDD">
        <w:t xml:space="preserve"> </w:t>
      </w:r>
      <w:r w:rsidR="00997813" w:rsidRPr="000B7EDD">
        <w:t>(Municipio de Loja, 2014)</w:t>
      </w:r>
      <w:r w:rsidRPr="000B7EDD">
        <w:t>.</w:t>
      </w:r>
      <w:r w:rsidRPr="00DB44D0">
        <w:t xml:space="preserve"> La ciudad ocupa la parte media de la cuenca inicial del río Zamora</w:t>
      </w:r>
      <w:r w:rsidR="00CA37B2">
        <w:t xml:space="preserve"> (</w:t>
      </w:r>
      <w:r w:rsidR="009A2DD4" w:rsidRPr="00DB44D0">
        <w:t>22 747.50</w:t>
      </w:r>
      <w:r w:rsidRPr="00DB44D0">
        <w:t xml:space="preserve"> Ha</w:t>
      </w:r>
      <w:r w:rsidR="00CA37B2">
        <w:t>)</w:t>
      </w:r>
      <w:r w:rsidRPr="00DB44D0">
        <w:t xml:space="preserve">. El río Zamora </w:t>
      </w:r>
      <w:r w:rsidR="002D02C5">
        <w:t>presenta</w:t>
      </w:r>
      <w:r w:rsidRPr="00DB44D0">
        <w:t xml:space="preserve"> períodos de estiaje entre los meses de mayo a </w:t>
      </w:r>
      <w:r w:rsidR="009A2DD4" w:rsidRPr="00DB44D0">
        <w:t>noviembre,</w:t>
      </w:r>
      <w:r w:rsidRPr="00DB44D0">
        <w:t xml:space="preserve"> pudiendo presentar </w:t>
      </w:r>
      <w:r w:rsidR="00106A22">
        <w:t xml:space="preserve">significativos </w:t>
      </w:r>
      <w:r w:rsidRPr="00DB44D0">
        <w:t>caudales de crecida en la temporada lluviosa. La cuenca posee una altura media de 2400 msnm, una pendiente media del 30%</w:t>
      </w:r>
      <w:r w:rsidR="00106A22">
        <w:t>, l</w:t>
      </w:r>
      <w:r w:rsidRPr="00DB44D0">
        <w:t>a pendiente media del cauce principal es de 8.3%</w:t>
      </w:r>
      <w:r w:rsidR="00CD7F90">
        <w:t xml:space="preserve"> (</w:t>
      </w:r>
      <w:r w:rsidR="002D02C5">
        <w:t>Carvajal y Piedra, 2007)</w:t>
      </w:r>
      <w:r w:rsidRPr="00DB44D0">
        <w:t>. La cuenca posee cobertura vegetal en buena condición pudiendo identificarse principalmente pastizales, matorrales y cobertura boscosa</w:t>
      </w:r>
      <w:r w:rsidR="004F3DA7" w:rsidRPr="00DB44D0">
        <w:t>.</w:t>
      </w:r>
      <w:r w:rsidR="009A2DD4" w:rsidRPr="00DB44D0">
        <w:t xml:space="preserve"> La ubicación del área de estudio se presenta en la </w:t>
      </w:r>
      <w:r w:rsidR="00502D0F">
        <w:t>F</w:t>
      </w:r>
      <w:r w:rsidR="009A2DD4" w:rsidRPr="00DB44D0">
        <w:t>igura 1.</w:t>
      </w:r>
    </w:p>
    <w:p w14:paraId="03D7DE7C" w14:textId="77777777" w:rsidR="007C09A5" w:rsidRPr="00DB44D0" w:rsidRDefault="007C09A5" w:rsidP="0027423A">
      <w:pPr>
        <w:spacing w:line="360" w:lineRule="auto"/>
        <w:jc w:val="both"/>
      </w:pPr>
    </w:p>
    <w:p w14:paraId="0B7EFD83" w14:textId="26722C4B" w:rsidR="0047035A" w:rsidRPr="00DB44D0" w:rsidRDefault="007700B9" w:rsidP="0027423A">
      <w:pPr>
        <w:spacing w:line="360" w:lineRule="auto"/>
        <w:jc w:val="center"/>
      </w:pPr>
      <w:r>
        <w:rPr>
          <w:noProof/>
          <w:lang w:eastAsia="es-EC"/>
        </w:rPr>
        <w:drawing>
          <wp:inline distT="0" distB="0" distL="0" distR="0" wp14:anchorId="0519F15F" wp14:editId="2E75C0F8">
            <wp:extent cx="4366260" cy="242887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20111.jpg"/>
                    <pic:cNvPicPr/>
                  </pic:nvPicPr>
                  <pic:blipFill>
                    <a:blip r:embed="rId8"/>
                    <a:stretch>
                      <a:fillRect/>
                    </a:stretch>
                  </pic:blipFill>
                  <pic:spPr>
                    <a:xfrm>
                      <a:off x="0" y="0"/>
                      <a:ext cx="4419988" cy="2458763"/>
                    </a:xfrm>
                    <a:prstGeom prst="rect">
                      <a:avLst/>
                    </a:prstGeom>
                  </pic:spPr>
                </pic:pic>
              </a:graphicData>
            </a:graphic>
          </wp:inline>
        </w:drawing>
      </w:r>
    </w:p>
    <w:p w14:paraId="21D0427D" w14:textId="6D6F117B" w:rsidR="0047035A" w:rsidRPr="00502D0F" w:rsidRDefault="0047035A" w:rsidP="0027423A">
      <w:pPr>
        <w:spacing w:line="360" w:lineRule="auto"/>
        <w:jc w:val="center"/>
        <w:rPr>
          <w:sz w:val="22"/>
          <w:szCs w:val="22"/>
        </w:rPr>
      </w:pPr>
      <w:r w:rsidRPr="00502D0F">
        <w:rPr>
          <w:sz w:val="22"/>
          <w:szCs w:val="22"/>
        </w:rPr>
        <w:t>Figura 1.</w:t>
      </w:r>
      <w:r w:rsidR="00502D0F" w:rsidRPr="00502D0F">
        <w:rPr>
          <w:sz w:val="22"/>
          <w:szCs w:val="22"/>
        </w:rPr>
        <w:t xml:space="preserve"> </w:t>
      </w:r>
      <w:r w:rsidRPr="00502D0F">
        <w:rPr>
          <w:sz w:val="22"/>
          <w:szCs w:val="22"/>
        </w:rPr>
        <w:t xml:space="preserve"> Ubicación de la zona de estudio</w:t>
      </w:r>
      <w:r w:rsidR="00D511AB" w:rsidRPr="00502D0F">
        <w:rPr>
          <w:sz w:val="22"/>
          <w:szCs w:val="22"/>
        </w:rPr>
        <w:t xml:space="preserve"> (Googl</w:t>
      </w:r>
      <w:r w:rsidR="007C7161" w:rsidRPr="00502D0F">
        <w:rPr>
          <w:sz w:val="22"/>
          <w:szCs w:val="22"/>
        </w:rPr>
        <w:t xml:space="preserve">e, </w:t>
      </w:r>
      <w:r w:rsidR="00D511AB" w:rsidRPr="00502D0F">
        <w:rPr>
          <w:sz w:val="22"/>
          <w:szCs w:val="22"/>
        </w:rPr>
        <w:t>201</w:t>
      </w:r>
      <w:r w:rsidR="007C7161" w:rsidRPr="00502D0F">
        <w:rPr>
          <w:sz w:val="22"/>
          <w:szCs w:val="22"/>
        </w:rPr>
        <w:t>9</w:t>
      </w:r>
      <w:r w:rsidR="00D511AB" w:rsidRPr="00502D0F">
        <w:rPr>
          <w:sz w:val="22"/>
          <w:szCs w:val="22"/>
        </w:rPr>
        <w:t>)</w:t>
      </w:r>
    </w:p>
    <w:p w14:paraId="2E113CC6" w14:textId="77777777" w:rsidR="00130BA0" w:rsidRDefault="00130BA0" w:rsidP="0027423A">
      <w:pPr>
        <w:spacing w:line="360" w:lineRule="auto"/>
        <w:jc w:val="both"/>
        <w:rPr>
          <w:b/>
        </w:rPr>
      </w:pPr>
    </w:p>
    <w:p w14:paraId="665535E5" w14:textId="10DE6323" w:rsidR="00DB44D0" w:rsidRPr="00502D0F" w:rsidRDefault="00502D0F" w:rsidP="00502D0F">
      <w:pPr>
        <w:jc w:val="both"/>
      </w:pPr>
      <w:r w:rsidRPr="00502D0F">
        <w:t>ANÁLISIS MULTITEMPORAL DEL CRECIMIENTO URBANO Y GENERACIÓN DE ESCENARIOS</w:t>
      </w:r>
    </w:p>
    <w:p w14:paraId="288D5865" w14:textId="77777777" w:rsidR="00E663DC" w:rsidRPr="00DB44D0" w:rsidRDefault="00E663DC" w:rsidP="00502D0F">
      <w:pPr>
        <w:jc w:val="both"/>
        <w:rPr>
          <w:b/>
        </w:rPr>
      </w:pPr>
    </w:p>
    <w:p w14:paraId="6E017458" w14:textId="356F8E76" w:rsidR="00CA1F6E" w:rsidRPr="00DB44D0" w:rsidRDefault="0047035A" w:rsidP="00502D0F">
      <w:pPr>
        <w:ind w:firstLine="567"/>
        <w:jc w:val="both"/>
      </w:pPr>
      <w:r w:rsidRPr="00DB44D0">
        <w:t xml:space="preserve">El análisis </w:t>
      </w:r>
      <w:r w:rsidR="007C09A5" w:rsidRPr="00DB44D0">
        <w:t xml:space="preserve">multitemporal </w:t>
      </w:r>
      <w:r w:rsidRPr="00DB44D0">
        <w:t>del crecimiento</w:t>
      </w:r>
      <w:r w:rsidR="009A2DD4" w:rsidRPr="00DB44D0">
        <w:t xml:space="preserve"> de la superficie </w:t>
      </w:r>
      <w:r w:rsidRPr="00DB44D0">
        <w:t>urban</w:t>
      </w:r>
      <w:r w:rsidR="009A2DD4" w:rsidRPr="00DB44D0">
        <w:t>a</w:t>
      </w:r>
      <w:r w:rsidRPr="00DB44D0">
        <w:t xml:space="preserve"> se realizó a partir de la fotointerpretación de fotografías aéreas correspondientes a los años 197</w:t>
      </w:r>
      <w:r w:rsidR="00E3752B" w:rsidRPr="00DB44D0">
        <w:t xml:space="preserve">6, 1984, 1998 (Esc. 1:50 000) </w:t>
      </w:r>
      <w:r w:rsidR="005F08FE">
        <w:t>(IGM, 2018)</w:t>
      </w:r>
      <w:r w:rsidR="009750DB">
        <w:t xml:space="preserve">, </w:t>
      </w:r>
      <w:r w:rsidRPr="00DB44D0">
        <w:t>2002</w:t>
      </w:r>
      <w:r w:rsidR="009750DB">
        <w:t xml:space="preserve"> (</w:t>
      </w:r>
      <w:r w:rsidR="000B7EDD">
        <w:t>M</w:t>
      </w:r>
      <w:r w:rsidR="009750DB">
        <w:t>unicipio de Loja, 2</w:t>
      </w:r>
      <w:r w:rsidR="000B7EDD">
        <w:t>00</w:t>
      </w:r>
      <w:r w:rsidR="000E1018">
        <w:t>3</w:t>
      </w:r>
      <w:r w:rsidR="000B7EDD">
        <w:t>)</w:t>
      </w:r>
      <w:r w:rsidR="00E3752B" w:rsidRPr="00DB44D0">
        <w:t>, 201</w:t>
      </w:r>
      <w:r w:rsidR="00A94538">
        <w:t>0</w:t>
      </w:r>
      <w:r w:rsidR="00A70E98">
        <w:t xml:space="preserve"> </w:t>
      </w:r>
      <w:r w:rsidR="005F08FE">
        <w:t>(</w:t>
      </w:r>
      <w:r w:rsidR="0059762D">
        <w:t>MAG</w:t>
      </w:r>
      <w:r w:rsidR="005F08FE">
        <w:t>, 201</w:t>
      </w:r>
      <w:r w:rsidR="007C7161">
        <w:t>9</w:t>
      </w:r>
      <w:r w:rsidR="005F08FE">
        <w:t>)</w:t>
      </w:r>
      <w:r w:rsidRPr="00DB44D0">
        <w:t>, georeferenciadas, obteniéndose los polígonos correspondientes al área urbana en cada una de esas fechas</w:t>
      </w:r>
      <w:r w:rsidR="000B7EDD">
        <w:t xml:space="preserve"> mediante fotointerpretación</w:t>
      </w:r>
      <w:r w:rsidRPr="00DB44D0">
        <w:t xml:space="preserve">. </w:t>
      </w:r>
      <w:r w:rsidR="00A70E98">
        <w:t>S</w:t>
      </w:r>
      <w:r w:rsidRPr="00DB44D0">
        <w:t>e recopiló información histórica de tipo y uso de suelo de la zona de estudio</w:t>
      </w:r>
      <w:r w:rsidR="00A70E98">
        <w:t xml:space="preserve"> (MAG, 201</w:t>
      </w:r>
      <w:r w:rsidR="007C7161">
        <w:t>9</w:t>
      </w:r>
      <w:r w:rsidR="00A70E98">
        <w:t>)</w:t>
      </w:r>
      <w:r w:rsidRPr="00DB44D0">
        <w:t>, la que combinada con los datos del crecimiento urbano de la ciudad, permitió elaborar mapas particu</w:t>
      </w:r>
      <w:r w:rsidR="004F3DA7" w:rsidRPr="00DB44D0">
        <w:t xml:space="preserve">lares </w:t>
      </w:r>
      <w:r w:rsidR="0050014A" w:rsidRPr="00DB44D0">
        <w:t>para cada variable y p</w:t>
      </w:r>
      <w:r w:rsidR="004F3DA7" w:rsidRPr="00DB44D0">
        <w:t>ara cada año considerado</w:t>
      </w:r>
      <w:r w:rsidRPr="00DB44D0">
        <w:t xml:space="preserve">, </w:t>
      </w:r>
      <w:r w:rsidR="00E3752B" w:rsidRPr="00DB44D0">
        <w:t>diez</w:t>
      </w:r>
      <w:r w:rsidRPr="00DB44D0">
        <w:t xml:space="preserve"> en total, </w:t>
      </w:r>
      <w:r w:rsidR="003A30D1">
        <w:t xml:space="preserve"> </w:t>
      </w:r>
    </w:p>
    <w:p w14:paraId="289780DC" w14:textId="539046A9" w:rsidR="00A168BC" w:rsidRDefault="00DB44D0" w:rsidP="00502D0F">
      <w:pPr>
        <w:ind w:firstLine="567"/>
        <w:jc w:val="both"/>
      </w:pPr>
      <w:r w:rsidRPr="00DB44D0">
        <w:t>Obtenidos los mapas de ocupación del suelo se optó por analizar los cambios ocurridos entre 198</w:t>
      </w:r>
      <w:r w:rsidR="0027423A">
        <w:t>4</w:t>
      </w:r>
      <w:r w:rsidRPr="00DB44D0">
        <w:t xml:space="preserve"> y 199</w:t>
      </w:r>
      <w:r w:rsidR="0027423A">
        <w:t>8</w:t>
      </w:r>
      <w:r w:rsidRPr="00DB44D0">
        <w:t xml:space="preserve"> </w:t>
      </w:r>
      <w:r w:rsidR="006E1052">
        <w:t xml:space="preserve">relacionándolos </w:t>
      </w:r>
      <w:r w:rsidRPr="00DB44D0">
        <w:t xml:space="preserve">con las posibles variables explicativas </w:t>
      </w:r>
      <w:r w:rsidR="006E1052">
        <w:t xml:space="preserve">y </w:t>
      </w:r>
      <w:r w:rsidRPr="00DB44D0">
        <w:t xml:space="preserve">obtener un modelo predictivo que sería validado mediante comparación con </w:t>
      </w:r>
      <w:r w:rsidR="00A70E98">
        <w:t>la cobertura obtenida</w:t>
      </w:r>
      <w:r w:rsidRPr="00DB44D0">
        <w:t xml:space="preserve"> para 200</w:t>
      </w:r>
      <w:r w:rsidR="0027423A">
        <w:t>2</w:t>
      </w:r>
      <w:r w:rsidRPr="00DB44D0">
        <w:t xml:space="preserve">.  Los cambios ocurridos, se estudiaron aplicando la metodología propuesta por Pontius et al. (2004), </w:t>
      </w:r>
      <w:r w:rsidR="00980632">
        <w:t>l</w:t>
      </w:r>
      <w:r w:rsidR="00980632" w:rsidRPr="00DB44D0">
        <w:t>a</w:t>
      </w:r>
      <w:r w:rsidRPr="00DB44D0">
        <w:t xml:space="preserve"> que permite determinar la persistencia, ganancia, pérdida e intercambios entre las categorías temáticas consideradas en cada mapa de ocupación del suelo mediante el análisis de u</w:t>
      </w:r>
      <w:r w:rsidR="0027423A">
        <w:t xml:space="preserve">na tabulación cruzada de ellos, </w:t>
      </w:r>
      <w:r w:rsidR="0027423A" w:rsidRPr="00DB44D0">
        <w:t>identificá</w:t>
      </w:r>
      <w:r w:rsidR="0027423A">
        <w:t>ndose</w:t>
      </w:r>
      <w:r w:rsidRPr="00DB44D0">
        <w:t xml:space="preserve"> </w:t>
      </w:r>
      <w:r w:rsidR="00980632">
        <w:t xml:space="preserve">las transiciones </w:t>
      </w:r>
      <w:r w:rsidRPr="00DB44D0">
        <w:t>ocurridos entre 198</w:t>
      </w:r>
      <w:r w:rsidR="0027423A">
        <w:t>4</w:t>
      </w:r>
      <w:r w:rsidRPr="00DB44D0">
        <w:t>, 199</w:t>
      </w:r>
      <w:r w:rsidR="0027423A">
        <w:t>8</w:t>
      </w:r>
      <w:r w:rsidR="00980632">
        <w:t xml:space="preserve">.  Las </w:t>
      </w:r>
      <w:r w:rsidR="00980632" w:rsidRPr="00DB44D0">
        <w:lastRenderedPageBreak/>
        <w:t xml:space="preserve">relaciones entre las transiciones observadas y sus posibles variables explicativas </w:t>
      </w:r>
      <w:r w:rsidR="00980632">
        <w:t>se denominan sub</w:t>
      </w:r>
      <w:r w:rsidR="00980632" w:rsidRPr="00DB44D0">
        <w:t xml:space="preserve">modelos de transición. El número de submodelos de transición será igual al número de transiciones </w:t>
      </w:r>
      <w:r w:rsidR="00980632">
        <w:t xml:space="preserve">que </w:t>
      </w:r>
      <w:r w:rsidR="00980632" w:rsidRPr="00DB44D0">
        <w:t xml:space="preserve">se produzcan en la zona de estudio; siendo posible agrupar varias transiciones en un solo modelo, cuando se considera que éstas son producto de las mismas causas. </w:t>
      </w:r>
    </w:p>
    <w:p w14:paraId="54343118" w14:textId="3543587A" w:rsidR="00980632" w:rsidRPr="00DB44D0" w:rsidRDefault="00980632" w:rsidP="00502D0F">
      <w:pPr>
        <w:ind w:firstLine="567"/>
        <w:jc w:val="both"/>
      </w:pPr>
      <w:r w:rsidRPr="00DB44D0">
        <w:t xml:space="preserve">Cada modelo de transición incluye un cierto número de variables explicativas, las que pueden ser seleccionadas en base a su potencial explicativo, calculado por el coeficiente </w:t>
      </w:r>
      <w:r w:rsidRPr="00DB44D0">
        <w:rPr>
          <w:i/>
        </w:rPr>
        <w:t>V</w:t>
      </w:r>
      <w:r w:rsidRPr="00DB44D0">
        <w:t xml:space="preserve"> de Cramer, o ensayando varias combinaciones de variables explicativas, hasta obtener el ajuste óptimo entre transiciones y variables explicativas.  </w:t>
      </w:r>
      <w:r w:rsidR="00A168BC">
        <w:t xml:space="preserve">Valores de </w:t>
      </w:r>
      <w:r w:rsidR="00A168BC" w:rsidRPr="00A168BC">
        <w:rPr>
          <w:i/>
        </w:rPr>
        <w:t xml:space="preserve">V </w:t>
      </w:r>
      <w:r w:rsidR="00A168BC">
        <w:t>de Cramer mayores a 0.4 son aceptables (Eastman, 2006).  Tres variables explicativas fueron consideradas: La elevación (empleando un modelo de elevación digital - DEM), que determina la presencia de diferentes tipos de vegetación; La pendiente del terreno que limita el crecimiento urbano; y, la distancia a calles y vías, que motiva y facilita el crecimiento urbano.</w:t>
      </w:r>
    </w:p>
    <w:p w14:paraId="231F66D2" w14:textId="77777777" w:rsidR="00DB44D0" w:rsidRPr="00DB44D0" w:rsidRDefault="00DB44D0" w:rsidP="00502D0F">
      <w:pPr>
        <w:ind w:firstLine="567"/>
        <w:jc w:val="both"/>
      </w:pPr>
      <w:r w:rsidRPr="00DB44D0">
        <w:t xml:space="preserve">Los submodelos de transición </w:t>
      </w:r>
      <w:r w:rsidR="00980632">
        <w:t xml:space="preserve">se calcularon mediante </w:t>
      </w:r>
      <w:r w:rsidRPr="00DB44D0">
        <w:t xml:space="preserve"> regresión logística </w:t>
      </w:r>
      <w:r w:rsidR="00980632">
        <w:t>y</w:t>
      </w:r>
      <w:r w:rsidRPr="00DB44D0">
        <w:t xml:space="preserve"> mediante una red neuronal de perceptrones multicapa (</w:t>
      </w:r>
      <w:r w:rsidRPr="00DB44D0">
        <w:rPr>
          <w:i/>
        </w:rPr>
        <w:t>MLP</w:t>
      </w:r>
      <w:r w:rsidRPr="00DB44D0">
        <w:t xml:space="preserve">), obteniéndose la probabilidad de ocurrencia de cada transición según las variables explicativas seleccionadas.  La regresión logística (Kleinbaum y Klein, 2002, p. 4) permite establecer una relación entre una variable dependiente binaria (transiciones) y las variables explicativas consideradas, modelando su probabilidad de ocurrencia según éstas.  </w:t>
      </w:r>
    </w:p>
    <w:p w14:paraId="06B84768" w14:textId="0B9EB1A9" w:rsidR="00DB44D0" w:rsidRPr="00DB44D0" w:rsidRDefault="00F0749A" w:rsidP="00502D0F">
      <w:pPr>
        <w:ind w:firstLine="567"/>
        <w:jc w:val="both"/>
      </w:pPr>
      <w:r>
        <w:t xml:space="preserve">Las </w:t>
      </w:r>
      <w:r w:rsidR="00DB44D0" w:rsidRPr="00DB44D0">
        <w:t>redes neuron</w:t>
      </w:r>
      <w:r>
        <w:t>ales de perceptrones multicapa por su parte</w:t>
      </w:r>
      <w:r w:rsidR="00DB44D0" w:rsidRPr="00DB44D0">
        <w:t xml:space="preserve"> están formadas por un conjunto de elementos simple</w:t>
      </w:r>
      <w:r w:rsidR="00A70E98">
        <w:t>s</w:t>
      </w:r>
      <w:r w:rsidR="00DB44D0" w:rsidRPr="00DB44D0">
        <w:t xml:space="preserve"> (neuronas o perceptrones) distribuidos en capas y que están conectadas con la capa o capas intermedias mediante funciones de activación.  Esas funciones se definen a partir de una serie de pesos </w:t>
      </w:r>
      <w:r w:rsidR="00A70E98">
        <w:t xml:space="preserve">o factores de ponderción </w:t>
      </w:r>
      <w:r w:rsidR="00DB44D0" w:rsidRPr="00DB44D0">
        <w:t>que se calculan de modo interactivo en el proceso de aprendizaje de la red.  El objetivo de dicho aprendizaje es estimar unos resultados conocidos (transiciones observadas) a partir de unos datos de entrada (variables explicativas); para  posteriormente, calcular resultados desconocidos a partir del resto de los datos de entrada.  El aprendizaje se realiza a partir de todas las unidades que forman la red, variando el conjunto de los pesos en interacciones sucesivas (Chuvieco, 20</w:t>
      </w:r>
      <w:r w:rsidR="00853A94">
        <w:t>10</w:t>
      </w:r>
      <w:r>
        <w:t xml:space="preserve">; </w:t>
      </w:r>
      <w:r w:rsidRPr="00DB44D0">
        <w:t>Pijanowski et al., 2002).</w:t>
      </w:r>
      <w:r w:rsidR="00DB44D0" w:rsidRPr="00DB44D0">
        <w:t xml:space="preserve"> </w:t>
      </w:r>
    </w:p>
    <w:p w14:paraId="66980E56" w14:textId="094CA9D6" w:rsidR="00DB44D0" w:rsidRPr="00DB44D0" w:rsidRDefault="00F0749A" w:rsidP="00502D0F">
      <w:pPr>
        <w:ind w:firstLine="567"/>
        <w:jc w:val="both"/>
      </w:pPr>
      <w:r>
        <w:t>E</w:t>
      </w:r>
      <w:r w:rsidR="00DB44D0" w:rsidRPr="00DB44D0">
        <w:t>l modelamiento del cambio de ocupación del suelo h</w:t>
      </w:r>
      <w:r w:rsidR="00ED6757">
        <w:t>acia un año horizonte se realizó</w:t>
      </w:r>
      <w:r w:rsidR="00DB44D0" w:rsidRPr="00DB44D0">
        <w:t xml:space="preserve"> aplicando cadenas de Markov.  En el presente caso utilizando el mapa de cobertura de la fecha final (199</w:t>
      </w:r>
      <w:r>
        <w:t>8</w:t>
      </w:r>
      <w:r w:rsidR="00DB44D0" w:rsidRPr="00DB44D0">
        <w:t>) conjuntamente con la fecha a la que se quiere predecir el cambio de ocupación del suelo (200</w:t>
      </w:r>
      <w:r>
        <w:t>2</w:t>
      </w:r>
      <w:r w:rsidR="00DB44D0" w:rsidRPr="00DB44D0">
        <w:t>), y la matriz de probabilidad de transición ya calculada, se determinan las zonas que experimentarán una transición desde la fecha final hasta la fecha de predicción.</w:t>
      </w:r>
    </w:p>
    <w:p w14:paraId="726AE3DD" w14:textId="044A13DD" w:rsidR="00DB44D0" w:rsidRPr="00DB44D0" w:rsidRDefault="00DB44D0" w:rsidP="00502D0F">
      <w:pPr>
        <w:ind w:firstLine="567"/>
        <w:jc w:val="both"/>
      </w:pPr>
      <w:r w:rsidRPr="00DB44D0">
        <w:t xml:space="preserve">El mapa de ocupación del suelo futuro </w:t>
      </w:r>
      <w:r w:rsidR="00A70E98">
        <w:t>fue</w:t>
      </w:r>
      <w:r w:rsidRPr="00DB44D0">
        <w:t xml:space="preserve"> modelado mediante un procedimiento de asignación multiobjetivo de usos de suelo (MOLA) (</w:t>
      </w:r>
      <w:r w:rsidR="009B7BA4">
        <w:t>Oñate-Valdivieso y Bosque, 2010</w:t>
      </w:r>
      <w:r w:rsidRPr="00DB44D0">
        <w:t xml:space="preserve">; Eastman, 2006).  Considerando todas las transiciones y empleando las variables explicativas seleccionadas; se crea una lista de clases anfitrionas (que perderían alguna porción de terreno) y una lista de clases demandantes (que ganarían terreno).  </w:t>
      </w:r>
    </w:p>
    <w:p w14:paraId="09B48156" w14:textId="375415DA" w:rsidR="00DB44D0" w:rsidRPr="00DB44D0" w:rsidRDefault="00DB44D0" w:rsidP="00502D0F">
      <w:pPr>
        <w:ind w:firstLine="567"/>
        <w:jc w:val="both"/>
      </w:pPr>
      <w:r w:rsidRPr="00DB44D0">
        <w:t>Las áreas de pérdida o ganancia se determinan mediante cadenas de Markov; y, mediante el procedimiento de asignación mutiobjetivo, en el que las variables explicativas determinan los lugares más adecuados para cada cambio de ocupación, se asigna terreno de todas las clases anfitrionas a todas las clases demandantes.  Los resultados de cada reasignación de ocupación del suelo son superpuestos para producir el resultado final (Eastman, 2006).</w:t>
      </w:r>
      <w:r w:rsidR="00F0749A">
        <w:t xml:space="preserve">  Información adicional puede encontrarse en Oñate-Valdivieso y Bosque (201</w:t>
      </w:r>
      <w:r w:rsidR="00A94538">
        <w:t>0</w:t>
      </w:r>
      <w:r w:rsidR="00F0749A">
        <w:t>)</w:t>
      </w:r>
    </w:p>
    <w:p w14:paraId="6CD27105" w14:textId="088BAB9E" w:rsidR="00DB44D0" w:rsidRPr="00DB44D0" w:rsidRDefault="00DB44D0" w:rsidP="00502D0F">
      <w:pPr>
        <w:ind w:firstLine="567"/>
        <w:jc w:val="both"/>
      </w:pPr>
      <w:r w:rsidRPr="00DB44D0">
        <w:t>Con el procedimiento descrito, se generaron dos mapas que pronostican la ocu</w:t>
      </w:r>
      <w:r w:rsidR="00F0749A">
        <w:t>pación del suelo para el año 20</w:t>
      </w:r>
      <w:r w:rsidRPr="00DB44D0">
        <w:t>1</w:t>
      </w:r>
      <w:r w:rsidR="00A94538">
        <w:t>0</w:t>
      </w:r>
      <w:r w:rsidR="00130BA0">
        <w:t xml:space="preserve"> </w:t>
      </w:r>
      <w:r w:rsidRPr="00DB44D0">
        <w:t>en base al modelamiento de las relaciones entre los cambios observados y las variables explicativas, dichas relaciones se modelaron con regresión logística y con redes neuronales.</w:t>
      </w:r>
    </w:p>
    <w:p w14:paraId="6046B02B" w14:textId="5AE84454" w:rsidR="00DB44D0" w:rsidRPr="00DB44D0" w:rsidRDefault="00DB44D0" w:rsidP="00502D0F">
      <w:pPr>
        <w:ind w:firstLine="567"/>
        <w:jc w:val="both"/>
      </w:pPr>
      <w:r w:rsidRPr="00DB44D0">
        <w:t xml:space="preserve">Para la validación se consideró como referencia  al mapa extraído de la imagen de 2001 y mediante matrices de confusión de estudió la correspondencia entre el mapa de referencia y </w:t>
      </w:r>
      <w:r w:rsidRPr="00DB44D0">
        <w:lastRenderedPageBreak/>
        <w:t>los obtenidos mediante redes neuronales y regresión logística, pudiendo determinar los errores de pronóstico de las ocupaciones del suelo según cada modelo planteado, así como los errores de omisión y comisión que se hubiesen producido.  De la matriz de confusión de calculó la fiabilidad global de la clasificación como la relación entre el número de píxeles correctamente asignados y el número total de píxeles de la imagen (Chuvieco, 2002,).Complementariamente se calculó el ajuste entre el mapa de referencia y los mapas generados mediante el índice Kappa (Pontius et al. 200</w:t>
      </w:r>
      <w:r w:rsidR="009B7BA4">
        <w:t>4</w:t>
      </w:r>
      <w:r w:rsidRPr="00DB44D0">
        <w:t>).</w:t>
      </w:r>
    </w:p>
    <w:p w14:paraId="12E15C6E" w14:textId="463CDE28" w:rsidR="00DB44D0" w:rsidRDefault="00DB44D0" w:rsidP="00502D0F">
      <w:pPr>
        <w:ind w:firstLine="567"/>
        <w:jc w:val="both"/>
      </w:pPr>
      <w:r w:rsidRPr="00DB44D0">
        <w:t>Analizado el ajuste, se procedió a generar un mapa de ocupación del suelo hacia el año 20</w:t>
      </w:r>
      <w:r w:rsidR="00F0749A">
        <w:t>20</w:t>
      </w:r>
      <w:r w:rsidRPr="00DB44D0">
        <w:t xml:space="preserve">, considerando para ello los mapas de ocupación del suelo de </w:t>
      </w:r>
      <w:r w:rsidR="00F0749A">
        <w:t>2002</w:t>
      </w:r>
      <w:r w:rsidRPr="00DB44D0">
        <w:t xml:space="preserve"> y 201</w:t>
      </w:r>
      <w:r w:rsidR="00A94538">
        <w:t>0</w:t>
      </w:r>
      <w:r w:rsidRPr="00DB44D0">
        <w:t xml:space="preserve">, las variables explicativas seleccionadas para cada transición y aplicando el modelo que presente las mejores capacidades. </w:t>
      </w:r>
    </w:p>
    <w:p w14:paraId="714D3D9D" w14:textId="77777777" w:rsidR="00E663DC" w:rsidRPr="00DB44D0" w:rsidRDefault="00E663DC" w:rsidP="00502D0F">
      <w:pPr>
        <w:ind w:firstLine="567"/>
        <w:jc w:val="both"/>
      </w:pPr>
    </w:p>
    <w:p w14:paraId="6AA3B6A2" w14:textId="6A4CF881" w:rsidR="00DB44D0" w:rsidRDefault="00502D0F" w:rsidP="00502D0F">
      <w:pPr>
        <w:jc w:val="both"/>
      </w:pPr>
      <w:r w:rsidRPr="00502D0F">
        <w:t>MODELIZACIÓN HIDROLÓGICA</w:t>
      </w:r>
    </w:p>
    <w:p w14:paraId="42C9254D" w14:textId="77777777" w:rsidR="00D6153F" w:rsidRPr="00502D0F" w:rsidRDefault="00D6153F" w:rsidP="00502D0F">
      <w:pPr>
        <w:jc w:val="both"/>
      </w:pPr>
    </w:p>
    <w:p w14:paraId="25A25A6A" w14:textId="77777777" w:rsidR="00303945" w:rsidRPr="00DB44D0" w:rsidRDefault="00587667" w:rsidP="00502D0F">
      <w:pPr>
        <w:ind w:firstLine="567"/>
        <w:jc w:val="both"/>
      </w:pPr>
      <w:r w:rsidRPr="00DB44D0">
        <w:t>Se creó un modelo hidrológico de evento aislado para el estudiar la respuesta de la cuenca del río Zamora ante eventos extremos</w:t>
      </w:r>
      <w:r w:rsidR="00A76FA2" w:rsidRPr="00DB44D0">
        <w:t xml:space="preserve"> de precipitación considerando además, las diferentes etapas de crecimiento urbano de la ciudad de Loja</w:t>
      </w:r>
      <w:r w:rsidRPr="00DB44D0">
        <w:t xml:space="preserve">. </w:t>
      </w:r>
    </w:p>
    <w:p w14:paraId="60736E1F" w14:textId="2B3137CD" w:rsidR="00303945" w:rsidRPr="00DB44D0" w:rsidRDefault="00587667" w:rsidP="00502D0F">
      <w:pPr>
        <w:ind w:firstLine="567"/>
        <w:jc w:val="both"/>
      </w:pPr>
      <w:r w:rsidRPr="00DB44D0">
        <w:t xml:space="preserve">La topología de la cuenca fue elaborada en función de un modelo de elevación digital generado empleando </w:t>
      </w:r>
      <w:r w:rsidR="00A76FA2" w:rsidRPr="00DB44D0">
        <w:t xml:space="preserve">un mapa de curvas de nivel a escala </w:t>
      </w:r>
      <w:r w:rsidRPr="00DB44D0">
        <w:t>1:50 000 (IGM, 1990)</w:t>
      </w:r>
      <w:r w:rsidR="00A76FA2" w:rsidRPr="00DB44D0">
        <w:t>. Este modelo topológico incluyó subcuencas aportantes, puntos de unión en los que se suman las aportaciones de las subcuencas, tramos de red fluvial en las que se realiza el tránsito hidrológico de los hidrogramas y el punto de salida de la cuenca en el que se obtiene el caudal resultante de la simulación</w:t>
      </w:r>
      <w:r w:rsidR="00303945" w:rsidRPr="00DB44D0">
        <w:t xml:space="preserve"> lluvia-</w:t>
      </w:r>
      <w:r w:rsidR="00A76FA2" w:rsidRPr="00DB44D0">
        <w:t>escorrentía.</w:t>
      </w:r>
      <w:r w:rsidR="000D7EE7" w:rsidRPr="00DB44D0">
        <w:t xml:space="preserve"> El modelo topológico se presenta en la </w:t>
      </w:r>
      <w:r w:rsidR="00502D0F">
        <w:t>F</w:t>
      </w:r>
      <w:r w:rsidR="000D7EE7" w:rsidRPr="00DB44D0">
        <w:t>igura 2.</w:t>
      </w:r>
    </w:p>
    <w:p w14:paraId="47547E64" w14:textId="77777777" w:rsidR="007C09A5" w:rsidRPr="00DB44D0" w:rsidRDefault="007C09A5" w:rsidP="0027423A">
      <w:pPr>
        <w:spacing w:line="360" w:lineRule="auto"/>
        <w:jc w:val="both"/>
      </w:pPr>
    </w:p>
    <w:p w14:paraId="0F81A816" w14:textId="0293F801" w:rsidR="000D7EE7" w:rsidRPr="00DB44D0" w:rsidRDefault="00564C6D" w:rsidP="0027423A">
      <w:pPr>
        <w:spacing w:line="360" w:lineRule="auto"/>
        <w:jc w:val="center"/>
      </w:pPr>
      <w:r>
        <w:rPr>
          <w:noProof/>
          <w:lang w:eastAsia="es-EC"/>
        </w:rPr>
        <w:drawing>
          <wp:inline distT="0" distB="0" distL="0" distR="0" wp14:anchorId="019DF178" wp14:editId="6CAF6581">
            <wp:extent cx="2769509" cy="392573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jpg"/>
                    <pic:cNvPicPr/>
                  </pic:nvPicPr>
                  <pic:blipFill>
                    <a:blip r:embed="rId9"/>
                    <a:stretch>
                      <a:fillRect/>
                    </a:stretch>
                  </pic:blipFill>
                  <pic:spPr>
                    <a:xfrm>
                      <a:off x="0" y="0"/>
                      <a:ext cx="2827765" cy="4008312"/>
                    </a:xfrm>
                    <a:prstGeom prst="rect">
                      <a:avLst/>
                    </a:prstGeom>
                  </pic:spPr>
                </pic:pic>
              </a:graphicData>
            </a:graphic>
          </wp:inline>
        </w:drawing>
      </w:r>
    </w:p>
    <w:p w14:paraId="7C19FABA" w14:textId="77777777" w:rsidR="000D7EE7" w:rsidRPr="00502D0F" w:rsidRDefault="000D7EE7" w:rsidP="0027423A">
      <w:pPr>
        <w:spacing w:line="360" w:lineRule="auto"/>
        <w:jc w:val="center"/>
        <w:rPr>
          <w:sz w:val="22"/>
          <w:szCs w:val="22"/>
        </w:rPr>
      </w:pPr>
      <w:r w:rsidRPr="00502D0F">
        <w:rPr>
          <w:sz w:val="22"/>
          <w:szCs w:val="22"/>
        </w:rPr>
        <w:t>Figura 2. Modelo topológico de la cuenca del río Zamora</w:t>
      </w:r>
    </w:p>
    <w:p w14:paraId="1F333384" w14:textId="77777777" w:rsidR="00F47E1F" w:rsidRDefault="00F47E1F" w:rsidP="0027423A">
      <w:pPr>
        <w:spacing w:line="360" w:lineRule="auto"/>
        <w:jc w:val="both"/>
      </w:pPr>
    </w:p>
    <w:p w14:paraId="2D8DB0AE" w14:textId="3BEAD284" w:rsidR="00A76FA2" w:rsidRDefault="00A76FA2" w:rsidP="00502D0F">
      <w:pPr>
        <w:ind w:firstLine="567"/>
        <w:jc w:val="both"/>
      </w:pPr>
      <w:r w:rsidRPr="00DB44D0">
        <w:lastRenderedPageBreak/>
        <w:t xml:space="preserve">Se generaron tormentas sintéticas para períodos de retorno de 10, 25, 50 y 100 años empleando ecuaciones de intensidad determinadas para la ciudad de Loja (INAMHI, </w:t>
      </w:r>
      <w:r w:rsidR="00F47E1F">
        <w:t>201</w:t>
      </w:r>
      <w:r w:rsidR="00E71E72">
        <w:t>9</w:t>
      </w:r>
      <w:r w:rsidRPr="00DB44D0">
        <w:t>).</w:t>
      </w:r>
    </w:p>
    <w:p w14:paraId="6212E5E8" w14:textId="77777777" w:rsidR="00E663DC" w:rsidRPr="00DB44D0" w:rsidRDefault="00E663DC" w:rsidP="00502D0F">
      <w:pPr>
        <w:spacing w:line="360" w:lineRule="auto"/>
        <w:jc w:val="right"/>
      </w:pPr>
    </w:p>
    <w:p w14:paraId="2FBFDE7A" w14:textId="43DC747C" w:rsidR="00A76FA2" w:rsidRPr="00DB44D0" w:rsidRDefault="00C23D45" w:rsidP="00502D0F">
      <w:pPr>
        <w:spacing w:line="360" w:lineRule="auto"/>
        <w:jc w:val="right"/>
      </w:pP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TR</m:t>
            </m:r>
          </m:sub>
        </m:sSub>
        <m:r>
          <w:rPr>
            <w:rFonts w:ascii="Cambria Math" w:hAnsi="Cambria Math"/>
          </w:rPr>
          <m:t>=92.854</m:t>
        </m:r>
        <m:sSub>
          <m:sSubPr>
            <m:ctrlPr>
              <w:rPr>
                <w:rFonts w:ascii="Cambria Math" w:hAnsi="Cambria Math"/>
                <w:i/>
                <w:lang w:val="en-US"/>
              </w:rPr>
            </m:ctrlPr>
          </m:sSubPr>
          <m:e>
            <m:r>
              <w:rPr>
                <w:rFonts w:ascii="Cambria Math" w:hAnsi="Cambria Math"/>
                <w:lang w:val="en-US"/>
              </w:rPr>
              <m:t>Id</m:t>
            </m:r>
          </m:e>
          <m:sub>
            <m:r>
              <w:rPr>
                <w:rFonts w:ascii="Cambria Math" w:hAnsi="Cambria Math"/>
                <w:lang w:val="en-US"/>
              </w:rPr>
              <m:t>TR</m:t>
            </m:r>
          </m:sub>
        </m:sSub>
        <m:sSup>
          <m:sSupPr>
            <m:ctrlPr>
              <w:rPr>
                <w:rFonts w:ascii="Cambria Math" w:hAnsi="Cambria Math"/>
                <w:i/>
                <w:lang w:val="en-US"/>
              </w:rPr>
            </m:ctrlPr>
          </m:sSupPr>
          <m:e>
            <m:r>
              <w:rPr>
                <w:rFonts w:ascii="Cambria Math" w:hAnsi="Cambria Math"/>
                <w:lang w:val="en-US"/>
              </w:rPr>
              <m:t>t</m:t>
            </m:r>
          </m:e>
          <m:sup>
            <m:r>
              <w:rPr>
                <w:rFonts w:ascii="Cambria Math" w:hAnsi="Cambria Math"/>
              </w:rPr>
              <m:t>-0.4083</m:t>
            </m:r>
          </m:sup>
        </m:sSup>
      </m:oMath>
      <w:r w:rsidR="00A76FA2" w:rsidRPr="00DB44D0">
        <w:t xml:space="preserve">   </w:t>
      </w:r>
      <w:r w:rsidR="00502D0F">
        <w:tab/>
      </w:r>
      <w:r w:rsidR="00502D0F">
        <w:tab/>
      </w:r>
      <w:r w:rsidR="00502D0F">
        <w:tab/>
      </w:r>
      <w:r w:rsidR="00502D0F">
        <w:tab/>
      </w:r>
      <w:r w:rsidR="00A76FA2" w:rsidRPr="00DB44D0">
        <w:t xml:space="preserve">    (1)</w:t>
      </w:r>
    </w:p>
    <w:p w14:paraId="6EC6AAEF" w14:textId="77777777" w:rsidR="000D7EE7" w:rsidRPr="00DB44D0" w:rsidRDefault="000D7EE7" w:rsidP="00502D0F">
      <w:pPr>
        <w:spacing w:line="360" w:lineRule="auto"/>
        <w:jc w:val="right"/>
      </w:pPr>
    </w:p>
    <w:p w14:paraId="56989101" w14:textId="4E037E6B" w:rsidR="00A76FA2" w:rsidRPr="00DB44D0" w:rsidRDefault="00C23D45" w:rsidP="00502D0F">
      <w:pPr>
        <w:spacing w:line="360" w:lineRule="auto"/>
        <w:jc w:val="right"/>
      </w:pP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TR</m:t>
            </m:r>
          </m:sub>
        </m:sSub>
        <m:r>
          <w:rPr>
            <w:rFonts w:ascii="Cambria Math" w:hAnsi="Cambria Math"/>
          </w:rPr>
          <m:t>=480.74</m:t>
        </m:r>
        <m:sSub>
          <m:sSubPr>
            <m:ctrlPr>
              <w:rPr>
                <w:rFonts w:ascii="Cambria Math" w:hAnsi="Cambria Math"/>
                <w:i/>
                <w:lang w:val="en-US"/>
              </w:rPr>
            </m:ctrlPr>
          </m:sSubPr>
          <m:e>
            <m:r>
              <w:rPr>
                <w:rFonts w:ascii="Cambria Math" w:hAnsi="Cambria Math"/>
                <w:lang w:val="en-US"/>
              </w:rPr>
              <m:t>Id</m:t>
            </m:r>
          </m:e>
          <m:sub>
            <m:r>
              <w:rPr>
                <w:rFonts w:ascii="Cambria Math" w:hAnsi="Cambria Math"/>
                <w:lang w:val="en-US"/>
              </w:rPr>
              <m:t>TR</m:t>
            </m:r>
          </m:sub>
        </m:sSub>
        <m:sSup>
          <m:sSupPr>
            <m:ctrlPr>
              <w:rPr>
                <w:rFonts w:ascii="Cambria Math" w:hAnsi="Cambria Math"/>
                <w:i/>
                <w:lang w:val="en-US"/>
              </w:rPr>
            </m:ctrlPr>
          </m:sSupPr>
          <m:e>
            <m:r>
              <w:rPr>
                <w:rFonts w:ascii="Cambria Math" w:hAnsi="Cambria Math"/>
                <w:lang w:val="en-US"/>
              </w:rPr>
              <m:t>t</m:t>
            </m:r>
          </m:e>
          <m:sup>
            <m:r>
              <w:rPr>
                <w:rFonts w:ascii="Cambria Math" w:hAnsi="Cambria Math"/>
              </w:rPr>
              <m:t>-0.8489</m:t>
            </m:r>
          </m:sup>
        </m:sSup>
      </m:oMath>
      <w:r w:rsidR="00A76FA2" w:rsidRPr="00DB44D0">
        <w:t xml:space="preserve">   </w:t>
      </w:r>
      <w:r w:rsidR="00502D0F">
        <w:tab/>
      </w:r>
      <w:r w:rsidR="00502D0F">
        <w:tab/>
      </w:r>
      <w:r w:rsidR="00502D0F">
        <w:tab/>
      </w:r>
      <w:r w:rsidR="00502D0F">
        <w:tab/>
      </w:r>
      <w:r w:rsidR="00A76FA2" w:rsidRPr="00DB44D0">
        <w:t xml:space="preserve">   (2)</w:t>
      </w:r>
    </w:p>
    <w:p w14:paraId="35FFA8B5" w14:textId="77777777" w:rsidR="000D7EE7" w:rsidRPr="00DB44D0" w:rsidRDefault="000D7EE7" w:rsidP="0027423A">
      <w:pPr>
        <w:spacing w:line="360" w:lineRule="auto"/>
        <w:jc w:val="both"/>
      </w:pPr>
    </w:p>
    <w:p w14:paraId="2BF7FD53" w14:textId="77777777" w:rsidR="00A76FA2" w:rsidRPr="00DB44D0" w:rsidRDefault="00A76FA2" w:rsidP="00502D0F">
      <w:pPr>
        <w:ind w:firstLine="567"/>
        <w:jc w:val="both"/>
      </w:pPr>
      <w:r w:rsidRPr="00DB44D0">
        <w:t xml:space="preserve">En donde </w:t>
      </w:r>
      <w:r w:rsidRPr="00DB44D0">
        <w:rPr>
          <w:i/>
        </w:rPr>
        <w:t>Id</w:t>
      </w:r>
      <w:r w:rsidRPr="00DB44D0">
        <w:rPr>
          <w:i/>
          <w:vertAlign w:val="subscript"/>
        </w:rPr>
        <w:t>TR</w:t>
      </w:r>
      <w:r w:rsidRPr="00DB44D0">
        <w:t xml:space="preserve"> es la intensidad máxima para un período de retorno determinado, </w:t>
      </w:r>
      <w:r w:rsidRPr="00DB44D0">
        <w:rPr>
          <w:i/>
        </w:rPr>
        <w:t>t</w:t>
      </w:r>
      <w:r w:rsidRPr="00DB44D0">
        <w:t xml:space="preserve"> es la duración de la tormenta en minutos, </w:t>
      </w:r>
      <w:r w:rsidRPr="00DB44D0">
        <w:rPr>
          <w:i/>
        </w:rPr>
        <w:t>I</w:t>
      </w:r>
      <w:r w:rsidRPr="00DB44D0">
        <w:rPr>
          <w:i/>
          <w:vertAlign w:val="subscript"/>
        </w:rPr>
        <w:t>TR</w:t>
      </w:r>
      <w:r w:rsidRPr="00DB44D0">
        <w:t xml:space="preserve"> es la intensidad en mmh</w:t>
      </w:r>
      <w:r w:rsidRPr="00DB44D0">
        <w:rPr>
          <w:vertAlign w:val="superscript"/>
        </w:rPr>
        <w:t>-1</w:t>
      </w:r>
      <w:r w:rsidRPr="00DB44D0">
        <w:t xml:space="preserve">. La ecuación 1 es válida </w:t>
      </w:r>
      <w:r w:rsidR="00455623" w:rsidRPr="00DB44D0">
        <w:t xml:space="preserve">para duraciones </w:t>
      </w:r>
      <w:r w:rsidRPr="00DB44D0">
        <w:t>entre 5 y 43 minutos, la ecuación 2 es válida</w:t>
      </w:r>
      <w:r w:rsidR="00455623" w:rsidRPr="00DB44D0">
        <w:t xml:space="preserve"> para duraciones</w:t>
      </w:r>
      <w:r w:rsidRPr="00DB44D0">
        <w:t xml:space="preserve"> entre 43 minutos y 1440 minutos. </w:t>
      </w:r>
    </w:p>
    <w:p w14:paraId="63BE1D43" w14:textId="57517CBD" w:rsidR="00303945" w:rsidRPr="00DB44D0" w:rsidRDefault="00587667" w:rsidP="00502D0F">
      <w:pPr>
        <w:ind w:firstLine="567"/>
        <w:jc w:val="both"/>
      </w:pPr>
      <w:r w:rsidRPr="00DB44D0">
        <w:t xml:space="preserve">Las abstracciones se cuantificaron aplicando la metodología del número de la curva (CN) del US Soil Conservation Service (USSCS) </w:t>
      </w:r>
      <w:r w:rsidR="00530B1A" w:rsidRPr="00DB44D0">
        <w:t>(</w:t>
      </w:r>
      <w:r w:rsidR="009B7BA4">
        <w:t xml:space="preserve">Dingman, 2015; </w:t>
      </w:r>
      <w:r w:rsidR="00530B1A" w:rsidRPr="00DB44D0">
        <w:t xml:space="preserve">Chow et al., 1994) </w:t>
      </w:r>
      <w:r w:rsidRPr="00DB44D0">
        <w:t>para condiciones normales de humedad, calculándose</w:t>
      </w:r>
      <w:r w:rsidR="00303945" w:rsidRPr="00DB44D0">
        <w:t xml:space="preserve"> el CN para cada una de las distintas unidades de respuesta hidrológica obtenidas según la intersección de la cartografía de uso y tipo de suelo para cada fecha considerada. </w:t>
      </w:r>
      <w:r w:rsidRPr="00DB44D0">
        <w:t xml:space="preserve"> </w:t>
      </w:r>
    </w:p>
    <w:p w14:paraId="0F757174" w14:textId="62570BB8" w:rsidR="00587667" w:rsidRPr="00DB44D0" w:rsidRDefault="00303945" w:rsidP="00502D0F">
      <w:pPr>
        <w:ind w:firstLine="567"/>
        <w:jc w:val="both"/>
      </w:pPr>
      <w:r w:rsidRPr="00DB44D0">
        <w:t>L</w:t>
      </w:r>
      <w:r w:rsidR="00587667" w:rsidRPr="00DB44D0">
        <w:t>a transformación de escorrentía superficial en caudal se realizó aplicando el</w:t>
      </w:r>
      <w:r w:rsidRPr="00DB44D0">
        <w:t xml:space="preserve"> Hidrograma Unitario del USSCS. P</w:t>
      </w:r>
      <w:r w:rsidR="00587667" w:rsidRPr="00DB44D0">
        <w:t xml:space="preserve">ara el tránsito </w:t>
      </w:r>
      <w:r w:rsidRPr="00DB44D0">
        <w:t xml:space="preserve">hidrológico </w:t>
      </w:r>
      <w:r w:rsidR="00587667" w:rsidRPr="00DB44D0">
        <w:t>de caudales el método de Muskingum y Cunge</w:t>
      </w:r>
      <w:r w:rsidR="00E35787" w:rsidRPr="00DB44D0">
        <w:t xml:space="preserve"> fue aplicado</w:t>
      </w:r>
      <w:r w:rsidR="00587667" w:rsidRPr="00DB44D0">
        <w:t xml:space="preserve">. Los tiempos de concentración y de </w:t>
      </w:r>
      <w:r w:rsidR="005F688C" w:rsidRPr="00DB44D0">
        <w:t>retraso</w:t>
      </w:r>
      <w:r w:rsidR="00587667" w:rsidRPr="00DB44D0">
        <w:t xml:space="preserve"> de cada una de las microcuencas se determinaron </w:t>
      </w:r>
      <w:r w:rsidR="005F688C" w:rsidRPr="00DB44D0">
        <w:t xml:space="preserve">aplicando la </w:t>
      </w:r>
      <w:r w:rsidR="00293889" w:rsidRPr="00DB44D0">
        <w:t>fórmula</w:t>
      </w:r>
      <w:r w:rsidR="005F688C" w:rsidRPr="00DB44D0">
        <w:t xml:space="preserve"> de Kirpich</w:t>
      </w:r>
      <w:r w:rsidR="00530B1A" w:rsidRPr="00DB44D0">
        <w:t xml:space="preserve"> (</w:t>
      </w:r>
      <w:r w:rsidR="009B7BA4">
        <w:t xml:space="preserve">Dingman, 2015; </w:t>
      </w:r>
      <w:r w:rsidR="00530B1A" w:rsidRPr="00DB44D0">
        <w:t>Chow et al., 1994)</w:t>
      </w:r>
      <w:r w:rsidR="005F688C" w:rsidRPr="00DB44D0">
        <w:t xml:space="preserve">. </w:t>
      </w:r>
    </w:p>
    <w:p w14:paraId="278E2803" w14:textId="77777777" w:rsidR="000D7EE7" w:rsidRPr="00DB44D0" w:rsidRDefault="000D7EE7" w:rsidP="00502D0F">
      <w:pPr>
        <w:ind w:firstLine="567"/>
        <w:jc w:val="both"/>
        <w:rPr>
          <w:b/>
        </w:rPr>
      </w:pPr>
    </w:p>
    <w:p w14:paraId="13A1CFC3" w14:textId="77777777" w:rsidR="005F688C" w:rsidRDefault="005F688C" w:rsidP="00502D0F">
      <w:pPr>
        <w:jc w:val="both"/>
        <w:rPr>
          <w:b/>
        </w:rPr>
      </w:pPr>
      <w:r w:rsidRPr="00DB44D0">
        <w:rPr>
          <w:b/>
        </w:rPr>
        <w:t xml:space="preserve">ANÁLISIS DE RESULTADOS </w:t>
      </w:r>
    </w:p>
    <w:p w14:paraId="629A4482" w14:textId="77777777" w:rsidR="00126D2F" w:rsidRPr="00DB44D0" w:rsidRDefault="00126D2F" w:rsidP="00502D0F">
      <w:pPr>
        <w:jc w:val="both"/>
        <w:rPr>
          <w:b/>
        </w:rPr>
      </w:pPr>
    </w:p>
    <w:p w14:paraId="41AC290E" w14:textId="1A43DCD6" w:rsidR="0058200C" w:rsidRPr="00DB44D0" w:rsidRDefault="005F688C" w:rsidP="00502D0F">
      <w:pPr>
        <w:ind w:firstLine="567"/>
        <w:jc w:val="both"/>
      </w:pPr>
      <w:r w:rsidRPr="00DB44D0">
        <w:t>El crecimiento urbano de la ciudad de Loja entre 1976 y 20</w:t>
      </w:r>
      <w:r w:rsidR="00130BA0">
        <w:t>1</w:t>
      </w:r>
      <w:r w:rsidR="00A94538">
        <w:t>0</w:t>
      </w:r>
      <w:r w:rsidR="00DD15A9">
        <w:t xml:space="preserve"> se observan en la F</w:t>
      </w:r>
      <w:r w:rsidRPr="00DB44D0">
        <w:t xml:space="preserve">igura </w:t>
      </w:r>
      <w:r w:rsidR="000D7EE7" w:rsidRPr="00DB44D0">
        <w:t>3</w:t>
      </w:r>
      <w:r w:rsidRPr="00DB44D0">
        <w:t xml:space="preserve"> y un resumen del área ocupada por la ciudad y su población respectiva en cada </w:t>
      </w:r>
      <w:r w:rsidR="000D7EE7" w:rsidRPr="00DB44D0">
        <w:t>instante analizado</w:t>
      </w:r>
      <w:r w:rsidRPr="00DB44D0">
        <w:t xml:space="preserve"> se </w:t>
      </w:r>
      <w:r w:rsidR="000D7EE7" w:rsidRPr="00DB44D0">
        <w:t>incluyen</w:t>
      </w:r>
      <w:r w:rsidR="00502D0F">
        <w:t xml:space="preserve"> en la T</w:t>
      </w:r>
      <w:r w:rsidRPr="00DB44D0">
        <w:t>abla</w:t>
      </w:r>
      <w:r w:rsidR="00502D0F">
        <w:t xml:space="preserve"> </w:t>
      </w:r>
      <w:r w:rsidRPr="00DB44D0">
        <w:t xml:space="preserve">1. </w:t>
      </w:r>
    </w:p>
    <w:p w14:paraId="652024A6" w14:textId="77777777" w:rsidR="00F47E1F" w:rsidRPr="00DB44D0" w:rsidRDefault="00F47E1F" w:rsidP="00F47E1F">
      <w:pPr>
        <w:spacing w:line="360" w:lineRule="auto"/>
        <w:jc w:val="both"/>
      </w:pPr>
    </w:p>
    <w:p w14:paraId="46643D5A" w14:textId="77777777" w:rsidR="00502D0F" w:rsidRPr="00502D0F" w:rsidRDefault="00502D0F" w:rsidP="00502D0F">
      <w:pPr>
        <w:jc w:val="center"/>
        <w:rPr>
          <w:sz w:val="22"/>
          <w:szCs w:val="22"/>
        </w:rPr>
      </w:pPr>
      <w:r w:rsidRPr="00502D0F">
        <w:rPr>
          <w:sz w:val="22"/>
          <w:szCs w:val="22"/>
        </w:rPr>
        <w:t>Tabla 1. Variación de la superficie urbana y de población en la ciudad de Loja. Período 1976-2010</w:t>
      </w:r>
    </w:p>
    <w:tbl>
      <w:tblPr>
        <w:tblW w:w="8794" w:type="dxa"/>
        <w:tblInd w:w="65" w:type="dxa"/>
        <w:tblCellMar>
          <w:left w:w="70" w:type="dxa"/>
          <w:right w:w="70" w:type="dxa"/>
        </w:tblCellMar>
        <w:tblLook w:val="04A0" w:firstRow="1" w:lastRow="0" w:firstColumn="1" w:lastColumn="0" w:noHBand="0" w:noVBand="1"/>
      </w:tblPr>
      <w:tblGrid>
        <w:gridCol w:w="1281"/>
        <w:gridCol w:w="1843"/>
        <w:gridCol w:w="1417"/>
        <w:gridCol w:w="1843"/>
        <w:gridCol w:w="2410"/>
      </w:tblGrid>
      <w:tr w:rsidR="00F47E1F" w:rsidRPr="00DB44D0" w14:paraId="32FA5453" w14:textId="77777777" w:rsidTr="00EA3A22">
        <w:trPr>
          <w:trHeight w:val="180"/>
        </w:trPr>
        <w:tc>
          <w:tcPr>
            <w:tcW w:w="1281" w:type="dxa"/>
            <w:tcBorders>
              <w:top w:val="single" w:sz="4" w:space="0" w:color="auto"/>
              <w:bottom w:val="single" w:sz="4" w:space="0" w:color="auto"/>
            </w:tcBorders>
            <w:shd w:val="clear" w:color="auto" w:fill="auto"/>
            <w:noWrap/>
            <w:vAlign w:val="bottom"/>
            <w:hideMark/>
          </w:tcPr>
          <w:p w14:paraId="71A9C61B" w14:textId="77777777" w:rsidR="00F47E1F" w:rsidRPr="00100DB3" w:rsidRDefault="00F47E1F" w:rsidP="00100DB3">
            <w:pPr>
              <w:jc w:val="center"/>
              <w:rPr>
                <w:b/>
                <w:sz w:val="22"/>
                <w:szCs w:val="22"/>
              </w:rPr>
            </w:pPr>
            <w:r w:rsidRPr="00100DB3">
              <w:rPr>
                <w:b/>
                <w:sz w:val="22"/>
                <w:szCs w:val="22"/>
              </w:rPr>
              <w:t>Año</w:t>
            </w:r>
          </w:p>
        </w:tc>
        <w:tc>
          <w:tcPr>
            <w:tcW w:w="1843" w:type="dxa"/>
            <w:tcBorders>
              <w:top w:val="single" w:sz="4" w:space="0" w:color="auto"/>
              <w:bottom w:val="single" w:sz="4" w:space="0" w:color="auto"/>
            </w:tcBorders>
            <w:shd w:val="clear" w:color="auto" w:fill="auto"/>
            <w:noWrap/>
            <w:vAlign w:val="bottom"/>
            <w:hideMark/>
          </w:tcPr>
          <w:p w14:paraId="1921DB25" w14:textId="77777777" w:rsidR="00F47E1F" w:rsidRPr="00100DB3" w:rsidRDefault="00F47E1F" w:rsidP="00100DB3">
            <w:pPr>
              <w:jc w:val="center"/>
              <w:rPr>
                <w:b/>
                <w:sz w:val="22"/>
                <w:szCs w:val="22"/>
              </w:rPr>
            </w:pPr>
            <w:r w:rsidRPr="00100DB3">
              <w:rPr>
                <w:b/>
                <w:sz w:val="22"/>
                <w:szCs w:val="22"/>
              </w:rPr>
              <w:t>Área Urbana (ha)</w:t>
            </w:r>
          </w:p>
        </w:tc>
        <w:tc>
          <w:tcPr>
            <w:tcW w:w="1417" w:type="dxa"/>
            <w:tcBorders>
              <w:top w:val="single" w:sz="4" w:space="0" w:color="auto"/>
              <w:bottom w:val="single" w:sz="4" w:space="0" w:color="auto"/>
            </w:tcBorders>
            <w:shd w:val="clear" w:color="auto" w:fill="auto"/>
            <w:noWrap/>
            <w:vAlign w:val="bottom"/>
            <w:hideMark/>
          </w:tcPr>
          <w:p w14:paraId="42E0CC1E" w14:textId="77777777" w:rsidR="00F47E1F" w:rsidRPr="00100DB3" w:rsidRDefault="00F47E1F" w:rsidP="00100DB3">
            <w:pPr>
              <w:jc w:val="center"/>
              <w:rPr>
                <w:b/>
                <w:sz w:val="22"/>
                <w:szCs w:val="22"/>
              </w:rPr>
            </w:pPr>
            <w:r w:rsidRPr="00100DB3">
              <w:rPr>
                <w:b/>
                <w:sz w:val="22"/>
                <w:szCs w:val="22"/>
              </w:rPr>
              <w:t>Población</w:t>
            </w:r>
          </w:p>
        </w:tc>
        <w:tc>
          <w:tcPr>
            <w:tcW w:w="1843" w:type="dxa"/>
            <w:tcBorders>
              <w:top w:val="single" w:sz="4" w:space="0" w:color="auto"/>
              <w:bottom w:val="single" w:sz="4" w:space="0" w:color="auto"/>
            </w:tcBorders>
            <w:shd w:val="clear" w:color="auto" w:fill="auto"/>
            <w:noWrap/>
            <w:vAlign w:val="bottom"/>
            <w:hideMark/>
          </w:tcPr>
          <w:p w14:paraId="45038526" w14:textId="77777777" w:rsidR="00F47E1F" w:rsidRPr="00100DB3" w:rsidRDefault="00F47E1F" w:rsidP="00100DB3">
            <w:pPr>
              <w:jc w:val="center"/>
              <w:rPr>
                <w:b/>
                <w:sz w:val="22"/>
                <w:szCs w:val="22"/>
              </w:rPr>
            </w:pPr>
            <w:r w:rsidRPr="00100DB3">
              <w:rPr>
                <w:b/>
                <w:sz w:val="22"/>
                <w:szCs w:val="22"/>
              </w:rPr>
              <w:t>Incremento área urbana (%)</w:t>
            </w:r>
          </w:p>
        </w:tc>
        <w:tc>
          <w:tcPr>
            <w:tcW w:w="2410" w:type="dxa"/>
            <w:tcBorders>
              <w:top w:val="single" w:sz="4" w:space="0" w:color="auto"/>
              <w:bottom w:val="single" w:sz="4" w:space="0" w:color="auto"/>
            </w:tcBorders>
            <w:shd w:val="clear" w:color="auto" w:fill="auto"/>
            <w:noWrap/>
            <w:vAlign w:val="bottom"/>
            <w:hideMark/>
          </w:tcPr>
          <w:p w14:paraId="3317CC03" w14:textId="77777777" w:rsidR="00F47E1F" w:rsidRPr="00100DB3" w:rsidRDefault="00F47E1F" w:rsidP="00100DB3">
            <w:pPr>
              <w:jc w:val="center"/>
              <w:rPr>
                <w:b/>
                <w:sz w:val="22"/>
                <w:szCs w:val="22"/>
              </w:rPr>
            </w:pPr>
            <w:r w:rsidRPr="00100DB3">
              <w:rPr>
                <w:b/>
                <w:sz w:val="22"/>
                <w:szCs w:val="22"/>
              </w:rPr>
              <w:t>Crecimiento medio anual de área urbana (%)</w:t>
            </w:r>
          </w:p>
        </w:tc>
      </w:tr>
      <w:tr w:rsidR="00F47E1F" w:rsidRPr="00DB44D0" w14:paraId="0FE43D04" w14:textId="77777777" w:rsidTr="00EA3A22">
        <w:trPr>
          <w:trHeight w:val="180"/>
        </w:trPr>
        <w:tc>
          <w:tcPr>
            <w:tcW w:w="1281" w:type="dxa"/>
            <w:tcBorders>
              <w:top w:val="single" w:sz="4" w:space="0" w:color="auto"/>
            </w:tcBorders>
            <w:shd w:val="clear" w:color="auto" w:fill="auto"/>
            <w:noWrap/>
            <w:vAlign w:val="bottom"/>
            <w:hideMark/>
          </w:tcPr>
          <w:p w14:paraId="4881C7B2" w14:textId="77777777" w:rsidR="00F47E1F" w:rsidRPr="00502D0F" w:rsidRDefault="00F47E1F" w:rsidP="00EA3A22">
            <w:pPr>
              <w:spacing w:line="360" w:lineRule="auto"/>
              <w:jc w:val="right"/>
              <w:rPr>
                <w:sz w:val="22"/>
                <w:szCs w:val="22"/>
              </w:rPr>
            </w:pPr>
            <w:r w:rsidRPr="00502D0F">
              <w:rPr>
                <w:sz w:val="22"/>
                <w:szCs w:val="22"/>
              </w:rPr>
              <w:t>1976</w:t>
            </w:r>
          </w:p>
        </w:tc>
        <w:tc>
          <w:tcPr>
            <w:tcW w:w="1843" w:type="dxa"/>
            <w:tcBorders>
              <w:top w:val="single" w:sz="4" w:space="0" w:color="auto"/>
            </w:tcBorders>
            <w:shd w:val="clear" w:color="auto" w:fill="auto"/>
            <w:noWrap/>
            <w:vAlign w:val="bottom"/>
            <w:hideMark/>
          </w:tcPr>
          <w:p w14:paraId="35D6E5CF" w14:textId="77777777" w:rsidR="00F47E1F" w:rsidRPr="00502D0F" w:rsidRDefault="00F47E1F" w:rsidP="00EA3A22">
            <w:pPr>
              <w:spacing w:line="360" w:lineRule="auto"/>
              <w:jc w:val="right"/>
              <w:rPr>
                <w:sz w:val="22"/>
                <w:szCs w:val="22"/>
              </w:rPr>
            </w:pPr>
            <w:r w:rsidRPr="00502D0F">
              <w:rPr>
                <w:sz w:val="22"/>
                <w:szCs w:val="22"/>
              </w:rPr>
              <w:t>606.02</w:t>
            </w:r>
          </w:p>
        </w:tc>
        <w:tc>
          <w:tcPr>
            <w:tcW w:w="1417" w:type="dxa"/>
            <w:tcBorders>
              <w:top w:val="single" w:sz="4" w:space="0" w:color="auto"/>
            </w:tcBorders>
            <w:shd w:val="clear" w:color="auto" w:fill="auto"/>
            <w:noWrap/>
            <w:vAlign w:val="bottom"/>
            <w:hideMark/>
          </w:tcPr>
          <w:p w14:paraId="103B107E" w14:textId="77777777" w:rsidR="00F47E1F" w:rsidRPr="00502D0F" w:rsidRDefault="00F47E1F" w:rsidP="00EA3A22">
            <w:pPr>
              <w:spacing w:line="360" w:lineRule="auto"/>
              <w:jc w:val="right"/>
              <w:rPr>
                <w:sz w:val="22"/>
                <w:szCs w:val="22"/>
              </w:rPr>
            </w:pPr>
            <w:r w:rsidRPr="00502D0F">
              <w:rPr>
                <w:sz w:val="22"/>
                <w:szCs w:val="22"/>
              </w:rPr>
              <w:t>47697</w:t>
            </w:r>
          </w:p>
        </w:tc>
        <w:tc>
          <w:tcPr>
            <w:tcW w:w="1843" w:type="dxa"/>
            <w:tcBorders>
              <w:top w:val="single" w:sz="4" w:space="0" w:color="auto"/>
            </w:tcBorders>
            <w:shd w:val="clear" w:color="auto" w:fill="auto"/>
            <w:noWrap/>
            <w:vAlign w:val="bottom"/>
            <w:hideMark/>
          </w:tcPr>
          <w:p w14:paraId="44F46087" w14:textId="77777777" w:rsidR="00F47E1F" w:rsidRPr="00502D0F" w:rsidRDefault="00F47E1F" w:rsidP="00EA3A22">
            <w:pPr>
              <w:spacing w:line="360" w:lineRule="auto"/>
              <w:rPr>
                <w:sz w:val="22"/>
                <w:szCs w:val="22"/>
              </w:rPr>
            </w:pPr>
            <w:r w:rsidRPr="00502D0F">
              <w:rPr>
                <w:sz w:val="22"/>
                <w:szCs w:val="22"/>
              </w:rPr>
              <w:t> </w:t>
            </w:r>
          </w:p>
        </w:tc>
        <w:tc>
          <w:tcPr>
            <w:tcW w:w="2410" w:type="dxa"/>
            <w:tcBorders>
              <w:top w:val="single" w:sz="4" w:space="0" w:color="auto"/>
            </w:tcBorders>
            <w:shd w:val="clear" w:color="auto" w:fill="auto"/>
            <w:noWrap/>
            <w:vAlign w:val="bottom"/>
            <w:hideMark/>
          </w:tcPr>
          <w:p w14:paraId="6E280211" w14:textId="77777777" w:rsidR="00F47E1F" w:rsidRPr="00502D0F" w:rsidRDefault="00F47E1F" w:rsidP="00EA3A22">
            <w:pPr>
              <w:spacing w:line="360" w:lineRule="auto"/>
              <w:rPr>
                <w:sz w:val="22"/>
                <w:szCs w:val="22"/>
              </w:rPr>
            </w:pPr>
            <w:r w:rsidRPr="00502D0F">
              <w:rPr>
                <w:sz w:val="22"/>
                <w:szCs w:val="22"/>
              </w:rPr>
              <w:t> </w:t>
            </w:r>
          </w:p>
        </w:tc>
      </w:tr>
      <w:tr w:rsidR="00F47E1F" w:rsidRPr="00DB44D0" w14:paraId="065C6A3A" w14:textId="77777777" w:rsidTr="00EA3A22">
        <w:trPr>
          <w:trHeight w:val="180"/>
        </w:trPr>
        <w:tc>
          <w:tcPr>
            <w:tcW w:w="1281" w:type="dxa"/>
            <w:shd w:val="clear" w:color="auto" w:fill="auto"/>
            <w:noWrap/>
            <w:vAlign w:val="bottom"/>
            <w:hideMark/>
          </w:tcPr>
          <w:p w14:paraId="4205793A" w14:textId="77777777" w:rsidR="00F47E1F" w:rsidRPr="00502D0F" w:rsidRDefault="00F47E1F" w:rsidP="00EA3A22">
            <w:pPr>
              <w:spacing w:line="360" w:lineRule="auto"/>
              <w:jc w:val="right"/>
              <w:rPr>
                <w:sz w:val="22"/>
                <w:szCs w:val="22"/>
              </w:rPr>
            </w:pPr>
            <w:r w:rsidRPr="00502D0F">
              <w:rPr>
                <w:sz w:val="22"/>
                <w:szCs w:val="22"/>
              </w:rPr>
              <w:t>1984</w:t>
            </w:r>
          </w:p>
        </w:tc>
        <w:tc>
          <w:tcPr>
            <w:tcW w:w="1843" w:type="dxa"/>
            <w:shd w:val="clear" w:color="auto" w:fill="auto"/>
            <w:noWrap/>
            <w:vAlign w:val="bottom"/>
            <w:hideMark/>
          </w:tcPr>
          <w:p w14:paraId="67087771" w14:textId="77777777" w:rsidR="00F47E1F" w:rsidRPr="00502D0F" w:rsidRDefault="00F47E1F" w:rsidP="00EA3A22">
            <w:pPr>
              <w:spacing w:line="360" w:lineRule="auto"/>
              <w:jc w:val="right"/>
              <w:rPr>
                <w:sz w:val="22"/>
                <w:szCs w:val="22"/>
              </w:rPr>
            </w:pPr>
            <w:r w:rsidRPr="00502D0F">
              <w:rPr>
                <w:sz w:val="22"/>
                <w:szCs w:val="22"/>
              </w:rPr>
              <w:t>1084.86</w:t>
            </w:r>
          </w:p>
        </w:tc>
        <w:tc>
          <w:tcPr>
            <w:tcW w:w="1417" w:type="dxa"/>
            <w:shd w:val="clear" w:color="auto" w:fill="auto"/>
            <w:noWrap/>
            <w:vAlign w:val="bottom"/>
            <w:hideMark/>
          </w:tcPr>
          <w:p w14:paraId="4ADB0DEE" w14:textId="77777777" w:rsidR="00F47E1F" w:rsidRPr="00502D0F" w:rsidRDefault="00F47E1F" w:rsidP="00EA3A22">
            <w:pPr>
              <w:spacing w:line="360" w:lineRule="auto"/>
              <w:jc w:val="right"/>
              <w:rPr>
                <w:sz w:val="22"/>
                <w:szCs w:val="22"/>
              </w:rPr>
            </w:pPr>
            <w:r w:rsidRPr="00502D0F">
              <w:rPr>
                <w:sz w:val="22"/>
                <w:szCs w:val="22"/>
              </w:rPr>
              <w:t>71652</w:t>
            </w:r>
          </w:p>
        </w:tc>
        <w:tc>
          <w:tcPr>
            <w:tcW w:w="1843" w:type="dxa"/>
            <w:shd w:val="clear" w:color="auto" w:fill="auto"/>
            <w:noWrap/>
            <w:vAlign w:val="bottom"/>
            <w:hideMark/>
          </w:tcPr>
          <w:p w14:paraId="50B2422B" w14:textId="77777777" w:rsidR="00F47E1F" w:rsidRPr="00502D0F" w:rsidRDefault="00F47E1F" w:rsidP="00EA3A22">
            <w:pPr>
              <w:spacing w:line="360" w:lineRule="auto"/>
              <w:jc w:val="right"/>
              <w:rPr>
                <w:sz w:val="22"/>
                <w:szCs w:val="22"/>
              </w:rPr>
            </w:pPr>
            <w:r w:rsidRPr="00502D0F">
              <w:rPr>
                <w:sz w:val="22"/>
                <w:szCs w:val="22"/>
              </w:rPr>
              <w:t>79.0</w:t>
            </w:r>
          </w:p>
        </w:tc>
        <w:tc>
          <w:tcPr>
            <w:tcW w:w="2410" w:type="dxa"/>
            <w:shd w:val="clear" w:color="auto" w:fill="auto"/>
            <w:noWrap/>
            <w:vAlign w:val="bottom"/>
            <w:hideMark/>
          </w:tcPr>
          <w:p w14:paraId="61A15C3D" w14:textId="77777777" w:rsidR="00F47E1F" w:rsidRPr="00502D0F" w:rsidRDefault="00F47E1F" w:rsidP="00EA3A22">
            <w:pPr>
              <w:spacing w:line="360" w:lineRule="auto"/>
              <w:jc w:val="right"/>
              <w:rPr>
                <w:sz w:val="22"/>
                <w:szCs w:val="22"/>
              </w:rPr>
            </w:pPr>
            <w:r w:rsidRPr="00502D0F">
              <w:rPr>
                <w:sz w:val="22"/>
                <w:szCs w:val="22"/>
              </w:rPr>
              <w:t>9.88</w:t>
            </w:r>
          </w:p>
        </w:tc>
      </w:tr>
      <w:tr w:rsidR="00F47E1F" w:rsidRPr="00DB44D0" w14:paraId="527E0C99" w14:textId="77777777" w:rsidTr="00EA3A22">
        <w:trPr>
          <w:trHeight w:val="180"/>
        </w:trPr>
        <w:tc>
          <w:tcPr>
            <w:tcW w:w="1281" w:type="dxa"/>
            <w:shd w:val="clear" w:color="auto" w:fill="auto"/>
            <w:noWrap/>
            <w:vAlign w:val="bottom"/>
            <w:hideMark/>
          </w:tcPr>
          <w:p w14:paraId="2263F349" w14:textId="77777777" w:rsidR="00F47E1F" w:rsidRPr="00502D0F" w:rsidRDefault="00F47E1F" w:rsidP="00EA3A22">
            <w:pPr>
              <w:spacing w:line="360" w:lineRule="auto"/>
              <w:jc w:val="right"/>
              <w:rPr>
                <w:sz w:val="22"/>
                <w:szCs w:val="22"/>
              </w:rPr>
            </w:pPr>
            <w:r w:rsidRPr="00502D0F">
              <w:rPr>
                <w:sz w:val="22"/>
                <w:szCs w:val="22"/>
              </w:rPr>
              <w:t>1998</w:t>
            </w:r>
          </w:p>
        </w:tc>
        <w:tc>
          <w:tcPr>
            <w:tcW w:w="1843" w:type="dxa"/>
            <w:shd w:val="clear" w:color="auto" w:fill="auto"/>
            <w:noWrap/>
            <w:vAlign w:val="bottom"/>
            <w:hideMark/>
          </w:tcPr>
          <w:p w14:paraId="6F79048B" w14:textId="77777777" w:rsidR="00F47E1F" w:rsidRPr="00502D0F" w:rsidRDefault="00F47E1F" w:rsidP="00EA3A22">
            <w:pPr>
              <w:spacing w:line="360" w:lineRule="auto"/>
              <w:jc w:val="right"/>
              <w:rPr>
                <w:sz w:val="22"/>
                <w:szCs w:val="22"/>
              </w:rPr>
            </w:pPr>
            <w:r w:rsidRPr="00502D0F">
              <w:rPr>
                <w:sz w:val="22"/>
                <w:szCs w:val="22"/>
              </w:rPr>
              <w:t>1838.18</w:t>
            </w:r>
          </w:p>
        </w:tc>
        <w:tc>
          <w:tcPr>
            <w:tcW w:w="1417" w:type="dxa"/>
            <w:shd w:val="clear" w:color="auto" w:fill="auto"/>
            <w:noWrap/>
            <w:vAlign w:val="bottom"/>
            <w:hideMark/>
          </w:tcPr>
          <w:p w14:paraId="10B03E36" w14:textId="77777777" w:rsidR="00F47E1F" w:rsidRPr="00502D0F" w:rsidRDefault="00F47E1F" w:rsidP="00EA3A22">
            <w:pPr>
              <w:spacing w:line="360" w:lineRule="auto"/>
              <w:jc w:val="right"/>
              <w:rPr>
                <w:sz w:val="22"/>
                <w:szCs w:val="22"/>
              </w:rPr>
            </w:pPr>
            <w:r w:rsidRPr="00502D0F">
              <w:rPr>
                <w:sz w:val="22"/>
                <w:szCs w:val="22"/>
              </w:rPr>
              <w:t>107130</w:t>
            </w:r>
          </w:p>
        </w:tc>
        <w:tc>
          <w:tcPr>
            <w:tcW w:w="1843" w:type="dxa"/>
            <w:shd w:val="clear" w:color="auto" w:fill="auto"/>
            <w:noWrap/>
            <w:vAlign w:val="bottom"/>
            <w:hideMark/>
          </w:tcPr>
          <w:p w14:paraId="544F5EE1" w14:textId="77777777" w:rsidR="00F47E1F" w:rsidRPr="00502D0F" w:rsidRDefault="00F47E1F" w:rsidP="00EA3A22">
            <w:pPr>
              <w:spacing w:line="360" w:lineRule="auto"/>
              <w:jc w:val="right"/>
              <w:rPr>
                <w:sz w:val="22"/>
                <w:szCs w:val="22"/>
              </w:rPr>
            </w:pPr>
            <w:r w:rsidRPr="00502D0F">
              <w:rPr>
                <w:sz w:val="22"/>
                <w:szCs w:val="22"/>
              </w:rPr>
              <w:t>69.4</w:t>
            </w:r>
          </w:p>
        </w:tc>
        <w:tc>
          <w:tcPr>
            <w:tcW w:w="2410" w:type="dxa"/>
            <w:shd w:val="clear" w:color="auto" w:fill="auto"/>
            <w:noWrap/>
            <w:vAlign w:val="bottom"/>
            <w:hideMark/>
          </w:tcPr>
          <w:p w14:paraId="03F7BF99" w14:textId="77777777" w:rsidR="00F47E1F" w:rsidRPr="00502D0F" w:rsidRDefault="00F47E1F" w:rsidP="00EA3A22">
            <w:pPr>
              <w:spacing w:line="360" w:lineRule="auto"/>
              <w:jc w:val="right"/>
              <w:rPr>
                <w:sz w:val="22"/>
                <w:szCs w:val="22"/>
              </w:rPr>
            </w:pPr>
            <w:r w:rsidRPr="00502D0F">
              <w:rPr>
                <w:sz w:val="22"/>
                <w:szCs w:val="22"/>
              </w:rPr>
              <w:t>4.96</w:t>
            </w:r>
          </w:p>
        </w:tc>
      </w:tr>
      <w:tr w:rsidR="00F47E1F" w:rsidRPr="00DB44D0" w14:paraId="7C762F51" w14:textId="77777777" w:rsidTr="00EA3A22">
        <w:trPr>
          <w:trHeight w:val="180"/>
        </w:trPr>
        <w:tc>
          <w:tcPr>
            <w:tcW w:w="1281" w:type="dxa"/>
            <w:shd w:val="clear" w:color="auto" w:fill="auto"/>
            <w:noWrap/>
            <w:vAlign w:val="bottom"/>
            <w:hideMark/>
          </w:tcPr>
          <w:p w14:paraId="48B63661" w14:textId="77777777" w:rsidR="00F47E1F" w:rsidRPr="00502D0F" w:rsidRDefault="00F47E1F" w:rsidP="00EA3A22">
            <w:pPr>
              <w:spacing w:line="360" w:lineRule="auto"/>
              <w:jc w:val="right"/>
              <w:rPr>
                <w:sz w:val="22"/>
                <w:szCs w:val="22"/>
              </w:rPr>
            </w:pPr>
            <w:r w:rsidRPr="00502D0F">
              <w:rPr>
                <w:sz w:val="22"/>
                <w:szCs w:val="22"/>
              </w:rPr>
              <w:t>2002</w:t>
            </w:r>
          </w:p>
        </w:tc>
        <w:tc>
          <w:tcPr>
            <w:tcW w:w="1843" w:type="dxa"/>
            <w:shd w:val="clear" w:color="auto" w:fill="auto"/>
            <w:noWrap/>
            <w:vAlign w:val="bottom"/>
            <w:hideMark/>
          </w:tcPr>
          <w:p w14:paraId="1150F731" w14:textId="77777777" w:rsidR="00F47E1F" w:rsidRPr="00502D0F" w:rsidRDefault="00F47E1F" w:rsidP="00EA3A22">
            <w:pPr>
              <w:spacing w:line="360" w:lineRule="auto"/>
              <w:jc w:val="right"/>
              <w:rPr>
                <w:sz w:val="22"/>
                <w:szCs w:val="22"/>
              </w:rPr>
            </w:pPr>
            <w:r w:rsidRPr="00502D0F">
              <w:rPr>
                <w:sz w:val="22"/>
                <w:szCs w:val="22"/>
              </w:rPr>
              <w:t>1915.31</w:t>
            </w:r>
          </w:p>
        </w:tc>
        <w:tc>
          <w:tcPr>
            <w:tcW w:w="1417" w:type="dxa"/>
            <w:shd w:val="clear" w:color="auto" w:fill="auto"/>
            <w:noWrap/>
            <w:vAlign w:val="bottom"/>
            <w:hideMark/>
          </w:tcPr>
          <w:p w14:paraId="6A27BF02" w14:textId="77777777" w:rsidR="00F47E1F" w:rsidRPr="00502D0F" w:rsidRDefault="00F47E1F" w:rsidP="00EA3A22">
            <w:pPr>
              <w:spacing w:line="360" w:lineRule="auto"/>
              <w:jc w:val="right"/>
              <w:rPr>
                <w:sz w:val="22"/>
                <w:szCs w:val="22"/>
              </w:rPr>
            </w:pPr>
            <w:r w:rsidRPr="00502D0F">
              <w:rPr>
                <w:sz w:val="22"/>
                <w:szCs w:val="22"/>
              </w:rPr>
              <w:t>118532</w:t>
            </w:r>
          </w:p>
        </w:tc>
        <w:tc>
          <w:tcPr>
            <w:tcW w:w="1843" w:type="dxa"/>
            <w:shd w:val="clear" w:color="auto" w:fill="auto"/>
            <w:noWrap/>
            <w:vAlign w:val="bottom"/>
            <w:hideMark/>
          </w:tcPr>
          <w:p w14:paraId="11D79003" w14:textId="77777777" w:rsidR="00F47E1F" w:rsidRPr="00502D0F" w:rsidRDefault="00F47E1F" w:rsidP="00EA3A22">
            <w:pPr>
              <w:spacing w:line="360" w:lineRule="auto"/>
              <w:jc w:val="right"/>
              <w:rPr>
                <w:sz w:val="22"/>
                <w:szCs w:val="22"/>
              </w:rPr>
            </w:pPr>
            <w:r w:rsidRPr="00502D0F">
              <w:rPr>
                <w:sz w:val="22"/>
                <w:szCs w:val="22"/>
              </w:rPr>
              <w:t>4.2</w:t>
            </w:r>
          </w:p>
        </w:tc>
        <w:tc>
          <w:tcPr>
            <w:tcW w:w="2410" w:type="dxa"/>
            <w:shd w:val="clear" w:color="auto" w:fill="auto"/>
            <w:noWrap/>
            <w:vAlign w:val="bottom"/>
            <w:hideMark/>
          </w:tcPr>
          <w:p w14:paraId="15BC863A" w14:textId="77777777" w:rsidR="00F47E1F" w:rsidRPr="00502D0F" w:rsidRDefault="00F47E1F" w:rsidP="00EA3A22">
            <w:pPr>
              <w:spacing w:line="360" w:lineRule="auto"/>
              <w:jc w:val="right"/>
              <w:rPr>
                <w:sz w:val="22"/>
                <w:szCs w:val="22"/>
              </w:rPr>
            </w:pPr>
            <w:r w:rsidRPr="00502D0F">
              <w:rPr>
                <w:sz w:val="22"/>
                <w:szCs w:val="22"/>
              </w:rPr>
              <w:t>1.05</w:t>
            </w:r>
          </w:p>
        </w:tc>
      </w:tr>
      <w:tr w:rsidR="00F47E1F" w:rsidRPr="00DB44D0" w14:paraId="218A81F8" w14:textId="77777777" w:rsidTr="00EA3A22">
        <w:trPr>
          <w:trHeight w:val="180"/>
        </w:trPr>
        <w:tc>
          <w:tcPr>
            <w:tcW w:w="1281" w:type="dxa"/>
            <w:tcBorders>
              <w:bottom w:val="single" w:sz="4" w:space="0" w:color="auto"/>
            </w:tcBorders>
            <w:shd w:val="clear" w:color="auto" w:fill="auto"/>
            <w:noWrap/>
            <w:vAlign w:val="bottom"/>
            <w:hideMark/>
          </w:tcPr>
          <w:p w14:paraId="5D0224DE" w14:textId="4F63AE32" w:rsidR="00F47E1F" w:rsidRPr="00502D0F" w:rsidRDefault="00F47E1F" w:rsidP="00EA3A22">
            <w:pPr>
              <w:spacing w:line="360" w:lineRule="auto"/>
              <w:jc w:val="right"/>
              <w:rPr>
                <w:sz w:val="22"/>
                <w:szCs w:val="22"/>
              </w:rPr>
            </w:pPr>
            <w:r w:rsidRPr="00502D0F">
              <w:rPr>
                <w:sz w:val="22"/>
                <w:szCs w:val="22"/>
              </w:rPr>
              <w:t>201</w:t>
            </w:r>
            <w:r w:rsidR="00A94538" w:rsidRPr="00502D0F">
              <w:rPr>
                <w:sz w:val="22"/>
                <w:szCs w:val="22"/>
              </w:rPr>
              <w:t>0</w:t>
            </w:r>
          </w:p>
        </w:tc>
        <w:tc>
          <w:tcPr>
            <w:tcW w:w="1843" w:type="dxa"/>
            <w:tcBorders>
              <w:bottom w:val="single" w:sz="4" w:space="0" w:color="auto"/>
            </w:tcBorders>
            <w:shd w:val="clear" w:color="auto" w:fill="auto"/>
            <w:noWrap/>
            <w:vAlign w:val="bottom"/>
            <w:hideMark/>
          </w:tcPr>
          <w:p w14:paraId="364D4EF6" w14:textId="77777777" w:rsidR="00F47E1F" w:rsidRPr="00502D0F" w:rsidRDefault="00F47E1F" w:rsidP="00EA3A22">
            <w:pPr>
              <w:spacing w:line="360" w:lineRule="auto"/>
              <w:jc w:val="right"/>
              <w:rPr>
                <w:sz w:val="22"/>
                <w:szCs w:val="22"/>
              </w:rPr>
            </w:pPr>
            <w:r w:rsidRPr="00502D0F">
              <w:rPr>
                <w:sz w:val="22"/>
                <w:szCs w:val="22"/>
              </w:rPr>
              <w:t>2993.99</w:t>
            </w:r>
          </w:p>
        </w:tc>
        <w:tc>
          <w:tcPr>
            <w:tcW w:w="1417" w:type="dxa"/>
            <w:tcBorders>
              <w:bottom w:val="single" w:sz="4" w:space="0" w:color="auto"/>
            </w:tcBorders>
            <w:shd w:val="clear" w:color="auto" w:fill="auto"/>
            <w:noWrap/>
            <w:vAlign w:val="bottom"/>
            <w:hideMark/>
          </w:tcPr>
          <w:p w14:paraId="4EDB05F0" w14:textId="77777777" w:rsidR="00F47E1F" w:rsidRPr="00502D0F" w:rsidRDefault="00F47E1F" w:rsidP="00EA3A22">
            <w:pPr>
              <w:spacing w:line="360" w:lineRule="auto"/>
              <w:jc w:val="right"/>
              <w:rPr>
                <w:sz w:val="22"/>
                <w:szCs w:val="22"/>
              </w:rPr>
            </w:pPr>
            <w:r w:rsidRPr="00502D0F">
              <w:rPr>
                <w:sz w:val="22"/>
                <w:szCs w:val="22"/>
              </w:rPr>
              <w:t>185321</w:t>
            </w:r>
          </w:p>
        </w:tc>
        <w:tc>
          <w:tcPr>
            <w:tcW w:w="1843" w:type="dxa"/>
            <w:tcBorders>
              <w:bottom w:val="single" w:sz="4" w:space="0" w:color="auto"/>
            </w:tcBorders>
            <w:shd w:val="clear" w:color="auto" w:fill="auto"/>
            <w:noWrap/>
            <w:vAlign w:val="bottom"/>
            <w:hideMark/>
          </w:tcPr>
          <w:p w14:paraId="437FA878" w14:textId="77777777" w:rsidR="00F47E1F" w:rsidRPr="00502D0F" w:rsidRDefault="00F47E1F" w:rsidP="00EA3A22">
            <w:pPr>
              <w:spacing w:line="360" w:lineRule="auto"/>
              <w:jc w:val="right"/>
              <w:rPr>
                <w:sz w:val="22"/>
                <w:szCs w:val="22"/>
              </w:rPr>
            </w:pPr>
            <w:r w:rsidRPr="00502D0F">
              <w:rPr>
                <w:sz w:val="22"/>
                <w:szCs w:val="22"/>
              </w:rPr>
              <w:t>56.3</w:t>
            </w:r>
          </w:p>
        </w:tc>
        <w:tc>
          <w:tcPr>
            <w:tcW w:w="2410" w:type="dxa"/>
            <w:tcBorders>
              <w:bottom w:val="single" w:sz="4" w:space="0" w:color="auto"/>
            </w:tcBorders>
            <w:shd w:val="clear" w:color="auto" w:fill="auto"/>
            <w:noWrap/>
            <w:vAlign w:val="bottom"/>
            <w:hideMark/>
          </w:tcPr>
          <w:p w14:paraId="136EED19" w14:textId="77777777" w:rsidR="00F47E1F" w:rsidRPr="00502D0F" w:rsidRDefault="00F47E1F" w:rsidP="00EA3A22">
            <w:pPr>
              <w:spacing w:line="360" w:lineRule="auto"/>
              <w:jc w:val="right"/>
              <w:rPr>
                <w:sz w:val="22"/>
                <w:szCs w:val="22"/>
              </w:rPr>
            </w:pPr>
            <w:r w:rsidRPr="00502D0F">
              <w:rPr>
                <w:sz w:val="22"/>
                <w:szCs w:val="22"/>
              </w:rPr>
              <w:t>7.04</w:t>
            </w:r>
          </w:p>
        </w:tc>
      </w:tr>
    </w:tbl>
    <w:p w14:paraId="04AFE74A" w14:textId="77777777" w:rsidR="0058200C" w:rsidRPr="00DB44D0" w:rsidRDefault="0058200C" w:rsidP="0027423A">
      <w:pPr>
        <w:spacing w:line="360" w:lineRule="auto"/>
        <w:jc w:val="both"/>
        <w:rPr>
          <w:noProof/>
          <w:lang w:eastAsia="es-EC"/>
        </w:rPr>
      </w:pPr>
    </w:p>
    <w:p w14:paraId="6B48B641" w14:textId="703DA0EE" w:rsidR="005F688C" w:rsidRPr="00DB44D0" w:rsidRDefault="00564C6D" w:rsidP="0027423A">
      <w:pPr>
        <w:spacing w:line="360" w:lineRule="auto"/>
        <w:jc w:val="center"/>
      </w:pPr>
      <w:r>
        <w:rPr>
          <w:noProof/>
          <w:lang w:eastAsia="es-EC"/>
        </w:rPr>
        <w:lastRenderedPageBreak/>
        <w:drawing>
          <wp:inline distT="0" distB="0" distL="0" distR="0" wp14:anchorId="0753BD7B" wp14:editId="7C7FB8D7">
            <wp:extent cx="3609798" cy="46482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jpg"/>
                    <pic:cNvPicPr/>
                  </pic:nvPicPr>
                  <pic:blipFill>
                    <a:blip r:embed="rId10"/>
                    <a:stretch>
                      <a:fillRect/>
                    </a:stretch>
                  </pic:blipFill>
                  <pic:spPr>
                    <a:xfrm>
                      <a:off x="0" y="0"/>
                      <a:ext cx="3656830" cy="4708761"/>
                    </a:xfrm>
                    <a:prstGeom prst="rect">
                      <a:avLst/>
                    </a:prstGeom>
                  </pic:spPr>
                </pic:pic>
              </a:graphicData>
            </a:graphic>
          </wp:inline>
        </w:drawing>
      </w:r>
    </w:p>
    <w:p w14:paraId="5F84DA8A" w14:textId="387BC034" w:rsidR="004A6883" w:rsidRPr="00100DB3" w:rsidRDefault="004A6883" w:rsidP="0027423A">
      <w:pPr>
        <w:spacing w:line="360" w:lineRule="auto"/>
        <w:jc w:val="center"/>
        <w:rPr>
          <w:sz w:val="22"/>
          <w:szCs w:val="22"/>
        </w:rPr>
      </w:pPr>
      <w:r w:rsidRPr="00100DB3">
        <w:rPr>
          <w:sz w:val="22"/>
          <w:szCs w:val="22"/>
        </w:rPr>
        <w:t xml:space="preserve">Figura </w:t>
      </w:r>
      <w:r w:rsidR="000D7EE7" w:rsidRPr="00100DB3">
        <w:rPr>
          <w:sz w:val="22"/>
          <w:szCs w:val="22"/>
        </w:rPr>
        <w:t>3</w:t>
      </w:r>
      <w:r w:rsidRPr="00100DB3">
        <w:rPr>
          <w:sz w:val="22"/>
          <w:szCs w:val="22"/>
        </w:rPr>
        <w:t>. Evolución de la superficie urbana de la ciudad de Loja. Período: 1976-201</w:t>
      </w:r>
      <w:r w:rsidR="00A94538" w:rsidRPr="00100DB3">
        <w:rPr>
          <w:sz w:val="22"/>
          <w:szCs w:val="22"/>
        </w:rPr>
        <w:t>0</w:t>
      </w:r>
    </w:p>
    <w:p w14:paraId="504A0BB3" w14:textId="77777777" w:rsidR="00E663DC" w:rsidRDefault="00E663DC" w:rsidP="0027423A">
      <w:pPr>
        <w:spacing w:line="360" w:lineRule="auto"/>
        <w:jc w:val="both"/>
      </w:pPr>
    </w:p>
    <w:p w14:paraId="4435912C" w14:textId="0F6409AC" w:rsidR="004A6883" w:rsidRPr="00DB44D0" w:rsidRDefault="00DF6690" w:rsidP="00100DB3">
      <w:pPr>
        <w:ind w:firstLine="567"/>
        <w:jc w:val="both"/>
      </w:pPr>
      <w:r w:rsidRPr="00DB44D0">
        <w:t>Al anal</w:t>
      </w:r>
      <w:r w:rsidR="00100DB3">
        <w:t>izar los datos incluidos en la T</w:t>
      </w:r>
      <w:r w:rsidRPr="00DB44D0">
        <w:t xml:space="preserve">abla 1 se observa  que el crecimiento de la superficie urbana no presenta un patrón definido, ya que si se observa el crecimiento medio anual de la superficie urbana los valores fluctúan entre 1.05 % y 9.88 %. Esta variación del crecimiento medio anual </w:t>
      </w:r>
      <w:r w:rsidR="00E533DC" w:rsidRPr="00DB44D0">
        <w:t>p</w:t>
      </w:r>
      <w:r w:rsidR="00EE1F51" w:rsidRPr="00DB44D0">
        <w:t>odría</w:t>
      </w:r>
      <w:r w:rsidR="00E533DC" w:rsidRPr="00DB44D0">
        <w:t xml:space="preserve"> tener </w:t>
      </w:r>
      <w:r w:rsidRPr="00DB44D0">
        <w:t xml:space="preserve">relación con eventos </w:t>
      </w:r>
      <w:r w:rsidR="00E533DC" w:rsidRPr="00DB44D0">
        <w:t>importantes de la historia reciente de Ecuador, entre los que se puede citar (1) L</w:t>
      </w:r>
      <w:r w:rsidRPr="00DB44D0">
        <w:t xml:space="preserve">a significativa migración </w:t>
      </w:r>
      <w:r w:rsidR="00E533DC" w:rsidRPr="00DB44D0">
        <w:t xml:space="preserve">interna </w:t>
      </w:r>
      <w:r w:rsidRPr="00DB44D0">
        <w:t xml:space="preserve">ocurrida en la década de 1970, </w:t>
      </w:r>
      <w:r w:rsidR="00E533DC" w:rsidRPr="00DB44D0">
        <w:t>especialmente desde zonas rurales de la</w:t>
      </w:r>
      <w:r w:rsidRPr="00DB44D0">
        <w:t xml:space="preserve"> provincia de Loja hacia centros urbanos</w:t>
      </w:r>
      <w:r w:rsidR="00E533DC" w:rsidRPr="00DB44D0">
        <w:t>,</w:t>
      </w:r>
      <w:r w:rsidRPr="00DB44D0">
        <w:t xml:space="preserve"> originada por un </w:t>
      </w:r>
      <w:r w:rsidR="00E533DC" w:rsidRPr="00DB44D0">
        <w:t>largo período de sequía extrema;</w:t>
      </w:r>
      <w:r w:rsidR="00EE1F51" w:rsidRPr="00DB44D0">
        <w:t xml:space="preserve"> </w:t>
      </w:r>
      <w:r w:rsidR="00E533DC" w:rsidRPr="00DB44D0">
        <w:t>(2) L</w:t>
      </w:r>
      <w:r w:rsidRPr="00DB44D0">
        <w:t>a recesión económica de 2000 que desaceleró el crecimiento económico del país  y</w:t>
      </w:r>
      <w:r w:rsidR="00E533DC" w:rsidRPr="00DB44D0">
        <w:t xml:space="preserve"> (3)</w:t>
      </w:r>
      <w:r w:rsidR="00C36872" w:rsidRPr="00DB44D0">
        <w:t xml:space="preserve"> L</w:t>
      </w:r>
      <w:r w:rsidRPr="00DB44D0">
        <w:t>a gran ola de migra</w:t>
      </w:r>
      <w:r w:rsidR="00C36872" w:rsidRPr="00DB44D0">
        <w:t>toria</w:t>
      </w:r>
      <w:r w:rsidRPr="00DB44D0">
        <w:t xml:space="preserve"> </w:t>
      </w:r>
      <w:r w:rsidR="00E533DC" w:rsidRPr="00DB44D0">
        <w:t>hacia Europa y USA en la década del 2000.  La búsqueda de relación entre estas y otras variables, excede el alcance del presente trabajo, pero debería investigarse con mayor profundidad.</w:t>
      </w:r>
    </w:p>
    <w:p w14:paraId="560F1DA0" w14:textId="1D981626" w:rsidR="00E533DC" w:rsidRDefault="00E533DC" w:rsidP="0027423A">
      <w:pPr>
        <w:spacing w:line="360" w:lineRule="auto"/>
        <w:jc w:val="both"/>
      </w:pPr>
    </w:p>
    <w:p w14:paraId="5E71D240" w14:textId="44AB2909" w:rsidR="00200C00" w:rsidRDefault="00100DB3" w:rsidP="00100DB3">
      <w:pPr>
        <w:jc w:val="both"/>
      </w:pPr>
      <w:r w:rsidRPr="00100DB3">
        <w:t>DETECCIÓN DE CAMBIOS</w:t>
      </w:r>
    </w:p>
    <w:p w14:paraId="1C062934" w14:textId="77777777" w:rsidR="00100DB3" w:rsidRPr="00100DB3" w:rsidRDefault="00100DB3" w:rsidP="00100DB3">
      <w:pPr>
        <w:jc w:val="both"/>
      </w:pPr>
    </w:p>
    <w:p w14:paraId="024AA669" w14:textId="3387EB16" w:rsidR="003E33AC" w:rsidRDefault="00200C00" w:rsidP="00100DB3">
      <w:pPr>
        <w:ind w:firstLine="567"/>
        <w:jc w:val="both"/>
      </w:pPr>
      <w:r w:rsidRPr="00200C00">
        <w:t>La Tabla 2 presenta el resumen de la tabulación cruzada de datos para el período comprendido entre 1984 y 1996. Como se puede observar, existe un predominio de persistencia en todas las cubiertas. Hay 62,519.00 Ha de áreas estables, equivalentes al 98.77% del área total de estudio, y 778.00 Ha de zonas que han experimentado cambios, correspondientes al 1.23% del área total. Hay un aumento en las áreas urbanas y, en consecuencia, una disminución en las áreas rurales que estaban ocupadas antes de que ocurriera la expansión urbana.</w:t>
      </w:r>
    </w:p>
    <w:p w14:paraId="57D1FC46" w14:textId="49C3E511" w:rsidR="00100DB3" w:rsidRPr="00100DB3" w:rsidRDefault="00100DB3" w:rsidP="00100DB3">
      <w:pPr>
        <w:pStyle w:val="Tabletitle"/>
        <w:spacing w:line="240" w:lineRule="auto"/>
        <w:jc w:val="center"/>
        <w:rPr>
          <w:sz w:val="22"/>
          <w:szCs w:val="22"/>
          <w:lang w:val="es-EC"/>
        </w:rPr>
      </w:pPr>
      <w:r w:rsidRPr="00100DB3">
        <w:rPr>
          <w:sz w:val="22"/>
          <w:szCs w:val="22"/>
          <w:lang w:val="es-EC"/>
        </w:rPr>
        <w:lastRenderedPageBreak/>
        <w:t>Tabla 2. Tabulación cruzada de los usos del suelos entre 1984 (columnas) and 1996 (filas)</w:t>
      </w:r>
    </w:p>
    <w:tbl>
      <w:tblPr>
        <w:tblW w:w="6080" w:type="dxa"/>
        <w:jc w:val="center"/>
        <w:tblCellMar>
          <w:left w:w="70" w:type="dxa"/>
          <w:right w:w="70" w:type="dxa"/>
        </w:tblCellMar>
        <w:tblLook w:val="04A0" w:firstRow="1" w:lastRow="0" w:firstColumn="1" w:lastColumn="0" w:noHBand="0" w:noVBand="1"/>
      </w:tblPr>
      <w:tblGrid>
        <w:gridCol w:w="2480"/>
        <w:gridCol w:w="1200"/>
        <w:gridCol w:w="1200"/>
        <w:gridCol w:w="1200"/>
      </w:tblGrid>
      <w:tr w:rsidR="003E33AC" w:rsidRPr="00100DB3" w14:paraId="64237A9A" w14:textId="77777777" w:rsidTr="00EA3A22">
        <w:trPr>
          <w:trHeight w:val="300"/>
          <w:jc w:val="center"/>
        </w:trPr>
        <w:tc>
          <w:tcPr>
            <w:tcW w:w="2480" w:type="dxa"/>
            <w:tcBorders>
              <w:top w:val="single" w:sz="4" w:space="0" w:color="auto"/>
              <w:left w:val="nil"/>
              <w:bottom w:val="single" w:sz="4" w:space="0" w:color="auto"/>
              <w:right w:val="nil"/>
            </w:tcBorders>
            <w:shd w:val="clear" w:color="auto" w:fill="auto"/>
            <w:noWrap/>
            <w:vAlign w:val="bottom"/>
            <w:hideMark/>
          </w:tcPr>
          <w:p w14:paraId="04DEA98B" w14:textId="77777777" w:rsidR="003E33AC" w:rsidRPr="00100DB3" w:rsidRDefault="003E33AC" w:rsidP="00EA3A22">
            <w:pPr>
              <w:rPr>
                <w:color w:val="000000"/>
                <w:sz w:val="22"/>
                <w:szCs w:val="22"/>
              </w:rPr>
            </w:pPr>
            <w:r w:rsidRPr="00100DB3">
              <w:rPr>
                <w:color w:val="000000"/>
                <w:sz w:val="22"/>
                <w:szCs w:val="22"/>
              </w:rPr>
              <w:t> </w:t>
            </w:r>
          </w:p>
        </w:tc>
        <w:tc>
          <w:tcPr>
            <w:tcW w:w="1200" w:type="dxa"/>
            <w:tcBorders>
              <w:top w:val="single" w:sz="4" w:space="0" w:color="auto"/>
              <w:left w:val="nil"/>
              <w:bottom w:val="single" w:sz="4" w:space="0" w:color="auto"/>
              <w:right w:val="nil"/>
            </w:tcBorders>
            <w:shd w:val="clear" w:color="auto" w:fill="auto"/>
            <w:noWrap/>
            <w:vAlign w:val="bottom"/>
            <w:hideMark/>
          </w:tcPr>
          <w:p w14:paraId="6D1AF118" w14:textId="77777777" w:rsidR="003E33AC" w:rsidRPr="00100DB3" w:rsidRDefault="003E33AC" w:rsidP="00EA3A22">
            <w:pPr>
              <w:rPr>
                <w:b/>
                <w:color w:val="000000"/>
                <w:sz w:val="22"/>
                <w:szCs w:val="22"/>
              </w:rPr>
            </w:pPr>
            <w:r w:rsidRPr="00100DB3">
              <w:rPr>
                <w:b/>
                <w:color w:val="000000"/>
                <w:sz w:val="22"/>
                <w:szCs w:val="22"/>
              </w:rPr>
              <w:t>Country</w:t>
            </w:r>
          </w:p>
        </w:tc>
        <w:tc>
          <w:tcPr>
            <w:tcW w:w="1200" w:type="dxa"/>
            <w:tcBorders>
              <w:top w:val="single" w:sz="4" w:space="0" w:color="auto"/>
              <w:left w:val="nil"/>
              <w:bottom w:val="single" w:sz="4" w:space="0" w:color="auto"/>
              <w:right w:val="nil"/>
            </w:tcBorders>
            <w:shd w:val="clear" w:color="auto" w:fill="auto"/>
            <w:noWrap/>
            <w:vAlign w:val="bottom"/>
            <w:hideMark/>
          </w:tcPr>
          <w:p w14:paraId="3DA00E03" w14:textId="77777777" w:rsidR="003E33AC" w:rsidRPr="00100DB3" w:rsidRDefault="003E33AC" w:rsidP="00EA3A22">
            <w:pPr>
              <w:rPr>
                <w:b/>
                <w:color w:val="000000"/>
                <w:sz w:val="22"/>
                <w:szCs w:val="22"/>
              </w:rPr>
            </w:pPr>
            <w:r w:rsidRPr="00100DB3">
              <w:rPr>
                <w:b/>
                <w:color w:val="000000"/>
                <w:sz w:val="22"/>
                <w:szCs w:val="22"/>
              </w:rPr>
              <w:t>City</w:t>
            </w:r>
          </w:p>
        </w:tc>
        <w:tc>
          <w:tcPr>
            <w:tcW w:w="1200" w:type="dxa"/>
            <w:tcBorders>
              <w:top w:val="single" w:sz="4" w:space="0" w:color="auto"/>
              <w:left w:val="nil"/>
              <w:bottom w:val="single" w:sz="4" w:space="0" w:color="auto"/>
              <w:right w:val="nil"/>
            </w:tcBorders>
            <w:shd w:val="clear" w:color="auto" w:fill="auto"/>
            <w:noWrap/>
            <w:vAlign w:val="bottom"/>
            <w:hideMark/>
          </w:tcPr>
          <w:p w14:paraId="40464DCD" w14:textId="77777777" w:rsidR="003E33AC" w:rsidRPr="00100DB3" w:rsidRDefault="003E33AC" w:rsidP="00EA3A22">
            <w:pPr>
              <w:rPr>
                <w:b/>
                <w:color w:val="000000"/>
                <w:sz w:val="22"/>
                <w:szCs w:val="22"/>
              </w:rPr>
            </w:pPr>
            <w:r w:rsidRPr="00100DB3">
              <w:rPr>
                <w:b/>
                <w:color w:val="000000"/>
                <w:sz w:val="22"/>
                <w:szCs w:val="22"/>
              </w:rPr>
              <w:t>Total</w:t>
            </w:r>
          </w:p>
        </w:tc>
      </w:tr>
      <w:tr w:rsidR="003E33AC" w:rsidRPr="00100DB3" w14:paraId="1BDE65EF" w14:textId="77777777" w:rsidTr="00EA3A22">
        <w:trPr>
          <w:trHeight w:val="300"/>
          <w:jc w:val="center"/>
        </w:trPr>
        <w:tc>
          <w:tcPr>
            <w:tcW w:w="2480" w:type="dxa"/>
            <w:tcBorders>
              <w:top w:val="nil"/>
              <w:left w:val="nil"/>
              <w:bottom w:val="nil"/>
              <w:right w:val="nil"/>
            </w:tcBorders>
            <w:shd w:val="clear" w:color="auto" w:fill="auto"/>
            <w:noWrap/>
            <w:vAlign w:val="bottom"/>
            <w:hideMark/>
          </w:tcPr>
          <w:p w14:paraId="40234A93" w14:textId="77777777" w:rsidR="003E33AC" w:rsidRPr="00100DB3" w:rsidRDefault="003E33AC" w:rsidP="00EA3A22">
            <w:pPr>
              <w:rPr>
                <w:color w:val="000000"/>
                <w:sz w:val="22"/>
                <w:szCs w:val="22"/>
              </w:rPr>
            </w:pPr>
            <w:r w:rsidRPr="00100DB3">
              <w:rPr>
                <w:color w:val="000000"/>
                <w:sz w:val="22"/>
                <w:szCs w:val="22"/>
              </w:rPr>
              <w:t>Country</w:t>
            </w:r>
          </w:p>
        </w:tc>
        <w:tc>
          <w:tcPr>
            <w:tcW w:w="1200" w:type="dxa"/>
            <w:tcBorders>
              <w:top w:val="nil"/>
              <w:left w:val="nil"/>
              <w:bottom w:val="nil"/>
              <w:right w:val="nil"/>
            </w:tcBorders>
            <w:shd w:val="clear" w:color="auto" w:fill="auto"/>
            <w:noWrap/>
            <w:vAlign w:val="bottom"/>
            <w:hideMark/>
          </w:tcPr>
          <w:p w14:paraId="24F0C112" w14:textId="77777777" w:rsidR="003E33AC" w:rsidRPr="00100DB3" w:rsidRDefault="003E33AC" w:rsidP="00EA3A22">
            <w:pPr>
              <w:jc w:val="right"/>
              <w:rPr>
                <w:color w:val="000000"/>
                <w:sz w:val="22"/>
                <w:szCs w:val="22"/>
              </w:rPr>
            </w:pPr>
            <w:r w:rsidRPr="00100DB3">
              <w:rPr>
                <w:color w:val="000000"/>
                <w:sz w:val="22"/>
                <w:szCs w:val="22"/>
              </w:rPr>
              <w:t>61416.25</w:t>
            </w:r>
          </w:p>
        </w:tc>
        <w:tc>
          <w:tcPr>
            <w:tcW w:w="1200" w:type="dxa"/>
            <w:tcBorders>
              <w:top w:val="nil"/>
              <w:left w:val="nil"/>
              <w:bottom w:val="nil"/>
              <w:right w:val="nil"/>
            </w:tcBorders>
            <w:shd w:val="clear" w:color="auto" w:fill="auto"/>
            <w:noWrap/>
            <w:vAlign w:val="bottom"/>
            <w:hideMark/>
          </w:tcPr>
          <w:p w14:paraId="432B96F2" w14:textId="77777777" w:rsidR="003E33AC" w:rsidRPr="00100DB3" w:rsidRDefault="003E33AC" w:rsidP="00EA3A22">
            <w:pPr>
              <w:jc w:val="right"/>
              <w:rPr>
                <w:color w:val="000000"/>
                <w:sz w:val="22"/>
                <w:szCs w:val="22"/>
              </w:rPr>
            </w:pPr>
            <w:r w:rsidRPr="00100DB3">
              <w:rPr>
                <w:color w:val="000000"/>
                <w:sz w:val="22"/>
                <w:szCs w:val="22"/>
              </w:rPr>
              <w:t>0.00</w:t>
            </w:r>
          </w:p>
        </w:tc>
        <w:tc>
          <w:tcPr>
            <w:tcW w:w="1200" w:type="dxa"/>
            <w:tcBorders>
              <w:top w:val="nil"/>
              <w:left w:val="nil"/>
              <w:bottom w:val="nil"/>
              <w:right w:val="nil"/>
            </w:tcBorders>
            <w:shd w:val="clear" w:color="auto" w:fill="auto"/>
            <w:noWrap/>
            <w:vAlign w:val="bottom"/>
            <w:hideMark/>
          </w:tcPr>
          <w:p w14:paraId="7A4A9FB9" w14:textId="77777777" w:rsidR="003E33AC" w:rsidRPr="00100DB3" w:rsidRDefault="003E33AC" w:rsidP="00EA3A22">
            <w:pPr>
              <w:jc w:val="right"/>
              <w:rPr>
                <w:color w:val="000000"/>
                <w:sz w:val="22"/>
                <w:szCs w:val="22"/>
              </w:rPr>
            </w:pPr>
            <w:r w:rsidRPr="00100DB3">
              <w:rPr>
                <w:color w:val="000000"/>
                <w:sz w:val="22"/>
                <w:szCs w:val="22"/>
              </w:rPr>
              <w:t>61416.25</w:t>
            </w:r>
          </w:p>
        </w:tc>
      </w:tr>
      <w:tr w:rsidR="003E33AC" w:rsidRPr="00100DB3" w14:paraId="74DAADA5" w14:textId="77777777" w:rsidTr="00EA3A22">
        <w:trPr>
          <w:trHeight w:val="300"/>
          <w:jc w:val="center"/>
        </w:trPr>
        <w:tc>
          <w:tcPr>
            <w:tcW w:w="2480" w:type="dxa"/>
            <w:tcBorders>
              <w:top w:val="nil"/>
              <w:left w:val="nil"/>
              <w:bottom w:val="nil"/>
              <w:right w:val="nil"/>
            </w:tcBorders>
            <w:shd w:val="clear" w:color="auto" w:fill="auto"/>
            <w:noWrap/>
            <w:vAlign w:val="bottom"/>
            <w:hideMark/>
          </w:tcPr>
          <w:p w14:paraId="3DF940B1" w14:textId="77777777" w:rsidR="003E33AC" w:rsidRPr="00100DB3" w:rsidRDefault="003E33AC" w:rsidP="00EA3A22">
            <w:pPr>
              <w:rPr>
                <w:color w:val="000000"/>
                <w:sz w:val="22"/>
                <w:szCs w:val="22"/>
              </w:rPr>
            </w:pPr>
            <w:r w:rsidRPr="00100DB3">
              <w:rPr>
                <w:color w:val="000000"/>
                <w:sz w:val="22"/>
                <w:szCs w:val="22"/>
              </w:rPr>
              <w:t>City</w:t>
            </w:r>
          </w:p>
        </w:tc>
        <w:tc>
          <w:tcPr>
            <w:tcW w:w="1200" w:type="dxa"/>
            <w:tcBorders>
              <w:top w:val="nil"/>
              <w:left w:val="nil"/>
              <w:bottom w:val="nil"/>
              <w:right w:val="nil"/>
            </w:tcBorders>
            <w:shd w:val="clear" w:color="auto" w:fill="auto"/>
            <w:noWrap/>
            <w:vAlign w:val="bottom"/>
            <w:hideMark/>
          </w:tcPr>
          <w:p w14:paraId="1E3388FD" w14:textId="77777777" w:rsidR="003E33AC" w:rsidRPr="00100DB3" w:rsidRDefault="003E33AC" w:rsidP="00EA3A22">
            <w:pPr>
              <w:jc w:val="right"/>
              <w:rPr>
                <w:color w:val="000000"/>
                <w:sz w:val="22"/>
                <w:szCs w:val="22"/>
              </w:rPr>
            </w:pPr>
            <w:r w:rsidRPr="00100DB3">
              <w:rPr>
                <w:color w:val="000000"/>
                <w:sz w:val="22"/>
                <w:szCs w:val="22"/>
              </w:rPr>
              <w:t>778.00</w:t>
            </w:r>
          </w:p>
        </w:tc>
        <w:tc>
          <w:tcPr>
            <w:tcW w:w="1200" w:type="dxa"/>
            <w:tcBorders>
              <w:top w:val="nil"/>
              <w:left w:val="nil"/>
              <w:bottom w:val="nil"/>
              <w:right w:val="nil"/>
            </w:tcBorders>
            <w:shd w:val="clear" w:color="auto" w:fill="auto"/>
            <w:noWrap/>
            <w:vAlign w:val="bottom"/>
            <w:hideMark/>
          </w:tcPr>
          <w:p w14:paraId="3A1B1EB6" w14:textId="77777777" w:rsidR="003E33AC" w:rsidRPr="00100DB3" w:rsidRDefault="003E33AC" w:rsidP="00EA3A22">
            <w:pPr>
              <w:jc w:val="right"/>
              <w:rPr>
                <w:color w:val="000000"/>
                <w:sz w:val="22"/>
                <w:szCs w:val="22"/>
              </w:rPr>
            </w:pPr>
            <w:r w:rsidRPr="00100DB3">
              <w:rPr>
                <w:color w:val="000000"/>
                <w:sz w:val="22"/>
                <w:szCs w:val="22"/>
              </w:rPr>
              <w:t>1102.75</w:t>
            </w:r>
          </w:p>
        </w:tc>
        <w:tc>
          <w:tcPr>
            <w:tcW w:w="1200" w:type="dxa"/>
            <w:tcBorders>
              <w:top w:val="nil"/>
              <w:left w:val="nil"/>
              <w:bottom w:val="nil"/>
              <w:right w:val="nil"/>
            </w:tcBorders>
            <w:shd w:val="clear" w:color="auto" w:fill="auto"/>
            <w:noWrap/>
            <w:vAlign w:val="bottom"/>
            <w:hideMark/>
          </w:tcPr>
          <w:p w14:paraId="3D760CED" w14:textId="77777777" w:rsidR="003E33AC" w:rsidRPr="00100DB3" w:rsidRDefault="003E33AC" w:rsidP="00EA3A22">
            <w:pPr>
              <w:jc w:val="right"/>
              <w:rPr>
                <w:color w:val="000000"/>
                <w:sz w:val="22"/>
                <w:szCs w:val="22"/>
              </w:rPr>
            </w:pPr>
            <w:r w:rsidRPr="00100DB3">
              <w:rPr>
                <w:color w:val="000000"/>
                <w:sz w:val="22"/>
                <w:szCs w:val="22"/>
              </w:rPr>
              <w:t>1880.75</w:t>
            </w:r>
          </w:p>
        </w:tc>
      </w:tr>
      <w:tr w:rsidR="003E33AC" w:rsidRPr="00100DB3" w14:paraId="229C1BF2" w14:textId="77777777" w:rsidTr="00EA3A22">
        <w:trPr>
          <w:trHeight w:val="120"/>
          <w:jc w:val="center"/>
        </w:trPr>
        <w:tc>
          <w:tcPr>
            <w:tcW w:w="2480" w:type="dxa"/>
            <w:tcBorders>
              <w:top w:val="nil"/>
              <w:left w:val="nil"/>
              <w:bottom w:val="nil"/>
              <w:right w:val="nil"/>
            </w:tcBorders>
            <w:shd w:val="clear" w:color="auto" w:fill="auto"/>
            <w:noWrap/>
            <w:vAlign w:val="bottom"/>
            <w:hideMark/>
          </w:tcPr>
          <w:p w14:paraId="04449313" w14:textId="77777777" w:rsidR="003E33AC" w:rsidRPr="00100DB3" w:rsidRDefault="003E33AC" w:rsidP="00EA3A22">
            <w:pPr>
              <w:rPr>
                <w:color w:val="000000"/>
                <w:sz w:val="22"/>
                <w:szCs w:val="22"/>
              </w:rPr>
            </w:pPr>
          </w:p>
        </w:tc>
        <w:tc>
          <w:tcPr>
            <w:tcW w:w="1200" w:type="dxa"/>
            <w:tcBorders>
              <w:top w:val="nil"/>
              <w:left w:val="nil"/>
              <w:bottom w:val="nil"/>
              <w:right w:val="nil"/>
            </w:tcBorders>
            <w:shd w:val="clear" w:color="auto" w:fill="auto"/>
            <w:noWrap/>
            <w:vAlign w:val="bottom"/>
            <w:hideMark/>
          </w:tcPr>
          <w:p w14:paraId="55CAE464" w14:textId="77777777" w:rsidR="003E33AC" w:rsidRPr="00100DB3" w:rsidRDefault="003E33AC" w:rsidP="00EA3A22">
            <w:pPr>
              <w:rPr>
                <w:color w:val="000000"/>
                <w:sz w:val="22"/>
                <w:szCs w:val="22"/>
              </w:rPr>
            </w:pPr>
          </w:p>
        </w:tc>
        <w:tc>
          <w:tcPr>
            <w:tcW w:w="1200" w:type="dxa"/>
            <w:tcBorders>
              <w:top w:val="nil"/>
              <w:left w:val="nil"/>
              <w:bottom w:val="nil"/>
              <w:right w:val="nil"/>
            </w:tcBorders>
            <w:shd w:val="clear" w:color="auto" w:fill="auto"/>
            <w:noWrap/>
            <w:vAlign w:val="bottom"/>
            <w:hideMark/>
          </w:tcPr>
          <w:p w14:paraId="63A8BBC6" w14:textId="77777777" w:rsidR="003E33AC" w:rsidRPr="00100DB3" w:rsidRDefault="003E33AC" w:rsidP="00EA3A22">
            <w:pPr>
              <w:rPr>
                <w:b/>
                <w:bCs/>
                <w:color w:val="000000"/>
                <w:sz w:val="22"/>
                <w:szCs w:val="22"/>
              </w:rPr>
            </w:pPr>
          </w:p>
        </w:tc>
        <w:tc>
          <w:tcPr>
            <w:tcW w:w="1200" w:type="dxa"/>
            <w:tcBorders>
              <w:top w:val="nil"/>
              <w:left w:val="nil"/>
              <w:bottom w:val="nil"/>
              <w:right w:val="nil"/>
            </w:tcBorders>
            <w:shd w:val="clear" w:color="auto" w:fill="auto"/>
            <w:noWrap/>
            <w:vAlign w:val="bottom"/>
            <w:hideMark/>
          </w:tcPr>
          <w:p w14:paraId="5B3886E6" w14:textId="77777777" w:rsidR="003E33AC" w:rsidRPr="00100DB3" w:rsidRDefault="003E33AC" w:rsidP="00EA3A22">
            <w:pPr>
              <w:rPr>
                <w:color w:val="000000"/>
                <w:sz w:val="22"/>
                <w:szCs w:val="22"/>
              </w:rPr>
            </w:pPr>
          </w:p>
        </w:tc>
      </w:tr>
      <w:tr w:rsidR="003E33AC" w:rsidRPr="00100DB3" w14:paraId="732D24DC" w14:textId="77777777" w:rsidTr="00EA3A22">
        <w:trPr>
          <w:trHeight w:val="300"/>
          <w:jc w:val="center"/>
        </w:trPr>
        <w:tc>
          <w:tcPr>
            <w:tcW w:w="2480" w:type="dxa"/>
            <w:tcBorders>
              <w:top w:val="nil"/>
              <w:left w:val="nil"/>
              <w:bottom w:val="single" w:sz="4" w:space="0" w:color="auto"/>
              <w:right w:val="nil"/>
            </w:tcBorders>
            <w:shd w:val="clear" w:color="auto" w:fill="auto"/>
            <w:noWrap/>
            <w:vAlign w:val="bottom"/>
            <w:hideMark/>
          </w:tcPr>
          <w:p w14:paraId="59E8C617" w14:textId="77777777" w:rsidR="003E33AC" w:rsidRPr="00100DB3" w:rsidRDefault="003E33AC" w:rsidP="00EA3A22">
            <w:pPr>
              <w:rPr>
                <w:color w:val="000000"/>
                <w:sz w:val="22"/>
                <w:szCs w:val="22"/>
              </w:rPr>
            </w:pPr>
            <w:r w:rsidRPr="00100DB3">
              <w:rPr>
                <w:color w:val="000000"/>
                <w:sz w:val="22"/>
                <w:szCs w:val="22"/>
              </w:rPr>
              <w:t>Total</w:t>
            </w:r>
          </w:p>
        </w:tc>
        <w:tc>
          <w:tcPr>
            <w:tcW w:w="1200" w:type="dxa"/>
            <w:tcBorders>
              <w:top w:val="nil"/>
              <w:left w:val="nil"/>
              <w:bottom w:val="single" w:sz="4" w:space="0" w:color="auto"/>
              <w:right w:val="nil"/>
            </w:tcBorders>
            <w:shd w:val="clear" w:color="auto" w:fill="auto"/>
            <w:noWrap/>
            <w:vAlign w:val="bottom"/>
            <w:hideMark/>
          </w:tcPr>
          <w:p w14:paraId="52043C84" w14:textId="77777777" w:rsidR="003E33AC" w:rsidRPr="00100DB3" w:rsidRDefault="003E33AC" w:rsidP="00EA3A22">
            <w:pPr>
              <w:jc w:val="right"/>
              <w:rPr>
                <w:color w:val="000000"/>
                <w:sz w:val="22"/>
                <w:szCs w:val="22"/>
              </w:rPr>
            </w:pPr>
            <w:r w:rsidRPr="00100DB3">
              <w:rPr>
                <w:color w:val="000000"/>
                <w:sz w:val="22"/>
                <w:szCs w:val="22"/>
              </w:rPr>
              <w:t>62194.25</w:t>
            </w:r>
          </w:p>
        </w:tc>
        <w:tc>
          <w:tcPr>
            <w:tcW w:w="1200" w:type="dxa"/>
            <w:tcBorders>
              <w:top w:val="nil"/>
              <w:left w:val="nil"/>
              <w:bottom w:val="single" w:sz="4" w:space="0" w:color="auto"/>
              <w:right w:val="nil"/>
            </w:tcBorders>
            <w:shd w:val="clear" w:color="auto" w:fill="auto"/>
            <w:noWrap/>
            <w:vAlign w:val="bottom"/>
            <w:hideMark/>
          </w:tcPr>
          <w:p w14:paraId="07927DD5" w14:textId="77777777" w:rsidR="003E33AC" w:rsidRPr="00100DB3" w:rsidRDefault="003E33AC" w:rsidP="00EA3A22">
            <w:pPr>
              <w:jc w:val="right"/>
              <w:rPr>
                <w:color w:val="000000"/>
                <w:sz w:val="22"/>
                <w:szCs w:val="22"/>
              </w:rPr>
            </w:pPr>
            <w:r w:rsidRPr="00100DB3">
              <w:rPr>
                <w:color w:val="000000"/>
                <w:sz w:val="22"/>
                <w:szCs w:val="22"/>
              </w:rPr>
              <w:t>1102.75</w:t>
            </w:r>
          </w:p>
        </w:tc>
        <w:tc>
          <w:tcPr>
            <w:tcW w:w="1200" w:type="dxa"/>
            <w:tcBorders>
              <w:top w:val="nil"/>
              <w:left w:val="nil"/>
              <w:bottom w:val="single" w:sz="4" w:space="0" w:color="auto"/>
              <w:right w:val="nil"/>
            </w:tcBorders>
            <w:shd w:val="clear" w:color="auto" w:fill="auto"/>
            <w:noWrap/>
            <w:vAlign w:val="bottom"/>
            <w:hideMark/>
          </w:tcPr>
          <w:p w14:paraId="19F1FABF" w14:textId="77777777" w:rsidR="003E33AC" w:rsidRPr="00100DB3" w:rsidRDefault="003E33AC" w:rsidP="00EA3A22">
            <w:pPr>
              <w:jc w:val="right"/>
              <w:rPr>
                <w:color w:val="000000"/>
                <w:sz w:val="22"/>
                <w:szCs w:val="22"/>
              </w:rPr>
            </w:pPr>
            <w:r w:rsidRPr="00100DB3">
              <w:rPr>
                <w:color w:val="000000"/>
                <w:sz w:val="22"/>
                <w:szCs w:val="22"/>
              </w:rPr>
              <w:t>63297.00</w:t>
            </w:r>
          </w:p>
        </w:tc>
      </w:tr>
    </w:tbl>
    <w:p w14:paraId="7E565DCB" w14:textId="77777777" w:rsidR="00100DB3" w:rsidRDefault="00100DB3" w:rsidP="003E33AC">
      <w:pPr>
        <w:spacing w:line="360" w:lineRule="auto"/>
        <w:jc w:val="both"/>
        <w:rPr>
          <w:b/>
        </w:rPr>
      </w:pPr>
    </w:p>
    <w:p w14:paraId="2D476B7C" w14:textId="75E17562" w:rsidR="003E33AC" w:rsidRDefault="00100DB3" w:rsidP="00100DB3">
      <w:pPr>
        <w:jc w:val="both"/>
      </w:pPr>
      <w:r w:rsidRPr="00100DB3">
        <w:t>VARIABLES EXPLICATIVAS</w:t>
      </w:r>
    </w:p>
    <w:p w14:paraId="65612C75" w14:textId="77777777" w:rsidR="00100DB3" w:rsidRPr="00100DB3" w:rsidRDefault="00100DB3" w:rsidP="00100DB3">
      <w:pPr>
        <w:jc w:val="both"/>
      </w:pPr>
    </w:p>
    <w:p w14:paraId="7C271481" w14:textId="55452894" w:rsidR="003E33AC" w:rsidRDefault="003E33AC" w:rsidP="00100DB3">
      <w:pPr>
        <w:ind w:firstLine="567"/>
        <w:jc w:val="both"/>
      </w:pPr>
      <w:r w:rsidRPr="003E33AC">
        <w:t>La Tabla 3 muestra el grado de asociación entre las variables explicativas y las cubiertas de tierra presentes en el área de estudio. El valor de V de Cram</w:t>
      </w:r>
      <w:r w:rsidR="009B7BA4">
        <w:t>e</w:t>
      </w:r>
      <w:r w:rsidRPr="003E33AC">
        <w:t xml:space="preserve">r fluctúa entre 0.1 y 0.3. La pendiente es la variable que tiene la mayor asociación con las categorías de uso </w:t>
      </w:r>
      <w:r>
        <w:t xml:space="preserve">del suelo </w:t>
      </w:r>
      <w:r w:rsidRPr="003E33AC">
        <w:t>existentes (Tabla 3); Esto se debe a que la pendiente afecta la expansión urbana, así como los usos del suelo de las zonas rurales, como los cultivos o la presencia de bosques naturales. Otro nivel importante de asociación es el que se encuentra entre la elevación (DEM) y la presencia de la cobertura del suelo (Tabla 3), lo que demuestra que la elevación condiciona la expansión urbana.</w:t>
      </w:r>
    </w:p>
    <w:p w14:paraId="72B0E64F" w14:textId="77777777" w:rsidR="00100DB3" w:rsidRPr="00100DB3" w:rsidRDefault="00100DB3" w:rsidP="00100DB3">
      <w:pPr>
        <w:pStyle w:val="Paragraph"/>
        <w:spacing w:line="240" w:lineRule="auto"/>
        <w:jc w:val="center"/>
        <w:rPr>
          <w:sz w:val="22"/>
          <w:szCs w:val="22"/>
          <w:lang w:val="es-EC"/>
        </w:rPr>
      </w:pPr>
      <w:r w:rsidRPr="00100DB3">
        <w:rPr>
          <w:sz w:val="22"/>
          <w:szCs w:val="22"/>
          <w:lang w:val="es-EC"/>
        </w:rPr>
        <w:t>Tabla 3. Valores de la V de Creamer: nivel de asociación entre variables explicativas cuantitativas y usos de suelo estudiados.</w:t>
      </w:r>
    </w:p>
    <w:tbl>
      <w:tblPr>
        <w:tblW w:w="5425"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186"/>
        <w:gridCol w:w="1563"/>
        <w:gridCol w:w="1676"/>
      </w:tblGrid>
      <w:tr w:rsidR="003E33AC" w:rsidRPr="00AA6AED" w14:paraId="599927AB" w14:textId="77777777" w:rsidTr="00100DB3">
        <w:trPr>
          <w:trHeight w:val="321"/>
          <w:jc w:val="center"/>
        </w:trPr>
        <w:tc>
          <w:tcPr>
            <w:tcW w:w="2186" w:type="dxa"/>
            <w:tcBorders>
              <w:top w:val="single" w:sz="4" w:space="0" w:color="auto"/>
              <w:bottom w:val="single" w:sz="4" w:space="0" w:color="auto"/>
            </w:tcBorders>
            <w:shd w:val="clear" w:color="auto" w:fill="auto"/>
            <w:noWrap/>
            <w:vAlign w:val="bottom"/>
            <w:hideMark/>
          </w:tcPr>
          <w:p w14:paraId="0CADC313" w14:textId="77777777" w:rsidR="003E33AC" w:rsidRPr="00100DB3" w:rsidRDefault="003E33AC" w:rsidP="00EA3A22">
            <w:pPr>
              <w:rPr>
                <w:color w:val="000000"/>
                <w:sz w:val="22"/>
                <w:szCs w:val="22"/>
              </w:rPr>
            </w:pPr>
            <w:r w:rsidRPr="00100DB3">
              <w:rPr>
                <w:color w:val="000000"/>
                <w:sz w:val="22"/>
                <w:szCs w:val="22"/>
              </w:rPr>
              <w:t> </w:t>
            </w:r>
          </w:p>
        </w:tc>
        <w:tc>
          <w:tcPr>
            <w:tcW w:w="1563" w:type="dxa"/>
            <w:tcBorders>
              <w:top w:val="single" w:sz="4" w:space="0" w:color="auto"/>
              <w:bottom w:val="single" w:sz="4" w:space="0" w:color="auto"/>
            </w:tcBorders>
            <w:shd w:val="clear" w:color="auto" w:fill="auto"/>
            <w:noWrap/>
            <w:vAlign w:val="bottom"/>
            <w:hideMark/>
          </w:tcPr>
          <w:p w14:paraId="012174C4" w14:textId="4066AD2F" w:rsidR="003E33AC" w:rsidRPr="00100DB3" w:rsidRDefault="002033D0" w:rsidP="00EA3A22">
            <w:pPr>
              <w:jc w:val="right"/>
              <w:rPr>
                <w:b/>
                <w:color w:val="000000"/>
                <w:sz w:val="22"/>
                <w:szCs w:val="22"/>
              </w:rPr>
            </w:pPr>
            <w:r w:rsidRPr="00100DB3">
              <w:rPr>
                <w:b/>
                <w:color w:val="000000"/>
                <w:sz w:val="22"/>
                <w:szCs w:val="22"/>
              </w:rPr>
              <w:t>Área Rural</w:t>
            </w:r>
          </w:p>
        </w:tc>
        <w:tc>
          <w:tcPr>
            <w:tcW w:w="1676" w:type="dxa"/>
            <w:tcBorders>
              <w:top w:val="single" w:sz="4" w:space="0" w:color="auto"/>
              <w:bottom w:val="single" w:sz="4" w:space="0" w:color="auto"/>
            </w:tcBorders>
            <w:shd w:val="clear" w:color="auto" w:fill="auto"/>
            <w:noWrap/>
            <w:vAlign w:val="bottom"/>
            <w:hideMark/>
          </w:tcPr>
          <w:p w14:paraId="7B8933E7" w14:textId="53C5D004" w:rsidR="003E33AC" w:rsidRPr="00100DB3" w:rsidRDefault="002033D0" w:rsidP="00EA3A22">
            <w:pPr>
              <w:jc w:val="right"/>
              <w:rPr>
                <w:b/>
                <w:color w:val="000000"/>
                <w:sz w:val="22"/>
                <w:szCs w:val="22"/>
              </w:rPr>
            </w:pPr>
            <w:r w:rsidRPr="00100DB3">
              <w:rPr>
                <w:b/>
                <w:color w:val="000000"/>
                <w:sz w:val="22"/>
                <w:szCs w:val="22"/>
              </w:rPr>
              <w:t>Área Urbana</w:t>
            </w:r>
          </w:p>
        </w:tc>
      </w:tr>
      <w:tr w:rsidR="003E33AC" w:rsidRPr="00AA6AED" w14:paraId="603C3FFB" w14:textId="77777777" w:rsidTr="00100DB3">
        <w:trPr>
          <w:trHeight w:val="321"/>
          <w:jc w:val="center"/>
        </w:trPr>
        <w:tc>
          <w:tcPr>
            <w:tcW w:w="2186" w:type="dxa"/>
            <w:tcBorders>
              <w:top w:val="single" w:sz="4" w:space="0" w:color="auto"/>
            </w:tcBorders>
            <w:shd w:val="clear" w:color="auto" w:fill="auto"/>
            <w:noWrap/>
            <w:vAlign w:val="bottom"/>
            <w:hideMark/>
          </w:tcPr>
          <w:p w14:paraId="6393AF26" w14:textId="77777777" w:rsidR="003E33AC" w:rsidRPr="00100DB3" w:rsidRDefault="003E33AC" w:rsidP="00EA3A22">
            <w:pPr>
              <w:rPr>
                <w:color w:val="000000"/>
                <w:sz w:val="22"/>
                <w:szCs w:val="22"/>
              </w:rPr>
            </w:pPr>
            <w:r w:rsidRPr="00100DB3">
              <w:rPr>
                <w:color w:val="000000"/>
                <w:sz w:val="22"/>
                <w:szCs w:val="22"/>
              </w:rPr>
              <w:t>DEM</w:t>
            </w:r>
          </w:p>
        </w:tc>
        <w:tc>
          <w:tcPr>
            <w:tcW w:w="1563" w:type="dxa"/>
            <w:tcBorders>
              <w:top w:val="single" w:sz="4" w:space="0" w:color="auto"/>
            </w:tcBorders>
            <w:shd w:val="clear" w:color="auto" w:fill="auto"/>
            <w:noWrap/>
            <w:vAlign w:val="bottom"/>
            <w:hideMark/>
          </w:tcPr>
          <w:p w14:paraId="33B33174" w14:textId="77777777" w:rsidR="003E33AC" w:rsidRPr="00100DB3" w:rsidRDefault="003E33AC" w:rsidP="00090006">
            <w:pPr>
              <w:jc w:val="right"/>
              <w:rPr>
                <w:color w:val="000000"/>
                <w:sz w:val="22"/>
                <w:szCs w:val="22"/>
              </w:rPr>
            </w:pPr>
            <w:r w:rsidRPr="00100DB3">
              <w:rPr>
                <w:color w:val="000000"/>
                <w:sz w:val="22"/>
                <w:szCs w:val="22"/>
              </w:rPr>
              <w:t>0.3832</w:t>
            </w:r>
          </w:p>
        </w:tc>
        <w:tc>
          <w:tcPr>
            <w:tcW w:w="1676" w:type="dxa"/>
            <w:tcBorders>
              <w:top w:val="single" w:sz="4" w:space="0" w:color="auto"/>
            </w:tcBorders>
            <w:shd w:val="clear" w:color="auto" w:fill="auto"/>
            <w:noWrap/>
            <w:vAlign w:val="bottom"/>
            <w:hideMark/>
          </w:tcPr>
          <w:p w14:paraId="7C7CF126" w14:textId="77777777" w:rsidR="003E33AC" w:rsidRPr="00100DB3" w:rsidRDefault="003E33AC" w:rsidP="00090006">
            <w:pPr>
              <w:jc w:val="right"/>
              <w:rPr>
                <w:color w:val="000000"/>
                <w:sz w:val="22"/>
                <w:szCs w:val="22"/>
              </w:rPr>
            </w:pPr>
            <w:r w:rsidRPr="00100DB3">
              <w:rPr>
                <w:color w:val="000000"/>
                <w:sz w:val="22"/>
                <w:szCs w:val="22"/>
              </w:rPr>
              <w:t>0.3832</w:t>
            </w:r>
          </w:p>
        </w:tc>
      </w:tr>
      <w:tr w:rsidR="003E33AC" w:rsidRPr="00AA6AED" w14:paraId="5648941F" w14:textId="77777777" w:rsidTr="00100DB3">
        <w:trPr>
          <w:trHeight w:val="321"/>
          <w:jc w:val="center"/>
        </w:trPr>
        <w:tc>
          <w:tcPr>
            <w:tcW w:w="2186" w:type="dxa"/>
            <w:shd w:val="clear" w:color="auto" w:fill="auto"/>
            <w:noWrap/>
            <w:vAlign w:val="bottom"/>
            <w:hideMark/>
          </w:tcPr>
          <w:p w14:paraId="026F5FB9" w14:textId="61FF0003" w:rsidR="003E33AC" w:rsidRPr="00100DB3" w:rsidRDefault="002033D0" w:rsidP="00EA3A22">
            <w:pPr>
              <w:rPr>
                <w:color w:val="000000"/>
                <w:sz w:val="22"/>
                <w:szCs w:val="22"/>
              </w:rPr>
            </w:pPr>
            <w:r w:rsidRPr="00100DB3">
              <w:rPr>
                <w:color w:val="000000"/>
                <w:sz w:val="22"/>
                <w:szCs w:val="22"/>
              </w:rPr>
              <w:t>Pendiente</w:t>
            </w:r>
          </w:p>
        </w:tc>
        <w:tc>
          <w:tcPr>
            <w:tcW w:w="1563" w:type="dxa"/>
            <w:shd w:val="clear" w:color="auto" w:fill="auto"/>
            <w:noWrap/>
            <w:vAlign w:val="bottom"/>
            <w:hideMark/>
          </w:tcPr>
          <w:p w14:paraId="05B7E007" w14:textId="77777777" w:rsidR="003E33AC" w:rsidRPr="00100DB3" w:rsidRDefault="003E33AC" w:rsidP="00090006">
            <w:pPr>
              <w:jc w:val="right"/>
              <w:rPr>
                <w:color w:val="000000"/>
                <w:sz w:val="22"/>
                <w:szCs w:val="22"/>
              </w:rPr>
            </w:pPr>
            <w:r w:rsidRPr="00100DB3">
              <w:rPr>
                <w:color w:val="000000"/>
                <w:sz w:val="22"/>
                <w:szCs w:val="22"/>
              </w:rPr>
              <w:t>0.4387</w:t>
            </w:r>
          </w:p>
        </w:tc>
        <w:tc>
          <w:tcPr>
            <w:tcW w:w="1676" w:type="dxa"/>
            <w:shd w:val="clear" w:color="auto" w:fill="auto"/>
            <w:noWrap/>
            <w:vAlign w:val="bottom"/>
            <w:hideMark/>
          </w:tcPr>
          <w:p w14:paraId="7A1A1946" w14:textId="77777777" w:rsidR="003E33AC" w:rsidRPr="00100DB3" w:rsidRDefault="003E33AC" w:rsidP="00090006">
            <w:pPr>
              <w:jc w:val="right"/>
              <w:rPr>
                <w:color w:val="000000"/>
                <w:sz w:val="22"/>
                <w:szCs w:val="22"/>
              </w:rPr>
            </w:pPr>
            <w:r w:rsidRPr="00100DB3">
              <w:rPr>
                <w:color w:val="000000"/>
                <w:sz w:val="22"/>
                <w:szCs w:val="22"/>
              </w:rPr>
              <w:t>0.4387</w:t>
            </w:r>
          </w:p>
        </w:tc>
      </w:tr>
      <w:tr w:rsidR="003E33AC" w:rsidRPr="00AA6AED" w14:paraId="4F9F9D8A" w14:textId="77777777" w:rsidTr="00100DB3">
        <w:trPr>
          <w:trHeight w:val="321"/>
          <w:jc w:val="center"/>
        </w:trPr>
        <w:tc>
          <w:tcPr>
            <w:tcW w:w="2186" w:type="dxa"/>
            <w:shd w:val="clear" w:color="auto" w:fill="auto"/>
            <w:noWrap/>
            <w:vAlign w:val="bottom"/>
            <w:hideMark/>
          </w:tcPr>
          <w:p w14:paraId="39674400" w14:textId="31543D9D" w:rsidR="003E33AC" w:rsidRPr="00100DB3" w:rsidRDefault="002033D0" w:rsidP="00EA3A22">
            <w:pPr>
              <w:rPr>
                <w:color w:val="000000"/>
                <w:sz w:val="22"/>
                <w:szCs w:val="22"/>
              </w:rPr>
            </w:pPr>
            <w:r w:rsidRPr="00100DB3">
              <w:rPr>
                <w:color w:val="000000"/>
                <w:sz w:val="22"/>
                <w:szCs w:val="22"/>
              </w:rPr>
              <w:t>Distancia a vías</w:t>
            </w:r>
          </w:p>
        </w:tc>
        <w:tc>
          <w:tcPr>
            <w:tcW w:w="1563" w:type="dxa"/>
            <w:shd w:val="clear" w:color="auto" w:fill="auto"/>
            <w:noWrap/>
            <w:vAlign w:val="bottom"/>
            <w:hideMark/>
          </w:tcPr>
          <w:p w14:paraId="49A88C91" w14:textId="77777777" w:rsidR="003E33AC" w:rsidRPr="00100DB3" w:rsidRDefault="003E33AC" w:rsidP="00090006">
            <w:pPr>
              <w:jc w:val="right"/>
              <w:rPr>
                <w:color w:val="000000"/>
                <w:sz w:val="22"/>
                <w:szCs w:val="22"/>
              </w:rPr>
            </w:pPr>
            <w:r w:rsidRPr="00100DB3">
              <w:rPr>
                <w:color w:val="000000"/>
                <w:sz w:val="22"/>
                <w:szCs w:val="22"/>
              </w:rPr>
              <w:t>0.3184</w:t>
            </w:r>
          </w:p>
        </w:tc>
        <w:tc>
          <w:tcPr>
            <w:tcW w:w="1676" w:type="dxa"/>
            <w:shd w:val="clear" w:color="auto" w:fill="auto"/>
            <w:noWrap/>
            <w:vAlign w:val="bottom"/>
            <w:hideMark/>
          </w:tcPr>
          <w:p w14:paraId="622564F9" w14:textId="77777777" w:rsidR="003E33AC" w:rsidRPr="00100DB3" w:rsidRDefault="003E33AC" w:rsidP="00090006">
            <w:pPr>
              <w:jc w:val="right"/>
              <w:rPr>
                <w:color w:val="000000"/>
                <w:sz w:val="22"/>
                <w:szCs w:val="22"/>
              </w:rPr>
            </w:pPr>
            <w:r w:rsidRPr="00100DB3">
              <w:rPr>
                <w:color w:val="000000"/>
                <w:sz w:val="22"/>
                <w:szCs w:val="22"/>
              </w:rPr>
              <w:t>0.3184</w:t>
            </w:r>
          </w:p>
        </w:tc>
      </w:tr>
      <w:tr w:rsidR="003E33AC" w:rsidRPr="00AA6AED" w14:paraId="28D9CFB1" w14:textId="77777777" w:rsidTr="00100DB3">
        <w:trPr>
          <w:trHeight w:val="321"/>
          <w:jc w:val="center"/>
        </w:trPr>
        <w:tc>
          <w:tcPr>
            <w:tcW w:w="2186" w:type="dxa"/>
            <w:shd w:val="clear" w:color="auto" w:fill="auto"/>
            <w:noWrap/>
            <w:vAlign w:val="bottom"/>
            <w:hideMark/>
          </w:tcPr>
          <w:p w14:paraId="396BA55A" w14:textId="595DF0FB" w:rsidR="003E33AC" w:rsidRPr="00100DB3" w:rsidRDefault="002033D0" w:rsidP="00EA3A22">
            <w:pPr>
              <w:rPr>
                <w:color w:val="000000"/>
                <w:sz w:val="22"/>
                <w:szCs w:val="22"/>
              </w:rPr>
            </w:pPr>
            <w:r w:rsidRPr="00100DB3">
              <w:rPr>
                <w:color w:val="000000"/>
                <w:sz w:val="22"/>
                <w:szCs w:val="22"/>
              </w:rPr>
              <w:t>Distancia a ríos</w:t>
            </w:r>
          </w:p>
        </w:tc>
        <w:tc>
          <w:tcPr>
            <w:tcW w:w="1563" w:type="dxa"/>
            <w:shd w:val="clear" w:color="auto" w:fill="auto"/>
            <w:noWrap/>
            <w:vAlign w:val="bottom"/>
            <w:hideMark/>
          </w:tcPr>
          <w:p w14:paraId="71B34EF3" w14:textId="77777777" w:rsidR="003E33AC" w:rsidRPr="00100DB3" w:rsidRDefault="003E33AC" w:rsidP="00090006">
            <w:pPr>
              <w:jc w:val="right"/>
              <w:rPr>
                <w:color w:val="000000"/>
                <w:sz w:val="22"/>
                <w:szCs w:val="22"/>
              </w:rPr>
            </w:pPr>
            <w:r w:rsidRPr="00100DB3">
              <w:rPr>
                <w:color w:val="000000"/>
                <w:sz w:val="22"/>
                <w:szCs w:val="22"/>
              </w:rPr>
              <w:t>0.0367</w:t>
            </w:r>
          </w:p>
        </w:tc>
        <w:tc>
          <w:tcPr>
            <w:tcW w:w="1676" w:type="dxa"/>
            <w:shd w:val="clear" w:color="auto" w:fill="auto"/>
            <w:noWrap/>
            <w:vAlign w:val="bottom"/>
            <w:hideMark/>
          </w:tcPr>
          <w:p w14:paraId="06E8B7A4" w14:textId="77777777" w:rsidR="003E33AC" w:rsidRPr="00100DB3" w:rsidRDefault="003E33AC" w:rsidP="00090006">
            <w:pPr>
              <w:jc w:val="right"/>
              <w:rPr>
                <w:color w:val="000000"/>
                <w:sz w:val="22"/>
                <w:szCs w:val="22"/>
              </w:rPr>
            </w:pPr>
            <w:r w:rsidRPr="00100DB3">
              <w:rPr>
                <w:color w:val="000000"/>
                <w:sz w:val="22"/>
                <w:szCs w:val="22"/>
              </w:rPr>
              <w:t>0.0367</w:t>
            </w:r>
          </w:p>
        </w:tc>
      </w:tr>
    </w:tbl>
    <w:p w14:paraId="4F1E5668" w14:textId="59E5B38A" w:rsidR="00200C00" w:rsidRPr="003E33AC" w:rsidRDefault="00200C00" w:rsidP="0027423A">
      <w:pPr>
        <w:spacing w:line="360" w:lineRule="auto"/>
        <w:jc w:val="both"/>
      </w:pPr>
    </w:p>
    <w:p w14:paraId="6EB61DA9" w14:textId="7E23BB59" w:rsidR="00DF7D4D" w:rsidRDefault="00DF7D4D" w:rsidP="00100DB3">
      <w:pPr>
        <w:ind w:firstLine="567"/>
        <w:jc w:val="both"/>
      </w:pPr>
      <w:r w:rsidRPr="00DF7D4D">
        <w:t>La distancia a las carreteras tiene una V de Cramér aceptable, corroborando la suposición inicial de que la presencia de carreteras fomenta la expansión urbana. La distancia a los ríos tiene valores de V de Cramér &lt;0.1, probablemente porque no hay una regulación estricta de la expansión urbana en áreas cercanas a los ríos.</w:t>
      </w:r>
    </w:p>
    <w:p w14:paraId="3BD72F6E" w14:textId="77777777" w:rsidR="00D219C2" w:rsidRPr="00DF7D4D" w:rsidRDefault="00D219C2" w:rsidP="00DF7D4D">
      <w:pPr>
        <w:spacing w:line="360" w:lineRule="auto"/>
        <w:jc w:val="both"/>
      </w:pPr>
    </w:p>
    <w:p w14:paraId="5B9CCB10" w14:textId="39F0FC35" w:rsidR="00DF7D4D" w:rsidRDefault="00100DB3" w:rsidP="00100DB3">
      <w:pPr>
        <w:jc w:val="both"/>
      </w:pPr>
      <w:r w:rsidRPr="00100DB3">
        <w:t>SUBMODELOS DE TRANSICIÓN</w:t>
      </w:r>
    </w:p>
    <w:p w14:paraId="0F8282B3" w14:textId="77777777" w:rsidR="00100DB3" w:rsidRPr="00100DB3" w:rsidRDefault="00100DB3" w:rsidP="00100DB3">
      <w:pPr>
        <w:jc w:val="both"/>
      </w:pPr>
    </w:p>
    <w:p w14:paraId="5C259437" w14:textId="677DE47A" w:rsidR="00200C00" w:rsidRDefault="00DF7D4D" w:rsidP="00100DB3">
      <w:pPr>
        <w:jc w:val="both"/>
      </w:pPr>
      <w:r w:rsidRPr="00DF7D4D">
        <w:t>La Tabla 4 muestra los diferentes submodelos de transición con sus respectivas variables y los resultados de la regresión logística calculada. Se incluyen los coeficientes que afectan cada variable explicativa en la ecuación de regresión logística y la correlación entre variables y transiciones (ROC).</w:t>
      </w:r>
    </w:p>
    <w:p w14:paraId="426C6212" w14:textId="77777777" w:rsidR="00100DB3" w:rsidRPr="008322F7" w:rsidRDefault="00100DB3" w:rsidP="00100DB3">
      <w:pPr>
        <w:pStyle w:val="Paragraph"/>
        <w:spacing w:line="240" w:lineRule="auto"/>
        <w:jc w:val="center"/>
        <w:rPr>
          <w:sz w:val="22"/>
          <w:szCs w:val="22"/>
          <w:lang w:val="es-EC"/>
        </w:rPr>
      </w:pPr>
      <w:r w:rsidRPr="008322F7">
        <w:rPr>
          <w:sz w:val="22"/>
          <w:szCs w:val="22"/>
          <w:lang w:val="es-EC"/>
        </w:rPr>
        <w:t>Tabla 4. Resultados de regresión logística: transición modelada (submodelo de transición), correlación (ROC), variables explicativas y coeficientes de cada variable explicativa en la ecuación de regresión.</w:t>
      </w:r>
    </w:p>
    <w:tbl>
      <w:tblPr>
        <w:tblW w:w="7438" w:type="dxa"/>
        <w:jc w:val="center"/>
        <w:tblCellMar>
          <w:left w:w="70" w:type="dxa"/>
          <w:right w:w="70" w:type="dxa"/>
        </w:tblCellMar>
        <w:tblLook w:val="04A0" w:firstRow="1" w:lastRow="0" w:firstColumn="1" w:lastColumn="0" w:noHBand="0" w:noVBand="1"/>
      </w:tblPr>
      <w:tblGrid>
        <w:gridCol w:w="1906"/>
        <w:gridCol w:w="1745"/>
        <w:gridCol w:w="2143"/>
        <w:gridCol w:w="1644"/>
      </w:tblGrid>
      <w:tr w:rsidR="000D01BA" w:rsidRPr="008322F7" w14:paraId="4C8EBAE5" w14:textId="77777777" w:rsidTr="00E663DC">
        <w:trPr>
          <w:trHeight w:val="183"/>
          <w:jc w:val="center"/>
        </w:trPr>
        <w:tc>
          <w:tcPr>
            <w:tcW w:w="1906" w:type="dxa"/>
            <w:tcBorders>
              <w:top w:val="single" w:sz="4" w:space="0" w:color="auto"/>
              <w:left w:val="nil"/>
              <w:bottom w:val="single" w:sz="4" w:space="0" w:color="auto"/>
              <w:right w:val="nil"/>
            </w:tcBorders>
            <w:shd w:val="clear" w:color="auto" w:fill="auto"/>
            <w:noWrap/>
            <w:vAlign w:val="bottom"/>
            <w:hideMark/>
          </w:tcPr>
          <w:p w14:paraId="4A2E4076" w14:textId="17EFF405" w:rsidR="000D01BA" w:rsidRPr="008322F7" w:rsidRDefault="000D01BA" w:rsidP="000D01BA">
            <w:pPr>
              <w:jc w:val="center"/>
              <w:rPr>
                <w:b/>
                <w:color w:val="000000"/>
                <w:sz w:val="22"/>
                <w:szCs w:val="22"/>
              </w:rPr>
            </w:pPr>
            <w:r w:rsidRPr="008322F7">
              <w:rPr>
                <w:b/>
                <w:color w:val="000000"/>
                <w:sz w:val="22"/>
                <w:szCs w:val="22"/>
              </w:rPr>
              <w:t>Transición</w:t>
            </w:r>
          </w:p>
        </w:tc>
        <w:tc>
          <w:tcPr>
            <w:tcW w:w="1745" w:type="dxa"/>
            <w:tcBorders>
              <w:top w:val="single" w:sz="4" w:space="0" w:color="auto"/>
              <w:left w:val="nil"/>
              <w:bottom w:val="single" w:sz="4" w:space="0" w:color="auto"/>
              <w:right w:val="nil"/>
            </w:tcBorders>
            <w:shd w:val="clear" w:color="auto" w:fill="auto"/>
            <w:noWrap/>
            <w:vAlign w:val="bottom"/>
            <w:hideMark/>
          </w:tcPr>
          <w:p w14:paraId="6B6BCD0D" w14:textId="77777777" w:rsidR="000D01BA" w:rsidRPr="008322F7" w:rsidRDefault="000D01BA" w:rsidP="000D01BA">
            <w:pPr>
              <w:jc w:val="center"/>
              <w:rPr>
                <w:b/>
                <w:color w:val="000000"/>
                <w:sz w:val="22"/>
                <w:szCs w:val="22"/>
              </w:rPr>
            </w:pPr>
            <w:r w:rsidRPr="008322F7">
              <w:rPr>
                <w:b/>
                <w:color w:val="000000"/>
                <w:sz w:val="22"/>
                <w:szCs w:val="22"/>
              </w:rPr>
              <w:t>ROC</w:t>
            </w:r>
          </w:p>
        </w:tc>
        <w:tc>
          <w:tcPr>
            <w:tcW w:w="2143" w:type="dxa"/>
            <w:tcBorders>
              <w:top w:val="single" w:sz="4" w:space="0" w:color="auto"/>
              <w:left w:val="nil"/>
              <w:bottom w:val="single" w:sz="4" w:space="0" w:color="auto"/>
              <w:right w:val="nil"/>
            </w:tcBorders>
            <w:shd w:val="clear" w:color="auto" w:fill="auto"/>
            <w:vAlign w:val="center"/>
            <w:hideMark/>
          </w:tcPr>
          <w:p w14:paraId="21A651ED" w14:textId="77777777" w:rsidR="000D01BA" w:rsidRPr="008322F7" w:rsidRDefault="000D01BA" w:rsidP="000D01BA">
            <w:pPr>
              <w:jc w:val="center"/>
              <w:rPr>
                <w:b/>
                <w:color w:val="000000"/>
                <w:sz w:val="22"/>
                <w:szCs w:val="22"/>
              </w:rPr>
            </w:pPr>
            <w:r w:rsidRPr="008322F7">
              <w:rPr>
                <w:b/>
                <w:color w:val="000000"/>
                <w:sz w:val="22"/>
                <w:szCs w:val="22"/>
              </w:rPr>
              <w:t>Variables</w:t>
            </w:r>
          </w:p>
        </w:tc>
        <w:tc>
          <w:tcPr>
            <w:tcW w:w="1644" w:type="dxa"/>
            <w:tcBorders>
              <w:top w:val="single" w:sz="4" w:space="0" w:color="auto"/>
              <w:left w:val="nil"/>
              <w:bottom w:val="single" w:sz="4" w:space="0" w:color="auto"/>
              <w:right w:val="nil"/>
            </w:tcBorders>
            <w:shd w:val="clear" w:color="auto" w:fill="auto"/>
            <w:vAlign w:val="center"/>
            <w:hideMark/>
          </w:tcPr>
          <w:p w14:paraId="04A1C1A6" w14:textId="514271EF" w:rsidR="000D01BA" w:rsidRPr="008322F7" w:rsidRDefault="000D01BA" w:rsidP="000D01BA">
            <w:pPr>
              <w:jc w:val="center"/>
              <w:rPr>
                <w:b/>
                <w:color w:val="000000"/>
                <w:sz w:val="22"/>
                <w:szCs w:val="22"/>
                <w:lang w:val="en-US"/>
              </w:rPr>
            </w:pPr>
            <w:proofErr w:type="spellStart"/>
            <w:r w:rsidRPr="008322F7">
              <w:rPr>
                <w:b/>
                <w:color w:val="000000"/>
                <w:sz w:val="22"/>
                <w:szCs w:val="22"/>
                <w:lang w:val="en-US"/>
              </w:rPr>
              <w:t>Coeficiente</w:t>
            </w:r>
            <w:proofErr w:type="spellEnd"/>
          </w:p>
        </w:tc>
      </w:tr>
      <w:tr w:rsidR="000D01BA" w:rsidRPr="008322F7" w14:paraId="2525C688" w14:textId="77777777" w:rsidTr="00E663DC">
        <w:trPr>
          <w:trHeight w:val="597"/>
          <w:jc w:val="center"/>
        </w:trPr>
        <w:tc>
          <w:tcPr>
            <w:tcW w:w="1906" w:type="dxa"/>
            <w:tcBorders>
              <w:top w:val="nil"/>
              <w:left w:val="nil"/>
              <w:bottom w:val="nil"/>
              <w:right w:val="nil"/>
            </w:tcBorders>
            <w:shd w:val="clear" w:color="auto" w:fill="auto"/>
            <w:vAlign w:val="center"/>
            <w:hideMark/>
          </w:tcPr>
          <w:p w14:paraId="1AA4C8DF" w14:textId="29FA322B" w:rsidR="000D01BA" w:rsidRPr="008322F7" w:rsidRDefault="00D219C2" w:rsidP="00100DB3">
            <w:pPr>
              <w:rPr>
                <w:color w:val="000000"/>
                <w:sz w:val="22"/>
                <w:szCs w:val="22"/>
              </w:rPr>
            </w:pPr>
            <w:r w:rsidRPr="008322F7">
              <w:rPr>
                <w:color w:val="000000"/>
                <w:sz w:val="22"/>
                <w:szCs w:val="22"/>
              </w:rPr>
              <w:t>De rural a urbano</w:t>
            </w:r>
          </w:p>
        </w:tc>
        <w:tc>
          <w:tcPr>
            <w:tcW w:w="1745" w:type="dxa"/>
            <w:tcBorders>
              <w:top w:val="nil"/>
              <w:left w:val="nil"/>
              <w:bottom w:val="nil"/>
              <w:right w:val="nil"/>
            </w:tcBorders>
            <w:shd w:val="clear" w:color="auto" w:fill="auto"/>
            <w:noWrap/>
            <w:vAlign w:val="bottom"/>
            <w:hideMark/>
          </w:tcPr>
          <w:p w14:paraId="3EBAD925" w14:textId="77777777" w:rsidR="000D01BA" w:rsidRPr="008322F7" w:rsidRDefault="000D01BA" w:rsidP="00100DB3">
            <w:pPr>
              <w:jc w:val="center"/>
              <w:rPr>
                <w:color w:val="000000"/>
                <w:sz w:val="22"/>
                <w:szCs w:val="22"/>
              </w:rPr>
            </w:pPr>
            <w:r w:rsidRPr="008322F7">
              <w:rPr>
                <w:color w:val="000000"/>
                <w:sz w:val="22"/>
                <w:szCs w:val="22"/>
              </w:rPr>
              <w:t>0.9508</w:t>
            </w:r>
          </w:p>
        </w:tc>
        <w:tc>
          <w:tcPr>
            <w:tcW w:w="2143" w:type="dxa"/>
            <w:tcBorders>
              <w:top w:val="nil"/>
              <w:left w:val="nil"/>
              <w:bottom w:val="nil"/>
              <w:right w:val="nil"/>
            </w:tcBorders>
            <w:shd w:val="clear" w:color="auto" w:fill="auto"/>
            <w:vAlign w:val="center"/>
            <w:hideMark/>
          </w:tcPr>
          <w:p w14:paraId="21293AE2" w14:textId="77777777" w:rsidR="000D01BA" w:rsidRPr="008322F7" w:rsidRDefault="000D01BA" w:rsidP="00100DB3">
            <w:pPr>
              <w:rPr>
                <w:color w:val="000000"/>
                <w:sz w:val="22"/>
                <w:szCs w:val="22"/>
              </w:rPr>
            </w:pPr>
            <w:r w:rsidRPr="008322F7">
              <w:rPr>
                <w:color w:val="000000"/>
                <w:sz w:val="22"/>
                <w:szCs w:val="22"/>
              </w:rPr>
              <w:t>Intercept</w:t>
            </w:r>
          </w:p>
        </w:tc>
        <w:tc>
          <w:tcPr>
            <w:tcW w:w="1644" w:type="dxa"/>
            <w:tcBorders>
              <w:top w:val="nil"/>
              <w:left w:val="nil"/>
              <w:bottom w:val="nil"/>
              <w:right w:val="nil"/>
            </w:tcBorders>
            <w:shd w:val="clear" w:color="auto" w:fill="auto"/>
            <w:vAlign w:val="center"/>
            <w:hideMark/>
          </w:tcPr>
          <w:p w14:paraId="45C4ACCB" w14:textId="77777777" w:rsidR="000D01BA" w:rsidRPr="008322F7" w:rsidRDefault="000D01BA" w:rsidP="00100DB3">
            <w:pPr>
              <w:jc w:val="right"/>
              <w:rPr>
                <w:color w:val="000000"/>
                <w:sz w:val="22"/>
                <w:szCs w:val="22"/>
              </w:rPr>
            </w:pPr>
            <w:r w:rsidRPr="008322F7">
              <w:rPr>
                <w:color w:val="000000"/>
                <w:sz w:val="22"/>
                <w:szCs w:val="22"/>
              </w:rPr>
              <w:t>7.8911</w:t>
            </w:r>
          </w:p>
        </w:tc>
      </w:tr>
      <w:tr w:rsidR="000D01BA" w:rsidRPr="008322F7" w14:paraId="4FCB94C5" w14:textId="77777777" w:rsidTr="00E663DC">
        <w:trPr>
          <w:trHeight w:val="299"/>
          <w:jc w:val="center"/>
        </w:trPr>
        <w:tc>
          <w:tcPr>
            <w:tcW w:w="1906" w:type="dxa"/>
            <w:tcBorders>
              <w:top w:val="nil"/>
              <w:left w:val="nil"/>
              <w:bottom w:val="nil"/>
              <w:right w:val="nil"/>
            </w:tcBorders>
            <w:shd w:val="clear" w:color="auto" w:fill="auto"/>
            <w:noWrap/>
            <w:vAlign w:val="bottom"/>
            <w:hideMark/>
          </w:tcPr>
          <w:p w14:paraId="353E20A1" w14:textId="77777777" w:rsidR="000D01BA" w:rsidRPr="008322F7" w:rsidRDefault="000D01BA" w:rsidP="00100DB3">
            <w:pPr>
              <w:rPr>
                <w:color w:val="000000"/>
                <w:sz w:val="22"/>
                <w:szCs w:val="22"/>
              </w:rPr>
            </w:pPr>
          </w:p>
        </w:tc>
        <w:tc>
          <w:tcPr>
            <w:tcW w:w="1745" w:type="dxa"/>
            <w:tcBorders>
              <w:top w:val="nil"/>
              <w:left w:val="nil"/>
              <w:bottom w:val="nil"/>
              <w:right w:val="nil"/>
            </w:tcBorders>
            <w:shd w:val="clear" w:color="auto" w:fill="auto"/>
            <w:noWrap/>
            <w:vAlign w:val="bottom"/>
            <w:hideMark/>
          </w:tcPr>
          <w:p w14:paraId="2B76966F" w14:textId="77777777" w:rsidR="000D01BA" w:rsidRPr="008322F7" w:rsidRDefault="000D01BA" w:rsidP="00100DB3">
            <w:pPr>
              <w:rPr>
                <w:color w:val="000000"/>
                <w:sz w:val="22"/>
                <w:szCs w:val="22"/>
              </w:rPr>
            </w:pPr>
          </w:p>
        </w:tc>
        <w:tc>
          <w:tcPr>
            <w:tcW w:w="2143" w:type="dxa"/>
            <w:tcBorders>
              <w:top w:val="nil"/>
              <w:left w:val="nil"/>
              <w:bottom w:val="nil"/>
              <w:right w:val="nil"/>
            </w:tcBorders>
            <w:shd w:val="clear" w:color="auto" w:fill="auto"/>
            <w:vAlign w:val="center"/>
            <w:hideMark/>
          </w:tcPr>
          <w:p w14:paraId="7F75E0E9" w14:textId="77777777" w:rsidR="000D01BA" w:rsidRPr="008322F7" w:rsidRDefault="000D01BA" w:rsidP="00100DB3">
            <w:pPr>
              <w:rPr>
                <w:color w:val="000000"/>
                <w:sz w:val="22"/>
                <w:szCs w:val="22"/>
              </w:rPr>
            </w:pPr>
            <w:r w:rsidRPr="008322F7">
              <w:rPr>
                <w:color w:val="000000"/>
                <w:sz w:val="22"/>
                <w:szCs w:val="22"/>
              </w:rPr>
              <w:t>DEM</w:t>
            </w:r>
          </w:p>
        </w:tc>
        <w:tc>
          <w:tcPr>
            <w:tcW w:w="1644" w:type="dxa"/>
            <w:tcBorders>
              <w:top w:val="nil"/>
              <w:left w:val="nil"/>
              <w:bottom w:val="nil"/>
              <w:right w:val="nil"/>
            </w:tcBorders>
            <w:shd w:val="clear" w:color="auto" w:fill="auto"/>
            <w:vAlign w:val="center"/>
            <w:hideMark/>
          </w:tcPr>
          <w:p w14:paraId="68423A83" w14:textId="77777777" w:rsidR="000D01BA" w:rsidRPr="008322F7" w:rsidRDefault="000D01BA" w:rsidP="00100DB3">
            <w:pPr>
              <w:jc w:val="right"/>
              <w:rPr>
                <w:color w:val="000000"/>
                <w:sz w:val="22"/>
                <w:szCs w:val="22"/>
              </w:rPr>
            </w:pPr>
            <w:r w:rsidRPr="008322F7">
              <w:rPr>
                <w:color w:val="000000"/>
                <w:sz w:val="22"/>
                <w:szCs w:val="22"/>
              </w:rPr>
              <w:t>-0.0032</w:t>
            </w:r>
          </w:p>
        </w:tc>
      </w:tr>
      <w:tr w:rsidR="000D01BA" w:rsidRPr="008322F7" w14:paraId="7E9448AB" w14:textId="77777777" w:rsidTr="00E663DC">
        <w:trPr>
          <w:trHeight w:val="299"/>
          <w:jc w:val="center"/>
        </w:trPr>
        <w:tc>
          <w:tcPr>
            <w:tcW w:w="1906" w:type="dxa"/>
            <w:tcBorders>
              <w:top w:val="nil"/>
              <w:left w:val="nil"/>
              <w:bottom w:val="nil"/>
              <w:right w:val="nil"/>
            </w:tcBorders>
            <w:shd w:val="clear" w:color="auto" w:fill="auto"/>
            <w:noWrap/>
            <w:vAlign w:val="bottom"/>
            <w:hideMark/>
          </w:tcPr>
          <w:p w14:paraId="501739F5" w14:textId="77777777" w:rsidR="000D01BA" w:rsidRPr="008322F7" w:rsidRDefault="000D01BA" w:rsidP="00100DB3">
            <w:pPr>
              <w:rPr>
                <w:color w:val="000000"/>
                <w:sz w:val="22"/>
                <w:szCs w:val="22"/>
              </w:rPr>
            </w:pPr>
          </w:p>
        </w:tc>
        <w:tc>
          <w:tcPr>
            <w:tcW w:w="1745" w:type="dxa"/>
            <w:tcBorders>
              <w:top w:val="nil"/>
              <w:left w:val="nil"/>
              <w:bottom w:val="nil"/>
              <w:right w:val="nil"/>
            </w:tcBorders>
            <w:shd w:val="clear" w:color="auto" w:fill="auto"/>
            <w:noWrap/>
            <w:vAlign w:val="bottom"/>
            <w:hideMark/>
          </w:tcPr>
          <w:p w14:paraId="26175787" w14:textId="77777777" w:rsidR="000D01BA" w:rsidRPr="008322F7" w:rsidRDefault="000D01BA" w:rsidP="00100DB3">
            <w:pPr>
              <w:rPr>
                <w:color w:val="000000"/>
                <w:sz w:val="22"/>
                <w:szCs w:val="22"/>
              </w:rPr>
            </w:pPr>
          </w:p>
        </w:tc>
        <w:tc>
          <w:tcPr>
            <w:tcW w:w="2143" w:type="dxa"/>
            <w:tcBorders>
              <w:top w:val="nil"/>
              <w:left w:val="nil"/>
              <w:bottom w:val="nil"/>
              <w:right w:val="nil"/>
            </w:tcBorders>
            <w:shd w:val="clear" w:color="auto" w:fill="auto"/>
            <w:vAlign w:val="center"/>
            <w:hideMark/>
          </w:tcPr>
          <w:p w14:paraId="6885A29E" w14:textId="2523844D" w:rsidR="000D01BA" w:rsidRPr="008322F7" w:rsidRDefault="00D219C2" w:rsidP="00100DB3">
            <w:pPr>
              <w:rPr>
                <w:color w:val="000000"/>
                <w:sz w:val="22"/>
                <w:szCs w:val="22"/>
              </w:rPr>
            </w:pPr>
            <w:r w:rsidRPr="008322F7">
              <w:rPr>
                <w:color w:val="000000"/>
                <w:sz w:val="22"/>
                <w:szCs w:val="22"/>
              </w:rPr>
              <w:t>Pendiente</w:t>
            </w:r>
          </w:p>
        </w:tc>
        <w:tc>
          <w:tcPr>
            <w:tcW w:w="1644" w:type="dxa"/>
            <w:tcBorders>
              <w:top w:val="nil"/>
              <w:left w:val="nil"/>
              <w:bottom w:val="nil"/>
              <w:right w:val="nil"/>
            </w:tcBorders>
            <w:shd w:val="clear" w:color="auto" w:fill="auto"/>
            <w:vAlign w:val="center"/>
            <w:hideMark/>
          </w:tcPr>
          <w:p w14:paraId="69BC79A9" w14:textId="77777777" w:rsidR="000D01BA" w:rsidRPr="008322F7" w:rsidRDefault="000D01BA" w:rsidP="00100DB3">
            <w:pPr>
              <w:jc w:val="right"/>
              <w:rPr>
                <w:color w:val="000000"/>
                <w:sz w:val="22"/>
                <w:szCs w:val="22"/>
              </w:rPr>
            </w:pPr>
            <w:r w:rsidRPr="008322F7">
              <w:rPr>
                <w:color w:val="000000"/>
                <w:sz w:val="22"/>
                <w:szCs w:val="22"/>
              </w:rPr>
              <w:t>-0.1251</w:t>
            </w:r>
          </w:p>
        </w:tc>
      </w:tr>
      <w:tr w:rsidR="000D01BA" w:rsidRPr="008322F7" w14:paraId="6EA419C1" w14:textId="77777777" w:rsidTr="00E663DC">
        <w:trPr>
          <w:trHeight w:val="597"/>
          <w:jc w:val="center"/>
        </w:trPr>
        <w:tc>
          <w:tcPr>
            <w:tcW w:w="1906" w:type="dxa"/>
            <w:tcBorders>
              <w:top w:val="nil"/>
              <w:left w:val="nil"/>
              <w:bottom w:val="single" w:sz="4" w:space="0" w:color="auto"/>
              <w:right w:val="nil"/>
            </w:tcBorders>
            <w:shd w:val="clear" w:color="auto" w:fill="auto"/>
            <w:noWrap/>
            <w:vAlign w:val="bottom"/>
            <w:hideMark/>
          </w:tcPr>
          <w:p w14:paraId="19B4C721" w14:textId="77777777" w:rsidR="000D01BA" w:rsidRPr="008322F7" w:rsidRDefault="000D01BA" w:rsidP="00100DB3">
            <w:pPr>
              <w:rPr>
                <w:color w:val="000000"/>
                <w:sz w:val="22"/>
                <w:szCs w:val="22"/>
              </w:rPr>
            </w:pPr>
            <w:r w:rsidRPr="008322F7">
              <w:rPr>
                <w:color w:val="000000"/>
                <w:sz w:val="22"/>
                <w:szCs w:val="22"/>
              </w:rPr>
              <w:t> </w:t>
            </w:r>
          </w:p>
        </w:tc>
        <w:tc>
          <w:tcPr>
            <w:tcW w:w="1745" w:type="dxa"/>
            <w:tcBorders>
              <w:top w:val="nil"/>
              <w:left w:val="nil"/>
              <w:bottom w:val="single" w:sz="4" w:space="0" w:color="auto"/>
              <w:right w:val="nil"/>
            </w:tcBorders>
            <w:shd w:val="clear" w:color="auto" w:fill="auto"/>
            <w:noWrap/>
            <w:vAlign w:val="bottom"/>
            <w:hideMark/>
          </w:tcPr>
          <w:p w14:paraId="4747EBF8" w14:textId="77777777" w:rsidR="000D01BA" w:rsidRPr="008322F7" w:rsidRDefault="000D01BA" w:rsidP="00100DB3">
            <w:pPr>
              <w:rPr>
                <w:color w:val="000000"/>
                <w:sz w:val="22"/>
                <w:szCs w:val="22"/>
              </w:rPr>
            </w:pPr>
            <w:r w:rsidRPr="008322F7">
              <w:rPr>
                <w:color w:val="000000"/>
                <w:sz w:val="22"/>
                <w:szCs w:val="22"/>
              </w:rPr>
              <w:t> </w:t>
            </w:r>
          </w:p>
        </w:tc>
        <w:tc>
          <w:tcPr>
            <w:tcW w:w="2143" w:type="dxa"/>
            <w:tcBorders>
              <w:top w:val="nil"/>
              <w:left w:val="nil"/>
              <w:bottom w:val="single" w:sz="4" w:space="0" w:color="auto"/>
              <w:right w:val="nil"/>
            </w:tcBorders>
            <w:shd w:val="clear" w:color="auto" w:fill="auto"/>
            <w:vAlign w:val="center"/>
            <w:hideMark/>
          </w:tcPr>
          <w:p w14:paraId="2D345EAA" w14:textId="636F874C" w:rsidR="000D01BA" w:rsidRPr="008322F7" w:rsidRDefault="00D219C2" w:rsidP="00100DB3">
            <w:pPr>
              <w:rPr>
                <w:color w:val="000000"/>
                <w:sz w:val="22"/>
                <w:szCs w:val="22"/>
              </w:rPr>
            </w:pPr>
            <w:r w:rsidRPr="008322F7">
              <w:rPr>
                <w:color w:val="000000"/>
                <w:sz w:val="22"/>
                <w:szCs w:val="22"/>
              </w:rPr>
              <w:t>Distancia a vías</w:t>
            </w:r>
          </w:p>
        </w:tc>
        <w:tc>
          <w:tcPr>
            <w:tcW w:w="1644" w:type="dxa"/>
            <w:tcBorders>
              <w:top w:val="nil"/>
              <w:left w:val="nil"/>
              <w:bottom w:val="single" w:sz="4" w:space="0" w:color="auto"/>
              <w:right w:val="nil"/>
            </w:tcBorders>
            <w:shd w:val="clear" w:color="auto" w:fill="auto"/>
            <w:vAlign w:val="center"/>
            <w:hideMark/>
          </w:tcPr>
          <w:p w14:paraId="4D2063DE" w14:textId="77777777" w:rsidR="000D01BA" w:rsidRPr="008322F7" w:rsidRDefault="000D01BA" w:rsidP="00100DB3">
            <w:pPr>
              <w:jc w:val="right"/>
              <w:rPr>
                <w:color w:val="000000"/>
                <w:sz w:val="22"/>
                <w:szCs w:val="22"/>
              </w:rPr>
            </w:pPr>
            <w:r w:rsidRPr="008322F7">
              <w:rPr>
                <w:color w:val="000000"/>
                <w:sz w:val="22"/>
                <w:szCs w:val="22"/>
              </w:rPr>
              <w:t>-0.5805</w:t>
            </w:r>
          </w:p>
        </w:tc>
      </w:tr>
    </w:tbl>
    <w:p w14:paraId="0F69B16D" w14:textId="77777777" w:rsidR="002033D0" w:rsidRDefault="002033D0" w:rsidP="002033D0">
      <w:pPr>
        <w:spacing w:line="360" w:lineRule="auto"/>
        <w:jc w:val="both"/>
      </w:pPr>
    </w:p>
    <w:p w14:paraId="5E6D4707" w14:textId="4BEAF299" w:rsidR="002033D0" w:rsidRPr="002033D0" w:rsidRDefault="002033D0" w:rsidP="00100DB3">
      <w:pPr>
        <w:ind w:firstLine="567"/>
        <w:jc w:val="both"/>
      </w:pPr>
      <w:r w:rsidRPr="002033D0">
        <w:lastRenderedPageBreak/>
        <w:t>La Tabla 4 muestra la relación inversa entre la transición del campo a la ciudad y todas las variables consideradas en el modelo de transición. Esto se debe al hecho de que las posibilidades de expansión urbana se reducen cuando hay una mayor elevación, así como un terreno más empinado y distancias más largas a las carreteras. El grado de correlación entre la transición estudiada y las variables explicativas es alto, alrededor del 95%.</w:t>
      </w:r>
    </w:p>
    <w:p w14:paraId="7B1F1ACF" w14:textId="690DB7C0" w:rsidR="00200C00" w:rsidRDefault="002033D0" w:rsidP="00100DB3">
      <w:pPr>
        <w:ind w:firstLine="567"/>
        <w:jc w:val="both"/>
      </w:pPr>
      <w:r w:rsidRPr="002033D0">
        <w:t>La Tabla 5 muestra los resultados de la aplicación de redes neuronales. La tasa de aprendizaje es baja, aproximadamente 1/1000, con un error de capacitación y validación de alrededor de 2/10, que está muy por encima del error aceptable (RMS). Esto demuestra el rendimiento limitado de las redes neuronales en el presente caso, a pesar de que la tasa de precisión es superior al 90%.</w:t>
      </w:r>
    </w:p>
    <w:p w14:paraId="5EB533C6" w14:textId="77777777" w:rsidR="00100DB3" w:rsidRPr="00100DB3" w:rsidRDefault="00100DB3" w:rsidP="00100DB3">
      <w:pPr>
        <w:pStyle w:val="Paragraph"/>
        <w:spacing w:line="240" w:lineRule="auto"/>
        <w:jc w:val="center"/>
        <w:rPr>
          <w:sz w:val="22"/>
          <w:szCs w:val="22"/>
          <w:lang w:val="es-EC"/>
        </w:rPr>
      </w:pPr>
      <w:r w:rsidRPr="00100DB3">
        <w:rPr>
          <w:sz w:val="22"/>
          <w:szCs w:val="22"/>
          <w:lang w:val="es-EC"/>
        </w:rPr>
        <w:t>Tabla 5. Resultados de la aplicación de redes neuronales</w:t>
      </w:r>
    </w:p>
    <w:tbl>
      <w:tblPr>
        <w:tblW w:w="5320" w:type="dxa"/>
        <w:jc w:val="center"/>
        <w:tblCellMar>
          <w:left w:w="70" w:type="dxa"/>
          <w:right w:w="70" w:type="dxa"/>
        </w:tblCellMar>
        <w:tblLook w:val="04A0" w:firstRow="1" w:lastRow="0" w:firstColumn="1" w:lastColumn="0" w:noHBand="0" w:noVBand="1"/>
      </w:tblPr>
      <w:tblGrid>
        <w:gridCol w:w="4020"/>
        <w:gridCol w:w="1300"/>
      </w:tblGrid>
      <w:tr w:rsidR="002033D0" w:rsidRPr="00100DB3" w14:paraId="2CCB0E2A" w14:textId="77777777" w:rsidTr="002033D0">
        <w:trPr>
          <w:trHeight w:val="320"/>
          <w:jc w:val="center"/>
        </w:trPr>
        <w:tc>
          <w:tcPr>
            <w:tcW w:w="4020" w:type="dxa"/>
            <w:tcBorders>
              <w:top w:val="single" w:sz="4" w:space="0" w:color="auto"/>
              <w:left w:val="nil"/>
              <w:bottom w:val="single" w:sz="4" w:space="0" w:color="auto"/>
              <w:right w:val="nil"/>
            </w:tcBorders>
            <w:shd w:val="clear" w:color="auto" w:fill="auto"/>
            <w:noWrap/>
            <w:vAlign w:val="bottom"/>
            <w:hideMark/>
          </w:tcPr>
          <w:p w14:paraId="5BE247A3" w14:textId="77777777" w:rsidR="002033D0" w:rsidRPr="00100DB3" w:rsidRDefault="002033D0">
            <w:pPr>
              <w:rPr>
                <w:b/>
                <w:color w:val="000000"/>
                <w:sz w:val="22"/>
                <w:szCs w:val="22"/>
              </w:rPr>
            </w:pPr>
            <w:r w:rsidRPr="00100DB3">
              <w:rPr>
                <w:b/>
                <w:color w:val="000000"/>
                <w:sz w:val="22"/>
                <w:szCs w:val="22"/>
              </w:rPr>
              <w:t>Parámetro</w:t>
            </w:r>
          </w:p>
        </w:tc>
        <w:tc>
          <w:tcPr>
            <w:tcW w:w="1300" w:type="dxa"/>
            <w:tcBorders>
              <w:top w:val="single" w:sz="4" w:space="0" w:color="auto"/>
              <w:left w:val="nil"/>
              <w:bottom w:val="single" w:sz="4" w:space="0" w:color="auto"/>
              <w:right w:val="nil"/>
            </w:tcBorders>
            <w:shd w:val="clear" w:color="auto" w:fill="auto"/>
            <w:noWrap/>
            <w:vAlign w:val="center"/>
            <w:hideMark/>
          </w:tcPr>
          <w:p w14:paraId="12E315E1" w14:textId="77777777" w:rsidR="002033D0" w:rsidRPr="00100DB3" w:rsidRDefault="002033D0">
            <w:pPr>
              <w:jc w:val="center"/>
              <w:rPr>
                <w:b/>
                <w:bCs/>
                <w:color w:val="000000"/>
                <w:sz w:val="22"/>
                <w:szCs w:val="22"/>
              </w:rPr>
            </w:pPr>
            <w:r w:rsidRPr="00100DB3">
              <w:rPr>
                <w:b/>
                <w:bCs/>
                <w:color w:val="000000"/>
                <w:sz w:val="22"/>
                <w:szCs w:val="22"/>
                <w:lang w:val="en-US"/>
              </w:rPr>
              <w:t>Valor</w:t>
            </w:r>
          </w:p>
        </w:tc>
      </w:tr>
      <w:tr w:rsidR="002033D0" w:rsidRPr="00100DB3" w14:paraId="52C495F2" w14:textId="77777777" w:rsidTr="002033D0">
        <w:trPr>
          <w:trHeight w:val="320"/>
          <w:jc w:val="center"/>
        </w:trPr>
        <w:tc>
          <w:tcPr>
            <w:tcW w:w="4020" w:type="dxa"/>
            <w:tcBorders>
              <w:top w:val="single" w:sz="4" w:space="0" w:color="auto"/>
              <w:left w:val="nil"/>
              <w:bottom w:val="nil"/>
              <w:right w:val="nil"/>
            </w:tcBorders>
            <w:shd w:val="clear" w:color="auto" w:fill="auto"/>
            <w:noWrap/>
            <w:vAlign w:val="bottom"/>
            <w:hideMark/>
          </w:tcPr>
          <w:p w14:paraId="04EB284B" w14:textId="77777777" w:rsidR="002033D0" w:rsidRPr="00100DB3" w:rsidRDefault="002033D0">
            <w:pPr>
              <w:rPr>
                <w:color w:val="000000"/>
                <w:sz w:val="22"/>
                <w:szCs w:val="22"/>
              </w:rPr>
            </w:pPr>
            <w:r w:rsidRPr="00100DB3">
              <w:rPr>
                <w:color w:val="000000"/>
                <w:sz w:val="22"/>
                <w:szCs w:val="22"/>
              </w:rPr>
              <w:t xml:space="preserve">Capa de entrada neuronas </w:t>
            </w:r>
          </w:p>
        </w:tc>
        <w:tc>
          <w:tcPr>
            <w:tcW w:w="1300" w:type="dxa"/>
            <w:tcBorders>
              <w:top w:val="single" w:sz="4" w:space="0" w:color="auto"/>
              <w:left w:val="nil"/>
              <w:bottom w:val="nil"/>
              <w:right w:val="nil"/>
            </w:tcBorders>
            <w:shd w:val="clear" w:color="auto" w:fill="auto"/>
            <w:vAlign w:val="center"/>
            <w:hideMark/>
          </w:tcPr>
          <w:p w14:paraId="4C758037" w14:textId="77777777" w:rsidR="002033D0" w:rsidRPr="00100DB3" w:rsidRDefault="002033D0">
            <w:pPr>
              <w:jc w:val="right"/>
              <w:rPr>
                <w:color w:val="000000"/>
                <w:sz w:val="22"/>
                <w:szCs w:val="22"/>
              </w:rPr>
            </w:pPr>
            <w:r w:rsidRPr="00100DB3">
              <w:rPr>
                <w:color w:val="000000"/>
                <w:sz w:val="22"/>
                <w:szCs w:val="22"/>
                <w:lang w:val="en-US"/>
              </w:rPr>
              <w:t>3</w:t>
            </w:r>
          </w:p>
        </w:tc>
      </w:tr>
      <w:tr w:rsidR="002033D0" w:rsidRPr="00100DB3" w14:paraId="32426DA2" w14:textId="77777777" w:rsidTr="002033D0">
        <w:trPr>
          <w:trHeight w:val="320"/>
          <w:jc w:val="center"/>
        </w:trPr>
        <w:tc>
          <w:tcPr>
            <w:tcW w:w="4020" w:type="dxa"/>
            <w:tcBorders>
              <w:top w:val="nil"/>
              <w:left w:val="nil"/>
              <w:bottom w:val="nil"/>
              <w:right w:val="nil"/>
            </w:tcBorders>
            <w:shd w:val="clear" w:color="auto" w:fill="auto"/>
            <w:noWrap/>
            <w:vAlign w:val="bottom"/>
            <w:hideMark/>
          </w:tcPr>
          <w:p w14:paraId="5AB94831" w14:textId="77777777" w:rsidR="002033D0" w:rsidRPr="00100DB3" w:rsidRDefault="002033D0">
            <w:pPr>
              <w:rPr>
                <w:color w:val="000000"/>
                <w:sz w:val="22"/>
                <w:szCs w:val="22"/>
              </w:rPr>
            </w:pPr>
            <w:r w:rsidRPr="00100DB3">
              <w:rPr>
                <w:color w:val="000000"/>
                <w:sz w:val="22"/>
                <w:szCs w:val="22"/>
              </w:rPr>
              <w:t xml:space="preserve">Capa oculta neuronas </w:t>
            </w:r>
          </w:p>
        </w:tc>
        <w:tc>
          <w:tcPr>
            <w:tcW w:w="1300" w:type="dxa"/>
            <w:tcBorders>
              <w:top w:val="nil"/>
              <w:left w:val="nil"/>
              <w:bottom w:val="nil"/>
              <w:right w:val="nil"/>
            </w:tcBorders>
            <w:shd w:val="clear" w:color="auto" w:fill="auto"/>
            <w:vAlign w:val="center"/>
            <w:hideMark/>
          </w:tcPr>
          <w:p w14:paraId="1113737E" w14:textId="77777777" w:rsidR="002033D0" w:rsidRPr="00100DB3" w:rsidRDefault="002033D0">
            <w:pPr>
              <w:jc w:val="right"/>
              <w:rPr>
                <w:color w:val="000000"/>
                <w:sz w:val="22"/>
                <w:szCs w:val="22"/>
              </w:rPr>
            </w:pPr>
            <w:r w:rsidRPr="00100DB3">
              <w:rPr>
                <w:color w:val="000000"/>
                <w:sz w:val="22"/>
                <w:szCs w:val="22"/>
                <w:lang w:val="en-US"/>
              </w:rPr>
              <w:t>2</w:t>
            </w:r>
          </w:p>
        </w:tc>
      </w:tr>
      <w:tr w:rsidR="002033D0" w:rsidRPr="00100DB3" w14:paraId="2F73B7E5" w14:textId="77777777" w:rsidTr="002033D0">
        <w:trPr>
          <w:trHeight w:val="320"/>
          <w:jc w:val="center"/>
        </w:trPr>
        <w:tc>
          <w:tcPr>
            <w:tcW w:w="4020" w:type="dxa"/>
            <w:tcBorders>
              <w:top w:val="nil"/>
              <w:left w:val="nil"/>
              <w:bottom w:val="nil"/>
              <w:right w:val="nil"/>
            </w:tcBorders>
            <w:shd w:val="clear" w:color="auto" w:fill="auto"/>
            <w:noWrap/>
            <w:vAlign w:val="bottom"/>
            <w:hideMark/>
          </w:tcPr>
          <w:p w14:paraId="3974B6EB" w14:textId="77777777" w:rsidR="002033D0" w:rsidRPr="00100DB3" w:rsidRDefault="002033D0">
            <w:pPr>
              <w:rPr>
                <w:color w:val="000000"/>
                <w:sz w:val="22"/>
                <w:szCs w:val="22"/>
              </w:rPr>
            </w:pPr>
            <w:r w:rsidRPr="00100DB3">
              <w:rPr>
                <w:color w:val="000000"/>
                <w:sz w:val="22"/>
                <w:szCs w:val="22"/>
              </w:rPr>
              <w:t xml:space="preserve">Capa de salida neuronas </w:t>
            </w:r>
          </w:p>
        </w:tc>
        <w:tc>
          <w:tcPr>
            <w:tcW w:w="1300" w:type="dxa"/>
            <w:tcBorders>
              <w:top w:val="nil"/>
              <w:left w:val="nil"/>
              <w:bottom w:val="nil"/>
              <w:right w:val="nil"/>
            </w:tcBorders>
            <w:shd w:val="clear" w:color="auto" w:fill="auto"/>
            <w:vAlign w:val="center"/>
            <w:hideMark/>
          </w:tcPr>
          <w:p w14:paraId="4D9A31C2" w14:textId="77777777" w:rsidR="002033D0" w:rsidRPr="00100DB3" w:rsidRDefault="002033D0">
            <w:pPr>
              <w:jc w:val="right"/>
              <w:rPr>
                <w:color w:val="000000"/>
                <w:sz w:val="22"/>
                <w:szCs w:val="22"/>
              </w:rPr>
            </w:pPr>
            <w:r w:rsidRPr="00100DB3">
              <w:rPr>
                <w:color w:val="000000"/>
                <w:sz w:val="22"/>
                <w:szCs w:val="22"/>
                <w:lang w:val="en-US"/>
              </w:rPr>
              <w:t>2</w:t>
            </w:r>
          </w:p>
        </w:tc>
      </w:tr>
      <w:tr w:rsidR="002033D0" w:rsidRPr="00100DB3" w14:paraId="77502E54" w14:textId="77777777" w:rsidTr="002033D0">
        <w:trPr>
          <w:trHeight w:val="320"/>
          <w:jc w:val="center"/>
        </w:trPr>
        <w:tc>
          <w:tcPr>
            <w:tcW w:w="4020" w:type="dxa"/>
            <w:tcBorders>
              <w:top w:val="nil"/>
              <w:left w:val="nil"/>
              <w:bottom w:val="nil"/>
              <w:right w:val="nil"/>
            </w:tcBorders>
            <w:shd w:val="clear" w:color="auto" w:fill="auto"/>
            <w:noWrap/>
            <w:vAlign w:val="bottom"/>
            <w:hideMark/>
          </w:tcPr>
          <w:p w14:paraId="05628C8F" w14:textId="77777777" w:rsidR="002033D0" w:rsidRPr="00100DB3" w:rsidRDefault="002033D0">
            <w:pPr>
              <w:rPr>
                <w:color w:val="000000"/>
                <w:sz w:val="22"/>
                <w:szCs w:val="22"/>
              </w:rPr>
            </w:pPr>
            <w:r w:rsidRPr="00100DB3">
              <w:rPr>
                <w:color w:val="000000"/>
                <w:sz w:val="22"/>
                <w:szCs w:val="22"/>
              </w:rPr>
              <w:t xml:space="preserve">Muestras solicitadas por clase </w:t>
            </w:r>
          </w:p>
        </w:tc>
        <w:tc>
          <w:tcPr>
            <w:tcW w:w="1300" w:type="dxa"/>
            <w:tcBorders>
              <w:top w:val="nil"/>
              <w:left w:val="nil"/>
              <w:bottom w:val="nil"/>
              <w:right w:val="nil"/>
            </w:tcBorders>
            <w:shd w:val="clear" w:color="auto" w:fill="auto"/>
            <w:vAlign w:val="center"/>
            <w:hideMark/>
          </w:tcPr>
          <w:p w14:paraId="30B6FE8D" w14:textId="77777777" w:rsidR="002033D0" w:rsidRPr="00100DB3" w:rsidRDefault="002033D0">
            <w:pPr>
              <w:jc w:val="right"/>
              <w:rPr>
                <w:color w:val="000000"/>
                <w:sz w:val="22"/>
                <w:szCs w:val="22"/>
              </w:rPr>
            </w:pPr>
            <w:r w:rsidRPr="00100DB3">
              <w:rPr>
                <w:color w:val="000000"/>
                <w:sz w:val="22"/>
                <w:szCs w:val="22"/>
                <w:lang w:val="en-US"/>
              </w:rPr>
              <w:t>3112</w:t>
            </w:r>
          </w:p>
        </w:tc>
      </w:tr>
      <w:tr w:rsidR="002033D0" w:rsidRPr="00100DB3" w14:paraId="053CAE3A" w14:textId="77777777" w:rsidTr="002033D0">
        <w:trPr>
          <w:trHeight w:val="320"/>
          <w:jc w:val="center"/>
        </w:trPr>
        <w:tc>
          <w:tcPr>
            <w:tcW w:w="4020" w:type="dxa"/>
            <w:tcBorders>
              <w:top w:val="nil"/>
              <w:left w:val="nil"/>
              <w:bottom w:val="nil"/>
              <w:right w:val="nil"/>
            </w:tcBorders>
            <w:shd w:val="clear" w:color="auto" w:fill="auto"/>
            <w:noWrap/>
            <w:vAlign w:val="bottom"/>
            <w:hideMark/>
          </w:tcPr>
          <w:p w14:paraId="5A0E34D1" w14:textId="77777777" w:rsidR="002033D0" w:rsidRPr="00100DB3" w:rsidRDefault="002033D0">
            <w:pPr>
              <w:rPr>
                <w:color w:val="000000"/>
                <w:sz w:val="22"/>
                <w:szCs w:val="22"/>
              </w:rPr>
            </w:pPr>
            <w:r w:rsidRPr="00100DB3">
              <w:rPr>
                <w:color w:val="000000"/>
                <w:sz w:val="22"/>
                <w:szCs w:val="22"/>
              </w:rPr>
              <w:t xml:space="preserve">Tasa de aprendizaje final </w:t>
            </w:r>
          </w:p>
        </w:tc>
        <w:tc>
          <w:tcPr>
            <w:tcW w:w="1300" w:type="dxa"/>
            <w:tcBorders>
              <w:top w:val="nil"/>
              <w:left w:val="nil"/>
              <w:bottom w:val="nil"/>
              <w:right w:val="nil"/>
            </w:tcBorders>
            <w:shd w:val="clear" w:color="auto" w:fill="auto"/>
            <w:vAlign w:val="center"/>
            <w:hideMark/>
          </w:tcPr>
          <w:p w14:paraId="6E0D09C5" w14:textId="77777777" w:rsidR="002033D0" w:rsidRPr="00100DB3" w:rsidRDefault="002033D0">
            <w:pPr>
              <w:jc w:val="right"/>
              <w:rPr>
                <w:color w:val="000000"/>
                <w:sz w:val="22"/>
                <w:szCs w:val="22"/>
              </w:rPr>
            </w:pPr>
            <w:r w:rsidRPr="00100DB3">
              <w:rPr>
                <w:color w:val="000000"/>
                <w:sz w:val="22"/>
                <w:szCs w:val="22"/>
                <w:lang w:val="en-US"/>
              </w:rPr>
              <w:t>0.0003</w:t>
            </w:r>
          </w:p>
        </w:tc>
      </w:tr>
      <w:tr w:rsidR="002033D0" w:rsidRPr="00100DB3" w14:paraId="3F1F8FFA" w14:textId="77777777" w:rsidTr="002033D0">
        <w:trPr>
          <w:trHeight w:val="320"/>
          <w:jc w:val="center"/>
        </w:trPr>
        <w:tc>
          <w:tcPr>
            <w:tcW w:w="4020" w:type="dxa"/>
            <w:tcBorders>
              <w:top w:val="nil"/>
              <w:left w:val="nil"/>
              <w:bottom w:val="nil"/>
              <w:right w:val="nil"/>
            </w:tcBorders>
            <w:shd w:val="clear" w:color="auto" w:fill="auto"/>
            <w:noWrap/>
            <w:vAlign w:val="bottom"/>
            <w:hideMark/>
          </w:tcPr>
          <w:p w14:paraId="03F48AAA" w14:textId="77777777" w:rsidR="002033D0" w:rsidRPr="00100DB3" w:rsidRDefault="002033D0">
            <w:pPr>
              <w:rPr>
                <w:color w:val="000000"/>
                <w:sz w:val="22"/>
                <w:szCs w:val="22"/>
              </w:rPr>
            </w:pPr>
            <w:r w:rsidRPr="00100DB3">
              <w:rPr>
                <w:color w:val="000000"/>
                <w:sz w:val="22"/>
                <w:szCs w:val="22"/>
              </w:rPr>
              <w:t xml:space="preserve">Factor de impulso </w:t>
            </w:r>
          </w:p>
        </w:tc>
        <w:tc>
          <w:tcPr>
            <w:tcW w:w="1300" w:type="dxa"/>
            <w:tcBorders>
              <w:top w:val="nil"/>
              <w:left w:val="nil"/>
              <w:bottom w:val="nil"/>
              <w:right w:val="nil"/>
            </w:tcBorders>
            <w:shd w:val="clear" w:color="auto" w:fill="auto"/>
            <w:vAlign w:val="center"/>
            <w:hideMark/>
          </w:tcPr>
          <w:p w14:paraId="577859F2" w14:textId="77777777" w:rsidR="002033D0" w:rsidRPr="00100DB3" w:rsidRDefault="002033D0">
            <w:pPr>
              <w:jc w:val="right"/>
              <w:rPr>
                <w:color w:val="000000"/>
                <w:sz w:val="22"/>
                <w:szCs w:val="22"/>
              </w:rPr>
            </w:pPr>
            <w:r w:rsidRPr="00100DB3">
              <w:rPr>
                <w:color w:val="000000"/>
                <w:sz w:val="22"/>
                <w:szCs w:val="22"/>
                <w:lang w:val="en-US"/>
              </w:rPr>
              <w:t>0.5</w:t>
            </w:r>
          </w:p>
        </w:tc>
      </w:tr>
      <w:tr w:rsidR="002033D0" w:rsidRPr="00100DB3" w14:paraId="4AC67073" w14:textId="77777777" w:rsidTr="002033D0">
        <w:trPr>
          <w:trHeight w:val="320"/>
          <w:jc w:val="center"/>
        </w:trPr>
        <w:tc>
          <w:tcPr>
            <w:tcW w:w="4020" w:type="dxa"/>
            <w:tcBorders>
              <w:top w:val="nil"/>
              <w:left w:val="nil"/>
              <w:bottom w:val="nil"/>
              <w:right w:val="nil"/>
            </w:tcBorders>
            <w:shd w:val="clear" w:color="auto" w:fill="auto"/>
            <w:noWrap/>
            <w:vAlign w:val="bottom"/>
            <w:hideMark/>
          </w:tcPr>
          <w:p w14:paraId="38E33559" w14:textId="77777777" w:rsidR="002033D0" w:rsidRPr="00100DB3" w:rsidRDefault="002033D0">
            <w:pPr>
              <w:rPr>
                <w:color w:val="000000"/>
                <w:sz w:val="22"/>
                <w:szCs w:val="22"/>
              </w:rPr>
            </w:pPr>
            <w:r w:rsidRPr="00100DB3">
              <w:rPr>
                <w:color w:val="000000"/>
                <w:sz w:val="22"/>
                <w:szCs w:val="22"/>
              </w:rPr>
              <w:t xml:space="preserve">Constante sigmoidea </w:t>
            </w:r>
          </w:p>
        </w:tc>
        <w:tc>
          <w:tcPr>
            <w:tcW w:w="1300" w:type="dxa"/>
            <w:tcBorders>
              <w:top w:val="nil"/>
              <w:left w:val="nil"/>
              <w:bottom w:val="nil"/>
              <w:right w:val="nil"/>
            </w:tcBorders>
            <w:shd w:val="clear" w:color="auto" w:fill="auto"/>
            <w:vAlign w:val="center"/>
            <w:hideMark/>
          </w:tcPr>
          <w:p w14:paraId="7F8274C4" w14:textId="77777777" w:rsidR="002033D0" w:rsidRPr="00100DB3" w:rsidRDefault="002033D0">
            <w:pPr>
              <w:jc w:val="right"/>
              <w:rPr>
                <w:color w:val="000000"/>
                <w:sz w:val="22"/>
                <w:szCs w:val="22"/>
              </w:rPr>
            </w:pPr>
            <w:r w:rsidRPr="00100DB3">
              <w:rPr>
                <w:color w:val="000000"/>
                <w:sz w:val="22"/>
                <w:szCs w:val="22"/>
                <w:lang w:val="en-US"/>
              </w:rPr>
              <w:t>1</w:t>
            </w:r>
          </w:p>
        </w:tc>
      </w:tr>
      <w:tr w:rsidR="002033D0" w:rsidRPr="00100DB3" w14:paraId="2B909D1D" w14:textId="77777777" w:rsidTr="002033D0">
        <w:trPr>
          <w:trHeight w:val="320"/>
          <w:jc w:val="center"/>
        </w:trPr>
        <w:tc>
          <w:tcPr>
            <w:tcW w:w="4020" w:type="dxa"/>
            <w:tcBorders>
              <w:top w:val="nil"/>
              <w:left w:val="nil"/>
              <w:bottom w:val="nil"/>
              <w:right w:val="nil"/>
            </w:tcBorders>
            <w:shd w:val="clear" w:color="auto" w:fill="auto"/>
            <w:noWrap/>
            <w:vAlign w:val="bottom"/>
            <w:hideMark/>
          </w:tcPr>
          <w:p w14:paraId="39D4BF53" w14:textId="77777777" w:rsidR="002033D0" w:rsidRPr="00100DB3" w:rsidRDefault="002033D0">
            <w:pPr>
              <w:rPr>
                <w:color w:val="000000"/>
                <w:sz w:val="22"/>
                <w:szCs w:val="22"/>
              </w:rPr>
            </w:pPr>
            <w:r w:rsidRPr="00100DB3">
              <w:rPr>
                <w:color w:val="000000"/>
                <w:sz w:val="22"/>
                <w:szCs w:val="22"/>
              </w:rPr>
              <w:t xml:space="preserve">RMS aceptable </w:t>
            </w:r>
          </w:p>
        </w:tc>
        <w:tc>
          <w:tcPr>
            <w:tcW w:w="1300" w:type="dxa"/>
            <w:tcBorders>
              <w:top w:val="nil"/>
              <w:left w:val="nil"/>
              <w:bottom w:val="nil"/>
              <w:right w:val="nil"/>
            </w:tcBorders>
            <w:shd w:val="clear" w:color="auto" w:fill="auto"/>
            <w:vAlign w:val="center"/>
            <w:hideMark/>
          </w:tcPr>
          <w:p w14:paraId="31BC9AEF" w14:textId="77777777" w:rsidR="002033D0" w:rsidRPr="00100DB3" w:rsidRDefault="002033D0">
            <w:pPr>
              <w:jc w:val="right"/>
              <w:rPr>
                <w:color w:val="000000"/>
                <w:sz w:val="22"/>
                <w:szCs w:val="22"/>
              </w:rPr>
            </w:pPr>
            <w:r w:rsidRPr="00100DB3">
              <w:rPr>
                <w:color w:val="000000"/>
                <w:sz w:val="22"/>
                <w:szCs w:val="22"/>
                <w:lang w:val="en-US"/>
              </w:rPr>
              <w:t>0.01</w:t>
            </w:r>
          </w:p>
        </w:tc>
      </w:tr>
      <w:tr w:rsidR="002033D0" w:rsidRPr="00100DB3" w14:paraId="564CFC23" w14:textId="77777777" w:rsidTr="002033D0">
        <w:trPr>
          <w:trHeight w:val="320"/>
          <w:jc w:val="center"/>
        </w:trPr>
        <w:tc>
          <w:tcPr>
            <w:tcW w:w="4020" w:type="dxa"/>
            <w:tcBorders>
              <w:top w:val="nil"/>
              <w:left w:val="nil"/>
              <w:bottom w:val="nil"/>
              <w:right w:val="nil"/>
            </w:tcBorders>
            <w:shd w:val="clear" w:color="auto" w:fill="auto"/>
            <w:noWrap/>
            <w:vAlign w:val="bottom"/>
            <w:hideMark/>
          </w:tcPr>
          <w:p w14:paraId="65E836A7" w14:textId="77777777" w:rsidR="002033D0" w:rsidRPr="00100DB3" w:rsidRDefault="002033D0">
            <w:pPr>
              <w:rPr>
                <w:color w:val="000000"/>
                <w:sz w:val="22"/>
                <w:szCs w:val="22"/>
              </w:rPr>
            </w:pPr>
            <w:r w:rsidRPr="00100DB3">
              <w:rPr>
                <w:color w:val="000000"/>
                <w:sz w:val="22"/>
                <w:szCs w:val="22"/>
              </w:rPr>
              <w:t xml:space="preserve">Iterations </w:t>
            </w:r>
          </w:p>
        </w:tc>
        <w:tc>
          <w:tcPr>
            <w:tcW w:w="1300" w:type="dxa"/>
            <w:tcBorders>
              <w:top w:val="nil"/>
              <w:left w:val="nil"/>
              <w:bottom w:val="nil"/>
              <w:right w:val="nil"/>
            </w:tcBorders>
            <w:shd w:val="clear" w:color="auto" w:fill="auto"/>
            <w:vAlign w:val="center"/>
            <w:hideMark/>
          </w:tcPr>
          <w:p w14:paraId="18858BB2" w14:textId="77777777" w:rsidR="002033D0" w:rsidRPr="00100DB3" w:rsidRDefault="002033D0">
            <w:pPr>
              <w:jc w:val="right"/>
              <w:rPr>
                <w:color w:val="000000"/>
                <w:sz w:val="22"/>
                <w:szCs w:val="22"/>
              </w:rPr>
            </w:pPr>
            <w:r w:rsidRPr="00100DB3">
              <w:rPr>
                <w:color w:val="000000"/>
                <w:sz w:val="22"/>
                <w:szCs w:val="22"/>
                <w:lang w:val="en-US"/>
              </w:rPr>
              <w:t>10000</w:t>
            </w:r>
          </w:p>
        </w:tc>
      </w:tr>
      <w:tr w:rsidR="002033D0" w:rsidRPr="00100DB3" w14:paraId="2B0AF5C7" w14:textId="77777777" w:rsidTr="002033D0">
        <w:trPr>
          <w:trHeight w:val="320"/>
          <w:jc w:val="center"/>
        </w:trPr>
        <w:tc>
          <w:tcPr>
            <w:tcW w:w="4020" w:type="dxa"/>
            <w:tcBorders>
              <w:top w:val="nil"/>
              <w:left w:val="nil"/>
              <w:bottom w:val="nil"/>
              <w:right w:val="nil"/>
            </w:tcBorders>
            <w:shd w:val="clear" w:color="auto" w:fill="auto"/>
            <w:noWrap/>
            <w:vAlign w:val="bottom"/>
            <w:hideMark/>
          </w:tcPr>
          <w:p w14:paraId="6271A7B3" w14:textId="77777777" w:rsidR="002033D0" w:rsidRPr="00100DB3" w:rsidRDefault="002033D0">
            <w:pPr>
              <w:rPr>
                <w:color w:val="000000"/>
                <w:sz w:val="22"/>
                <w:szCs w:val="22"/>
              </w:rPr>
            </w:pPr>
            <w:r w:rsidRPr="00100DB3">
              <w:rPr>
                <w:color w:val="000000"/>
                <w:sz w:val="22"/>
                <w:szCs w:val="22"/>
              </w:rPr>
              <w:t xml:space="preserve">Entrenamiento RMS </w:t>
            </w:r>
          </w:p>
        </w:tc>
        <w:tc>
          <w:tcPr>
            <w:tcW w:w="1300" w:type="dxa"/>
            <w:tcBorders>
              <w:top w:val="nil"/>
              <w:left w:val="nil"/>
              <w:bottom w:val="nil"/>
              <w:right w:val="nil"/>
            </w:tcBorders>
            <w:shd w:val="clear" w:color="auto" w:fill="auto"/>
            <w:vAlign w:val="center"/>
            <w:hideMark/>
          </w:tcPr>
          <w:p w14:paraId="3D3B67D4" w14:textId="77777777" w:rsidR="002033D0" w:rsidRPr="00100DB3" w:rsidRDefault="002033D0">
            <w:pPr>
              <w:jc w:val="right"/>
              <w:rPr>
                <w:color w:val="000000"/>
                <w:sz w:val="22"/>
                <w:szCs w:val="22"/>
              </w:rPr>
            </w:pPr>
            <w:r w:rsidRPr="00100DB3">
              <w:rPr>
                <w:color w:val="000000"/>
                <w:sz w:val="22"/>
                <w:szCs w:val="22"/>
                <w:lang w:val="en-US"/>
              </w:rPr>
              <w:t>0.2595</w:t>
            </w:r>
          </w:p>
        </w:tc>
      </w:tr>
      <w:tr w:rsidR="002033D0" w:rsidRPr="00100DB3" w14:paraId="3CB48E89" w14:textId="77777777" w:rsidTr="002033D0">
        <w:trPr>
          <w:trHeight w:val="320"/>
          <w:jc w:val="center"/>
        </w:trPr>
        <w:tc>
          <w:tcPr>
            <w:tcW w:w="4020" w:type="dxa"/>
            <w:tcBorders>
              <w:top w:val="nil"/>
              <w:left w:val="nil"/>
              <w:bottom w:val="nil"/>
              <w:right w:val="nil"/>
            </w:tcBorders>
            <w:shd w:val="clear" w:color="auto" w:fill="auto"/>
            <w:noWrap/>
            <w:vAlign w:val="bottom"/>
            <w:hideMark/>
          </w:tcPr>
          <w:p w14:paraId="5E838AE3" w14:textId="77777777" w:rsidR="002033D0" w:rsidRPr="00100DB3" w:rsidRDefault="002033D0">
            <w:pPr>
              <w:rPr>
                <w:color w:val="000000"/>
                <w:sz w:val="22"/>
                <w:szCs w:val="22"/>
              </w:rPr>
            </w:pPr>
            <w:r w:rsidRPr="00100DB3">
              <w:rPr>
                <w:color w:val="000000"/>
                <w:sz w:val="22"/>
                <w:szCs w:val="22"/>
              </w:rPr>
              <w:t xml:space="preserve">Prueba RMS </w:t>
            </w:r>
          </w:p>
        </w:tc>
        <w:tc>
          <w:tcPr>
            <w:tcW w:w="1300" w:type="dxa"/>
            <w:tcBorders>
              <w:top w:val="nil"/>
              <w:left w:val="nil"/>
              <w:bottom w:val="nil"/>
              <w:right w:val="nil"/>
            </w:tcBorders>
            <w:shd w:val="clear" w:color="auto" w:fill="auto"/>
            <w:vAlign w:val="center"/>
            <w:hideMark/>
          </w:tcPr>
          <w:p w14:paraId="77741E1F" w14:textId="77777777" w:rsidR="002033D0" w:rsidRPr="00100DB3" w:rsidRDefault="002033D0">
            <w:pPr>
              <w:jc w:val="right"/>
              <w:rPr>
                <w:color w:val="000000"/>
                <w:sz w:val="22"/>
                <w:szCs w:val="22"/>
              </w:rPr>
            </w:pPr>
            <w:r w:rsidRPr="00100DB3">
              <w:rPr>
                <w:color w:val="000000"/>
                <w:sz w:val="22"/>
                <w:szCs w:val="22"/>
                <w:lang w:val="en-US"/>
              </w:rPr>
              <w:t>0.2651</w:t>
            </w:r>
          </w:p>
        </w:tc>
      </w:tr>
      <w:tr w:rsidR="002033D0" w:rsidRPr="00100DB3" w14:paraId="20F6C564" w14:textId="77777777" w:rsidTr="002033D0">
        <w:trPr>
          <w:trHeight w:val="320"/>
          <w:jc w:val="center"/>
        </w:trPr>
        <w:tc>
          <w:tcPr>
            <w:tcW w:w="4020" w:type="dxa"/>
            <w:tcBorders>
              <w:top w:val="nil"/>
              <w:left w:val="nil"/>
              <w:right w:val="nil"/>
            </w:tcBorders>
            <w:shd w:val="clear" w:color="auto" w:fill="auto"/>
            <w:noWrap/>
            <w:vAlign w:val="bottom"/>
            <w:hideMark/>
          </w:tcPr>
          <w:p w14:paraId="75CD0099" w14:textId="77777777" w:rsidR="002033D0" w:rsidRPr="00100DB3" w:rsidRDefault="002033D0">
            <w:pPr>
              <w:rPr>
                <w:color w:val="000000"/>
                <w:sz w:val="22"/>
                <w:szCs w:val="22"/>
              </w:rPr>
            </w:pPr>
            <w:r w:rsidRPr="00100DB3">
              <w:rPr>
                <w:color w:val="000000"/>
                <w:sz w:val="22"/>
                <w:szCs w:val="22"/>
              </w:rPr>
              <w:t xml:space="preserve">Tasa de precisión </w:t>
            </w:r>
          </w:p>
        </w:tc>
        <w:tc>
          <w:tcPr>
            <w:tcW w:w="1300" w:type="dxa"/>
            <w:tcBorders>
              <w:top w:val="nil"/>
              <w:left w:val="nil"/>
              <w:right w:val="nil"/>
            </w:tcBorders>
            <w:shd w:val="clear" w:color="auto" w:fill="auto"/>
            <w:vAlign w:val="center"/>
            <w:hideMark/>
          </w:tcPr>
          <w:p w14:paraId="549CDDD3" w14:textId="77777777" w:rsidR="002033D0" w:rsidRPr="00100DB3" w:rsidRDefault="002033D0">
            <w:pPr>
              <w:jc w:val="right"/>
              <w:rPr>
                <w:color w:val="000000"/>
                <w:sz w:val="22"/>
                <w:szCs w:val="22"/>
              </w:rPr>
            </w:pPr>
            <w:r w:rsidRPr="00100DB3">
              <w:rPr>
                <w:color w:val="000000"/>
                <w:sz w:val="22"/>
                <w:szCs w:val="22"/>
                <w:lang w:val="en-US"/>
              </w:rPr>
              <w:t>91.23%</w:t>
            </w:r>
          </w:p>
        </w:tc>
      </w:tr>
      <w:tr w:rsidR="002033D0" w:rsidRPr="00100DB3" w14:paraId="5083BD9B" w14:textId="77777777" w:rsidTr="002033D0">
        <w:trPr>
          <w:trHeight w:val="320"/>
          <w:jc w:val="center"/>
        </w:trPr>
        <w:tc>
          <w:tcPr>
            <w:tcW w:w="4020" w:type="dxa"/>
            <w:tcBorders>
              <w:top w:val="nil"/>
              <w:left w:val="nil"/>
              <w:bottom w:val="single" w:sz="4" w:space="0" w:color="auto"/>
              <w:right w:val="nil"/>
            </w:tcBorders>
            <w:shd w:val="clear" w:color="auto" w:fill="auto"/>
            <w:noWrap/>
            <w:vAlign w:val="bottom"/>
            <w:hideMark/>
          </w:tcPr>
          <w:p w14:paraId="35FF49B9" w14:textId="77777777" w:rsidR="002033D0" w:rsidRPr="00100DB3" w:rsidRDefault="002033D0">
            <w:pPr>
              <w:rPr>
                <w:color w:val="000000"/>
                <w:sz w:val="22"/>
                <w:szCs w:val="22"/>
              </w:rPr>
            </w:pPr>
            <w:r w:rsidRPr="00100DB3">
              <w:rPr>
                <w:color w:val="000000"/>
                <w:sz w:val="22"/>
                <w:szCs w:val="22"/>
              </w:rPr>
              <w:t xml:space="preserve">Medida de habilidad </w:t>
            </w:r>
          </w:p>
        </w:tc>
        <w:tc>
          <w:tcPr>
            <w:tcW w:w="1300" w:type="dxa"/>
            <w:tcBorders>
              <w:top w:val="nil"/>
              <w:left w:val="nil"/>
              <w:bottom w:val="single" w:sz="4" w:space="0" w:color="auto"/>
              <w:right w:val="nil"/>
            </w:tcBorders>
            <w:shd w:val="clear" w:color="auto" w:fill="auto"/>
            <w:vAlign w:val="center"/>
            <w:hideMark/>
          </w:tcPr>
          <w:p w14:paraId="1DBC011F" w14:textId="77777777" w:rsidR="002033D0" w:rsidRPr="00100DB3" w:rsidRDefault="002033D0">
            <w:pPr>
              <w:jc w:val="right"/>
              <w:rPr>
                <w:color w:val="000000"/>
                <w:sz w:val="22"/>
                <w:szCs w:val="22"/>
              </w:rPr>
            </w:pPr>
            <w:r w:rsidRPr="00100DB3">
              <w:rPr>
                <w:color w:val="000000"/>
                <w:sz w:val="22"/>
                <w:szCs w:val="22"/>
                <w:lang w:val="en-US"/>
              </w:rPr>
              <w:t>0.8245</w:t>
            </w:r>
          </w:p>
        </w:tc>
      </w:tr>
    </w:tbl>
    <w:p w14:paraId="771751E3" w14:textId="77777777" w:rsidR="00F47E1F" w:rsidRDefault="00F47E1F" w:rsidP="002033D0">
      <w:pPr>
        <w:spacing w:line="360" w:lineRule="auto"/>
        <w:jc w:val="both"/>
      </w:pPr>
    </w:p>
    <w:p w14:paraId="32CD0325" w14:textId="4EC85951" w:rsidR="002033D0" w:rsidRPr="002033D0" w:rsidRDefault="002F1A64" w:rsidP="00100DB3">
      <w:pPr>
        <w:ind w:firstLine="567"/>
        <w:jc w:val="both"/>
      </w:pPr>
      <w:r w:rsidRPr="002F1A64">
        <w:t>Las probabilidades de transición calculadas para las ocupaciones consideradas se incluyen en la Tabla 6, que muestra que las probabilidades de mantener el mismo uso del suelo predominan en otras transiciones posibles, alcanzando casi la unidad en el caso del campo, y con valores</w:t>
      </w:r>
      <w:r>
        <w:t xml:space="preserve"> </w:t>
      </w:r>
      <w:r w:rsidRPr="002F1A64">
        <w:t>&gt; 1 en el caso del ciudad. Como se esperaba, no es probable que el campo cambie a una ciudad, mientras que la ciudad es siempre la misma.</w:t>
      </w:r>
    </w:p>
    <w:p w14:paraId="0AB1D961" w14:textId="4168B56B" w:rsidR="00200C00" w:rsidRDefault="00200C00" w:rsidP="0027423A">
      <w:pPr>
        <w:spacing w:line="360" w:lineRule="auto"/>
        <w:jc w:val="both"/>
      </w:pPr>
    </w:p>
    <w:p w14:paraId="73EAEE63" w14:textId="77777777" w:rsidR="00100DB3" w:rsidRPr="00100DB3" w:rsidRDefault="00100DB3" w:rsidP="00100DB3">
      <w:pPr>
        <w:pStyle w:val="Paragraph"/>
        <w:spacing w:line="240" w:lineRule="auto"/>
        <w:jc w:val="center"/>
        <w:rPr>
          <w:sz w:val="22"/>
          <w:szCs w:val="22"/>
          <w:lang w:val="es-EC"/>
        </w:rPr>
      </w:pPr>
      <w:r w:rsidRPr="00100DB3">
        <w:rPr>
          <w:sz w:val="22"/>
          <w:szCs w:val="22"/>
          <w:lang w:val="es-EC"/>
        </w:rPr>
        <w:t>Tabla 6. Probabilidad de transición entre usos del suelo</w:t>
      </w:r>
    </w:p>
    <w:tbl>
      <w:tblPr>
        <w:tblW w:w="4880"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980"/>
        <w:gridCol w:w="1417"/>
        <w:gridCol w:w="1483"/>
      </w:tblGrid>
      <w:tr w:rsidR="002F1A64" w:rsidRPr="00100DB3" w14:paraId="55EFC9A3" w14:textId="77777777" w:rsidTr="002F1A64">
        <w:trPr>
          <w:trHeight w:val="300"/>
          <w:jc w:val="center"/>
        </w:trPr>
        <w:tc>
          <w:tcPr>
            <w:tcW w:w="1980" w:type="dxa"/>
            <w:tcBorders>
              <w:top w:val="single" w:sz="4" w:space="0" w:color="auto"/>
              <w:bottom w:val="single" w:sz="4" w:space="0" w:color="auto"/>
            </w:tcBorders>
            <w:shd w:val="clear" w:color="auto" w:fill="auto"/>
            <w:noWrap/>
            <w:vAlign w:val="bottom"/>
            <w:hideMark/>
          </w:tcPr>
          <w:p w14:paraId="341935C8" w14:textId="77777777" w:rsidR="002F1A64" w:rsidRPr="00100DB3" w:rsidRDefault="002F1A64" w:rsidP="00EA3A22">
            <w:pPr>
              <w:rPr>
                <w:color w:val="000000"/>
                <w:sz w:val="22"/>
                <w:szCs w:val="22"/>
              </w:rPr>
            </w:pPr>
            <w:r w:rsidRPr="00100DB3">
              <w:rPr>
                <w:color w:val="000000"/>
                <w:sz w:val="22"/>
                <w:szCs w:val="22"/>
              </w:rPr>
              <w:t> </w:t>
            </w:r>
          </w:p>
        </w:tc>
        <w:tc>
          <w:tcPr>
            <w:tcW w:w="1417" w:type="dxa"/>
            <w:tcBorders>
              <w:top w:val="single" w:sz="4" w:space="0" w:color="auto"/>
              <w:bottom w:val="single" w:sz="4" w:space="0" w:color="auto"/>
            </w:tcBorders>
            <w:shd w:val="clear" w:color="auto" w:fill="auto"/>
            <w:noWrap/>
            <w:vAlign w:val="bottom"/>
            <w:hideMark/>
          </w:tcPr>
          <w:p w14:paraId="46311585" w14:textId="607DF314" w:rsidR="002F1A64" w:rsidRPr="00100DB3" w:rsidRDefault="002F1A64" w:rsidP="002F1A64">
            <w:pPr>
              <w:jc w:val="center"/>
              <w:rPr>
                <w:b/>
                <w:color w:val="000000"/>
                <w:sz w:val="22"/>
                <w:szCs w:val="22"/>
              </w:rPr>
            </w:pPr>
            <w:r w:rsidRPr="00100DB3">
              <w:rPr>
                <w:b/>
                <w:color w:val="000000"/>
                <w:sz w:val="22"/>
                <w:szCs w:val="22"/>
              </w:rPr>
              <w:t>Área Rural</w:t>
            </w:r>
          </w:p>
        </w:tc>
        <w:tc>
          <w:tcPr>
            <w:tcW w:w="1483" w:type="dxa"/>
            <w:tcBorders>
              <w:top w:val="single" w:sz="4" w:space="0" w:color="auto"/>
              <w:bottom w:val="single" w:sz="4" w:space="0" w:color="auto"/>
            </w:tcBorders>
            <w:shd w:val="clear" w:color="auto" w:fill="auto"/>
            <w:noWrap/>
            <w:vAlign w:val="bottom"/>
            <w:hideMark/>
          </w:tcPr>
          <w:p w14:paraId="64135D51" w14:textId="3C7BA0A8" w:rsidR="002F1A64" w:rsidRPr="00100DB3" w:rsidRDefault="002F1A64" w:rsidP="002F1A64">
            <w:pPr>
              <w:jc w:val="center"/>
              <w:rPr>
                <w:b/>
                <w:color w:val="000000"/>
                <w:sz w:val="22"/>
                <w:szCs w:val="22"/>
              </w:rPr>
            </w:pPr>
            <w:r w:rsidRPr="00100DB3">
              <w:rPr>
                <w:b/>
                <w:color w:val="000000"/>
                <w:sz w:val="22"/>
                <w:szCs w:val="22"/>
              </w:rPr>
              <w:t>Área Urbana</w:t>
            </w:r>
          </w:p>
        </w:tc>
      </w:tr>
      <w:tr w:rsidR="002F1A64" w:rsidRPr="00100DB3" w14:paraId="36A623A3" w14:textId="77777777" w:rsidTr="002F1A64">
        <w:trPr>
          <w:trHeight w:val="300"/>
          <w:jc w:val="center"/>
        </w:trPr>
        <w:tc>
          <w:tcPr>
            <w:tcW w:w="1980" w:type="dxa"/>
            <w:tcBorders>
              <w:top w:val="single" w:sz="4" w:space="0" w:color="auto"/>
            </w:tcBorders>
            <w:shd w:val="clear" w:color="auto" w:fill="auto"/>
            <w:noWrap/>
            <w:vAlign w:val="bottom"/>
            <w:hideMark/>
          </w:tcPr>
          <w:p w14:paraId="6B174A8E" w14:textId="4BE188BA" w:rsidR="002F1A64" w:rsidRPr="00100DB3" w:rsidRDefault="002F1A64" w:rsidP="00EA3A22">
            <w:pPr>
              <w:rPr>
                <w:color w:val="000000"/>
                <w:sz w:val="22"/>
                <w:szCs w:val="22"/>
              </w:rPr>
            </w:pPr>
            <w:r w:rsidRPr="00100DB3">
              <w:rPr>
                <w:color w:val="000000"/>
                <w:sz w:val="22"/>
                <w:szCs w:val="22"/>
              </w:rPr>
              <w:t>Área Rural</w:t>
            </w:r>
          </w:p>
        </w:tc>
        <w:tc>
          <w:tcPr>
            <w:tcW w:w="1417" w:type="dxa"/>
            <w:tcBorders>
              <w:top w:val="single" w:sz="4" w:space="0" w:color="auto"/>
            </w:tcBorders>
            <w:shd w:val="clear" w:color="auto" w:fill="auto"/>
            <w:noWrap/>
            <w:vAlign w:val="bottom"/>
            <w:hideMark/>
          </w:tcPr>
          <w:p w14:paraId="77940957" w14:textId="77777777" w:rsidR="002F1A64" w:rsidRPr="00100DB3" w:rsidRDefault="002F1A64" w:rsidP="002F1A64">
            <w:pPr>
              <w:jc w:val="center"/>
              <w:rPr>
                <w:color w:val="000000"/>
                <w:sz w:val="22"/>
                <w:szCs w:val="22"/>
              </w:rPr>
            </w:pPr>
            <w:r w:rsidRPr="00100DB3">
              <w:rPr>
                <w:color w:val="000000"/>
                <w:sz w:val="22"/>
                <w:szCs w:val="22"/>
              </w:rPr>
              <w:t>0.9937</w:t>
            </w:r>
          </w:p>
        </w:tc>
        <w:tc>
          <w:tcPr>
            <w:tcW w:w="1483" w:type="dxa"/>
            <w:tcBorders>
              <w:top w:val="single" w:sz="4" w:space="0" w:color="auto"/>
            </w:tcBorders>
            <w:shd w:val="clear" w:color="auto" w:fill="auto"/>
            <w:noWrap/>
            <w:vAlign w:val="bottom"/>
            <w:hideMark/>
          </w:tcPr>
          <w:p w14:paraId="05375435" w14:textId="77777777" w:rsidR="002F1A64" w:rsidRPr="00100DB3" w:rsidRDefault="002F1A64" w:rsidP="002F1A64">
            <w:pPr>
              <w:jc w:val="center"/>
              <w:rPr>
                <w:color w:val="000000"/>
                <w:sz w:val="22"/>
                <w:szCs w:val="22"/>
              </w:rPr>
            </w:pPr>
            <w:r w:rsidRPr="00100DB3">
              <w:rPr>
                <w:color w:val="000000"/>
                <w:sz w:val="22"/>
                <w:szCs w:val="22"/>
              </w:rPr>
              <w:t>0.0063</w:t>
            </w:r>
          </w:p>
        </w:tc>
      </w:tr>
      <w:tr w:rsidR="002F1A64" w:rsidRPr="00100DB3" w14:paraId="52859746" w14:textId="77777777" w:rsidTr="002F1A64">
        <w:trPr>
          <w:trHeight w:val="300"/>
          <w:jc w:val="center"/>
        </w:trPr>
        <w:tc>
          <w:tcPr>
            <w:tcW w:w="1980" w:type="dxa"/>
            <w:shd w:val="clear" w:color="auto" w:fill="auto"/>
            <w:noWrap/>
            <w:vAlign w:val="bottom"/>
            <w:hideMark/>
          </w:tcPr>
          <w:p w14:paraId="1EB1E867" w14:textId="252B47A0" w:rsidR="002F1A64" w:rsidRPr="00100DB3" w:rsidRDefault="002F1A64" w:rsidP="00EA3A22">
            <w:pPr>
              <w:rPr>
                <w:color w:val="000000"/>
                <w:sz w:val="22"/>
                <w:szCs w:val="22"/>
              </w:rPr>
            </w:pPr>
            <w:r w:rsidRPr="00100DB3">
              <w:rPr>
                <w:color w:val="000000"/>
                <w:sz w:val="22"/>
                <w:szCs w:val="22"/>
              </w:rPr>
              <w:t>Área Urbana</w:t>
            </w:r>
          </w:p>
        </w:tc>
        <w:tc>
          <w:tcPr>
            <w:tcW w:w="1417" w:type="dxa"/>
            <w:shd w:val="clear" w:color="auto" w:fill="auto"/>
            <w:noWrap/>
            <w:vAlign w:val="bottom"/>
            <w:hideMark/>
          </w:tcPr>
          <w:p w14:paraId="2A2D7622" w14:textId="77777777" w:rsidR="002F1A64" w:rsidRPr="00100DB3" w:rsidRDefault="002F1A64" w:rsidP="002F1A64">
            <w:pPr>
              <w:jc w:val="center"/>
              <w:rPr>
                <w:color w:val="000000"/>
                <w:sz w:val="22"/>
                <w:szCs w:val="22"/>
              </w:rPr>
            </w:pPr>
            <w:r w:rsidRPr="00100DB3">
              <w:rPr>
                <w:color w:val="000000"/>
                <w:sz w:val="22"/>
                <w:szCs w:val="22"/>
              </w:rPr>
              <w:t>0</w:t>
            </w:r>
          </w:p>
        </w:tc>
        <w:tc>
          <w:tcPr>
            <w:tcW w:w="1483" w:type="dxa"/>
            <w:shd w:val="clear" w:color="auto" w:fill="auto"/>
            <w:noWrap/>
            <w:vAlign w:val="bottom"/>
            <w:hideMark/>
          </w:tcPr>
          <w:p w14:paraId="2D19D177" w14:textId="77777777" w:rsidR="002F1A64" w:rsidRPr="00100DB3" w:rsidRDefault="002F1A64" w:rsidP="002F1A64">
            <w:pPr>
              <w:jc w:val="center"/>
              <w:rPr>
                <w:color w:val="000000"/>
                <w:sz w:val="22"/>
                <w:szCs w:val="22"/>
              </w:rPr>
            </w:pPr>
            <w:r w:rsidRPr="00100DB3">
              <w:rPr>
                <w:color w:val="000000"/>
                <w:sz w:val="22"/>
                <w:szCs w:val="22"/>
              </w:rPr>
              <w:t>1</w:t>
            </w:r>
          </w:p>
        </w:tc>
      </w:tr>
    </w:tbl>
    <w:p w14:paraId="6904A881" w14:textId="72C14682" w:rsidR="002F1A64" w:rsidRPr="002F1A64" w:rsidRDefault="002F1A64" w:rsidP="0027423A">
      <w:pPr>
        <w:spacing w:line="360" w:lineRule="auto"/>
        <w:jc w:val="both"/>
      </w:pPr>
    </w:p>
    <w:p w14:paraId="7BBAEDC5" w14:textId="28084AC8" w:rsidR="002F1A64" w:rsidRPr="002F1A64" w:rsidRDefault="0086762B" w:rsidP="00100DB3">
      <w:pPr>
        <w:ind w:firstLine="567"/>
        <w:jc w:val="both"/>
      </w:pPr>
      <w:r w:rsidRPr="0086762B">
        <w:t xml:space="preserve">La Tabla 7 muestra la matriz de confusión entre el mapa extraído de la imagen de 2002 y el mapa generado por las redes neuronales (MLP). La Tabla 8 muestra la matriz de confusión entre el mapa extraído de la imagen de 2002 y el mapa generado por regresión logística (LogReg). En ambas tablas, la comparación de los mapas muestra un predominio en el número de píxeles que tienen la misma clase </w:t>
      </w:r>
      <w:r>
        <w:t>temática</w:t>
      </w:r>
      <w:r w:rsidRPr="0086762B">
        <w:t xml:space="preserve">. Los mayores errores ocurren cuando </w:t>
      </w:r>
      <w:r>
        <w:t>el área rural</w:t>
      </w:r>
      <w:r w:rsidRPr="0086762B">
        <w:t xml:space="preserve"> ha sido modelad</w:t>
      </w:r>
      <w:r>
        <w:t>a</w:t>
      </w:r>
      <w:r w:rsidRPr="0086762B">
        <w:t xml:space="preserve">s como </w:t>
      </w:r>
      <w:r>
        <w:t>área urbana</w:t>
      </w:r>
      <w:r w:rsidRPr="0086762B">
        <w:t xml:space="preserve"> (1497 y 1493 píxeles). Los errores en los que </w:t>
      </w:r>
      <w:r>
        <w:t>el área urbana</w:t>
      </w:r>
      <w:r w:rsidRPr="0086762B">
        <w:t xml:space="preserve"> sido modelada como </w:t>
      </w:r>
      <w:r>
        <w:t xml:space="preserve">área rural son menores </w:t>
      </w:r>
      <w:r w:rsidRPr="0086762B">
        <w:t xml:space="preserve">(289 y 285 píxeles). Del mismo modo, los </w:t>
      </w:r>
      <w:r w:rsidRPr="0086762B">
        <w:lastRenderedPageBreak/>
        <w:t xml:space="preserve">errores de comisión varían entre 0.61% y 3.68%. El valor máximo corresponde a la ciudad en ambas tablas. Los errores de omisión varían entre 0.12% y 16.51%, siendo el mayor error por comisión </w:t>
      </w:r>
      <w:r>
        <w:t>en el cambio a área urbana.</w:t>
      </w:r>
    </w:p>
    <w:p w14:paraId="66E55239" w14:textId="77777777" w:rsidR="0086762B" w:rsidRDefault="0086762B" w:rsidP="0086762B">
      <w:pPr>
        <w:pStyle w:val="Newparagraph"/>
        <w:rPr>
          <w:lang w:val="es-EC"/>
        </w:rPr>
      </w:pPr>
    </w:p>
    <w:p w14:paraId="2750274A" w14:textId="77777777" w:rsidR="00100DB3" w:rsidRPr="00100DB3" w:rsidRDefault="00100DB3" w:rsidP="00100DB3">
      <w:pPr>
        <w:pStyle w:val="Paragraph"/>
        <w:spacing w:line="240" w:lineRule="auto"/>
        <w:jc w:val="center"/>
        <w:rPr>
          <w:sz w:val="22"/>
          <w:szCs w:val="22"/>
          <w:lang w:val="es-EC"/>
        </w:rPr>
      </w:pPr>
      <w:r w:rsidRPr="00100DB3">
        <w:rPr>
          <w:sz w:val="22"/>
          <w:szCs w:val="22"/>
          <w:lang w:val="es-EC"/>
        </w:rPr>
        <w:t>Tabla 7. Matriz de confusión entre el mapa extraído de la imagen de 2002 y el mapa creado a través de redes neuronales (MLP).</w:t>
      </w:r>
    </w:p>
    <w:tbl>
      <w:tblPr>
        <w:tblW w:w="8498" w:type="dxa"/>
        <w:jc w:val="center"/>
        <w:tblCellMar>
          <w:left w:w="70" w:type="dxa"/>
          <w:right w:w="70" w:type="dxa"/>
        </w:tblCellMar>
        <w:tblLook w:val="04A0" w:firstRow="1" w:lastRow="0" w:firstColumn="1" w:lastColumn="0" w:noHBand="0" w:noVBand="1"/>
      </w:tblPr>
      <w:tblGrid>
        <w:gridCol w:w="2552"/>
        <w:gridCol w:w="1417"/>
        <w:gridCol w:w="1414"/>
        <w:gridCol w:w="1323"/>
        <w:gridCol w:w="1792"/>
      </w:tblGrid>
      <w:tr w:rsidR="0086762B" w:rsidRPr="00FD71D7" w14:paraId="4B9D8054" w14:textId="77777777" w:rsidTr="007C351F">
        <w:trPr>
          <w:trHeight w:val="300"/>
          <w:jc w:val="center"/>
        </w:trPr>
        <w:tc>
          <w:tcPr>
            <w:tcW w:w="2552" w:type="dxa"/>
            <w:tcBorders>
              <w:top w:val="single" w:sz="4" w:space="0" w:color="auto"/>
              <w:left w:val="nil"/>
              <w:bottom w:val="nil"/>
              <w:right w:val="nil"/>
            </w:tcBorders>
            <w:shd w:val="clear" w:color="auto" w:fill="auto"/>
            <w:noWrap/>
            <w:vAlign w:val="bottom"/>
            <w:hideMark/>
          </w:tcPr>
          <w:p w14:paraId="069052F7" w14:textId="77777777" w:rsidR="0086762B" w:rsidRPr="00100DB3" w:rsidRDefault="0086762B" w:rsidP="00100DB3">
            <w:pPr>
              <w:rPr>
                <w:b/>
                <w:color w:val="000000"/>
                <w:sz w:val="22"/>
                <w:szCs w:val="22"/>
              </w:rPr>
            </w:pPr>
            <w:r w:rsidRPr="00100DB3">
              <w:rPr>
                <w:b/>
                <w:color w:val="000000"/>
                <w:sz w:val="22"/>
                <w:szCs w:val="22"/>
              </w:rPr>
              <w:t> </w:t>
            </w:r>
          </w:p>
        </w:tc>
        <w:tc>
          <w:tcPr>
            <w:tcW w:w="2831" w:type="dxa"/>
            <w:gridSpan w:val="2"/>
            <w:tcBorders>
              <w:top w:val="single" w:sz="4" w:space="0" w:color="auto"/>
              <w:left w:val="nil"/>
              <w:bottom w:val="nil"/>
              <w:right w:val="nil"/>
            </w:tcBorders>
            <w:shd w:val="clear" w:color="auto" w:fill="auto"/>
            <w:noWrap/>
            <w:vAlign w:val="bottom"/>
            <w:hideMark/>
          </w:tcPr>
          <w:p w14:paraId="69CB83AD" w14:textId="0F6A302E" w:rsidR="0086762B" w:rsidRPr="00100DB3" w:rsidRDefault="0086762B" w:rsidP="00100DB3">
            <w:pPr>
              <w:jc w:val="center"/>
              <w:rPr>
                <w:b/>
                <w:color w:val="000000"/>
                <w:sz w:val="22"/>
                <w:szCs w:val="22"/>
              </w:rPr>
            </w:pPr>
            <w:r w:rsidRPr="00100DB3">
              <w:rPr>
                <w:b/>
                <w:color w:val="000000"/>
                <w:sz w:val="22"/>
                <w:szCs w:val="22"/>
              </w:rPr>
              <w:t>Map</w:t>
            </w:r>
            <w:r w:rsidR="007C351F" w:rsidRPr="00100DB3">
              <w:rPr>
                <w:b/>
                <w:color w:val="000000"/>
                <w:sz w:val="22"/>
                <w:szCs w:val="22"/>
              </w:rPr>
              <w:t xml:space="preserve">a de </w:t>
            </w:r>
            <w:r w:rsidRPr="00100DB3">
              <w:rPr>
                <w:b/>
                <w:color w:val="000000"/>
                <w:sz w:val="22"/>
                <w:szCs w:val="22"/>
              </w:rPr>
              <w:t>2002</w:t>
            </w:r>
            <w:r w:rsidR="007C351F" w:rsidRPr="00100DB3">
              <w:rPr>
                <w:b/>
                <w:color w:val="000000"/>
                <w:sz w:val="22"/>
                <w:szCs w:val="22"/>
              </w:rPr>
              <w:t xml:space="preserve"> </w:t>
            </w:r>
            <w:r w:rsidRPr="00100DB3">
              <w:rPr>
                <w:b/>
                <w:color w:val="000000"/>
                <w:sz w:val="22"/>
                <w:szCs w:val="22"/>
              </w:rPr>
              <w:t>(Referenc</w:t>
            </w:r>
            <w:r w:rsidR="007C351F" w:rsidRPr="00100DB3">
              <w:rPr>
                <w:b/>
                <w:color w:val="000000"/>
                <w:sz w:val="22"/>
                <w:szCs w:val="22"/>
              </w:rPr>
              <w:t>ia</w:t>
            </w:r>
            <w:r w:rsidRPr="00100DB3">
              <w:rPr>
                <w:b/>
                <w:color w:val="000000"/>
                <w:sz w:val="22"/>
                <w:szCs w:val="22"/>
              </w:rPr>
              <w:t>)</w:t>
            </w:r>
          </w:p>
        </w:tc>
        <w:tc>
          <w:tcPr>
            <w:tcW w:w="1323" w:type="dxa"/>
            <w:tcBorders>
              <w:top w:val="single" w:sz="4" w:space="0" w:color="auto"/>
              <w:left w:val="nil"/>
              <w:bottom w:val="nil"/>
              <w:right w:val="nil"/>
            </w:tcBorders>
            <w:shd w:val="clear" w:color="auto" w:fill="auto"/>
            <w:noWrap/>
            <w:vAlign w:val="bottom"/>
            <w:hideMark/>
          </w:tcPr>
          <w:p w14:paraId="3F877BA9" w14:textId="7A2B8777" w:rsidR="0086762B" w:rsidRPr="00100DB3" w:rsidRDefault="0086762B" w:rsidP="00100DB3">
            <w:pPr>
              <w:jc w:val="center"/>
              <w:rPr>
                <w:b/>
                <w:color w:val="000000"/>
                <w:sz w:val="22"/>
                <w:szCs w:val="22"/>
              </w:rPr>
            </w:pPr>
          </w:p>
        </w:tc>
        <w:tc>
          <w:tcPr>
            <w:tcW w:w="1792" w:type="dxa"/>
            <w:tcBorders>
              <w:top w:val="single" w:sz="4" w:space="0" w:color="auto"/>
              <w:left w:val="nil"/>
              <w:bottom w:val="nil"/>
              <w:right w:val="nil"/>
            </w:tcBorders>
            <w:shd w:val="clear" w:color="auto" w:fill="auto"/>
            <w:noWrap/>
            <w:vAlign w:val="bottom"/>
            <w:hideMark/>
          </w:tcPr>
          <w:p w14:paraId="4B9FC6E1" w14:textId="77777777" w:rsidR="0086762B" w:rsidRPr="00100DB3" w:rsidRDefault="0086762B" w:rsidP="00100DB3">
            <w:pPr>
              <w:rPr>
                <w:b/>
                <w:color w:val="000000"/>
                <w:sz w:val="22"/>
                <w:szCs w:val="22"/>
              </w:rPr>
            </w:pPr>
            <w:r w:rsidRPr="00100DB3">
              <w:rPr>
                <w:b/>
                <w:color w:val="000000"/>
                <w:sz w:val="22"/>
                <w:szCs w:val="22"/>
              </w:rPr>
              <w:t> </w:t>
            </w:r>
          </w:p>
        </w:tc>
      </w:tr>
      <w:tr w:rsidR="0086762B" w:rsidRPr="00FD71D7" w14:paraId="0FDC8F73" w14:textId="77777777" w:rsidTr="007C351F">
        <w:trPr>
          <w:trHeight w:val="300"/>
          <w:jc w:val="center"/>
        </w:trPr>
        <w:tc>
          <w:tcPr>
            <w:tcW w:w="2552" w:type="dxa"/>
            <w:tcBorders>
              <w:top w:val="nil"/>
              <w:left w:val="nil"/>
              <w:bottom w:val="single" w:sz="4" w:space="0" w:color="auto"/>
              <w:right w:val="nil"/>
            </w:tcBorders>
            <w:shd w:val="clear" w:color="auto" w:fill="auto"/>
            <w:noWrap/>
            <w:vAlign w:val="bottom"/>
            <w:hideMark/>
          </w:tcPr>
          <w:p w14:paraId="7450E124" w14:textId="77777777" w:rsidR="0086762B" w:rsidRPr="00100DB3" w:rsidRDefault="0086762B" w:rsidP="00100DB3">
            <w:pPr>
              <w:rPr>
                <w:b/>
                <w:color w:val="000000"/>
                <w:sz w:val="22"/>
                <w:szCs w:val="22"/>
              </w:rPr>
            </w:pPr>
            <w:r w:rsidRPr="00100DB3">
              <w:rPr>
                <w:b/>
                <w:color w:val="000000"/>
                <w:sz w:val="22"/>
                <w:szCs w:val="22"/>
              </w:rPr>
              <w:t> </w:t>
            </w:r>
          </w:p>
        </w:tc>
        <w:tc>
          <w:tcPr>
            <w:tcW w:w="1417" w:type="dxa"/>
            <w:tcBorders>
              <w:top w:val="nil"/>
              <w:left w:val="nil"/>
              <w:bottom w:val="single" w:sz="4" w:space="0" w:color="auto"/>
              <w:right w:val="nil"/>
            </w:tcBorders>
            <w:shd w:val="clear" w:color="auto" w:fill="auto"/>
            <w:noWrap/>
            <w:vAlign w:val="bottom"/>
            <w:hideMark/>
          </w:tcPr>
          <w:p w14:paraId="5DDA1EFB" w14:textId="1D3B2052" w:rsidR="0086762B" w:rsidRPr="00100DB3" w:rsidRDefault="001D231B" w:rsidP="00100DB3">
            <w:pPr>
              <w:rPr>
                <w:b/>
                <w:color w:val="000000"/>
                <w:sz w:val="22"/>
                <w:szCs w:val="22"/>
              </w:rPr>
            </w:pPr>
            <w:r w:rsidRPr="00100DB3">
              <w:rPr>
                <w:b/>
                <w:color w:val="000000"/>
                <w:sz w:val="22"/>
                <w:szCs w:val="22"/>
              </w:rPr>
              <w:t>Área Rural</w:t>
            </w:r>
          </w:p>
        </w:tc>
        <w:tc>
          <w:tcPr>
            <w:tcW w:w="1414" w:type="dxa"/>
            <w:tcBorders>
              <w:top w:val="nil"/>
              <w:left w:val="nil"/>
              <w:bottom w:val="single" w:sz="4" w:space="0" w:color="auto"/>
              <w:right w:val="nil"/>
            </w:tcBorders>
            <w:shd w:val="clear" w:color="auto" w:fill="auto"/>
            <w:noWrap/>
            <w:vAlign w:val="bottom"/>
            <w:hideMark/>
          </w:tcPr>
          <w:p w14:paraId="13E37B99" w14:textId="2D45742A" w:rsidR="0086762B" w:rsidRPr="00100DB3" w:rsidRDefault="001D231B" w:rsidP="00100DB3">
            <w:pPr>
              <w:rPr>
                <w:b/>
                <w:color w:val="000000"/>
                <w:sz w:val="22"/>
                <w:szCs w:val="22"/>
              </w:rPr>
            </w:pPr>
            <w:r w:rsidRPr="00100DB3">
              <w:rPr>
                <w:b/>
                <w:color w:val="000000"/>
                <w:sz w:val="22"/>
                <w:szCs w:val="22"/>
              </w:rPr>
              <w:t>Área Urbana</w:t>
            </w:r>
          </w:p>
        </w:tc>
        <w:tc>
          <w:tcPr>
            <w:tcW w:w="1323" w:type="dxa"/>
            <w:tcBorders>
              <w:top w:val="nil"/>
              <w:left w:val="nil"/>
              <w:bottom w:val="single" w:sz="4" w:space="0" w:color="auto"/>
              <w:right w:val="nil"/>
            </w:tcBorders>
            <w:shd w:val="clear" w:color="auto" w:fill="auto"/>
            <w:noWrap/>
            <w:vAlign w:val="bottom"/>
            <w:hideMark/>
          </w:tcPr>
          <w:p w14:paraId="19094C17" w14:textId="77777777" w:rsidR="0086762B" w:rsidRPr="00100DB3" w:rsidRDefault="0086762B" w:rsidP="00100DB3">
            <w:pPr>
              <w:rPr>
                <w:b/>
                <w:color w:val="000000"/>
                <w:sz w:val="22"/>
                <w:szCs w:val="22"/>
              </w:rPr>
            </w:pPr>
            <w:r w:rsidRPr="00100DB3">
              <w:rPr>
                <w:b/>
                <w:color w:val="000000"/>
                <w:sz w:val="22"/>
                <w:szCs w:val="22"/>
              </w:rPr>
              <w:t>Total</w:t>
            </w:r>
          </w:p>
        </w:tc>
        <w:tc>
          <w:tcPr>
            <w:tcW w:w="1792" w:type="dxa"/>
            <w:tcBorders>
              <w:top w:val="nil"/>
              <w:left w:val="nil"/>
              <w:bottom w:val="single" w:sz="4" w:space="0" w:color="auto"/>
              <w:right w:val="nil"/>
            </w:tcBorders>
            <w:shd w:val="clear" w:color="auto" w:fill="auto"/>
            <w:noWrap/>
            <w:vAlign w:val="bottom"/>
            <w:hideMark/>
          </w:tcPr>
          <w:p w14:paraId="14B8C7FA" w14:textId="0F25BE69" w:rsidR="0086762B" w:rsidRPr="00100DB3" w:rsidRDefault="001D231B" w:rsidP="00100DB3">
            <w:pPr>
              <w:jc w:val="center"/>
              <w:rPr>
                <w:b/>
                <w:color w:val="000000"/>
                <w:sz w:val="22"/>
                <w:szCs w:val="22"/>
              </w:rPr>
            </w:pPr>
            <w:r w:rsidRPr="00100DB3">
              <w:rPr>
                <w:b/>
                <w:color w:val="000000"/>
                <w:sz w:val="22"/>
                <w:szCs w:val="22"/>
              </w:rPr>
              <w:t>Error por comisión</w:t>
            </w:r>
            <w:r w:rsidR="0086762B" w:rsidRPr="00100DB3">
              <w:rPr>
                <w:b/>
                <w:color w:val="000000"/>
                <w:sz w:val="22"/>
                <w:szCs w:val="22"/>
              </w:rPr>
              <w:t xml:space="preserve"> (%)</w:t>
            </w:r>
          </w:p>
        </w:tc>
      </w:tr>
      <w:tr w:rsidR="0086762B" w:rsidRPr="00FD71D7" w14:paraId="236E3293" w14:textId="77777777" w:rsidTr="007C351F">
        <w:trPr>
          <w:trHeight w:val="300"/>
          <w:jc w:val="center"/>
        </w:trPr>
        <w:tc>
          <w:tcPr>
            <w:tcW w:w="2552" w:type="dxa"/>
            <w:tcBorders>
              <w:top w:val="nil"/>
              <w:left w:val="nil"/>
              <w:bottom w:val="nil"/>
              <w:right w:val="nil"/>
            </w:tcBorders>
            <w:shd w:val="clear" w:color="auto" w:fill="auto"/>
            <w:noWrap/>
            <w:vAlign w:val="bottom"/>
            <w:hideMark/>
          </w:tcPr>
          <w:p w14:paraId="1B77E926" w14:textId="77777777" w:rsidR="0086762B" w:rsidRPr="00100DB3" w:rsidRDefault="0086762B" w:rsidP="00100DB3">
            <w:pPr>
              <w:rPr>
                <w:color w:val="000000"/>
                <w:sz w:val="22"/>
                <w:szCs w:val="22"/>
              </w:rPr>
            </w:pPr>
            <w:r w:rsidRPr="00100DB3">
              <w:rPr>
                <w:color w:val="000000"/>
                <w:sz w:val="22"/>
                <w:szCs w:val="22"/>
              </w:rPr>
              <w:t>Map 2002 (MLP)</w:t>
            </w:r>
          </w:p>
        </w:tc>
        <w:tc>
          <w:tcPr>
            <w:tcW w:w="1417" w:type="dxa"/>
            <w:tcBorders>
              <w:top w:val="nil"/>
              <w:left w:val="nil"/>
              <w:bottom w:val="nil"/>
              <w:right w:val="nil"/>
            </w:tcBorders>
            <w:shd w:val="clear" w:color="auto" w:fill="auto"/>
            <w:noWrap/>
            <w:vAlign w:val="bottom"/>
            <w:hideMark/>
          </w:tcPr>
          <w:p w14:paraId="62381D63" w14:textId="77777777" w:rsidR="0086762B" w:rsidRPr="00100DB3" w:rsidRDefault="0086762B" w:rsidP="00100DB3">
            <w:pPr>
              <w:rPr>
                <w:color w:val="000000"/>
                <w:sz w:val="22"/>
                <w:szCs w:val="22"/>
              </w:rPr>
            </w:pPr>
          </w:p>
        </w:tc>
        <w:tc>
          <w:tcPr>
            <w:tcW w:w="1414" w:type="dxa"/>
            <w:tcBorders>
              <w:top w:val="nil"/>
              <w:left w:val="nil"/>
              <w:bottom w:val="nil"/>
              <w:right w:val="nil"/>
            </w:tcBorders>
            <w:shd w:val="clear" w:color="auto" w:fill="auto"/>
            <w:noWrap/>
            <w:vAlign w:val="bottom"/>
            <w:hideMark/>
          </w:tcPr>
          <w:p w14:paraId="1DCC3CDA" w14:textId="77777777" w:rsidR="0086762B" w:rsidRPr="00100DB3" w:rsidRDefault="0086762B" w:rsidP="00100DB3">
            <w:pPr>
              <w:rPr>
                <w:color w:val="000000"/>
                <w:sz w:val="22"/>
                <w:szCs w:val="22"/>
              </w:rPr>
            </w:pPr>
          </w:p>
        </w:tc>
        <w:tc>
          <w:tcPr>
            <w:tcW w:w="1323" w:type="dxa"/>
            <w:tcBorders>
              <w:top w:val="nil"/>
              <w:left w:val="nil"/>
              <w:bottom w:val="nil"/>
              <w:right w:val="nil"/>
            </w:tcBorders>
            <w:shd w:val="clear" w:color="auto" w:fill="auto"/>
            <w:noWrap/>
            <w:vAlign w:val="bottom"/>
            <w:hideMark/>
          </w:tcPr>
          <w:p w14:paraId="3F474186" w14:textId="77777777" w:rsidR="0086762B" w:rsidRPr="00100DB3" w:rsidRDefault="0086762B" w:rsidP="00100DB3">
            <w:pPr>
              <w:rPr>
                <w:color w:val="000000"/>
                <w:sz w:val="22"/>
                <w:szCs w:val="22"/>
              </w:rPr>
            </w:pPr>
          </w:p>
        </w:tc>
        <w:tc>
          <w:tcPr>
            <w:tcW w:w="1792" w:type="dxa"/>
            <w:tcBorders>
              <w:top w:val="nil"/>
              <w:left w:val="nil"/>
              <w:bottom w:val="nil"/>
              <w:right w:val="nil"/>
            </w:tcBorders>
            <w:shd w:val="clear" w:color="auto" w:fill="auto"/>
            <w:noWrap/>
            <w:vAlign w:val="bottom"/>
            <w:hideMark/>
          </w:tcPr>
          <w:p w14:paraId="2BA992B7" w14:textId="77777777" w:rsidR="0086762B" w:rsidRPr="00100DB3" w:rsidRDefault="0086762B" w:rsidP="00100DB3">
            <w:pPr>
              <w:rPr>
                <w:color w:val="000000"/>
                <w:sz w:val="22"/>
                <w:szCs w:val="22"/>
              </w:rPr>
            </w:pPr>
          </w:p>
        </w:tc>
      </w:tr>
      <w:tr w:rsidR="0086762B" w:rsidRPr="00FD71D7" w14:paraId="764782EE" w14:textId="77777777" w:rsidTr="007C351F">
        <w:trPr>
          <w:trHeight w:val="300"/>
          <w:jc w:val="center"/>
        </w:trPr>
        <w:tc>
          <w:tcPr>
            <w:tcW w:w="2552" w:type="dxa"/>
            <w:tcBorders>
              <w:top w:val="nil"/>
              <w:left w:val="nil"/>
              <w:bottom w:val="nil"/>
              <w:right w:val="nil"/>
            </w:tcBorders>
            <w:shd w:val="clear" w:color="auto" w:fill="auto"/>
            <w:noWrap/>
            <w:vAlign w:val="bottom"/>
            <w:hideMark/>
          </w:tcPr>
          <w:p w14:paraId="5596FECD" w14:textId="30BF1C5D" w:rsidR="0086762B" w:rsidRPr="00100DB3" w:rsidRDefault="001D231B" w:rsidP="00100DB3">
            <w:pPr>
              <w:rPr>
                <w:color w:val="000000"/>
                <w:sz w:val="22"/>
                <w:szCs w:val="22"/>
              </w:rPr>
            </w:pPr>
            <w:r w:rsidRPr="00100DB3">
              <w:rPr>
                <w:color w:val="000000"/>
                <w:sz w:val="22"/>
                <w:szCs w:val="22"/>
              </w:rPr>
              <w:t>Área Rural</w:t>
            </w:r>
          </w:p>
        </w:tc>
        <w:tc>
          <w:tcPr>
            <w:tcW w:w="1417" w:type="dxa"/>
            <w:tcBorders>
              <w:top w:val="nil"/>
              <w:left w:val="nil"/>
              <w:bottom w:val="nil"/>
              <w:right w:val="nil"/>
            </w:tcBorders>
            <w:shd w:val="clear" w:color="auto" w:fill="auto"/>
            <w:noWrap/>
            <w:vAlign w:val="bottom"/>
            <w:hideMark/>
          </w:tcPr>
          <w:p w14:paraId="1CB9F0AA" w14:textId="77777777" w:rsidR="0086762B" w:rsidRPr="00100DB3" w:rsidRDefault="0086762B" w:rsidP="00100DB3">
            <w:pPr>
              <w:jc w:val="right"/>
              <w:rPr>
                <w:color w:val="000000"/>
                <w:sz w:val="22"/>
                <w:szCs w:val="22"/>
              </w:rPr>
            </w:pPr>
            <w:r w:rsidRPr="00100DB3">
              <w:rPr>
                <w:color w:val="000000"/>
                <w:sz w:val="22"/>
                <w:szCs w:val="22"/>
              </w:rPr>
              <w:t>243834</w:t>
            </w:r>
          </w:p>
        </w:tc>
        <w:tc>
          <w:tcPr>
            <w:tcW w:w="1414" w:type="dxa"/>
            <w:tcBorders>
              <w:top w:val="nil"/>
              <w:left w:val="nil"/>
              <w:bottom w:val="nil"/>
              <w:right w:val="nil"/>
            </w:tcBorders>
            <w:shd w:val="clear" w:color="auto" w:fill="auto"/>
            <w:noWrap/>
            <w:vAlign w:val="bottom"/>
            <w:hideMark/>
          </w:tcPr>
          <w:p w14:paraId="24527CB5" w14:textId="77777777" w:rsidR="0086762B" w:rsidRPr="00100DB3" w:rsidRDefault="0086762B" w:rsidP="00100DB3">
            <w:pPr>
              <w:jc w:val="right"/>
              <w:rPr>
                <w:color w:val="000000"/>
                <w:sz w:val="22"/>
                <w:szCs w:val="22"/>
              </w:rPr>
            </w:pPr>
            <w:r w:rsidRPr="00100DB3">
              <w:rPr>
                <w:color w:val="000000"/>
                <w:sz w:val="22"/>
                <w:szCs w:val="22"/>
              </w:rPr>
              <w:t>1497</w:t>
            </w:r>
          </w:p>
        </w:tc>
        <w:tc>
          <w:tcPr>
            <w:tcW w:w="1323" w:type="dxa"/>
            <w:tcBorders>
              <w:top w:val="nil"/>
              <w:left w:val="nil"/>
              <w:bottom w:val="nil"/>
              <w:right w:val="nil"/>
            </w:tcBorders>
            <w:shd w:val="clear" w:color="auto" w:fill="auto"/>
            <w:noWrap/>
            <w:vAlign w:val="bottom"/>
            <w:hideMark/>
          </w:tcPr>
          <w:p w14:paraId="0B86E228" w14:textId="77777777" w:rsidR="0086762B" w:rsidRPr="00100DB3" w:rsidRDefault="0086762B" w:rsidP="00100DB3">
            <w:pPr>
              <w:jc w:val="right"/>
              <w:rPr>
                <w:color w:val="000000"/>
                <w:sz w:val="22"/>
                <w:szCs w:val="22"/>
              </w:rPr>
            </w:pPr>
            <w:r w:rsidRPr="00100DB3">
              <w:rPr>
                <w:color w:val="000000"/>
                <w:sz w:val="22"/>
                <w:szCs w:val="22"/>
              </w:rPr>
              <w:t>245331</w:t>
            </w:r>
          </w:p>
        </w:tc>
        <w:tc>
          <w:tcPr>
            <w:tcW w:w="1792" w:type="dxa"/>
            <w:tcBorders>
              <w:top w:val="nil"/>
              <w:left w:val="nil"/>
              <w:bottom w:val="nil"/>
              <w:right w:val="nil"/>
            </w:tcBorders>
            <w:shd w:val="clear" w:color="auto" w:fill="auto"/>
            <w:noWrap/>
            <w:vAlign w:val="bottom"/>
            <w:hideMark/>
          </w:tcPr>
          <w:p w14:paraId="509EC710" w14:textId="77777777" w:rsidR="0086762B" w:rsidRPr="00100DB3" w:rsidRDefault="0086762B" w:rsidP="00100DB3">
            <w:pPr>
              <w:jc w:val="right"/>
              <w:rPr>
                <w:color w:val="000000"/>
                <w:sz w:val="22"/>
                <w:szCs w:val="22"/>
              </w:rPr>
            </w:pPr>
            <w:r w:rsidRPr="00100DB3">
              <w:rPr>
                <w:color w:val="000000"/>
                <w:sz w:val="22"/>
                <w:szCs w:val="22"/>
              </w:rPr>
              <w:t>0.61</w:t>
            </w:r>
          </w:p>
        </w:tc>
      </w:tr>
      <w:tr w:rsidR="0086762B" w:rsidRPr="00FD71D7" w14:paraId="7781CA03" w14:textId="77777777" w:rsidTr="007C351F">
        <w:trPr>
          <w:trHeight w:val="300"/>
          <w:jc w:val="center"/>
        </w:trPr>
        <w:tc>
          <w:tcPr>
            <w:tcW w:w="2552" w:type="dxa"/>
            <w:tcBorders>
              <w:top w:val="nil"/>
              <w:left w:val="nil"/>
              <w:bottom w:val="nil"/>
              <w:right w:val="nil"/>
            </w:tcBorders>
            <w:shd w:val="clear" w:color="auto" w:fill="auto"/>
            <w:noWrap/>
            <w:vAlign w:val="bottom"/>
            <w:hideMark/>
          </w:tcPr>
          <w:p w14:paraId="3076E7A9" w14:textId="553C28EC" w:rsidR="0086762B" w:rsidRPr="00100DB3" w:rsidRDefault="001D231B" w:rsidP="00100DB3">
            <w:pPr>
              <w:rPr>
                <w:color w:val="000000"/>
                <w:sz w:val="22"/>
                <w:szCs w:val="22"/>
              </w:rPr>
            </w:pPr>
            <w:r w:rsidRPr="00100DB3">
              <w:rPr>
                <w:color w:val="000000"/>
                <w:sz w:val="22"/>
                <w:szCs w:val="22"/>
              </w:rPr>
              <w:t>Área Urbana</w:t>
            </w:r>
          </w:p>
        </w:tc>
        <w:tc>
          <w:tcPr>
            <w:tcW w:w="1417" w:type="dxa"/>
            <w:tcBorders>
              <w:top w:val="nil"/>
              <w:left w:val="nil"/>
              <w:bottom w:val="nil"/>
              <w:right w:val="nil"/>
            </w:tcBorders>
            <w:shd w:val="clear" w:color="auto" w:fill="auto"/>
            <w:noWrap/>
            <w:vAlign w:val="bottom"/>
            <w:hideMark/>
          </w:tcPr>
          <w:p w14:paraId="5CA21A55" w14:textId="77777777" w:rsidR="0086762B" w:rsidRPr="00100DB3" w:rsidRDefault="0086762B" w:rsidP="00100DB3">
            <w:pPr>
              <w:jc w:val="right"/>
              <w:rPr>
                <w:color w:val="000000"/>
                <w:sz w:val="22"/>
                <w:szCs w:val="22"/>
              </w:rPr>
            </w:pPr>
            <w:r w:rsidRPr="00100DB3">
              <w:rPr>
                <w:color w:val="000000"/>
                <w:sz w:val="22"/>
                <w:szCs w:val="22"/>
              </w:rPr>
              <w:t>289</w:t>
            </w:r>
          </w:p>
        </w:tc>
        <w:tc>
          <w:tcPr>
            <w:tcW w:w="1414" w:type="dxa"/>
            <w:tcBorders>
              <w:top w:val="nil"/>
              <w:left w:val="nil"/>
              <w:bottom w:val="nil"/>
              <w:right w:val="nil"/>
            </w:tcBorders>
            <w:shd w:val="clear" w:color="auto" w:fill="auto"/>
            <w:noWrap/>
            <w:vAlign w:val="bottom"/>
            <w:hideMark/>
          </w:tcPr>
          <w:p w14:paraId="51D903D9" w14:textId="77777777" w:rsidR="0086762B" w:rsidRPr="00100DB3" w:rsidRDefault="0086762B" w:rsidP="00100DB3">
            <w:pPr>
              <w:jc w:val="right"/>
              <w:rPr>
                <w:color w:val="000000"/>
                <w:sz w:val="22"/>
                <w:szCs w:val="22"/>
              </w:rPr>
            </w:pPr>
            <w:r w:rsidRPr="00100DB3">
              <w:rPr>
                <w:color w:val="000000"/>
                <w:sz w:val="22"/>
                <w:szCs w:val="22"/>
              </w:rPr>
              <w:t>7568</w:t>
            </w:r>
          </w:p>
        </w:tc>
        <w:tc>
          <w:tcPr>
            <w:tcW w:w="1323" w:type="dxa"/>
            <w:tcBorders>
              <w:top w:val="nil"/>
              <w:left w:val="nil"/>
              <w:bottom w:val="nil"/>
              <w:right w:val="nil"/>
            </w:tcBorders>
            <w:shd w:val="clear" w:color="auto" w:fill="auto"/>
            <w:noWrap/>
            <w:vAlign w:val="bottom"/>
            <w:hideMark/>
          </w:tcPr>
          <w:p w14:paraId="0D7574ED" w14:textId="77777777" w:rsidR="0086762B" w:rsidRPr="00100DB3" w:rsidRDefault="0086762B" w:rsidP="00100DB3">
            <w:pPr>
              <w:jc w:val="right"/>
              <w:rPr>
                <w:color w:val="000000"/>
                <w:sz w:val="22"/>
                <w:szCs w:val="22"/>
              </w:rPr>
            </w:pPr>
            <w:r w:rsidRPr="00100DB3">
              <w:rPr>
                <w:color w:val="000000"/>
                <w:sz w:val="22"/>
                <w:szCs w:val="22"/>
              </w:rPr>
              <w:t>7857</w:t>
            </w:r>
          </w:p>
        </w:tc>
        <w:tc>
          <w:tcPr>
            <w:tcW w:w="1792" w:type="dxa"/>
            <w:tcBorders>
              <w:top w:val="nil"/>
              <w:left w:val="nil"/>
              <w:bottom w:val="nil"/>
              <w:right w:val="nil"/>
            </w:tcBorders>
            <w:shd w:val="clear" w:color="auto" w:fill="auto"/>
            <w:noWrap/>
            <w:vAlign w:val="bottom"/>
            <w:hideMark/>
          </w:tcPr>
          <w:p w14:paraId="6E135A72" w14:textId="77777777" w:rsidR="0086762B" w:rsidRPr="00100DB3" w:rsidRDefault="0086762B" w:rsidP="00100DB3">
            <w:pPr>
              <w:jc w:val="right"/>
              <w:rPr>
                <w:color w:val="000000"/>
                <w:sz w:val="22"/>
                <w:szCs w:val="22"/>
              </w:rPr>
            </w:pPr>
            <w:r w:rsidRPr="00100DB3">
              <w:rPr>
                <w:color w:val="000000"/>
                <w:sz w:val="22"/>
                <w:szCs w:val="22"/>
              </w:rPr>
              <w:t>3.68</w:t>
            </w:r>
          </w:p>
        </w:tc>
      </w:tr>
      <w:tr w:rsidR="0086762B" w:rsidRPr="00FD71D7" w14:paraId="186505E5" w14:textId="77777777" w:rsidTr="007C351F">
        <w:trPr>
          <w:trHeight w:val="300"/>
          <w:jc w:val="center"/>
        </w:trPr>
        <w:tc>
          <w:tcPr>
            <w:tcW w:w="2552" w:type="dxa"/>
            <w:tcBorders>
              <w:top w:val="nil"/>
              <w:left w:val="nil"/>
              <w:bottom w:val="nil"/>
              <w:right w:val="nil"/>
            </w:tcBorders>
            <w:shd w:val="clear" w:color="auto" w:fill="auto"/>
            <w:noWrap/>
            <w:vAlign w:val="bottom"/>
            <w:hideMark/>
          </w:tcPr>
          <w:p w14:paraId="492FC602" w14:textId="77777777" w:rsidR="0086762B" w:rsidRPr="00100DB3" w:rsidRDefault="0086762B" w:rsidP="00100DB3">
            <w:pPr>
              <w:rPr>
                <w:color w:val="000000"/>
                <w:sz w:val="22"/>
                <w:szCs w:val="22"/>
              </w:rPr>
            </w:pPr>
          </w:p>
        </w:tc>
        <w:tc>
          <w:tcPr>
            <w:tcW w:w="1417" w:type="dxa"/>
            <w:tcBorders>
              <w:top w:val="nil"/>
              <w:left w:val="nil"/>
              <w:bottom w:val="nil"/>
              <w:right w:val="nil"/>
            </w:tcBorders>
            <w:shd w:val="clear" w:color="auto" w:fill="auto"/>
            <w:noWrap/>
            <w:vAlign w:val="bottom"/>
            <w:hideMark/>
          </w:tcPr>
          <w:p w14:paraId="48CC0A60" w14:textId="77777777" w:rsidR="0086762B" w:rsidRPr="00100DB3" w:rsidRDefault="0086762B" w:rsidP="00100DB3">
            <w:pPr>
              <w:rPr>
                <w:color w:val="000000"/>
                <w:sz w:val="22"/>
                <w:szCs w:val="22"/>
              </w:rPr>
            </w:pPr>
          </w:p>
        </w:tc>
        <w:tc>
          <w:tcPr>
            <w:tcW w:w="1414" w:type="dxa"/>
            <w:tcBorders>
              <w:top w:val="nil"/>
              <w:left w:val="nil"/>
              <w:bottom w:val="nil"/>
              <w:right w:val="nil"/>
            </w:tcBorders>
            <w:shd w:val="clear" w:color="auto" w:fill="auto"/>
            <w:noWrap/>
            <w:vAlign w:val="bottom"/>
            <w:hideMark/>
          </w:tcPr>
          <w:p w14:paraId="56B6E1EF" w14:textId="77777777" w:rsidR="0086762B" w:rsidRPr="00100DB3" w:rsidRDefault="0086762B" w:rsidP="00100DB3">
            <w:pPr>
              <w:rPr>
                <w:color w:val="000000"/>
                <w:sz w:val="22"/>
                <w:szCs w:val="22"/>
              </w:rPr>
            </w:pPr>
          </w:p>
        </w:tc>
        <w:tc>
          <w:tcPr>
            <w:tcW w:w="1323" w:type="dxa"/>
            <w:tcBorders>
              <w:top w:val="nil"/>
              <w:left w:val="nil"/>
              <w:bottom w:val="nil"/>
              <w:right w:val="nil"/>
            </w:tcBorders>
            <w:shd w:val="clear" w:color="auto" w:fill="auto"/>
            <w:noWrap/>
            <w:vAlign w:val="bottom"/>
            <w:hideMark/>
          </w:tcPr>
          <w:p w14:paraId="41067E97" w14:textId="77777777" w:rsidR="0086762B" w:rsidRPr="00100DB3" w:rsidRDefault="0086762B" w:rsidP="00100DB3">
            <w:pPr>
              <w:rPr>
                <w:color w:val="000000"/>
                <w:sz w:val="22"/>
                <w:szCs w:val="22"/>
              </w:rPr>
            </w:pPr>
          </w:p>
        </w:tc>
        <w:tc>
          <w:tcPr>
            <w:tcW w:w="1792" w:type="dxa"/>
            <w:tcBorders>
              <w:top w:val="nil"/>
              <w:left w:val="nil"/>
              <w:bottom w:val="nil"/>
              <w:right w:val="nil"/>
            </w:tcBorders>
            <w:shd w:val="clear" w:color="auto" w:fill="auto"/>
            <w:noWrap/>
            <w:vAlign w:val="bottom"/>
            <w:hideMark/>
          </w:tcPr>
          <w:p w14:paraId="31334EDB" w14:textId="77777777" w:rsidR="0086762B" w:rsidRPr="00100DB3" w:rsidRDefault="0086762B" w:rsidP="00100DB3">
            <w:pPr>
              <w:rPr>
                <w:color w:val="000000"/>
                <w:sz w:val="22"/>
                <w:szCs w:val="22"/>
              </w:rPr>
            </w:pPr>
          </w:p>
        </w:tc>
      </w:tr>
      <w:tr w:rsidR="0086762B" w:rsidRPr="00FD71D7" w14:paraId="6B43AE70" w14:textId="77777777" w:rsidTr="007C351F">
        <w:trPr>
          <w:trHeight w:val="300"/>
          <w:jc w:val="center"/>
        </w:trPr>
        <w:tc>
          <w:tcPr>
            <w:tcW w:w="2552" w:type="dxa"/>
            <w:tcBorders>
              <w:top w:val="nil"/>
              <w:left w:val="nil"/>
              <w:bottom w:val="nil"/>
              <w:right w:val="nil"/>
            </w:tcBorders>
            <w:shd w:val="clear" w:color="auto" w:fill="auto"/>
            <w:noWrap/>
            <w:vAlign w:val="bottom"/>
            <w:hideMark/>
          </w:tcPr>
          <w:p w14:paraId="769FEFF7" w14:textId="77777777" w:rsidR="0086762B" w:rsidRPr="00100DB3" w:rsidRDefault="0086762B" w:rsidP="00100DB3">
            <w:pPr>
              <w:rPr>
                <w:color w:val="000000"/>
                <w:sz w:val="22"/>
                <w:szCs w:val="22"/>
              </w:rPr>
            </w:pPr>
            <w:r w:rsidRPr="00100DB3">
              <w:rPr>
                <w:color w:val="000000"/>
                <w:sz w:val="22"/>
                <w:szCs w:val="22"/>
              </w:rPr>
              <w:t>Total</w:t>
            </w:r>
          </w:p>
        </w:tc>
        <w:tc>
          <w:tcPr>
            <w:tcW w:w="1417" w:type="dxa"/>
            <w:tcBorders>
              <w:top w:val="nil"/>
              <w:left w:val="nil"/>
              <w:bottom w:val="nil"/>
              <w:right w:val="nil"/>
            </w:tcBorders>
            <w:shd w:val="clear" w:color="auto" w:fill="auto"/>
            <w:noWrap/>
            <w:vAlign w:val="bottom"/>
            <w:hideMark/>
          </w:tcPr>
          <w:p w14:paraId="70C5C566" w14:textId="77777777" w:rsidR="0086762B" w:rsidRPr="00100DB3" w:rsidRDefault="0086762B" w:rsidP="00100DB3">
            <w:pPr>
              <w:jc w:val="right"/>
              <w:rPr>
                <w:color w:val="000000"/>
                <w:sz w:val="22"/>
                <w:szCs w:val="22"/>
              </w:rPr>
            </w:pPr>
            <w:r w:rsidRPr="00100DB3">
              <w:rPr>
                <w:color w:val="000000"/>
                <w:sz w:val="22"/>
                <w:szCs w:val="22"/>
              </w:rPr>
              <w:t>244123</w:t>
            </w:r>
          </w:p>
        </w:tc>
        <w:tc>
          <w:tcPr>
            <w:tcW w:w="1414" w:type="dxa"/>
            <w:tcBorders>
              <w:top w:val="nil"/>
              <w:left w:val="nil"/>
              <w:bottom w:val="nil"/>
              <w:right w:val="nil"/>
            </w:tcBorders>
            <w:shd w:val="clear" w:color="auto" w:fill="auto"/>
            <w:noWrap/>
            <w:vAlign w:val="bottom"/>
            <w:hideMark/>
          </w:tcPr>
          <w:p w14:paraId="6E32BED5" w14:textId="77777777" w:rsidR="0086762B" w:rsidRPr="00100DB3" w:rsidRDefault="0086762B" w:rsidP="00100DB3">
            <w:pPr>
              <w:jc w:val="right"/>
              <w:rPr>
                <w:color w:val="000000"/>
                <w:sz w:val="22"/>
                <w:szCs w:val="22"/>
              </w:rPr>
            </w:pPr>
            <w:r w:rsidRPr="00100DB3">
              <w:rPr>
                <w:color w:val="000000"/>
                <w:sz w:val="22"/>
                <w:szCs w:val="22"/>
              </w:rPr>
              <w:t>9065</w:t>
            </w:r>
          </w:p>
        </w:tc>
        <w:tc>
          <w:tcPr>
            <w:tcW w:w="1323" w:type="dxa"/>
            <w:tcBorders>
              <w:top w:val="nil"/>
              <w:left w:val="nil"/>
              <w:bottom w:val="nil"/>
              <w:right w:val="nil"/>
            </w:tcBorders>
            <w:shd w:val="clear" w:color="auto" w:fill="auto"/>
            <w:noWrap/>
            <w:vAlign w:val="bottom"/>
            <w:hideMark/>
          </w:tcPr>
          <w:p w14:paraId="2BCFD70F" w14:textId="77777777" w:rsidR="0086762B" w:rsidRPr="00100DB3" w:rsidRDefault="0086762B" w:rsidP="00100DB3">
            <w:pPr>
              <w:jc w:val="right"/>
              <w:rPr>
                <w:color w:val="000000"/>
                <w:sz w:val="22"/>
                <w:szCs w:val="22"/>
              </w:rPr>
            </w:pPr>
            <w:r w:rsidRPr="00100DB3">
              <w:rPr>
                <w:color w:val="000000"/>
                <w:sz w:val="22"/>
                <w:szCs w:val="22"/>
              </w:rPr>
              <w:t>253188</w:t>
            </w:r>
          </w:p>
        </w:tc>
        <w:tc>
          <w:tcPr>
            <w:tcW w:w="1792" w:type="dxa"/>
            <w:tcBorders>
              <w:top w:val="nil"/>
              <w:left w:val="nil"/>
              <w:bottom w:val="nil"/>
              <w:right w:val="nil"/>
            </w:tcBorders>
            <w:shd w:val="clear" w:color="auto" w:fill="auto"/>
            <w:noWrap/>
            <w:vAlign w:val="bottom"/>
            <w:hideMark/>
          </w:tcPr>
          <w:p w14:paraId="5F7A20A8" w14:textId="77777777" w:rsidR="0086762B" w:rsidRPr="00100DB3" w:rsidRDefault="0086762B" w:rsidP="00100DB3">
            <w:pPr>
              <w:rPr>
                <w:color w:val="000000"/>
                <w:sz w:val="22"/>
                <w:szCs w:val="22"/>
              </w:rPr>
            </w:pPr>
          </w:p>
        </w:tc>
      </w:tr>
      <w:tr w:rsidR="0086762B" w:rsidRPr="00FD71D7" w14:paraId="18AF2AFF" w14:textId="77777777" w:rsidTr="007C351F">
        <w:trPr>
          <w:trHeight w:val="300"/>
          <w:jc w:val="center"/>
        </w:trPr>
        <w:tc>
          <w:tcPr>
            <w:tcW w:w="2552" w:type="dxa"/>
            <w:tcBorders>
              <w:top w:val="nil"/>
              <w:left w:val="nil"/>
              <w:bottom w:val="single" w:sz="4" w:space="0" w:color="auto"/>
              <w:right w:val="nil"/>
            </w:tcBorders>
            <w:shd w:val="clear" w:color="auto" w:fill="auto"/>
            <w:noWrap/>
            <w:vAlign w:val="bottom"/>
            <w:hideMark/>
          </w:tcPr>
          <w:p w14:paraId="1E87DDA0" w14:textId="5FEA143D" w:rsidR="0086762B" w:rsidRPr="00100DB3" w:rsidRDefault="001D231B" w:rsidP="00100DB3">
            <w:pPr>
              <w:rPr>
                <w:color w:val="000000"/>
                <w:sz w:val="22"/>
                <w:szCs w:val="22"/>
              </w:rPr>
            </w:pPr>
            <w:r w:rsidRPr="00100DB3">
              <w:rPr>
                <w:color w:val="000000"/>
                <w:sz w:val="22"/>
                <w:szCs w:val="22"/>
              </w:rPr>
              <w:t>Error por omisión</w:t>
            </w:r>
            <w:r w:rsidR="0086762B" w:rsidRPr="00100DB3">
              <w:rPr>
                <w:color w:val="000000"/>
                <w:sz w:val="22"/>
                <w:szCs w:val="22"/>
              </w:rPr>
              <w:t xml:space="preserve"> (%)</w:t>
            </w:r>
          </w:p>
        </w:tc>
        <w:tc>
          <w:tcPr>
            <w:tcW w:w="1417" w:type="dxa"/>
            <w:tcBorders>
              <w:top w:val="nil"/>
              <w:left w:val="nil"/>
              <w:bottom w:val="single" w:sz="4" w:space="0" w:color="auto"/>
              <w:right w:val="nil"/>
            </w:tcBorders>
            <w:shd w:val="clear" w:color="auto" w:fill="auto"/>
            <w:noWrap/>
            <w:vAlign w:val="bottom"/>
            <w:hideMark/>
          </w:tcPr>
          <w:p w14:paraId="5D4DFBFE" w14:textId="77777777" w:rsidR="0086762B" w:rsidRPr="00100DB3" w:rsidRDefault="0086762B" w:rsidP="00100DB3">
            <w:pPr>
              <w:jc w:val="right"/>
              <w:rPr>
                <w:color w:val="000000"/>
                <w:sz w:val="22"/>
                <w:szCs w:val="22"/>
              </w:rPr>
            </w:pPr>
            <w:r w:rsidRPr="00100DB3">
              <w:rPr>
                <w:color w:val="000000"/>
                <w:sz w:val="22"/>
                <w:szCs w:val="22"/>
              </w:rPr>
              <w:t>0.12</w:t>
            </w:r>
          </w:p>
        </w:tc>
        <w:tc>
          <w:tcPr>
            <w:tcW w:w="1414" w:type="dxa"/>
            <w:tcBorders>
              <w:top w:val="nil"/>
              <w:left w:val="nil"/>
              <w:bottom w:val="single" w:sz="4" w:space="0" w:color="auto"/>
              <w:right w:val="nil"/>
            </w:tcBorders>
            <w:shd w:val="clear" w:color="auto" w:fill="auto"/>
            <w:noWrap/>
            <w:vAlign w:val="bottom"/>
            <w:hideMark/>
          </w:tcPr>
          <w:p w14:paraId="13C93A4F" w14:textId="77777777" w:rsidR="0086762B" w:rsidRPr="00100DB3" w:rsidRDefault="0086762B" w:rsidP="00100DB3">
            <w:pPr>
              <w:jc w:val="right"/>
              <w:rPr>
                <w:color w:val="000000"/>
                <w:sz w:val="22"/>
                <w:szCs w:val="22"/>
              </w:rPr>
            </w:pPr>
            <w:r w:rsidRPr="00100DB3">
              <w:rPr>
                <w:color w:val="000000"/>
                <w:sz w:val="22"/>
                <w:szCs w:val="22"/>
              </w:rPr>
              <w:t>16.51</w:t>
            </w:r>
          </w:p>
        </w:tc>
        <w:tc>
          <w:tcPr>
            <w:tcW w:w="1323" w:type="dxa"/>
            <w:tcBorders>
              <w:top w:val="nil"/>
              <w:left w:val="nil"/>
              <w:bottom w:val="single" w:sz="4" w:space="0" w:color="auto"/>
              <w:right w:val="nil"/>
            </w:tcBorders>
            <w:shd w:val="clear" w:color="auto" w:fill="auto"/>
            <w:noWrap/>
            <w:vAlign w:val="bottom"/>
            <w:hideMark/>
          </w:tcPr>
          <w:p w14:paraId="29CEA5EB" w14:textId="77777777" w:rsidR="0086762B" w:rsidRPr="00100DB3" w:rsidRDefault="0086762B" w:rsidP="00100DB3">
            <w:pPr>
              <w:rPr>
                <w:color w:val="000000"/>
                <w:sz w:val="22"/>
                <w:szCs w:val="22"/>
              </w:rPr>
            </w:pPr>
            <w:r w:rsidRPr="00100DB3">
              <w:rPr>
                <w:color w:val="000000"/>
                <w:sz w:val="22"/>
                <w:szCs w:val="22"/>
              </w:rPr>
              <w:t> </w:t>
            </w:r>
          </w:p>
        </w:tc>
        <w:tc>
          <w:tcPr>
            <w:tcW w:w="1792" w:type="dxa"/>
            <w:tcBorders>
              <w:top w:val="nil"/>
              <w:left w:val="nil"/>
              <w:bottom w:val="single" w:sz="4" w:space="0" w:color="auto"/>
              <w:right w:val="nil"/>
            </w:tcBorders>
            <w:shd w:val="clear" w:color="auto" w:fill="auto"/>
            <w:noWrap/>
            <w:vAlign w:val="bottom"/>
            <w:hideMark/>
          </w:tcPr>
          <w:p w14:paraId="77BFEB34" w14:textId="77777777" w:rsidR="0086762B" w:rsidRPr="00100DB3" w:rsidRDefault="0086762B" w:rsidP="00100DB3">
            <w:pPr>
              <w:rPr>
                <w:color w:val="000000"/>
                <w:sz w:val="22"/>
                <w:szCs w:val="22"/>
              </w:rPr>
            </w:pPr>
            <w:r w:rsidRPr="00100DB3">
              <w:rPr>
                <w:color w:val="000000"/>
                <w:sz w:val="22"/>
                <w:szCs w:val="22"/>
              </w:rPr>
              <w:t> </w:t>
            </w:r>
          </w:p>
        </w:tc>
      </w:tr>
    </w:tbl>
    <w:p w14:paraId="42A83E95" w14:textId="77777777" w:rsidR="001D231B" w:rsidRPr="007C351F" w:rsidRDefault="001D231B" w:rsidP="0027423A">
      <w:pPr>
        <w:spacing w:line="360" w:lineRule="auto"/>
        <w:jc w:val="both"/>
      </w:pPr>
    </w:p>
    <w:p w14:paraId="42A3E37F" w14:textId="77777777" w:rsidR="00100DB3" w:rsidRPr="00100DB3" w:rsidRDefault="00100DB3" w:rsidP="00100DB3">
      <w:pPr>
        <w:pStyle w:val="Paragraph"/>
        <w:spacing w:line="240" w:lineRule="auto"/>
        <w:jc w:val="center"/>
        <w:rPr>
          <w:sz w:val="22"/>
          <w:szCs w:val="22"/>
          <w:lang w:val="es-EC"/>
        </w:rPr>
      </w:pPr>
      <w:r w:rsidRPr="00100DB3">
        <w:rPr>
          <w:sz w:val="22"/>
          <w:szCs w:val="22"/>
          <w:lang w:val="es-EC"/>
        </w:rPr>
        <w:t>Tabla 8. Matriz de confusión entre el mapa extraído de la imagen de 2002 y el mapa creado mediante regresión logística (LogReg)</w:t>
      </w:r>
    </w:p>
    <w:tbl>
      <w:tblPr>
        <w:tblW w:w="8170" w:type="dxa"/>
        <w:tblInd w:w="55" w:type="dxa"/>
        <w:tblCellMar>
          <w:left w:w="70" w:type="dxa"/>
          <w:right w:w="70" w:type="dxa"/>
        </w:tblCellMar>
        <w:tblLook w:val="04A0" w:firstRow="1" w:lastRow="0" w:firstColumn="1" w:lastColumn="0" w:noHBand="0" w:noVBand="1"/>
      </w:tblPr>
      <w:tblGrid>
        <w:gridCol w:w="2480"/>
        <w:gridCol w:w="1400"/>
        <w:gridCol w:w="1805"/>
        <w:gridCol w:w="860"/>
        <w:gridCol w:w="1625"/>
      </w:tblGrid>
      <w:tr w:rsidR="001D231B" w:rsidRPr="00FD71D7" w14:paraId="6E389FAD" w14:textId="77777777" w:rsidTr="007C351F">
        <w:trPr>
          <w:trHeight w:val="300"/>
        </w:trPr>
        <w:tc>
          <w:tcPr>
            <w:tcW w:w="2480" w:type="dxa"/>
            <w:tcBorders>
              <w:top w:val="single" w:sz="4" w:space="0" w:color="auto"/>
              <w:left w:val="nil"/>
              <w:bottom w:val="nil"/>
              <w:right w:val="nil"/>
            </w:tcBorders>
            <w:shd w:val="clear" w:color="auto" w:fill="auto"/>
            <w:noWrap/>
            <w:vAlign w:val="bottom"/>
            <w:hideMark/>
          </w:tcPr>
          <w:p w14:paraId="540316BE" w14:textId="77777777" w:rsidR="001D231B" w:rsidRPr="00100DB3" w:rsidRDefault="001D231B" w:rsidP="00EA3A22">
            <w:pPr>
              <w:jc w:val="center"/>
              <w:rPr>
                <w:color w:val="000000"/>
                <w:sz w:val="22"/>
                <w:szCs w:val="22"/>
              </w:rPr>
            </w:pPr>
          </w:p>
        </w:tc>
        <w:tc>
          <w:tcPr>
            <w:tcW w:w="3205" w:type="dxa"/>
            <w:gridSpan w:val="2"/>
            <w:tcBorders>
              <w:top w:val="single" w:sz="4" w:space="0" w:color="auto"/>
              <w:left w:val="nil"/>
              <w:right w:val="nil"/>
            </w:tcBorders>
            <w:shd w:val="clear" w:color="auto" w:fill="auto"/>
            <w:noWrap/>
            <w:vAlign w:val="bottom"/>
            <w:hideMark/>
          </w:tcPr>
          <w:p w14:paraId="158C6578" w14:textId="71867A7D" w:rsidR="001D231B" w:rsidRPr="00100DB3" w:rsidRDefault="001D231B" w:rsidP="00EA3A22">
            <w:pPr>
              <w:jc w:val="center"/>
              <w:rPr>
                <w:b/>
                <w:color w:val="000000"/>
                <w:sz w:val="22"/>
                <w:szCs w:val="22"/>
              </w:rPr>
            </w:pPr>
            <w:r w:rsidRPr="00100DB3">
              <w:rPr>
                <w:b/>
                <w:color w:val="000000"/>
                <w:sz w:val="22"/>
                <w:szCs w:val="22"/>
              </w:rPr>
              <w:t>Map</w:t>
            </w:r>
            <w:r w:rsidR="007C351F" w:rsidRPr="00100DB3">
              <w:rPr>
                <w:b/>
                <w:color w:val="000000"/>
                <w:sz w:val="22"/>
                <w:szCs w:val="22"/>
              </w:rPr>
              <w:t xml:space="preserve">a de </w:t>
            </w:r>
            <w:r w:rsidRPr="00100DB3">
              <w:rPr>
                <w:b/>
                <w:color w:val="000000"/>
                <w:sz w:val="22"/>
                <w:szCs w:val="22"/>
              </w:rPr>
              <w:t>2002 (Referenc</w:t>
            </w:r>
            <w:r w:rsidR="007C351F" w:rsidRPr="00100DB3">
              <w:rPr>
                <w:b/>
                <w:color w:val="000000"/>
                <w:sz w:val="22"/>
                <w:szCs w:val="22"/>
              </w:rPr>
              <w:t>ia</w:t>
            </w:r>
            <w:r w:rsidRPr="00100DB3">
              <w:rPr>
                <w:b/>
                <w:color w:val="000000"/>
                <w:sz w:val="22"/>
                <w:szCs w:val="22"/>
              </w:rPr>
              <w:t>)</w:t>
            </w:r>
          </w:p>
        </w:tc>
        <w:tc>
          <w:tcPr>
            <w:tcW w:w="860" w:type="dxa"/>
            <w:tcBorders>
              <w:top w:val="single" w:sz="4" w:space="0" w:color="auto"/>
              <w:left w:val="nil"/>
              <w:right w:val="nil"/>
            </w:tcBorders>
            <w:shd w:val="clear" w:color="auto" w:fill="auto"/>
            <w:noWrap/>
            <w:vAlign w:val="bottom"/>
            <w:hideMark/>
          </w:tcPr>
          <w:p w14:paraId="461D7C64" w14:textId="77777777" w:rsidR="001D231B" w:rsidRPr="00100DB3" w:rsidRDefault="001D231B" w:rsidP="00EA3A22">
            <w:pPr>
              <w:jc w:val="center"/>
              <w:rPr>
                <w:b/>
                <w:color w:val="000000"/>
                <w:sz w:val="22"/>
                <w:szCs w:val="22"/>
              </w:rPr>
            </w:pPr>
          </w:p>
        </w:tc>
        <w:tc>
          <w:tcPr>
            <w:tcW w:w="1625" w:type="dxa"/>
            <w:tcBorders>
              <w:top w:val="single" w:sz="4" w:space="0" w:color="auto"/>
              <w:left w:val="nil"/>
              <w:bottom w:val="nil"/>
              <w:right w:val="nil"/>
            </w:tcBorders>
            <w:shd w:val="clear" w:color="auto" w:fill="auto"/>
            <w:noWrap/>
            <w:vAlign w:val="bottom"/>
            <w:hideMark/>
          </w:tcPr>
          <w:p w14:paraId="7439F353" w14:textId="77777777" w:rsidR="001D231B" w:rsidRPr="00100DB3" w:rsidRDefault="001D231B" w:rsidP="00EA3A22">
            <w:pPr>
              <w:jc w:val="center"/>
              <w:rPr>
                <w:b/>
                <w:color w:val="000000"/>
                <w:sz w:val="22"/>
                <w:szCs w:val="22"/>
              </w:rPr>
            </w:pPr>
          </w:p>
        </w:tc>
      </w:tr>
      <w:tr w:rsidR="001D231B" w:rsidRPr="00FD71D7" w14:paraId="2C07C99A" w14:textId="77777777" w:rsidTr="007C351F">
        <w:trPr>
          <w:trHeight w:val="300"/>
        </w:trPr>
        <w:tc>
          <w:tcPr>
            <w:tcW w:w="2480" w:type="dxa"/>
            <w:tcBorders>
              <w:top w:val="nil"/>
              <w:left w:val="nil"/>
              <w:bottom w:val="single" w:sz="4" w:space="0" w:color="auto"/>
              <w:right w:val="nil"/>
            </w:tcBorders>
            <w:shd w:val="clear" w:color="auto" w:fill="auto"/>
            <w:noWrap/>
            <w:vAlign w:val="bottom"/>
            <w:hideMark/>
          </w:tcPr>
          <w:p w14:paraId="0D5298AD" w14:textId="77777777" w:rsidR="001D231B" w:rsidRPr="00100DB3" w:rsidRDefault="001D231B" w:rsidP="00EA3A22">
            <w:pPr>
              <w:rPr>
                <w:color w:val="000000"/>
                <w:sz w:val="22"/>
                <w:szCs w:val="22"/>
              </w:rPr>
            </w:pPr>
            <w:r w:rsidRPr="00100DB3">
              <w:rPr>
                <w:color w:val="000000"/>
                <w:sz w:val="22"/>
                <w:szCs w:val="22"/>
              </w:rPr>
              <w:t> </w:t>
            </w:r>
          </w:p>
        </w:tc>
        <w:tc>
          <w:tcPr>
            <w:tcW w:w="1400" w:type="dxa"/>
            <w:tcBorders>
              <w:left w:val="nil"/>
              <w:bottom w:val="single" w:sz="4" w:space="0" w:color="auto"/>
              <w:right w:val="nil"/>
            </w:tcBorders>
            <w:shd w:val="clear" w:color="auto" w:fill="auto"/>
            <w:noWrap/>
            <w:vAlign w:val="bottom"/>
            <w:hideMark/>
          </w:tcPr>
          <w:p w14:paraId="34B7DCD2" w14:textId="03DD73B8" w:rsidR="001D231B" w:rsidRPr="00100DB3" w:rsidRDefault="007C351F" w:rsidP="00EA3A22">
            <w:pPr>
              <w:jc w:val="center"/>
              <w:rPr>
                <w:b/>
                <w:color w:val="000000"/>
                <w:sz w:val="22"/>
                <w:szCs w:val="22"/>
              </w:rPr>
            </w:pPr>
            <w:r w:rsidRPr="00100DB3">
              <w:rPr>
                <w:b/>
                <w:color w:val="000000"/>
                <w:sz w:val="22"/>
                <w:szCs w:val="22"/>
              </w:rPr>
              <w:t>Área Rural</w:t>
            </w:r>
          </w:p>
        </w:tc>
        <w:tc>
          <w:tcPr>
            <w:tcW w:w="1805" w:type="dxa"/>
            <w:tcBorders>
              <w:left w:val="nil"/>
              <w:bottom w:val="single" w:sz="4" w:space="0" w:color="auto"/>
              <w:right w:val="nil"/>
            </w:tcBorders>
            <w:shd w:val="clear" w:color="auto" w:fill="auto"/>
            <w:noWrap/>
            <w:vAlign w:val="bottom"/>
            <w:hideMark/>
          </w:tcPr>
          <w:p w14:paraId="0C9F3211" w14:textId="481DB354" w:rsidR="001D231B" w:rsidRPr="00100DB3" w:rsidRDefault="007C351F" w:rsidP="00EA3A22">
            <w:pPr>
              <w:jc w:val="center"/>
              <w:rPr>
                <w:b/>
                <w:color w:val="000000"/>
                <w:sz w:val="22"/>
                <w:szCs w:val="22"/>
              </w:rPr>
            </w:pPr>
            <w:r w:rsidRPr="00100DB3">
              <w:rPr>
                <w:b/>
                <w:color w:val="000000"/>
                <w:sz w:val="22"/>
                <w:szCs w:val="22"/>
              </w:rPr>
              <w:t>Área Urbana</w:t>
            </w:r>
          </w:p>
        </w:tc>
        <w:tc>
          <w:tcPr>
            <w:tcW w:w="860" w:type="dxa"/>
            <w:tcBorders>
              <w:left w:val="nil"/>
              <w:bottom w:val="single" w:sz="4" w:space="0" w:color="auto"/>
              <w:right w:val="nil"/>
            </w:tcBorders>
            <w:shd w:val="clear" w:color="auto" w:fill="auto"/>
            <w:noWrap/>
            <w:vAlign w:val="bottom"/>
            <w:hideMark/>
          </w:tcPr>
          <w:p w14:paraId="52507E7B" w14:textId="77777777" w:rsidR="001D231B" w:rsidRPr="00100DB3" w:rsidRDefault="001D231B" w:rsidP="00EA3A22">
            <w:pPr>
              <w:rPr>
                <w:b/>
                <w:color w:val="000000"/>
                <w:sz w:val="22"/>
                <w:szCs w:val="22"/>
              </w:rPr>
            </w:pPr>
            <w:r w:rsidRPr="00100DB3">
              <w:rPr>
                <w:b/>
                <w:color w:val="000000"/>
                <w:sz w:val="22"/>
                <w:szCs w:val="22"/>
              </w:rPr>
              <w:t>Total</w:t>
            </w:r>
          </w:p>
        </w:tc>
        <w:tc>
          <w:tcPr>
            <w:tcW w:w="1625" w:type="dxa"/>
            <w:tcBorders>
              <w:top w:val="nil"/>
              <w:left w:val="nil"/>
              <w:bottom w:val="single" w:sz="4" w:space="0" w:color="auto"/>
              <w:right w:val="nil"/>
            </w:tcBorders>
            <w:shd w:val="clear" w:color="auto" w:fill="auto"/>
            <w:noWrap/>
            <w:vAlign w:val="bottom"/>
            <w:hideMark/>
          </w:tcPr>
          <w:p w14:paraId="75111962" w14:textId="0E4B3984" w:rsidR="001D231B" w:rsidRPr="00100DB3" w:rsidRDefault="007C351F" w:rsidP="00EA3A22">
            <w:pPr>
              <w:jc w:val="center"/>
              <w:rPr>
                <w:b/>
                <w:color w:val="000000"/>
                <w:sz w:val="22"/>
                <w:szCs w:val="22"/>
              </w:rPr>
            </w:pPr>
            <w:r w:rsidRPr="00100DB3">
              <w:rPr>
                <w:b/>
                <w:color w:val="000000"/>
                <w:sz w:val="22"/>
                <w:szCs w:val="22"/>
              </w:rPr>
              <w:t>Error por comisión (%)</w:t>
            </w:r>
          </w:p>
        </w:tc>
      </w:tr>
      <w:tr w:rsidR="001D231B" w:rsidRPr="00FD71D7" w14:paraId="3D18ED28" w14:textId="77777777" w:rsidTr="00EA3A22">
        <w:trPr>
          <w:trHeight w:val="300"/>
        </w:trPr>
        <w:tc>
          <w:tcPr>
            <w:tcW w:w="2480" w:type="dxa"/>
            <w:tcBorders>
              <w:top w:val="nil"/>
              <w:left w:val="nil"/>
              <w:bottom w:val="nil"/>
              <w:right w:val="nil"/>
            </w:tcBorders>
            <w:shd w:val="clear" w:color="auto" w:fill="auto"/>
            <w:noWrap/>
            <w:vAlign w:val="bottom"/>
            <w:hideMark/>
          </w:tcPr>
          <w:p w14:paraId="41CDDC4E" w14:textId="77777777" w:rsidR="001D231B" w:rsidRPr="00100DB3" w:rsidRDefault="001D231B" w:rsidP="00EA3A22">
            <w:pPr>
              <w:rPr>
                <w:color w:val="000000"/>
                <w:sz w:val="22"/>
                <w:szCs w:val="22"/>
              </w:rPr>
            </w:pPr>
            <w:r w:rsidRPr="00100DB3">
              <w:rPr>
                <w:color w:val="000000"/>
                <w:sz w:val="22"/>
                <w:szCs w:val="22"/>
              </w:rPr>
              <w:t>Map 2002 (Reg-Log)</w:t>
            </w:r>
          </w:p>
        </w:tc>
        <w:tc>
          <w:tcPr>
            <w:tcW w:w="1400" w:type="dxa"/>
            <w:tcBorders>
              <w:top w:val="nil"/>
              <w:left w:val="nil"/>
              <w:bottom w:val="nil"/>
              <w:right w:val="nil"/>
            </w:tcBorders>
            <w:shd w:val="clear" w:color="auto" w:fill="auto"/>
            <w:noWrap/>
            <w:vAlign w:val="bottom"/>
            <w:hideMark/>
          </w:tcPr>
          <w:p w14:paraId="1189817E" w14:textId="77777777" w:rsidR="001D231B" w:rsidRPr="00100DB3" w:rsidRDefault="001D231B" w:rsidP="00EA3A22">
            <w:pPr>
              <w:rPr>
                <w:color w:val="000000"/>
                <w:sz w:val="22"/>
                <w:szCs w:val="22"/>
              </w:rPr>
            </w:pPr>
          </w:p>
        </w:tc>
        <w:tc>
          <w:tcPr>
            <w:tcW w:w="1805" w:type="dxa"/>
            <w:tcBorders>
              <w:top w:val="nil"/>
              <w:left w:val="nil"/>
              <w:bottom w:val="nil"/>
              <w:right w:val="nil"/>
            </w:tcBorders>
            <w:shd w:val="clear" w:color="auto" w:fill="auto"/>
            <w:noWrap/>
            <w:vAlign w:val="bottom"/>
            <w:hideMark/>
          </w:tcPr>
          <w:p w14:paraId="63397A7D" w14:textId="77777777" w:rsidR="001D231B" w:rsidRPr="00100DB3" w:rsidRDefault="001D231B" w:rsidP="00EA3A22">
            <w:pPr>
              <w:rPr>
                <w:color w:val="000000"/>
                <w:sz w:val="22"/>
                <w:szCs w:val="22"/>
              </w:rPr>
            </w:pPr>
          </w:p>
        </w:tc>
        <w:tc>
          <w:tcPr>
            <w:tcW w:w="860" w:type="dxa"/>
            <w:tcBorders>
              <w:top w:val="nil"/>
              <w:left w:val="nil"/>
              <w:bottom w:val="nil"/>
              <w:right w:val="nil"/>
            </w:tcBorders>
            <w:shd w:val="clear" w:color="auto" w:fill="auto"/>
            <w:noWrap/>
            <w:vAlign w:val="bottom"/>
            <w:hideMark/>
          </w:tcPr>
          <w:p w14:paraId="2F1D04B3" w14:textId="77777777" w:rsidR="001D231B" w:rsidRPr="00100DB3" w:rsidRDefault="001D231B" w:rsidP="00EA3A22">
            <w:pPr>
              <w:rPr>
                <w:color w:val="000000"/>
                <w:sz w:val="22"/>
                <w:szCs w:val="22"/>
              </w:rPr>
            </w:pPr>
          </w:p>
        </w:tc>
        <w:tc>
          <w:tcPr>
            <w:tcW w:w="1625" w:type="dxa"/>
            <w:tcBorders>
              <w:top w:val="nil"/>
              <w:left w:val="nil"/>
              <w:bottom w:val="nil"/>
              <w:right w:val="nil"/>
            </w:tcBorders>
            <w:shd w:val="clear" w:color="auto" w:fill="auto"/>
            <w:noWrap/>
            <w:vAlign w:val="bottom"/>
            <w:hideMark/>
          </w:tcPr>
          <w:p w14:paraId="074A011A" w14:textId="77777777" w:rsidR="001D231B" w:rsidRPr="00100DB3" w:rsidRDefault="001D231B" w:rsidP="00EA3A22">
            <w:pPr>
              <w:rPr>
                <w:color w:val="000000"/>
                <w:sz w:val="22"/>
                <w:szCs w:val="22"/>
              </w:rPr>
            </w:pPr>
          </w:p>
        </w:tc>
      </w:tr>
      <w:tr w:rsidR="001D231B" w:rsidRPr="00FD71D7" w14:paraId="2148CF1F" w14:textId="77777777" w:rsidTr="00EA3A22">
        <w:trPr>
          <w:trHeight w:val="300"/>
        </w:trPr>
        <w:tc>
          <w:tcPr>
            <w:tcW w:w="2480" w:type="dxa"/>
            <w:tcBorders>
              <w:top w:val="nil"/>
              <w:left w:val="nil"/>
              <w:bottom w:val="nil"/>
              <w:right w:val="nil"/>
            </w:tcBorders>
            <w:shd w:val="clear" w:color="auto" w:fill="auto"/>
            <w:noWrap/>
            <w:vAlign w:val="bottom"/>
            <w:hideMark/>
          </w:tcPr>
          <w:p w14:paraId="004EDF8B" w14:textId="3A4111E1" w:rsidR="001D231B" w:rsidRPr="00100DB3" w:rsidRDefault="007C351F" w:rsidP="00EA3A22">
            <w:pPr>
              <w:rPr>
                <w:color w:val="000000"/>
                <w:sz w:val="22"/>
                <w:szCs w:val="22"/>
              </w:rPr>
            </w:pPr>
            <w:r w:rsidRPr="00100DB3">
              <w:rPr>
                <w:color w:val="000000"/>
                <w:sz w:val="22"/>
                <w:szCs w:val="22"/>
              </w:rPr>
              <w:t>Área Rural</w:t>
            </w:r>
          </w:p>
        </w:tc>
        <w:tc>
          <w:tcPr>
            <w:tcW w:w="1400" w:type="dxa"/>
            <w:tcBorders>
              <w:top w:val="nil"/>
              <w:left w:val="nil"/>
              <w:bottom w:val="nil"/>
              <w:right w:val="nil"/>
            </w:tcBorders>
            <w:shd w:val="clear" w:color="auto" w:fill="auto"/>
            <w:noWrap/>
            <w:vAlign w:val="bottom"/>
            <w:hideMark/>
          </w:tcPr>
          <w:p w14:paraId="6CE279F6" w14:textId="77777777" w:rsidR="001D231B" w:rsidRPr="00100DB3" w:rsidRDefault="001D231B" w:rsidP="00EA3A22">
            <w:pPr>
              <w:jc w:val="right"/>
              <w:rPr>
                <w:color w:val="000000"/>
                <w:sz w:val="22"/>
                <w:szCs w:val="22"/>
              </w:rPr>
            </w:pPr>
            <w:r w:rsidRPr="00100DB3">
              <w:rPr>
                <w:color w:val="000000"/>
                <w:sz w:val="22"/>
                <w:szCs w:val="22"/>
              </w:rPr>
              <w:t>243838</w:t>
            </w:r>
          </w:p>
        </w:tc>
        <w:tc>
          <w:tcPr>
            <w:tcW w:w="1805" w:type="dxa"/>
            <w:tcBorders>
              <w:top w:val="nil"/>
              <w:left w:val="nil"/>
              <w:bottom w:val="nil"/>
              <w:right w:val="nil"/>
            </w:tcBorders>
            <w:shd w:val="clear" w:color="auto" w:fill="auto"/>
            <w:noWrap/>
            <w:vAlign w:val="bottom"/>
            <w:hideMark/>
          </w:tcPr>
          <w:p w14:paraId="476DC17D" w14:textId="77777777" w:rsidR="001D231B" w:rsidRPr="00100DB3" w:rsidRDefault="001D231B" w:rsidP="00EA3A22">
            <w:pPr>
              <w:jc w:val="right"/>
              <w:rPr>
                <w:color w:val="000000"/>
                <w:sz w:val="22"/>
                <w:szCs w:val="22"/>
              </w:rPr>
            </w:pPr>
            <w:r w:rsidRPr="00100DB3">
              <w:rPr>
                <w:color w:val="000000"/>
                <w:sz w:val="22"/>
                <w:szCs w:val="22"/>
              </w:rPr>
              <w:t>1493</w:t>
            </w:r>
          </w:p>
        </w:tc>
        <w:tc>
          <w:tcPr>
            <w:tcW w:w="860" w:type="dxa"/>
            <w:tcBorders>
              <w:top w:val="nil"/>
              <w:left w:val="nil"/>
              <w:bottom w:val="nil"/>
              <w:right w:val="nil"/>
            </w:tcBorders>
            <w:shd w:val="clear" w:color="auto" w:fill="auto"/>
            <w:noWrap/>
            <w:vAlign w:val="bottom"/>
            <w:hideMark/>
          </w:tcPr>
          <w:p w14:paraId="58A4A8A8" w14:textId="77777777" w:rsidR="001D231B" w:rsidRPr="00100DB3" w:rsidRDefault="001D231B" w:rsidP="00EA3A22">
            <w:pPr>
              <w:jc w:val="right"/>
              <w:rPr>
                <w:color w:val="000000"/>
                <w:sz w:val="22"/>
                <w:szCs w:val="22"/>
              </w:rPr>
            </w:pPr>
            <w:r w:rsidRPr="00100DB3">
              <w:rPr>
                <w:color w:val="000000"/>
                <w:sz w:val="22"/>
                <w:szCs w:val="22"/>
              </w:rPr>
              <w:t>245331</w:t>
            </w:r>
          </w:p>
        </w:tc>
        <w:tc>
          <w:tcPr>
            <w:tcW w:w="1625" w:type="dxa"/>
            <w:tcBorders>
              <w:top w:val="nil"/>
              <w:left w:val="nil"/>
              <w:bottom w:val="nil"/>
              <w:right w:val="nil"/>
            </w:tcBorders>
            <w:shd w:val="clear" w:color="auto" w:fill="auto"/>
            <w:noWrap/>
            <w:vAlign w:val="bottom"/>
            <w:hideMark/>
          </w:tcPr>
          <w:p w14:paraId="3FE7237A" w14:textId="77777777" w:rsidR="001D231B" w:rsidRPr="00100DB3" w:rsidRDefault="001D231B" w:rsidP="00EA3A22">
            <w:pPr>
              <w:jc w:val="right"/>
              <w:rPr>
                <w:color w:val="000000"/>
                <w:sz w:val="22"/>
                <w:szCs w:val="22"/>
              </w:rPr>
            </w:pPr>
            <w:r w:rsidRPr="00100DB3">
              <w:rPr>
                <w:color w:val="000000"/>
                <w:sz w:val="22"/>
                <w:szCs w:val="22"/>
              </w:rPr>
              <w:t>0.61</w:t>
            </w:r>
          </w:p>
        </w:tc>
      </w:tr>
      <w:tr w:rsidR="001D231B" w:rsidRPr="00FD71D7" w14:paraId="15E741D4" w14:textId="77777777" w:rsidTr="00EA3A22">
        <w:trPr>
          <w:trHeight w:val="300"/>
        </w:trPr>
        <w:tc>
          <w:tcPr>
            <w:tcW w:w="2480" w:type="dxa"/>
            <w:tcBorders>
              <w:top w:val="nil"/>
              <w:left w:val="nil"/>
              <w:bottom w:val="nil"/>
              <w:right w:val="nil"/>
            </w:tcBorders>
            <w:shd w:val="clear" w:color="auto" w:fill="auto"/>
            <w:noWrap/>
            <w:vAlign w:val="bottom"/>
            <w:hideMark/>
          </w:tcPr>
          <w:p w14:paraId="013E9CE6" w14:textId="298BEC68" w:rsidR="001D231B" w:rsidRPr="00100DB3" w:rsidRDefault="007C351F" w:rsidP="00EA3A22">
            <w:pPr>
              <w:rPr>
                <w:color w:val="000000"/>
                <w:sz w:val="22"/>
                <w:szCs w:val="22"/>
              </w:rPr>
            </w:pPr>
            <w:r w:rsidRPr="00100DB3">
              <w:rPr>
                <w:color w:val="000000"/>
                <w:sz w:val="22"/>
                <w:szCs w:val="22"/>
              </w:rPr>
              <w:t>Área Urbana</w:t>
            </w:r>
          </w:p>
        </w:tc>
        <w:tc>
          <w:tcPr>
            <w:tcW w:w="1400" w:type="dxa"/>
            <w:tcBorders>
              <w:top w:val="nil"/>
              <w:left w:val="nil"/>
              <w:bottom w:val="nil"/>
              <w:right w:val="nil"/>
            </w:tcBorders>
            <w:shd w:val="clear" w:color="auto" w:fill="auto"/>
            <w:noWrap/>
            <w:vAlign w:val="bottom"/>
            <w:hideMark/>
          </w:tcPr>
          <w:p w14:paraId="5A15E5B7" w14:textId="77777777" w:rsidR="001D231B" w:rsidRPr="00100DB3" w:rsidRDefault="001D231B" w:rsidP="00EA3A22">
            <w:pPr>
              <w:jc w:val="right"/>
              <w:rPr>
                <w:color w:val="000000"/>
                <w:sz w:val="22"/>
                <w:szCs w:val="22"/>
              </w:rPr>
            </w:pPr>
            <w:r w:rsidRPr="00100DB3">
              <w:rPr>
                <w:color w:val="000000"/>
                <w:sz w:val="22"/>
                <w:szCs w:val="22"/>
              </w:rPr>
              <w:t>285</w:t>
            </w:r>
          </w:p>
        </w:tc>
        <w:tc>
          <w:tcPr>
            <w:tcW w:w="1805" w:type="dxa"/>
            <w:tcBorders>
              <w:top w:val="nil"/>
              <w:left w:val="nil"/>
              <w:bottom w:val="nil"/>
              <w:right w:val="nil"/>
            </w:tcBorders>
            <w:shd w:val="clear" w:color="auto" w:fill="auto"/>
            <w:noWrap/>
            <w:vAlign w:val="bottom"/>
            <w:hideMark/>
          </w:tcPr>
          <w:p w14:paraId="151A863C" w14:textId="77777777" w:rsidR="001D231B" w:rsidRPr="00100DB3" w:rsidRDefault="001D231B" w:rsidP="00EA3A22">
            <w:pPr>
              <w:jc w:val="right"/>
              <w:rPr>
                <w:color w:val="000000"/>
                <w:sz w:val="22"/>
                <w:szCs w:val="22"/>
              </w:rPr>
            </w:pPr>
            <w:r w:rsidRPr="00100DB3">
              <w:rPr>
                <w:color w:val="000000"/>
                <w:sz w:val="22"/>
                <w:szCs w:val="22"/>
              </w:rPr>
              <w:t>7572</w:t>
            </w:r>
          </w:p>
        </w:tc>
        <w:tc>
          <w:tcPr>
            <w:tcW w:w="860" w:type="dxa"/>
            <w:tcBorders>
              <w:top w:val="nil"/>
              <w:left w:val="nil"/>
              <w:bottom w:val="nil"/>
              <w:right w:val="nil"/>
            </w:tcBorders>
            <w:shd w:val="clear" w:color="auto" w:fill="auto"/>
            <w:noWrap/>
            <w:vAlign w:val="bottom"/>
            <w:hideMark/>
          </w:tcPr>
          <w:p w14:paraId="359C6831" w14:textId="77777777" w:rsidR="001D231B" w:rsidRPr="00100DB3" w:rsidRDefault="001D231B" w:rsidP="00EA3A22">
            <w:pPr>
              <w:jc w:val="right"/>
              <w:rPr>
                <w:color w:val="000000"/>
                <w:sz w:val="22"/>
                <w:szCs w:val="22"/>
              </w:rPr>
            </w:pPr>
            <w:r w:rsidRPr="00100DB3">
              <w:rPr>
                <w:color w:val="000000"/>
                <w:sz w:val="22"/>
                <w:szCs w:val="22"/>
              </w:rPr>
              <w:t>7857</w:t>
            </w:r>
          </w:p>
        </w:tc>
        <w:tc>
          <w:tcPr>
            <w:tcW w:w="1625" w:type="dxa"/>
            <w:tcBorders>
              <w:top w:val="nil"/>
              <w:left w:val="nil"/>
              <w:bottom w:val="nil"/>
              <w:right w:val="nil"/>
            </w:tcBorders>
            <w:shd w:val="clear" w:color="auto" w:fill="auto"/>
            <w:noWrap/>
            <w:vAlign w:val="bottom"/>
            <w:hideMark/>
          </w:tcPr>
          <w:p w14:paraId="4C55E2B6" w14:textId="77777777" w:rsidR="001D231B" w:rsidRPr="00100DB3" w:rsidRDefault="001D231B" w:rsidP="00EA3A22">
            <w:pPr>
              <w:jc w:val="right"/>
              <w:rPr>
                <w:color w:val="000000"/>
                <w:sz w:val="22"/>
                <w:szCs w:val="22"/>
              </w:rPr>
            </w:pPr>
            <w:r w:rsidRPr="00100DB3">
              <w:rPr>
                <w:color w:val="000000"/>
                <w:sz w:val="22"/>
                <w:szCs w:val="22"/>
              </w:rPr>
              <w:t>3.63</w:t>
            </w:r>
          </w:p>
        </w:tc>
      </w:tr>
      <w:tr w:rsidR="001D231B" w:rsidRPr="00FD71D7" w14:paraId="7090FB47" w14:textId="77777777" w:rsidTr="00EA3A22">
        <w:trPr>
          <w:trHeight w:val="300"/>
        </w:trPr>
        <w:tc>
          <w:tcPr>
            <w:tcW w:w="2480" w:type="dxa"/>
            <w:tcBorders>
              <w:top w:val="nil"/>
              <w:left w:val="nil"/>
              <w:bottom w:val="nil"/>
              <w:right w:val="nil"/>
            </w:tcBorders>
            <w:shd w:val="clear" w:color="auto" w:fill="auto"/>
            <w:noWrap/>
            <w:vAlign w:val="bottom"/>
            <w:hideMark/>
          </w:tcPr>
          <w:p w14:paraId="63D51018" w14:textId="77777777" w:rsidR="001D231B" w:rsidRPr="00100DB3" w:rsidRDefault="001D231B" w:rsidP="00EA3A22">
            <w:pPr>
              <w:rPr>
                <w:color w:val="000000"/>
                <w:sz w:val="22"/>
                <w:szCs w:val="22"/>
              </w:rPr>
            </w:pPr>
          </w:p>
        </w:tc>
        <w:tc>
          <w:tcPr>
            <w:tcW w:w="1400" w:type="dxa"/>
            <w:tcBorders>
              <w:top w:val="nil"/>
              <w:left w:val="nil"/>
              <w:bottom w:val="nil"/>
              <w:right w:val="nil"/>
            </w:tcBorders>
            <w:shd w:val="clear" w:color="auto" w:fill="auto"/>
            <w:noWrap/>
            <w:vAlign w:val="bottom"/>
            <w:hideMark/>
          </w:tcPr>
          <w:p w14:paraId="7FD75DC1" w14:textId="77777777" w:rsidR="001D231B" w:rsidRPr="00100DB3" w:rsidRDefault="001D231B" w:rsidP="00EA3A22">
            <w:pPr>
              <w:rPr>
                <w:color w:val="000000"/>
                <w:sz w:val="22"/>
                <w:szCs w:val="22"/>
              </w:rPr>
            </w:pPr>
          </w:p>
        </w:tc>
        <w:tc>
          <w:tcPr>
            <w:tcW w:w="1805" w:type="dxa"/>
            <w:tcBorders>
              <w:top w:val="nil"/>
              <w:left w:val="nil"/>
              <w:bottom w:val="nil"/>
              <w:right w:val="nil"/>
            </w:tcBorders>
            <w:shd w:val="clear" w:color="auto" w:fill="auto"/>
            <w:noWrap/>
            <w:vAlign w:val="bottom"/>
            <w:hideMark/>
          </w:tcPr>
          <w:p w14:paraId="0434AAAE" w14:textId="77777777" w:rsidR="001D231B" w:rsidRPr="00100DB3" w:rsidRDefault="001D231B" w:rsidP="00EA3A22">
            <w:pPr>
              <w:rPr>
                <w:color w:val="000000"/>
                <w:sz w:val="22"/>
                <w:szCs w:val="22"/>
              </w:rPr>
            </w:pPr>
          </w:p>
        </w:tc>
        <w:tc>
          <w:tcPr>
            <w:tcW w:w="860" w:type="dxa"/>
            <w:tcBorders>
              <w:top w:val="nil"/>
              <w:left w:val="nil"/>
              <w:bottom w:val="nil"/>
              <w:right w:val="nil"/>
            </w:tcBorders>
            <w:shd w:val="clear" w:color="auto" w:fill="auto"/>
            <w:noWrap/>
            <w:vAlign w:val="bottom"/>
            <w:hideMark/>
          </w:tcPr>
          <w:p w14:paraId="73848889" w14:textId="77777777" w:rsidR="001D231B" w:rsidRPr="00100DB3" w:rsidRDefault="001D231B" w:rsidP="00EA3A22">
            <w:pPr>
              <w:rPr>
                <w:color w:val="000000"/>
                <w:sz w:val="22"/>
                <w:szCs w:val="22"/>
              </w:rPr>
            </w:pPr>
          </w:p>
        </w:tc>
        <w:tc>
          <w:tcPr>
            <w:tcW w:w="1625" w:type="dxa"/>
            <w:tcBorders>
              <w:top w:val="nil"/>
              <w:left w:val="nil"/>
              <w:bottom w:val="nil"/>
              <w:right w:val="nil"/>
            </w:tcBorders>
            <w:shd w:val="clear" w:color="auto" w:fill="auto"/>
            <w:noWrap/>
            <w:vAlign w:val="bottom"/>
            <w:hideMark/>
          </w:tcPr>
          <w:p w14:paraId="3E76D9DE" w14:textId="77777777" w:rsidR="001D231B" w:rsidRPr="00100DB3" w:rsidRDefault="001D231B" w:rsidP="00EA3A22">
            <w:pPr>
              <w:rPr>
                <w:color w:val="000000"/>
                <w:sz w:val="22"/>
                <w:szCs w:val="22"/>
              </w:rPr>
            </w:pPr>
          </w:p>
        </w:tc>
      </w:tr>
      <w:tr w:rsidR="001D231B" w:rsidRPr="00FD71D7" w14:paraId="19711E42" w14:textId="77777777" w:rsidTr="00EA3A22">
        <w:trPr>
          <w:trHeight w:val="300"/>
        </w:trPr>
        <w:tc>
          <w:tcPr>
            <w:tcW w:w="2480" w:type="dxa"/>
            <w:tcBorders>
              <w:top w:val="nil"/>
              <w:left w:val="nil"/>
              <w:bottom w:val="nil"/>
              <w:right w:val="nil"/>
            </w:tcBorders>
            <w:shd w:val="clear" w:color="auto" w:fill="auto"/>
            <w:noWrap/>
            <w:vAlign w:val="bottom"/>
            <w:hideMark/>
          </w:tcPr>
          <w:p w14:paraId="0504C6A3" w14:textId="77777777" w:rsidR="001D231B" w:rsidRPr="00100DB3" w:rsidRDefault="001D231B" w:rsidP="00EA3A22">
            <w:pPr>
              <w:rPr>
                <w:color w:val="000000"/>
                <w:sz w:val="22"/>
                <w:szCs w:val="22"/>
              </w:rPr>
            </w:pPr>
            <w:r w:rsidRPr="00100DB3">
              <w:rPr>
                <w:color w:val="000000"/>
                <w:sz w:val="22"/>
                <w:szCs w:val="22"/>
              </w:rPr>
              <w:t>Total</w:t>
            </w:r>
          </w:p>
        </w:tc>
        <w:tc>
          <w:tcPr>
            <w:tcW w:w="1400" w:type="dxa"/>
            <w:tcBorders>
              <w:top w:val="nil"/>
              <w:left w:val="nil"/>
              <w:bottom w:val="nil"/>
              <w:right w:val="nil"/>
            </w:tcBorders>
            <w:shd w:val="clear" w:color="auto" w:fill="auto"/>
            <w:noWrap/>
            <w:vAlign w:val="bottom"/>
            <w:hideMark/>
          </w:tcPr>
          <w:p w14:paraId="234507CD" w14:textId="77777777" w:rsidR="001D231B" w:rsidRPr="00100DB3" w:rsidRDefault="001D231B" w:rsidP="00EA3A22">
            <w:pPr>
              <w:jc w:val="right"/>
              <w:rPr>
                <w:color w:val="000000"/>
                <w:sz w:val="22"/>
                <w:szCs w:val="22"/>
              </w:rPr>
            </w:pPr>
            <w:r w:rsidRPr="00100DB3">
              <w:rPr>
                <w:color w:val="000000"/>
                <w:sz w:val="22"/>
                <w:szCs w:val="22"/>
              </w:rPr>
              <w:t>244123</w:t>
            </w:r>
          </w:p>
        </w:tc>
        <w:tc>
          <w:tcPr>
            <w:tcW w:w="1805" w:type="dxa"/>
            <w:tcBorders>
              <w:top w:val="nil"/>
              <w:left w:val="nil"/>
              <w:bottom w:val="nil"/>
              <w:right w:val="nil"/>
            </w:tcBorders>
            <w:shd w:val="clear" w:color="auto" w:fill="auto"/>
            <w:noWrap/>
            <w:vAlign w:val="bottom"/>
            <w:hideMark/>
          </w:tcPr>
          <w:p w14:paraId="2A48F9DF" w14:textId="77777777" w:rsidR="001D231B" w:rsidRPr="00100DB3" w:rsidRDefault="001D231B" w:rsidP="00EA3A22">
            <w:pPr>
              <w:jc w:val="right"/>
              <w:rPr>
                <w:color w:val="000000"/>
                <w:sz w:val="22"/>
                <w:szCs w:val="22"/>
              </w:rPr>
            </w:pPr>
            <w:r w:rsidRPr="00100DB3">
              <w:rPr>
                <w:color w:val="000000"/>
                <w:sz w:val="22"/>
                <w:szCs w:val="22"/>
              </w:rPr>
              <w:t>9065</w:t>
            </w:r>
          </w:p>
        </w:tc>
        <w:tc>
          <w:tcPr>
            <w:tcW w:w="860" w:type="dxa"/>
            <w:tcBorders>
              <w:top w:val="nil"/>
              <w:left w:val="nil"/>
              <w:bottom w:val="nil"/>
              <w:right w:val="nil"/>
            </w:tcBorders>
            <w:shd w:val="clear" w:color="auto" w:fill="auto"/>
            <w:noWrap/>
            <w:vAlign w:val="bottom"/>
            <w:hideMark/>
          </w:tcPr>
          <w:p w14:paraId="4CA6B4E8" w14:textId="77777777" w:rsidR="001D231B" w:rsidRPr="00100DB3" w:rsidRDefault="001D231B" w:rsidP="00EA3A22">
            <w:pPr>
              <w:jc w:val="right"/>
              <w:rPr>
                <w:color w:val="000000"/>
                <w:sz w:val="22"/>
                <w:szCs w:val="22"/>
              </w:rPr>
            </w:pPr>
            <w:r w:rsidRPr="00100DB3">
              <w:rPr>
                <w:color w:val="000000"/>
                <w:sz w:val="22"/>
                <w:szCs w:val="22"/>
              </w:rPr>
              <w:t>253188</w:t>
            </w:r>
          </w:p>
        </w:tc>
        <w:tc>
          <w:tcPr>
            <w:tcW w:w="1625" w:type="dxa"/>
            <w:tcBorders>
              <w:top w:val="nil"/>
              <w:left w:val="nil"/>
              <w:bottom w:val="nil"/>
              <w:right w:val="nil"/>
            </w:tcBorders>
            <w:shd w:val="clear" w:color="auto" w:fill="auto"/>
            <w:noWrap/>
            <w:vAlign w:val="bottom"/>
            <w:hideMark/>
          </w:tcPr>
          <w:p w14:paraId="3276FA67" w14:textId="77777777" w:rsidR="001D231B" w:rsidRPr="00100DB3" w:rsidRDefault="001D231B" w:rsidP="00EA3A22">
            <w:pPr>
              <w:rPr>
                <w:color w:val="000000"/>
                <w:sz w:val="22"/>
                <w:szCs w:val="22"/>
              </w:rPr>
            </w:pPr>
          </w:p>
        </w:tc>
      </w:tr>
      <w:tr w:rsidR="001D231B" w:rsidRPr="00FD71D7" w14:paraId="0A8C57DF" w14:textId="77777777" w:rsidTr="00EA3A22">
        <w:trPr>
          <w:trHeight w:val="300"/>
        </w:trPr>
        <w:tc>
          <w:tcPr>
            <w:tcW w:w="2480" w:type="dxa"/>
            <w:tcBorders>
              <w:top w:val="nil"/>
              <w:left w:val="nil"/>
              <w:bottom w:val="single" w:sz="4" w:space="0" w:color="auto"/>
              <w:right w:val="nil"/>
            </w:tcBorders>
            <w:shd w:val="clear" w:color="auto" w:fill="auto"/>
            <w:noWrap/>
            <w:vAlign w:val="bottom"/>
            <w:hideMark/>
          </w:tcPr>
          <w:p w14:paraId="23A27F7A" w14:textId="26391635" w:rsidR="001D231B" w:rsidRPr="00100DB3" w:rsidRDefault="007C351F" w:rsidP="00EA3A22">
            <w:pPr>
              <w:rPr>
                <w:color w:val="000000"/>
                <w:sz w:val="22"/>
                <w:szCs w:val="22"/>
              </w:rPr>
            </w:pPr>
            <w:r w:rsidRPr="00100DB3">
              <w:rPr>
                <w:color w:val="000000"/>
                <w:sz w:val="22"/>
                <w:szCs w:val="22"/>
              </w:rPr>
              <w:t>Error por omisión (%)</w:t>
            </w:r>
          </w:p>
        </w:tc>
        <w:tc>
          <w:tcPr>
            <w:tcW w:w="1400" w:type="dxa"/>
            <w:tcBorders>
              <w:top w:val="nil"/>
              <w:left w:val="nil"/>
              <w:bottom w:val="single" w:sz="4" w:space="0" w:color="auto"/>
              <w:right w:val="nil"/>
            </w:tcBorders>
            <w:shd w:val="clear" w:color="auto" w:fill="auto"/>
            <w:noWrap/>
            <w:vAlign w:val="bottom"/>
            <w:hideMark/>
          </w:tcPr>
          <w:p w14:paraId="2C013952" w14:textId="77777777" w:rsidR="001D231B" w:rsidRPr="00100DB3" w:rsidRDefault="001D231B" w:rsidP="00EA3A22">
            <w:pPr>
              <w:jc w:val="right"/>
              <w:rPr>
                <w:color w:val="000000"/>
                <w:sz w:val="22"/>
                <w:szCs w:val="22"/>
              </w:rPr>
            </w:pPr>
            <w:r w:rsidRPr="00100DB3">
              <w:rPr>
                <w:color w:val="000000"/>
                <w:sz w:val="22"/>
                <w:szCs w:val="22"/>
              </w:rPr>
              <w:t>0.12</w:t>
            </w:r>
          </w:p>
        </w:tc>
        <w:tc>
          <w:tcPr>
            <w:tcW w:w="1805" w:type="dxa"/>
            <w:tcBorders>
              <w:top w:val="nil"/>
              <w:left w:val="nil"/>
              <w:bottom w:val="single" w:sz="4" w:space="0" w:color="auto"/>
              <w:right w:val="nil"/>
            </w:tcBorders>
            <w:shd w:val="clear" w:color="auto" w:fill="auto"/>
            <w:noWrap/>
            <w:vAlign w:val="bottom"/>
            <w:hideMark/>
          </w:tcPr>
          <w:p w14:paraId="4600DC00" w14:textId="77777777" w:rsidR="001D231B" w:rsidRPr="00100DB3" w:rsidRDefault="001D231B" w:rsidP="00EA3A22">
            <w:pPr>
              <w:jc w:val="right"/>
              <w:rPr>
                <w:color w:val="000000"/>
                <w:sz w:val="22"/>
                <w:szCs w:val="22"/>
              </w:rPr>
            </w:pPr>
            <w:r w:rsidRPr="00100DB3">
              <w:rPr>
                <w:color w:val="000000"/>
                <w:sz w:val="22"/>
                <w:szCs w:val="22"/>
              </w:rPr>
              <w:t>16.47</w:t>
            </w:r>
          </w:p>
        </w:tc>
        <w:tc>
          <w:tcPr>
            <w:tcW w:w="860" w:type="dxa"/>
            <w:tcBorders>
              <w:top w:val="nil"/>
              <w:left w:val="nil"/>
              <w:bottom w:val="single" w:sz="4" w:space="0" w:color="auto"/>
              <w:right w:val="nil"/>
            </w:tcBorders>
            <w:shd w:val="clear" w:color="auto" w:fill="auto"/>
            <w:noWrap/>
            <w:vAlign w:val="bottom"/>
            <w:hideMark/>
          </w:tcPr>
          <w:p w14:paraId="2A04C458" w14:textId="77777777" w:rsidR="001D231B" w:rsidRPr="00100DB3" w:rsidRDefault="001D231B" w:rsidP="00EA3A22">
            <w:pPr>
              <w:rPr>
                <w:color w:val="000000"/>
                <w:sz w:val="22"/>
                <w:szCs w:val="22"/>
              </w:rPr>
            </w:pPr>
            <w:r w:rsidRPr="00100DB3">
              <w:rPr>
                <w:color w:val="000000"/>
                <w:sz w:val="22"/>
                <w:szCs w:val="22"/>
              </w:rPr>
              <w:t> </w:t>
            </w:r>
          </w:p>
        </w:tc>
        <w:tc>
          <w:tcPr>
            <w:tcW w:w="1625" w:type="dxa"/>
            <w:tcBorders>
              <w:top w:val="nil"/>
              <w:left w:val="nil"/>
              <w:bottom w:val="single" w:sz="4" w:space="0" w:color="auto"/>
              <w:right w:val="nil"/>
            </w:tcBorders>
            <w:shd w:val="clear" w:color="auto" w:fill="auto"/>
            <w:noWrap/>
            <w:vAlign w:val="bottom"/>
            <w:hideMark/>
          </w:tcPr>
          <w:p w14:paraId="13ED1D5E" w14:textId="77777777" w:rsidR="001D231B" w:rsidRPr="00100DB3" w:rsidRDefault="001D231B" w:rsidP="00EA3A22">
            <w:pPr>
              <w:rPr>
                <w:color w:val="000000"/>
                <w:sz w:val="22"/>
                <w:szCs w:val="22"/>
              </w:rPr>
            </w:pPr>
            <w:r w:rsidRPr="00100DB3">
              <w:rPr>
                <w:color w:val="000000"/>
                <w:sz w:val="22"/>
                <w:szCs w:val="22"/>
              </w:rPr>
              <w:t> </w:t>
            </w:r>
          </w:p>
        </w:tc>
      </w:tr>
    </w:tbl>
    <w:p w14:paraId="03E6343A" w14:textId="77777777" w:rsidR="00200C00" w:rsidRPr="007C351F" w:rsidRDefault="00200C00" w:rsidP="0027423A">
      <w:pPr>
        <w:spacing w:line="360" w:lineRule="auto"/>
        <w:jc w:val="both"/>
      </w:pPr>
    </w:p>
    <w:p w14:paraId="14D12179" w14:textId="2833B94B" w:rsidR="007C351F" w:rsidRDefault="007C351F" w:rsidP="00BB48FD">
      <w:pPr>
        <w:ind w:firstLine="567"/>
        <w:jc w:val="both"/>
      </w:pPr>
      <w:r w:rsidRPr="007C351F">
        <w:t>La Tabla 9 muestra los valores de la confiabilidad general calculada a partir de las matrices de confusión incluidas en las Tablas 7 y 8, así como el índice de Kappa y el coeficiente de correlación entre el mapa de referencia de 2002 y los mapas de uso del suelo generados con regresión logística y redes neuronales. El mapa generado por regresión logística tiene una confiabilidad total de 99.30%, un índice Kappa de 0.8913 y un coeficiente de correlación de 0.8938. Estos valores son más altos que los obtenidos usando redes neuronales, por un margen muy estrecho.</w:t>
      </w:r>
    </w:p>
    <w:p w14:paraId="65847DBC" w14:textId="77777777" w:rsidR="007C351F" w:rsidRDefault="007C351F" w:rsidP="0027423A">
      <w:pPr>
        <w:spacing w:line="360" w:lineRule="auto"/>
        <w:jc w:val="both"/>
      </w:pPr>
    </w:p>
    <w:p w14:paraId="3DC4B156" w14:textId="77777777" w:rsidR="00BB48FD" w:rsidRPr="00BB48FD" w:rsidRDefault="00BB48FD" w:rsidP="00BB48FD">
      <w:pPr>
        <w:pStyle w:val="Paragraph"/>
        <w:spacing w:line="240" w:lineRule="auto"/>
        <w:jc w:val="center"/>
        <w:rPr>
          <w:sz w:val="22"/>
          <w:szCs w:val="22"/>
          <w:lang w:val="es-EC"/>
        </w:rPr>
      </w:pPr>
      <w:r w:rsidRPr="00BB48FD">
        <w:rPr>
          <w:sz w:val="22"/>
          <w:szCs w:val="22"/>
          <w:lang w:val="es-EC"/>
        </w:rPr>
        <w:t>Tabla 9: Parámetros de validación entre el mapa extraído de la imagen de 2002 y los mapas creados mediante regresión logística (LogReg) y redes neuronales (MLP).</w:t>
      </w:r>
    </w:p>
    <w:tbl>
      <w:tblPr>
        <w:tblW w:w="6396" w:type="dxa"/>
        <w:jc w:val="center"/>
        <w:tblCellMar>
          <w:left w:w="70" w:type="dxa"/>
          <w:right w:w="70" w:type="dxa"/>
        </w:tblCellMar>
        <w:tblLook w:val="04A0" w:firstRow="1" w:lastRow="0" w:firstColumn="1" w:lastColumn="0" w:noHBand="0" w:noVBand="1"/>
      </w:tblPr>
      <w:tblGrid>
        <w:gridCol w:w="3250"/>
        <w:gridCol w:w="1573"/>
        <w:gridCol w:w="1573"/>
      </w:tblGrid>
      <w:tr w:rsidR="007C351F" w:rsidRPr="00FD71D7" w14:paraId="7A1E9899" w14:textId="77777777" w:rsidTr="00EA3A22">
        <w:trPr>
          <w:trHeight w:val="291"/>
          <w:jc w:val="center"/>
        </w:trPr>
        <w:tc>
          <w:tcPr>
            <w:tcW w:w="3250" w:type="dxa"/>
            <w:tcBorders>
              <w:top w:val="single" w:sz="4" w:space="0" w:color="auto"/>
              <w:left w:val="nil"/>
              <w:bottom w:val="single" w:sz="4" w:space="0" w:color="auto"/>
              <w:right w:val="nil"/>
            </w:tcBorders>
            <w:shd w:val="clear" w:color="auto" w:fill="auto"/>
            <w:noWrap/>
            <w:vAlign w:val="bottom"/>
            <w:hideMark/>
          </w:tcPr>
          <w:p w14:paraId="19B6E2BB" w14:textId="77777777" w:rsidR="007C351F" w:rsidRPr="00BB48FD" w:rsidRDefault="007C351F" w:rsidP="00EA3A22">
            <w:pPr>
              <w:rPr>
                <w:color w:val="000000"/>
                <w:sz w:val="22"/>
                <w:szCs w:val="22"/>
              </w:rPr>
            </w:pPr>
            <w:r w:rsidRPr="00BB48FD">
              <w:rPr>
                <w:color w:val="000000"/>
                <w:sz w:val="22"/>
                <w:szCs w:val="22"/>
              </w:rPr>
              <w:t> </w:t>
            </w:r>
          </w:p>
        </w:tc>
        <w:tc>
          <w:tcPr>
            <w:tcW w:w="1573" w:type="dxa"/>
            <w:tcBorders>
              <w:top w:val="single" w:sz="4" w:space="0" w:color="auto"/>
              <w:left w:val="nil"/>
              <w:bottom w:val="single" w:sz="4" w:space="0" w:color="auto"/>
              <w:right w:val="nil"/>
            </w:tcBorders>
            <w:shd w:val="clear" w:color="auto" w:fill="auto"/>
            <w:noWrap/>
            <w:vAlign w:val="bottom"/>
            <w:hideMark/>
          </w:tcPr>
          <w:p w14:paraId="1824DAC1" w14:textId="77777777" w:rsidR="007C351F" w:rsidRPr="00BB48FD" w:rsidRDefault="007C351F" w:rsidP="00EA3A22">
            <w:pPr>
              <w:jc w:val="right"/>
              <w:rPr>
                <w:b/>
                <w:color w:val="000000"/>
                <w:sz w:val="22"/>
                <w:szCs w:val="22"/>
              </w:rPr>
            </w:pPr>
            <w:r w:rsidRPr="00BB48FD">
              <w:rPr>
                <w:b/>
                <w:color w:val="000000"/>
                <w:sz w:val="22"/>
                <w:szCs w:val="22"/>
              </w:rPr>
              <w:t>2002 MLP</w:t>
            </w:r>
          </w:p>
        </w:tc>
        <w:tc>
          <w:tcPr>
            <w:tcW w:w="1573" w:type="dxa"/>
            <w:tcBorders>
              <w:top w:val="single" w:sz="4" w:space="0" w:color="auto"/>
              <w:left w:val="nil"/>
              <w:bottom w:val="single" w:sz="4" w:space="0" w:color="auto"/>
              <w:right w:val="nil"/>
            </w:tcBorders>
            <w:shd w:val="clear" w:color="auto" w:fill="auto"/>
            <w:noWrap/>
            <w:vAlign w:val="bottom"/>
            <w:hideMark/>
          </w:tcPr>
          <w:p w14:paraId="58E8E824" w14:textId="77777777" w:rsidR="007C351F" w:rsidRPr="00BB48FD" w:rsidRDefault="007C351F" w:rsidP="00EA3A22">
            <w:pPr>
              <w:jc w:val="right"/>
              <w:rPr>
                <w:b/>
                <w:color w:val="000000"/>
                <w:sz w:val="22"/>
                <w:szCs w:val="22"/>
              </w:rPr>
            </w:pPr>
            <w:r w:rsidRPr="00BB48FD">
              <w:rPr>
                <w:b/>
                <w:color w:val="000000"/>
                <w:sz w:val="22"/>
                <w:szCs w:val="22"/>
              </w:rPr>
              <w:t>2002 Reg-log</w:t>
            </w:r>
          </w:p>
        </w:tc>
      </w:tr>
      <w:tr w:rsidR="007C351F" w:rsidRPr="00FD71D7" w14:paraId="6F3C776B" w14:textId="77777777" w:rsidTr="00EA3A22">
        <w:trPr>
          <w:trHeight w:val="291"/>
          <w:jc w:val="center"/>
        </w:trPr>
        <w:tc>
          <w:tcPr>
            <w:tcW w:w="3250" w:type="dxa"/>
            <w:tcBorders>
              <w:top w:val="nil"/>
              <w:left w:val="nil"/>
              <w:bottom w:val="nil"/>
              <w:right w:val="nil"/>
            </w:tcBorders>
            <w:shd w:val="clear" w:color="auto" w:fill="auto"/>
            <w:noWrap/>
            <w:vAlign w:val="bottom"/>
            <w:hideMark/>
          </w:tcPr>
          <w:p w14:paraId="02D11887" w14:textId="153554D0" w:rsidR="007C351F" w:rsidRPr="00BB48FD" w:rsidRDefault="007C351F" w:rsidP="00EA3A22">
            <w:pPr>
              <w:rPr>
                <w:color w:val="000000"/>
                <w:sz w:val="22"/>
                <w:szCs w:val="22"/>
              </w:rPr>
            </w:pPr>
            <w:r w:rsidRPr="00BB48FD">
              <w:rPr>
                <w:color w:val="000000"/>
                <w:sz w:val="22"/>
                <w:szCs w:val="22"/>
              </w:rPr>
              <w:t>Confiabilidad general (%)</w:t>
            </w:r>
          </w:p>
        </w:tc>
        <w:tc>
          <w:tcPr>
            <w:tcW w:w="1573" w:type="dxa"/>
            <w:tcBorders>
              <w:top w:val="nil"/>
              <w:left w:val="nil"/>
              <w:bottom w:val="nil"/>
              <w:right w:val="nil"/>
            </w:tcBorders>
            <w:shd w:val="clear" w:color="auto" w:fill="auto"/>
            <w:noWrap/>
            <w:vAlign w:val="bottom"/>
            <w:hideMark/>
          </w:tcPr>
          <w:p w14:paraId="2AA698BC" w14:textId="77777777" w:rsidR="007C351F" w:rsidRPr="00BB48FD" w:rsidRDefault="007C351F" w:rsidP="00EA3A22">
            <w:pPr>
              <w:jc w:val="right"/>
              <w:rPr>
                <w:color w:val="000000"/>
                <w:sz w:val="22"/>
                <w:szCs w:val="22"/>
              </w:rPr>
            </w:pPr>
            <w:r w:rsidRPr="00BB48FD">
              <w:rPr>
                <w:color w:val="000000"/>
                <w:sz w:val="22"/>
                <w:szCs w:val="22"/>
              </w:rPr>
              <w:t>99.29</w:t>
            </w:r>
          </w:p>
        </w:tc>
        <w:tc>
          <w:tcPr>
            <w:tcW w:w="1573" w:type="dxa"/>
            <w:tcBorders>
              <w:top w:val="nil"/>
              <w:left w:val="nil"/>
              <w:bottom w:val="nil"/>
              <w:right w:val="nil"/>
            </w:tcBorders>
            <w:shd w:val="clear" w:color="auto" w:fill="auto"/>
            <w:noWrap/>
            <w:vAlign w:val="bottom"/>
            <w:hideMark/>
          </w:tcPr>
          <w:p w14:paraId="543E25C9" w14:textId="77777777" w:rsidR="007C351F" w:rsidRPr="00BB48FD" w:rsidRDefault="007C351F" w:rsidP="00EA3A22">
            <w:pPr>
              <w:jc w:val="right"/>
              <w:rPr>
                <w:color w:val="000000"/>
                <w:sz w:val="22"/>
                <w:szCs w:val="22"/>
              </w:rPr>
            </w:pPr>
            <w:r w:rsidRPr="00BB48FD">
              <w:rPr>
                <w:color w:val="000000"/>
                <w:sz w:val="22"/>
                <w:szCs w:val="22"/>
              </w:rPr>
              <w:t>99.30</w:t>
            </w:r>
          </w:p>
        </w:tc>
      </w:tr>
      <w:tr w:rsidR="007C351F" w:rsidRPr="00FD71D7" w14:paraId="26BFCEDC" w14:textId="77777777" w:rsidTr="00EA3A22">
        <w:trPr>
          <w:trHeight w:val="291"/>
          <w:jc w:val="center"/>
        </w:trPr>
        <w:tc>
          <w:tcPr>
            <w:tcW w:w="3250" w:type="dxa"/>
            <w:tcBorders>
              <w:top w:val="nil"/>
              <w:left w:val="nil"/>
              <w:bottom w:val="nil"/>
              <w:right w:val="nil"/>
            </w:tcBorders>
            <w:shd w:val="clear" w:color="auto" w:fill="auto"/>
            <w:noWrap/>
            <w:vAlign w:val="bottom"/>
            <w:hideMark/>
          </w:tcPr>
          <w:p w14:paraId="7DBE372F" w14:textId="77777777" w:rsidR="007C351F" w:rsidRPr="00BB48FD" w:rsidRDefault="007C351F" w:rsidP="00EA3A22">
            <w:pPr>
              <w:rPr>
                <w:color w:val="000000"/>
                <w:sz w:val="22"/>
                <w:szCs w:val="22"/>
              </w:rPr>
            </w:pPr>
            <w:r w:rsidRPr="00BB48FD">
              <w:rPr>
                <w:color w:val="000000"/>
                <w:sz w:val="22"/>
                <w:szCs w:val="22"/>
              </w:rPr>
              <w:t>Kappa</w:t>
            </w:r>
          </w:p>
        </w:tc>
        <w:tc>
          <w:tcPr>
            <w:tcW w:w="1573" w:type="dxa"/>
            <w:tcBorders>
              <w:top w:val="nil"/>
              <w:left w:val="nil"/>
              <w:bottom w:val="nil"/>
              <w:right w:val="nil"/>
            </w:tcBorders>
            <w:shd w:val="clear" w:color="auto" w:fill="auto"/>
            <w:noWrap/>
            <w:vAlign w:val="bottom"/>
            <w:hideMark/>
          </w:tcPr>
          <w:p w14:paraId="0557F4E6" w14:textId="77777777" w:rsidR="007C351F" w:rsidRPr="00BB48FD" w:rsidRDefault="007C351F" w:rsidP="00EA3A22">
            <w:pPr>
              <w:jc w:val="right"/>
              <w:rPr>
                <w:color w:val="000000"/>
                <w:sz w:val="22"/>
                <w:szCs w:val="22"/>
              </w:rPr>
            </w:pPr>
            <w:r w:rsidRPr="00BB48FD">
              <w:rPr>
                <w:color w:val="000000"/>
                <w:sz w:val="22"/>
                <w:szCs w:val="22"/>
              </w:rPr>
              <w:t>0.8908</w:t>
            </w:r>
          </w:p>
        </w:tc>
        <w:tc>
          <w:tcPr>
            <w:tcW w:w="1573" w:type="dxa"/>
            <w:tcBorders>
              <w:top w:val="nil"/>
              <w:left w:val="nil"/>
              <w:bottom w:val="nil"/>
              <w:right w:val="nil"/>
            </w:tcBorders>
            <w:shd w:val="clear" w:color="auto" w:fill="auto"/>
            <w:noWrap/>
            <w:vAlign w:val="bottom"/>
            <w:hideMark/>
          </w:tcPr>
          <w:p w14:paraId="1A5AC18C" w14:textId="77777777" w:rsidR="007C351F" w:rsidRPr="00BB48FD" w:rsidRDefault="007C351F" w:rsidP="00EA3A22">
            <w:pPr>
              <w:jc w:val="right"/>
              <w:rPr>
                <w:color w:val="000000"/>
                <w:sz w:val="22"/>
                <w:szCs w:val="22"/>
              </w:rPr>
            </w:pPr>
            <w:r w:rsidRPr="00BB48FD">
              <w:rPr>
                <w:color w:val="000000"/>
                <w:sz w:val="22"/>
                <w:szCs w:val="22"/>
              </w:rPr>
              <w:t>0.8913</w:t>
            </w:r>
          </w:p>
        </w:tc>
      </w:tr>
      <w:tr w:rsidR="007C351F" w:rsidRPr="00FD71D7" w14:paraId="4B007453" w14:textId="77777777" w:rsidTr="00EA3A22">
        <w:trPr>
          <w:trHeight w:val="291"/>
          <w:jc w:val="center"/>
        </w:trPr>
        <w:tc>
          <w:tcPr>
            <w:tcW w:w="3250" w:type="dxa"/>
            <w:tcBorders>
              <w:top w:val="nil"/>
              <w:left w:val="nil"/>
              <w:bottom w:val="single" w:sz="4" w:space="0" w:color="auto"/>
              <w:right w:val="nil"/>
            </w:tcBorders>
            <w:shd w:val="clear" w:color="auto" w:fill="auto"/>
            <w:noWrap/>
            <w:vAlign w:val="bottom"/>
            <w:hideMark/>
          </w:tcPr>
          <w:p w14:paraId="276F8DD6" w14:textId="77777777" w:rsidR="007C351F" w:rsidRPr="00BB48FD" w:rsidRDefault="007C351F" w:rsidP="00EA3A22">
            <w:pPr>
              <w:rPr>
                <w:color w:val="000000"/>
                <w:sz w:val="22"/>
                <w:szCs w:val="22"/>
              </w:rPr>
            </w:pPr>
            <w:r w:rsidRPr="00BB48FD">
              <w:rPr>
                <w:color w:val="000000"/>
                <w:sz w:val="22"/>
                <w:szCs w:val="22"/>
              </w:rPr>
              <w:t>R</w:t>
            </w:r>
          </w:p>
        </w:tc>
        <w:tc>
          <w:tcPr>
            <w:tcW w:w="1573" w:type="dxa"/>
            <w:tcBorders>
              <w:top w:val="nil"/>
              <w:left w:val="nil"/>
              <w:bottom w:val="single" w:sz="4" w:space="0" w:color="auto"/>
              <w:right w:val="nil"/>
            </w:tcBorders>
            <w:shd w:val="clear" w:color="auto" w:fill="auto"/>
            <w:noWrap/>
            <w:vAlign w:val="bottom"/>
            <w:hideMark/>
          </w:tcPr>
          <w:p w14:paraId="7DA12241" w14:textId="77777777" w:rsidR="007C351F" w:rsidRPr="00BB48FD" w:rsidRDefault="007C351F" w:rsidP="00EA3A22">
            <w:pPr>
              <w:jc w:val="right"/>
              <w:rPr>
                <w:color w:val="000000"/>
                <w:sz w:val="22"/>
                <w:szCs w:val="22"/>
              </w:rPr>
            </w:pPr>
            <w:r w:rsidRPr="00BB48FD">
              <w:rPr>
                <w:color w:val="000000"/>
                <w:sz w:val="22"/>
                <w:szCs w:val="22"/>
              </w:rPr>
              <w:t>0.8933</w:t>
            </w:r>
          </w:p>
        </w:tc>
        <w:tc>
          <w:tcPr>
            <w:tcW w:w="1573" w:type="dxa"/>
            <w:tcBorders>
              <w:top w:val="nil"/>
              <w:left w:val="nil"/>
              <w:bottom w:val="single" w:sz="4" w:space="0" w:color="auto"/>
              <w:right w:val="nil"/>
            </w:tcBorders>
            <w:shd w:val="clear" w:color="auto" w:fill="auto"/>
            <w:noWrap/>
            <w:vAlign w:val="bottom"/>
            <w:hideMark/>
          </w:tcPr>
          <w:p w14:paraId="29AC1DD0" w14:textId="77777777" w:rsidR="007C351F" w:rsidRPr="00BB48FD" w:rsidRDefault="007C351F" w:rsidP="00EA3A22">
            <w:pPr>
              <w:jc w:val="right"/>
              <w:rPr>
                <w:color w:val="000000"/>
                <w:sz w:val="22"/>
                <w:szCs w:val="22"/>
              </w:rPr>
            </w:pPr>
            <w:r w:rsidRPr="00BB48FD">
              <w:rPr>
                <w:color w:val="000000"/>
                <w:sz w:val="22"/>
                <w:szCs w:val="22"/>
              </w:rPr>
              <w:t>0.8938</w:t>
            </w:r>
          </w:p>
        </w:tc>
      </w:tr>
    </w:tbl>
    <w:p w14:paraId="071FCF95" w14:textId="77777777" w:rsidR="007C351F" w:rsidRDefault="007C351F" w:rsidP="0027423A">
      <w:pPr>
        <w:spacing w:line="360" w:lineRule="auto"/>
        <w:jc w:val="both"/>
      </w:pPr>
    </w:p>
    <w:p w14:paraId="5A825652" w14:textId="55367A47" w:rsidR="00B24129" w:rsidRDefault="00B24129" w:rsidP="0027423A">
      <w:pPr>
        <w:spacing w:line="360" w:lineRule="auto"/>
        <w:jc w:val="both"/>
      </w:pPr>
    </w:p>
    <w:p w14:paraId="3D48FE75" w14:textId="0C106EF3" w:rsidR="00B24129" w:rsidRDefault="00B24129" w:rsidP="008322F7">
      <w:pPr>
        <w:jc w:val="center"/>
      </w:pPr>
      <w:r>
        <w:rPr>
          <w:noProof/>
          <w:lang w:eastAsia="es-EC"/>
        </w:rPr>
        <w:lastRenderedPageBreak/>
        <w:drawing>
          <wp:inline distT="0" distB="0" distL="0" distR="0" wp14:anchorId="6D7D22BC" wp14:editId="47CD2DBB">
            <wp:extent cx="3495563" cy="360997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jpg"/>
                    <pic:cNvPicPr/>
                  </pic:nvPicPr>
                  <pic:blipFill>
                    <a:blip r:embed="rId11"/>
                    <a:stretch>
                      <a:fillRect/>
                    </a:stretch>
                  </pic:blipFill>
                  <pic:spPr>
                    <a:xfrm>
                      <a:off x="0" y="0"/>
                      <a:ext cx="3505418" cy="3620153"/>
                    </a:xfrm>
                    <a:prstGeom prst="rect">
                      <a:avLst/>
                    </a:prstGeom>
                  </pic:spPr>
                </pic:pic>
              </a:graphicData>
            </a:graphic>
          </wp:inline>
        </w:drawing>
      </w:r>
    </w:p>
    <w:p w14:paraId="78408F45" w14:textId="6CEA0FF4" w:rsidR="00B24129" w:rsidRPr="008322F7" w:rsidRDefault="00B24129" w:rsidP="00BB48FD">
      <w:pPr>
        <w:pStyle w:val="Paragraph"/>
        <w:spacing w:line="240" w:lineRule="auto"/>
        <w:jc w:val="center"/>
        <w:rPr>
          <w:sz w:val="20"/>
          <w:szCs w:val="20"/>
          <w:lang w:val="es-EC"/>
        </w:rPr>
      </w:pPr>
      <w:r w:rsidRPr="008322F7">
        <w:rPr>
          <w:sz w:val="20"/>
          <w:szCs w:val="20"/>
          <w:lang w:val="es-EC"/>
        </w:rPr>
        <w:t>Figur</w:t>
      </w:r>
      <w:r w:rsidR="00E430EE" w:rsidRPr="008322F7">
        <w:rPr>
          <w:sz w:val="20"/>
          <w:szCs w:val="20"/>
          <w:lang w:val="es-EC"/>
        </w:rPr>
        <w:t>a</w:t>
      </w:r>
      <w:r w:rsidRPr="008322F7">
        <w:rPr>
          <w:sz w:val="20"/>
          <w:szCs w:val="20"/>
          <w:lang w:val="es-EC"/>
        </w:rPr>
        <w:t xml:space="preserve"> 4. Escenario de crecimiento urbano para 2025, en comparación con la extensión de la ciudad en 2010</w:t>
      </w:r>
    </w:p>
    <w:p w14:paraId="1A71DF3E" w14:textId="77777777" w:rsidR="008322F7" w:rsidRDefault="008322F7" w:rsidP="00BB48FD">
      <w:pPr>
        <w:jc w:val="both"/>
      </w:pPr>
    </w:p>
    <w:p w14:paraId="76D1FED1" w14:textId="1006D2FB" w:rsidR="007C351F" w:rsidRPr="00BB48FD" w:rsidRDefault="00BB48FD" w:rsidP="00BB48FD">
      <w:pPr>
        <w:jc w:val="both"/>
      </w:pPr>
      <w:r w:rsidRPr="00BB48FD">
        <w:t>MODELIZACIÓN HIDROLÓGICA</w:t>
      </w:r>
    </w:p>
    <w:p w14:paraId="394A3F18" w14:textId="77777777" w:rsidR="007C351F" w:rsidRPr="00B24129" w:rsidRDefault="007C351F" w:rsidP="00BB48FD">
      <w:pPr>
        <w:ind w:firstLine="567"/>
        <w:jc w:val="both"/>
      </w:pPr>
    </w:p>
    <w:p w14:paraId="1CF063DC" w14:textId="53D65068" w:rsidR="005F688C" w:rsidRPr="00DB44D0" w:rsidRDefault="0058200C" w:rsidP="00BB48FD">
      <w:pPr>
        <w:ind w:firstLine="567"/>
        <w:jc w:val="both"/>
      </w:pPr>
      <w:r w:rsidRPr="00DB44D0">
        <w:t>Las características morfológicas de las microcuencas se presentan en la tabla</w:t>
      </w:r>
      <w:r w:rsidR="00E71E72">
        <w:t xml:space="preserve"> 10,</w:t>
      </w:r>
      <w:r w:rsidRPr="00DB44D0">
        <w:t xml:space="preserve"> </w:t>
      </w:r>
      <w:r w:rsidR="00216DA3" w:rsidRPr="00DB44D0">
        <w:t>en esta se puede observar que los parámetros de infiltración (CN)</w:t>
      </w:r>
      <w:r w:rsidR="00460A96" w:rsidRPr="00DB44D0">
        <w:t xml:space="preserve"> sufren un incremento conforme incrementa la superficie urbana en cada microcuenca.  Dicho incremento es relativamente reducido ya que </w:t>
      </w:r>
      <w:r w:rsidR="00EE1F51" w:rsidRPr="00DB44D0">
        <w:t xml:space="preserve">por ejemplo en la subcuenca Malacatos, que es la que presenta la mayor variación del CN, alcanza un valor orden del 3%. Esta pequeña variación </w:t>
      </w:r>
      <w:r w:rsidR="0095561D" w:rsidRPr="00DB44D0">
        <w:t xml:space="preserve">se debe a que la </w:t>
      </w:r>
      <w:r w:rsidR="001C3304" w:rsidRPr="00DB44D0">
        <w:t xml:space="preserve">superficie urbana en cada una de las subcuencas es relativamente pequeña si se compara con su superficie total. Las subcuencas que presentan mayor superficie urbana (véase figura </w:t>
      </w:r>
      <w:r w:rsidR="000D7EE7" w:rsidRPr="00DB44D0">
        <w:t>3</w:t>
      </w:r>
      <w:r w:rsidR="001C3304" w:rsidRPr="00DB44D0">
        <w:t>) presentan un valor mayor del número de la curva</w:t>
      </w:r>
      <w:r w:rsidR="007352AA" w:rsidRPr="00DB44D0">
        <w:t>.</w:t>
      </w:r>
    </w:p>
    <w:p w14:paraId="4D33B581" w14:textId="77777777" w:rsidR="007352AA" w:rsidRDefault="007352AA" w:rsidP="00BB48FD">
      <w:pPr>
        <w:ind w:firstLine="567"/>
        <w:jc w:val="both"/>
      </w:pPr>
      <w:r w:rsidRPr="00DB44D0">
        <w:t xml:space="preserve">El tiempo de concentración es relativamente corto y está relacionado con la pendiente del cauce principal la distancia máxima que debe recorrer la escorrentía. </w:t>
      </w:r>
    </w:p>
    <w:p w14:paraId="066E5533" w14:textId="77777777" w:rsidR="00BB48FD" w:rsidRDefault="00BB48FD" w:rsidP="00BB48FD">
      <w:pPr>
        <w:ind w:firstLine="567"/>
        <w:jc w:val="both"/>
      </w:pPr>
    </w:p>
    <w:p w14:paraId="1B1D3B57" w14:textId="77777777" w:rsidR="00BB48FD" w:rsidRPr="00BB48FD" w:rsidRDefault="00BB48FD" w:rsidP="00BB48FD">
      <w:pPr>
        <w:spacing w:line="360" w:lineRule="auto"/>
        <w:jc w:val="center"/>
        <w:rPr>
          <w:sz w:val="22"/>
          <w:szCs w:val="22"/>
        </w:rPr>
      </w:pPr>
      <w:r w:rsidRPr="00BB48FD">
        <w:rPr>
          <w:sz w:val="22"/>
          <w:szCs w:val="22"/>
        </w:rPr>
        <w:t>Tabla 10. Características de las subcuencas en estudio</w:t>
      </w:r>
    </w:p>
    <w:tbl>
      <w:tblPr>
        <w:tblW w:w="8384" w:type="dxa"/>
        <w:jc w:val="center"/>
        <w:tblCellMar>
          <w:left w:w="70" w:type="dxa"/>
          <w:right w:w="70" w:type="dxa"/>
        </w:tblCellMar>
        <w:tblLook w:val="04A0" w:firstRow="1" w:lastRow="0" w:firstColumn="1" w:lastColumn="0" w:noHBand="0" w:noVBand="1"/>
      </w:tblPr>
      <w:tblGrid>
        <w:gridCol w:w="1585"/>
        <w:gridCol w:w="868"/>
        <w:gridCol w:w="869"/>
        <w:gridCol w:w="868"/>
        <w:gridCol w:w="738"/>
        <w:gridCol w:w="908"/>
        <w:gridCol w:w="855"/>
        <w:gridCol w:w="849"/>
        <w:gridCol w:w="849"/>
      </w:tblGrid>
      <w:tr w:rsidR="0031652E" w:rsidRPr="00BB48FD" w14:paraId="3A3B96A4" w14:textId="77777777" w:rsidTr="008322F7">
        <w:trPr>
          <w:trHeight w:val="268"/>
          <w:jc w:val="center"/>
        </w:trPr>
        <w:tc>
          <w:tcPr>
            <w:tcW w:w="1585" w:type="dxa"/>
            <w:vMerge w:val="restart"/>
            <w:tcBorders>
              <w:top w:val="single" w:sz="4" w:space="0" w:color="auto"/>
            </w:tcBorders>
            <w:shd w:val="clear" w:color="auto" w:fill="auto"/>
            <w:noWrap/>
            <w:vAlign w:val="bottom"/>
            <w:hideMark/>
          </w:tcPr>
          <w:p w14:paraId="515B1C40" w14:textId="77777777" w:rsidR="0031652E" w:rsidRPr="00BB48FD" w:rsidRDefault="0031652E" w:rsidP="00EA3A22">
            <w:pPr>
              <w:spacing w:line="360" w:lineRule="auto"/>
              <w:rPr>
                <w:b/>
                <w:color w:val="000000"/>
                <w:sz w:val="22"/>
                <w:szCs w:val="22"/>
                <w:lang w:val="en-US" w:eastAsia="es-EC"/>
              </w:rPr>
            </w:pPr>
            <w:proofErr w:type="spellStart"/>
            <w:r w:rsidRPr="00BB48FD">
              <w:rPr>
                <w:b/>
                <w:color w:val="000000"/>
                <w:sz w:val="22"/>
                <w:szCs w:val="22"/>
                <w:lang w:val="en-US" w:eastAsia="es-EC"/>
              </w:rPr>
              <w:t>Subcuenca</w:t>
            </w:r>
            <w:proofErr w:type="spellEnd"/>
          </w:p>
        </w:tc>
        <w:tc>
          <w:tcPr>
            <w:tcW w:w="4251" w:type="dxa"/>
            <w:gridSpan w:val="5"/>
            <w:tcBorders>
              <w:top w:val="single" w:sz="4" w:space="0" w:color="auto"/>
              <w:bottom w:val="single" w:sz="4" w:space="0" w:color="auto"/>
            </w:tcBorders>
            <w:shd w:val="clear" w:color="auto" w:fill="auto"/>
            <w:noWrap/>
            <w:vAlign w:val="bottom"/>
            <w:hideMark/>
          </w:tcPr>
          <w:p w14:paraId="2F579E24" w14:textId="77777777" w:rsidR="0031652E" w:rsidRPr="00BB48FD" w:rsidRDefault="0031652E" w:rsidP="00EA3A22">
            <w:pPr>
              <w:spacing w:line="360" w:lineRule="auto"/>
              <w:jc w:val="center"/>
              <w:rPr>
                <w:b/>
                <w:color w:val="000000"/>
                <w:sz w:val="22"/>
                <w:szCs w:val="22"/>
                <w:lang w:val="en-US" w:eastAsia="es-EC"/>
              </w:rPr>
            </w:pPr>
            <w:r w:rsidRPr="00BB48FD">
              <w:rPr>
                <w:b/>
                <w:color w:val="000000"/>
                <w:sz w:val="22"/>
                <w:szCs w:val="22"/>
                <w:lang w:val="en-US" w:eastAsia="es-EC"/>
              </w:rPr>
              <w:t>Curve Number (CN)</w:t>
            </w:r>
          </w:p>
        </w:tc>
        <w:tc>
          <w:tcPr>
            <w:tcW w:w="850" w:type="dxa"/>
            <w:vMerge w:val="restart"/>
            <w:tcBorders>
              <w:top w:val="single" w:sz="4" w:space="0" w:color="auto"/>
            </w:tcBorders>
            <w:shd w:val="clear" w:color="auto" w:fill="auto"/>
            <w:noWrap/>
            <w:vAlign w:val="bottom"/>
            <w:hideMark/>
          </w:tcPr>
          <w:p w14:paraId="4F5A8B37" w14:textId="77777777" w:rsidR="0031652E" w:rsidRPr="00BB48FD" w:rsidRDefault="0031652E" w:rsidP="00EA3A22">
            <w:pPr>
              <w:spacing w:line="360" w:lineRule="auto"/>
              <w:jc w:val="center"/>
              <w:rPr>
                <w:b/>
                <w:color w:val="000000"/>
                <w:sz w:val="22"/>
                <w:szCs w:val="22"/>
                <w:lang w:val="en-US" w:eastAsia="es-EC"/>
              </w:rPr>
            </w:pPr>
            <w:r w:rsidRPr="00BB48FD">
              <w:rPr>
                <w:b/>
                <w:color w:val="000000"/>
                <w:sz w:val="22"/>
                <w:szCs w:val="22"/>
                <w:lang w:val="en-US" w:eastAsia="es-EC"/>
              </w:rPr>
              <w:t>Area (ha)</w:t>
            </w:r>
          </w:p>
        </w:tc>
        <w:tc>
          <w:tcPr>
            <w:tcW w:w="849" w:type="dxa"/>
            <w:vMerge w:val="restart"/>
            <w:tcBorders>
              <w:top w:val="single" w:sz="4" w:space="0" w:color="auto"/>
            </w:tcBorders>
            <w:shd w:val="clear" w:color="auto" w:fill="auto"/>
            <w:noWrap/>
            <w:vAlign w:val="bottom"/>
            <w:hideMark/>
          </w:tcPr>
          <w:p w14:paraId="5F9BA966" w14:textId="77777777" w:rsidR="0031652E" w:rsidRPr="00BB48FD" w:rsidRDefault="0031652E" w:rsidP="00EA3A22">
            <w:pPr>
              <w:spacing w:line="360" w:lineRule="auto"/>
              <w:jc w:val="center"/>
              <w:rPr>
                <w:b/>
                <w:color w:val="000000"/>
                <w:sz w:val="22"/>
                <w:szCs w:val="22"/>
                <w:lang w:val="en-US" w:eastAsia="es-EC"/>
              </w:rPr>
            </w:pPr>
            <w:proofErr w:type="spellStart"/>
            <w:r w:rsidRPr="00BB48FD">
              <w:rPr>
                <w:b/>
                <w:color w:val="000000"/>
                <w:sz w:val="22"/>
                <w:szCs w:val="22"/>
                <w:lang w:val="en-US" w:eastAsia="es-EC"/>
              </w:rPr>
              <w:t>tc</w:t>
            </w:r>
            <w:proofErr w:type="spellEnd"/>
            <w:r w:rsidRPr="00BB48FD">
              <w:rPr>
                <w:b/>
                <w:color w:val="000000"/>
                <w:sz w:val="22"/>
                <w:szCs w:val="22"/>
                <w:lang w:val="en-US" w:eastAsia="es-EC"/>
              </w:rPr>
              <w:t xml:space="preserve"> (h)</w:t>
            </w:r>
          </w:p>
        </w:tc>
        <w:tc>
          <w:tcPr>
            <w:tcW w:w="849" w:type="dxa"/>
            <w:vMerge w:val="restart"/>
            <w:tcBorders>
              <w:top w:val="single" w:sz="4" w:space="0" w:color="auto"/>
            </w:tcBorders>
            <w:shd w:val="clear" w:color="auto" w:fill="auto"/>
            <w:noWrap/>
            <w:vAlign w:val="bottom"/>
            <w:hideMark/>
          </w:tcPr>
          <w:p w14:paraId="71BEA7E3" w14:textId="77777777" w:rsidR="0031652E" w:rsidRPr="00BB48FD" w:rsidRDefault="0031652E" w:rsidP="00EA3A22">
            <w:pPr>
              <w:spacing w:line="360" w:lineRule="auto"/>
              <w:jc w:val="center"/>
              <w:rPr>
                <w:b/>
                <w:color w:val="000000"/>
                <w:sz w:val="22"/>
                <w:szCs w:val="22"/>
                <w:lang w:val="en-US" w:eastAsia="es-EC"/>
              </w:rPr>
            </w:pPr>
            <w:proofErr w:type="spellStart"/>
            <w:r w:rsidRPr="00BB48FD">
              <w:rPr>
                <w:b/>
                <w:color w:val="000000"/>
                <w:sz w:val="22"/>
                <w:szCs w:val="22"/>
                <w:lang w:val="en-US" w:eastAsia="es-EC"/>
              </w:rPr>
              <w:t>tlag</w:t>
            </w:r>
            <w:proofErr w:type="spellEnd"/>
            <w:r w:rsidRPr="00BB48FD">
              <w:rPr>
                <w:b/>
                <w:color w:val="000000"/>
                <w:sz w:val="22"/>
                <w:szCs w:val="22"/>
                <w:lang w:val="en-US" w:eastAsia="es-EC"/>
              </w:rPr>
              <w:t xml:space="preserve"> (h)</w:t>
            </w:r>
          </w:p>
        </w:tc>
      </w:tr>
      <w:tr w:rsidR="0031652E" w:rsidRPr="00BB48FD" w14:paraId="70435565" w14:textId="77777777" w:rsidTr="008322F7">
        <w:trPr>
          <w:trHeight w:val="268"/>
          <w:jc w:val="center"/>
        </w:trPr>
        <w:tc>
          <w:tcPr>
            <w:tcW w:w="1585" w:type="dxa"/>
            <w:vMerge/>
            <w:tcBorders>
              <w:bottom w:val="single" w:sz="4" w:space="0" w:color="auto"/>
            </w:tcBorders>
            <w:vAlign w:val="center"/>
            <w:hideMark/>
          </w:tcPr>
          <w:p w14:paraId="1B0EF011" w14:textId="77777777" w:rsidR="0031652E" w:rsidRPr="00BB48FD" w:rsidRDefault="0031652E" w:rsidP="00EA3A22">
            <w:pPr>
              <w:spacing w:line="360" w:lineRule="auto"/>
              <w:rPr>
                <w:b/>
                <w:color w:val="000000"/>
                <w:sz w:val="22"/>
                <w:szCs w:val="22"/>
                <w:lang w:val="en-US" w:eastAsia="es-EC"/>
              </w:rPr>
            </w:pPr>
          </w:p>
        </w:tc>
        <w:tc>
          <w:tcPr>
            <w:tcW w:w="868" w:type="dxa"/>
            <w:tcBorders>
              <w:top w:val="single" w:sz="4" w:space="0" w:color="auto"/>
              <w:bottom w:val="single" w:sz="4" w:space="0" w:color="auto"/>
            </w:tcBorders>
            <w:shd w:val="clear" w:color="auto" w:fill="auto"/>
            <w:noWrap/>
            <w:vAlign w:val="bottom"/>
            <w:hideMark/>
          </w:tcPr>
          <w:p w14:paraId="271C7187" w14:textId="77777777" w:rsidR="0031652E" w:rsidRPr="00BB48FD" w:rsidRDefault="0031652E" w:rsidP="00EA3A22">
            <w:pPr>
              <w:spacing w:line="360" w:lineRule="auto"/>
              <w:jc w:val="right"/>
              <w:rPr>
                <w:b/>
                <w:color w:val="000000"/>
                <w:sz w:val="22"/>
                <w:szCs w:val="22"/>
                <w:lang w:val="en-US" w:eastAsia="es-EC"/>
              </w:rPr>
            </w:pPr>
            <w:r w:rsidRPr="00BB48FD">
              <w:rPr>
                <w:b/>
                <w:color w:val="000000"/>
                <w:sz w:val="22"/>
                <w:szCs w:val="22"/>
                <w:lang w:val="en-US" w:eastAsia="es-EC"/>
              </w:rPr>
              <w:t>1976</w:t>
            </w:r>
          </w:p>
        </w:tc>
        <w:tc>
          <w:tcPr>
            <w:tcW w:w="869" w:type="dxa"/>
            <w:tcBorders>
              <w:top w:val="single" w:sz="4" w:space="0" w:color="auto"/>
              <w:bottom w:val="single" w:sz="4" w:space="0" w:color="auto"/>
            </w:tcBorders>
            <w:shd w:val="clear" w:color="auto" w:fill="auto"/>
            <w:noWrap/>
            <w:vAlign w:val="bottom"/>
            <w:hideMark/>
          </w:tcPr>
          <w:p w14:paraId="093C081C" w14:textId="77777777" w:rsidR="0031652E" w:rsidRPr="00BB48FD" w:rsidRDefault="0031652E" w:rsidP="00EA3A22">
            <w:pPr>
              <w:spacing w:line="360" w:lineRule="auto"/>
              <w:jc w:val="right"/>
              <w:rPr>
                <w:b/>
                <w:color w:val="000000"/>
                <w:sz w:val="22"/>
                <w:szCs w:val="22"/>
                <w:lang w:val="en-US" w:eastAsia="es-EC"/>
              </w:rPr>
            </w:pPr>
            <w:r w:rsidRPr="00BB48FD">
              <w:rPr>
                <w:b/>
                <w:color w:val="000000"/>
                <w:sz w:val="22"/>
                <w:szCs w:val="22"/>
                <w:lang w:val="en-US" w:eastAsia="es-EC"/>
              </w:rPr>
              <w:t>1984</w:t>
            </w:r>
          </w:p>
        </w:tc>
        <w:tc>
          <w:tcPr>
            <w:tcW w:w="868" w:type="dxa"/>
            <w:tcBorders>
              <w:top w:val="single" w:sz="4" w:space="0" w:color="auto"/>
              <w:bottom w:val="single" w:sz="4" w:space="0" w:color="auto"/>
            </w:tcBorders>
            <w:shd w:val="clear" w:color="auto" w:fill="auto"/>
            <w:noWrap/>
            <w:vAlign w:val="bottom"/>
            <w:hideMark/>
          </w:tcPr>
          <w:p w14:paraId="5F0FD943" w14:textId="77777777" w:rsidR="0031652E" w:rsidRPr="00BB48FD" w:rsidRDefault="0031652E" w:rsidP="00EA3A22">
            <w:pPr>
              <w:spacing w:line="360" w:lineRule="auto"/>
              <w:jc w:val="right"/>
              <w:rPr>
                <w:b/>
                <w:color w:val="000000"/>
                <w:sz w:val="22"/>
                <w:szCs w:val="22"/>
                <w:lang w:val="en-US" w:eastAsia="es-EC"/>
              </w:rPr>
            </w:pPr>
            <w:r w:rsidRPr="00BB48FD">
              <w:rPr>
                <w:b/>
                <w:color w:val="000000"/>
                <w:sz w:val="22"/>
                <w:szCs w:val="22"/>
                <w:lang w:val="en-US" w:eastAsia="es-EC"/>
              </w:rPr>
              <w:t>1996</w:t>
            </w:r>
          </w:p>
        </w:tc>
        <w:tc>
          <w:tcPr>
            <w:tcW w:w="738" w:type="dxa"/>
            <w:tcBorders>
              <w:top w:val="single" w:sz="4" w:space="0" w:color="auto"/>
              <w:bottom w:val="single" w:sz="4" w:space="0" w:color="auto"/>
            </w:tcBorders>
            <w:shd w:val="clear" w:color="auto" w:fill="auto"/>
            <w:noWrap/>
            <w:vAlign w:val="bottom"/>
            <w:hideMark/>
          </w:tcPr>
          <w:p w14:paraId="7E0EB6ED" w14:textId="77777777" w:rsidR="0031652E" w:rsidRPr="00BB48FD" w:rsidRDefault="0031652E" w:rsidP="00EA3A22">
            <w:pPr>
              <w:spacing w:line="360" w:lineRule="auto"/>
              <w:jc w:val="right"/>
              <w:rPr>
                <w:b/>
                <w:color w:val="000000"/>
                <w:sz w:val="22"/>
                <w:szCs w:val="22"/>
                <w:lang w:val="en-US" w:eastAsia="es-EC"/>
              </w:rPr>
            </w:pPr>
            <w:r w:rsidRPr="00BB48FD">
              <w:rPr>
                <w:b/>
                <w:color w:val="000000"/>
                <w:sz w:val="22"/>
                <w:szCs w:val="22"/>
                <w:lang w:val="en-US" w:eastAsia="es-EC"/>
              </w:rPr>
              <w:t>2002</w:t>
            </w:r>
          </w:p>
        </w:tc>
        <w:tc>
          <w:tcPr>
            <w:tcW w:w="907" w:type="dxa"/>
            <w:tcBorders>
              <w:top w:val="single" w:sz="4" w:space="0" w:color="auto"/>
              <w:bottom w:val="single" w:sz="4" w:space="0" w:color="auto"/>
            </w:tcBorders>
            <w:shd w:val="clear" w:color="auto" w:fill="auto"/>
            <w:noWrap/>
            <w:vAlign w:val="bottom"/>
            <w:hideMark/>
          </w:tcPr>
          <w:p w14:paraId="158CAF44" w14:textId="77777777" w:rsidR="0031652E" w:rsidRPr="00BB48FD" w:rsidRDefault="0031652E" w:rsidP="00EA3A22">
            <w:pPr>
              <w:spacing w:line="360" w:lineRule="auto"/>
              <w:jc w:val="right"/>
              <w:rPr>
                <w:b/>
                <w:color w:val="000000"/>
                <w:sz w:val="22"/>
                <w:szCs w:val="22"/>
                <w:lang w:val="en-US" w:eastAsia="es-EC"/>
              </w:rPr>
            </w:pPr>
            <w:r w:rsidRPr="00BB48FD">
              <w:rPr>
                <w:b/>
                <w:color w:val="000000"/>
                <w:sz w:val="22"/>
                <w:szCs w:val="22"/>
                <w:lang w:val="en-US" w:eastAsia="es-EC"/>
              </w:rPr>
              <w:t>2010</w:t>
            </w:r>
          </w:p>
        </w:tc>
        <w:tc>
          <w:tcPr>
            <w:tcW w:w="850" w:type="dxa"/>
            <w:vMerge/>
            <w:tcBorders>
              <w:bottom w:val="single" w:sz="4" w:space="0" w:color="auto"/>
            </w:tcBorders>
            <w:vAlign w:val="center"/>
            <w:hideMark/>
          </w:tcPr>
          <w:p w14:paraId="512C7F45" w14:textId="77777777" w:rsidR="0031652E" w:rsidRPr="00BB48FD" w:rsidRDefault="0031652E" w:rsidP="00EA3A22">
            <w:pPr>
              <w:spacing w:line="360" w:lineRule="auto"/>
              <w:rPr>
                <w:color w:val="000000"/>
                <w:sz w:val="22"/>
                <w:szCs w:val="22"/>
                <w:lang w:val="en-US" w:eastAsia="es-EC"/>
              </w:rPr>
            </w:pPr>
          </w:p>
        </w:tc>
        <w:tc>
          <w:tcPr>
            <w:tcW w:w="849" w:type="dxa"/>
            <w:vMerge/>
            <w:tcBorders>
              <w:bottom w:val="single" w:sz="4" w:space="0" w:color="auto"/>
            </w:tcBorders>
            <w:vAlign w:val="center"/>
            <w:hideMark/>
          </w:tcPr>
          <w:p w14:paraId="331B636B" w14:textId="77777777" w:rsidR="0031652E" w:rsidRPr="00BB48FD" w:rsidRDefault="0031652E" w:rsidP="00EA3A22">
            <w:pPr>
              <w:spacing w:line="360" w:lineRule="auto"/>
              <w:rPr>
                <w:color w:val="000000"/>
                <w:sz w:val="22"/>
                <w:szCs w:val="22"/>
                <w:lang w:val="en-US" w:eastAsia="es-EC"/>
              </w:rPr>
            </w:pPr>
          </w:p>
        </w:tc>
        <w:tc>
          <w:tcPr>
            <w:tcW w:w="849" w:type="dxa"/>
            <w:vMerge/>
            <w:tcBorders>
              <w:bottom w:val="single" w:sz="4" w:space="0" w:color="auto"/>
            </w:tcBorders>
            <w:vAlign w:val="center"/>
            <w:hideMark/>
          </w:tcPr>
          <w:p w14:paraId="3CC1C22F" w14:textId="77777777" w:rsidR="0031652E" w:rsidRPr="00BB48FD" w:rsidRDefault="0031652E" w:rsidP="00EA3A22">
            <w:pPr>
              <w:spacing w:line="360" w:lineRule="auto"/>
              <w:rPr>
                <w:color w:val="000000"/>
                <w:sz w:val="22"/>
                <w:szCs w:val="22"/>
                <w:lang w:val="en-US" w:eastAsia="es-EC"/>
              </w:rPr>
            </w:pPr>
          </w:p>
        </w:tc>
      </w:tr>
      <w:tr w:rsidR="0031652E" w:rsidRPr="00BB48FD" w14:paraId="223114D5" w14:textId="77777777" w:rsidTr="008322F7">
        <w:trPr>
          <w:trHeight w:val="268"/>
          <w:jc w:val="center"/>
        </w:trPr>
        <w:tc>
          <w:tcPr>
            <w:tcW w:w="1585" w:type="dxa"/>
            <w:tcBorders>
              <w:top w:val="single" w:sz="4" w:space="0" w:color="auto"/>
            </w:tcBorders>
            <w:shd w:val="clear" w:color="auto" w:fill="auto"/>
            <w:noWrap/>
            <w:vAlign w:val="bottom"/>
            <w:hideMark/>
          </w:tcPr>
          <w:p w14:paraId="622FF91A" w14:textId="77777777" w:rsidR="0031652E" w:rsidRPr="00BB48FD" w:rsidRDefault="0031652E" w:rsidP="00EA3A22">
            <w:pPr>
              <w:spacing w:line="360" w:lineRule="auto"/>
              <w:rPr>
                <w:color w:val="000000"/>
                <w:sz w:val="22"/>
                <w:szCs w:val="22"/>
                <w:lang w:val="en-US" w:eastAsia="es-EC"/>
              </w:rPr>
            </w:pPr>
            <w:r w:rsidRPr="00BB48FD">
              <w:rPr>
                <w:color w:val="000000"/>
                <w:sz w:val="22"/>
                <w:szCs w:val="22"/>
                <w:lang w:val="en-US" w:eastAsia="es-EC"/>
              </w:rPr>
              <w:t>Central</w:t>
            </w:r>
          </w:p>
        </w:tc>
        <w:tc>
          <w:tcPr>
            <w:tcW w:w="868" w:type="dxa"/>
            <w:tcBorders>
              <w:top w:val="single" w:sz="4" w:space="0" w:color="auto"/>
            </w:tcBorders>
            <w:shd w:val="clear" w:color="auto" w:fill="auto"/>
            <w:noWrap/>
            <w:vAlign w:val="bottom"/>
            <w:hideMark/>
          </w:tcPr>
          <w:p w14:paraId="65744C8F"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93.4</w:t>
            </w:r>
          </w:p>
        </w:tc>
        <w:tc>
          <w:tcPr>
            <w:tcW w:w="869" w:type="dxa"/>
            <w:tcBorders>
              <w:top w:val="single" w:sz="4" w:space="0" w:color="auto"/>
            </w:tcBorders>
            <w:shd w:val="clear" w:color="auto" w:fill="auto"/>
            <w:noWrap/>
            <w:vAlign w:val="bottom"/>
            <w:hideMark/>
          </w:tcPr>
          <w:p w14:paraId="39A9FC4A"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95.0</w:t>
            </w:r>
          </w:p>
        </w:tc>
        <w:tc>
          <w:tcPr>
            <w:tcW w:w="868" w:type="dxa"/>
            <w:tcBorders>
              <w:top w:val="single" w:sz="4" w:space="0" w:color="auto"/>
            </w:tcBorders>
            <w:shd w:val="clear" w:color="auto" w:fill="auto"/>
            <w:noWrap/>
            <w:vAlign w:val="bottom"/>
            <w:hideMark/>
          </w:tcPr>
          <w:p w14:paraId="494083C4"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95.0</w:t>
            </w:r>
          </w:p>
        </w:tc>
        <w:tc>
          <w:tcPr>
            <w:tcW w:w="738" w:type="dxa"/>
            <w:tcBorders>
              <w:top w:val="single" w:sz="4" w:space="0" w:color="auto"/>
            </w:tcBorders>
            <w:shd w:val="clear" w:color="auto" w:fill="auto"/>
            <w:noWrap/>
            <w:vAlign w:val="bottom"/>
            <w:hideMark/>
          </w:tcPr>
          <w:p w14:paraId="4B0BCAB9"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95.0</w:t>
            </w:r>
          </w:p>
        </w:tc>
        <w:tc>
          <w:tcPr>
            <w:tcW w:w="907" w:type="dxa"/>
            <w:tcBorders>
              <w:top w:val="single" w:sz="4" w:space="0" w:color="auto"/>
            </w:tcBorders>
            <w:shd w:val="clear" w:color="auto" w:fill="auto"/>
            <w:noWrap/>
            <w:vAlign w:val="bottom"/>
            <w:hideMark/>
          </w:tcPr>
          <w:p w14:paraId="1E6CF0DA"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95</w:t>
            </w:r>
          </w:p>
        </w:tc>
        <w:tc>
          <w:tcPr>
            <w:tcW w:w="850" w:type="dxa"/>
            <w:tcBorders>
              <w:top w:val="single" w:sz="4" w:space="0" w:color="auto"/>
            </w:tcBorders>
            <w:shd w:val="clear" w:color="auto" w:fill="auto"/>
            <w:noWrap/>
            <w:vAlign w:val="bottom"/>
            <w:hideMark/>
          </w:tcPr>
          <w:p w14:paraId="5460A646"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422.00</w:t>
            </w:r>
          </w:p>
        </w:tc>
        <w:tc>
          <w:tcPr>
            <w:tcW w:w="849" w:type="dxa"/>
            <w:tcBorders>
              <w:top w:val="single" w:sz="4" w:space="0" w:color="auto"/>
            </w:tcBorders>
            <w:shd w:val="clear" w:color="auto" w:fill="auto"/>
            <w:noWrap/>
            <w:vAlign w:val="bottom"/>
            <w:hideMark/>
          </w:tcPr>
          <w:p w14:paraId="1AD7A56C"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0.44</w:t>
            </w:r>
          </w:p>
        </w:tc>
        <w:tc>
          <w:tcPr>
            <w:tcW w:w="849" w:type="dxa"/>
            <w:tcBorders>
              <w:top w:val="single" w:sz="4" w:space="0" w:color="auto"/>
            </w:tcBorders>
            <w:shd w:val="clear" w:color="auto" w:fill="auto"/>
            <w:noWrap/>
            <w:vAlign w:val="bottom"/>
            <w:hideMark/>
          </w:tcPr>
          <w:p w14:paraId="5DF1D97A"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0.27</w:t>
            </w:r>
          </w:p>
        </w:tc>
      </w:tr>
      <w:tr w:rsidR="0031652E" w:rsidRPr="00BB48FD" w14:paraId="588086FE" w14:textId="77777777" w:rsidTr="008322F7">
        <w:trPr>
          <w:trHeight w:val="268"/>
          <w:jc w:val="center"/>
        </w:trPr>
        <w:tc>
          <w:tcPr>
            <w:tcW w:w="1585" w:type="dxa"/>
            <w:shd w:val="clear" w:color="auto" w:fill="auto"/>
            <w:noWrap/>
            <w:vAlign w:val="bottom"/>
            <w:hideMark/>
          </w:tcPr>
          <w:p w14:paraId="4FF8FE5A" w14:textId="77777777" w:rsidR="0031652E" w:rsidRPr="00BB48FD" w:rsidRDefault="0031652E" w:rsidP="00EA3A22">
            <w:pPr>
              <w:spacing w:line="360" w:lineRule="auto"/>
              <w:rPr>
                <w:color w:val="000000"/>
                <w:sz w:val="22"/>
                <w:szCs w:val="22"/>
                <w:lang w:val="en-US" w:eastAsia="es-EC"/>
              </w:rPr>
            </w:pPr>
            <w:proofErr w:type="spellStart"/>
            <w:r w:rsidRPr="00BB48FD">
              <w:rPr>
                <w:color w:val="000000"/>
                <w:sz w:val="22"/>
                <w:szCs w:val="22"/>
                <w:lang w:val="en-US" w:eastAsia="es-EC"/>
              </w:rPr>
              <w:t>Jipiro</w:t>
            </w:r>
            <w:proofErr w:type="spellEnd"/>
          </w:p>
        </w:tc>
        <w:tc>
          <w:tcPr>
            <w:tcW w:w="868" w:type="dxa"/>
            <w:shd w:val="clear" w:color="auto" w:fill="auto"/>
            <w:noWrap/>
            <w:vAlign w:val="bottom"/>
            <w:hideMark/>
          </w:tcPr>
          <w:p w14:paraId="1E42ADC5"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65.1</w:t>
            </w:r>
          </w:p>
        </w:tc>
        <w:tc>
          <w:tcPr>
            <w:tcW w:w="869" w:type="dxa"/>
            <w:shd w:val="clear" w:color="auto" w:fill="auto"/>
            <w:noWrap/>
            <w:vAlign w:val="bottom"/>
            <w:hideMark/>
          </w:tcPr>
          <w:p w14:paraId="7F1127B1"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65.1</w:t>
            </w:r>
          </w:p>
        </w:tc>
        <w:tc>
          <w:tcPr>
            <w:tcW w:w="868" w:type="dxa"/>
            <w:shd w:val="clear" w:color="auto" w:fill="auto"/>
            <w:noWrap/>
            <w:vAlign w:val="bottom"/>
            <w:hideMark/>
          </w:tcPr>
          <w:p w14:paraId="502CBC4B"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65.3</w:t>
            </w:r>
          </w:p>
        </w:tc>
        <w:tc>
          <w:tcPr>
            <w:tcW w:w="738" w:type="dxa"/>
            <w:shd w:val="clear" w:color="auto" w:fill="auto"/>
            <w:noWrap/>
            <w:vAlign w:val="bottom"/>
            <w:hideMark/>
          </w:tcPr>
          <w:p w14:paraId="5F4060FC"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65.4</w:t>
            </w:r>
          </w:p>
        </w:tc>
        <w:tc>
          <w:tcPr>
            <w:tcW w:w="907" w:type="dxa"/>
            <w:shd w:val="clear" w:color="auto" w:fill="auto"/>
            <w:noWrap/>
            <w:vAlign w:val="bottom"/>
            <w:hideMark/>
          </w:tcPr>
          <w:p w14:paraId="43D59849"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66.2</w:t>
            </w:r>
          </w:p>
        </w:tc>
        <w:tc>
          <w:tcPr>
            <w:tcW w:w="850" w:type="dxa"/>
            <w:shd w:val="clear" w:color="auto" w:fill="auto"/>
            <w:noWrap/>
            <w:vAlign w:val="bottom"/>
            <w:hideMark/>
          </w:tcPr>
          <w:p w14:paraId="74400235"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3192.50</w:t>
            </w:r>
          </w:p>
        </w:tc>
        <w:tc>
          <w:tcPr>
            <w:tcW w:w="849" w:type="dxa"/>
            <w:shd w:val="clear" w:color="auto" w:fill="auto"/>
            <w:noWrap/>
            <w:vAlign w:val="bottom"/>
            <w:hideMark/>
          </w:tcPr>
          <w:p w14:paraId="56A1955A"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0.83</w:t>
            </w:r>
          </w:p>
        </w:tc>
        <w:tc>
          <w:tcPr>
            <w:tcW w:w="849" w:type="dxa"/>
            <w:shd w:val="clear" w:color="auto" w:fill="auto"/>
            <w:noWrap/>
            <w:vAlign w:val="bottom"/>
            <w:hideMark/>
          </w:tcPr>
          <w:p w14:paraId="0FEB7F55"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0.50</w:t>
            </w:r>
          </w:p>
        </w:tc>
      </w:tr>
      <w:tr w:rsidR="0031652E" w:rsidRPr="00BB48FD" w14:paraId="02CF9585" w14:textId="77777777" w:rsidTr="008322F7">
        <w:trPr>
          <w:trHeight w:val="268"/>
          <w:jc w:val="center"/>
        </w:trPr>
        <w:tc>
          <w:tcPr>
            <w:tcW w:w="1585" w:type="dxa"/>
            <w:shd w:val="clear" w:color="auto" w:fill="auto"/>
            <w:noWrap/>
            <w:vAlign w:val="bottom"/>
            <w:hideMark/>
          </w:tcPr>
          <w:p w14:paraId="55C79111" w14:textId="77777777" w:rsidR="0031652E" w:rsidRPr="00BB48FD" w:rsidRDefault="0031652E" w:rsidP="00EA3A22">
            <w:pPr>
              <w:spacing w:line="360" w:lineRule="auto"/>
              <w:rPr>
                <w:color w:val="000000"/>
                <w:sz w:val="22"/>
                <w:szCs w:val="22"/>
                <w:lang w:val="en-US" w:eastAsia="es-EC"/>
              </w:rPr>
            </w:pPr>
            <w:proofErr w:type="spellStart"/>
            <w:r w:rsidRPr="00BB48FD">
              <w:rPr>
                <w:color w:val="000000"/>
                <w:sz w:val="22"/>
                <w:szCs w:val="22"/>
                <w:lang w:val="en-US" w:eastAsia="es-EC"/>
              </w:rPr>
              <w:t>Malacatos</w:t>
            </w:r>
            <w:proofErr w:type="spellEnd"/>
          </w:p>
        </w:tc>
        <w:tc>
          <w:tcPr>
            <w:tcW w:w="868" w:type="dxa"/>
            <w:shd w:val="clear" w:color="auto" w:fill="auto"/>
            <w:noWrap/>
            <w:vAlign w:val="bottom"/>
            <w:hideMark/>
          </w:tcPr>
          <w:p w14:paraId="64152E5D"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74.8</w:t>
            </w:r>
          </w:p>
        </w:tc>
        <w:tc>
          <w:tcPr>
            <w:tcW w:w="869" w:type="dxa"/>
            <w:shd w:val="clear" w:color="auto" w:fill="auto"/>
            <w:noWrap/>
            <w:vAlign w:val="bottom"/>
            <w:hideMark/>
          </w:tcPr>
          <w:p w14:paraId="1BA082EC"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75.3</w:t>
            </w:r>
          </w:p>
        </w:tc>
        <w:tc>
          <w:tcPr>
            <w:tcW w:w="868" w:type="dxa"/>
            <w:shd w:val="clear" w:color="auto" w:fill="auto"/>
            <w:noWrap/>
            <w:vAlign w:val="bottom"/>
            <w:hideMark/>
          </w:tcPr>
          <w:p w14:paraId="77CB691A"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75.8</w:t>
            </w:r>
          </w:p>
        </w:tc>
        <w:tc>
          <w:tcPr>
            <w:tcW w:w="738" w:type="dxa"/>
            <w:shd w:val="clear" w:color="auto" w:fill="auto"/>
            <w:noWrap/>
            <w:vAlign w:val="bottom"/>
            <w:hideMark/>
          </w:tcPr>
          <w:p w14:paraId="518C14B0"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75.9</w:t>
            </w:r>
          </w:p>
        </w:tc>
        <w:tc>
          <w:tcPr>
            <w:tcW w:w="907" w:type="dxa"/>
            <w:shd w:val="clear" w:color="auto" w:fill="auto"/>
            <w:noWrap/>
            <w:vAlign w:val="bottom"/>
            <w:hideMark/>
          </w:tcPr>
          <w:p w14:paraId="060282BA"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77.1</w:t>
            </w:r>
          </w:p>
        </w:tc>
        <w:tc>
          <w:tcPr>
            <w:tcW w:w="850" w:type="dxa"/>
            <w:shd w:val="clear" w:color="auto" w:fill="auto"/>
            <w:noWrap/>
            <w:vAlign w:val="bottom"/>
            <w:hideMark/>
          </w:tcPr>
          <w:p w14:paraId="295DC46E"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6027.50</w:t>
            </w:r>
          </w:p>
        </w:tc>
        <w:tc>
          <w:tcPr>
            <w:tcW w:w="849" w:type="dxa"/>
            <w:shd w:val="clear" w:color="auto" w:fill="auto"/>
            <w:noWrap/>
            <w:vAlign w:val="bottom"/>
            <w:hideMark/>
          </w:tcPr>
          <w:p w14:paraId="0D4585E8"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1.64</w:t>
            </w:r>
          </w:p>
        </w:tc>
        <w:tc>
          <w:tcPr>
            <w:tcW w:w="849" w:type="dxa"/>
            <w:shd w:val="clear" w:color="auto" w:fill="auto"/>
            <w:noWrap/>
            <w:vAlign w:val="bottom"/>
            <w:hideMark/>
          </w:tcPr>
          <w:p w14:paraId="3F2ED5DF"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0.99</w:t>
            </w:r>
          </w:p>
        </w:tc>
      </w:tr>
      <w:tr w:rsidR="0031652E" w:rsidRPr="00BB48FD" w14:paraId="0AD39376" w14:textId="77777777" w:rsidTr="008322F7">
        <w:trPr>
          <w:trHeight w:val="268"/>
          <w:jc w:val="center"/>
        </w:trPr>
        <w:tc>
          <w:tcPr>
            <w:tcW w:w="1585" w:type="dxa"/>
            <w:shd w:val="clear" w:color="auto" w:fill="auto"/>
            <w:noWrap/>
            <w:vAlign w:val="bottom"/>
            <w:hideMark/>
          </w:tcPr>
          <w:p w14:paraId="70A7CA0F" w14:textId="77777777" w:rsidR="0031652E" w:rsidRPr="00BB48FD" w:rsidRDefault="0031652E" w:rsidP="00EA3A22">
            <w:pPr>
              <w:spacing w:line="360" w:lineRule="auto"/>
              <w:rPr>
                <w:color w:val="000000"/>
                <w:sz w:val="22"/>
                <w:szCs w:val="22"/>
                <w:lang w:val="en-US" w:eastAsia="es-EC"/>
              </w:rPr>
            </w:pPr>
            <w:r w:rsidRPr="00BB48FD">
              <w:rPr>
                <w:color w:val="000000"/>
                <w:sz w:val="22"/>
                <w:szCs w:val="22"/>
                <w:lang w:val="en-US" w:eastAsia="es-EC"/>
              </w:rPr>
              <w:t>Norte</w:t>
            </w:r>
          </w:p>
        </w:tc>
        <w:tc>
          <w:tcPr>
            <w:tcW w:w="868" w:type="dxa"/>
            <w:shd w:val="clear" w:color="auto" w:fill="auto"/>
            <w:noWrap/>
            <w:vAlign w:val="bottom"/>
            <w:hideMark/>
          </w:tcPr>
          <w:p w14:paraId="6FFF8AE0"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76.1</w:t>
            </w:r>
          </w:p>
        </w:tc>
        <w:tc>
          <w:tcPr>
            <w:tcW w:w="869" w:type="dxa"/>
            <w:shd w:val="clear" w:color="auto" w:fill="auto"/>
            <w:noWrap/>
            <w:vAlign w:val="bottom"/>
            <w:hideMark/>
          </w:tcPr>
          <w:p w14:paraId="397F93A9"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76.2</w:t>
            </w:r>
          </w:p>
        </w:tc>
        <w:tc>
          <w:tcPr>
            <w:tcW w:w="868" w:type="dxa"/>
            <w:shd w:val="clear" w:color="auto" w:fill="auto"/>
            <w:noWrap/>
            <w:vAlign w:val="bottom"/>
            <w:hideMark/>
          </w:tcPr>
          <w:p w14:paraId="6E507D9A"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76.8</w:t>
            </w:r>
          </w:p>
        </w:tc>
        <w:tc>
          <w:tcPr>
            <w:tcW w:w="738" w:type="dxa"/>
            <w:shd w:val="clear" w:color="auto" w:fill="auto"/>
            <w:noWrap/>
            <w:vAlign w:val="bottom"/>
            <w:hideMark/>
          </w:tcPr>
          <w:p w14:paraId="20EF7A87"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76.9</w:t>
            </w:r>
          </w:p>
        </w:tc>
        <w:tc>
          <w:tcPr>
            <w:tcW w:w="907" w:type="dxa"/>
            <w:shd w:val="clear" w:color="auto" w:fill="auto"/>
            <w:noWrap/>
            <w:vAlign w:val="bottom"/>
            <w:hideMark/>
          </w:tcPr>
          <w:p w14:paraId="1E3C5101"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77.4</w:t>
            </w:r>
          </w:p>
        </w:tc>
        <w:tc>
          <w:tcPr>
            <w:tcW w:w="850" w:type="dxa"/>
            <w:shd w:val="clear" w:color="auto" w:fill="auto"/>
            <w:noWrap/>
            <w:vAlign w:val="bottom"/>
            <w:hideMark/>
          </w:tcPr>
          <w:p w14:paraId="0AFC638A"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6256.75</w:t>
            </w:r>
          </w:p>
        </w:tc>
        <w:tc>
          <w:tcPr>
            <w:tcW w:w="849" w:type="dxa"/>
            <w:shd w:val="clear" w:color="auto" w:fill="auto"/>
            <w:noWrap/>
            <w:vAlign w:val="bottom"/>
            <w:hideMark/>
          </w:tcPr>
          <w:p w14:paraId="0F836640"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1.82</w:t>
            </w:r>
          </w:p>
        </w:tc>
        <w:tc>
          <w:tcPr>
            <w:tcW w:w="849" w:type="dxa"/>
            <w:shd w:val="clear" w:color="auto" w:fill="auto"/>
            <w:noWrap/>
            <w:vAlign w:val="bottom"/>
            <w:hideMark/>
          </w:tcPr>
          <w:p w14:paraId="3EF652CF"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1.09</w:t>
            </w:r>
          </w:p>
        </w:tc>
      </w:tr>
      <w:tr w:rsidR="0031652E" w:rsidRPr="00BB48FD" w14:paraId="6C23A917" w14:textId="77777777" w:rsidTr="008322F7">
        <w:trPr>
          <w:trHeight w:val="268"/>
          <w:jc w:val="center"/>
        </w:trPr>
        <w:tc>
          <w:tcPr>
            <w:tcW w:w="1585" w:type="dxa"/>
            <w:shd w:val="clear" w:color="auto" w:fill="auto"/>
            <w:noWrap/>
            <w:vAlign w:val="bottom"/>
            <w:hideMark/>
          </w:tcPr>
          <w:p w14:paraId="71CCDB8C" w14:textId="77777777" w:rsidR="0031652E" w:rsidRPr="00BB48FD" w:rsidRDefault="0031652E" w:rsidP="00EA3A22">
            <w:pPr>
              <w:spacing w:line="360" w:lineRule="auto"/>
              <w:rPr>
                <w:color w:val="000000"/>
                <w:sz w:val="22"/>
                <w:szCs w:val="22"/>
                <w:lang w:val="en-US" w:eastAsia="es-EC"/>
              </w:rPr>
            </w:pPr>
            <w:r w:rsidRPr="00BB48FD">
              <w:rPr>
                <w:color w:val="000000"/>
                <w:sz w:val="22"/>
                <w:szCs w:val="22"/>
                <w:lang w:val="en-US" w:eastAsia="es-EC"/>
              </w:rPr>
              <w:t>San Cayetano</w:t>
            </w:r>
          </w:p>
        </w:tc>
        <w:tc>
          <w:tcPr>
            <w:tcW w:w="868" w:type="dxa"/>
            <w:shd w:val="clear" w:color="auto" w:fill="auto"/>
            <w:noWrap/>
            <w:vAlign w:val="bottom"/>
            <w:hideMark/>
          </w:tcPr>
          <w:p w14:paraId="5B0F8737"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74.3</w:t>
            </w:r>
          </w:p>
        </w:tc>
        <w:tc>
          <w:tcPr>
            <w:tcW w:w="869" w:type="dxa"/>
            <w:shd w:val="clear" w:color="auto" w:fill="auto"/>
            <w:noWrap/>
            <w:vAlign w:val="bottom"/>
            <w:hideMark/>
          </w:tcPr>
          <w:p w14:paraId="7DC31E78"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75.5</w:t>
            </w:r>
          </w:p>
        </w:tc>
        <w:tc>
          <w:tcPr>
            <w:tcW w:w="868" w:type="dxa"/>
            <w:shd w:val="clear" w:color="auto" w:fill="auto"/>
            <w:noWrap/>
            <w:vAlign w:val="bottom"/>
            <w:hideMark/>
          </w:tcPr>
          <w:p w14:paraId="4174EB76"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77.3</w:t>
            </w:r>
          </w:p>
        </w:tc>
        <w:tc>
          <w:tcPr>
            <w:tcW w:w="738" w:type="dxa"/>
            <w:shd w:val="clear" w:color="auto" w:fill="auto"/>
            <w:noWrap/>
            <w:vAlign w:val="bottom"/>
            <w:hideMark/>
          </w:tcPr>
          <w:p w14:paraId="3D79F019"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77.3</w:t>
            </w:r>
          </w:p>
        </w:tc>
        <w:tc>
          <w:tcPr>
            <w:tcW w:w="907" w:type="dxa"/>
            <w:shd w:val="clear" w:color="auto" w:fill="auto"/>
            <w:noWrap/>
            <w:vAlign w:val="bottom"/>
            <w:hideMark/>
          </w:tcPr>
          <w:p w14:paraId="09FCCDF2"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77.3</w:t>
            </w:r>
          </w:p>
        </w:tc>
        <w:tc>
          <w:tcPr>
            <w:tcW w:w="850" w:type="dxa"/>
            <w:shd w:val="clear" w:color="auto" w:fill="auto"/>
            <w:noWrap/>
            <w:vAlign w:val="bottom"/>
            <w:hideMark/>
          </w:tcPr>
          <w:p w14:paraId="42756EBE"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580.25</w:t>
            </w:r>
          </w:p>
        </w:tc>
        <w:tc>
          <w:tcPr>
            <w:tcW w:w="849" w:type="dxa"/>
            <w:shd w:val="clear" w:color="auto" w:fill="auto"/>
            <w:noWrap/>
            <w:vAlign w:val="bottom"/>
            <w:hideMark/>
          </w:tcPr>
          <w:p w14:paraId="2E2640D9"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0.47</w:t>
            </w:r>
          </w:p>
        </w:tc>
        <w:tc>
          <w:tcPr>
            <w:tcW w:w="849" w:type="dxa"/>
            <w:shd w:val="clear" w:color="auto" w:fill="auto"/>
            <w:noWrap/>
            <w:vAlign w:val="bottom"/>
            <w:hideMark/>
          </w:tcPr>
          <w:p w14:paraId="0C9285CC"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0.28</w:t>
            </w:r>
          </w:p>
        </w:tc>
      </w:tr>
      <w:tr w:rsidR="0031652E" w:rsidRPr="00BB48FD" w14:paraId="107086F5" w14:textId="77777777" w:rsidTr="008322F7">
        <w:trPr>
          <w:trHeight w:val="268"/>
          <w:jc w:val="center"/>
        </w:trPr>
        <w:tc>
          <w:tcPr>
            <w:tcW w:w="1585" w:type="dxa"/>
            <w:shd w:val="clear" w:color="auto" w:fill="auto"/>
            <w:noWrap/>
            <w:vAlign w:val="bottom"/>
            <w:hideMark/>
          </w:tcPr>
          <w:p w14:paraId="2F1ACA39" w14:textId="77777777" w:rsidR="0031652E" w:rsidRPr="00BB48FD" w:rsidRDefault="0031652E" w:rsidP="00EA3A22">
            <w:pPr>
              <w:spacing w:line="360" w:lineRule="auto"/>
              <w:rPr>
                <w:color w:val="000000"/>
                <w:sz w:val="22"/>
                <w:szCs w:val="22"/>
                <w:lang w:val="en-US" w:eastAsia="es-EC"/>
              </w:rPr>
            </w:pPr>
            <w:proofErr w:type="spellStart"/>
            <w:r w:rsidRPr="00BB48FD">
              <w:rPr>
                <w:color w:val="000000"/>
                <w:sz w:val="22"/>
                <w:szCs w:val="22"/>
                <w:lang w:val="en-US" w:eastAsia="es-EC"/>
              </w:rPr>
              <w:t>Turunuma</w:t>
            </w:r>
            <w:proofErr w:type="spellEnd"/>
          </w:p>
        </w:tc>
        <w:tc>
          <w:tcPr>
            <w:tcW w:w="868" w:type="dxa"/>
            <w:shd w:val="clear" w:color="auto" w:fill="auto"/>
            <w:noWrap/>
            <w:vAlign w:val="bottom"/>
            <w:hideMark/>
          </w:tcPr>
          <w:p w14:paraId="31CCB1B8"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74.4</w:t>
            </w:r>
          </w:p>
        </w:tc>
        <w:tc>
          <w:tcPr>
            <w:tcW w:w="869" w:type="dxa"/>
            <w:shd w:val="clear" w:color="auto" w:fill="auto"/>
            <w:noWrap/>
            <w:vAlign w:val="bottom"/>
            <w:hideMark/>
          </w:tcPr>
          <w:p w14:paraId="14CA9E7D"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74.4</w:t>
            </w:r>
          </w:p>
        </w:tc>
        <w:tc>
          <w:tcPr>
            <w:tcW w:w="868" w:type="dxa"/>
            <w:shd w:val="clear" w:color="auto" w:fill="auto"/>
            <w:noWrap/>
            <w:vAlign w:val="bottom"/>
            <w:hideMark/>
          </w:tcPr>
          <w:p w14:paraId="3C2ECF31"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74.9</w:t>
            </w:r>
          </w:p>
        </w:tc>
        <w:tc>
          <w:tcPr>
            <w:tcW w:w="738" w:type="dxa"/>
            <w:shd w:val="clear" w:color="auto" w:fill="auto"/>
            <w:noWrap/>
            <w:vAlign w:val="bottom"/>
            <w:hideMark/>
          </w:tcPr>
          <w:p w14:paraId="6ACF63F7"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75.0</w:t>
            </w:r>
          </w:p>
        </w:tc>
        <w:tc>
          <w:tcPr>
            <w:tcW w:w="907" w:type="dxa"/>
            <w:shd w:val="clear" w:color="auto" w:fill="auto"/>
            <w:noWrap/>
            <w:vAlign w:val="bottom"/>
            <w:hideMark/>
          </w:tcPr>
          <w:p w14:paraId="313ADA6A"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76.3</w:t>
            </w:r>
          </w:p>
        </w:tc>
        <w:tc>
          <w:tcPr>
            <w:tcW w:w="850" w:type="dxa"/>
            <w:shd w:val="clear" w:color="auto" w:fill="auto"/>
            <w:noWrap/>
            <w:vAlign w:val="bottom"/>
            <w:hideMark/>
          </w:tcPr>
          <w:p w14:paraId="39D9ECB3"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2415.25</w:t>
            </w:r>
          </w:p>
        </w:tc>
        <w:tc>
          <w:tcPr>
            <w:tcW w:w="849" w:type="dxa"/>
            <w:shd w:val="clear" w:color="auto" w:fill="auto"/>
            <w:noWrap/>
            <w:vAlign w:val="bottom"/>
            <w:hideMark/>
          </w:tcPr>
          <w:p w14:paraId="785A60D9"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0.90</w:t>
            </w:r>
          </w:p>
        </w:tc>
        <w:tc>
          <w:tcPr>
            <w:tcW w:w="849" w:type="dxa"/>
            <w:shd w:val="clear" w:color="auto" w:fill="auto"/>
            <w:noWrap/>
            <w:vAlign w:val="bottom"/>
            <w:hideMark/>
          </w:tcPr>
          <w:p w14:paraId="3E424C29"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0.54</w:t>
            </w:r>
          </w:p>
        </w:tc>
      </w:tr>
      <w:tr w:rsidR="0031652E" w:rsidRPr="00BB48FD" w14:paraId="545F6C53" w14:textId="77777777" w:rsidTr="008322F7">
        <w:trPr>
          <w:trHeight w:val="268"/>
          <w:jc w:val="center"/>
        </w:trPr>
        <w:tc>
          <w:tcPr>
            <w:tcW w:w="1585" w:type="dxa"/>
            <w:tcBorders>
              <w:bottom w:val="single" w:sz="4" w:space="0" w:color="auto"/>
            </w:tcBorders>
            <w:shd w:val="clear" w:color="auto" w:fill="auto"/>
            <w:noWrap/>
            <w:vAlign w:val="bottom"/>
            <w:hideMark/>
          </w:tcPr>
          <w:p w14:paraId="47F6121C" w14:textId="77777777" w:rsidR="0031652E" w:rsidRPr="00BB48FD" w:rsidRDefault="0031652E" w:rsidP="00EA3A22">
            <w:pPr>
              <w:spacing w:line="360" w:lineRule="auto"/>
              <w:rPr>
                <w:color w:val="000000"/>
                <w:sz w:val="22"/>
                <w:szCs w:val="22"/>
                <w:lang w:val="en-US" w:eastAsia="es-EC"/>
              </w:rPr>
            </w:pPr>
            <w:r w:rsidRPr="00BB48FD">
              <w:rPr>
                <w:color w:val="000000"/>
                <w:sz w:val="22"/>
                <w:szCs w:val="22"/>
                <w:lang w:val="en-US" w:eastAsia="es-EC"/>
              </w:rPr>
              <w:t xml:space="preserve">Zamora </w:t>
            </w:r>
            <w:proofErr w:type="spellStart"/>
            <w:r w:rsidRPr="00BB48FD">
              <w:rPr>
                <w:color w:val="000000"/>
                <w:sz w:val="22"/>
                <w:szCs w:val="22"/>
                <w:lang w:val="en-US" w:eastAsia="es-EC"/>
              </w:rPr>
              <w:t>Huayco</w:t>
            </w:r>
            <w:proofErr w:type="spellEnd"/>
          </w:p>
        </w:tc>
        <w:tc>
          <w:tcPr>
            <w:tcW w:w="868" w:type="dxa"/>
            <w:tcBorders>
              <w:bottom w:val="single" w:sz="4" w:space="0" w:color="auto"/>
            </w:tcBorders>
            <w:shd w:val="clear" w:color="auto" w:fill="auto"/>
            <w:noWrap/>
            <w:vAlign w:val="bottom"/>
            <w:hideMark/>
          </w:tcPr>
          <w:p w14:paraId="4621A359"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65.6</w:t>
            </w:r>
          </w:p>
        </w:tc>
        <w:tc>
          <w:tcPr>
            <w:tcW w:w="869" w:type="dxa"/>
            <w:tcBorders>
              <w:bottom w:val="single" w:sz="4" w:space="0" w:color="auto"/>
            </w:tcBorders>
            <w:shd w:val="clear" w:color="auto" w:fill="auto"/>
            <w:noWrap/>
            <w:vAlign w:val="bottom"/>
            <w:hideMark/>
          </w:tcPr>
          <w:p w14:paraId="13846BBF"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65.8</w:t>
            </w:r>
          </w:p>
        </w:tc>
        <w:tc>
          <w:tcPr>
            <w:tcW w:w="868" w:type="dxa"/>
            <w:tcBorders>
              <w:bottom w:val="single" w:sz="4" w:space="0" w:color="auto"/>
            </w:tcBorders>
            <w:shd w:val="clear" w:color="auto" w:fill="auto"/>
            <w:noWrap/>
            <w:vAlign w:val="bottom"/>
            <w:hideMark/>
          </w:tcPr>
          <w:p w14:paraId="5A262CC4"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66.0</w:t>
            </w:r>
          </w:p>
        </w:tc>
        <w:tc>
          <w:tcPr>
            <w:tcW w:w="738" w:type="dxa"/>
            <w:tcBorders>
              <w:bottom w:val="single" w:sz="4" w:space="0" w:color="auto"/>
            </w:tcBorders>
            <w:shd w:val="clear" w:color="auto" w:fill="auto"/>
            <w:noWrap/>
            <w:vAlign w:val="bottom"/>
            <w:hideMark/>
          </w:tcPr>
          <w:p w14:paraId="059045C1"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66.0</w:t>
            </w:r>
          </w:p>
        </w:tc>
        <w:tc>
          <w:tcPr>
            <w:tcW w:w="907" w:type="dxa"/>
            <w:tcBorders>
              <w:bottom w:val="single" w:sz="4" w:space="0" w:color="auto"/>
            </w:tcBorders>
            <w:shd w:val="clear" w:color="auto" w:fill="auto"/>
            <w:noWrap/>
            <w:vAlign w:val="bottom"/>
            <w:hideMark/>
          </w:tcPr>
          <w:p w14:paraId="0AD0BBD5"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66.5</w:t>
            </w:r>
          </w:p>
        </w:tc>
        <w:tc>
          <w:tcPr>
            <w:tcW w:w="850" w:type="dxa"/>
            <w:tcBorders>
              <w:bottom w:val="single" w:sz="4" w:space="0" w:color="auto"/>
            </w:tcBorders>
            <w:shd w:val="clear" w:color="auto" w:fill="auto"/>
            <w:noWrap/>
            <w:vAlign w:val="bottom"/>
            <w:hideMark/>
          </w:tcPr>
          <w:p w14:paraId="04C28F22"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3853.25</w:t>
            </w:r>
          </w:p>
        </w:tc>
        <w:tc>
          <w:tcPr>
            <w:tcW w:w="849" w:type="dxa"/>
            <w:tcBorders>
              <w:bottom w:val="single" w:sz="4" w:space="0" w:color="auto"/>
            </w:tcBorders>
            <w:shd w:val="clear" w:color="auto" w:fill="auto"/>
            <w:noWrap/>
            <w:vAlign w:val="bottom"/>
            <w:hideMark/>
          </w:tcPr>
          <w:p w14:paraId="36F9BA08"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1.04</w:t>
            </w:r>
          </w:p>
        </w:tc>
        <w:tc>
          <w:tcPr>
            <w:tcW w:w="849" w:type="dxa"/>
            <w:tcBorders>
              <w:bottom w:val="single" w:sz="4" w:space="0" w:color="auto"/>
            </w:tcBorders>
            <w:shd w:val="clear" w:color="auto" w:fill="auto"/>
            <w:noWrap/>
            <w:vAlign w:val="bottom"/>
            <w:hideMark/>
          </w:tcPr>
          <w:p w14:paraId="2562A4F7" w14:textId="77777777" w:rsidR="0031652E" w:rsidRPr="00BB48FD" w:rsidRDefault="0031652E" w:rsidP="00EA3A22">
            <w:pPr>
              <w:spacing w:line="360" w:lineRule="auto"/>
              <w:jc w:val="right"/>
              <w:rPr>
                <w:color w:val="000000"/>
                <w:sz w:val="22"/>
                <w:szCs w:val="22"/>
                <w:lang w:val="en-US" w:eastAsia="es-EC"/>
              </w:rPr>
            </w:pPr>
            <w:r w:rsidRPr="00BB48FD">
              <w:rPr>
                <w:color w:val="000000"/>
                <w:sz w:val="22"/>
                <w:szCs w:val="22"/>
                <w:lang w:val="en-US" w:eastAsia="es-EC"/>
              </w:rPr>
              <w:t>0.62</w:t>
            </w:r>
          </w:p>
        </w:tc>
      </w:tr>
    </w:tbl>
    <w:p w14:paraId="6EC55D68" w14:textId="6BCB88C3" w:rsidR="007352AA" w:rsidRDefault="007352AA" w:rsidP="0027423A">
      <w:pPr>
        <w:spacing w:line="360" w:lineRule="auto"/>
        <w:jc w:val="both"/>
      </w:pPr>
    </w:p>
    <w:p w14:paraId="75623FF7" w14:textId="6DE35238" w:rsidR="00AD182B" w:rsidRDefault="00AD182B" w:rsidP="00BB48FD">
      <w:pPr>
        <w:ind w:firstLine="567"/>
        <w:jc w:val="both"/>
      </w:pPr>
      <w:r>
        <w:t>El tiempo de retraso es relativamente corto y está relacionado con la pendiente del canal principal y la distancia máxima recorrida por la escorrentía.</w:t>
      </w:r>
    </w:p>
    <w:p w14:paraId="7A4A8E28" w14:textId="0F3C44C6" w:rsidR="0031652E" w:rsidRDefault="00AD182B" w:rsidP="00BB48FD">
      <w:pPr>
        <w:ind w:firstLine="567"/>
        <w:jc w:val="both"/>
      </w:pPr>
      <w:r>
        <w:t>Los valores de precipitación para diferentes duraciones y períodos de retorno se indican en la Tabla 11. Como se esperaba, los valores de precipitación aumentan a medida que aumenta el período de retorno y la duración.</w:t>
      </w:r>
    </w:p>
    <w:p w14:paraId="7B589182" w14:textId="77777777" w:rsidR="00BB48FD" w:rsidRPr="00BB48FD" w:rsidRDefault="00BB48FD" w:rsidP="00BB48FD">
      <w:pPr>
        <w:pStyle w:val="Paragraph"/>
        <w:jc w:val="center"/>
        <w:rPr>
          <w:sz w:val="22"/>
          <w:szCs w:val="22"/>
          <w:lang w:val="es-EC"/>
        </w:rPr>
      </w:pPr>
      <w:r w:rsidRPr="00BB48FD">
        <w:rPr>
          <w:sz w:val="22"/>
          <w:szCs w:val="22"/>
          <w:lang w:val="es-EC"/>
        </w:rPr>
        <w:t>Tabla 11. Valores de precipitación según el período de retorno.</w:t>
      </w:r>
    </w:p>
    <w:tbl>
      <w:tblPr>
        <w:tblW w:w="7766" w:type="dxa"/>
        <w:jc w:val="center"/>
        <w:tblBorders>
          <w:top w:val="single" w:sz="4" w:space="0" w:color="auto"/>
        </w:tblBorders>
        <w:tblCellMar>
          <w:left w:w="70" w:type="dxa"/>
          <w:right w:w="70" w:type="dxa"/>
        </w:tblCellMar>
        <w:tblLook w:val="04A0" w:firstRow="1" w:lastRow="0" w:firstColumn="1" w:lastColumn="0" w:noHBand="0" w:noVBand="1"/>
      </w:tblPr>
      <w:tblGrid>
        <w:gridCol w:w="1777"/>
        <w:gridCol w:w="452"/>
        <w:gridCol w:w="903"/>
        <w:gridCol w:w="1544"/>
        <w:gridCol w:w="1544"/>
        <w:gridCol w:w="1546"/>
      </w:tblGrid>
      <w:tr w:rsidR="00AD182B" w:rsidRPr="00BE3B7F" w14:paraId="4872CF29" w14:textId="77777777" w:rsidTr="008322F7">
        <w:trPr>
          <w:trHeight w:val="545"/>
          <w:jc w:val="center"/>
        </w:trPr>
        <w:tc>
          <w:tcPr>
            <w:tcW w:w="2229" w:type="dxa"/>
            <w:gridSpan w:val="2"/>
            <w:shd w:val="clear" w:color="auto" w:fill="auto"/>
            <w:noWrap/>
            <w:vAlign w:val="bottom"/>
            <w:hideMark/>
          </w:tcPr>
          <w:p w14:paraId="4B357532" w14:textId="77777777" w:rsidR="00AD182B" w:rsidRPr="00BB48FD" w:rsidRDefault="00AD182B" w:rsidP="00BB48FD">
            <w:pPr>
              <w:rPr>
                <w:b/>
                <w:color w:val="000000"/>
                <w:sz w:val="22"/>
                <w:szCs w:val="22"/>
                <w:lang w:eastAsia="es-EC"/>
              </w:rPr>
            </w:pPr>
            <w:r w:rsidRPr="00BB48FD">
              <w:rPr>
                <w:b/>
                <w:color w:val="000000"/>
                <w:sz w:val="22"/>
                <w:szCs w:val="22"/>
                <w:lang w:eastAsia="es-EC"/>
              </w:rPr>
              <w:t> </w:t>
            </w:r>
          </w:p>
        </w:tc>
        <w:tc>
          <w:tcPr>
            <w:tcW w:w="5537" w:type="dxa"/>
            <w:gridSpan w:val="4"/>
            <w:tcBorders>
              <w:bottom w:val="single" w:sz="4" w:space="0" w:color="auto"/>
            </w:tcBorders>
            <w:shd w:val="clear" w:color="auto" w:fill="auto"/>
            <w:noWrap/>
            <w:vAlign w:val="bottom"/>
            <w:hideMark/>
          </w:tcPr>
          <w:p w14:paraId="5CDDEA4F" w14:textId="5627E39E" w:rsidR="00AD182B" w:rsidRPr="00BB48FD" w:rsidRDefault="00AD182B" w:rsidP="00BB48FD">
            <w:pPr>
              <w:jc w:val="center"/>
              <w:rPr>
                <w:b/>
                <w:color w:val="000000"/>
                <w:sz w:val="22"/>
                <w:szCs w:val="22"/>
                <w:lang w:val="en-US" w:eastAsia="es-EC"/>
              </w:rPr>
            </w:pPr>
            <w:proofErr w:type="spellStart"/>
            <w:r w:rsidRPr="00BB48FD">
              <w:rPr>
                <w:b/>
                <w:color w:val="000000"/>
                <w:sz w:val="22"/>
                <w:szCs w:val="22"/>
                <w:lang w:val="en-US" w:eastAsia="es-EC"/>
              </w:rPr>
              <w:t>Períodos</w:t>
            </w:r>
            <w:proofErr w:type="spellEnd"/>
            <w:r w:rsidRPr="00BB48FD">
              <w:rPr>
                <w:b/>
                <w:color w:val="000000"/>
                <w:sz w:val="22"/>
                <w:szCs w:val="22"/>
                <w:lang w:val="en-US" w:eastAsia="es-EC"/>
              </w:rPr>
              <w:t xml:space="preserve"> de </w:t>
            </w:r>
            <w:proofErr w:type="spellStart"/>
            <w:r w:rsidRPr="00BB48FD">
              <w:rPr>
                <w:b/>
                <w:color w:val="000000"/>
                <w:sz w:val="22"/>
                <w:szCs w:val="22"/>
                <w:lang w:val="en-US" w:eastAsia="es-EC"/>
              </w:rPr>
              <w:t>retorno</w:t>
            </w:r>
            <w:proofErr w:type="spellEnd"/>
            <w:r w:rsidRPr="00BB48FD">
              <w:rPr>
                <w:b/>
                <w:color w:val="000000"/>
                <w:sz w:val="22"/>
                <w:szCs w:val="22"/>
                <w:lang w:val="en-US" w:eastAsia="es-EC"/>
              </w:rPr>
              <w:t xml:space="preserve"> (</w:t>
            </w:r>
            <w:proofErr w:type="spellStart"/>
            <w:r w:rsidRPr="00BB48FD">
              <w:rPr>
                <w:b/>
                <w:color w:val="000000"/>
                <w:sz w:val="22"/>
                <w:szCs w:val="22"/>
                <w:lang w:val="en-US" w:eastAsia="es-EC"/>
              </w:rPr>
              <w:t>Años</w:t>
            </w:r>
            <w:proofErr w:type="spellEnd"/>
            <w:r w:rsidR="007A7BBA">
              <w:rPr>
                <w:b/>
                <w:color w:val="000000"/>
                <w:sz w:val="22"/>
                <w:szCs w:val="22"/>
                <w:lang w:val="en-US" w:eastAsia="es-EC"/>
              </w:rPr>
              <w:t>)</w:t>
            </w:r>
          </w:p>
        </w:tc>
      </w:tr>
      <w:tr w:rsidR="00AD182B" w:rsidRPr="00BE3B7F" w14:paraId="560BA2ED" w14:textId="77777777" w:rsidTr="008322F7">
        <w:trPr>
          <w:trHeight w:val="408"/>
          <w:jc w:val="center"/>
        </w:trPr>
        <w:tc>
          <w:tcPr>
            <w:tcW w:w="2229" w:type="dxa"/>
            <w:gridSpan w:val="2"/>
            <w:shd w:val="clear" w:color="auto" w:fill="auto"/>
            <w:noWrap/>
            <w:vAlign w:val="bottom"/>
            <w:hideMark/>
          </w:tcPr>
          <w:p w14:paraId="77823866" w14:textId="4D1C25CD" w:rsidR="00AD182B" w:rsidRPr="00BB48FD" w:rsidRDefault="00AD182B" w:rsidP="00BB48FD">
            <w:pPr>
              <w:jc w:val="center"/>
              <w:rPr>
                <w:b/>
                <w:color w:val="000000"/>
                <w:sz w:val="22"/>
                <w:szCs w:val="22"/>
                <w:lang w:val="en-US" w:eastAsia="es-EC"/>
              </w:rPr>
            </w:pPr>
            <w:proofErr w:type="spellStart"/>
            <w:r w:rsidRPr="00BB48FD">
              <w:rPr>
                <w:b/>
                <w:color w:val="000000"/>
                <w:sz w:val="22"/>
                <w:szCs w:val="22"/>
                <w:lang w:val="en-US" w:eastAsia="es-EC"/>
              </w:rPr>
              <w:t>Duración</w:t>
            </w:r>
            <w:proofErr w:type="spellEnd"/>
            <w:r w:rsidRPr="00BB48FD">
              <w:rPr>
                <w:b/>
                <w:color w:val="000000"/>
                <w:sz w:val="22"/>
                <w:szCs w:val="22"/>
                <w:lang w:val="en-US" w:eastAsia="es-EC"/>
              </w:rPr>
              <w:t xml:space="preserve"> (min)</w:t>
            </w:r>
          </w:p>
        </w:tc>
        <w:tc>
          <w:tcPr>
            <w:tcW w:w="903" w:type="dxa"/>
            <w:tcBorders>
              <w:top w:val="single" w:sz="4" w:space="0" w:color="auto"/>
              <w:bottom w:val="single" w:sz="4" w:space="0" w:color="auto"/>
            </w:tcBorders>
            <w:shd w:val="clear" w:color="auto" w:fill="auto"/>
            <w:noWrap/>
            <w:vAlign w:val="bottom"/>
            <w:hideMark/>
          </w:tcPr>
          <w:p w14:paraId="59BA9F75" w14:textId="77777777" w:rsidR="00AD182B" w:rsidRPr="00BB48FD" w:rsidRDefault="00AD182B" w:rsidP="00BB48FD">
            <w:pPr>
              <w:jc w:val="right"/>
              <w:rPr>
                <w:b/>
                <w:color w:val="000000"/>
                <w:sz w:val="22"/>
                <w:szCs w:val="22"/>
                <w:lang w:val="en-US" w:eastAsia="es-EC"/>
              </w:rPr>
            </w:pPr>
            <w:r w:rsidRPr="00BB48FD">
              <w:rPr>
                <w:b/>
                <w:color w:val="000000"/>
                <w:sz w:val="22"/>
                <w:szCs w:val="22"/>
                <w:lang w:val="en-US" w:eastAsia="es-EC"/>
              </w:rPr>
              <w:t>10</w:t>
            </w:r>
          </w:p>
        </w:tc>
        <w:tc>
          <w:tcPr>
            <w:tcW w:w="1544" w:type="dxa"/>
            <w:tcBorders>
              <w:top w:val="single" w:sz="4" w:space="0" w:color="auto"/>
              <w:bottom w:val="single" w:sz="4" w:space="0" w:color="auto"/>
            </w:tcBorders>
            <w:shd w:val="clear" w:color="auto" w:fill="auto"/>
            <w:noWrap/>
            <w:vAlign w:val="bottom"/>
            <w:hideMark/>
          </w:tcPr>
          <w:p w14:paraId="678435D3" w14:textId="77777777" w:rsidR="00AD182B" w:rsidRPr="00BB48FD" w:rsidRDefault="00AD182B" w:rsidP="00BB48FD">
            <w:pPr>
              <w:jc w:val="right"/>
              <w:rPr>
                <w:b/>
                <w:color w:val="000000"/>
                <w:sz w:val="22"/>
                <w:szCs w:val="22"/>
                <w:lang w:val="en-US" w:eastAsia="es-EC"/>
              </w:rPr>
            </w:pPr>
            <w:r w:rsidRPr="00BB48FD">
              <w:rPr>
                <w:b/>
                <w:color w:val="000000"/>
                <w:sz w:val="22"/>
                <w:szCs w:val="22"/>
                <w:lang w:val="en-US" w:eastAsia="es-EC"/>
              </w:rPr>
              <w:t>25</w:t>
            </w:r>
          </w:p>
        </w:tc>
        <w:tc>
          <w:tcPr>
            <w:tcW w:w="1544" w:type="dxa"/>
            <w:tcBorders>
              <w:top w:val="single" w:sz="4" w:space="0" w:color="auto"/>
              <w:bottom w:val="single" w:sz="4" w:space="0" w:color="auto"/>
            </w:tcBorders>
            <w:shd w:val="clear" w:color="auto" w:fill="auto"/>
            <w:noWrap/>
            <w:vAlign w:val="bottom"/>
            <w:hideMark/>
          </w:tcPr>
          <w:p w14:paraId="5611D630" w14:textId="77777777" w:rsidR="00AD182B" w:rsidRPr="00BB48FD" w:rsidRDefault="00AD182B" w:rsidP="00BB48FD">
            <w:pPr>
              <w:jc w:val="right"/>
              <w:rPr>
                <w:b/>
                <w:color w:val="000000"/>
                <w:sz w:val="22"/>
                <w:szCs w:val="22"/>
                <w:lang w:val="en-US" w:eastAsia="es-EC"/>
              </w:rPr>
            </w:pPr>
            <w:r w:rsidRPr="00BB48FD">
              <w:rPr>
                <w:b/>
                <w:color w:val="000000"/>
                <w:sz w:val="22"/>
                <w:szCs w:val="22"/>
                <w:lang w:val="en-US" w:eastAsia="es-EC"/>
              </w:rPr>
              <w:t>50</w:t>
            </w:r>
          </w:p>
        </w:tc>
        <w:tc>
          <w:tcPr>
            <w:tcW w:w="1544" w:type="dxa"/>
            <w:tcBorders>
              <w:top w:val="single" w:sz="4" w:space="0" w:color="auto"/>
              <w:bottom w:val="single" w:sz="4" w:space="0" w:color="auto"/>
            </w:tcBorders>
            <w:shd w:val="clear" w:color="auto" w:fill="auto"/>
            <w:noWrap/>
            <w:vAlign w:val="bottom"/>
            <w:hideMark/>
          </w:tcPr>
          <w:p w14:paraId="0552D6EB" w14:textId="77777777" w:rsidR="00AD182B" w:rsidRPr="00BB48FD" w:rsidRDefault="00AD182B" w:rsidP="00BB48FD">
            <w:pPr>
              <w:jc w:val="right"/>
              <w:rPr>
                <w:b/>
                <w:color w:val="000000"/>
                <w:sz w:val="22"/>
                <w:szCs w:val="22"/>
                <w:lang w:val="en-US" w:eastAsia="es-EC"/>
              </w:rPr>
            </w:pPr>
            <w:r w:rsidRPr="00BB48FD">
              <w:rPr>
                <w:b/>
                <w:color w:val="000000"/>
                <w:sz w:val="22"/>
                <w:szCs w:val="22"/>
                <w:lang w:val="en-US" w:eastAsia="es-EC"/>
              </w:rPr>
              <w:t>100</w:t>
            </w:r>
          </w:p>
        </w:tc>
      </w:tr>
      <w:tr w:rsidR="00AD182B" w:rsidRPr="00BE3B7F" w14:paraId="729F4FD1" w14:textId="77777777" w:rsidTr="008322F7">
        <w:trPr>
          <w:trHeight w:val="260"/>
          <w:jc w:val="center"/>
        </w:trPr>
        <w:tc>
          <w:tcPr>
            <w:tcW w:w="2229" w:type="dxa"/>
            <w:gridSpan w:val="2"/>
            <w:tcBorders>
              <w:bottom w:val="single" w:sz="4" w:space="0" w:color="auto"/>
            </w:tcBorders>
            <w:shd w:val="clear" w:color="auto" w:fill="auto"/>
            <w:noWrap/>
            <w:vAlign w:val="bottom"/>
            <w:hideMark/>
          </w:tcPr>
          <w:p w14:paraId="177648B9" w14:textId="77777777" w:rsidR="00AD182B" w:rsidRPr="00BB48FD" w:rsidRDefault="00AD182B" w:rsidP="00BB48FD">
            <w:pPr>
              <w:rPr>
                <w:color w:val="000000"/>
                <w:sz w:val="22"/>
                <w:szCs w:val="22"/>
                <w:lang w:val="en-US" w:eastAsia="es-EC"/>
              </w:rPr>
            </w:pPr>
            <w:r w:rsidRPr="00BB48FD">
              <w:rPr>
                <w:color w:val="000000"/>
                <w:sz w:val="22"/>
                <w:szCs w:val="22"/>
                <w:lang w:val="en-US" w:eastAsia="es-EC"/>
              </w:rPr>
              <w:t> </w:t>
            </w:r>
          </w:p>
        </w:tc>
        <w:tc>
          <w:tcPr>
            <w:tcW w:w="5537" w:type="dxa"/>
            <w:gridSpan w:val="4"/>
            <w:tcBorders>
              <w:top w:val="single" w:sz="4" w:space="0" w:color="auto"/>
              <w:bottom w:val="single" w:sz="4" w:space="0" w:color="auto"/>
            </w:tcBorders>
            <w:shd w:val="clear" w:color="auto" w:fill="auto"/>
            <w:noWrap/>
            <w:vAlign w:val="bottom"/>
            <w:hideMark/>
          </w:tcPr>
          <w:p w14:paraId="2FD0A6E4" w14:textId="49920A48" w:rsidR="00AD182B" w:rsidRPr="00BB48FD" w:rsidRDefault="00AD182B" w:rsidP="00BB48FD">
            <w:pPr>
              <w:jc w:val="center"/>
              <w:rPr>
                <w:b/>
                <w:color w:val="000000"/>
                <w:sz w:val="22"/>
                <w:szCs w:val="22"/>
                <w:lang w:val="en-US" w:eastAsia="es-EC"/>
              </w:rPr>
            </w:pPr>
            <w:proofErr w:type="spellStart"/>
            <w:r w:rsidRPr="00BB48FD">
              <w:rPr>
                <w:b/>
                <w:color w:val="000000"/>
                <w:sz w:val="22"/>
                <w:szCs w:val="22"/>
                <w:lang w:val="en-US" w:eastAsia="es-EC"/>
              </w:rPr>
              <w:t>Precipitación</w:t>
            </w:r>
            <w:proofErr w:type="spellEnd"/>
            <w:r w:rsidRPr="00BB48FD">
              <w:rPr>
                <w:b/>
                <w:color w:val="000000"/>
                <w:sz w:val="22"/>
                <w:szCs w:val="22"/>
                <w:lang w:val="en-US" w:eastAsia="es-EC"/>
              </w:rPr>
              <w:t xml:space="preserve">  (mm)</w:t>
            </w:r>
          </w:p>
        </w:tc>
      </w:tr>
      <w:tr w:rsidR="00AD182B" w:rsidRPr="00BE3B7F" w14:paraId="424F8513" w14:textId="77777777" w:rsidTr="008322F7">
        <w:trPr>
          <w:trHeight w:val="260"/>
          <w:jc w:val="center"/>
        </w:trPr>
        <w:tc>
          <w:tcPr>
            <w:tcW w:w="1777" w:type="dxa"/>
            <w:tcBorders>
              <w:top w:val="single" w:sz="4" w:space="0" w:color="auto"/>
            </w:tcBorders>
            <w:shd w:val="clear" w:color="auto" w:fill="auto"/>
            <w:noWrap/>
            <w:vAlign w:val="bottom"/>
            <w:hideMark/>
          </w:tcPr>
          <w:p w14:paraId="64C600B5"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5</w:t>
            </w:r>
          </w:p>
        </w:tc>
        <w:tc>
          <w:tcPr>
            <w:tcW w:w="1355" w:type="dxa"/>
            <w:gridSpan w:val="2"/>
            <w:tcBorders>
              <w:top w:val="single" w:sz="4" w:space="0" w:color="auto"/>
            </w:tcBorders>
            <w:shd w:val="clear" w:color="auto" w:fill="auto"/>
            <w:noWrap/>
            <w:vAlign w:val="bottom"/>
            <w:hideMark/>
          </w:tcPr>
          <w:p w14:paraId="1B15FC4B"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11</w:t>
            </w:r>
          </w:p>
        </w:tc>
        <w:tc>
          <w:tcPr>
            <w:tcW w:w="1544" w:type="dxa"/>
            <w:tcBorders>
              <w:top w:val="single" w:sz="4" w:space="0" w:color="auto"/>
            </w:tcBorders>
            <w:shd w:val="clear" w:color="auto" w:fill="auto"/>
            <w:noWrap/>
            <w:vAlign w:val="bottom"/>
            <w:hideMark/>
          </w:tcPr>
          <w:p w14:paraId="357C893C"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12</w:t>
            </w:r>
          </w:p>
        </w:tc>
        <w:tc>
          <w:tcPr>
            <w:tcW w:w="1544" w:type="dxa"/>
            <w:tcBorders>
              <w:top w:val="single" w:sz="4" w:space="0" w:color="auto"/>
            </w:tcBorders>
            <w:shd w:val="clear" w:color="auto" w:fill="auto"/>
            <w:noWrap/>
            <w:vAlign w:val="bottom"/>
            <w:hideMark/>
          </w:tcPr>
          <w:p w14:paraId="05A9A149"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12.8</w:t>
            </w:r>
          </w:p>
        </w:tc>
        <w:tc>
          <w:tcPr>
            <w:tcW w:w="1544" w:type="dxa"/>
            <w:tcBorders>
              <w:top w:val="single" w:sz="4" w:space="0" w:color="auto"/>
            </w:tcBorders>
            <w:shd w:val="clear" w:color="auto" w:fill="auto"/>
            <w:noWrap/>
            <w:vAlign w:val="bottom"/>
            <w:hideMark/>
          </w:tcPr>
          <w:p w14:paraId="579D22DE"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15.2</w:t>
            </w:r>
          </w:p>
        </w:tc>
      </w:tr>
      <w:tr w:rsidR="00AD182B" w:rsidRPr="00BE3B7F" w14:paraId="3556C69B" w14:textId="77777777" w:rsidTr="008322F7">
        <w:trPr>
          <w:trHeight w:val="260"/>
          <w:jc w:val="center"/>
        </w:trPr>
        <w:tc>
          <w:tcPr>
            <w:tcW w:w="1777" w:type="dxa"/>
            <w:shd w:val="clear" w:color="auto" w:fill="auto"/>
            <w:noWrap/>
            <w:vAlign w:val="bottom"/>
            <w:hideMark/>
          </w:tcPr>
          <w:p w14:paraId="7FB10F5A"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15</w:t>
            </w:r>
          </w:p>
        </w:tc>
        <w:tc>
          <w:tcPr>
            <w:tcW w:w="1355" w:type="dxa"/>
            <w:gridSpan w:val="2"/>
            <w:shd w:val="clear" w:color="auto" w:fill="auto"/>
            <w:noWrap/>
            <w:vAlign w:val="bottom"/>
            <w:hideMark/>
          </w:tcPr>
          <w:p w14:paraId="46A6EDA6"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21.1</w:t>
            </w:r>
          </w:p>
        </w:tc>
        <w:tc>
          <w:tcPr>
            <w:tcW w:w="1544" w:type="dxa"/>
            <w:shd w:val="clear" w:color="auto" w:fill="auto"/>
            <w:noWrap/>
            <w:vAlign w:val="bottom"/>
            <w:hideMark/>
          </w:tcPr>
          <w:p w14:paraId="0CF7E02F"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23</w:t>
            </w:r>
          </w:p>
        </w:tc>
        <w:tc>
          <w:tcPr>
            <w:tcW w:w="1544" w:type="dxa"/>
            <w:shd w:val="clear" w:color="auto" w:fill="auto"/>
            <w:noWrap/>
            <w:vAlign w:val="bottom"/>
            <w:hideMark/>
          </w:tcPr>
          <w:p w14:paraId="1C602D9D"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24.6</w:t>
            </w:r>
          </w:p>
        </w:tc>
        <w:tc>
          <w:tcPr>
            <w:tcW w:w="1544" w:type="dxa"/>
            <w:shd w:val="clear" w:color="auto" w:fill="auto"/>
            <w:noWrap/>
            <w:vAlign w:val="bottom"/>
            <w:hideMark/>
          </w:tcPr>
          <w:p w14:paraId="30C29EE7"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29.2</w:t>
            </w:r>
          </w:p>
        </w:tc>
      </w:tr>
      <w:tr w:rsidR="00AD182B" w:rsidRPr="00BE3B7F" w14:paraId="2180CA5B" w14:textId="77777777" w:rsidTr="008322F7">
        <w:trPr>
          <w:trHeight w:val="260"/>
          <w:jc w:val="center"/>
        </w:trPr>
        <w:tc>
          <w:tcPr>
            <w:tcW w:w="1777" w:type="dxa"/>
            <w:shd w:val="clear" w:color="auto" w:fill="auto"/>
            <w:noWrap/>
            <w:vAlign w:val="bottom"/>
            <w:hideMark/>
          </w:tcPr>
          <w:p w14:paraId="5D0DF51C"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60</w:t>
            </w:r>
          </w:p>
        </w:tc>
        <w:tc>
          <w:tcPr>
            <w:tcW w:w="1355" w:type="dxa"/>
            <w:gridSpan w:val="2"/>
            <w:shd w:val="clear" w:color="auto" w:fill="auto"/>
            <w:noWrap/>
            <w:vAlign w:val="bottom"/>
            <w:hideMark/>
          </w:tcPr>
          <w:p w14:paraId="7B8113FA"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40.9</w:t>
            </w:r>
          </w:p>
        </w:tc>
        <w:tc>
          <w:tcPr>
            <w:tcW w:w="1544" w:type="dxa"/>
            <w:shd w:val="clear" w:color="auto" w:fill="auto"/>
            <w:noWrap/>
            <w:vAlign w:val="bottom"/>
            <w:hideMark/>
          </w:tcPr>
          <w:p w14:paraId="21E851BD"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44.6</w:t>
            </w:r>
          </w:p>
        </w:tc>
        <w:tc>
          <w:tcPr>
            <w:tcW w:w="1544" w:type="dxa"/>
            <w:shd w:val="clear" w:color="auto" w:fill="auto"/>
            <w:noWrap/>
            <w:vAlign w:val="bottom"/>
            <w:hideMark/>
          </w:tcPr>
          <w:p w14:paraId="68947322"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47.6</w:t>
            </w:r>
          </w:p>
        </w:tc>
        <w:tc>
          <w:tcPr>
            <w:tcW w:w="1544" w:type="dxa"/>
            <w:shd w:val="clear" w:color="auto" w:fill="auto"/>
            <w:noWrap/>
            <w:vAlign w:val="bottom"/>
            <w:hideMark/>
          </w:tcPr>
          <w:p w14:paraId="2211D764"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56.5</w:t>
            </w:r>
          </w:p>
        </w:tc>
      </w:tr>
      <w:tr w:rsidR="00AD182B" w:rsidRPr="00BE3B7F" w14:paraId="15448938" w14:textId="77777777" w:rsidTr="008322F7">
        <w:trPr>
          <w:trHeight w:val="260"/>
          <w:jc w:val="center"/>
        </w:trPr>
        <w:tc>
          <w:tcPr>
            <w:tcW w:w="1777" w:type="dxa"/>
            <w:tcBorders>
              <w:bottom w:val="nil"/>
            </w:tcBorders>
            <w:shd w:val="clear" w:color="auto" w:fill="auto"/>
            <w:noWrap/>
            <w:vAlign w:val="bottom"/>
            <w:hideMark/>
          </w:tcPr>
          <w:p w14:paraId="64DFD348"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120</w:t>
            </w:r>
          </w:p>
        </w:tc>
        <w:tc>
          <w:tcPr>
            <w:tcW w:w="1355" w:type="dxa"/>
            <w:gridSpan w:val="2"/>
            <w:tcBorders>
              <w:bottom w:val="nil"/>
            </w:tcBorders>
            <w:shd w:val="clear" w:color="auto" w:fill="auto"/>
            <w:noWrap/>
            <w:vAlign w:val="bottom"/>
            <w:hideMark/>
          </w:tcPr>
          <w:p w14:paraId="79B96345"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45.4</w:t>
            </w:r>
          </w:p>
        </w:tc>
        <w:tc>
          <w:tcPr>
            <w:tcW w:w="1544" w:type="dxa"/>
            <w:tcBorders>
              <w:bottom w:val="nil"/>
            </w:tcBorders>
            <w:shd w:val="clear" w:color="auto" w:fill="auto"/>
            <w:noWrap/>
            <w:vAlign w:val="bottom"/>
            <w:hideMark/>
          </w:tcPr>
          <w:p w14:paraId="58224068"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49.5</w:t>
            </w:r>
          </w:p>
        </w:tc>
        <w:tc>
          <w:tcPr>
            <w:tcW w:w="1544" w:type="dxa"/>
            <w:tcBorders>
              <w:bottom w:val="nil"/>
            </w:tcBorders>
            <w:shd w:val="clear" w:color="auto" w:fill="auto"/>
            <w:noWrap/>
            <w:vAlign w:val="bottom"/>
            <w:hideMark/>
          </w:tcPr>
          <w:p w14:paraId="350DB6D0"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52.8</w:t>
            </w:r>
          </w:p>
        </w:tc>
        <w:tc>
          <w:tcPr>
            <w:tcW w:w="1544" w:type="dxa"/>
            <w:tcBorders>
              <w:bottom w:val="nil"/>
            </w:tcBorders>
            <w:shd w:val="clear" w:color="auto" w:fill="auto"/>
            <w:noWrap/>
            <w:vAlign w:val="bottom"/>
            <w:hideMark/>
          </w:tcPr>
          <w:p w14:paraId="6A2B2C04"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62.7</w:t>
            </w:r>
          </w:p>
        </w:tc>
      </w:tr>
      <w:tr w:rsidR="00AD182B" w:rsidRPr="00BE3B7F" w14:paraId="692E5A08" w14:textId="77777777" w:rsidTr="008322F7">
        <w:trPr>
          <w:trHeight w:val="260"/>
          <w:jc w:val="center"/>
        </w:trPr>
        <w:tc>
          <w:tcPr>
            <w:tcW w:w="1777" w:type="dxa"/>
            <w:tcBorders>
              <w:top w:val="nil"/>
              <w:bottom w:val="single" w:sz="4" w:space="0" w:color="auto"/>
            </w:tcBorders>
            <w:shd w:val="clear" w:color="auto" w:fill="auto"/>
            <w:noWrap/>
            <w:vAlign w:val="bottom"/>
            <w:hideMark/>
          </w:tcPr>
          <w:p w14:paraId="0150F52D"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180</w:t>
            </w:r>
          </w:p>
        </w:tc>
        <w:tc>
          <w:tcPr>
            <w:tcW w:w="1355" w:type="dxa"/>
            <w:gridSpan w:val="2"/>
            <w:tcBorders>
              <w:top w:val="nil"/>
              <w:bottom w:val="single" w:sz="4" w:space="0" w:color="auto"/>
            </w:tcBorders>
            <w:shd w:val="clear" w:color="auto" w:fill="auto"/>
            <w:noWrap/>
            <w:vAlign w:val="bottom"/>
            <w:hideMark/>
          </w:tcPr>
          <w:p w14:paraId="19DA6BEF"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48.3</w:t>
            </w:r>
          </w:p>
        </w:tc>
        <w:tc>
          <w:tcPr>
            <w:tcW w:w="1544" w:type="dxa"/>
            <w:tcBorders>
              <w:top w:val="nil"/>
              <w:bottom w:val="single" w:sz="4" w:space="0" w:color="auto"/>
            </w:tcBorders>
            <w:shd w:val="clear" w:color="auto" w:fill="auto"/>
            <w:noWrap/>
            <w:vAlign w:val="bottom"/>
            <w:hideMark/>
          </w:tcPr>
          <w:p w14:paraId="6B6B6639"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52.7</w:t>
            </w:r>
          </w:p>
        </w:tc>
        <w:tc>
          <w:tcPr>
            <w:tcW w:w="1544" w:type="dxa"/>
            <w:tcBorders>
              <w:top w:val="nil"/>
              <w:bottom w:val="single" w:sz="4" w:space="0" w:color="auto"/>
            </w:tcBorders>
            <w:shd w:val="clear" w:color="auto" w:fill="auto"/>
            <w:noWrap/>
            <w:vAlign w:val="bottom"/>
            <w:hideMark/>
          </w:tcPr>
          <w:p w14:paraId="123D791B"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56.2</w:t>
            </w:r>
          </w:p>
        </w:tc>
        <w:tc>
          <w:tcPr>
            <w:tcW w:w="1544" w:type="dxa"/>
            <w:tcBorders>
              <w:top w:val="nil"/>
              <w:bottom w:val="single" w:sz="4" w:space="0" w:color="auto"/>
            </w:tcBorders>
            <w:shd w:val="clear" w:color="auto" w:fill="auto"/>
            <w:noWrap/>
            <w:vAlign w:val="bottom"/>
            <w:hideMark/>
          </w:tcPr>
          <w:p w14:paraId="5B5BBB54" w14:textId="77777777" w:rsidR="00AD182B" w:rsidRPr="00BB48FD" w:rsidRDefault="00AD182B" w:rsidP="00BB48FD">
            <w:pPr>
              <w:jc w:val="right"/>
              <w:rPr>
                <w:color w:val="000000"/>
                <w:sz w:val="22"/>
                <w:szCs w:val="22"/>
                <w:lang w:val="en-US" w:eastAsia="es-EC"/>
              </w:rPr>
            </w:pPr>
            <w:r w:rsidRPr="00BB48FD">
              <w:rPr>
                <w:color w:val="000000"/>
                <w:sz w:val="22"/>
                <w:szCs w:val="22"/>
                <w:lang w:val="en-US" w:eastAsia="es-EC"/>
              </w:rPr>
              <w:t>66.7</w:t>
            </w:r>
          </w:p>
        </w:tc>
      </w:tr>
    </w:tbl>
    <w:p w14:paraId="6F6D9C2E" w14:textId="77777777" w:rsidR="00D75DEB" w:rsidRDefault="00D75DEB" w:rsidP="0027423A">
      <w:pPr>
        <w:spacing w:line="360" w:lineRule="auto"/>
        <w:jc w:val="both"/>
      </w:pPr>
    </w:p>
    <w:p w14:paraId="720C9EE3" w14:textId="40108E17" w:rsidR="000F5155" w:rsidRDefault="00226852" w:rsidP="00BB48FD">
      <w:pPr>
        <w:ind w:firstLine="567"/>
        <w:jc w:val="both"/>
      </w:pPr>
      <w:r w:rsidRPr="00DB44D0">
        <w:t xml:space="preserve">Las tormentas incluidas en la tabla </w:t>
      </w:r>
      <w:r w:rsidR="00AD182B">
        <w:t>11</w:t>
      </w:r>
      <w:r w:rsidRPr="00DB44D0">
        <w:t xml:space="preserve"> aplicadas de manera individual según el período de retorno y el estado de crecimiento del área urbana de la ciudad de Loja </w:t>
      </w:r>
      <w:r w:rsidR="007C4390" w:rsidRPr="00DB44D0">
        <w:t>permitieron</w:t>
      </w:r>
      <w:r w:rsidRPr="00DB44D0">
        <w:t xml:space="preserve"> obtener los </w:t>
      </w:r>
      <w:r w:rsidR="007A7BBA">
        <w:t>caudales que se incluyen en la T</w:t>
      </w:r>
      <w:r w:rsidRPr="00DB44D0">
        <w:t xml:space="preserve">abla </w:t>
      </w:r>
      <w:r w:rsidR="00AD182B">
        <w:t>12</w:t>
      </w:r>
      <w:r w:rsidRPr="00DB44D0">
        <w:t>.</w:t>
      </w:r>
      <w:r w:rsidR="000F5155" w:rsidRPr="00DB44D0">
        <w:t xml:space="preserve"> </w:t>
      </w:r>
      <w:r w:rsidR="008E029F" w:rsidRPr="00DB44D0">
        <w:t xml:space="preserve"> Se puede apreciar una relación directa entre el período de retorno y  los caudales de crecida, al igual que una relación directa entre el crecimiento del área urbana y los caudales de crecida</w:t>
      </w:r>
      <w:r w:rsidR="00165707" w:rsidRPr="00DB44D0">
        <w:t xml:space="preserve"> para un mismo período de retorno.</w:t>
      </w:r>
      <w:r w:rsidR="008E029F" w:rsidRPr="00DB44D0">
        <w:t xml:space="preserve">  Para un mismo período de retorno</w:t>
      </w:r>
      <w:r w:rsidR="00165707" w:rsidRPr="00DB44D0">
        <w:t xml:space="preserve"> se puede observar incrementos de caudales </w:t>
      </w:r>
      <w:r w:rsidR="00DC0F09" w:rsidRPr="00DB44D0">
        <w:t>relacionados con incrementos de la superficie urbana</w:t>
      </w:r>
      <w:r w:rsidR="00BB48FD">
        <w:t>.</w:t>
      </w:r>
    </w:p>
    <w:p w14:paraId="5345F612" w14:textId="77777777" w:rsidR="00BB48FD" w:rsidRDefault="00BB48FD" w:rsidP="00BB48FD">
      <w:pPr>
        <w:ind w:firstLine="567"/>
        <w:jc w:val="both"/>
      </w:pPr>
    </w:p>
    <w:p w14:paraId="42EB3929" w14:textId="77777777" w:rsidR="00BB48FD" w:rsidRPr="00BB48FD" w:rsidRDefault="00BB48FD" w:rsidP="00BB48FD">
      <w:pPr>
        <w:spacing w:line="360" w:lineRule="auto"/>
        <w:jc w:val="center"/>
        <w:rPr>
          <w:sz w:val="22"/>
          <w:szCs w:val="22"/>
        </w:rPr>
      </w:pPr>
      <w:r w:rsidRPr="00BB48FD">
        <w:rPr>
          <w:sz w:val="22"/>
          <w:szCs w:val="22"/>
        </w:rPr>
        <w:t>Tabla 12. Caudales de crecida (m</w:t>
      </w:r>
      <w:r w:rsidRPr="00BB48FD">
        <w:rPr>
          <w:sz w:val="22"/>
          <w:szCs w:val="22"/>
          <w:vertAlign w:val="superscript"/>
        </w:rPr>
        <w:t>3</w:t>
      </w:r>
      <w:r w:rsidRPr="00BB48FD">
        <w:rPr>
          <w:sz w:val="22"/>
          <w:szCs w:val="22"/>
        </w:rPr>
        <w:t>/s) según instante considerado y período de retorno</w:t>
      </w:r>
    </w:p>
    <w:tbl>
      <w:tblPr>
        <w:tblW w:w="8297" w:type="dxa"/>
        <w:tblInd w:w="65" w:type="dxa"/>
        <w:tblCellMar>
          <w:left w:w="70" w:type="dxa"/>
          <w:right w:w="70" w:type="dxa"/>
        </w:tblCellMar>
        <w:tblLook w:val="04A0" w:firstRow="1" w:lastRow="0" w:firstColumn="1" w:lastColumn="0" w:noHBand="0" w:noVBand="1"/>
      </w:tblPr>
      <w:tblGrid>
        <w:gridCol w:w="1450"/>
        <w:gridCol w:w="1711"/>
        <w:gridCol w:w="1102"/>
        <w:gridCol w:w="1344"/>
        <w:gridCol w:w="1344"/>
        <w:gridCol w:w="1346"/>
      </w:tblGrid>
      <w:tr w:rsidR="007C4390" w:rsidRPr="00BB48FD" w14:paraId="35280CC6" w14:textId="77777777" w:rsidTr="008322F7">
        <w:trPr>
          <w:trHeight w:val="350"/>
        </w:trPr>
        <w:tc>
          <w:tcPr>
            <w:tcW w:w="1450" w:type="dxa"/>
            <w:vMerge w:val="restart"/>
            <w:tcBorders>
              <w:top w:val="single" w:sz="4" w:space="0" w:color="auto"/>
            </w:tcBorders>
            <w:shd w:val="clear" w:color="auto" w:fill="auto"/>
            <w:noWrap/>
            <w:vAlign w:val="bottom"/>
            <w:hideMark/>
          </w:tcPr>
          <w:p w14:paraId="310865F2" w14:textId="77777777" w:rsidR="007C4390" w:rsidRPr="00BB48FD" w:rsidRDefault="007C4390" w:rsidP="0027423A">
            <w:pPr>
              <w:spacing w:line="360" w:lineRule="auto"/>
              <w:jc w:val="center"/>
              <w:rPr>
                <w:b/>
                <w:color w:val="000000"/>
                <w:sz w:val="22"/>
                <w:szCs w:val="22"/>
                <w:lang w:eastAsia="es-EC"/>
              </w:rPr>
            </w:pPr>
            <w:r w:rsidRPr="00BB48FD">
              <w:rPr>
                <w:b/>
                <w:color w:val="000000"/>
                <w:sz w:val="22"/>
                <w:szCs w:val="22"/>
                <w:lang w:eastAsia="es-EC"/>
              </w:rPr>
              <w:t>Año</w:t>
            </w:r>
          </w:p>
        </w:tc>
        <w:tc>
          <w:tcPr>
            <w:tcW w:w="1711" w:type="dxa"/>
            <w:vMerge w:val="restart"/>
            <w:tcBorders>
              <w:top w:val="single" w:sz="4" w:space="0" w:color="auto"/>
            </w:tcBorders>
            <w:shd w:val="clear" w:color="auto" w:fill="auto"/>
            <w:noWrap/>
            <w:vAlign w:val="bottom"/>
            <w:hideMark/>
          </w:tcPr>
          <w:p w14:paraId="2A3BD4AD" w14:textId="77777777" w:rsidR="007C4390" w:rsidRPr="00BB48FD" w:rsidRDefault="007C4390" w:rsidP="0027423A">
            <w:pPr>
              <w:spacing w:line="360" w:lineRule="auto"/>
              <w:jc w:val="center"/>
              <w:rPr>
                <w:b/>
                <w:color w:val="000000"/>
                <w:sz w:val="22"/>
                <w:szCs w:val="22"/>
                <w:lang w:eastAsia="es-EC"/>
              </w:rPr>
            </w:pPr>
            <w:r w:rsidRPr="00BB48FD">
              <w:rPr>
                <w:b/>
                <w:color w:val="000000"/>
                <w:sz w:val="22"/>
                <w:szCs w:val="22"/>
                <w:lang w:eastAsia="es-EC"/>
              </w:rPr>
              <w:t>Area urbana   (ha)</w:t>
            </w:r>
          </w:p>
        </w:tc>
        <w:tc>
          <w:tcPr>
            <w:tcW w:w="5136" w:type="dxa"/>
            <w:gridSpan w:val="4"/>
            <w:tcBorders>
              <w:top w:val="single" w:sz="4" w:space="0" w:color="auto"/>
              <w:bottom w:val="single" w:sz="4" w:space="0" w:color="auto"/>
            </w:tcBorders>
            <w:shd w:val="clear" w:color="auto" w:fill="auto"/>
            <w:noWrap/>
            <w:vAlign w:val="bottom"/>
            <w:hideMark/>
          </w:tcPr>
          <w:p w14:paraId="545AA991" w14:textId="77777777" w:rsidR="007C4390" w:rsidRPr="00BB48FD" w:rsidRDefault="007C4390" w:rsidP="0027423A">
            <w:pPr>
              <w:spacing w:line="360" w:lineRule="auto"/>
              <w:jc w:val="center"/>
              <w:rPr>
                <w:b/>
                <w:color w:val="000000"/>
                <w:sz w:val="22"/>
                <w:szCs w:val="22"/>
                <w:lang w:eastAsia="es-EC"/>
              </w:rPr>
            </w:pPr>
            <w:r w:rsidRPr="00BB48FD">
              <w:rPr>
                <w:b/>
                <w:color w:val="000000"/>
                <w:sz w:val="22"/>
                <w:szCs w:val="22"/>
                <w:lang w:eastAsia="es-EC"/>
              </w:rPr>
              <w:t>Período de retorno</w:t>
            </w:r>
          </w:p>
        </w:tc>
      </w:tr>
      <w:tr w:rsidR="007C4390" w:rsidRPr="00BB48FD" w14:paraId="4CF3FA79" w14:textId="77777777" w:rsidTr="008322F7">
        <w:trPr>
          <w:trHeight w:val="350"/>
        </w:trPr>
        <w:tc>
          <w:tcPr>
            <w:tcW w:w="1450" w:type="dxa"/>
            <w:vMerge/>
            <w:tcBorders>
              <w:bottom w:val="single" w:sz="4" w:space="0" w:color="auto"/>
            </w:tcBorders>
            <w:vAlign w:val="center"/>
            <w:hideMark/>
          </w:tcPr>
          <w:p w14:paraId="5C7ECD63" w14:textId="77777777" w:rsidR="007C4390" w:rsidRPr="00BB48FD" w:rsidRDefault="007C4390" w:rsidP="0027423A">
            <w:pPr>
              <w:spacing w:line="360" w:lineRule="auto"/>
              <w:rPr>
                <w:b/>
                <w:color w:val="000000"/>
                <w:sz w:val="22"/>
                <w:szCs w:val="22"/>
                <w:lang w:eastAsia="es-EC"/>
              </w:rPr>
            </w:pPr>
          </w:p>
        </w:tc>
        <w:tc>
          <w:tcPr>
            <w:tcW w:w="1711" w:type="dxa"/>
            <w:vMerge/>
            <w:tcBorders>
              <w:bottom w:val="single" w:sz="4" w:space="0" w:color="auto"/>
            </w:tcBorders>
            <w:vAlign w:val="center"/>
            <w:hideMark/>
          </w:tcPr>
          <w:p w14:paraId="079A376B" w14:textId="77777777" w:rsidR="007C4390" w:rsidRPr="00BB48FD" w:rsidRDefault="007C4390" w:rsidP="0027423A">
            <w:pPr>
              <w:spacing w:line="360" w:lineRule="auto"/>
              <w:rPr>
                <w:b/>
                <w:color w:val="000000"/>
                <w:sz w:val="22"/>
                <w:szCs w:val="22"/>
                <w:lang w:eastAsia="es-EC"/>
              </w:rPr>
            </w:pPr>
          </w:p>
        </w:tc>
        <w:tc>
          <w:tcPr>
            <w:tcW w:w="1102" w:type="dxa"/>
            <w:tcBorders>
              <w:top w:val="single" w:sz="4" w:space="0" w:color="auto"/>
              <w:bottom w:val="single" w:sz="4" w:space="0" w:color="auto"/>
            </w:tcBorders>
            <w:shd w:val="clear" w:color="auto" w:fill="auto"/>
            <w:noWrap/>
            <w:vAlign w:val="bottom"/>
            <w:hideMark/>
          </w:tcPr>
          <w:p w14:paraId="424CBF4A" w14:textId="77777777" w:rsidR="007C4390" w:rsidRPr="00BB48FD" w:rsidRDefault="007C4390" w:rsidP="0027423A">
            <w:pPr>
              <w:spacing w:line="360" w:lineRule="auto"/>
              <w:jc w:val="right"/>
              <w:rPr>
                <w:b/>
                <w:color w:val="000000"/>
                <w:sz w:val="22"/>
                <w:szCs w:val="22"/>
                <w:lang w:eastAsia="es-EC"/>
              </w:rPr>
            </w:pPr>
            <w:r w:rsidRPr="00BB48FD">
              <w:rPr>
                <w:b/>
                <w:color w:val="000000"/>
                <w:sz w:val="22"/>
                <w:szCs w:val="22"/>
                <w:lang w:eastAsia="es-EC"/>
              </w:rPr>
              <w:t>10</w:t>
            </w:r>
          </w:p>
        </w:tc>
        <w:tc>
          <w:tcPr>
            <w:tcW w:w="1344" w:type="dxa"/>
            <w:tcBorders>
              <w:top w:val="single" w:sz="4" w:space="0" w:color="auto"/>
              <w:bottom w:val="single" w:sz="4" w:space="0" w:color="auto"/>
            </w:tcBorders>
            <w:shd w:val="clear" w:color="auto" w:fill="auto"/>
            <w:noWrap/>
            <w:vAlign w:val="bottom"/>
            <w:hideMark/>
          </w:tcPr>
          <w:p w14:paraId="1553554C" w14:textId="77777777" w:rsidR="007C4390" w:rsidRPr="00BB48FD" w:rsidRDefault="007C4390" w:rsidP="0027423A">
            <w:pPr>
              <w:spacing w:line="360" w:lineRule="auto"/>
              <w:jc w:val="right"/>
              <w:rPr>
                <w:b/>
                <w:color w:val="000000"/>
                <w:sz w:val="22"/>
                <w:szCs w:val="22"/>
                <w:lang w:eastAsia="es-EC"/>
              </w:rPr>
            </w:pPr>
            <w:r w:rsidRPr="00BB48FD">
              <w:rPr>
                <w:b/>
                <w:color w:val="000000"/>
                <w:sz w:val="22"/>
                <w:szCs w:val="22"/>
                <w:lang w:eastAsia="es-EC"/>
              </w:rPr>
              <w:t>25</w:t>
            </w:r>
          </w:p>
        </w:tc>
        <w:tc>
          <w:tcPr>
            <w:tcW w:w="1344" w:type="dxa"/>
            <w:tcBorders>
              <w:top w:val="single" w:sz="4" w:space="0" w:color="auto"/>
              <w:bottom w:val="single" w:sz="4" w:space="0" w:color="auto"/>
            </w:tcBorders>
            <w:shd w:val="clear" w:color="auto" w:fill="auto"/>
            <w:noWrap/>
            <w:vAlign w:val="bottom"/>
            <w:hideMark/>
          </w:tcPr>
          <w:p w14:paraId="38FC0F2A" w14:textId="77777777" w:rsidR="007C4390" w:rsidRPr="00BB48FD" w:rsidRDefault="007C4390" w:rsidP="0027423A">
            <w:pPr>
              <w:spacing w:line="360" w:lineRule="auto"/>
              <w:jc w:val="right"/>
              <w:rPr>
                <w:b/>
                <w:color w:val="000000"/>
                <w:sz w:val="22"/>
                <w:szCs w:val="22"/>
                <w:lang w:eastAsia="es-EC"/>
              </w:rPr>
            </w:pPr>
            <w:r w:rsidRPr="00BB48FD">
              <w:rPr>
                <w:b/>
                <w:color w:val="000000"/>
                <w:sz w:val="22"/>
                <w:szCs w:val="22"/>
                <w:lang w:eastAsia="es-EC"/>
              </w:rPr>
              <w:t>50</w:t>
            </w:r>
          </w:p>
        </w:tc>
        <w:tc>
          <w:tcPr>
            <w:tcW w:w="1344" w:type="dxa"/>
            <w:tcBorders>
              <w:top w:val="single" w:sz="4" w:space="0" w:color="auto"/>
              <w:bottom w:val="single" w:sz="4" w:space="0" w:color="auto"/>
            </w:tcBorders>
            <w:shd w:val="clear" w:color="auto" w:fill="auto"/>
            <w:noWrap/>
            <w:vAlign w:val="bottom"/>
            <w:hideMark/>
          </w:tcPr>
          <w:p w14:paraId="38DE8DD5" w14:textId="77777777" w:rsidR="007C4390" w:rsidRPr="00BB48FD" w:rsidRDefault="007C4390" w:rsidP="0027423A">
            <w:pPr>
              <w:spacing w:line="360" w:lineRule="auto"/>
              <w:jc w:val="right"/>
              <w:rPr>
                <w:b/>
                <w:color w:val="000000"/>
                <w:sz w:val="22"/>
                <w:szCs w:val="22"/>
                <w:lang w:eastAsia="es-EC"/>
              </w:rPr>
            </w:pPr>
            <w:r w:rsidRPr="00BB48FD">
              <w:rPr>
                <w:b/>
                <w:color w:val="000000"/>
                <w:sz w:val="22"/>
                <w:szCs w:val="22"/>
                <w:lang w:eastAsia="es-EC"/>
              </w:rPr>
              <w:t>100</w:t>
            </w:r>
          </w:p>
        </w:tc>
      </w:tr>
      <w:tr w:rsidR="007C4390" w:rsidRPr="00DB44D0" w14:paraId="4EA0D39B" w14:textId="77777777" w:rsidTr="008322F7">
        <w:trPr>
          <w:trHeight w:val="350"/>
        </w:trPr>
        <w:tc>
          <w:tcPr>
            <w:tcW w:w="1450" w:type="dxa"/>
            <w:tcBorders>
              <w:top w:val="single" w:sz="4" w:space="0" w:color="auto"/>
            </w:tcBorders>
            <w:shd w:val="clear" w:color="auto" w:fill="auto"/>
            <w:noWrap/>
            <w:vAlign w:val="bottom"/>
            <w:hideMark/>
          </w:tcPr>
          <w:p w14:paraId="46DCC27B" w14:textId="77777777" w:rsidR="007C4390" w:rsidRPr="00BB48FD" w:rsidRDefault="007C4390" w:rsidP="00D75DEB">
            <w:pPr>
              <w:spacing w:line="360" w:lineRule="auto"/>
              <w:jc w:val="center"/>
              <w:rPr>
                <w:color w:val="000000"/>
                <w:sz w:val="22"/>
                <w:szCs w:val="22"/>
                <w:lang w:eastAsia="es-EC"/>
              </w:rPr>
            </w:pPr>
            <w:r w:rsidRPr="00BB48FD">
              <w:rPr>
                <w:color w:val="000000"/>
                <w:sz w:val="22"/>
                <w:szCs w:val="22"/>
                <w:lang w:eastAsia="es-EC"/>
              </w:rPr>
              <w:t>1976</w:t>
            </w:r>
          </w:p>
        </w:tc>
        <w:tc>
          <w:tcPr>
            <w:tcW w:w="1711" w:type="dxa"/>
            <w:tcBorders>
              <w:top w:val="single" w:sz="4" w:space="0" w:color="auto"/>
            </w:tcBorders>
            <w:shd w:val="clear" w:color="auto" w:fill="auto"/>
            <w:noWrap/>
            <w:vAlign w:val="bottom"/>
            <w:hideMark/>
          </w:tcPr>
          <w:p w14:paraId="1E1DD050"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606.02</w:t>
            </w:r>
          </w:p>
        </w:tc>
        <w:tc>
          <w:tcPr>
            <w:tcW w:w="1102" w:type="dxa"/>
            <w:tcBorders>
              <w:top w:val="single" w:sz="4" w:space="0" w:color="auto"/>
            </w:tcBorders>
            <w:shd w:val="clear" w:color="auto" w:fill="auto"/>
            <w:noWrap/>
            <w:vAlign w:val="bottom"/>
            <w:hideMark/>
          </w:tcPr>
          <w:p w14:paraId="78CD488D"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95.3</w:t>
            </w:r>
          </w:p>
        </w:tc>
        <w:tc>
          <w:tcPr>
            <w:tcW w:w="1344" w:type="dxa"/>
            <w:tcBorders>
              <w:top w:val="single" w:sz="4" w:space="0" w:color="auto"/>
            </w:tcBorders>
            <w:shd w:val="clear" w:color="auto" w:fill="auto"/>
            <w:noWrap/>
            <w:vAlign w:val="bottom"/>
            <w:hideMark/>
          </w:tcPr>
          <w:p w14:paraId="766551F7"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136.50</w:t>
            </w:r>
          </w:p>
        </w:tc>
        <w:tc>
          <w:tcPr>
            <w:tcW w:w="1344" w:type="dxa"/>
            <w:tcBorders>
              <w:top w:val="single" w:sz="4" w:space="0" w:color="auto"/>
            </w:tcBorders>
            <w:shd w:val="clear" w:color="auto" w:fill="auto"/>
            <w:noWrap/>
            <w:vAlign w:val="bottom"/>
            <w:hideMark/>
          </w:tcPr>
          <w:p w14:paraId="28065D9A"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169.30</w:t>
            </w:r>
          </w:p>
        </w:tc>
        <w:tc>
          <w:tcPr>
            <w:tcW w:w="1344" w:type="dxa"/>
            <w:tcBorders>
              <w:top w:val="single" w:sz="4" w:space="0" w:color="auto"/>
            </w:tcBorders>
            <w:shd w:val="clear" w:color="auto" w:fill="auto"/>
            <w:noWrap/>
            <w:vAlign w:val="bottom"/>
            <w:hideMark/>
          </w:tcPr>
          <w:p w14:paraId="1741B3F1"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282.80</w:t>
            </w:r>
          </w:p>
        </w:tc>
      </w:tr>
      <w:tr w:rsidR="007C4390" w:rsidRPr="00DB44D0" w14:paraId="45AF3484" w14:textId="77777777" w:rsidTr="008322F7">
        <w:trPr>
          <w:trHeight w:val="350"/>
        </w:trPr>
        <w:tc>
          <w:tcPr>
            <w:tcW w:w="1450" w:type="dxa"/>
            <w:shd w:val="clear" w:color="auto" w:fill="auto"/>
            <w:noWrap/>
            <w:vAlign w:val="bottom"/>
            <w:hideMark/>
          </w:tcPr>
          <w:p w14:paraId="0AE2BDD9" w14:textId="77777777" w:rsidR="007C4390" w:rsidRPr="00BB48FD" w:rsidRDefault="007C4390" w:rsidP="00D75DEB">
            <w:pPr>
              <w:spacing w:line="360" w:lineRule="auto"/>
              <w:jc w:val="center"/>
              <w:rPr>
                <w:color w:val="000000"/>
                <w:sz w:val="22"/>
                <w:szCs w:val="22"/>
                <w:lang w:eastAsia="es-EC"/>
              </w:rPr>
            </w:pPr>
            <w:r w:rsidRPr="00BB48FD">
              <w:rPr>
                <w:color w:val="000000"/>
                <w:sz w:val="22"/>
                <w:szCs w:val="22"/>
                <w:lang w:eastAsia="es-EC"/>
              </w:rPr>
              <w:t>1984</w:t>
            </w:r>
          </w:p>
        </w:tc>
        <w:tc>
          <w:tcPr>
            <w:tcW w:w="1711" w:type="dxa"/>
            <w:shd w:val="clear" w:color="auto" w:fill="auto"/>
            <w:noWrap/>
            <w:vAlign w:val="bottom"/>
            <w:hideMark/>
          </w:tcPr>
          <w:p w14:paraId="3799EDD2"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1084.86</w:t>
            </w:r>
          </w:p>
        </w:tc>
        <w:tc>
          <w:tcPr>
            <w:tcW w:w="1102" w:type="dxa"/>
            <w:shd w:val="clear" w:color="auto" w:fill="auto"/>
            <w:noWrap/>
            <w:vAlign w:val="bottom"/>
            <w:hideMark/>
          </w:tcPr>
          <w:p w14:paraId="27456FC7"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100.3</w:t>
            </w:r>
          </w:p>
        </w:tc>
        <w:tc>
          <w:tcPr>
            <w:tcW w:w="1344" w:type="dxa"/>
            <w:shd w:val="clear" w:color="auto" w:fill="auto"/>
            <w:noWrap/>
            <w:vAlign w:val="bottom"/>
            <w:hideMark/>
          </w:tcPr>
          <w:p w14:paraId="2DDDDAA5"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142.40</w:t>
            </w:r>
          </w:p>
        </w:tc>
        <w:tc>
          <w:tcPr>
            <w:tcW w:w="1344" w:type="dxa"/>
            <w:shd w:val="clear" w:color="auto" w:fill="auto"/>
            <w:noWrap/>
            <w:vAlign w:val="bottom"/>
            <w:hideMark/>
          </w:tcPr>
          <w:p w14:paraId="3319AC02"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175.60</w:t>
            </w:r>
          </w:p>
        </w:tc>
        <w:tc>
          <w:tcPr>
            <w:tcW w:w="1344" w:type="dxa"/>
            <w:shd w:val="clear" w:color="auto" w:fill="auto"/>
            <w:noWrap/>
            <w:vAlign w:val="bottom"/>
            <w:hideMark/>
          </w:tcPr>
          <w:p w14:paraId="7AE887D0"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290.90</w:t>
            </w:r>
          </w:p>
        </w:tc>
      </w:tr>
      <w:tr w:rsidR="007C4390" w:rsidRPr="00DB44D0" w14:paraId="750177B9" w14:textId="77777777" w:rsidTr="008322F7">
        <w:trPr>
          <w:trHeight w:val="350"/>
        </w:trPr>
        <w:tc>
          <w:tcPr>
            <w:tcW w:w="1450" w:type="dxa"/>
            <w:shd w:val="clear" w:color="auto" w:fill="auto"/>
            <w:noWrap/>
            <w:vAlign w:val="bottom"/>
            <w:hideMark/>
          </w:tcPr>
          <w:p w14:paraId="6D7E92D4" w14:textId="77777777" w:rsidR="007C4390" w:rsidRPr="00BB48FD" w:rsidRDefault="007C4390" w:rsidP="00D75DEB">
            <w:pPr>
              <w:spacing w:line="360" w:lineRule="auto"/>
              <w:jc w:val="center"/>
              <w:rPr>
                <w:color w:val="000000"/>
                <w:sz w:val="22"/>
                <w:szCs w:val="22"/>
                <w:lang w:eastAsia="es-EC"/>
              </w:rPr>
            </w:pPr>
            <w:r w:rsidRPr="00BB48FD">
              <w:rPr>
                <w:color w:val="000000"/>
                <w:sz w:val="22"/>
                <w:szCs w:val="22"/>
                <w:lang w:eastAsia="es-EC"/>
              </w:rPr>
              <w:t>1996</w:t>
            </w:r>
          </w:p>
        </w:tc>
        <w:tc>
          <w:tcPr>
            <w:tcW w:w="1711" w:type="dxa"/>
            <w:shd w:val="clear" w:color="auto" w:fill="auto"/>
            <w:noWrap/>
            <w:vAlign w:val="bottom"/>
            <w:hideMark/>
          </w:tcPr>
          <w:p w14:paraId="2BD3B7EB"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1838.18</w:t>
            </w:r>
          </w:p>
        </w:tc>
        <w:tc>
          <w:tcPr>
            <w:tcW w:w="1102" w:type="dxa"/>
            <w:shd w:val="clear" w:color="auto" w:fill="auto"/>
            <w:noWrap/>
            <w:vAlign w:val="bottom"/>
            <w:hideMark/>
          </w:tcPr>
          <w:p w14:paraId="7443713C"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105.9</w:t>
            </w:r>
          </w:p>
        </w:tc>
        <w:tc>
          <w:tcPr>
            <w:tcW w:w="1344" w:type="dxa"/>
            <w:shd w:val="clear" w:color="auto" w:fill="auto"/>
            <w:noWrap/>
            <w:vAlign w:val="bottom"/>
            <w:hideMark/>
          </w:tcPr>
          <w:p w14:paraId="5A5BF3D8"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148.80</w:t>
            </w:r>
          </w:p>
        </w:tc>
        <w:tc>
          <w:tcPr>
            <w:tcW w:w="1344" w:type="dxa"/>
            <w:shd w:val="clear" w:color="auto" w:fill="auto"/>
            <w:noWrap/>
            <w:vAlign w:val="bottom"/>
            <w:hideMark/>
          </w:tcPr>
          <w:p w14:paraId="14A698C9"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182.90</w:t>
            </w:r>
          </w:p>
        </w:tc>
        <w:tc>
          <w:tcPr>
            <w:tcW w:w="1344" w:type="dxa"/>
            <w:shd w:val="clear" w:color="auto" w:fill="auto"/>
            <w:noWrap/>
            <w:vAlign w:val="bottom"/>
            <w:hideMark/>
          </w:tcPr>
          <w:p w14:paraId="56401F66"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300.90</w:t>
            </w:r>
          </w:p>
        </w:tc>
      </w:tr>
      <w:tr w:rsidR="007C4390" w:rsidRPr="00DB44D0" w14:paraId="37D861C8" w14:textId="77777777" w:rsidTr="008322F7">
        <w:trPr>
          <w:trHeight w:val="350"/>
        </w:trPr>
        <w:tc>
          <w:tcPr>
            <w:tcW w:w="1450" w:type="dxa"/>
            <w:shd w:val="clear" w:color="auto" w:fill="auto"/>
            <w:noWrap/>
            <w:vAlign w:val="bottom"/>
            <w:hideMark/>
          </w:tcPr>
          <w:p w14:paraId="545AF515" w14:textId="77777777" w:rsidR="007C4390" w:rsidRPr="00BB48FD" w:rsidRDefault="007C4390" w:rsidP="00D75DEB">
            <w:pPr>
              <w:spacing w:line="360" w:lineRule="auto"/>
              <w:jc w:val="center"/>
              <w:rPr>
                <w:color w:val="000000"/>
                <w:sz w:val="22"/>
                <w:szCs w:val="22"/>
                <w:lang w:eastAsia="es-EC"/>
              </w:rPr>
            </w:pPr>
            <w:r w:rsidRPr="00BB48FD">
              <w:rPr>
                <w:color w:val="000000"/>
                <w:sz w:val="22"/>
                <w:szCs w:val="22"/>
                <w:lang w:eastAsia="es-EC"/>
              </w:rPr>
              <w:t>2002</w:t>
            </w:r>
          </w:p>
        </w:tc>
        <w:tc>
          <w:tcPr>
            <w:tcW w:w="1711" w:type="dxa"/>
            <w:shd w:val="clear" w:color="auto" w:fill="auto"/>
            <w:noWrap/>
            <w:vAlign w:val="bottom"/>
            <w:hideMark/>
          </w:tcPr>
          <w:p w14:paraId="407910A7"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1915.31</w:t>
            </w:r>
          </w:p>
        </w:tc>
        <w:tc>
          <w:tcPr>
            <w:tcW w:w="1102" w:type="dxa"/>
            <w:shd w:val="clear" w:color="auto" w:fill="auto"/>
            <w:noWrap/>
            <w:vAlign w:val="bottom"/>
            <w:hideMark/>
          </w:tcPr>
          <w:p w14:paraId="7F80B154"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107.9</w:t>
            </w:r>
          </w:p>
        </w:tc>
        <w:tc>
          <w:tcPr>
            <w:tcW w:w="1344" w:type="dxa"/>
            <w:shd w:val="clear" w:color="auto" w:fill="auto"/>
            <w:noWrap/>
            <w:vAlign w:val="bottom"/>
            <w:hideMark/>
          </w:tcPr>
          <w:p w14:paraId="071FDB7B"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151.00</w:t>
            </w:r>
          </w:p>
        </w:tc>
        <w:tc>
          <w:tcPr>
            <w:tcW w:w="1344" w:type="dxa"/>
            <w:shd w:val="clear" w:color="auto" w:fill="auto"/>
            <w:noWrap/>
            <w:vAlign w:val="bottom"/>
            <w:hideMark/>
          </w:tcPr>
          <w:p w14:paraId="6C33A9D0"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185.60</w:t>
            </w:r>
          </w:p>
        </w:tc>
        <w:tc>
          <w:tcPr>
            <w:tcW w:w="1344" w:type="dxa"/>
            <w:shd w:val="clear" w:color="auto" w:fill="auto"/>
            <w:noWrap/>
            <w:vAlign w:val="bottom"/>
            <w:hideMark/>
          </w:tcPr>
          <w:p w14:paraId="1506903E"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304.50</w:t>
            </w:r>
          </w:p>
        </w:tc>
      </w:tr>
      <w:tr w:rsidR="007C4390" w:rsidRPr="00DB44D0" w14:paraId="0B6F155C" w14:textId="77777777" w:rsidTr="008322F7">
        <w:trPr>
          <w:trHeight w:val="350"/>
        </w:trPr>
        <w:tc>
          <w:tcPr>
            <w:tcW w:w="1450" w:type="dxa"/>
            <w:shd w:val="clear" w:color="auto" w:fill="auto"/>
            <w:noWrap/>
            <w:vAlign w:val="bottom"/>
            <w:hideMark/>
          </w:tcPr>
          <w:p w14:paraId="032C0589" w14:textId="77777777" w:rsidR="007C4390" w:rsidRPr="00BB48FD" w:rsidRDefault="007C4390" w:rsidP="00D75DEB">
            <w:pPr>
              <w:spacing w:line="360" w:lineRule="auto"/>
              <w:jc w:val="center"/>
              <w:rPr>
                <w:color w:val="000000"/>
                <w:sz w:val="22"/>
                <w:szCs w:val="22"/>
                <w:lang w:eastAsia="es-EC"/>
              </w:rPr>
            </w:pPr>
            <w:r w:rsidRPr="00BB48FD">
              <w:rPr>
                <w:color w:val="000000"/>
                <w:sz w:val="22"/>
                <w:szCs w:val="22"/>
                <w:lang w:eastAsia="es-EC"/>
              </w:rPr>
              <w:t>2010</w:t>
            </w:r>
          </w:p>
        </w:tc>
        <w:tc>
          <w:tcPr>
            <w:tcW w:w="1711" w:type="dxa"/>
            <w:shd w:val="clear" w:color="auto" w:fill="auto"/>
            <w:noWrap/>
            <w:vAlign w:val="bottom"/>
            <w:hideMark/>
          </w:tcPr>
          <w:p w14:paraId="4ADCFE02"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2993.99</w:t>
            </w:r>
          </w:p>
        </w:tc>
        <w:tc>
          <w:tcPr>
            <w:tcW w:w="1102" w:type="dxa"/>
            <w:shd w:val="clear" w:color="auto" w:fill="auto"/>
            <w:noWrap/>
            <w:vAlign w:val="bottom"/>
            <w:hideMark/>
          </w:tcPr>
          <w:p w14:paraId="1B097723"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113.3</w:t>
            </w:r>
          </w:p>
        </w:tc>
        <w:tc>
          <w:tcPr>
            <w:tcW w:w="1344" w:type="dxa"/>
            <w:shd w:val="clear" w:color="auto" w:fill="auto"/>
            <w:noWrap/>
            <w:vAlign w:val="bottom"/>
            <w:hideMark/>
          </w:tcPr>
          <w:p w14:paraId="552C2D1D"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162.70</w:t>
            </w:r>
          </w:p>
        </w:tc>
        <w:tc>
          <w:tcPr>
            <w:tcW w:w="1344" w:type="dxa"/>
            <w:shd w:val="clear" w:color="auto" w:fill="auto"/>
            <w:noWrap/>
            <w:vAlign w:val="bottom"/>
            <w:hideMark/>
          </w:tcPr>
          <w:p w14:paraId="1ACBA29B"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194.45</w:t>
            </w:r>
          </w:p>
        </w:tc>
        <w:tc>
          <w:tcPr>
            <w:tcW w:w="1344" w:type="dxa"/>
            <w:shd w:val="clear" w:color="auto" w:fill="auto"/>
            <w:noWrap/>
            <w:vAlign w:val="bottom"/>
            <w:hideMark/>
          </w:tcPr>
          <w:p w14:paraId="1129CB76" w14:textId="77777777" w:rsidR="007C4390" w:rsidRPr="00BB48FD" w:rsidRDefault="007C4390" w:rsidP="0027423A">
            <w:pPr>
              <w:spacing w:line="360" w:lineRule="auto"/>
              <w:jc w:val="right"/>
              <w:rPr>
                <w:color w:val="000000"/>
                <w:sz w:val="22"/>
                <w:szCs w:val="22"/>
                <w:lang w:eastAsia="es-EC"/>
              </w:rPr>
            </w:pPr>
            <w:r w:rsidRPr="00BB48FD">
              <w:rPr>
                <w:color w:val="000000"/>
                <w:sz w:val="22"/>
                <w:szCs w:val="22"/>
                <w:lang w:eastAsia="es-EC"/>
              </w:rPr>
              <w:t>319.63</w:t>
            </w:r>
          </w:p>
        </w:tc>
      </w:tr>
      <w:tr w:rsidR="00AD182B" w:rsidRPr="00DB44D0" w14:paraId="782D6D12" w14:textId="77777777" w:rsidTr="008322F7">
        <w:trPr>
          <w:trHeight w:val="350"/>
        </w:trPr>
        <w:tc>
          <w:tcPr>
            <w:tcW w:w="1450" w:type="dxa"/>
            <w:tcBorders>
              <w:bottom w:val="single" w:sz="4" w:space="0" w:color="auto"/>
            </w:tcBorders>
            <w:shd w:val="clear" w:color="auto" w:fill="auto"/>
            <w:noWrap/>
            <w:vAlign w:val="bottom"/>
          </w:tcPr>
          <w:p w14:paraId="0EC87234" w14:textId="24F23C5F" w:rsidR="00AD182B" w:rsidRPr="00BB48FD" w:rsidRDefault="00AD182B" w:rsidP="00D75DEB">
            <w:pPr>
              <w:spacing w:line="360" w:lineRule="auto"/>
              <w:jc w:val="center"/>
              <w:rPr>
                <w:color w:val="000000"/>
                <w:sz w:val="22"/>
                <w:szCs w:val="22"/>
                <w:lang w:eastAsia="es-EC"/>
              </w:rPr>
            </w:pPr>
            <w:r w:rsidRPr="00BB48FD">
              <w:rPr>
                <w:color w:val="000000"/>
                <w:sz w:val="22"/>
                <w:szCs w:val="22"/>
                <w:lang w:eastAsia="es-EC"/>
              </w:rPr>
              <w:t>2025</w:t>
            </w:r>
          </w:p>
        </w:tc>
        <w:tc>
          <w:tcPr>
            <w:tcW w:w="1711" w:type="dxa"/>
            <w:tcBorders>
              <w:bottom w:val="single" w:sz="4" w:space="0" w:color="auto"/>
            </w:tcBorders>
            <w:shd w:val="clear" w:color="auto" w:fill="auto"/>
            <w:noWrap/>
            <w:vAlign w:val="bottom"/>
          </w:tcPr>
          <w:p w14:paraId="3AD1F03C" w14:textId="432A4238" w:rsidR="00AD182B" w:rsidRPr="00BB48FD" w:rsidRDefault="00AD182B" w:rsidP="0027423A">
            <w:pPr>
              <w:spacing w:line="360" w:lineRule="auto"/>
              <w:jc w:val="right"/>
              <w:rPr>
                <w:color w:val="000000"/>
                <w:sz w:val="22"/>
                <w:szCs w:val="22"/>
                <w:lang w:eastAsia="es-EC"/>
              </w:rPr>
            </w:pPr>
            <w:r w:rsidRPr="00BB48FD">
              <w:rPr>
                <w:color w:val="000000"/>
                <w:sz w:val="22"/>
                <w:szCs w:val="22"/>
                <w:lang w:eastAsia="es-EC"/>
              </w:rPr>
              <w:t>3932.50</w:t>
            </w:r>
          </w:p>
        </w:tc>
        <w:tc>
          <w:tcPr>
            <w:tcW w:w="1102" w:type="dxa"/>
            <w:tcBorders>
              <w:bottom w:val="single" w:sz="4" w:space="0" w:color="auto"/>
            </w:tcBorders>
            <w:shd w:val="clear" w:color="auto" w:fill="auto"/>
            <w:noWrap/>
            <w:vAlign w:val="bottom"/>
          </w:tcPr>
          <w:p w14:paraId="22FA023E" w14:textId="4B3AC80E" w:rsidR="00AD182B" w:rsidRPr="00BB48FD" w:rsidRDefault="00AD182B" w:rsidP="0027423A">
            <w:pPr>
              <w:spacing w:line="360" w:lineRule="auto"/>
              <w:jc w:val="right"/>
              <w:rPr>
                <w:color w:val="000000"/>
                <w:sz w:val="22"/>
                <w:szCs w:val="22"/>
                <w:lang w:eastAsia="es-EC"/>
              </w:rPr>
            </w:pPr>
            <w:r w:rsidRPr="00BB48FD">
              <w:rPr>
                <w:color w:val="000000"/>
                <w:sz w:val="22"/>
                <w:szCs w:val="22"/>
                <w:lang w:eastAsia="es-EC"/>
              </w:rPr>
              <w:t>140.3</w:t>
            </w:r>
          </w:p>
        </w:tc>
        <w:tc>
          <w:tcPr>
            <w:tcW w:w="1344" w:type="dxa"/>
            <w:tcBorders>
              <w:bottom w:val="single" w:sz="4" w:space="0" w:color="auto"/>
            </w:tcBorders>
            <w:shd w:val="clear" w:color="auto" w:fill="auto"/>
            <w:noWrap/>
            <w:vAlign w:val="bottom"/>
          </w:tcPr>
          <w:p w14:paraId="6C34D332" w14:textId="33D853DA" w:rsidR="00AD182B" w:rsidRPr="00BB48FD" w:rsidRDefault="00AD182B" w:rsidP="0027423A">
            <w:pPr>
              <w:spacing w:line="360" w:lineRule="auto"/>
              <w:jc w:val="right"/>
              <w:rPr>
                <w:color w:val="000000"/>
                <w:sz w:val="22"/>
                <w:szCs w:val="22"/>
                <w:lang w:eastAsia="es-EC"/>
              </w:rPr>
            </w:pPr>
            <w:r w:rsidRPr="00BB48FD">
              <w:rPr>
                <w:color w:val="000000"/>
                <w:sz w:val="22"/>
                <w:szCs w:val="22"/>
                <w:lang w:eastAsia="es-EC"/>
              </w:rPr>
              <w:t>178.12</w:t>
            </w:r>
          </w:p>
        </w:tc>
        <w:tc>
          <w:tcPr>
            <w:tcW w:w="1344" w:type="dxa"/>
            <w:tcBorders>
              <w:bottom w:val="single" w:sz="4" w:space="0" w:color="auto"/>
            </w:tcBorders>
            <w:shd w:val="clear" w:color="auto" w:fill="auto"/>
            <w:noWrap/>
            <w:vAlign w:val="bottom"/>
          </w:tcPr>
          <w:p w14:paraId="41971ABA" w14:textId="7D484D9B" w:rsidR="00AD182B" w:rsidRPr="00BB48FD" w:rsidRDefault="00AD182B" w:rsidP="0027423A">
            <w:pPr>
              <w:spacing w:line="360" w:lineRule="auto"/>
              <w:jc w:val="right"/>
              <w:rPr>
                <w:color w:val="000000"/>
                <w:sz w:val="22"/>
                <w:szCs w:val="22"/>
                <w:lang w:eastAsia="es-EC"/>
              </w:rPr>
            </w:pPr>
            <w:r w:rsidRPr="00BB48FD">
              <w:rPr>
                <w:color w:val="000000"/>
                <w:sz w:val="22"/>
                <w:szCs w:val="22"/>
                <w:lang w:eastAsia="es-EC"/>
              </w:rPr>
              <w:t>208.57</w:t>
            </w:r>
          </w:p>
        </w:tc>
        <w:tc>
          <w:tcPr>
            <w:tcW w:w="1344" w:type="dxa"/>
            <w:tcBorders>
              <w:bottom w:val="single" w:sz="4" w:space="0" w:color="auto"/>
            </w:tcBorders>
            <w:shd w:val="clear" w:color="auto" w:fill="auto"/>
            <w:noWrap/>
            <w:vAlign w:val="bottom"/>
          </w:tcPr>
          <w:p w14:paraId="5CE92B42" w14:textId="169AAAEA" w:rsidR="00AD182B" w:rsidRPr="00BB48FD" w:rsidRDefault="00AD182B" w:rsidP="0027423A">
            <w:pPr>
              <w:spacing w:line="360" w:lineRule="auto"/>
              <w:jc w:val="right"/>
              <w:rPr>
                <w:color w:val="000000"/>
                <w:sz w:val="22"/>
                <w:szCs w:val="22"/>
                <w:lang w:eastAsia="es-EC"/>
              </w:rPr>
            </w:pPr>
            <w:r w:rsidRPr="00BB48FD">
              <w:rPr>
                <w:color w:val="000000"/>
                <w:sz w:val="22"/>
                <w:szCs w:val="22"/>
                <w:lang w:eastAsia="es-EC"/>
              </w:rPr>
              <w:t>328.71</w:t>
            </w:r>
          </w:p>
        </w:tc>
      </w:tr>
    </w:tbl>
    <w:p w14:paraId="08598477" w14:textId="77777777" w:rsidR="007352AA" w:rsidRPr="00DB44D0" w:rsidRDefault="007352AA" w:rsidP="0027423A">
      <w:pPr>
        <w:spacing w:line="360" w:lineRule="auto"/>
        <w:jc w:val="both"/>
      </w:pPr>
    </w:p>
    <w:p w14:paraId="6D3B81E0" w14:textId="2588FD92" w:rsidR="002E7A58" w:rsidRDefault="008E029F" w:rsidP="00BB48FD">
      <w:pPr>
        <w:ind w:firstLine="567"/>
        <w:jc w:val="both"/>
      </w:pPr>
      <w:r w:rsidRPr="00DB44D0">
        <w:t xml:space="preserve">La relación entre el caudal, los períodos de retorno y el crecimiento urbano se presenta en la figura No. </w:t>
      </w:r>
      <w:r w:rsidR="00D75DEB">
        <w:t>5</w:t>
      </w:r>
      <w:r w:rsidR="00DC0F09" w:rsidRPr="00DB44D0">
        <w:t xml:space="preserve"> en esta se puede apreciar una alta correlación entre la superficie urbana y la magnitud de los caudales observándose esta correspondencia en los distintos períodos de retorno considerados. </w:t>
      </w:r>
    </w:p>
    <w:p w14:paraId="1374963C" w14:textId="77777777" w:rsidR="00D75DEB" w:rsidRDefault="00D75DEB" w:rsidP="0027423A">
      <w:pPr>
        <w:spacing w:line="360" w:lineRule="auto"/>
        <w:jc w:val="both"/>
      </w:pPr>
    </w:p>
    <w:p w14:paraId="3D6D0F7A" w14:textId="77777777" w:rsidR="00D75DEB" w:rsidRPr="00DB44D0" w:rsidRDefault="00D75DEB" w:rsidP="00D75DEB">
      <w:pPr>
        <w:spacing w:line="360" w:lineRule="auto"/>
        <w:jc w:val="center"/>
      </w:pPr>
      <w:r w:rsidRPr="00DB44D0">
        <w:rPr>
          <w:noProof/>
          <w:lang w:eastAsia="es-EC"/>
        </w:rPr>
        <w:lastRenderedPageBreak/>
        <w:drawing>
          <wp:inline distT="0" distB="0" distL="0" distR="0" wp14:anchorId="025ECBE0" wp14:editId="60A316A9">
            <wp:extent cx="4922717" cy="2914650"/>
            <wp:effectExtent l="0" t="0" r="0" b="0"/>
            <wp:docPr id="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a:stretch>
                      <a:fillRect/>
                    </a:stretch>
                  </pic:blipFill>
                  <pic:spPr bwMode="auto">
                    <a:xfrm>
                      <a:off x="0" y="0"/>
                      <a:ext cx="4933021" cy="2920751"/>
                    </a:xfrm>
                    <a:prstGeom prst="rect">
                      <a:avLst/>
                    </a:prstGeom>
                    <a:noFill/>
                    <a:ln w="9525">
                      <a:noFill/>
                      <a:miter lim="800000"/>
                      <a:headEnd/>
                      <a:tailEnd/>
                    </a:ln>
                  </pic:spPr>
                </pic:pic>
              </a:graphicData>
            </a:graphic>
          </wp:inline>
        </w:drawing>
      </w:r>
    </w:p>
    <w:p w14:paraId="1BF78966" w14:textId="77777777" w:rsidR="00D75DEB" w:rsidRPr="00D7343E" w:rsidRDefault="00D75DEB" w:rsidP="00D7343E">
      <w:pPr>
        <w:jc w:val="center"/>
        <w:rPr>
          <w:sz w:val="22"/>
          <w:szCs w:val="22"/>
        </w:rPr>
      </w:pPr>
      <w:r w:rsidRPr="00D7343E">
        <w:rPr>
          <w:sz w:val="22"/>
          <w:szCs w:val="22"/>
        </w:rPr>
        <w:t>Figura 5. Relación entre el caudal de crecida, los períodos de retorno y el crecimiento urbano de la ciudad de Loja.</w:t>
      </w:r>
    </w:p>
    <w:p w14:paraId="59C6DF30" w14:textId="77777777" w:rsidR="00D75DEB" w:rsidRPr="00DB44D0" w:rsidRDefault="00D75DEB" w:rsidP="0027423A">
      <w:pPr>
        <w:spacing w:line="360" w:lineRule="auto"/>
        <w:jc w:val="both"/>
      </w:pPr>
    </w:p>
    <w:p w14:paraId="51A0A284" w14:textId="505BBBD0" w:rsidR="00DC0F09" w:rsidRPr="00DB44D0" w:rsidRDefault="00D75DEB" w:rsidP="00D7343E">
      <w:pPr>
        <w:ind w:firstLine="567"/>
        <w:jc w:val="both"/>
      </w:pPr>
      <w:r w:rsidRPr="00D75DEB">
        <w:t xml:space="preserve">Durante el período de estudio, el área urbana de la ciudad de Loja experimentó un aumento considerable, pasando de 606.02 Ha a 2993.99 Ha, un aumento equivalente de 394.04%. El área total de la cuenca del río Zamora es de 22,747.50 Ha, por lo que en 2010 la ciudad de Loja cubriría solo el 13.16% de la cuenca total, mientras que los pastizales, los bosques naturales y los arbustos cubrían el resto. Estas cubiertas terrestres poseen buenas capacidades para retener la escorrentía superficial y apoyar la infiltración, causando un efecto opuesto a la urbanización. Esto puede explicar por qué el aumento del </w:t>
      </w:r>
      <w:r>
        <w:t>caudal</w:t>
      </w:r>
      <w:r w:rsidRPr="00D75DEB">
        <w:t xml:space="preserve"> es moderado a pesar del crecimiento significativo de la ciudad de Loja. Este hecho se analiza nuevamente en el escenario proyectado para 2025 (Tabla 12), que tendría un aumento del </w:t>
      </w:r>
      <w:r>
        <w:t>caudal</w:t>
      </w:r>
      <w:r w:rsidRPr="00D75DEB">
        <w:t xml:space="preserve"> basado en los datos históricos.</w:t>
      </w:r>
    </w:p>
    <w:p w14:paraId="6BE5AD51" w14:textId="77777777" w:rsidR="005F688C" w:rsidRPr="00DB44D0" w:rsidRDefault="005F688C" w:rsidP="0027423A">
      <w:pPr>
        <w:spacing w:line="360" w:lineRule="auto"/>
        <w:jc w:val="both"/>
      </w:pPr>
    </w:p>
    <w:p w14:paraId="6536E7F2" w14:textId="04BFFBFD" w:rsidR="005F688C" w:rsidRPr="00DB44D0" w:rsidRDefault="005F688C" w:rsidP="0027423A">
      <w:pPr>
        <w:spacing w:line="360" w:lineRule="auto"/>
        <w:jc w:val="both"/>
        <w:rPr>
          <w:b/>
        </w:rPr>
      </w:pPr>
      <w:r w:rsidRPr="00DB44D0">
        <w:rPr>
          <w:b/>
        </w:rPr>
        <w:t xml:space="preserve">CONCLUSIONES </w:t>
      </w:r>
    </w:p>
    <w:p w14:paraId="28C67182" w14:textId="1318F1FD" w:rsidR="006D2C66" w:rsidRDefault="006D2C66" w:rsidP="00D7343E">
      <w:pPr>
        <w:ind w:firstLine="567"/>
        <w:jc w:val="both"/>
      </w:pPr>
      <w:r w:rsidRPr="006D2C66">
        <w:t>La pendiente, la elevación y la proximidad de las carreteras condicionaron el crecimiento urbano, por lo que hubo persistencia de las diferentes c</w:t>
      </w:r>
      <w:r w:rsidR="00B35512">
        <w:t>oberturas</w:t>
      </w:r>
      <w:r w:rsidRPr="006D2C66">
        <w:t xml:space="preserve"> de tierra en el área de estudio. La mejor estimación del cambio en la cobertura de la tierra se encontró mediante regresión logística; sin embargo, las redes neuronales tuvieron un rendimiento similar.</w:t>
      </w:r>
    </w:p>
    <w:p w14:paraId="44809EA6" w14:textId="77777777" w:rsidR="004758EE" w:rsidRDefault="007306C4" w:rsidP="00D7343E">
      <w:pPr>
        <w:ind w:firstLine="567"/>
        <w:jc w:val="both"/>
      </w:pPr>
      <w:r w:rsidRPr="00DB44D0">
        <w:t xml:space="preserve">Existe una relación directa entre el incremento de superficie urbana y la magnitud de los caudales de crecida a producirse por un </w:t>
      </w:r>
      <w:r w:rsidR="00A65040" w:rsidRPr="00DB44D0">
        <w:t xml:space="preserve">evento extremo de precipitación.  </w:t>
      </w:r>
      <w:r w:rsidR="005F688C" w:rsidRPr="00DB44D0">
        <w:t xml:space="preserve">Las cuencas que experimentan mayor crecimiento de </w:t>
      </w:r>
      <w:r w:rsidR="00A65040" w:rsidRPr="00DB44D0">
        <w:t>superficie</w:t>
      </w:r>
      <w:r w:rsidR="005F688C" w:rsidRPr="00DB44D0">
        <w:t xml:space="preserve"> urbana son las que presentan un mayor incremento en sus caudales de crecida, observándose una relación de tipo lineal. Si el porcentaje de área cubierta por un uso </w:t>
      </w:r>
      <w:r w:rsidRPr="00DB44D0">
        <w:t xml:space="preserve">de suelo de tipo </w:t>
      </w:r>
      <w:r w:rsidR="005F688C" w:rsidRPr="00DB44D0">
        <w:t xml:space="preserve">urbano es reducido en comparación al de las zonas ocupadas por vegetación en buenas condiciones, </w:t>
      </w:r>
      <w:r w:rsidR="00A65040" w:rsidRPr="00DB44D0">
        <w:t xml:space="preserve">el incremento de los caudales de crecida será moderado. </w:t>
      </w:r>
    </w:p>
    <w:p w14:paraId="066D21EF" w14:textId="155317E8" w:rsidR="007306C4" w:rsidRPr="00DB44D0" w:rsidRDefault="00A65040" w:rsidP="00D7343E">
      <w:pPr>
        <w:ind w:firstLine="567"/>
        <w:jc w:val="both"/>
      </w:pPr>
      <w:r w:rsidRPr="00DB44D0">
        <w:t xml:space="preserve">El proceso de urbanización </w:t>
      </w:r>
      <w:r w:rsidR="00EB5EDA" w:rsidRPr="00DB44D0">
        <w:t>influye directamente en el ciclo hidrológico reduciendo la capacidad de infiltración, incrementando la magnitud de los caudales de crecida, es por esto que en la planificación urbana es</w:t>
      </w:r>
      <w:r w:rsidR="007352AA" w:rsidRPr="00DB44D0">
        <w:t>te</w:t>
      </w:r>
      <w:r w:rsidR="00EB5EDA" w:rsidRPr="00DB44D0">
        <w:t xml:space="preserve"> hecho debe considerarse. </w:t>
      </w:r>
    </w:p>
    <w:p w14:paraId="23BB7A55" w14:textId="77777777" w:rsidR="00EB5EDA" w:rsidRPr="00DB44D0" w:rsidRDefault="00EB5EDA" w:rsidP="0027423A">
      <w:pPr>
        <w:spacing w:line="360" w:lineRule="auto"/>
        <w:jc w:val="both"/>
      </w:pPr>
    </w:p>
    <w:p w14:paraId="6BA92E27" w14:textId="77777777" w:rsidR="008322F7" w:rsidRDefault="008322F7" w:rsidP="0027423A">
      <w:pPr>
        <w:spacing w:line="360" w:lineRule="auto"/>
        <w:jc w:val="both"/>
        <w:rPr>
          <w:b/>
        </w:rPr>
      </w:pPr>
    </w:p>
    <w:p w14:paraId="6A50E4AB" w14:textId="5DA5E426" w:rsidR="007306C4" w:rsidRPr="00B44C68" w:rsidRDefault="00E509D7" w:rsidP="0027423A">
      <w:pPr>
        <w:spacing w:line="360" w:lineRule="auto"/>
        <w:jc w:val="both"/>
        <w:rPr>
          <w:b/>
        </w:rPr>
      </w:pPr>
      <w:r>
        <w:rPr>
          <w:b/>
        </w:rPr>
        <w:lastRenderedPageBreak/>
        <w:t>REFERENCIAS</w:t>
      </w:r>
      <w:r w:rsidR="005F688C" w:rsidRPr="00B44C68">
        <w:rPr>
          <w:b/>
        </w:rPr>
        <w:t xml:space="preserve"> </w:t>
      </w:r>
    </w:p>
    <w:p w14:paraId="246AB0EC" w14:textId="7F345E47" w:rsidR="00E83725" w:rsidRPr="00407804" w:rsidRDefault="00E83725" w:rsidP="00E509D7">
      <w:pPr>
        <w:autoSpaceDE w:val="0"/>
        <w:autoSpaceDN w:val="0"/>
        <w:adjustRightInd w:val="0"/>
        <w:jc w:val="both"/>
        <w:rPr>
          <w:sz w:val="22"/>
          <w:szCs w:val="22"/>
          <w:lang w:val="en-US"/>
        </w:rPr>
      </w:pPr>
      <w:r w:rsidRPr="00407804">
        <w:rPr>
          <w:sz w:val="22"/>
          <w:szCs w:val="22"/>
        </w:rPr>
        <w:t xml:space="preserve">Carvajal K., Piedra R. (2007) Inventario Hidrológico de la Cuenca Superior del Río Zamora aplicando Sistemas de Información Geográfica (SIG). </w:t>
      </w:r>
      <w:proofErr w:type="spellStart"/>
      <w:r w:rsidR="007E3F52" w:rsidRPr="00407804">
        <w:rPr>
          <w:sz w:val="22"/>
          <w:szCs w:val="22"/>
          <w:lang w:val="en-US"/>
        </w:rPr>
        <w:t>Tesis</w:t>
      </w:r>
      <w:proofErr w:type="spellEnd"/>
      <w:r w:rsidR="007E3F52" w:rsidRPr="00407804">
        <w:rPr>
          <w:sz w:val="22"/>
          <w:szCs w:val="22"/>
          <w:lang w:val="en-US"/>
        </w:rPr>
        <w:t xml:space="preserve"> de </w:t>
      </w:r>
      <w:proofErr w:type="spellStart"/>
      <w:r w:rsidR="007E3F52" w:rsidRPr="00407804">
        <w:rPr>
          <w:sz w:val="22"/>
          <w:szCs w:val="22"/>
          <w:lang w:val="en-US"/>
        </w:rPr>
        <w:t>grado</w:t>
      </w:r>
      <w:proofErr w:type="spellEnd"/>
      <w:r w:rsidR="007E3F52" w:rsidRPr="00407804">
        <w:rPr>
          <w:sz w:val="22"/>
          <w:szCs w:val="22"/>
          <w:lang w:val="en-US"/>
        </w:rPr>
        <w:t xml:space="preserve">. </w:t>
      </w:r>
      <w:r w:rsidRPr="00407804">
        <w:rPr>
          <w:sz w:val="22"/>
          <w:szCs w:val="22"/>
          <w:lang w:val="en-US"/>
        </w:rPr>
        <w:t xml:space="preserve">Universidad Nacional de Loja. </w:t>
      </w:r>
    </w:p>
    <w:p w14:paraId="4F234878" w14:textId="77777777" w:rsidR="00E83725" w:rsidRPr="00407804" w:rsidRDefault="00E83725" w:rsidP="00E509D7">
      <w:pPr>
        <w:autoSpaceDE w:val="0"/>
        <w:autoSpaceDN w:val="0"/>
        <w:adjustRightInd w:val="0"/>
        <w:jc w:val="both"/>
        <w:rPr>
          <w:sz w:val="22"/>
          <w:szCs w:val="22"/>
          <w:lang w:val="en-US"/>
        </w:rPr>
      </w:pPr>
    </w:p>
    <w:p w14:paraId="4F7FF9FD" w14:textId="2C122507" w:rsidR="009B7BA4" w:rsidRPr="00407804" w:rsidRDefault="009B7BA4" w:rsidP="00E509D7">
      <w:pPr>
        <w:autoSpaceDE w:val="0"/>
        <w:autoSpaceDN w:val="0"/>
        <w:adjustRightInd w:val="0"/>
        <w:jc w:val="both"/>
        <w:rPr>
          <w:sz w:val="22"/>
          <w:szCs w:val="22"/>
        </w:rPr>
      </w:pPr>
      <w:r w:rsidRPr="00407804">
        <w:rPr>
          <w:sz w:val="22"/>
          <w:szCs w:val="22"/>
          <w:lang w:val="en-US"/>
        </w:rPr>
        <w:t xml:space="preserve">Chelsea Nagy, R., Graeme Lockaby, B., Kalin, L., Anderson, C. </w:t>
      </w:r>
      <w:r w:rsidR="00662450" w:rsidRPr="00407804">
        <w:rPr>
          <w:sz w:val="22"/>
          <w:szCs w:val="22"/>
          <w:lang w:val="en-US"/>
        </w:rPr>
        <w:t>(</w:t>
      </w:r>
      <w:r w:rsidRPr="00407804">
        <w:rPr>
          <w:sz w:val="22"/>
          <w:szCs w:val="22"/>
          <w:lang w:val="en-US"/>
        </w:rPr>
        <w:t>2012</w:t>
      </w:r>
      <w:r w:rsidR="00662450" w:rsidRPr="00407804">
        <w:rPr>
          <w:sz w:val="22"/>
          <w:szCs w:val="22"/>
          <w:lang w:val="en-US"/>
        </w:rPr>
        <w:t>)</w:t>
      </w:r>
      <w:r w:rsidRPr="00407804">
        <w:rPr>
          <w:sz w:val="22"/>
          <w:szCs w:val="22"/>
          <w:lang w:val="en-US"/>
        </w:rPr>
        <w:t xml:space="preserve"> Effects of urbanization on stream hydrology and water quality: the Florida Gulf Coast. </w:t>
      </w:r>
      <w:r w:rsidRPr="00407804">
        <w:rPr>
          <w:sz w:val="22"/>
          <w:szCs w:val="22"/>
        </w:rPr>
        <w:t>Hydrol. Process. 26, 2019–2030.</w:t>
      </w:r>
    </w:p>
    <w:p w14:paraId="7BA643E9" w14:textId="77777777" w:rsidR="009B7BA4" w:rsidRPr="00407804" w:rsidRDefault="009B7BA4" w:rsidP="00E509D7">
      <w:pPr>
        <w:autoSpaceDE w:val="0"/>
        <w:autoSpaceDN w:val="0"/>
        <w:adjustRightInd w:val="0"/>
        <w:jc w:val="both"/>
        <w:rPr>
          <w:sz w:val="22"/>
          <w:szCs w:val="22"/>
        </w:rPr>
      </w:pPr>
    </w:p>
    <w:p w14:paraId="34883C27" w14:textId="6C569844" w:rsidR="009B7BA4" w:rsidRPr="00407804" w:rsidRDefault="009B7BA4" w:rsidP="00E509D7">
      <w:pPr>
        <w:autoSpaceDE w:val="0"/>
        <w:autoSpaceDN w:val="0"/>
        <w:adjustRightInd w:val="0"/>
        <w:jc w:val="both"/>
        <w:rPr>
          <w:sz w:val="22"/>
          <w:szCs w:val="22"/>
        </w:rPr>
      </w:pPr>
      <w:r w:rsidRPr="00407804">
        <w:rPr>
          <w:sz w:val="22"/>
          <w:szCs w:val="22"/>
        </w:rPr>
        <w:t>Chow V.T, R. Maidmentm, L. Mays. (1994) “Hidrología aplicada”. McGraw, Hill Bogotá.</w:t>
      </w:r>
    </w:p>
    <w:p w14:paraId="69787D68" w14:textId="77777777" w:rsidR="009B7BA4" w:rsidRPr="00407804" w:rsidRDefault="009B7BA4" w:rsidP="00E509D7">
      <w:pPr>
        <w:autoSpaceDE w:val="0"/>
        <w:autoSpaceDN w:val="0"/>
        <w:adjustRightInd w:val="0"/>
        <w:jc w:val="both"/>
        <w:rPr>
          <w:sz w:val="22"/>
          <w:szCs w:val="22"/>
        </w:rPr>
      </w:pPr>
    </w:p>
    <w:p w14:paraId="4E6FE56F" w14:textId="53827FD4" w:rsidR="009B7BA4" w:rsidRPr="00407804" w:rsidRDefault="009B7BA4" w:rsidP="00E509D7">
      <w:pPr>
        <w:autoSpaceDE w:val="0"/>
        <w:autoSpaceDN w:val="0"/>
        <w:adjustRightInd w:val="0"/>
        <w:jc w:val="both"/>
        <w:rPr>
          <w:sz w:val="22"/>
          <w:szCs w:val="22"/>
        </w:rPr>
      </w:pPr>
      <w:r w:rsidRPr="00407804">
        <w:rPr>
          <w:sz w:val="22"/>
          <w:szCs w:val="22"/>
        </w:rPr>
        <w:t>Chuvieco E. (2010) Teledetección ambiental, Ariel ediciones, Madrid</w:t>
      </w:r>
    </w:p>
    <w:p w14:paraId="35C1A752" w14:textId="77777777" w:rsidR="009B7BA4" w:rsidRPr="00407804" w:rsidRDefault="009B7BA4" w:rsidP="00E509D7">
      <w:pPr>
        <w:autoSpaceDE w:val="0"/>
        <w:autoSpaceDN w:val="0"/>
        <w:adjustRightInd w:val="0"/>
        <w:jc w:val="both"/>
        <w:rPr>
          <w:sz w:val="22"/>
          <w:szCs w:val="22"/>
        </w:rPr>
      </w:pPr>
    </w:p>
    <w:p w14:paraId="613CC004" w14:textId="726B68C0" w:rsidR="009B7BA4" w:rsidRPr="00407804" w:rsidRDefault="009B7BA4" w:rsidP="00E509D7">
      <w:pPr>
        <w:autoSpaceDE w:val="0"/>
        <w:autoSpaceDN w:val="0"/>
        <w:adjustRightInd w:val="0"/>
        <w:jc w:val="both"/>
        <w:rPr>
          <w:sz w:val="22"/>
          <w:szCs w:val="22"/>
          <w:lang w:val="en-US"/>
        </w:rPr>
      </w:pPr>
      <w:r w:rsidRPr="00407804">
        <w:rPr>
          <w:sz w:val="22"/>
          <w:szCs w:val="22"/>
          <w:lang w:val="en-US"/>
        </w:rPr>
        <w:t xml:space="preserve">Cruise, J.F., </w:t>
      </w:r>
      <w:proofErr w:type="spellStart"/>
      <w:r w:rsidRPr="00407804">
        <w:rPr>
          <w:sz w:val="22"/>
          <w:szCs w:val="22"/>
          <w:lang w:val="en-US"/>
        </w:rPr>
        <w:t>Laymon</w:t>
      </w:r>
      <w:proofErr w:type="spellEnd"/>
      <w:r w:rsidRPr="00407804">
        <w:rPr>
          <w:sz w:val="22"/>
          <w:szCs w:val="22"/>
          <w:lang w:val="en-US"/>
        </w:rPr>
        <w:t>, C.A., Al-</w:t>
      </w:r>
      <w:proofErr w:type="spellStart"/>
      <w:r w:rsidRPr="00407804">
        <w:rPr>
          <w:sz w:val="22"/>
          <w:szCs w:val="22"/>
          <w:lang w:val="en-US"/>
        </w:rPr>
        <w:t>Hamdan</w:t>
      </w:r>
      <w:proofErr w:type="spellEnd"/>
      <w:r w:rsidRPr="00407804">
        <w:rPr>
          <w:sz w:val="22"/>
          <w:szCs w:val="22"/>
          <w:lang w:val="en-US"/>
        </w:rPr>
        <w:t>, O.Z.</w:t>
      </w:r>
      <w:r w:rsidR="00662450" w:rsidRPr="00407804">
        <w:rPr>
          <w:sz w:val="22"/>
          <w:szCs w:val="22"/>
          <w:lang w:val="en-US"/>
        </w:rPr>
        <w:t xml:space="preserve"> (</w:t>
      </w:r>
      <w:r w:rsidRPr="00407804">
        <w:rPr>
          <w:sz w:val="22"/>
          <w:szCs w:val="22"/>
          <w:lang w:val="en-US"/>
        </w:rPr>
        <w:t>2010</w:t>
      </w:r>
      <w:r w:rsidR="00662450" w:rsidRPr="00407804">
        <w:rPr>
          <w:sz w:val="22"/>
          <w:szCs w:val="22"/>
          <w:lang w:val="en-US"/>
        </w:rPr>
        <w:t>)</w:t>
      </w:r>
      <w:r w:rsidRPr="00407804">
        <w:rPr>
          <w:sz w:val="22"/>
          <w:szCs w:val="22"/>
          <w:lang w:val="en-US"/>
        </w:rPr>
        <w:t xml:space="preserve"> Impact of 20 years of land-cover change on the hydrology of streams in the Southeastern United States1. JAWRA J. Am. Water </w:t>
      </w:r>
      <w:proofErr w:type="spellStart"/>
      <w:r w:rsidRPr="00407804">
        <w:rPr>
          <w:sz w:val="22"/>
          <w:szCs w:val="22"/>
          <w:lang w:val="en-US"/>
        </w:rPr>
        <w:t>Resour</w:t>
      </w:r>
      <w:proofErr w:type="spellEnd"/>
      <w:r w:rsidRPr="00407804">
        <w:rPr>
          <w:sz w:val="22"/>
          <w:szCs w:val="22"/>
          <w:lang w:val="en-US"/>
        </w:rPr>
        <w:t>. Assoc. 46, 1159–1170.</w:t>
      </w:r>
    </w:p>
    <w:p w14:paraId="729F4160" w14:textId="77777777" w:rsidR="009B7BA4" w:rsidRPr="00407804" w:rsidRDefault="009B7BA4" w:rsidP="00E509D7">
      <w:pPr>
        <w:autoSpaceDE w:val="0"/>
        <w:autoSpaceDN w:val="0"/>
        <w:adjustRightInd w:val="0"/>
        <w:jc w:val="both"/>
        <w:rPr>
          <w:sz w:val="22"/>
          <w:szCs w:val="22"/>
          <w:lang w:val="en-US"/>
        </w:rPr>
      </w:pPr>
    </w:p>
    <w:p w14:paraId="629BFD9A" w14:textId="77777777" w:rsidR="009B7BA4" w:rsidRPr="00407804" w:rsidRDefault="009B7BA4" w:rsidP="00E509D7">
      <w:pPr>
        <w:autoSpaceDE w:val="0"/>
        <w:autoSpaceDN w:val="0"/>
        <w:adjustRightInd w:val="0"/>
        <w:jc w:val="both"/>
        <w:rPr>
          <w:sz w:val="22"/>
          <w:szCs w:val="22"/>
          <w:lang w:val="en-US"/>
        </w:rPr>
      </w:pPr>
      <w:r w:rsidRPr="00407804">
        <w:rPr>
          <w:sz w:val="22"/>
          <w:szCs w:val="22"/>
          <w:lang w:val="en-US"/>
        </w:rPr>
        <w:t>Dingman, L. (2015), Physical Hydrology: Third Edition, Waveland Press, Long Grove, Illinois</w:t>
      </w:r>
    </w:p>
    <w:p w14:paraId="155CF55C" w14:textId="77777777" w:rsidR="009B7BA4" w:rsidRPr="00407804" w:rsidRDefault="009B7BA4" w:rsidP="00E509D7">
      <w:pPr>
        <w:autoSpaceDE w:val="0"/>
        <w:autoSpaceDN w:val="0"/>
        <w:adjustRightInd w:val="0"/>
        <w:jc w:val="both"/>
        <w:rPr>
          <w:sz w:val="22"/>
          <w:szCs w:val="22"/>
          <w:lang w:val="en-US"/>
        </w:rPr>
      </w:pPr>
    </w:p>
    <w:p w14:paraId="2A3D79EE" w14:textId="679EC867" w:rsidR="009B7BA4" w:rsidRPr="00407804" w:rsidRDefault="009B7BA4" w:rsidP="00E509D7">
      <w:pPr>
        <w:autoSpaceDE w:val="0"/>
        <w:autoSpaceDN w:val="0"/>
        <w:adjustRightInd w:val="0"/>
        <w:jc w:val="both"/>
        <w:rPr>
          <w:sz w:val="22"/>
          <w:szCs w:val="22"/>
          <w:lang w:val="en-GB"/>
        </w:rPr>
      </w:pPr>
      <w:r w:rsidRPr="00407804">
        <w:rPr>
          <w:sz w:val="22"/>
          <w:szCs w:val="22"/>
        </w:rPr>
        <w:t>Eastman, J.R.</w:t>
      </w:r>
      <w:r w:rsidR="00662450" w:rsidRPr="00407804">
        <w:rPr>
          <w:sz w:val="22"/>
          <w:szCs w:val="22"/>
        </w:rPr>
        <w:t xml:space="preserve"> (</w:t>
      </w:r>
      <w:r w:rsidRPr="00407804">
        <w:rPr>
          <w:sz w:val="22"/>
          <w:szCs w:val="22"/>
        </w:rPr>
        <w:t>2006</w:t>
      </w:r>
      <w:r w:rsidR="00662450" w:rsidRPr="00407804">
        <w:rPr>
          <w:sz w:val="22"/>
          <w:szCs w:val="22"/>
        </w:rPr>
        <w:t>)</w:t>
      </w:r>
      <w:r w:rsidRPr="00407804">
        <w:rPr>
          <w:sz w:val="22"/>
          <w:szCs w:val="22"/>
        </w:rPr>
        <w:t xml:space="preserve"> IDRISI Andes. Tutorial. </w:t>
      </w:r>
      <w:r w:rsidRPr="00407804">
        <w:rPr>
          <w:sz w:val="22"/>
          <w:szCs w:val="22"/>
          <w:lang w:val="en-GB"/>
        </w:rPr>
        <w:t>Clark-Labs, Clark University, Worcester, MA.</w:t>
      </w:r>
    </w:p>
    <w:p w14:paraId="137B5915" w14:textId="77777777" w:rsidR="009B7BA4" w:rsidRPr="00407804" w:rsidRDefault="009B7BA4" w:rsidP="00E509D7">
      <w:pPr>
        <w:autoSpaceDE w:val="0"/>
        <w:autoSpaceDN w:val="0"/>
        <w:adjustRightInd w:val="0"/>
        <w:jc w:val="both"/>
        <w:rPr>
          <w:sz w:val="22"/>
          <w:szCs w:val="22"/>
          <w:lang w:val="en-US"/>
        </w:rPr>
      </w:pPr>
    </w:p>
    <w:p w14:paraId="7E154840" w14:textId="03E6D28C" w:rsidR="009B7BA4" w:rsidRPr="00090006" w:rsidRDefault="009B7BA4" w:rsidP="00E509D7">
      <w:pPr>
        <w:autoSpaceDE w:val="0"/>
        <w:autoSpaceDN w:val="0"/>
        <w:adjustRightInd w:val="0"/>
        <w:jc w:val="both"/>
        <w:rPr>
          <w:sz w:val="22"/>
          <w:szCs w:val="22"/>
        </w:rPr>
      </w:pPr>
      <w:r w:rsidRPr="00407804">
        <w:rPr>
          <w:sz w:val="22"/>
          <w:szCs w:val="22"/>
          <w:lang w:val="en-US"/>
        </w:rPr>
        <w:t xml:space="preserve">Fletcher, T.D., H. </w:t>
      </w:r>
      <w:proofErr w:type="spellStart"/>
      <w:r w:rsidRPr="00407804">
        <w:rPr>
          <w:sz w:val="22"/>
          <w:szCs w:val="22"/>
          <w:lang w:val="en-US"/>
        </w:rPr>
        <w:t>Andrieu</w:t>
      </w:r>
      <w:proofErr w:type="spellEnd"/>
      <w:r w:rsidRPr="00407804">
        <w:rPr>
          <w:sz w:val="22"/>
          <w:szCs w:val="22"/>
          <w:lang w:val="en-US"/>
        </w:rPr>
        <w:t xml:space="preserve">, P. Hamel. (2013) Understanding, management and modelling of urban hydrology and its consequences for receiving waters: A state of the art.  </w:t>
      </w:r>
      <w:r w:rsidRPr="00090006">
        <w:rPr>
          <w:sz w:val="22"/>
          <w:szCs w:val="22"/>
        </w:rPr>
        <w:t>Advances in Water  Resources 51: 261–279</w:t>
      </w:r>
    </w:p>
    <w:p w14:paraId="1181C659" w14:textId="53DD0CCE" w:rsidR="009B7BA4" w:rsidRPr="00090006" w:rsidRDefault="009B7BA4" w:rsidP="00E509D7">
      <w:pPr>
        <w:autoSpaceDE w:val="0"/>
        <w:autoSpaceDN w:val="0"/>
        <w:adjustRightInd w:val="0"/>
        <w:jc w:val="both"/>
        <w:rPr>
          <w:sz w:val="22"/>
          <w:szCs w:val="22"/>
        </w:rPr>
      </w:pPr>
    </w:p>
    <w:p w14:paraId="624118B8" w14:textId="29DF2BFC" w:rsidR="00655F0A" w:rsidRPr="00407804" w:rsidRDefault="00655F0A" w:rsidP="00E509D7">
      <w:pPr>
        <w:autoSpaceDE w:val="0"/>
        <w:autoSpaceDN w:val="0"/>
        <w:adjustRightInd w:val="0"/>
        <w:jc w:val="both"/>
        <w:rPr>
          <w:sz w:val="22"/>
          <w:szCs w:val="22"/>
        </w:rPr>
      </w:pPr>
      <w:r w:rsidRPr="00407804">
        <w:rPr>
          <w:sz w:val="22"/>
          <w:szCs w:val="22"/>
        </w:rPr>
        <w:t>Google (201</w:t>
      </w:r>
      <w:r w:rsidR="007C7161" w:rsidRPr="00407804">
        <w:rPr>
          <w:sz w:val="22"/>
          <w:szCs w:val="22"/>
        </w:rPr>
        <w:t>9</w:t>
      </w:r>
      <w:r w:rsidRPr="00407804">
        <w:rPr>
          <w:sz w:val="22"/>
          <w:szCs w:val="22"/>
        </w:rPr>
        <w:t xml:space="preserve">) </w:t>
      </w:r>
      <w:r w:rsidR="00876483" w:rsidRPr="00407804">
        <w:rPr>
          <w:sz w:val="22"/>
          <w:szCs w:val="22"/>
        </w:rPr>
        <w:t xml:space="preserve">Imágen de la ciudad de Loja. </w:t>
      </w:r>
      <w:r w:rsidR="007C7161" w:rsidRPr="00407804">
        <w:rPr>
          <w:sz w:val="22"/>
          <w:szCs w:val="22"/>
        </w:rPr>
        <w:t>Google Earth Pro. Fecha de consulta marzo de 2019</w:t>
      </w:r>
    </w:p>
    <w:p w14:paraId="7A07AD09" w14:textId="77777777" w:rsidR="00E82814" w:rsidRPr="00407804" w:rsidRDefault="00E82814" w:rsidP="00E509D7">
      <w:pPr>
        <w:autoSpaceDE w:val="0"/>
        <w:autoSpaceDN w:val="0"/>
        <w:adjustRightInd w:val="0"/>
        <w:jc w:val="both"/>
        <w:rPr>
          <w:sz w:val="22"/>
          <w:szCs w:val="22"/>
        </w:rPr>
      </w:pPr>
    </w:p>
    <w:p w14:paraId="3AA30AFD" w14:textId="4838B2EF" w:rsidR="009B7BA4" w:rsidRPr="00407804" w:rsidRDefault="009B7BA4" w:rsidP="00E509D7">
      <w:pPr>
        <w:autoSpaceDE w:val="0"/>
        <w:autoSpaceDN w:val="0"/>
        <w:adjustRightInd w:val="0"/>
        <w:jc w:val="both"/>
        <w:rPr>
          <w:sz w:val="22"/>
          <w:szCs w:val="22"/>
          <w:lang w:val="en-US"/>
        </w:rPr>
      </w:pPr>
      <w:proofErr w:type="spellStart"/>
      <w:r w:rsidRPr="00407804">
        <w:rPr>
          <w:sz w:val="22"/>
          <w:szCs w:val="22"/>
          <w:lang w:val="en-US"/>
        </w:rPr>
        <w:t>Hegerl</w:t>
      </w:r>
      <w:proofErr w:type="spellEnd"/>
      <w:r w:rsidRPr="00407804">
        <w:rPr>
          <w:sz w:val="22"/>
          <w:szCs w:val="22"/>
          <w:lang w:val="en-US"/>
        </w:rPr>
        <w:t xml:space="preserve">, G.C., von </w:t>
      </w:r>
      <w:proofErr w:type="spellStart"/>
      <w:r w:rsidRPr="00407804">
        <w:rPr>
          <w:sz w:val="22"/>
          <w:szCs w:val="22"/>
          <w:lang w:val="en-US"/>
        </w:rPr>
        <w:t>Storch</w:t>
      </w:r>
      <w:proofErr w:type="spellEnd"/>
      <w:r w:rsidRPr="00407804">
        <w:rPr>
          <w:sz w:val="22"/>
          <w:szCs w:val="22"/>
          <w:lang w:val="en-US"/>
        </w:rPr>
        <w:t xml:space="preserve">, H., </w:t>
      </w:r>
      <w:proofErr w:type="spellStart"/>
      <w:r w:rsidRPr="00407804">
        <w:rPr>
          <w:sz w:val="22"/>
          <w:szCs w:val="22"/>
          <w:lang w:val="en-US"/>
        </w:rPr>
        <w:t>Hasselmann</w:t>
      </w:r>
      <w:proofErr w:type="spellEnd"/>
      <w:r w:rsidRPr="00407804">
        <w:rPr>
          <w:sz w:val="22"/>
          <w:szCs w:val="22"/>
          <w:lang w:val="en-US"/>
        </w:rPr>
        <w:t xml:space="preserve">, K., </w:t>
      </w:r>
      <w:proofErr w:type="spellStart"/>
      <w:r w:rsidRPr="00407804">
        <w:rPr>
          <w:sz w:val="22"/>
          <w:szCs w:val="22"/>
          <w:lang w:val="en-US"/>
        </w:rPr>
        <w:t>Santer</w:t>
      </w:r>
      <w:proofErr w:type="spellEnd"/>
      <w:r w:rsidRPr="00407804">
        <w:rPr>
          <w:sz w:val="22"/>
          <w:szCs w:val="22"/>
          <w:lang w:val="en-US"/>
        </w:rPr>
        <w:t xml:space="preserve">, B.D., </w:t>
      </w:r>
      <w:proofErr w:type="spellStart"/>
      <w:r w:rsidRPr="00407804">
        <w:rPr>
          <w:sz w:val="22"/>
          <w:szCs w:val="22"/>
          <w:lang w:val="en-US"/>
        </w:rPr>
        <w:t>Cubasch</w:t>
      </w:r>
      <w:proofErr w:type="spellEnd"/>
      <w:r w:rsidRPr="00407804">
        <w:rPr>
          <w:sz w:val="22"/>
          <w:szCs w:val="22"/>
          <w:lang w:val="en-US"/>
        </w:rPr>
        <w:t xml:space="preserve">, U., Jones, P.D., </w:t>
      </w:r>
      <w:r w:rsidR="00662450" w:rsidRPr="00407804">
        <w:rPr>
          <w:sz w:val="22"/>
          <w:szCs w:val="22"/>
          <w:lang w:val="en-US"/>
        </w:rPr>
        <w:t>(</w:t>
      </w:r>
      <w:r w:rsidRPr="00407804">
        <w:rPr>
          <w:sz w:val="22"/>
          <w:szCs w:val="22"/>
          <w:lang w:val="en-US"/>
        </w:rPr>
        <w:t>1996</w:t>
      </w:r>
      <w:r w:rsidR="00662450" w:rsidRPr="00407804">
        <w:rPr>
          <w:sz w:val="22"/>
          <w:szCs w:val="22"/>
          <w:lang w:val="en-US"/>
        </w:rPr>
        <w:t>)</w:t>
      </w:r>
      <w:r w:rsidRPr="00407804">
        <w:rPr>
          <w:sz w:val="22"/>
          <w:szCs w:val="22"/>
          <w:lang w:val="en-US"/>
        </w:rPr>
        <w:t xml:space="preserve"> Detecting greenhouse-gas-induced climate change with an optimal fingerprint method. J. </w:t>
      </w:r>
      <w:proofErr w:type="spellStart"/>
      <w:r w:rsidRPr="00407804">
        <w:rPr>
          <w:sz w:val="22"/>
          <w:szCs w:val="22"/>
          <w:lang w:val="en-US"/>
        </w:rPr>
        <w:t>Clim</w:t>
      </w:r>
      <w:proofErr w:type="spellEnd"/>
      <w:r w:rsidRPr="00407804">
        <w:rPr>
          <w:sz w:val="22"/>
          <w:szCs w:val="22"/>
          <w:lang w:val="en-US"/>
        </w:rPr>
        <w:t>. 9, 2281-2306.</w:t>
      </w:r>
      <w:r w:rsidR="003B62E9" w:rsidRPr="00407804">
        <w:rPr>
          <w:sz w:val="22"/>
          <w:szCs w:val="22"/>
          <w:lang w:val="en-US"/>
        </w:rPr>
        <w:t xml:space="preserve"> </w:t>
      </w:r>
    </w:p>
    <w:p w14:paraId="1BE970C4" w14:textId="77777777" w:rsidR="009B7BA4" w:rsidRPr="00407804" w:rsidRDefault="009B7BA4" w:rsidP="00E509D7">
      <w:pPr>
        <w:autoSpaceDE w:val="0"/>
        <w:autoSpaceDN w:val="0"/>
        <w:adjustRightInd w:val="0"/>
        <w:jc w:val="both"/>
        <w:rPr>
          <w:sz w:val="22"/>
          <w:szCs w:val="22"/>
          <w:lang w:val="en-US"/>
        </w:rPr>
      </w:pPr>
    </w:p>
    <w:p w14:paraId="6597D569" w14:textId="7DB1C39E" w:rsidR="009B7BA4" w:rsidRPr="00407804" w:rsidRDefault="009B7BA4" w:rsidP="00E509D7">
      <w:pPr>
        <w:autoSpaceDE w:val="0"/>
        <w:autoSpaceDN w:val="0"/>
        <w:adjustRightInd w:val="0"/>
        <w:jc w:val="both"/>
        <w:rPr>
          <w:sz w:val="22"/>
          <w:szCs w:val="22"/>
        </w:rPr>
      </w:pPr>
      <w:r w:rsidRPr="00407804">
        <w:rPr>
          <w:sz w:val="22"/>
          <w:szCs w:val="22"/>
          <w:lang w:val="en-US"/>
        </w:rPr>
        <w:t>Huang, J.-C., Lin, C.-C., Chan, S.-C., Lee, T.-Y., Hsu, S.-C., Lee, C.-T., Lin, J.-C.</w:t>
      </w:r>
      <w:r w:rsidR="00662450" w:rsidRPr="00407804">
        <w:rPr>
          <w:sz w:val="22"/>
          <w:szCs w:val="22"/>
          <w:lang w:val="en-US"/>
        </w:rPr>
        <w:t xml:space="preserve"> (</w:t>
      </w:r>
      <w:r w:rsidRPr="00407804">
        <w:rPr>
          <w:sz w:val="22"/>
          <w:szCs w:val="22"/>
          <w:lang w:val="en-US"/>
        </w:rPr>
        <w:t>2012</w:t>
      </w:r>
      <w:r w:rsidR="00662450" w:rsidRPr="00407804">
        <w:rPr>
          <w:sz w:val="22"/>
          <w:szCs w:val="22"/>
          <w:lang w:val="en-US"/>
        </w:rPr>
        <w:t>)</w:t>
      </w:r>
      <w:r w:rsidRPr="00407804">
        <w:rPr>
          <w:sz w:val="22"/>
          <w:szCs w:val="22"/>
          <w:lang w:val="en-US"/>
        </w:rPr>
        <w:t xml:space="preserve"> Stream discharge characteristics through urbanization gradient in Danshui River, Taiwan: perspectives from observation and simulation. </w:t>
      </w:r>
      <w:r w:rsidRPr="00407804">
        <w:rPr>
          <w:sz w:val="22"/>
          <w:szCs w:val="22"/>
        </w:rPr>
        <w:t>Environ. Monit. Assess. 184, 5689–5703.</w:t>
      </w:r>
    </w:p>
    <w:p w14:paraId="0CE2FE8E" w14:textId="770F9871" w:rsidR="009B7BA4" w:rsidRPr="00407804" w:rsidRDefault="009B7BA4" w:rsidP="00E509D7">
      <w:pPr>
        <w:autoSpaceDE w:val="0"/>
        <w:autoSpaceDN w:val="0"/>
        <w:adjustRightInd w:val="0"/>
        <w:jc w:val="both"/>
        <w:rPr>
          <w:sz w:val="22"/>
          <w:szCs w:val="22"/>
        </w:rPr>
      </w:pPr>
    </w:p>
    <w:p w14:paraId="2C5816FF" w14:textId="0465C7C1" w:rsidR="00B44C68" w:rsidRPr="00407804" w:rsidRDefault="00B44C68" w:rsidP="00E509D7">
      <w:pPr>
        <w:autoSpaceDE w:val="0"/>
        <w:autoSpaceDN w:val="0"/>
        <w:adjustRightInd w:val="0"/>
        <w:jc w:val="both"/>
        <w:rPr>
          <w:sz w:val="22"/>
          <w:szCs w:val="22"/>
        </w:rPr>
      </w:pPr>
      <w:r w:rsidRPr="00407804">
        <w:rPr>
          <w:sz w:val="22"/>
          <w:szCs w:val="22"/>
        </w:rPr>
        <w:t xml:space="preserve">IGM (2018) </w:t>
      </w:r>
      <w:r w:rsidR="007E3F52" w:rsidRPr="00407804">
        <w:rPr>
          <w:sz w:val="22"/>
          <w:szCs w:val="22"/>
        </w:rPr>
        <w:t>Catálogo de datos del IGM</w:t>
      </w:r>
      <w:r w:rsidR="0059762D" w:rsidRPr="00407804">
        <w:rPr>
          <w:sz w:val="22"/>
          <w:szCs w:val="22"/>
        </w:rPr>
        <w:t>. Instituto Geográfico Militar. Quito.</w:t>
      </w:r>
    </w:p>
    <w:p w14:paraId="27E89B78" w14:textId="77777777" w:rsidR="007E3F52" w:rsidRPr="00407804" w:rsidRDefault="007E3F52" w:rsidP="00E509D7">
      <w:pPr>
        <w:autoSpaceDE w:val="0"/>
        <w:autoSpaceDN w:val="0"/>
        <w:adjustRightInd w:val="0"/>
        <w:jc w:val="both"/>
        <w:rPr>
          <w:sz w:val="22"/>
          <w:szCs w:val="22"/>
        </w:rPr>
      </w:pPr>
    </w:p>
    <w:p w14:paraId="7B4C4627" w14:textId="07D4590C" w:rsidR="009B7BA4" w:rsidRPr="00407804" w:rsidRDefault="009B7BA4" w:rsidP="00E509D7">
      <w:pPr>
        <w:autoSpaceDE w:val="0"/>
        <w:autoSpaceDN w:val="0"/>
        <w:adjustRightInd w:val="0"/>
        <w:jc w:val="both"/>
        <w:rPr>
          <w:sz w:val="22"/>
          <w:szCs w:val="22"/>
        </w:rPr>
      </w:pPr>
      <w:r w:rsidRPr="00407804">
        <w:rPr>
          <w:sz w:val="22"/>
          <w:szCs w:val="22"/>
        </w:rPr>
        <w:t>INAMHI (2019)</w:t>
      </w:r>
      <w:r w:rsidR="00662450" w:rsidRPr="00407804">
        <w:rPr>
          <w:sz w:val="22"/>
          <w:szCs w:val="22"/>
        </w:rPr>
        <w:t xml:space="preserve"> </w:t>
      </w:r>
      <w:r w:rsidRPr="00407804">
        <w:rPr>
          <w:sz w:val="22"/>
          <w:szCs w:val="22"/>
        </w:rPr>
        <w:t>Determinación de ecuaciones para el cálculo de intensidades máximas de precipitación. Versión 2. Instituto Nacional de Hidrología y Meteorología, Quito, Ecuador, 282</w:t>
      </w:r>
      <w:r w:rsidR="00662450" w:rsidRPr="00407804">
        <w:rPr>
          <w:sz w:val="22"/>
          <w:szCs w:val="22"/>
        </w:rPr>
        <w:t xml:space="preserve"> </w:t>
      </w:r>
      <w:r w:rsidRPr="00407804">
        <w:rPr>
          <w:sz w:val="22"/>
          <w:szCs w:val="22"/>
        </w:rPr>
        <w:t>p.</w:t>
      </w:r>
    </w:p>
    <w:p w14:paraId="382C4BB1" w14:textId="77777777" w:rsidR="009B7BA4" w:rsidRPr="00407804" w:rsidRDefault="009B7BA4" w:rsidP="00E509D7">
      <w:pPr>
        <w:autoSpaceDE w:val="0"/>
        <w:autoSpaceDN w:val="0"/>
        <w:adjustRightInd w:val="0"/>
        <w:jc w:val="both"/>
        <w:rPr>
          <w:sz w:val="22"/>
          <w:szCs w:val="22"/>
        </w:rPr>
      </w:pPr>
    </w:p>
    <w:p w14:paraId="16609327" w14:textId="7B5DD659" w:rsidR="009B7BA4" w:rsidRPr="00407804" w:rsidRDefault="009B7BA4" w:rsidP="00E509D7">
      <w:pPr>
        <w:autoSpaceDE w:val="0"/>
        <w:autoSpaceDN w:val="0"/>
        <w:adjustRightInd w:val="0"/>
        <w:rPr>
          <w:sz w:val="22"/>
          <w:szCs w:val="22"/>
          <w:lang w:val="en-GB"/>
        </w:rPr>
      </w:pPr>
      <w:proofErr w:type="spellStart"/>
      <w:r w:rsidRPr="00407804">
        <w:rPr>
          <w:sz w:val="22"/>
          <w:szCs w:val="22"/>
          <w:lang w:val="en-US"/>
        </w:rPr>
        <w:t>Kleinbaum</w:t>
      </w:r>
      <w:proofErr w:type="spellEnd"/>
      <w:r w:rsidRPr="00407804">
        <w:rPr>
          <w:sz w:val="22"/>
          <w:szCs w:val="22"/>
          <w:lang w:val="en-US"/>
        </w:rPr>
        <w:t>, D. G., Klein, M.</w:t>
      </w:r>
      <w:r w:rsidR="00662450" w:rsidRPr="00407804">
        <w:rPr>
          <w:sz w:val="22"/>
          <w:szCs w:val="22"/>
          <w:lang w:val="en-US"/>
        </w:rPr>
        <w:t xml:space="preserve"> (</w:t>
      </w:r>
      <w:r w:rsidRPr="00407804">
        <w:rPr>
          <w:sz w:val="22"/>
          <w:szCs w:val="22"/>
          <w:lang w:val="en-US"/>
        </w:rPr>
        <w:t>20</w:t>
      </w:r>
      <w:r w:rsidR="002827E3" w:rsidRPr="00407804">
        <w:rPr>
          <w:sz w:val="22"/>
          <w:szCs w:val="22"/>
          <w:lang w:val="en-US"/>
        </w:rPr>
        <w:t>14</w:t>
      </w:r>
      <w:r w:rsidR="00662450" w:rsidRPr="00407804">
        <w:rPr>
          <w:sz w:val="22"/>
          <w:szCs w:val="22"/>
          <w:lang w:val="en-US"/>
        </w:rPr>
        <w:t xml:space="preserve">) </w:t>
      </w:r>
      <w:r w:rsidRPr="00407804">
        <w:rPr>
          <w:sz w:val="22"/>
          <w:szCs w:val="22"/>
          <w:lang w:val="en-US"/>
        </w:rPr>
        <w:t xml:space="preserve">Logistic Regression. </w:t>
      </w:r>
      <w:r w:rsidRPr="00407804">
        <w:rPr>
          <w:sz w:val="22"/>
          <w:szCs w:val="22"/>
          <w:lang w:val="en-GB"/>
        </w:rPr>
        <w:t>A Self-Learning Text, Second Edition</w:t>
      </w:r>
      <w:proofErr w:type="gramStart"/>
      <w:r w:rsidRPr="00407804">
        <w:rPr>
          <w:sz w:val="22"/>
          <w:szCs w:val="22"/>
          <w:lang w:val="en-GB"/>
        </w:rPr>
        <w:t>,  Springer</w:t>
      </w:r>
      <w:proofErr w:type="gramEnd"/>
      <w:r w:rsidRPr="00407804">
        <w:rPr>
          <w:sz w:val="22"/>
          <w:szCs w:val="22"/>
          <w:lang w:val="en-GB"/>
        </w:rPr>
        <w:t>, N.Y. 513 p.</w:t>
      </w:r>
    </w:p>
    <w:p w14:paraId="12E5F0E1" w14:textId="77777777" w:rsidR="00876483" w:rsidRPr="00090006" w:rsidRDefault="00876483" w:rsidP="00E509D7">
      <w:pPr>
        <w:autoSpaceDE w:val="0"/>
        <w:autoSpaceDN w:val="0"/>
        <w:adjustRightInd w:val="0"/>
        <w:rPr>
          <w:sz w:val="22"/>
          <w:szCs w:val="22"/>
          <w:lang w:val="en-US"/>
        </w:rPr>
      </w:pPr>
    </w:p>
    <w:p w14:paraId="192F088E" w14:textId="6592156D" w:rsidR="0059762D" w:rsidRPr="00407804" w:rsidRDefault="0059762D" w:rsidP="00E509D7">
      <w:pPr>
        <w:autoSpaceDE w:val="0"/>
        <w:autoSpaceDN w:val="0"/>
        <w:adjustRightInd w:val="0"/>
        <w:rPr>
          <w:sz w:val="22"/>
          <w:szCs w:val="22"/>
        </w:rPr>
      </w:pPr>
      <w:r w:rsidRPr="00407804">
        <w:rPr>
          <w:sz w:val="22"/>
          <w:szCs w:val="22"/>
        </w:rPr>
        <w:t>MAG (201</w:t>
      </w:r>
      <w:r w:rsidR="007C7161" w:rsidRPr="00407804">
        <w:rPr>
          <w:sz w:val="22"/>
          <w:szCs w:val="22"/>
        </w:rPr>
        <w:t>9</w:t>
      </w:r>
      <w:r w:rsidRPr="00407804">
        <w:rPr>
          <w:sz w:val="22"/>
          <w:szCs w:val="22"/>
        </w:rPr>
        <w:t xml:space="preserve">) </w:t>
      </w:r>
      <w:r w:rsidR="007C7161" w:rsidRPr="00407804">
        <w:rPr>
          <w:sz w:val="22"/>
          <w:szCs w:val="22"/>
        </w:rPr>
        <w:t>Sistema de información pública agropecuaria</w:t>
      </w:r>
      <w:r w:rsidRPr="00407804">
        <w:rPr>
          <w:sz w:val="22"/>
          <w:szCs w:val="22"/>
        </w:rPr>
        <w:t>, Ministerio de agricultura y ganadería del Ecuador. Quito</w:t>
      </w:r>
    </w:p>
    <w:p w14:paraId="0D351B1D" w14:textId="77777777" w:rsidR="002827E3" w:rsidRPr="00407804" w:rsidRDefault="002827E3" w:rsidP="00E509D7">
      <w:pPr>
        <w:autoSpaceDE w:val="0"/>
        <w:autoSpaceDN w:val="0"/>
        <w:adjustRightInd w:val="0"/>
        <w:rPr>
          <w:sz w:val="22"/>
          <w:szCs w:val="22"/>
        </w:rPr>
      </w:pPr>
    </w:p>
    <w:p w14:paraId="5697AFF4" w14:textId="126336CF" w:rsidR="002827E3" w:rsidRPr="00090006" w:rsidRDefault="00C01745" w:rsidP="00E509D7">
      <w:pPr>
        <w:autoSpaceDE w:val="0"/>
        <w:autoSpaceDN w:val="0"/>
        <w:adjustRightInd w:val="0"/>
        <w:rPr>
          <w:sz w:val="22"/>
          <w:szCs w:val="22"/>
        </w:rPr>
      </w:pPr>
      <w:r w:rsidRPr="00407804">
        <w:rPr>
          <w:sz w:val="22"/>
          <w:szCs w:val="22"/>
        </w:rPr>
        <w:t>Municipio de Loja</w:t>
      </w:r>
      <w:r w:rsidR="00E83725" w:rsidRPr="00407804">
        <w:rPr>
          <w:sz w:val="22"/>
          <w:szCs w:val="22"/>
        </w:rPr>
        <w:t xml:space="preserve"> (200</w:t>
      </w:r>
      <w:r w:rsidR="000E1018" w:rsidRPr="00407804">
        <w:rPr>
          <w:sz w:val="22"/>
          <w:szCs w:val="22"/>
        </w:rPr>
        <w:t>3</w:t>
      </w:r>
      <w:r w:rsidR="00E83725" w:rsidRPr="00407804">
        <w:rPr>
          <w:sz w:val="22"/>
          <w:szCs w:val="22"/>
        </w:rPr>
        <w:t xml:space="preserve">) </w:t>
      </w:r>
      <w:r w:rsidR="000E1018" w:rsidRPr="00407804">
        <w:rPr>
          <w:sz w:val="22"/>
          <w:szCs w:val="22"/>
        </w:rPr>
        <w:t>Actualización del catastro urbano de Loja.</w:t>
      </w:r>
      <w:r w:rsidR="00E83725" w:rsidRPr="00407804">
        <w:rPr>
          <w:sz w:val="22"/>
          <w:szCs w:val="22"/>
        </w:rPr>
        <w:t xml:space="preserve"> </w:t>
      </w:r>
      <w:r w:rsidR="00E83725" w:rsidRPr="00090006">
        <w:rPr>
          <w:sz w:val="22"/>
          <w:szCs w:val="22"/>
        </w:rPr>
        <w:t>Municipio de Loja, Loja, Ecuador</w:t>
      </w:r>
    </w:p>
    <w:p w14:paraId="11FA0E72" w14:textId="1711CC52" w:rsidR="009B7BA4" w:rsidRPr="00090006" w:rsidRDefault="009B7BA4" w:rsidP="00E509D7">
      <w:pPr>
        <w:autoSpaceDE w:val="0"/>
        <w:autoSpaceDN w:val="0"/>
        <w:adjustRightInd w:val="0"/>
        <w:jc w:val="both"/>
        <w:rPr>
          <w:sz w:val="22"/>
          <w:szCs w:val="22"/>
        </w:rPr>
      </w:pPr>
    </w:p>
    <w:p w14:paraId="20D82974" w14:textId="7FB390A9" w:rsidR="007E3F52" w:rsidRPr="00407804" w:rsidRDefault="007E3F52" w:rsidP="00E509D7">
      <w:pPr>
        <w:autoSpaceDE w:val="0"/>
        <w:autoSpaceDN w:val="0"/>
        <w:adjustRightInd w:val="0"/>
        <w:jc w:val="both"/>
        <w:rPr>
          <w:sz w:val="22"/>
          <w:szCs w:val="22"/>
          <w:lang w:val="en-US"/>
        </w:rPr>
      </w:pPr>
      <w:r w:rsidRPr="00407804">
        <w:rPr>
          <w:sz w:val="22"/>
          <w:szCs w:val="22"/>
        </w:rPr>
        <w:t xml:space="preserve">Municipio de Loja (2014) Plan de desarrollo y ordenamiento territorial, actualización 2014-2022. </w:t>
      </w:r>
      <w:proofErr w:type="spellStart"/>
      <w:r w:rsidRPr="00407804">
        <w:rPr>
          <w:sz w:val="22"/>
          <w:szCs w:val="22"/>
          <w:lang w:val="en-US"/>
        </w:rPr>
        <w:t>Fase</w:t>
      </w:r>
      <w:proofErr w:type="spellEnd"/>
      <w:r w:rsidRPr="00407804">
        <w:rPr>
          <w:sz w:val="22"/>
          <w:szCs w:val="22"/>
          <w:lang w:val="en-US"/>
        </w:rPr>
        <w:t xml:space="preserve"> I. Municipio de Loja, Loja, Ecuador.</w:t>
      </w:r>
    </w:p>
    <w:p w14:paraId="26C1AE63" w14:textId="77777777" w:rsidR="007E3F52" w:rsidRPr="00407804" w:rsidRDefault="007E3F52" w:rsidP="00E509D7">
      <w:pPr>
        <w:autoSpaceDE w:val="0"/>
        <w:autoSpaceDN w:val="0"/>
        <w:adjustRightInd w:val="0"/>
        <w:jc w:val="both"/>
        <w:rPr>
          <w:sz w:val="22"/>
          <w:szCs w:val="22"/>
          <w:lang w:val="en-US"/>
        </w:rPr>
      </w:pPr>
    </w:p>
    <w:p w14:paraId="4108E5A2" w14:textId="01433C5C" w:rsidR="009B7BA4" w:rsidRPr="00407804" w:rsidRDefault="009B7BA4" w:rsidP="00E509D7">
      <w:pPr>
        <w:autoSpaceDE w:val="0"/>
        <w:autoSpaceDN w:val="0"/>
        <w:adjustRightInd w:val="0"/>
        <w:jc w:val="both"/>
        <w:rPr>
          <w:sz w:val="22"/>
          <w:szCs w:val="22"/>
          <w:lang w:val="en-US"/>
        </w:rPr>
      </w:pPr>
      <w:proofErr w:type="spellStart"/>
      <w:r w:rsidRPr="00407804">
        <w:rPr>
          <w:sz w:val="22"/>
          <w:szCs w:val="22"/>
          <w:lang w:val="en-US"/>
        </w:rPr>
        <w:t>Oñate-Valdivieso</w:t>
      </w:r>
      <w:proofErr w:type="spellEnd"/>
      <w:r w:rsidRPr="00407804">
        <w:rPr>
          <w:sz w:val="22"/>
          <w:szCs w:val="22"/>
          <w:lang w:val="en-US"/>
        </w:rPr>
        <w:t>, F.</w:t>
      </w:r>
      <w:r w:rsidR="00662450" w:rsidRPr="00407804">
        <w:rPr>
          <w:sz w:val="22"/>
          <w:szCs w:val="22"/>
          <w:lang w:val="en-US"/>
        </w:rPr>
        <w:t xml:space="preserve">, </w:t>
      </w:r>
      <w:proofErr w:type="spellStart"/>
      <w:r w:rsidR="00662450" w:rsidRPr="00407804">
        <w:rPr>
          <w:sz w:val="22"/>
          <w:szCs w:val="22"/>
          <w:lang w:val="en-US"/>
        </w:rPr>
        <w:t>Sendra</w:t>
      </w:r>
      <w:proofErr w:type="spellEnd"/>
      <w:r w:rsidRPr="00407804">
        <w:rPr>
          <w:sz w:val="22"/>
          <w:szCs w:val="22"/>
          <w:lang w:val="en-US"/>
        </w:rPr>
        <w:t>, J. (2010)</w:t>
      </w:r>
      <w:r w:rsidR="00662450" w:rsidRPr="00407804">
        <w:rPr>
          <w:sz w:val="22"/>
          <w:szCs w:val="22"/>
          <w:lang w:val="en-US"/>
        </w:rPr>
        <w:t xml:space="preserve"> </w:t>
      </w:r>
      <w:r w:rsidRPr="00407804">
        <w:rPr>
          <w:sz w:val="22"/>
          <w:szCs w:val="22"/>
          <w:lang w:val="en-US"/>
        </w:rPr>
        <w:t>Application of GIS and remote sensing techniques in generation of land use scenarios for hydrological modeling. Journal of Hydrology 395(3), 256 - 263</w:t>
      </w:r>
    </w:p>
    <w:p w14:paraId="0D5E56DD" w14:textId="77777777" w:rsidR="009B7BA4" w:rsidRPr="00407804" w:rsidRDefault="009B7BA4" w:rsidP="00E509D7">
      <w:pPr>
        <w:autoSpaceDE w:val="0"/>
        <w:autoSpaceDN w:val="0"/>
        <w:adjustRightInd w:val="0"/>
        <w:jc w:val="both"/>
        <w:rPr>
          <w:sz w:val="22"/>
          <w:szCs w:val="22"/>
          <w:lang w:val="en-US"/>
        </w:rPr>
      </w:pPr>
    </w:p>
    <w:p w14:paraId="77371C0C" w14:textId="00581485" w:rsidR="009B7BA4" w:rsidRPr="00407804" w:rsidRDefault="009B7BA4" w:rsidP="00E509D7">
      <w:pPr>
        <w:autoSpaceDE w:val="0"/>
        <w:autoSpaceDN w:val="0"/>
        <w:adjustRightInd w:val="0"/>
        <w:jc w:val="both"/>
        <w:rPr>
          <w:sz w:val="22"/>
          <w:szCs w:val="22"/>
          <w:lang w:val="en-US"/>
        </w:rPr>
      </w:pPr>
      <w:proofErr w:type="spellStart"/>
      <w:r w:rsidRPr="00407804">
        <w:rPr>
          <w:sz w:val="22"/>
          <w:szCs w:val="22"/>
          <w:lang w:val="en-US"/>
        </w:rPr>
        <w:t>Oñate-Valdivieso</w:t>
      </w:r>
      <w:proofErr w:type="spellEnd"/>
      <w:r w:rsidRPr="00407804">
        <w:rPr>
          <w:sz w:val="22"/>
          <w:szCs w:val="22"/>
          <w:lang w:val="en-US"/>
        </w:rPr>
        <w:t xml:space="preserve">, F., </w:t>
      </w:r>
      <w:proofErr w:type="spellStart"/>
      <w:r w:rsidRPr="00407804">
        <w:rPr>
          <w:sz w:val="22"/>
          <w:szCs w:val="22"/>
          <w:lang w:val="en-US"/>
        </w:rPr>
        <w:t>Sendra</w:t>
      </w:r>
      <w:proofErr w:type="spellEnd"/>
      <w:r w:rsidRPr="00407804">
        <w:rPr>
          <w:sz w:val="22"/>
          <w:szCs w:val="22"/>
          <w:lang w:val="en-US"/>
        </w:rPr>
        <w:t>, J. (2014)</w:t>
      </w:r>
      <w:r w:rsidR="00662450" w:rsidRPr="00407804">
        <w:rPr>
          <w:sz w:val="22"/>
          <w:szCs w:val="22"/>
          <w:lang w:val="en-US"/>
        </w:rPr>
        <w:t xml:space="preserve"> </w:t>
      </w:r>
      <w:proofErr w:type="spellStart"/>
      <w:r w:rsidRPr="00407804">
        <w:rPr>
          <w:sz w:val="22"/>
          <w:szCs w:val="22"/>
          <w:lang w:val="en-US"/>
        </w:rPr>
        <w:t>Semidistributed</w:t>
      </w:r>
      <w:proofErr w:type="spellEnd"/>
      <w:r w:rsidRPr="00407804">
        <w:rPr>
          <w:sz w:val="22"/>
          <w:szCs w:val="22"/>
          <w:lang w:val="en-US"/>
        </w:rPr>
        <w:t xml:space="preserve"> Hydrological Model with Scarce Information: Application to a Large South American Binational Basin</w:t>
      </w:r>
      <w:proofErr w:type="gramStart"/>
      <w:r w:rsidR="00662450" w:rsidRPr="00407804">
        <w:rPr>
          <w:sz w:val="22"/>
          <w:szCs w:val="22"/>
          <w:lang w:val="en-US"/>
        </w:rPr>
        <w:t xml:space="preserve">, </w:t>
      </w:r>
      <w:r w:rsidRPr="00407804">
        <w:rPr>
          <w:sz w:val="22"/>
          <w:szCs w:val="22"/>
          <w:lang w:val="en-US"/>
        </w:rPr>
        <w:t> J</w:t>
      </w:r>
      <w:proofErr w:type="gramEnd"/>
      <w:r w:rsidRPr="00407804">
        <w:rPr>
          <w:sz w:val="22"/>
          <w:szCs w:val="22"/>
          <w:lang w:val="en-US"/>
        </w:rPr>
        <w:t xml:space="preserve">. </w:t>
      </w:r>
      <w:proofErr w:type="spellStart"/>
      <w:r w:rsidRPr="00407804">
        <w:rPr>
          <w:sz w:val="22"/>
          <w:szCs w:val="22"/>
          <w:lang w:val="en-US"/>
        </w:rPr>
        <w:t>Hydrol</w:t>
      </w:r>
      <w:proofErr w:type="spellEnd"/>
      <w:r w:rsidRPr="00407804">
        <w:rPr>
          <w:sz w:val="22"/>
          <w:szCs w:val="22"/>
          <w:lang w:val="en-US"/>
        </w:rPr>
        <w:t>. Eng., 19(5), 1006–1014.</w:t>
      </w:r>
    </w:p>
    <w:p w14:paraId="183BE84E" w14:textId="77777777" w:rsidR="009B7BA4" w:rsidRPr="00407804" w:rsidRDefault="009B7BA4" w:rsidP="00E509D7">
      <w:pPr>
        <w:autoSpaceDE w:val="0"/>
        <w:autoSpaceDN w:val="0"/>
        <w:adjustRightInd w:val="0"/>
        <w:jc w:val="both"/>
        <w:rPr>
          <w:sz w:val="22"/>
          <w:szCs w:val="22"/>
          <w:lang w:val="en-US"/>
        </w:rPr>
      </w:pPr>
    </w:p>
    <w:p w14:paraId="4D4BBA33" w14:textId="16AA1BCD" w:rsidR="009B7BA4" w:rsidRPr="00407804" w:rsidRDefault="009B7BA4" w:rsidP="00E509D7">
      <w:pPr>
        <w:autoSpaceDE w:val="0"/>
        <w:autoSpaceDN w:val="0"/>
        <w:adjustRightInd w:val="0"/>
        <w:jc w:val="both"/>
        <w:rPr>
          <w:sz w:val="22"/>
          <w:szCs w:val="22"/>
          <w:lang w:val="en-US"/>
        </w:rPr>
      </w:pPr>
      <w:proofErr w:type="spellStart"/>
      <w:r w:rsidRPr="00407804">
        <w:rPr>
          <w:sz w:val="22"/>
          <w:szCs w:val="22"/>
          <w:lang w:val="en-US"/>
        </w:rPr>
        <w:t>Pijanowski</w:t>
      </w:r>
      <w:proofErr w:type="spellEnd"/>
      <w:r w:rsidRPr="00407804">
        <w:rPr>
          <w:sz w:val="22"/>
          <w:szCs w:val="22"/>
          <w:lang w:val="en-US"/>
        </w:rPr>
        <w:t xml:space="preserve">, B. C., Brown D. G., </w:t>
      </w:r>
      <w:proofErr w:type="spellStart"/>
      <w:r w:rsidRPr="00407804">
        <w:rPr>
          <w:sz w:val="22"/>
          <w:szCs w:val="22"/>
          <w:lang w:val="en-US"/>
        </w:rPr>
        <w:t>Shellito</w:t>
      </w:r>
      <w:proofErr w:type="spellEnd"/>
      <w:r w:rsidRPr="00407804">
        <w:rPr>
          <w:sz w:val="22"/>
          <w:szCs w:val="22"/>
          <w:lang w:val="en-US"/>
        </w:rPr>
        <w:t xml:space="preserve"> B. A., </w:t>
      </w:r>
      <w:proofErr w:type="spellStart"/>
      <w:r w:rsidRPr="00407804">
        <w:rPr>
          <w:sz w:val="22"/>
          <w:szCs w:val="22"/>
          <w:lang w:val="en-US"/>
        </w:rPr>
        <w:t>Manik</w:t>
      </w:r>
      <w:proofErr w:type="spellEnd"/>
      <w:r w:rsidRPr="00407804">
        <w:rPr>
          <w:sz w:val="22"/>
          <w:szCs w:val="22"/>
          <w:lang w:val="en-US"/>
        </w:rPr>
        <w:t xml:space="preserve"> G. A. </w:t>
      </w:r>
      <w:r w:rsidR="00662450" w:rsidRPr="00407804">
        <w:rPr>
          <w:sz w:val="22"/>
          <w:szCs w:val="22"/>
          <w:lang w:val="en-US"/>
        </w:rPr>
        <w:t>(</w:t>
      </w:r>
      <w:r w:rsidRPr="00407804">
        <w:rPr>
          <w:sz w:val="22"/>
          <w:szCs w:val="22"/>
          <w:lang w:val="en-US"/>
        </w:rPr>
        <w:t>2002</w:t>
      </w:r>
      <w:r w:rsidR="00662450" w:rsidRPr="00407804">
        <w:rPr>
          <w:sz w:val="22"/>
          <w:szCs w:val="22"/>
          <w:lang w:val="en-US"/>
        </w:rPr>
        <w:t>)</w:t>
      </w:r>
      <w:r w:rsidRPr="00407804">
        <w:rPr>
          <w:sz w:val="22"/>
          <w:szCs w:val="22"/>
          <w:lang w:val="en-US"/>
        </w:rPr>
        <w:t xml:space="preserve"> Using neural networks and GIS to forecast land use changes: a Land Transformation Model.  Computers, Environment and Urban Systems. 26, 553–575.</w:t>
      </w:r>
    </w:p>
    <w:p w14:paraId="6D330367" w14:textId="77777777" w:rsidR="009B7BA4" w:rsidRPr="00407804" w:rsidRDefault="009B7BA4" w:rsidP="00E509D7">
      <w:pPr>
        <w:autoSpaceDE w:val="0"/>
        <w:autoSpaceDN w:val="0"/>
        <w:adjustRightInd w:val="0"/>
        <w:jc w:val="both"/>
        <w:rPr>
          <w:sz w:val="22"/>
          <w:szCs w:val="22"/>
          <w:lang w:val="en-US"/>
        </w:rPr>
      </w:pPr>
    </w:p>
    <w:p w14:paraId="59166E31" w14:textId="77777777" w:rsidR="009B7BA4" w:rsidRPr="00407804" w:rsidRDefault="009B7BA4" w:rsidP="00E509D7">
      <w:pPr>
        <w:autoSpaceDE w:val="0"/>
        <w:autoSpaceDN w:val="0"/>
        <w:adjustRightInd w:val="0"/>
        <w:jc w:val="both"/>
        <w:rPr>
          <w:sz w:val="22"/>
          <w:szCs w:val="22"/>
          <w:lang w:val="en-US"/>
        </w:rPr>
      </w:pPr>
      <w:r w:rsidRPr="00407804">
        <w:rPr>
          <w:sz w:val="22"/>
          <w:szCs w:val="22"/>
          <w:lang w:val="en-US"/>
        </w:rPr>
        <w:t xml:space="preserve">Pontius, R., </w:t>
      </w:r>
      <w:proofErr w:type="spellStart"/>
      <w:r w:rsidRPr="00407804">
        <w:rPr>
          <w:sz w:val="22"/>
          <w:szCs w:val="22"/>
          <w:lang w:val="en-US"/>
        </w:rPr>
        <w:t>Shusas</w:t>
      </w:r>
      <w:proofErr w:type="spellEnd"/>
      <w:r w:rsidRPr="00407804">
        <w:rPr>
          <w:sz w:val="22"/>
          <w:szCs w:val="22"/>
          <w:lang w:val="en-US"/>
        </w:rPr>
        <w:t>, E., McEachern (2004) Detecting important categorical land changes while accounting for persistence, Agriculture Ecosystems &amp; Environment, 101(2):251-268</w:t>
      </w:r>
    </w:p>
    <w:p w14:paraId="4C8E3DAB" w14:textId="77777777" w:rsidR="009B7BA4" w:rsidRPr="00407804" w:rsidRDefault="009B7BA4" w:rsidP="00E509D7">
      <w:pPr>
        <w:autoSpaceDE w:val="0"/>
        <w:autoSpaceDN w:val="0"/>
        <w:adjustRightInd w:val="0"/>
        <w:jc w:val="both"/>
        <w:rPr>
          <w:sz w:val="22"/>
          <w:szCs w:val="22"/>
          <w:lang w:val="en-US"/>
        </w:rPr>
      </w:pPr>
    </w:p>
    <w:p w14:paraId="07E0AA3B" w14:textId="43065609" w:rsidR="009B7BA4" w:rsidRPr="00407804" w:rsidRDefault="009B7BA4" w:rsidP="00E509D7">
      <w:pPr>
        <w:autoSpaceDE w:val="0"/>
        <w:autoSpaceDN w:val="0"/>
        <w:adjustRightInd w:val="0"/>
        <w:jc w:val="both"/>
        <w:rPr>
          <w:sz w:val="22"/>
          <w:szCs w:val="22"/>
          <w:lang w:val="en-US"/>
        </w:rPr>
      </w:pPr>
      <w:proofErr w:type="spellStart"/>
      <w:r w:rsidRPr="00407804">
        <w:rPr>
          <w:sz w:val="22"/>
          <w:szCs w:val="22"/>
          <w:lang w:val="en-US"/>
        </w:rPr>
        <w:t>Santer</w:t>
      </w:r>
      <w:proofErr w:type="spellEnd"/>
      <w:r w:rsidRPr="00407804">
        <w:rPr>
          <w:sz w:val="22"/>
          <w:szCs w:val="22"/>
          <w:lang w:val="en-US"/>
        </w:rPr>
        <w:t xml:space="preserve">, B.D., Mears, C., </w:t>
      </w:r>
      <w:proofErr w:type="spellStart"/>
      <w:r w:rsidRPr="00407804">
        <w:rPr>
          <w:sz w:val="22"/>
          <w:szCs w:val="22"/>
          <w:lang w:val="en-US"/>
        </w:rPr>
        <w:t>Doutriaux</w:t>
      </w:r>
      <w:proofErr w:type="spellEnd"/>
      <w:r w:rsidRPr="00407804">
        <w:rPr>
          <w:sz w:val="22"/>
          <w:szCs w:val="22"/>
          <w:lang w:val="en-US"/>
        </w:rPr>
        <w:t xml:space="preserve">, C., Caldwell, P., </w:t>
      </w:r>
      <w:proofErr w:type="spellStart"/>
      <w:r w:rsidRPr="00407804">
        <w:rPr>
          <w:sz w:val="22"/>
          <w:szCs w:val="22"/>
          <w:lang w:val="en-US"/>
        </w:rPr>
        <w:t>Gleckler</w:t>
      </w:r>
      <w:proofErr w:type="spellEnd"/>
      <w:r w:rsidRPr="00407804">
        <w:rPr>
          <w:sz w:val="22"/>
          <w:szCs w:val="22"/>
          <w:lang w:val="en-US"/>
        </w:rPr>
        <w:t xml:space="preserve">, P.J., </w:t>
      </w:r>
      <w:proofErr w:type="spellStart"/>
      <w:r w:rsidRPr="00407804">
        <w:rPr>
          <w:sz w:val="22"/>
          <w:szCs w:val="22"/>
          <w:lang w:val="en-US"/>
        </w:rPr>
        <w:t>Wigley</w:t>
      </w:r>
      <w:proofErr w:type="spellEnd"/>
      <w:r w:rsidRPr="00407804">
        <w:rPr>
          <w:sz w:val="22"/>
          <w:szCs w:val="22"/>
          <w:lang w:val="en-US"/>
        </w:rPr>
        <w:t xml:space="preserve">, T.M.L., Solomon, S., Gillett, N.P., Ivanova, D., Karl, T.R., </w:t>
      </w:r>
      <w:proofErr w:type="spellStart"/>
      <w:r w:rsidRPr="00407804">
        <w:rPr>
          <w:sz w:val="22"/>
          <w:szCs w:val="22"/>
          <w:lang w:val="en-US"/>
        </w:rPr>
        <w:t>Lanzante</w:t>
      </w:r>
      <w:proofErr w:type="spellEnd"/>
      <w:r w:rsidRPr="00407804">
        <w:rPr>
          <w:sz w:val="22"/>
          <w:szCs w:val="22"/>
          <w:lang w:val="en-US"/>
        </w:rPr>
        <w:t xml:space="preserve">, J.R., </w:t>
      </w:r>
      <w:proofErr w:type="spellStart"/>
      <w:r w:rsidRPr="00407804">
        <w:rPr>
          <w:sz w:val="22"/>
          <w:szCs w:val="22"/>
          <w:lang w:val="en-US"/>
        </w:rPr>
        <w:t>Meehl</w:t>
      </w:r>
      <w:proofErr w:type="spellEnd"/>
      <w:r w:rsidRPr="00407804">
        <w:rPr>
          <w:sz w:val="22"/>
          <w:szCs w:val="22"/>
          <w:lang w:val="en-US"/>
        </w:rPr>
        <w:t xml:space="preserve">, G.A., Stott, P.A., Taylor, K.E., Thorne, P.W., </w:t>
      </w:r>
      <w:proofErr w:type="spellStart"/>
      <w:r w:rsidRPr="00407804">
        <w:rPr>
          <w:sz w:val="22"/>
          <w:szCs w:val="22"/>
          <w:lang w:val="en-US"/>
        </w:rPr>
        <w:t>Wehner</w:t>
      </w:r>
      <w:proofErr w:type="spellEnd"/>
      <w:r w:rsidRPr="00407804">
        <w:rPr>
          <w:sz w:val="22"/>
          <w:szCs w:val="22"/>
          <w:lang w:val="en-US"/>
        </w:rPr>
        <w:t xml:space="preserve">, M.F., Wentz, F.J. </w:t>
      </w:r>
      <w:r w:rsidR="00662450" w:rsidRPr="00407804">
        <w:rPr>
          <w:sz w:val="22"/>
          <w:szCs w:val="22"/>
          <w:lang w:val="en-US"/>
        </w:rPr>
        <w:t>(</w:t>
      </w:r>
      <w:r w:rsidRPr="00407804">
        <w:rPr>
          <w:sz w:val="22"/>
          <w:szCs w:val="22"/>
          <w:lang w:val="en-US"/>
        </w:rPr>
        <w:t>2011</w:t>
      </w:r>
      <w:r w:rsidR="00662450" w:rsidRPr="00407804">
        <w:rPr>
          <w:sz w:val="22"/>
          <w:szCs w:val="22"/>
          <w:lang w:val="en-US"/>
        </w:rPr>
        <w:t>)</w:t>
      </w:r>
      <w:r w:rsidRPr="00407804">
        <w:rPr>
          <w:sz w:val="22"/>
          <w:szCs w:val="22"/>
          <w:lang w:val="en-US"/>
        </w:rPr>
        <w:t xml:space="preserve"> Separating signal and noise in atmospheric temperature changes: the importance of timescale. J. </w:t>
      </w:r>
      <w:proofErr w:type="spellStart"/>
      <w:r w:rsidRPr="00407804">
        <w:rPr>
          <w:sz w:val="22"/>
          <w:szCs w:val="22"/>
          <w:lang w:val="en-US"/>
        </w:rPr>
        <w:t>Geophys</w:t>
      </w:r>
      <w:proofErr w:type="spellEnd"/>
      <w:r w:rsidRPr="00407804">
        <w:rPr>
          <w:sz w:val="22"/>
          <w:szCs w:val="22"/>
          <w:lang w:val="en-US"/>
        </w:rPr>
        <w:t>. Res. Atmos. 116, n/a–n/a.</w:t>
      </w:r>
    </w:p>
    <w:p w14:paraId="50EF5C7E" w14:textId="77777777" w:rsidR="009B7BA4" w:rsidRPr="00407804" w:rsidRDefault="009B7BA4" w:rsidP="00E509D7">
      <w:pPr>
        <w:autoSpaceDE w:val="0"/>
        <w:autoSpaceDN w:val="0"/>
        <w:adjustRightInd w:val="0"/>
        <w:jc w:val="both"/>
        <w:rPr>
          <w:sz w:val="22"/>
          <w:szCs w:val="22"/>
          <w:lang w:val="en-US"/>
        </w:rPr>
      </w:pPr>
    </w:p>
    <w:p w14:paraId="09BC3D6C" w14:textId="77777777" w:rsidR="009B7BA4" w:rsidRPr="00407804" w:rsidRDefault="009B7BA4" w:rsidP="00E509D7">
      <w:pPr>
        <w:autoSpaceDE w:val="0"/>
        <w:autoSpaceDN w:val="0"/>
        <w:adjustRightInd w:val="0"/>
        <w:jc w:val="both"/>
        <w:rPr>
          <w:sz w:val="22"/>
          <w:szCs w:val="22"/>
          <w:lang w:val="en-US"/>
        </w:rPr>
      </w:pPr>
      <w:r w:rsidRPr="00407804">
        <w:rPr>
          <w:sz w:val="22"/>
          <w:szCs w:val="22"/>
          <w:lang w:val="en-US"/>
        </w:rPr>
        <w:t>United Nations. (2010) World urbanization prospects: the 2009 revision. New York: United Nations Department of Economic and Social Affairs (Population Division)</w:t>
      </w:r>
    </w:p>
    <w:p w14:paraId="158CFE13" w14:textId="77777777" w:rsidR="009B7BA4" w:rsidRPr="00407804" w:rsidRDefault="009B7BA4" w:rsidP="00E509D7">
      <w:pPr>
        <w:autoSpaceDE w:val="0"/>
        <w:autoSpaceDN w:val="0"/>
        <w:adjustRightInd w:val="0"/>
        <w:jc w:val="both"/>
        <w:rPr>
          <w:sz w:val="22"/>
          <w:szCs w:val="22"/>
          <w:lang w:val="en-US"/>
        </w:rPr>
      </w:pPr>
    </w:p>
    <w:p w14:paraId="5CFBEE53" w14:textId="2AC3FA97" w:rsidR="009B7BA4" w:rsidRPr="00407804" w:rsidRDefault="009B7BA4" w:rsidP="00E509D7">
      <w:pPr>
        <w:autoSpaceDE w:val="0"/>
        <w:autoSpaceDN w:val="0"/>
        <w:adjustRightInd w:val="0"/>
        <w:jc w:val="both"/>
        <w:rPr>
          <w:sz w:val="22"/>
          <w:szCs w:val="22"/>
          <w:lang w:val="en-US"/>
        </w:rPr>
      </w:pPr>
      <w:r w:rsidRPr="00407804">
        <w:rPr>
          <w:sz w:val="22"/>
          <w:szCs w:val="22"/>
          <w:lang w:val="en-US"/>
        </w:rPr>
        <w:t xml:space="preserve">Zhang, X., </w:t>
      </w:r>
      <w:proofErr w:type="spellStart"/>
      <w:r w:rsidRPr="00407804">
        <w:rPr>
          <w:sz w:val="22"/>
          <w:szCs w:val="22"/>
          <w:lang w:val="en-US"/>
        </w:rPr>
        <w:t>Zwiers</w:t>
      </w:r>
      <w:proofErr w:type="spellEnd"/>
      <w:r w:rsidRPr="00407804">
        <w:rPr>
          <w:sz w:val="22"/>
          <w:szCs w:val="22"/>
          <w:lang w:val="en-US"/>
        </w:rPr>
        <w:t xml:space="preserve">, F.W., </w:t>
      </w:r>
      <w:proofErr w:type="spellStart"/>
      <w:r w:rsidRPr="00407804">
        <w:rPr>
          <w:sz w:val="22"/>
          <w:szCs w:val="22"/>
          <w:lang w:val="en-US"/>
        </w:rPr>
        <w:t>Hegerl</w:t>
      </w:r>
      <w:proofErr w:type="spellEnd"/>
      <w:r w:rsidRPr="00407804">
        <w:rPr>
          <w:sz w:val="22"/>
          <w:szCs w:val="22"/>
          <w:lang w:val="en-US"/>
        </w:rPr>
        <w:t xml:space="preserve">, G.C., Lambert, F.H., Gillett, N.P., Solomon, S., Stott, P.A., </w:t>
      </w:r>
      <w:proofErr w:type="spellStart"/>
      <w:r w:rsidRPr="00407804">
        <w:rPr>
          <w:sz w:val="22"/>
          <w:szCs w:val="22"/>
          <w:lang w:val="en-US"/>
        </w:rPr>
        <w:t>Nozawa</w:t>
      </w:r>
      <w:proofErr w:type="spellEnd"/>
      <w:r w:rsidRPr="00407804">
        <w:rPr>
          <w:sz w:val="22"/>
          <w:szCs w:val="22"/>
          <w:lang w:val="en-US"/>
        </w:rPr>
        <w:t xml:space="preserve">, T. </w:t>
      </w:r>
      <w:r w:rsidR="00662450" w:rsidRPr="00407804">
        <w:rPr>
          <w:sz w:val="22"/>
          <w:szCs w:val="22"/>
          <w:lang w:val="en-US"/>
        </w:rPr>
        <w:t>(</w:t>
      </w:r>
      <w:r w:rsidRPr="00407804">
        <w:rPr>
          <w:sz w:val="22"/>
          <w:szCs w:val="22"/>
          <w:lang w:val="en-US"/>
        </w:rPr>
        <w:t>2007</w:t>
      </w:r>
      <w:r w:rsidR="00662450" w:rsidRPr="00407804">
        <w:rPr>
          <w:sz w:val="22"/>
          <w:szCs w:val="22"/>
          <w:lang w:val="en-US"/>
        </w:rPr>
        <w:t>)</w:t>
      </w:r>
      <w:r w:rsidRPr="00407804">
        <w:rPr>
          <w:sz w:val="22"/>
          <w:szCs w:val="22"/>
          <w:lang w:val="en-US"/>
        </w:rPr>
        <w:t>. Detection of human influence on twentieth-century precipitation trends. Nature 448, 461–465.</w:t>
      </w:r>
    </w:p>
    <w:p w14:paraId="47F2D4AC" w14:textId="77777777" w:rsidR="009B7BA4" w:rsidRPr="00407804" w:rsidRDefault="009B7BA4" w:rsidP="00E509D7">
      <w:pPr>
        <w:autoSpaceDE w:val="0"/>
        <w:autoSpaceDN w:val="0"/>
        <w:adjustRightInd w:val="0"/>
        <w:jc w:val="both"/>
        <w:rPr>
          <w:sz w:val="22"/>
          <w:szCs w:val="22"/>
          <w:lang w:val="en-US"/>
        </w:rPr>
      </w:pPr>
    </w:p>
    <w:p w14:paraId="49D5A140" w14:textId="63A4780D" w:rsidR="009B7BA4" w:rsidRPr="00407804" w:rsidRDefault="009B7BA4" w:rsidP="00E509D7">
      <w:pPr>
        <w:autoSpaceDE w:val="0"/>
        <w:autoSpaceDN w:val="0"/>
        <w:adjustRightInd w:val="0"/>
        <w:jc w:val="both"/>
        <w:rPr>
          <w:sz w:val="22"/>
          <w:szCs w:val="22"/>
          <w:lang w:val="en-US"/>
        </w:rPr>
      </w:pPr>
      <w:r w:rsidRPr="00407804">
        <w:rPr>
          <w:sz w:val="22"/>
          <w:szCs w:val="22"/>
          <w:lang w:val="en-US"/>
        </w:rPr>
        <w:t>Zheng, J., Yu, X., Deng, W., Wang, H., Wang, Y.</w:t>
      </w:r>
      <w:r w:rsidR="00662450" w:rsidRPr="00407804">
        <w:rPr>
          <w:sz w:val="22"/>
          <w:szCs w:val="22"/>
          <w:lang w:val="en-US"/>
        </w:rPr>
        <w:t xml:space="preserve"> (</w:t>
      </w:r>
      <w:r w:rsidRPr="00407804">
        <w:rPr>
          <w:sz w:val="22"/>
          <w:szCs w:val="22"/>
          <w:lang w:val="en-US"/>
        </w:rPr>
        <w:t>2012</w:t>
      </w:r>
      <w:r w:rsidR="00662450" w:rsidRPr="00407804">
        <w:rPr>
          <w:sz w:val="22"/>
          <w:szCs w:val="22"/>
          <w:lang w:val="en-US"/>
        </w:rPr>
        <w:t>)</w:t>
      </w:r>
      <w:r w:rsidRPr="00407804">
        <w:rPr>
          <w:sz w:val="22"/>
          <w:szCs w:val="22"/>
          <w:lang w:val="en-US"/>
        </w:rPr>
        <w:t xml:space="preserve">. Sensitivity of land–use change to </w:t>
      </w:r>
      <w:proofErr w:type="spellStart"/>
      <w:r w:rsidRPr="00407804">
        <w:rPr>
          <w:sz w:val="22"/>
          <w:szCs w:val="22"/>
          <w:lang w:val="en-US"/>
        </w:rPr>
        <w:t>streamflow</w:t>
      </w:r>
      <w:proofErr w:type="spellEnd"/>
      <w:r w:rsidRPr="00407804">
        <w:rPr>
          <w:sz w:val="22"/>
          <w:szCs w:val="22"/>
          <w:lang w:val="en-US"/>
        </w:rPr>
        <w:t xml:space="preserve"> in </w:t>
      </w:r>
      <w:proofErr w:type="spellStart"/>
      <w:r w:rsidRPr="00407804">
        <w:rPr>
          <w:sz w:val="22"/>
          <w:szCs w:val="22"/>
          <w:lang w:val="en-US"/>
        </w:rPr>
        <w:t>Chaobai</w:t>
      </w:r>
      <w:proofErr w:type="spellEnd"/>
      <w:r w:rsidRPr="00407804">
        <w:rPr>
          <w:sz w:val="22"/>
          <w:szCs w:val="22"/>
          <w:lang w:val="en-US"/>
        </w:rPr>
        <w:t xml:space="preserve"> River Basin. J. </w:t>
      </w:r>
      <w:proofErr w:type="spellStart"/>
      <w:r w:rsidRPr="00407804">
        <w:rPr>
          <w:sz w:val="22"/>
          <w:szCs w:val="22"/>
          <w:lang w:val="en-US"/>
        </w:rPr>
        <w:t>Hydrol</w:t>
      </w:r>
      <w:proofErr w:type="spellEnd"/>
      <w:r w:rsidRPr="00407804">
        <w:rPr>
          <w:sz w:val="22"/>
          <w:szCs w:val="22"/>
          <w:lang w:val="en-US"/>
        </w:rPr>
        <w:t>. Eng. 18, 457–464.</w:t>
      </w:r>
    </w:p>
    <w:p w14:paraId="2403D3A9" w14:textId="77777777" w:rsidR="00DE0C65" w:rsidRPr="00DB44D0" w:rsidRDefault="00DE0C65" w:rsidP="009B7BA4">
      <w:pPr>
        <w:autoSpaceDE w:val="0"/>
        <w:autoSpaceDN w:val="0"/>
        <w:adjustRightInd w:val="0"/>
        <w:spacing w:line="360" w:lineRule="auto"/>
        <w:jc w:val="both"/>
        <w:rPr>
          <w:lang w:val="en-US"/>
        </w:rPr>
      </w:pPr>
    </w:p>
    <w:sectPr w:rsidR="00DE0C65" w:rsidRPr="00DB44D0" w:rsidSect="00D6153F">
      <w:headerReference w:type="even" r:id="rId13"/>
      <w:headerReference w:type="default" r:id="rId14"/>
      <w:footerReference w:type="even" r:id="rId15"/>
      <w:footerReference w:type="default" r:id="rId16"/>
      <w:headerReference w:type="first" r:id="rId17"/>
      <w:footerReference w:type="first" r:id="rId18"/>
      <w:pgSz w:w="11907" w:h="16839" w:code="9"/>
      <w:pgMar w:top="1418" w:right="1418" w:bottom="1418" w:left="1418"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257E39" w14:textId="77777777" w:rsidR="00964237" w:rsidRDefault="00964237" w:rsidP="002F2D86">
      <w:r>
        <w:separator/>
      </w:r>
    </w:p>
  </w:endnote>
  <w:endnote w:type="continuationSeparator" w:id="0">
    <w:p w14:paraId="30D6B555" w14:textId="77777777" w:rsidR="00964237" w:rsidRDefault="00964237" w:rsidP="002F2D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1EF86F" w14:textId="246D0AEC" w:rsidR="00031949" w:rsidRPr="00031949" w:rsidRDefault="00031949" w:rsidP="00031949">
    <w:pPr>
      <w:pStyle w:val="Piedepgina"/>
      <w:jc w:val="center"/>
      <w:rPr>
        <w:sz w:val="20"/>
        <w:szCs w:val="20"/>
      </w:rPr>
    </w:pPr>
    <w:r w:rsidRPr="00031949">
      <w:rPr>
        <w:sz w:val="20"/>
        <w:szCs w:val="20"/>
      </w:rPr>
      <w:t>Revista GEOESPACIAL (2019)</w:t>
    </w:r>
  </w:p>
  <w:p w14:paraId="2DAB29D6" w14:textId="77777777" w:rsidR="00031949" w:rsidRDefault="0003194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7A8DE5" w14:textId="17DACCA4" w:rsidR="00031949" w:rsidRPr="00031949" w:rsidRDefault="00031949" w:rsidP="00031949">
    <w:pPr>
      <w:pStyle w:val="Piedepgina"/>
      <w:jc w:val="center"/>
      <w:rPr>
        <w:sz w:val="20"/>
        <w:szCs w:val="20"/>
      </w:rPr>
    </w:pPr>
    <w:r w:rsidRPr="00031949">
      <w:rPr>
        <w:sz w:val="20"/>
        <w:szCs w:val="20"/>
      </w:rPr>
      <w:t>Revista GEOESPACIAL (2019)</w:t>
    </w:r>
  </w:p>
  <w:p w14:paraId="71ABDC14" w14:textId="77777777" w:rsidR="00031949" w:rsidRDefault="00031949">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5D5217" w14:textId="5CC8D167" w:rsidR="00031949" w:rsidRPr="00031949" w:rsidRDefault="00031949" w:rsidP="00031949">
    <w:pPr>
      <w:pStyle w:val="Piedepgina"/>
      <w:jc w:val="center"/>
      <w:rPr>
        <w:sz w:val="20"/>
        <w:szCs w:val="20"/>
      </w:rPr>
    </w:pPr>
    <w:r w:rsidRPr="00031949">
      <w:rPr>
        <w:sz w:val="20"/>
        <w:szCs w:val="20"/>
      </w:rPr>
      <w:t>Revista GEOESPACIAL (2019)</w:t>
    </w:r>
  </w:p>
  <w:p w14:paraId="13E7FA92" w14:textId="77777777" w:rsidR="00031949" w:rsidRDefault="0003194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86AF21" w14:textId="77777777" w:rsidR="00964237" w:rsidRDefault="00964237" w:rsidP="002F2D86">
      <w:r>
        <w:separator/>
      </w:r>
    </w:p>
  </w:footnote>
  <w:footnote w:type="continuationSeparator" w:id="0">
    <w:p w14:paraId="179FE42D" w14:textId="77777777" w:rsidR="00964237" w:rsidRDefault="00964237" w:rsidP="002F2D8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4D1040" w14:textId="591073E5" w:rsidR="00D6153F" w:rsidRPr="00D6153F" w:rsidRDefault="00D6153F">
    <w:pPr>
      <w:pStyle w:val="Encabezado"/>
      <w:jc w:val="right"/>
      <w:rPr>
        <w:sz w:val="22"/>
        <w:szCs w:val="22"/>
      </w:rPr>
    </w:pPr>
    <w:r w:rsidRPr="00D6153F">
      <w:rPr>
        <w:sz w:val="22"/>
        <w:szCs w:val="22"/>
      </w:rPr>
      <w:t>Pag.</w:t>
    </w:r>
    <w:sdt>
      <w:sdtPr>
        <w:rPr>
          <w:sz w:val="22"/>
          <w:szCs w:val="22"/>
        </w:rPr>
        <w:id w:val="830494357"/>
        <w:docPartObj>
          <w:docPartGallery w:val="Page Numbers (Top of Page)"/>
          <w:docPartUnique/>
        </w:docPartObj>
      </w:sdtPr>
      <w:sdtEndPr/>
      <w:sdtContent>
        <w:r w:rsidRPr="00D6153F">
          <w:rPr>
            <w:sz w:val="22"/>
            <w:szCs w:val="22"/>
          </w:rPr>
          <w:t xml:space="preserve"> │</w:t>
        </w:r>
        <w:r w:rsidRPr="00D6153F">
          <w:rPr>
            <w:sz w:val="22"/>
            <w:szCs w:val="22"/>
          </w:rPr>
          <w:fldChar w:fldCharType="begin"/>
        </w:r>
        <w:r w:rsidRPr="00D6153F">
          <w:rPr>
            <w:sz w:val="22"/>
            <w:szCs w:val="22"/>
          </w:rPr>
          <w:instrText>PAGE   \* MERGEFORMAT</w:instrText>
        </w:r>
        <w:r w:rsidRPr="00D6153F">
          <w:rPr>
            <w:sz w:val="22"/>
            <w:szCs w:val="22"/>
          </w:rPr>
          <w:fldChar w:fldCharType="separate"/>
        </w:r>
        <w:r w:rsidR="00C23D45" w:rsidRPr="00C23D45">
          <w:rPr>
            <w:noProof/>
            <w:sz w:val="22"/>
            <w:szCs w:val="22"/>
            <w:lang w:val="es-ES"/>
          </w:rPr>
          <w:t>14</w:t>
        </w:r>
        <w:r w:rsidRPr="00D6153F">
          <w:rPr>
            <w:sz w:val="22"/>
            <w:szCs w:val="22"/>
          </w:rPr>
          <w:fldChar w:fldCharType="end"/>
        </w:r>
      </w:sdtContent>
    </w:sdt>
  </w:p>
  <w:p w14:paraId="10278FB3" w14:textId="478B8D2D" w:rsidR="00D6153F" w:rsidRPr="00D6153F" w:rsidRDefault="00D6153F">
    <w:pPr>
      <w:pStyle w:val="Encabezado"/>
      <w:rPr>
        <w:i/>
      </w:rPr>
    </w:pPr>
    <w:r w:rsidRPr="00D6153F">
      <w:rPr>
        <w:i/>
      </w:rPr>
      <w:t>Oñate-Valdivieso y Oñate-Paladines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2"/>
        <w:szCs w:val="22"/>
      </w:rPr>
      <w:id w:val="1056668972"/>
      <w:docPartObj>
        <w:docPartGallery w:val="Page Numbers (Top of Page)"/>
        <w:docPartUnique/>
      </w:docPartObj>
    </w:sdtPr>
    <w:sdtEndPr/>
    <w:sdtContent>
      <w:p w14:paraId="3B5AB589" w14:textId="67900BB1" w:rsidR="00D6153F" w:rsidRPr="00D6153F" w:rsidRDefault="00D6153F">
        <w:pPr>
          <w:pStyle w:val="Encabezado"/>
          <w:jc w:val="right"/>
          <w:rPr>
            <w:sz w:val="22"/>
            <w:szCs w:val="22"/>
          </w:rPr>
        </w:pPr>
        <w:r w:rsidRPr="00D6153F">
          <w:rPr>
            <w:sz w:val="22"/>
            <w:szCs w:val="22"/>
          </w:rPr>
          <w:t>Pag. │</w:t>
        </w:r>
        <w:r w:rsidRPr="00D6153F">
          <w:rPr>
            <w:sz w:val="22"/>
            <w:szCs w:val="22"/>
          </w:rPr>
          <w:fldChar w:fldCharType="begin"/>
        </w:r>
        <w:r w:rsidRPr="00D6153F">
          <w:rPr>
            <w:sz w:val="22"/>
            <w:szCs w:val="22"/>
          </w:rPr>
          <w:instrText>PAGE   \* MERGEFORMAT</w:instrText>
        </w:r>
        <w:r w:rsidRPr="00D6153F">
          <w:rPr>
            <w:sz w:val="22"/>
            <w:szCs w:val="22"/>
          </w:rPr>
          <w:fldChar w:fldCharType="separate"/>
        </w:r>
        <w:r w:rsidR="00C23D45" w:rsidRPr="00C23D45">
          <w:rPr>
            <w:noProof/>
            <w:sz w:val="22"/>
            <w:szCs w:val="22"/>
            <w:lang w:val="es-ES"/>
          </w:rPr>
          <w:t>15</w:t>
        </w:r>
        <w:r w:rsidRPr="00D6153F">
          <w:rPr>
            <w:sz w:val="22"/>
            <w:szCs w:val="22"/>
          </w:rPr>
          <w:fldChar w:fldCharType="end"/>
        </w:r>
      </w:p>
    </w:sdtContent>
  </w:sdt>
  <w:p w14:paraId="19087B75" w14:textId="54FAA771" w:rsidR="00D6153F" w:rsidRPr="00D6153F" w:rsidRDefault="00D6153F" w:rsidP="00D6153F">
    <w:pPr>
      <w:pStyle w:val="Encabezado"/>
      <w:rPr>
        <w:i/>
        <w:sz w:val="22"/>
        <w:szCs w:val="22"/>
      </w:rPr>
    </w:pPr>
    <w:r w:rsidRPr="00D6153F">
      <w:rPr>
        <w:i/>
        <w:sz w:val="22"/>
        <w:szCs w:val="22"/>
      </w:rPr>
      <w:t xml:space="preserve">El crecimiento urbano y su influencia en los caudales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05465B" w14:textId="2987E70C" w:rsidR="00D6153F" w:rsidRDefault="00D6153F">
    <w:pPr>
      <w:pStyle w:val="Encabezado"/>
      <w:jc w:val="right"/>
    </w:pPr>
  </w:p>
  <w:p w14:paraId="7DAE49EE" w14:textId="5DB78C8D" w:rsidR="00D6153F" w:rsidRPr="00613D7A" w:rsidRDefault="00D6153F">
    <w:pPr>
      <w:pStyle w:val="Encabezado"/>
      <w:rPr>
        <w:sz w:val="22"/>
        <w:szCs w:val="22"/>
      </w:rPr>
    </w:pPr>
    <w:r>
      <w:rPr>
        <w:sz w:val="22"/>
        <w:szCs w:val="22"/>
      </w:rPr>
      <w:t>Revista GEOESPACIAL (2019) 16/2: 1-15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2804851"/>
    <w:multiLevelType w:val="hybridMultilevel"/>
    <w:tmpl w:val="DE24B9C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evenAndOddHeaders/>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035A"/>
    <w:rsid w:val="00031949"/>
    <w:rsid w:val="000414EA"/>
    <w:rsid w:val="000537FA"/>
    <w:rsid w:val="00055FD6"/>
    <w:rsid w:val="000567BC"/>
    <w:rsid w:val="00090006"/>
    <w:rsid w:val="000B593E"/>
    <w:rsid w:val="000B7EDD"/>
    <w:rsid w:val="000D01BA"/>
    <w:rsid w:val="000D7EE7"/>
    <w:rsid w:val="000E1018"/>
    <w:rsid w:val="000E71F4"/>
    <w:rsid w:val="000F5155"/>
    <w:rsid w:val="00100DB3"/>
    <w:rsid w:val="00106A22"/>
    <w:rsid w:val="00126D2F"/>
    <w:rsid w:val="00130BA0"/>
    <w:rsid w:val="001560A1"/>
    <w:rsid w:val="00165707"/>
    <w:rsid w:val="001C3304"/>
    <w:rsid w:val="001C78B1"/>
    <w:rsid w:val="001D231B"/>
    <w:rsid w:val="00200C00"/>
    <w:rsid w:val="002033D0"/>
    <w:rsid w:val="00216DA3"/>
    <w:rsid w:val="00226852"/>
    <w:rsid w:val="0023618A"/>
    <w:rsid w:val="0027423A"/>
    <w:rsid w:val="002762B0"/>
    <w:rsid w:val="002827E3"/>
    <w:rsid w:val="00293889"/>
    <w:rsid w:val="002D02C5"/>
    <w:rsid w:val="002E7A58"/>
    <w:rsid w:val="002F1A64"/>
    <w:rsid w:val="002F2D86"/>
    <w:rsid w:val="00303945"/>
    <w:rsid w:val="0031652E"/>
    <w:rsid w:val="00340F45"/>
    <w:rsid w:val="003A30D1"/>
    <w:rsid w:val="003B62E9"/>
    <w:rsid w:val="003D4B47"/>
    <w:rsid w:val="003E33AC"/>
    <w:rsid w:val="00407804"/>
    <w:rsid w:val="00455623"/>
    <w:rsid w:val="00460A96"/>
    <w:rsid w:val="0047035A"/>
    <w:rsid w:val="004758EE"/>
    <w:rsid w:val="004A6883"/>
    <w:rsid w:val="004B7401"/>
    <w:rsid w:val="004C40E5"/>
    <w:rsid w:val="004F3DA7"/>
    <w:rsid w:val="004F4913"/>
    <w:rsid w:val="0050014A"/>
    <w:rsid w:val="00502D0F"/>
    <w:rsid w:val="005110AA"/>
    <w:rsid w:val="00530B1A"/>
    <w:rsid w:val="00541658"/>
    <w:rsid w:val="005438AD"/>
    <w:rsid w:val="00564C6D"/>
    <w:rsid w:val="0057340D"/>
    <w:rsid w:val="0058200C"/>
    <w:rsid w:val="00582C1C"/>
    <w:rsid w:val="00587667"/>
    <w:rsid w:val="0059638B"/>
    <w:rsid w:val="0059762D"/>
    <w:rsid w:val="005A1C3D"/>
    <w:rsid w:val="005C539E"/>
    <w:rsid w:val="005F08FE"/>
    <w:rsid w:val="005F688C"/>
    <w:rsid w:val="00610B36"/>
    <w:rsid w:val="00611290"/>
    <w:rsid w:val="00613D7A"/>
    <w:rsid w:val="006372E4"/>
    <w:rsid w:val="00655F0A"/>
    <w:rsid w:val="00662450"/>
    <w:rsid w:val="0067614E"/>
    <w:rsid w:val="00680C0D"/>
    <w:rsid w:val="00682D9F"/>
    <w:rsid w:val="006D1827"/>
    <w:rsid w:val="006D2C66"/>
    <w:rsid w:val="006D5096"/>
    <w:rsid w:val="006E1052"/>
    <w:rsid w:val="006F14D7"/>
    <w:rsid w:val="006F7238"/>
    <w:rsid w:val="00707916"/>
    <w:rsid w:val="007306C4"/>
    <w:rsid w:val="007352AA"/>
    <w:rsid w:val="0075526B"/>
    <w:rsid w:val="007700B9"/>
    <w:rsid w:val="007A7BBA"/>
    <w:rsid w:val="007C09A5"/>
    <w:rsid w:val="007C351F"/>
    <w:rsid w:val="007C4390"/>
    <w:rsid w:val="007C7161"/>
    <w:rsid w:val="007D1CCD"/>
    <w:rsid w:val="007D48A8"/>
    <w:rsid w:val="007E3F52"/>
    <w:rsid w:val="00825ED1"/>
    <w:rsid w:val="008322F7"/>
    <w:rsid w:val="00845DFE"/>
    <w:rsid w:val="00852E44"/>
    <w:rsid w:val="00853A94"/>
    <w:rsid w:val="0086762B"/>
    <w:rsid w:val="00876483"/>
    <w:rsid w:val="00880AE1"/>
    <w:rsid w:val="0089680A"/>
    <w:rsid w:val="008B1015"/>
    <w:rsid w:val="008D0183"/>
    <w:rsid w:val="008E029F"/>
    <w:rsid w:val="008E753F"/>
    <w:rsid w:val="0095561D"/>
    <w:rsid w:val="00964237"/>
    <w:rsid w:val="009750DB"/>
    <w:rsid w:val="00980632"/>
    <w:rsid w:val="009872DC"/>
    <w:rsid w:val="00997813"/>
    <w:rsid w:val="009A2DD4"/>
    <w:rsid w:val="009B7BA4"/>
    <w:rsid w:val="009E01EA"/>
    <w:rsid w:val="00A03D79"/>
    <w:rsid w:val="00A157C6"/>
    <w:rsid w:val="00A168BC"/>
    <w:rsid w:val="00A261C7"/>
    <w:rsid w:val="00A45FC4"/>
    <w:rsid w:val="00A65040"/>
    <w:rsid w:val="00A70E98"/>
    <w:rsid w:val="00A76FA2"/>
    <w:rsid w:val="00A811F7"/>
    <w:rsid w:val="00A879FA"/>
    <w:rsid w:val="00A91676"/>
    <w:rsid w:val="00A92B5B"/>
    <w:rsid w:val="00A94538"/>
    <w:rsid w:val="00AD00CC"/>
    <w:rsid w:val="00AD182B"/>
    <w:rsid w:val="00AF12B3"/>
    <w:rsid w:val="00AF6EC5"/>
    <w:rsid w:val="00B24129"/>
    <w:rsid w:val="00B35512"/>
    <w:rsid w:val="00B44C68"/>
    <w:rsid w:val="00B64917"/>
    <w:rsid w:val="00B81D03"/>
    <w:rsid w:val="00BB48FD"/>
    <w:rsid w:val="00C01745"/>
    <w:rsid w:val="00C04966"/>
    <w:rsid w:val="00C167D5"/>
    <w:rsid w:val="00C23D45"/>
    <w:rsid w:val="00C36872"/>
    <w:rsid w:val="00C66DB6"/>
    <w:rsid w:val="00CA1F6E"/>
    <w:rsid w:val="00CA37B2"/>
    <w:rsid w:val="00CB123A"/>
    <w:rsid w:val="00CD7F90"/>
    <w:rsid w:val="00CE4085"/>
    <w:rsid w:val="00CE4E33"/>
    <w:rsid w:val="00D219C2"/>
    <w:rsid w:val="00D511AB"/>
    <w:rsid w:val="00D6153F"/>
    <w:rsid w:val="00D7343E"/>
    <w:rsid w:val="00D75DEB"/>
    <w:rsid w:val="00D80B0E"/>
    <w:rsid w:val="00DB44D0"/>
    <w:rsid w:val="00DC0F09"/>
    <w:rsid w:val="00DC1E8C"/>
    <w:rsid w:val="00DD15A9"/>
    <w:rsid w:val="00DE0C65"/>
    <w:rsid w:val="00DF6690"/>
    <w:rsid w:val="00DF7D4D"/>
    <w:rsid w:val="00E35787"/>
    <w:rsid w:val="00E3752B"/>
    <w:rsid w:val="00E430EE"/>
    <w:rsid w:val="00E509D7"/>
    <w:rsid w:val="00E533DC"/>
    <w:rsid w:val="00E663DC"/>
    <w:rsid w:val="00E71E72"/>
    <w:rsid w:val="00E82814"/>
    <w:rsid w:val="00E83725"/>
    <w:rsid w:val="00EA3A22"/>
    <w:rsid w:val="00EB5EDA"/>
    <w:rsid w:val="00ED6757"/>
    <w:rsid w:val="00EE1889"/>
    <w:rsid w:val="00EE1F51"/>
    <w:rsid w:val="00F02F58"/>
    <w:rsid w:val="00F0749A"/>
    <w:rsid w:val="00F275B0"/>
    <w:rsid w:val="00F47E1F"/>
    <w:rsid w:val="00F75A7B"/>
    <w:rsid w:val="00F94E37"/>
  </w:rsids>
  <m:mathPr>
    <m:mathFont m:val="Cambria Math"/>
    <m:brkBin m:val="before"/>
    <m:brkBinSub m:val="--"/>
    <m:smallFrac m:val="0"/>
    <m:dispDef/>
    <m:lMargin m:val="0"/>
    <m:rMargin m:val="0"/>
    <m:defJc m:val="centerGroup"/>
    <m:wrapIndent m:val="1440"/>
    <m:intLim m:val="subSup"/>
    <m:naryLim m:val="undOvr"/>
  </m:mathPr>
  <w:themeFontLang w:val="es-EC"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390363B"/>
  <w15:docId w15:val="{64A910EA-F220-394F-9250-629FD016AB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33D0"/>
    <w:pPr>
      <w:spacing w:after="0" w:line="240" w:lineRule="auto"/>
    </w:pPr>
    <w:rPr>
      <w:rFonts w:ascii="Times New Roman" w:eastAsia="Times New Roman" w:hAnsi="Times New Roman" w:cs="Times New Roman"/>
      <w:sz w:val="24"/>
      <w:szCs w:val="24"/>
      <w:lang w:val="es-EC"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7035A"/>
    <w:rPr>
      <w:rFonts w:ascii="Tahoma" w:hAnsi="Tahoma" w:cs="Tahoma"/>
      <w:sz w:val="16"/>
      <w:szCs w:val="16"/>
    </w:rPr>
  </w:style>
  <w:style w:type="character" w:customStyle="1" w:styleId="TextodegloboCar">
    <w:name w:val="Texto de globo Car"/>
    <w:basedOn w:val="Fuentedeprrafopredeter"/>
    <w:link w:val="Textodeglobo"/>
    <w:uiPriority w:val="99"/>
    <w:semiHidden/>
    <w:rsid w:val="0047035A"/>
    <w:rPr>
      <w:rFonts w:ascii="Tahoma" w:hAnsi="Tahoma" w:cs="Tahoma"/>
      <w:sz w:val="16"/>
      <w:szCs w:val="16"/>
    </w:rPr>
  </w:style>
  <w:style w:type="character" w:styleId="Textodelmarcadordeposicin">
    <w:name w:val="Placeholder Text"/>
    <w:basedOn w:val="Fuentedeprrafopredeter"/>
    <w:uiPriority w:val="99"/>
    <w:semiHidden/>
    <w:rsid w:val="00CA1F6E"/>
    <w:rPr>
      <w:color w:val="808080"/>
    </w:rPr>
  </w:style>
  <w:style w:type="paragraph" w:styleId="Textoindependiente">
    <w:name w:val="Body Text"/>
    <w:basedOn w:val="Normal"/>
    <w:link w:val="TextoindependienteCar"/>
    <w:rsid w:val="00E35787"/>
    <w:pPr>
      <w:widowControl w:val="0"/>
      <w:spacing w:line="312" w:lineRule="auto"/>
      <w:jc w:val="both"/>
    </w:pPr>
    <w:rPr>
      <w:rFonts w:ascii="Courier New" w:hAnsi="Courier New"/>
      <w:snapToGrid w:val="0"/>
      <w:szCs w:val="20"/>
    </w:rPr>
  </w:style>
  <w:style w:type="character" w:customStyle="1" w:styleId="TextoindependienteCar">
    <w:name w:val="Texto independiente Car"/>
    <w:basedOn w:val="Fuentedeprrafopredeter"/>
    <w:link w:val="Textoindependiente"/>
    <w:rsid w:val="00E35787"/>
    <w:rPr>
      <w:rFonts w:ascii="Courier New" w:eastAsia="Times New Roman" w:hAnsi="Courier New" w:cs="Times New Roman"/>
      <w:snapToGrid w:val="0"/>
      <w:sz w:val="24"/>
      <w:szCs w:val="20"/>
      <w:lang w:eastAsia="es-ES"/>
    </w:rPr>
  </w:style>
  <w:style w:type="character" w:customStyle="1" w:styleId="nlmstring-name">
    <w:name w:val="nlm_string-name"/>
    <w:basedOn w:val="Fuentedeprrafopredeter"/>
    <w:rsid w:val="005438AD"/>
  </w:style>
  <w:style w:type="character" w:customStyle="1" w:styleId="apple-converted-space">
    <w:name w:val="apple-converted-space"/>
    <w:basedOn w:val="Fuentedeprrafopredeter"/>
    <w:rsid w:val="005438AD"/>
  </w:style>
  <w:style w:type="paragraph" w:customStyle="1" w:styleId="Tabletitle">
    <w:name w:val="Table title"/>
    <w:basedOn w:val="Normal"/>
    <w:next w:val="Normal"/>
    <w:qFormat/>
    <w:rsid w:val="003E33AC"/>
    <w:pPr>
      <w:spacing w:before="240" w:line="360" w:lineRule="auto"/>
    </w:pPr>
    <w:rPr>
      <w:lang w:val="en-GB" w:eastAsia="en-GB"/>
    </w:rPr>
  </w:style>
  <w:style w:type="paragraph" w:customStyle="1" w:styleId="Newparagraph">
    <w:name w:val="New paragraph"/>
    <w:basedOn w:val="Normal"/>
    <w:qFormat/>
    <w:rsid w:val="003E33AC"/>
    <w:pPr>
      <w:spacing w:line="480" w:lineRule="auto"/>
      <w:ind w:firstLine="720"/>
    </w:pPr>
    <w:rPr>
      <w:lang w:val="en-GB" w:eastAsia="en-GB"/>
    </w:rPr>
  </w:style>
  <w:style w:type="paragraph" w:customStyle="1" w:styleId="Paragraph">
    <w:name w:val="Paragraph"/>
    <w:basedOn w:val="Normal"/>
    <w:next w:val="Newparagraph"/>
    <w:qFormat/>
    <w:rsid w:val="003E33AC"/>
    <w:pPr>
      <w:widowControl w:val="0"/>
      <w:spacing w:before="240" w:line="480" w:lineRule="auto"/>
    </w:pPr>
    <w:rPr>
      <w:lang w:val="en-GB" w:eastAsia="en-GB"/>
    </w:rPr>
  </w:style>
  <w:style w:type="paragraph" w:styleId="Encabezado">
    <w:name w:val="header"/>
    <w:basedOn w:val="Normal"/>
    <w:link w:val="EncabezadoCar"/>
    <w:uiPriority w:val="99"/>
    <w:unhideWhenUsed/>
    <w:rsid w:val="002F2D86"/>
    <w:pPr>
      <w:tabs>
        <w:tab w:val="center" w:pos="4252"/>
        <w:tab w:val="right" w:pos="8504"/>
      </w:tabs>
    </w:pPr>
  </w:style>
  <w:style w:type="character" w:customStyle="1" w:styleId="EncabezadoCar">
    <w:name w:val="Encabezado Car"/>
    <w:basedOn w:val="Fuentedeprrafopredeter"/>
    <w:link w:val="Encabezado"/>
    <w:uiPriority w:val="99"/>
    <w:rsid w:val="002F2D86"/>
    <w:rPr>
      <w:rFonts w:ascii="Times New Roman" w:eastAsia="Times New Roman" w:hAnsi="Times New Roman" w:cs="Times New Roman"/>
      <w:sz w:val="24"/>
      <w:szCs w:val="24"/>
      <w:lang w:val="es-EC" w:eastAsia="es-ES_tradnl"/>
    </w:rPr>
  </w:style>
  <w:style w:type="paragraph" w:styleId="Piedepgina">
    <w:name w:val="footer"/>
    <w:basedOn w:val="Normal"/>
    <w:link w:val="PiedepginaCar"/>
    <w:uiPriority w:val="99"/>
    <w:unhideWhenUsed/>
    <w:rsid w:val="002F2D86"/>
    <w:pPr>
      <w:tabs>
        <w:tab w:val="center" w:pos="4252"/>
        <w:tab w:val="right" w:pos="8504"/>
      </w:tabs>
    </w:pPr>
  </w:style>
  <w:style w:type="character" w:customStyle="1" w:styleId="PiedepginaCar">
    <w:name w:val="Pie de página Car"/>
    <w:basedOn w:val="Fuentedeprrafopredeter"/>
    <w:link w:val="Piedepgina"/>
    <w:uiPriority w:val="99"/>
    <w:rsid w:val="002F2D86"/>
    <w:rPr>
      <w:rFonts w:ascii="Times New Roman" w:eastAsia="Times New Roman" w:hAnsi="Times New Roman" w:cs="Times New Roman"/>
      <w:sz w:val="24"/>
      <w:szCs w:val="24"/>
      <w:lang w:val="es-EC"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5313874">
      <w:bodyDiv w:val="1"/>
      <w:marLeft w:val="0"/>
      <w:marRight w:val="0"/>
      <w:marTop w:val="0"/>
      <w:marBottom w:val="0"/>
      <w:divBdr>
        <w:top w:val="none" w:sz="0" w:space="0" w:color="auto"/>
        <w:left w:val="none" w:sz="0" w:space="0" w:color="auto"/>
        <w:bottom w:val="none" w:sz="0" w:space="0" w:color="auto"/>
        <w:right w:val="none" w:sz="0" w:space="0" w:color="auto"/>
      </w:divBdr>
    </w:div>
    <w:div w:id="317001400">
      <w:bodyDiv w:val="1"/>
      <w:marLeft w:val="0"/>
      <w:marRight w:val="0"/>
      <w:marTop w:val="0"/>
      <w:marBottom w:val="0"/>
      <w:divBdr>
        <w:top w:val="none" w:sz="0" w:space="0" w:color="auto"/>
        <w:left w:val="none" w:sz="0" w:space="0" w:color="auto"/>
        <w:bottom w:val="none" w:sz="0" w:space="0" w:color="auto"/>
        <w:right w:val="none" w:sz="0" w:space="0" w:color="auto"/>
      </w:divBdr>
    </w:div>
    <w:div w:id="481240425">
      <w:bodyDiv w:val="1"/>
      <w:marLeft w:val="0"/>
      <w:marRight w:val="0"/>
      <w:marTop w:val="0"/>
      <w:marBottom w:val="0"/>
      <w:divBdr>
        <w:top w:val="none" w:sz="0" w:space="0" w:color="auto"/>
        <w:left w:val="none" w:sz="0" w:space="0" w:color="auto"/>
        <w:bottom w:val="none" w:sz="0" w:space="0" w:color="auto"/>
        <w:right w:val="none" w:sz="0" w:space="0" w:color="auto"/>
      </w:divBdr>
    </w:div>
    <w:div w:id="503593672">
      <w:bodyDiv w:val="1"/>
      <w:marLeft w:val="0"/>
      <w:marRight w:val="0"/>
      <w:marTop w:val="0"/>
      <w:marBottom w:val="0"/>
      <w:divBdr>
        <w:top w:val="none" w:sz="0" w:space="0" w:color="auto"/>
        <w:left w:val="none" w:sz="0" w:space="0" w:color="auto"/>
        <w:bottom w:val="none" w:sz="0" w:space="0" w:color="auto"/>
        <w:right w:val="none" w:sz="0" w:space="0" w:color="auto"/>
      </w:divBdr>
    </w:div>
    <w:div w:id="626158793">
      <w:bodyDiv w:val="1"/>
      <w:marLeft w:val="0"/>
      <w:marRight w:val="0"/>
      <w:marTop w:val="0"/>
      <w:marBottom w:val="0"/>
      <w:divBdr>
        <w:top w:val="none" w:sz="0" w:space="0" w:color="auto"/>
        <w:left w:val="none" w:sz="0" w:space="0" w:color="auto"/>
        <w:bottom w:val="none" w:sz="0" w:space="0" w:color="auto"/>
        <w:right w:val="none" w:sz="0" w:space="0" w:color="auto"/>
      </w:divBdr>
    </w:div>
    <w:div w:id="1042287363">
      <w:bodyDiv w:val="1"/>
      <w:marLeft w:val="0"/>
      <w:marRight w:val="0"/>
      <w:marTop w:val="0"/>
      <w:marBottom w:val="0"/>
      <w:divBdr>
        <w:top w:val="none" w:sz="0" w:space="0" w:color="auto"/>
        <w:left w:val="none" w:sz="0" w:space="0" w:color="auto"/>
        <w:bottom w:val="none" w:sz="0" w:space="0" w:color="auto"/>
        <w:right w:val="none" w:sz="0" w:space="0" w:color="auto"/>
      </w:divBdr>
    </w:div>
    <w:div w:id="1343816955">
      <w:bodyDiv w:val="1"/>
      <w:marLeft w:val="0"/>
      <w:marRight w:val="0"/>
      <w:marTop w:val="0"/>
      <w:marBottom w:val="0"/>
      <w:divBdr>
        <w:top w:val="none" w:sz="0" w:space="0" w:color="auto"/>
        <w:left w:val="none" w:sz="0" w:space="0" w:color="auto"/>
        <w:bottom w:val="none" w:sz="0" w:space="0" w:color="auto"/>
        <w:right w:val="none" w:sz="0" w:space="0" w:color="auto"/>
      </w:divBdr>
    </w:div>
    <w:div w:id="1462991433">
      <w:bodyDiv w:val="1"/>
      <w:marLeft w:val="0"/>
      <w:marRight w:val="0"/>
      <w:marTop w:val="0"/>
      <w:marBottom w:val="0"/>
      <w:divBdr>
        <w:top w:val="none" w:sz="0" w:space="0" w:color="auto"/>
        <w:left w:val="none" w:sz="0" w:space="0" w:color="auto"/>
        <w:bottom w:val="none" w:sz="0" w:space="0" w:color="auto"/>
        <w:right w:val="none" w:sz="0" w:space="0" w:color="auto"/>
      </w:divBdr>
    </w:div>
    <w:div w:id="1472946337">
      <w:bodyDiv w:val="1"/>
      <w:marLeft w:val="0"/>
      <w:marRight w:val="0"/>
      <w:marTop w:val="0"/>
      <w:marBottom w:val="0"/>
      <w:divBdr>
        <w:top w:val="none" w:sz="0" w:space="0" w:color="auto"/>
        <w:left w:val="none" w:sz="0" w:space="0" w:color="auto"/>
        <w:bottom w:val="none" w:sz="0" w:space="0" w:color="auto"/>
        <w:right w:val="none" w:sz="0" w:space="0" w:color="auto"/>
      </w:divBdr>
    </w:div>
    <w:div w:id="1885830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eader" Target="head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B3F8D71B-F550-4AD5-9D69-8598A2909C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Pages>
  <Words>5255</Words>
  <Characters>28907</Characters>
  <Application>Microsoft Office Word</Application>
  <DocSecurity>0</DocSecurity>
  <Lines>240</Lines>
  <Paragraphs>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34094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Fernando</dc:creator>
  <cp:lastModifiedBy>Alfonso Tierra</cp:lastModifiedBy>
  <cp:revision>4</cp:revision>
  <dcterms:created xsi:type="dcterms:W3CDTF">2019-12-10T23:12:00Z</dcterms:created>
  <dcterms:modified xsi:type="dcterms:W3CDTF">2019-12-10T23:17:00Z</dcterms:modified>
</cp:coreProperties>
</file>