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F2" w:rsidRDefault="00EF3167" w:rsidP="000427B3">
      <w:pPr>
        <w:pStyle w:val="NormalWeb"/>
        <w:spacing w:before="0" w:beforeAutospacing="0" w:after="0" w:afterAutospacing="0"/>
        <w:jc w:val="both"/>
        <w:rPr>
          <w:b/>
          <w:sz w:val="34"/>
          <w:szCs w:val="34"/>
          <w:lang w:val="es-EC"/>
        </w:rPr>
      </w:pPr>
      <w:r>
        <w:rPr>
          <w:b/>
          <w:sz w:val="34"/>
          <w:szCs w:val="34"/>
          <w:lang w:val="es-EC"/>
        </w:rPr>
        <w:t xml:space="preserve">ESTIMACIÓN DE LA HUMEDAD </w:t>
      </w:r>
      <w:r w:rsidRPr="00EF3167">
        <w:rPr>
          <w:b/>
          <w:sz w:val="34"/>
          <w:szCs w:val="34"/>
          <w:lang w:val="es-EC"/>
        </w:rPr>
        <w:t>DEL COMBUSTIBLE VIVO USANDO IMÁGENES SENTINEL-2 EN PARCELAS FORESTALES DE LA COMUNIDAD VALENCIANA.</w:t>
      </w:r>
    </w:p>
    <w:p w:rsidR="003B7BA4" w:rsidRPr="00F27F26" w:rsidRDefault="003B7BA4" w:rsidP="000427B3">
      <w:pPr>
        <w:pStyle w:val="NormalWeb"/>
        <w:spacing w:before="0" w:beforeAutospacing="0" w:after="0" w:afterAutospacing="0"/>
        <w:jc w:val="both"/>
        <w:rPr>
          <w:b/>
          <w:lang w:val="es-EC"/>
        </w:rPr>
      </w:pPr>
    </w:p>
    <w:p w:rsidR="003B7BA4" w:rsidRDefault="00EF3167" w:rsidP="000427B3">
      <w:pPr>
        <w:pStyle w:val="NormalWeb"/>
        <w:spacing w:before="0" w:beforeAutospacing="0" w:after="0" w:afterAutospacing="0"/>
        <w:jc w:val="both"/>
        <w:rPr>
          <w:i/>
          <w:sz w:val="28"/>
          <w:szCs w:val="28"/>
          <w:lang w:val="en-GB"/>
        </w:rPr>
      </w:pPr>
      <w:r w:rsidRPr="00EF3167">
        <w:rPr>
          <w:i/>
          <w:sz w:val="28"/>
          <w:szCs w:val="28"/>
          <w:lang w:val="en-GB"/>
        </w:rPr>
        <w:t xml:space="preserve">ESTIMATION OF THE </w:t>
      </w:r>
      <w:r>
        <w:rPr>
          <w:i/>
          <w:sz w:val="28"/>
          <w:szCs w:val="28"/>
          <w:lang w:val="en-GB"/>
        </w:rPr>
        <w:t xml:space="preserve">LIVE FUEL MOISTURE USING SENTINEL-2 </w:t>
      </w:r>
      <w:r w:rsidRPr="00EF3167">
        <w:rPr>
          <w:i/>
          <w:sz w:val="28"/>
          <w:szCs w:val="28"/>
          <w:lang w:val="en-GB"/>
        </w:rPr>
        <w:t>IMAGES IN FOREST PLOTS OF THE VALENCIAN COMMUNITY.</w:t>
      </w:r>
    </w:p>
    <w:p w:rsidR="00D87178" w:rsidRDefault="00D87178" w:rsidP="000427B3">
      <w:pPr>
        <w:pStyle w:val="NormalWeb"/>
        <w:spacing w:before="0" w:beforeAutospacing="0" w:after="0" w:afterAutospacing="0"/>
        <w:jc w:val="both"/>
        <w:rPr>
          <w:i/>
          <w:lang w:val="en-GB"/>
        </w:rPr>
      </w:pPr>
    </w:p>
    <w:p w:rsidR="00D87178" w:rsidRPr="00284454" w:rsidRDefault="00D87178" w:rsidP="000427B3">
      <w:pPr>
        <w:pStyle w:val="NormalWeb"/>
        <w:spacing w:before="0" w:beforeAutospacing="0" w:after="0" w:afterAutospacing="0"/>
        <w:jc w:val="both"/>
        <w:rPr>
          <w:b/>
          <w:vertAlign w:val="superscript"/>
          <w:lang w:val="es-EC"/>
        </w:rPr>
      </w:pPr>
      <w:r w:rsidRPr="00284454">
        <w:rPr>
          <w:b/>
          <w:lang w:val="es-EC"/>
        </w:rPr>
        <w:t>Karla Gabriela Freire Quintanilla</w:t>
      </w:r>
    </w:p>
    <w:p w:rsidR="00D87178" w:rsidRPr="00284454" w:rsidRDefault="00D87178" w:rsidP="000427B3">
      <w:pPr>
        <w:pStyle w:val="NormalWeb"/>
        <w:spacing w:before="0" w:beforeAutospacing="0" w:after="0" w:afterAutospacing="0"/>
        <w:jc w:val="both"/>
        <w:rPr>
          <w:b/>
          <w:lang w:val="es-EC"/>
        </w:rPr>
      </w:pPr>
    </w:p>
    <w:p w:rsidR="00D87178" w:rsidRDefault="00D87178" w:rsidP="00D87178">
      <w:pPr>
        <w:jc w:val="both"/>
        <w:rPr>
          <w:rStyle w:val="Hipervnculo"/>
          <w:i/>
          <w:sz w:val="20"/>
          <w:lang w:val="es-EC"/>
        </w:rPr>
      </w:pPr>
      <w:r>
        <w:rPr>
          <w:i/>
          <w:lang w:val="es-EC"/>
        </w:rPr>
        <w:t xml:space="preserve"> </w:t>
      </w:r>
      <w:r w:rsidRPr="00D87178">
        <w:rPr>
          <w:i/>
          <w:lang w:val="es-EC"/>
        </w:rPr>
        <w:t xml:space="preserve">E.T.S.I. Geodésica, Cartográfica y Topográfica </w:t>
      </w:r>
      <w:proofErr w:type="spellStart"/>
      <w:r w:rsidRPr="00D87178">
        <w:rPr>
          <w:i/>
          <w:lang w:val="es-EC"/>
        </w:rPr>
        <w:t>Universitat</w:t>
      </w:r>
      <w:proofErr w:type="spellEnd"/>
      <w:r w:rsidRPr="00D87178">
        <w:rPr>
          <w:i/>
          <w:lang w:val="es-EC"/>
        </w:rPr>
        <w:t xml:space="preserve"> </w:t>
      </w:r>
      <w:proofErr w:type="spellStart"/>
      <w:r w:rsidRPr="00D87178">
        <w:rPr>
          <w:i/>
          <w:lang w:val="es-EC"/>
        </w:rPr>
        <w:t>Politècnica</w:t>
      </w:r>
      <w:proofErr w:type="spellEnd"/>
      <w:r w:rsidRPr="00D87178">
        <w:rPr>
          <w:i/>
          <w:lang w:val="es-EC"/>
        </w:rPr>
        <w:t xml:space="preserve"> de </w:t>
      </w:r>
      <w:proofErr w:type="spellStart"/>
      <w:r w:rsidRPr="00D87178">
        <w:rPr>
          <w:i/>
          <w:lang w:val="es-EC"/>
        </w:rPr>
        <w:t>València</w:t>
      </w:r>
      <w:proofErr w:type="spellEnd"/>
      <w:r>
        <w:rPr>
          <w:i/>
          <w:lang w:val="es-EC"/>
        </w:rPr>
        <w:t xml:space="preserve">, </w:t>
      </w:r>
      <w:proofErr w:type="spellStart"/>
      <w:r w:rsidR="00020105" w:rsidRPr="00020105">
        <w:rPr>
          <w:i/>
          <w:lang w:val="es-EC"/>
        </w:rPr>
        <w:t>Camí</w:t>
      </w:r>
      <w:proofErr w:type="spellEnd"/>
      <w:r w:rsidR="00020105" w:rsidRPr="00020105">
        <w:rPr>
          <w:i/>
          <w:lang w:val="es-EC"/>
        </w:rPr>
        <w:t xml:space="preserve"> de Vera, s/n, 46022 </w:t>
      </w:r>
      <w:proofErr w:type="spellStart"/>
      <w:r w:rsidR="00020105" w:rsidRPr="00020105">
        <w:rPr>
          <w:i/>
          <w:lang w:val="es-EC"/>
        </w:rPr>
        <w:t>València</w:t>
      </w:r>
      <w:proofErr w:type="spellEnd"/>
      <w:r>
        <w:rPr>
          <w:i/>
          <w:lang w:val="es-EC"/>
        </w:rPr>
        <w:t xml:space="preserve">, España, </w:t>
      </w:r>
      <w:hyperlink r:id="rId9" w:history="1">
        <w:r w:rsidR="009E6D5E" w:rsidRPr="002046FC">
          <w:rPr>
            <w:rStyle w:val="Hipervnculo"/>
            <w:i/>
            <w:sz w:val="20"/>
            <w:lang w:val="es-EC"/>
          </w:rPr>
          <w:t>karlit_178@hotmail.com</w:t>
        </w:r>
      </w:hyperlink>
    </w:p>
    <w:p w:rsidR="00AD4503" w:rsidRDefault="00AD4503" w:rsidP="00D87178">
      <w:pPr>
        <w:jc w:val="both"/>
        <w:rPr>
          <w:i/>
          <w:lang w:val="es-EC"/>
        </w:rPr>
      </w:pPr>
    </w:p>
    <w:p w:rsidR="009E6D5E" w:rsidRDefault="009E6D5E" w:rsidP="00D87178">
      <w:pPr>
        <w:jc w:val="both"/>
        <w:rPr>
          <w:sz w:val="22"/>
          <w:szCs w:val="22"/>
          <w:lang w:val="es-EC"/>
        </w:rPr>
      </w:pPr>
      <w:r w:rsidRPr="009E6D5E">
        <w:rPr>
          <w:sz w:val="22"/>
          <w:szCs w:val="22"/>
          <w:lang w:val="es-EC"/>
        </w:rPr>
        <w:t>Recibido</w:t>
      </w:r>
      <w:r w:rsidR="001A452E">
        <w:rPr>
          <w:sz w:val="22"/>
          <w:szCs w:val="22"/>
          <w:lang w:val="es-EC"/>
        </w:rPr>
        <w:t xml:space="preserve">: </w:t>
      </w:r>
      <w:r w:rsidR="001A452E">
        <w:rPr>
          <w:sz w:val="22"/>
          <w:szCs w:val="22"/>
          <w:lang w:val="es-EC"/>
        </w:rPr>
        <w:tab/>
        <w:t>26 de septiembre de 2019</w:t>
      </w:r>
      <w:r>
        <w:rPr>
          <w:sz w:val="22"/>
          <w:szCs w:val="22"/>
          <w:lang w:val="es-EC"/>
        </w:rPr>
        <w:tab/>
      </w:r>
      <w:r>
        <w:rPr>
          <w:sz w:val="22"/>
          <w:szCs w:val="22"/>
          <w:lang w:val="es-EC"/>
        </w:rPr>
        <w:tab/>
      </w:r>
      <w:r>
        <w:rPr>
          <w:sz w:val="22"/>
          <w:szCs w:val="22"/>
          <w:lang w:val="es-EC"/>
        </w:rPr>
        <w:tab/>
      </w:r>
      <w:r>
        <w:rPr>
          <w:sz w:val="22"/>
          <w:szCs w:val="22"/>
          <w:lang w:val="es-EC"/>
        </w:rPr>
        <w:tab/>
      </w:r>
      <w:r>
        <w:rPr>
          <w:sz w:val="22"/>
          <w:szCs w:val="22"/>
          <w:lang w:val="es-EC"/>
        </w:rPr>
        <w:tab/>
      </w:r>
      <w:r>
        <w:rPr>
          <w:sz w:val="22"/>
          <w:szCs w:val="22"/>
          <w:lang w:val="es-EC"/>
        </w:rPr>
        <w:tab/>
      </w:r>
      <w:r>
        <w:rPr>
          <w:sz w:val="22"/>
          <w:szCs w:val="22"/>
          <w:lang w:val="es-EC"/>
        </w:rPr>
        <w:tab/>
      </w:r>
      <w:r>
        <w:rPr>
          <w:sz w:val="22"/>
          <w:szCs w:val="22"/>
          <w:lang w:val="es-EC"/>
        </w:rPr>
        <w:tab/>
      </w:r>
      <w:r w:rsidR="001A452E">
        <w:rPr>
          <w:sz w:val="22"/>
          <w:szCs w:val="22"/>
          <w:lang w:val="es-EC"/>
        </w:rPr>
        <w:t>/</w:t>
      </w:r>
      <w:r>
        <w:rPr>
          <w:sz w:val="22"/>
          <w:szCs w:val="22"/>
          <w:lang w:val="es-EC"/>
        </w:rPr>
        <w:t>Aceptado:</w:t>
      </w:r>
      <w:r w:rsidR="00BF6B4D">
        <w:rPr>
          <w:sz w:val="22"/>
          <w:szCs w:val="22"/>
          <w:lang w:val="es-EC"/>
        </w:rPr>
        <w:t xml:space="preserve"> 06 de </w:t>
      </w:r>
      <w:r w:rsidR="001B5597">
        <w:rPr>
          <w:sz w:val="22"/>
          <w:szCs w:val="22"/>
          <w:lang w:val="es-EC"/>
        </w:rPr>
        <w:t>marzo</w:t>
      </w:r>
      <w:r w:rsidR="00BF6B4D">
        <w:rPr>
          <w:sz w:val="22"/>
          <w:szCs w:val="22"/>
          <w:lang w:val="es-EC"/>
        </w:rPr>
        <w:t xml:space="preserve"> de 2020</w:t>
      </w:r>
    </w:p>
    <w:p w:rsidR="00AD4503" w:rsidRDefault="00AD4503" w:rsidP="00D87178">
      <w:pPr>
        <w:jc w:val="both"/>
        <w:rPr>
          <w:sz w:val="22"/>
          <w:szCs w:val="22"/>
          <w:lang w:val="es-EC"/>
        </w:rPr>
      </w:pPr>
    </w:p>
    <w:p w:rsidR="000E631D" w:rsidRDefault="000E631D" w:rsidP="000427B3">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rsidR="003B7BA4" w:rsidRPr="003B7BA4" w:rsidRDefault="003B7BA4" w:rsidP="000427B3">
      <w:pPr>
        <w:rPr>
          <w:lang w:val="es-EC"/>
        </w:rPr>
      </w:pPr>
    </w:p>
    <w:p w:rsidR="00EF3167" w:rsidRPr="00EF3167" w:rsidRDefault="00EF3167" w:rsidP="000427B3">
      <w:pPr>
        <w:pStyle w:val="BasicParagraph"/>
        <w:suppressAutoHyphens/>
        <w:spacing w:line="240" w:lineRule="auto"/>
        <w:ind w:firstLine="567"/>
        <w:jc w:val="both"/>
        <w:rPr>
          <w:rFonts w:ascii="Times New Roman" w:hAnsi="Times New Roman" w:cs="Times New Roman"/>
          <w:sz w:val="22"/>
          <w:szCs w:val="22"/>
          <w:lang w:val="es-EC"/>
        </w:rPr>
      </w:pPr>
      <w:r w:rsidRPr="00EF3167">
        <w:rPr>
          <w:rFonts w:ascii="Times New Roman" w:hAnsi="Times New Roman" w:cs="Times New Roman"/>
          <w:sz w:val="22"/>
          <w:szCs w:val="22"/>
          <w:lang w:val="es-EC"/>
        </w:rPr>
        <w:t>El contenido de agua que tiene la vegetación es un parámetro crítico que afecta la inflamabilidad de la vegetación y el comportamiento del fuego. Dicho parámetro se conoce como humedad del combustible vivo (HCV) y su valor depende de la especie forestal que se esté analizando. Se necesitan estimaciones actualizadas de HCV en las distintas especies forestales para la evaluación del riesgo de incendios forestales. Además, se tiene que estimar la proporción que las especies forestales guardan en cada parcela de muestreo. Sin embargo, el monitoreo detallado y constante de HCV en el campo es costoso y consume mucho tiempo. En el presente trabajo se ha construido un nuevo método de estimación temporal de los valores de HCV en diferentes parcelas forestales de la Comunidad Valenciana. Para ello se utilizaron técnicas de regresión múltiple, usando como predictores diferentes índices de vegetación obtenidos desde enero de 2016 a través de imágenes del satélite Sentinel-2, en un conjunto de píxeles tomados en cada parcela forestal. Dichas parcelas están repartidas por las tres provincias de la Comunidad Valenciana, en las cuales se cuenta con datos mensuales de HCV para las diferentes especies forestales, teniendo en cuenta la proporción que guardan las mismas en la parcela forestal. Los datos de HCV han sido proporcionados por la Dirección de Prevención de Incendios Forestales de la Generalitat Valenciana a través de la empresa pública VAERSA. Para mejorar la precisión de los modelos de regresión de HCV en cada parcela, calculados a partir de los índices de vegetación, se incluyeron variables meteorológicas, extraídas para diferentes periodos de tiempo. Se calculó la estimación del valor de HCV en cada parcela en otros valores de tiempo no usados en la muestra de entrenamiento del modelo de regresión, analizando la capacidad predictiva de los modelos en cada parcela forestal.</w:t>
      </w:r>
    </w:p>
    <w:p w:rsidR="00DF5227" w:rsidRPr="003B7BA4" w:rsidRDefault="00DF5227" w:rsidP="000427B3">
      <w:pPr>
        <w:rPr>
          <w:lang w:val="es-EC"/>
        </w:rPr>
      </w:pPr>
    </w:p>
    <w:p w:rsidR="000E631D" w:rsidRDefault="000E631D" w:rsidP="000427B3">
      <w:pPr>
        <w:jc w:val="both"/>
        <w:rPr>
          <w:rFonts w:eastAsiaTheme="minorEastAsia"/>
          <w:color w:val="000000"/>
          <w:sz w:val="22"/>
          <w:szCs w:val="22"/>
          <w:lang w:val="es-EC"/>
        </w:rPr>
      </w:pPr>
      <w:r w:rsidRPr="00667441">
        <w:rPr>
          <w:b/>
          <w:sz w:val="22"/>
          <w:szCs w:val="22"/>
          <w:lang w:val="es-EC"/>
        </w:rPr>
        <w:t>Palabras clave</w:t>
      </w:r>
      <w:r w:rsidR="00B43A70" w:rsidRPr="00667441">
        <w:rPr>
          <w:b/>
          <w:sz w:val="22"/>
          <w:szCs w:val="22"/>
          <w:lang w:val="es-EC"/>
        </w:rPr>
        <w:t>:</w:t>
      </w:r>
      <w:r w:rsidR="00B43A70" w:rsidRPr="00667441">
        <w:rPr>
          <w:sz w:val="22"/>
          <w:szCs w:val="22"/>
          <w:lang w:val="es-EC"/>
        </w:rPr>
        <w:t xml:space="preserve"> </w:t>
      </w:r>
      <w:r w:rsidR="00EF3167" w:rsidRPr="00EF3167">
        <w:rPr>
          <w:rFonts w:eastAsiaTheme="minorEastAsia"/>
          <w:color w:val="000000"/>
          <w:sz w:val="22"/>
          <w:szCs w:val="22"/>
          <w:lang w:val="es-EC"/>
        </w:rPr>
        <w:t>Humedad del combustible vivo; regresión múltiple; Sentinel-2, parcelas forestales; Comunidad Valenciana.</w:t>
      </w:r>
    </w:p>
    <w:p w:rsidR="00AD4503" w:rsidRDefault="00AD4503" w:rsidP="000427B3">
      <w:pPr>
        <w:jc w:val="both"/>
        <w:rPr>
          <w:rFonts w:eastAsiaTheme="minorEastAsia"/>
          <w:color w:val="000000"/>
          <w:sz w:val="22"/>
          <w:szCs w:val="22"/>
          <w:lang w:val="es-EC"/>
        </w:rPr>
      </w:pPr>
    </w:p>
    <w:p w:rsidR="00531B1B" w:rsidRDefault="008D2CB5" w:rsidP="000427B3">
      <w:pPr>
        <w:pStyle w:val="Els-Abstract-head"/>
        <w:pBdr>
          <w:top w:val="single" w:sz="4" w:space="18" w:color="auto"/>
        </w:pBdr>
        <w:spacing w:after="0" w:line="240" w:lineRule="auto"/>
        <w:jc w:val="center"/>
        <w:rPr>
          <w:sz w:val="22"/>
          <w:szCs w:val="22"/>
          <w:lang w:val="en-GB"/>
        </w:rPr>
      </w:pPr>
      <w:r>
        <w:rPr>
          <w:sz w:val="22"/>
          <w:szCs w:val="22"/>
          <w:lang w:val="en-GB"/>
        </w:rPr>
        <w:t>A</w:t>
      </w:r>
      <w:r w:rsidR="000E631D" w:rsidRPr="000E631D">
        <w:rPr>
          <w:sz w:val="22"/>
          <w:szCs w:val="22"/>
          <w:lang w:val="en-GB"/>
        </w:rPr>
        <w:t>BSTRACT</w:t>
      </w:r>
    </w:p>
    <w:p w:rsidR="00DF5227" w:rsidRPr="00613541" w:rsidRDefault="00DF5227" w:rsidP="000427B3"/>
    <w:p w:rsidR="00BF6B4D" w:rsidRPr="00B31A5E" w:rsidRDefault="00BF6B4D" w:rsidP="00BF6B4D">
      <w:pPr>
        <w:ind w:firstLine="567"/>
        <w:jc w:val="both"/>
        <w:rPr>
          <w:sz w:val="22"/>
          <w:szCs w:val="22"/>
        </w:rPr>
      </w:pPr>
      <w:r w:rsidRPr="00B31A5E">
        <w:rPr>
          <w:sz w:val="22"/>
          <w:szCs w:val="22"/>
        </w:rPr>
        <w:t xml:space="preserve">The water content in the vegetation is a critical parameter that affects the </w:t>
      </w:r>
      <w:proofErr w:type="spellStart"/>
      <w:r w:rsidRPr="00B31A5E">
        <w:rPr>
          <w:sz w:val="22"/>
          <w:szCs w:val="22"/>
        </w:rPr>
        <w:t>inflammability</w:t>
      </w:r>
      <w:proofErr w:type="spellEnd"/>
      <w:r w:rsidRPr="00B31A5E">
        <w:rPr>
          <w:sz w:val="22"/>
          <w:szCs w:val="22"/>
        </w:rPr>
        <w:t xml:space="preserve"> of the vegetation as well as </w:t>
      </w:r>
      <w:r>
        <w:rPr>
          <w:sz w:val="22"/>
          <w:szCs w:val="22"/>
        </w:rPr>
        <w:t xml:space="preserve">its </w:t>
      </w:r>
      <w:r w:rsidRPr="00B31A5E">
        <w:rPr>
          <w:sz w:val="22"/>
          <w:szCs w:val="22"/>
        </w:rPr>
        <w:t xml:space="preserve">fire behaviour. This parameter </w:t>
      </w:r>
      <w:proofErr w:type="gramStart"/>
      <w:r w:rsidRPr="00B31A5E">
        <w:rPr>
          <w:sz w:val="22"/>
          <w:szCs w:val="22"/>
        </w:rPr>
        <w:t>is known</w:t>
      </w:r>
      <w:proofErr w:type="gramEnd"/>
      <w:r w:rsidRPr="00B31A5E">
        <w:rPr>
          <w:sz w:val="22"/>
          <w:szCs w:val="22"/>
        </w:rPr>
        <w:t xml:space="preserve"> as live fuel moisture (LFM) and its value depends on the </w:t>
      </w:r>
      <w:r>
        <w:rPr>
          <w:sz w:val="22"/>
          <w:szCs w:val="22"/>
        </w:rPr>
        <w:t xml:space="preserve">analysed </w:t>
      </w:r>
      <w:r w:rsidRPr="00B31A5E">
        <w:rPr>
          <w:sz w:val="22"/>
          <w:szCs w:val="22"/>
        </w:rPr>
        <w:t xml:space="preserve">forest species. </w:t>
      </w:r>
      <w:r>
        <w:rPr>
          <w:sz w:val="22"/>
          <w:szCs w:val="22"/>
        </w:rPr>
        <w:t>In order t</w:t>
      </w:r>
      <w:r w:rsidRPr="00B31A5E">
        <w:rPr>
          <w:sz w:val="22"/>
          <w:szCs w:val="22"/>
        </w:rPr>
        <w:t>o evaluate the risk of forest fires, updated estimations of LFM are required. Moreover, it is necessary to estimate the proportion that forest species have in each sampling plot. However, detailed and constant monitoring are time and cost intensive. Th</w:t>
      </w:r>
      <w:r>
        <w:rPr>
          <w:sz w:val="22"/>
          <w:szCs w:val="22"/>
        </w:rPr>
        <w:t>e current</w:t>
      </w:r>
      <w:r w:rsidRPr="00B31A5E">
        <w:rPr>
          <w:sz w:val="22"/>
          <w:szCs w:val="22"/>
        </w:rPr>
        <w:t xml:space="preserve"> research generated a new method, which estimate</w:t>
      </w:r>
      <w:r>
        <w:rPr>
          <w:sz w:val="22"/>
          <w:szCs w:val="22"/>
        </w:rPr>
        <w:t>s</w:t>
      </w:r>
      <w:r w:rsidRPr="00B31A5E">
        <w:rPr>
          <w:sz w:val="22"/>
          <w:szCs w:val="22"/>
        </w:rPr>
        <w:t xml:space="preserve"> temporal values of </w:t>
      </w:r>
      <w:r>
        <w:rPr>
          <w:sz w:val="22"/>
          <w:szCs w:val="22"/>
        </w:rPr>
        <w:t xml:space="preserve">the </w:t>
      </w:r>
      <w:r w:rsidRPr="00B31A5E">
        <w:rPr>
          <w:sz w:val="22"/>
          <w:szCs w:val="22"/>
        </w:rPr>
        <w:t>LFM in various plots</w:t>
      </w:r>
      <w:r>
        <w:rPr>
          <w:sz w:val="22"/>
          <w:szCs w:val="22"/>
        </w:rPr>
        <w:t xml:space="preserve">, </w:t>
      </w:r>
      <w:r>
        <w:rPr>
          <w:sz w:val="22"/>
          <w:szCs w:val="22"/>
        </w:rPr>
        <w:lastRenderedPageBreak/>
        <w:t>being</w:t>
      </w:r>
      <w:r w:rsidRPr="00B31A5E">
        <w:rPr>
          <w:sz w:val="22"/>
          <w:szCs w:val="22"/>
        </w:rPr>
        <w:t xml:space="preserve"> located in the Valencian </w:t>
      </w:r>
      <w:r>
        <w:rPr>
          <w:sz w:val="22"/>
          <w:szCs w:val="22"/>
        </w:rPr>
        <w:t>c</w:t>
      </w:r>
      <w:r w:rsidRPr="00B31A5E">
        <w:rPr>
          <w:sz w:val="22"/>
          <w:szCs w:val="22"/>
        </w:rPr>
        <w:t xml:space="preserve">ommunity. Accordingly, multiple regression techniques </w:t>
      </w:r>
      <w:proofErr w:type="gramStart"/>
      <w:r>
        <w:rPr>
          <w:sz w:val="22"/>
          <w:szCs w:val="22"/>
        </w:rPr>
        <w:t>have been</w:t>
      </w:r>
      <w:r w:rsidRPr="00B31A5E">
        <w:rPr>
          <w:sz w:val="22"/>
          <w:szCs w:val="22"/>
        </w:rPr>
        <w:t xml:space="preserve"> used</w:t>
      </w:r>
      <w:proofErr w:type="gramEnd"/>
      <w:r w:rsidRPr="00B31A5E">
        <w:rPr>
          <w:sz w:val="22"/>
          <w:szCs w:val="22"/>
        </w:rPr>
        <w:t>. The predictors comprise various vegetation indexes</w:t>
      </w:r>
      <w:r>
        <w:rPr>
          <w:sz w:val="22"/>
          <w:szCs w:val="22"/>
        </w:rPr>
        <w:t xml:space="preserve">, which </w:t>
      </w:r>
      <w:proofErr w:type="gramStart"/>
      <w:r>
        <w:rPr>
          <w:sz w:val="22"/>
          <w:szCs w:val="22"/>
        </w:rPr>
        <w:t>were</w:t>
      </w:r>
      <w:r w:rsidRPr="00B31A5E">
        <w:rPr>
          <w:sz w:val="22"/>
          <w:szCs w:val="22"/>
        </w:rPr>
        <w:t xml:space="preserve"> generated</w:t>
      </w:r>
      <w:proofErr w:type="gramEnd"/>
      <w:r w:rsidRPr="00B31A5E">
        <w:rPr>
          <w:sz w:val="22"/>
          <w:szCs w:val="22"/>
        </w:rPr>
        <w:t xml:space="preserve"> through the analysis of satellite imagery of each plot </w:t>
      </w:r>
      <w:r>
        <w:rPr>
          <w:sz w:val="22"/>
          <w:szCs w:val="22"/>
        </w:rPr>
        <w:t>obtained</w:t>
      </w:r>
      <w:r w:rsidRPr="00B31A5E">
        <w:rPr>
          <w:sz w:val="22"/>
          <w:szCs w:val="22"/>
        </w:rPr>
        <w:t xml:space="preserve"> by </w:t>
      </w:r>
      <w:r>
        <w:rPr>
          <w:sz w:val="22"/>
          <w:szCs w:val="22"/>
        </w:rPr>
        <w:t xml:space="preserve">the </w:t>
      </w:r>
      <w:r w:rsidRPr="00B31A5E">
        <w:rPr>
          <w:sz w:val="22"/>
          <w:szCs w:val="22"/>
        </w:rPr>
        <w:t xml:space="preserve">Sentinel-2 satellite since 2016. These parcels </w:t>
      </w:r>
      <w:proofErr w:type="gramStart"/>
      <w:r w:rsidRPr="00B31A5E">
        <w:rPr>
          <w:sz w:val="22"/>
          <w:szCs w:val="22"/>
        </w:rPr>
        <w:t>are distributed</w:t>
      </w:r>
      <w:proofErr w:type="gramEnd"/>
      <w:r w:rsidRPr="00B31A5E">
        <w:rPr>
          <w:sz w:val="22"/>
          <w:szCs w:val="22"/>
        </w:rPr>
        <w:t xml:space="preserve"> across three provinces of the Valencian </w:t>
      </w:r>
      <w:r>
        <w:rPr>
          <w:sz w:val="22"/>
          <w:szCs w:val="22"/>
        </w:rPr>
        <w:t>c</w:t>
      </w:r>
      <w:r w:rsidRPr="00B31A5E">
        <w:rPr>
          <w:sz w:val="22"/>
          <w:szCs w:val="22"/>
        </w:rPr>
        <w:t xml:space="preserve">ommunity, in which there </w:t>
      </w:r>
      <w:r>
        <w:rPr>
          <w:sz w:val="22"/>
          <w:szCs w:val="22"/>
        </w:rPr>
        <w:t>have been</w:t>
      </w:r>
      <w:r w:rsidRPr="00B31A5E">
        <w:rPr>
          <w:sz w:val="22"/>
          <w:szCs w:val="22"/>
        </w:rPr>
        <w:t xml:space="preserve"> monthly data of </w:t>
      </w:r>
      <w:r>
        <w:rPr>
          <w:sz w:val="22"/>
          <w:szCs w:val="22"/>
        </w:rPr>
        <w:t xml:space="preserve">the </w:t>
      </w:r>
      <w:r w:rsidRPr="00B31A5E">
        <w:rPr>
          <w:sz w:val="22"/>
          <w:szCs w:val="22"/>
        </w:rPr>
        <w:t>LFM of the forest species, considering their proportion in the forest parcel. The LFM data ha</w:t>
      </w:r>
      <w:r>
        <w:rPr>
          <w:sz w:val="22"/>
          <w:szCs w:val="22"/>
        </w:rPr>
        <w:t>ve</w:t>
      </w:r>
      <w:r w:rsidRPr="00B31A5E">
        <w:rPr>
          <w:sz w:val="22"/>
          <w:szCs w:val="22"/>
        </w:rPr>
        <w:t xml:space="preserve"> been obtained from the “</w:t>
      </w:r>
      <w:proofErr w:type="spellStart"/>
      <w:r w:rsidRPr="00B31A5E">
        <w:rPr>
          <w:sz w:val="22"/>
          <w:szCs w:val="22"/>
        </w:rPr>
        <w:t>Dirección</w:t>
      </w:r>
      <w:proofErr w:type="spellEnd"/>
      <w:r w:rsidRPr="00B31A5E">
        <w:rPr>
          <w:sz w:val="22"/>
          <w:szCs w:val="22"/>
        </w:rPr>
        <w:t xml:space="preserve"> de </w:t>
      </w:r>
      <w:proofErr w:type="spellStart"/>
      <w:r w:rsidRPr="00B31A5E">
        <w:rPr>
          <w:sz w:val="22"/>
          <w:szCs w:val="22"/>
        </w:rPr>
        <w:t>Prevención</w:t>
      </w:r>
      <w:proofErr w:type="spellEnd"/>
      <w:r w:rsidRPr="00B31A5E">
        <w:rPr>
          <w:sz w:val="22"/>
          <w:szCs w:val="22"/>
        </w:rPr>
        <w:t xml:space="preserve"> de </w:t>
      </w:r>
      <w:proofErr w:type="spellStart"/>
      <w:r w:rsidRPr="00B31A5E">
        <w:rPr>
          <w:sz w:val="22"/>
          <w:szCs w:val="22"/>
        </w:rPr>
        <w:t>Incendios</w:t>
      </w:r>
      <w:proofErr w:type="spellEnd"/>
      <w:r w:rsidRPr="00B31A5E">
        <w:rPr>
          <w:sz w:val="22"/>
          <w:szCs w:val="22"/>
        </w:rPr>
        <w:t xml:space="preserve"> </w:t>
      </w:r>
      <w:proofErr w:type="spellStart"/>
      <w:r w:rsidRPr="00B31A5E">
        <w:rPr>
          <w:sz w:val="22"/>
          <w:szCs w:val="22"/>
        </w:rPr>
        <w:t>Forestales</w:t>
      </w:r>
      <w:proofErr w:type="spellEnd"/>
      <w:r w:rsidRPr="00B31A5E">
        <w:rPr>
          <w:sz w:val="22"/>
          <w:szCs w:val="22"/>
        </w:rPr>
        <w:t xml:space="preserve"> de la </w:t>
      </w:r>
      <w:proofErr w:type="spellStart"/>
      <w:r w:rsidRPr="00B31A5E">
        <w:rPr>
          <w:sz w:val="22"/>
          <w:szCs w:val="22"/>
        </w:rPr>
        <w:t>Generalitat</w:t>
      </w:r>
      <w:proofErr w:type="spellEnd"/>
      <w:r w:rsidRPr="00B31A5E">
        <w:rPr>
          <w:sz w:val="22"/>
          <w:szCs w:val="22"/>
        </w:rPr>
        <w:t xml:space="preserve"> </w:t>
      </w:r>
      <w:proofErr w:type="spellStart"/>
      <w:r w:rsidRPr="00B31A5E">
        <w:rPr>
          <w:sz w:val="22"/>
          <w:szCs w:val="22"/>
        </w:rPr>
        <w:t>Valenciana</w:t>
      </w:r>
      <w:proofErr w:type="spellEnd"/>
      <w:r w:rsidRPr="00B31A5E">
        <w:rPr>
          <w:sz w:val="22"/>
          <w:szCs w:val="22"/>
        </w:rPr>
        <w:t>” through the public enterprise VAERSA.</w:t>
      </w:r>
      <w:r>
        <w:rPr>
          <w:sz w:val="22"/>
          <w:szCs w:val="22"/>
        </w:rPr>
        <w:t xml:space="preserve"> In order t</w:t>
      </w:r>
      <w:r w:rsidRPr="00B31A5E">
        <w:rPr>
          <w:sz w:val="22"/>
          <w:szCs w:val="22"/>
        </w:rPr>
        <w:t xml:space="preserve">o improve the precision of </w:t>
      </w:r>
      <w:r>
        <w:rPr>
          <w:sz w:val="22"/>
          <w:szCs w:val="22"/>
        </w:rPr>
        <w:t xml:space="preserve">the </w:t>
      </w:r>
      <w:r w:rsidRPr="00B31A5E">
        <w:rPr>
          <w:sz w:val="22"/>
          <w:szCs w:val="22"/>
        </w:rPr>
        <w:t xml:space="preserve">LFM regression models in each parcel, </w:t>
      </w:r>
      <w:r>
        <w:rPr>
          <w:sz w:val="22"/>
          <w:szCs w:val="22"/>
        </w:rPr>
        <w:t xml:space="preserve">which were </w:t>
      </w:r>
      <w:r w:rsidRPr="00B31A5E">
        <w:rPr>
          <w:sz w:val="22"/>
          <w:szCs w:val="22"/>
        </w:rPr>
        <w:t xml:space="preserve">calculated through vegetation indexes, the use of meteorological variables obtained at different </w:t>
      </w:r>
      <w:proofErr w:type="gramStart"/>
      <w:r w:rsidRPr="00B31A5E">
        <w:rPr>
          <w:sz w:val="22"/>
          <w:szCs w:val="22"/>
        </w:rPr>
        <w:t>time periods</w:t>
      </w:r>
      <w:proofErr w:type="gramEnd"/>
      <w:r w:rsidRPr="00B31A5E">
        <w:rPr>
          <w:sz w:val="22"/>
          <w:szCs w:val="22"/>
        </w:rPr>
        <w:t xml:space="preserve"> was tested. </w:t>
      </w:r>
      <w:r>
        <w:rPr>
          <w:sz w:val="22"/>
          <w:szCs w:val="22"/>
        </w:rPr>
        <w:t>Additionally</w:t>
      </w:r>
      <w:r w:rsidRPr="00B31A5E">
        <w:rPr>
          <w:sz w:val="22"/>
          <w:szCs w:val="22"/>
        </w:rPr>
        <w:t xml:space="preserve">, the analysis of the predictive capacity of the models in each forest parcel </w:t>
      </w:r>
      <w:proofErr w:type="gramStart"/>
      <w:r>
        <w:rPr>
          <w:sz w:val="22"/>
          <w:szCs w:val="22"/>
        </w:rPr>
        <w:t>has been</w:t>
      </w:r>
      <w:r w:rsidRPr="00B31A5E">
        <w:rPr>
          <w:sz w:val="22"/>
          <w:szCs w:val="22"/>
        </w:rPr>
        <w:t xml:space="preserve"> achieved</w:t>
      </w:r>
      <w:proofErr w:type="gramEnd"/>
      <w:r w:rsidRPr="00B31A5E">
        <w:rPr>
          <w:sz w:val="22"/>
          <w:szCs w:val="22"/>
        </w:rPr>
        <w:t xml:space="preserve"> by generating the LFM values for each parcel at times different from those employed to build the models. </w:t>
      </w:r>
    </w:p>
    <w:p w:rsidR="00DF5227" w:rsidRPr="001114A0" w:rsidRDefault="00DF5227" w:rsidP="000427B3"/>
    <w:p w:rsidR="00D93BF2" w:rsidRPr="000E631D" w:rsidRDefault="00E65DFE" w:rsidP="000427B3">
      <w:pPr>
        <w:jc w:val="both"/>
        <w:rPr>
          <w:sz w:val="22"/>
          <w:szCs w:val="22"/>
        </w:rPr>
      </w:pPr>
      <w:r w:rsidRPr="000E631D">
        <w:rPr>
          <w:b/>
          <w:sz w:val="22"/>
          <w:szCs w:val="22"/>
        </w:rPr>
        <w:t>Keywords:</w:t>
      </w:r>
      <w:r w:rsidR="00260A60" w:rsidRPr="000E631D">
        <w:rPr>
          <w:sz w:val="22"/>
          <w:szCs w:val="22"/>
        </w:rPr>
        <w:t xml:space="preserve"> </w:t>
      </w:r>
      <w:r w:rsidR="00B31A5E" w:rsidRPr="00B31A5E">
        <w:rPr>
          <w:sz w:val="22"/>
          <w:szCs w:val="22"/>
        </w:rPr>
        <w:t>Live fuel moisture; multiple regression, Sentinel-2, forest parcels, Valencian Community.</w:t>
      </w:r>
    </w:p>
    <w:p w:rsidR="00E65DFE" w:rsidRDefault="00E65DFE" w:rsidP="000427B3">
      <w:pPr>
        <w:pStyle w:val="Els-keywords"/>
        <w:spacing w:line="240" w:lineRule="auto"/>
        <w:rPr>
          <w:lang w:val="en-GB"/>
        </w:rPr>
      </w:pPr>
    </w:p>
    <w:p w:rsidR="00D93BF2" w:rsidRDefault="009A07EF" w:rsidP="00CC1FE6">
      <w:pPr>
        <w:pStyle w:val="Els-1storder-head"/>
        <w:numPr>
          <w:ilvl w:val="0"/>
          <w:numId w:val="7"/>
        </w:numPr>
        <w:spacing w:after="0" w:line="240" w:lineRule="auto"/>
        <w:jc w:val="both"/>
        <w:rPr>
          <w:sz w:val="24"/>
          <w:szCs w:val="24"/>
          <w:lang w:val="es-EC"/>
        </w:rPr>
      </w:pPr>
      <w:r>
        <w:rPr>
          <w:sz w:val="24"/>
          <w:szCs w:val="24"/>
          <w:lang w:val="es-EC"/>
        </w:rPr>
        <w:t>INTRODUCCIÓN</w:t>
      </w:r>
    </w:p>
    <w:p w:rsidR="00DF5227" w:rsidRPr="00DF5227" w:rsidRDefault="00DF5227" w:rsidP="000427B3">
      <w:pPr>
        <w:rPr>
          <w:sz w:val="24"/>
          <w:szCs w:val="24"/>
          <w:lang w:val="es-EC"/>
        </w:rPr>
      </w:pPr>
    </w:p>
    <w:p w:rsidR="000427B3" w:rsidRP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La humedad del combustible vivo es una medida del contenido de agua de la vegetación viva, es un fuerte determinante de la ignición del fuego, la velocidad de propagación y la intensidad (Peterson et al., 2008). Si bien el contenido de humedad de la vegetación muerta puede obtenerse con bastante facilidad a partir de modelos dependientes del clima, ya que los combustibles muertos dependen de la variabilidad atmosférica, estimar el contenido de humedad de la vegetación viva es más complicado porque depende de las propiedades fisiológicas que pueden varían entre las diferentes especies de plantas. Para cuantificar el contenido de humedad de la vegetación viva, la humedad del combustible vivo se define como la relación porcentual de la diferencia entre el peso húmedo y el peso seco de una muestra de vegetación (</w:t>
      </w:r>
      <w:proofErr w:type="spellStart"/>
      <w:r w:rsidRPr="000427B3">
        <w:rPr>
          <w:rFonts w:eastAsia="MS Mincho"/>
          <w:sz w:val="24"/>
          <w:szCs w:val="24"/>
          <w:lang w:val="es-EC"/>
        </w:rPr>
        <w:t>Boksoon</w:t>
      </w:r>
      <w:proofErr w:type="spellEnd"/>
      <w:r w:rsidRPr="000427B3">
        <w:rPr>
          <w:rFonts w:eastAsia="MS Mincho"/>
          <w:sz w:val="24"/>
          <w:szCs w:val="24"/>
          <w:lang w:val="es-EC"/>
        </w:rPr>
        <w:t xml:space="preserve"> et al., 2018).</w:t>
      </w:r>
    </w:p>
    <w:p w:rsidR="000427B3" w:rsidRP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 xml:space="preserve">Estudios </w:t>
      </w:r>
      <w:r w:rsidR="00F27F26">
        <w:rPr>
          <w:rFonts w:eastAsia="MS Mincho"/>
          <w:sz w:val="24"/>
          <w:szCs w:val="24"/>
          <w:lang w:val="es-EC"/>
        </w:rPr>
        <w:t>previos ha</w:t>
      </w:r>
      <w:r w:rsidRPr="000427B3">
        <w:rPr>
          <w:rFonts w:eastAsia="MS Mincho"/>
          <w:sz w:val="24"/>
          <w:szCs w:val="24"/>
          <w:lang w:val="es-EC"/>
        </w:rPr>
        <w:t xml:space="preserve"> determinado metodología para la obtención de la humedad de combustible vivo, por ejemplo </w:t>
      </w:r>
      <w:r w:rsidR="00F27F26">
        <w:rPr>
          <w:rFonts w:eastAsia="MS Mincho"/>
          <w:sz w:val="24"/>
          <w:szCs w:val="24"/>
          <w:lang w:val="es-EC"/>
        </w:rPr>
        <w:t xml:space="preserve">el estudio realizado en el trabajo de fin de master denominado “Análisis de la Humedad del Combustible Vivo (HCV) en la </w:t>
      </w:r>
      <w:proofErr w:type="spellStart"/>
      <w:r w:rsidR="00F27F26">
        <w:rPr>
          <w:rFonts w:eastAsia="MS Mincho"/>
          <w:sz w:val="24"/>
          <w:szCs w:val="24"/>
          <w:lang w:val="es-EC"/>
        </w:rPr>
        <w:t>Comunitat</w:t>
      </w:r>
      <w:proofErr w:type="spellEnd"/>
      <w:r w:rsidR="00F27F26">
        <w:rPr>
          <w:rFonts w:eastAsia="MS Mincho"/>
          <w:sz w:val="24"/>
          <w:szCs w:val="24"/>
          <w:lang w:val="es-EC"/>
        </w:rPr>
        <w:t xml:space="preserve"> Valenciana y la influencia de las variables meteorológicas” </w:t>
      </w:r>
      <w:sdt>
        <w:sdtPr>
          <w:rPr>
            <w:rFonts w:eastAsia="MS Mincho"/>
            <w:sz w:val="24"/>
            <w:szCs w:val="24"/>
            <w:lang w:val="es-EC"/>
          </w:rPr>
          <w:id w:val="-1184048364"/>
          <w:citation/>
        </w:sdtPr>
        <w:sdtContent>
          <w:r w:rsidRPr="000427B3">
            <w:rPr>
              <w:rFonts w:eastAsia="MS Mincho"/>
              <w:sz w:val="24"/>
              <w:szCs w:val="24"/>
              <w:lang w:val="es-EC"/>
            </w:rPr>
            <w:fldChar w:fldCharType="begin"/>
          </w:r>
          <w:r w:rsidRPr="000427B3">
            <w:rPr>
              <w:rFonts w:eastAsia="MS Mincho"/>
              <w:sz w:val="24"/>
              <w:szCs w:val="24"/>
              <w:lang w:val="es-EC"/>
            </w:rPr>
            <w:instrText xml:space="preserve">CITATION Sor16 \l 22538 </w:instrText>
          </w:r>
          <w:r w:rsidRPr="000427B3">
            <w:rPr>
              <w:rFonts w:eastAsia="MS Mincho"/>
              <w:sz w:val="24"/>
              <w:szCs w:val="24"/>
              <w:lang w:val="es-EC"/>
            </w:rPr>
            <w:fldChar w:fldCharType="separate"/>
          </w:r>
          <w:r w:rsidR="009E0FE9" w:rsidRPr="009E0FE9">
            <w:rPr>
              <w:rFonts w:eastAsia="MS Mincho"/>
              <w:noProof/>
              <w:sz w:val="24"/>
              <w:szCs w:val="24"/>
              <w:lang w:val="es-EC"/>
            </w:rPr>
            <w:t>(Soriano Sancho &amp; Quilez-Moraga, 2017)</w:t>
          </w:r>
          <w:r w:rsidRPr="000427B3">
            <w:rPr>
              <w:rFonts w:eastAsia="MS Mincho"/>
              <w:sz w:val="24"/>
              <w:szCs w:val="24"/>
              <w:lang w:val="es-EC"/>
            </w:rPr>
            <w:fldChar w:fldCharType="end"/>
          </w:r>
        </w:sdtContent>
      </w:sdt>
      <w:r w:rsidRPr="000427B3">
        <w:rPr>
          <w:rFonts w:eastAsia="MS Mincho"/>
          <w:sz w:val="24"/>
          <w:szCs w:val="24"/>
          <w:lang w:val="es-EC"/>
        </w:rPr>
        <w:t xml:space="preserve">, obteniendo el peligro de incendios forestales según la clasificación de niveles de HCV, bajo: mayor que 120%, moderado: entre 80% y 120%, alto: entre 60% y 80%, y crítico; menor del 60%. La mayor parte de especies en la Comunidad Valenciana presentan valores de humedad que se establecen entre 75-100% un umbral que está por debajo de los incendios más </w:t>
      </w:r>
      <w:proofErr w:type="spellStart"/>
      <w:r w:rsidR="00002B35">
        <w:rPr>
          <w:rFonts w:eastAsia="MS Mincho"/>
          <w:sz w:val="24"/>
          <w:szCs w:val="24"/>
          <w:lang w:val="es-EC"/>
        </w:rPr>
        <w:t>devasadores</w:t>
      </w:r>
      <w:proofErr w:type="spellEnd"/>
      <w:r w:rsidRPr="000427B3">
        <w:rPr>
          <w:rFonts w:eastAsia="MS Mincho"/>
          <w:sz w:val="24"/>
          <w:szCs w:val="24"/>
          <w:lang w:val="es-EC"/>
        </w:rPr>
        <w:t>, aunque este valor depende de la época del año que se considere y también puede variar de un año a otro.</w:t>
      </w:r>
    </w:p>
    <w:p w:rsidR="000427B3" w:rsidRP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 xml:space="preserve">En la actualidad, la cobertura espacial y el muestreo temporal de los datos de HCV están muy limitados ya que el trabajo de campo para las mediciones de HCV </w:t>
      </w:r>
      <w:proofErr w:type="gramStart"/>
      <w:r w:rsidRPr="000427B3">
        <w:rPr>
          <w:rFonts w:eastAsia="MS Mincho"/>
          <w:sz w:val="24"/>
          <w:szCs w:val="24"/>
          <w:lang w:val="es-EC"/>
        </w:rPr>
        <w:t>requiere</w:t>
      </w:r>
      <w:r w:rsidR="00002B35">
        <w:rPr>
          <w:rFonts w:eastAsia="MS Mincho"/>
          <w:sz w:val="24"/>
          <w:szCs w:val="24"/>
          <w:lang w:val="es-EC"/>
        </w:rPr>
        <w:t>n</w:t>
      </w:r>
      <w:proofErr w:type="gramEnd"/>
      <w:r w:rsidRPr="000427B3">
        <w:rPr>
          <w:rFonts w:eastAsia="MS Mincho"/>
          <w:sz w:val="24"/>
          <w:szCs w:val="24"/>
          <w:lang w:val="es-EC"/>
        </w:rPr>
        <w:t xml:space="preserve"> mucho esfuerzo. La humedad de combustible vivo se mide de manera manual semanalmente, quincenalmente o mensualmente en un número limitado de sitios de muestreo. Por ejemplo, la Dirección de Prevención de Incendios Forestales de la Generalitat Valenciana a trav</w:t>
      </w:r>
      <w:r w:rsidR="00002B35">
        <w:rPr>
          <w:rFonts w:eastAsia="MS Mincho"/>
          <w:sz w:val="24"/>
          <w:szCs w:val="24"/>
          <w:lang w:val="es-EC"/>
        </w:rPr>
        <w:t>és de la empresa pública VAERSA</w:t>
      </w:r>
      <w:r w:rsidRPr="000427B3">
        <w:rPr>
          <w:rFonts w:eastAsia="MS Mincho"/>
          <w:sz w:val="24"/>
          <w:szCs w:val="24"/>
          <w:lang w:val="es-EC"/>
        </w:rPr>
        <w:t xml:space="preserve"> generalmente toma muestras de HCV en 18 sitios de la Comunidad Valenciana una vez al mes y en diferentes especies forestales, dejando vacíos de datos en áreas donde el clima y las variaciones geofísicas pueden afectar sustancialmente la HCV. </w:t>
      </w:r>
    </w:p>
    <w:p w:rsidR="000427B3" w:rsidRP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Un posible enfoque para superar las limitaciones espaciales y temporales de las mediciones manuales de HCV es utilizar índices de vegetación (</w:t>
      </w:r>
      <w:proofErr w:type="spellStart"/>
      <w:r w:rsidRPr="000427B3">
        <w:rPr>
          <w:rFonts w:eastAsia="MS Mincho"/>
          <w:sz w:val="24"/>
          <w:szCs w:val="24"/>
          <w:lang w:val="es-EC"/>
        </w:rPr>
        <w:t>IVeg</w:t>
      </w:r>
      <w:proofErr w:type="spellEnd"/>
      <w:r w:rsidRPr="000427B3">
        <w:rPr>
          <w:rFonts w:eastAsia="MS Mincho"/>
          <w:sz w:val="24"/>
          <w:szCs w:val="24"/>
          <w:lang w:val="es-EC"/>
        </w:rPr>
        <w:t>) derivados de datos satelitales. Estudios previos demuestran la capacidad de los datos de sensores remotos para la estimación de HCV (</w:t>
      </w:r>
      <w:proofErr w:type="spellStart"/>
      <w:r w:rsidRPr="000427B3">
        <w:rPr>
          <w:rFonts w:eastAsia="MS Mincho"/>
          <w:sz w:val="24"/>
          <w:szCs w:val="24"/>
          <w:lang w:val="es-EC"/>
        </w:rPr>
        <w:t>Boksoon</w:t>
      </w:r>
      <w:proofErr w:type="spellEnd"/>
      <w:r w:rsidRPr="000427B3">
        <w:rPr>
          <w:rFonts w:eastAsia="MS Mincho"/>
          <w:sz w:val="24"/>
          <w:szCs w:val="24"/>
          <w:lang w:val="es-EC"/>
        </w:rPr>
        <w:t xml:space="preserve"> et al., 2018). Según el tipo de sensor utilizado, se encuentran disponibles diferentes resoluciones espectrales, espaciales y temporales. MODIS es uno de los </w:t>
      </w:r>
      <w:r w:rsidRPr="000427B3">
        <w:rPr>
          <w:rFonts w:eastAsia="MS Mincho"/>
          <w:sz w:val="24"/>
          <w:szCs w:val="24"/>
          <w:lang w:val="es-EC"/>
        </w:rPr>
        <w:lastRenderedPageBreak/>
        <w:t>sensores ópticos más utilizados debido a su alta resolución temporal, proporcionando información espectral en una resolución espacial aproximada lo que limita su uso en áreas de muestreo a pequeña escala o con vegetación muy heterogénea. Otros autores evaluaron el potencial de los sensores remotos por microondas como una alternativa para la estimación de HCV (Marino et al., 2018). Aun se necesita más investigación para proporcionar modelos operacionales y herramientas para la predicción precisa de HCV.</w:t>
      </w:r>
    </w:p>
    <w:p w:rsidR="000427B3" w:rsidRP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La nueva generación de sensores SENTINEL-2 proporciona</w:t>
      </w:r>
      <w:r w:rsidR="00892F61">
        <w:rPr>
          <w:rFonts w:eastAsia="MS Mincho"/>
          <w:sz w:val="24"/>
          <w:szCs w:val="24"/>
          <w:lang w:val="es-EC"/>
        </w:rPr>
        <w:t>n</w:t>
      </w:r>
      <w:r w:rsidRPr="000427B3">
        <w:rPr>
          <w:rFonts w:eastAsia="MS Mincho"/>
          <w:sz w:val="24"/>
          <w:szCs w:val="24"/>
          <w:lang w:val="es-EC"/>
        </w:rPr>
        <w:t xml:space="preserve"> información espectral con una resolución espacial alta, </w:t>
      </w:r>
      <w:r w:rsidR="00F32BF8">
        <w:rPr>
          <w:rFonts w:eastAsia="MS Mincho"/>
          <w:sz w:val="24"/>
          <w:szCs w:val="24"/>
          <w:lang w:val="es-EC"/>
        </w:rPr>
        <w:t>e</w:t>
      </w:r>
      <w:r w:rsidR="00F32BF8" w:rsidRPr="00F32BF8">
        <w:rPr>
          <w:rFonts w:eastAsia="MS Mincho"/>
          <w:sz w:val="24"/>
          <w:szCs w:val="24"/>
          <w:lang w:val="es-EC"/>
        </w:rPr>
        <w:t xml:space="preserve">ste satélite transporta un solo instrumento </w:t>
      </w:r>
      <w:proofErr w:type="spellStart"/>
      <w:r w:rsidR="00F32BF8" w:rsidRPr="00F32BF8">
        <w:rPr>
          <w:rFonts w:eastAsia="MS Mincho"/>
          <w:sz w:val="24"/>
          <w:szCs w:val="24"/>
          <w:lang w:val="es-EC"/>
        </w:rPr>
        <w:t>multiespectral</w:t>
      </w:r>
      <w:proofErr w:type="spellEnd"/>
      <w:r w:rsidR="00F32BF8" w:rsidRPr="00F32BF8">
        <w:rPr>
          <w:rFonts w:eastAsia="MS Mincho"/>
          <w:sz w:val="24"/>
          <w:szCs w:val="24"/>
          <w:lang w:val="es-EC"/>
        </w:rPr>
        <w:t xml:space="preserve"> (MSI) con 13 canales espectrales. La resolución varía entre 10 y 60 m. Las bandas visible y de infrarrojo cercano (NIR) tienen 10</w:t>
      </w:r>
      <w:r w:rsidR="00F32BF8">
        <w:rPr>
          <w:rFonts w:eastAsia="MS Mincho"/>
          <w:sz w:val="24"/>
          <w:szCs w:val="24"/>
          <w:lang w:val="es-EC"/>
        </w:rPr>
        <w:t xml:space="preserve"> m de resolución</w:t>
      </w:r>
      <w:r w:rsidR="00F32BF8" w:rsidRPr="00F32BF8">
        <w:rPr>
          <w:rFonts w:eastAsia="MS Mincho"/>
          <w:sz w:val="24"/>
          <w:szCs w:val="24"/>
          <w:lang w:val="es-EC"/>
        </w:rPr>
        <w:t>, las bandas de borde rojo de vegetación y las bandas de infrarrojo de onda corta (SWIR) tienen 20</w:t>
      </w:r>
      <w:r w:rsidR="00F32BF8">
        <w:rPr>
          <w:rFonts w:eastAsia="MS Mincho"/>
          <w:sz w:val="24"/>
          <w:szCs w:val="24"/>
          <w:lang w:val="es-EC"/>
        </w:rPr>
        <w:t xml:space="preserve"> m de resolución</w:t>
      </w:r>
      <w:r w:rsidR="00F32BF8" w:rsidRPr="00F32BF8">
        <w:rPr>
          <w:rFonts w:eastAsia="MS Mincho"/>
          <w:sz w:val="24"/>
          <w:szCs w:val="24"/>
          <w:lang w:val="es-EC"/>
        </w:rPr>
        <w:t xml:space="preserve">, y el resto de las bandas tienen una resolución de 60 m </w:t>
      </w:r>
      <w:sdt>
        <w:sdtPr>
          <w:rPr>
            <w:rFonts w:eastAsia="MS Mincho"/>
            <w:sz w:val="24"/>
            <w:szCs w:val="24"/>
            <w:lang w:val="es-EC"/>
          </w:rPr>
          <w:id w:val="1672444022"/>
          <w:citation/>
        </w:sdtPr>
        <w:sdtContent>
          <w:r w:rsidR="00F32BF8" w:rsidRPr="00F32BF8">
            <w:rPr>
              <w:rFonts w:eastAsia="MS Mincho"/>
              <w:sz w:val="24"/>
              <w:szCs w:val="24"/>
              <w:lang w:val="es-EC"/>
            </w:rPr>
            <w:fldChar w:fldCharType="begin"/>
          </w:r>
          <w:r w:rsidR="00F32BF8" w:rsidRPr="00F32BF8">
            <w:rPr>
              <w:rFonts w:eastAsia="MS Mincho"/>
              <w:sz w:val="24"/>
              <w:szCs w:val="24"/>
              <w:lang w:val="es-EC"/>
            </w:rPr>
            <w:instrText xml:space="preserve"> CITATION Age15 \l 22538 </w:instrText>
          </w:r>
          <w:r w:rsidR="00F32BF8" w:rsidRPr="00F32BF8">
            <w:rPr>
              <w:rFonts w:eastAsia="MS Mincho"/>
              <w:sz w:val="24"/>
              <w:szCs w:val="24"/>
              <w:lang w:val="es-EC"/>
            </w:rPr>
            <w:fldChar w:fldCharType="separate"/>
          </w:r>
          <w:r w:rsidR="009E0FE9" w:rsidRPr="009E0FE9">
            <w:rPr>
              <w:rFonts w:eastAsia="MS Mincho"/>
              <w:noProof/>
              <w:sz w:val="24"/>
              <w:szCs w:val="24"/>
              <w:lang w:val="es-EC"/>
            </w:rPr>
            <w:t>(Agency, 2015)</w:t>
          </w:r>
          <w:r w:rsidR="00F32BF8" w:rsidRPr="00F32BF8">
            <w:rPr>
              <w:rFonts w:eastAsia="MS Mincho"/>
              <w:sz w:val="24"/>
              <w:szCs w:val="24"/>
              <w:lang w:val="es-EC"/>
            </w:rPr>
            <w:fldChar w:fldCharType="end"/>
          </w:r>
        </w:sdtContent>
      </w:sdt>
      <w:r w:rsidR="00F32BF8">
        <w:rPr>
          <w:rFonts w:eastAsia="MS Mincho"/>
          <w:sz w:val="24"/>
          <w:szCs w:val="24"/>
          <w:lang w:val="es-EC"/>
        </w:rPr>
        <w:t xml:space="preserve">, </w:t>
      </w:r>
      <w:r w:rsidRPr="000427B3">
        <w:rPr>
          <w:rFonts w:eastAsia="MS Mincho"/>
          <w:sz w:val="24"/>
          <w:szCs w:val="24"/>
          <w:lang w:val="es-EC"/>
        </w:rPr>
        <w:t>lo que ofrece la oportunidad de mejorar las estimaciones de HCV para fines operativos, pero solo se ha probado su aplicación en unos pocos trabajos (Marino et al., 2018).</w:t>
      </w:r>
    </w:p>
    <w:p w:rsidR="000427B3" w:rsidRP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 xml:space="preserve">Físicamente, los HCV dependen de índices meteorológicos, la humedad del suelo, la evapotranspiración y la fisiología de las plantas </w:t>
      </w:r>
      <w:sdt>
        <w:sdtPr>
          <w:rPr>
            <w:rFonts w:eastAsia="MS Mincho"/>
            <w:sz w:val="24"/>
            <w:szCs w:val="24"/>
            <w:lang w:val="es-EC"/>
          </w:rPr>
          <w:id w:val="1750306298"/>
          <w:citation/>
        </w:sdtPr>
        <w:sdtContent>
          <w:r w:rsidRPr="000427B3">
            <w:rPr>
              <w:rFonts w:eastAsia="MS Mincho"/>
              <w:sz w:val="24"/>
              <w:szCs w:val="24"/>
              <w:lang w:val="es-EC"/>
            </w:rPr>
            <w:fldChar w:fldCharType="begin"/>
          </w:r>
          <w:r w:rsidRPr="000427B3">
            <w:rPr>
              <w:rFonts w:eastAsia="MS Mincho"/>
              <w:sz w:val="24"/>
              <w:szCs w:val="24"/>
              <w:lang w:val="es-EC"/>
            </w:rPr>
            <w:instrText xml:space="preserve">CITATION Sor16 \l 22538 </w:instrText>
          </w:r>
          <w:r w:rsidRPr="000427B3">
            <w:rPr>
              <w:rFonts w:eastAsia="MS Mincho"/>
              <w:sz w:val="24"/>
              <w:szCs w:val="24"/>
              <w:lang w:val="es-EC"/>
            </w:rPr>
            <w:fldChar w:fldCharType="separate"/>
          </w:r>
          <w:r w:rsidR="009E0FE9" w:rsidRPr="009E0FE9">
            <w:rPr>
              <w:rFonts w:eastAsia="MS Mincho"/>
              <w:noProof/>
              <w:sz w:val="24"/>
              <w:szCs w:val="24"/>
              <w:lang w:val="es-EC"/>
            </w:rPr>
            <w:t>(Soriano Sancho &amp; Quilez-Moraga, 2017)</w:t>
          </w:r>
          <w:r w:rsidRPr="000427B3">
            <w:rPr>
              <w:rFonts w:eastAsia="MS Mincho"/>
              <w:sz w:val="24"/>
              <w:szCs w:val="24"/>
              <w:lang w:val="es-EC"/>
            </w:rPr>
            <w:fldChar w:fldCharType="end"/>
          </w:r>
        </w:sdtContent>
      </w:sdt>
      <w:r w:rsidRPr="000427B3">
        <w:rPr>
          <w:rFonts w:eastAsia="MS Mincho"/>
          <w:sz w:val="24"/>
          <w:szCs w:val="24"/>
          <w:lang w:val="es-EC"/>
        </w:rPr>
        <w:t xml:space="preserve">. Sin embargo, los </w:t>
      </w:r>
      <w:proofErr w:type="spellStart"/>
      <w:r w:rsidRPr="000427B3">
        <w:rPr>
          <w:rFonts w:eastAsia="MS Mincho"/>
          <w:sz w:val="24"/>
          <w:szCs w:val="24"/>
          <w:lang w:val="es-EC"/>
        </w:rPr>
        <w:t>IVeg</w:t>
      </w:r>
      <w:proofErr w:type="spellEnd"/>
      <w:r w:rsidRPr="000427B3">
        <w:rPr>
          <w:rFonts w:eastAsia="MS Mincho"/>
          <w:sz w:val="24"/>
          <w:szCs w:val="24"/>
          <w:lang w:val="es-EC"/>
        </w:rPr>
        <w:t xml:space="preserve"> recuperados de las mediciones de sensores remotos satelitales están relacionadas con el verdor de la superficie y la biomasa de la vegetación representada por el índice de área de la hoja verde</w:t>
      </w:r>
      <w:r w:rsidR="0048718C">
        <w:rPr>
          <w:rFonts w:eastAsia="MS Mincho"/>
          <w:sz w:val="24"/>
          <w:szCs w:val="24"/>
          <w:lang w:val="es-EC"/>
        </w:rPr>
        <w:t xml:space="preserve"> (LAI)</w:t>
      </w:r>
      <w:r w:rsidRPr="000427B3">
        <w:rPr>
          <w:rFonts w:eastAsia="MS Mincho"/>
          <w:sz w:val="24"/>
          <w:szCs w:val="24"/>
          <w:lang w:val="es-EC"/>
        </w:rPr>
        <w:t xml:space="preserve">, que se ven afectadas y por lo tanto correlacionan con el HCV. Los </w:t>
      </w:r>
      <w:proofErr w:type="spellStart"/>
      <w:r w:rsidRPr="000427B3">
        <w:rPr>
          <w:rFonts w:eastAsia="MS Mincho"/>
          <w:sz w:val="24"/>
          <w:szCs w:val="24"/>
          <w:lang w:val="es-EC"/>
        </w:rPr>
        <w:t>IVeg</w:t>
      </w:r>
      <w:proofErr w:type="spellEnd"/>
      <w:r w:rsidRPr="000427B3">
        <w:rPr>
          <w:rFonts w:eastAsia="MS Mincho"/>
          <w:sz w:val="24"/>
          <w:szCs w:val="24"/>
          <w:lang w:val="es-EC"/>
        </w:rPr>
        <w:t xml:space="preserve"> y HCV son variables interdependientes con tendencias interanuales similares, lo que insinúa una posible estimación de HCV a partir de </w:t>
      </w:r>
      <w:proofErr w:type="spellStart"/>
      <w:r w:rsidRPr="000427B3">
        <w:rPr>
          <w:rFonts w:eastAsia="MS Mincho"/>
          <w:sz w:val="24"/>
          <w:szCs w:val="24"/>
          <w:lang w:val="es-EC"/>
        </w:rPr>
        <w:t>IVeg</w:t>
      </w:r>
      <w:proofErr w:type="spellEnd"/>
      <w:r w:rsidRPr="000427B3">
        <w:rPr>
          <w:rFonts w:eastAsia="MS Mincho"/>
          <w:sz w:val="24"/>
          <w:szCs w:val="24"/>
          <w:lang w:val="es-EC"/>
        </w:rPr>
        <w:t xml:space="preserve"> (</w:t>
      </w:r>
      <w:proofErr w:type="spellStart"/>
      <w:r w:rsidRPr="000427B3">
        <w:rPr>
          <w:rFonts w:eastAsia="MS Mincho"/>
          <w:sz w:val="24"/>
          <w:szCs w:val="24"/>
          <w:lang w:val="es-EC"/>
        </w:rPr>
        <w:t>Argañaraz</w:t>
      </w:r>
      <w:proofErr w:type="spellEnd"/>
      <w:r w:rsidRPr="000427B3">
        <w:rPr>
          <w:rFonts w:eastAsia="MS Mincho"/>
          <w:sz w:val="24"/>
          <w:szCs w:val="24"/>
          <w:lang w:val="es-EC"/>
        </w:rPr>
        <w:t xml:space="preserve"> et al., 2016).</w:t>
      </w:r>
    </w:p>
    <w:p w:rsidR="000427B3" w:rsidRP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 xml:space="preserve">No obstante, también existen diferencias entre ellos, el crecimiento de las plantas requiere no solo de la humedad, sino también de la temperatura y precipitación y estos índices meteorológicos también pueden variar durante el desarrollo de las diferentes especies de plantas. Por tanto, para recuperar la HCV de los datos de </w:t>
      </w:r>
      <w:proofErr w:type="spellStart"/>
      <w:r w:rsidRPr="000427B3">
        <w:rPr>
          <w:rFonts w:eastAsia="MS Mincho"/>
          <w:sz w:val="24"/>
          <w:szCs w:val="24"/>
          <w:lang w:val="es-EC"/>
        </w:rPr>
        <w:t>IVeg</w:t>
      </w:r>
      <w:proofErr w:type="spellEnd"/>
      <w:r w:rsidRPr="000427B3">
        <w:rPr>
          <w:rFonts w:eastAsia="MS Mincho"/>
          <w:sz w:val="24"/>
          <w:szCs w:val="24"/>
          <w:lang w:val="es-EC"/>
        </w:rPr>
        <w:t xml:space="preserve">, es necesario realizar una investigación cuidadosa de las características de </w:t>
      </w:r>
      <w:proofErr w:type="spellStart"/>
      <w:r w:rsidRPr="000427B3">
        <w:rPr>
          <w:rFonts w:eastAsia="MS Mincho"/>
          <w:sz w:val="24"/>
          <w:szCs w:val="24"/>
          <w:lang w:val="es-EC"/>
        </w:rPr>
        <w:t>IVeg</w:t>
      </w:r>
      <w:proofErr w:type="spellEnd"/>
      <w:r w:rsidRPr="000427B3">
        <w:rPr>
          <w:rFonts w:eastAsia="MS Mincho"/>
          <w:sz w:val="24"/>
          <w:szCs w:val="24"/>
          <w:lang w:val="es-EC"/>
        </w:rPr>
        <w:t xml:space="preserve"> utilizando en conjunto los datos de mediciones in situ y satelitales.</w:t>
      </w:r>
    </w:p>
    <w:p w:rsidR="000427B3" w:rsidRDefault="000427B3" w:rsidP="000427B3">
      <w:pPr>
        <w:pStyle w:val="Textoindependiente"/>
        <w:spacing w:after="0"/>
        <w:ind w:firstLine="567"/>
        <w:jc w:val="both"/>
        <w:rPr>
          <w:rFonts w:eastAsia="MS Mincho"/>
          <w:sz w:val="24"/>
          <w:szCs w:val="24"/>
          <w:lang w:val="es-EC"/>
        </w:rPr>
      </w:pPr>
      <w:r w:rsidRPr="000427B3">
        <w:rPr>
          <w:rFonts w:eastAsia="MS Mincho"/>
          <w:sz w:val="24"/>
          <w:szCs w:val="24"/>
          <w:lang w:val="es-EC"/>
        </w:rPr>
        <w:t>El objetivo de este trabajo es valorar la capacidad del satélite Sentinel-2, para la estimación de HCV mediante estudios de modelos de regresión. La investigación se centra en diferentes especies forestales representativas del matorral y arbóreo que se encuentran comúnmente en áreas mediterráneas propensas a incendios, y han sido identificadas como especies indicadoras para la evaluación del riesgo de incendios forestales. Cada especie forestal cuenta con su valor de HCV por lo que es necesario calcular la media ponderada de humedad de combustible vivo de las especies que se encuentran un área específica por medio de diferentes criterios que se tomaran en cuenta a lo largo del presente trabajo.</w:t>
      </w:r>
    </w:p>
    <w:p w:rsidR="000427B3" w:rsidRDefault="000427B3" w:rsidP="000427B3">
      <w:pPr>
        <w:pStyle w:val="Els-body-text"/>
        <w:spacing w:line="240" w:lineRule="auto"/>
        <w:rPr>
          <w:lang w:val="es-EC"/>
        </w:rPr>
      </w:pPr>
    </w:p>
    <w:p w:rsidR="000427B3" w:rsidRPr="006C03EB" w:rsidRDefault="000427B3" w:rsidP="00CC1FE6">
      <w:pPr>
        <w:pStyle w:val="Els-body-text"/>
        <w:numPr>
          <w:ilvl w:val="0"/>
          <w:numId w:val="7"/>
        </w:numPr>
        <w:spacing w:line="240" w:lineRule="auto"/>
        <w:rPr>
          <w:b/>
          <w:sz w:val="24"/>
          <w:szCs w:val="24"/>
          <w:lang w:val="es-EC"/>
        </w:rPr>
      </w:pPr>
      <w:r w:rsidRPr="006C03EB">
        <w:rPr>
          <w:b/>
          <w:sz w:val="24"/>
          <w:szCs w:val="24"/>
          <w:lang w:val="es-EC"/>
        </w:rPr>
        <w:t>LOCALIZACION DEL ESTUDIO</w:t>
      </w:r>
    </w:p>
    <w:p w:rsidR="000427B3" w:rsidRDefault="000427B3" w:rsidP="000427B3">
      <w:pPr>
        <w:pStyle w:val="Els-body-text"/>
        <w:spacing w:line="240" w:lineRule="auto"/>
        <w:rPr>
          <w:sz w:val="24"/>
          <w:szCs w:val="24"/>
          <w:lang w:val="es-EC"/>
        </w:rPr>
      </w:pPr>
    </w:p>
    <w:p w:rsidR="000427B3" w:rsidRPr="000427B3" w:rsidRDefault="000427B3" w:rsidP="006C03EB">
      <w:pPr>
        <w:ind w:firstLine="567"/>
        <w:jc w:val="both"/>
        <w:rPr>
          <w:noProof/>
          <w:sz w:val="24"/>
          <w:szCs w:val="24"/>
          <w:lang w:val="es-419" w:eastAsia="es-419"/>
        </w:rPr>
      </w:pPr>
      <w:r w:rsidRPr="000427B3">
        <w:rPr>
          <w:sz w:val="24"/>
          <w:szCs w:val="24"/>
          <w:lang w:val="es-EC"/>
        </w:rPr>
        <w:t xml:space="preserve">El presente estudio se realiza en la Comunidad Valenciana, situada en el este de la península Ibérica, cuenta con una superficie de 2.325.500 ha, según el Instituto Cartográfico Valenciano, esta zona cuenta con una superficie forestal de 1.319.517 ha, lo que supone el 57% del territorio total. Esta superficie cuenta con una clasificación de cobertura vegetal definidos por el Plan de Acción Territorial Forestal de la Comunidad Valenciana </w:t>
      </w:r>
      <w:sdt>
        <w:sdtPr>
          <w:rPr>
            <w:sz w:val="24"/>
            <w:szCs w:val="24"/>
          </w:rPr>
          <w:id w:val="-799912641"/>
          <w:citation/>
        </w:sdtPr>
        <w:sdtContent>
          <w:r w:rsidRPr="000427B3">
            <w:rPr>
              <w:sz w:val="24"/>
              <w:szCs w:val="24"/>
            </w:rPr>
            <w:fldChar w:fldCharType="begin"/>
          </w:r>
          <w:r w:rsidRPr="000427B3">
            <w:rPr>
              <w:sz w:val="24"/>
              <w:szCs w:val="24"/>
              <w:lang w:val="es-419"/>
            </w:rPr>
            <w:instrText xml:space="preserve">CITATION Gen11 \l 22538 </w:instrText>
          </w:r>
          <w:r w:rsidRPr="000427B3">
            <w:rPr>
              <w:sz w:val="24"/>
              <w:szCs w:val="24"/>
            </w:rPr>
            <w:fldChar w:fldCharType="separate"/>
          </w:r>
          <w:r w:rsidR="009E0FE9" w:rsidRPr="009E0FE9">
            <w:rPr>
              <w:noProof/>
              <w:sz w:val="24"/>
              <w:szCs w:val="24"/>
              <w:lang w:val="es-419"/>
            </w:rPr>
            <w:t>(PATFOR, 2011)</w:t>
          </w:r>
          <w:r w:rsidRPr="000427B3">
            <w:rPr>
              <w:sz w:val="24"/>
              <w:szCs w:val="24"/>
            </w:rPr>
            <w:fldChar w:fldCharType="end"/>
          </w:r>
        </w:sdtContent>
      </w:sdt>
      <w:r w:rsidRPr="000427B3">
        <w:rPr>
          <w:sz w:val="24"/>
          <w:szCs w:val="24"/>
          <w:lang w:val="es-EC"/>
        </w:rPr>
        <w:t xml:space="preserve">, son 23 los ecosistemas forestales </w:t>
      </w:r>
      <w:r w:rsidR="0057596E">
        <w:rPr>
          <w:sz w:val="24"/>
          <w:szCs w:val="24"/>
          <w:lang w:val="es-EC"/>
        </w:rPr>
        <w:t>(</w:t>
      </w:r>
      <w:r w:rsidRPr="000427B3">
        <w:rPr>
          <w:sz w:val="24"/>
          <w:szCs w:val="24"/>
          <w:lang w:val="es-EC"/>
        </w:rPr>
        <w:t>Imagen 1</w:t>
      </w:r>
      <w:r w:rsidR="0057596E">
        <w:rPr>
          <w:sz w:val="24"/>
          <w:szCs w:val="24"/>
          <w:lang w:val="es-EC"/>
        </w:rPr>
        <w:t>)</w:t>
      </w:r>
      <w:r w:rsidRPr="000427B3">
        <w:rPr>
          <w:sz w:val="24"/>
          <w:szCs w:val="24"/>
          <w:lang w:val="es-EC"/>
        </w:rPr>
        <w:t xml:space="preserve">, 10 de los ecosistemas pertenecen a arbolado, 12 a no arbolados y uno a mixto. </w:t>
      </w:r>
      <w:r w:rsidR="0057596E">
        <w:rPr>
          <w:sz w:val="24"/>
          <w:szCs w:val="24"/>
          <w:lang w:val="es-EC"/>
        </w:rPr>
        <w:t>D</w:t>
      </w:r>
      <w:r w:rsidRPr="000427B3">
        <w:rPr>
          <w:sz w:val="24"/>
          <w:szCs w:val="24"/>
          <w:lang w:val="es-EC"/>
        </w:rPr>
        <w:t xml:space="preserve">e los ecosistemas destaca los pinares de </w:t>
      </w:r>
      <w:proofErr w:type="spellStart"/>
      <w:r w:rsidRPr="000427B3">
        <w:rPr>
          <w:i/>
          <w:sz w:val="24"/>
          <w:szCs w:val="24"/>
          <w:lang w:val="es-EC"/>
        </w:rPr>
        <w:t>Pinus</w:t>
      </w:r>
      <w:proofErr w:type="spellEnd"/>
      <w:r w:rsidRPr="000427B3">
        <w:rPr>
          <w:i/>
          <w:sz w:val="24"/>
          <w:szCs w:val="24"/>
          <w:lang w:val="es-EC"/>
        </w:rPr>
        <w:t xml:space="preserve"> </w:t>
      </w:r>
      <w:proofErr w:type="spellStart"/>
      <w:r w:rsidRPr="000427B3">
        <w:rPr>
          <w:i/>
          <w:sz w:val="24"/>
          <w:szCs w:val="24"/>
          <w:lang w:val="es-EC"/>
        </w:rPr>
        <w:t>halepensis</w:t>
      </w:r>
      <w:proofErr w:type="spellEnd"/>
      <w:r w:rsidRPr="000427B3">
        <w:rPr>
          <w:i/>
          <w:sz w:val="24"/>
          <w:szCs w:val="24"/>
          <w:lang w:val="es-EC"/>
        </w:rPr>
        <w:t xml:space="preserve"> </w:t>
      </w:r>
      <w:r w:rsidRPr="000427B3">
        <w:rPr>
          <w:sz w:val="24"/>
          <w:szCs w:val="24"/>
          <w:lang w:val="es-EC"/>
        </w:rPr>
        <w:t xml:space="preserve">perteneciente al arbolado y la garriga que es una especie arbustiva cuya especie es </w:t>
      </w:r>
      <w:proofErr w:type="spellStart"/>
      <w:r w:rsidRPr="000427B3">
        <w:rPr>
          <w:i/>
          <w:sz w:val="24"/>
          <w:szCs w:val="24"/>
          <w:lang w:val="es-EC"/>
        </w:rPr>
        <w:t>Quercus</w:t>
      </w:r>
      <w:proofErr w:type="spellEnd"/>
      <w:r w:rsidRPr="000427B3">
        <w:rPr>
          <w:i/>
          <w:sz w:val="24"/>
          <w:szCs w:val="24"/>
          <w:lang w:val="es-EC"/>
        </w:rPr>
        <w:t xml:space="preserve"> </w:t>
      </w:r>
      <w:proofErr w:type="spellStart"/>
      <w:r w:rsidRPr="000427B3">
        <w:rPr>
          <w:i/>
          <w:sz w:val="24"/>
          <w:szCs w:val="24"/>
          <w:lang w:val="es-EC"/>
        </w:rPr>
        <w:t>coccifera</w:t>
      </w:r>
      <w:proofErr w:type="spellEnd"/>
      <w:r w:rsidRPr="000427B3">
        <w:rPr>
          <w:i/>
          <w:sz w:val="24"/>
          <w:szCs w:val="24"/>
          <w:lang w:val="es-EC"/>
        </w:rPr>
        <w:t xml:space="preserve"> </w:t>
      </w:r>
      <w:r w:rsidRPr="000427B3">
        <w:rPr>
          <w:sz w:val="24"/>
          <w:szCs w:val="24"/>
          <w:lang w:val="es-EC"/>
        </w:rPr>
        <w:t>perteneciente al no arbolado.</w:t>
      </w:r>
      <w:r w:rsidRPr="000427B3">
        <w:rPr>
          <w:noProof/>
          <w:sz w:val="24"/>
          <w:szCs w:val="24"/>
          <w:lang w:val="es-419" w:eastAsia="es-419"/>
        </w:rPr>
        <w:t xml:space="preserve"> </w:t>
      </w:r>
    </w:p>
    <w:p w:rsidR="000427B3" w:rsidRDefault="0057596E" w:rsidP="006C03EB">
      <w:pPr>
        <w:ind w:firstLine="567"/>
        <w:jc w:val="both"/>
        <w:rPr>
          <w:sz w:val="24"/>
          <w:szCs w:val="24"/>
          <w:lang w:val="es-EC"/>
        </w:rPr>
      </w:pPr>
      <w:r>
        <w:rPr>
          <w:sz w:val="24"/>
          <w:szCs w:val="24"/>
          <w:lang w:val="es-EC"/>
        </w:rPr>
        <w:t>L</w:t>
      </w:r>
      <w:r w:rsidR="000427B3" w:rsidRPr="000427B3">
        <w:rPr>
          <w:sz w:val="24"/>
          <w:szCs w:val="24"/>
          <w:lang w:val="es-EC"/>
        </w:rPr>
        <w:t xml:space="preserve">a empresa Valenciana de Aprovechamiento Energético de Residuos, SA (VAERSA) perteneciente a la </w:t>
      </w:r>
      <w:proofErr w:type="spellStart"/>
      <w:r w:rsidR="000427B3" w:rsidRPr="000427B3">
        <w:rPr>
          <w:sz w:val="24"/>
          <w:szCs w:val="24"/>
          <w:lang w:val="es-EC"/>
        </w:rPr>
        <w:t>Conselleria</w:t>
      </w:r>
      <w:proofErr w:type="spellEnd"/>
      <w:r w:rsidR="000427B3" w:rsidRPr="000427B3">
        <w:rPr>
          <w:sz w:val="24"/>
          <w:szCs w:val="24"/>
          <w:lang w:val="es-EC"/>
        </w:rPr>
        <w:t xml:space="preserve"> de Agricultura, Medio Ambiente, Cambio Climático y Desarrollo </w:t>
      </w:r>
      <w:r w:rsidR="000427B3" w:rsidRPr="000427B3">
        <w:rPr>
          <w:sz w:val="24"/>
          <w:szCs w:val="24"/>
          <w:lang w:val="es-EC"/>
        </w:rPr>
        <w:lastRenderedPageBreak/>
        <w:t>Rural, localiza una serie de puntos de muestreo donde se toman muestras combustibles de las especies forestales más representativas de la zona, con el fin de obtener una elevada representatividad respecto al territorio.</w:t>
      </w:r>
      <w:r>
        <w:rPr>
          <w:sz w:val="24"/>
          <w:szCs w:val="24"/>
          <w:lang w:val="es-EC"/>
        </w:rPr>
        <w:t xml:space="preserve"> </w:t>
      </w:r>
      <w:r w:rsidR="000427B3" w:rsidRPr="000427B3">
        <w:rPr>
          <w:sz w:val="24"/>
          <w:szCs w:val="24"/>
          <w:lang w:val="es-EC"/>
        </w:rPr>
        <w:t xml:space="preserve">Se localiza un total de 18 puntos de muestreo </w:t>
      </w:r>
      <w:r>
        <w:rPr>
          <w:sz w:val="24"/>
          <w:szCs w:val="24"/>
          <w:lang w:val="es-EC"/>
        </w:rPr>
        <w:t>(</w:t>
      </w:r>
      <w:r w:rsidR="00570C85">
        <w:rPr>
          <w:sz w:val="24"/>
          <w:szCs w:val="24"/>
          <w:lang w:val="es-EC"/>
        </w:rPr>
        <w:t>Imagen 1</w:t>
      </w:r>
      <w:r>
        <w:rPr>
          <w:sz w:val="24"/>
          <w:szCs w:val="24"/>
          <w:lang w:val="es-EC"/>
        </w:rPr>
        <w:t>)</w:t>
      </w:r>
      <w:r w:rsidR="000427B3" w:rsidRPr="000427B3">
        <w:rPr>
          <w:sz w:val="24"/>
          <w:szCs w:val="24"/>
          <w:lang w:val="es-EC"/>
        </w:rPr>
        <w:t>. Estos puntos de muestreo son representativos de la zona en cuanto a especies, estratos de vegetación y estructura del combustible. También se consideró los aspectos climáticos, topográficos y de accesibilidad.</w:t>
      </w:r>
    </w:p>
    <w:p w:rsidR="00A46388" w:rsidRDefault="00A46388" w:rsidP="00A46388">
      <w:pPr>
        <w:ind w:firstLine="567"/>
        <w:jc w:val="both"/>
        <w:rPr>
          <w:sz w:val="24"/>
          <w:szCs w:val="24"/>
          <w:lang w:val="es-EC"/>
        </w:rPr>
      </w:pPr>
      <w:r>
        <w:rPr>
          <w:sz w:val="24"/>
          <w:szCs w:val="24"/>
          <w:lang w:val="es-EC"/>
        </w:rPr>
        <w:t>La Tabla 1</w:t>
      </w:r>
      <w:r w:rsidRPr="00570C85">
        <w:rPr>
          <w:sz w:val="24"/>
          <w:szCs w:val="24"/>
          <w:lang w:val="es-EC"/>
        </w:rPr>
        <w:t xml:space="preserve"> muestra las especies que se toma en cada punto de muestreo por VAERSA de enero del 2016 a julio del 2018, la elección de las especies sigue la premisa de representatividad en los ecosistemas forestales, se toma muestras de un total de 19 especies distintas típicas de los montes mediterráneos. Se recoge un total de 125 muestras de vegetación en cada toma de muestra repartidas en los 18 puntos de muestreo, </w:t>
      </w:r>
      <w:r w:rsidR="00E9209A">
        <w:rPr>
          <w:sz w:val="24"/>
          <w:szCs w:val="24"/>
          <w:lang w:val="es-EC"/>
        </w:rPr>
        <w:t>VAERSA recoge la muestr</w:t>
      </w:r>
      <w:r w:rsidRPr="00570C85">
        <w:rPr>
          <w:sz w:val="24"/>
          <w:szCs w:val="24"/>
          <w:lang w:val="es-EC"/>
        </w:rPr>
        <w:t>a de las especies forestales una vez al mes y en ciertos puntos de muestreo en los meses de verano lo hace quincenalmente.</w:t>
      </w:r>
    </w:p>
    <w:p w:rsidR="00FF3319" w:rsidRDefault="00FF3319" w:rsidP="00A46388">
      <w:pPr>
        <w:ind w:firstLine="567"/>
        <w:jc w:val="both"/>
        <w:rPr>
          <w:sz w:val="24"/>
          <w:szCs w:val="24"/>
          <w:lang w:val="es-EC"/>
        </w:rPr>
      </w:pPr>
    </w:p>
    <w:p w:rsidR="000427B3" w:rsidRPr="00570C85" w:rsidRDefault="00570C85" w:rsidP="000427B3">
      <w:pPr>
        <w:jc w:val="center"/>
        <w:rPr>
          <w:szCs w:val="24"/>
          <w:lang w:val="es-EC"/>
        </w:rPr>
      </w:pPr>
      <w:r w:rsidRPr="00E8296F">
        <w:rPr>
          <w:noProof/>
          <w:szCs w:val="24"/>
          <w:lang w:val="es-EC" w:eastAsia="es-EC"/>
        </w:rPr>
        <w:drawing>
          <wp:anchor distT="0" distB="0" distL="114300" distR="114300" simplePos="0" relativeHeight="251659264" behindDoc="0" locked="0" layoutInCell="1" allowOverlap="1" wp14:anchorId="1B42D9CF" wp14:editId="6EAA9B76">
            <wp:simplePos x="0" y="0"/>
            <wp:positionH relativeFrom="column">
              <wp:posOffset>3101975</wp:posOffset>
            </wp:positionH>
            <wp:positionV relativeFrom="paragraph">
              <wp:posOffset>189865</wp:posOffset>
            </wp:positionV>
            <wp:extent cx="119588" cy="247074"/>
            <wp:effectExtent l="0" t="0" r="0" b="63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588" cy="247074"/>
                    </a:xfrm>
                    <a:prstGeom prst="rect">
                      <a:avLst/>
                    </a:prstGeom>
                    <a:noFill/>
                    <a:ln>
                      <a:noFill/>
                    </a:ln>
                  </pic:spPr>
                </pic:pic>
              </a:graphicData>
            </a:graphic>
            <wp14:sizeRelH relativeFrom="page">
              <wp14:pctWidth>0</wp14:pctWidth>
            </wp14:sizeRelH>
            <wp14:sizeRelV relativeFrom="page">
              <wp14:pctHeight>0</wp14:pctHeight>
            </wp14:sizeRelV>
          </wp:anchor>
        </w:drawing>
      </w:r>
      <w:r w:rsidR="000427B3" w:rsidRPr="005B479B">
        <w:rPr>
          <w:noProof/>
          <w:szCs w:val="24"/>
          <w:lang w:val="es-EC" w:eastAsia="es-EC"/>
        </w:rPr>
        <w:drawing>
          <wp:inline distT="0" distB="0" distL="0" distR="0" wp14:anchorId="7CDA33C2" wp14:editId="5A00A12C">
            <wp:extent cx="1961515" cy="32956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0" t="1258" r="2667" b="1887"/>
                    <a:stretch/>
                  </pic:blipFill>
                  <pic:spPr bwMode="auto">
                    <a:xfrm>
                      <a:off x="0" y="0"/>
                      <a:ext cx="1989873" cy="3343296"/>
                    </a:xfrm>
                    <a:prstGeom prst="rect">
                      <a:avLst/>
                    </a:prstGeom>
                    <a:noFill/>
                    <a:ln>
                      <a:noFill/>
                    </a:ln>
                    <a:extLst>
                      <a:ext uri="{53640926-AAD7-44D8-BBD7-CCE9431645EC}">
                        <a14:shadowObscured xmlns:a14="http://schemas.microsoft.com/office/drawing/2010/main"/>
                      </a:ext>
                    </a:extLst>
                  </pic:spPr>
                </pic:pic>
              </a:graphicData>
            </a:graphic>
          </wp:inline>
        </w:drawing>
      </w:r>
      <w:r w:rsidR="000427B3" w:rsidRPr="00E8296F">
        <w:rPr>
          <w:noProof/>
          <w:szCs w:val="24"/>
          <w:lang w:val="es-EC" w:eastAsia="es-EC"/>
        </w:rPr>
        <w:drawing>
          <wp:inline distT="0" distB="0" distL="0" distR="0" wp14:anchorId="221ADFBA" wp14:editId="7C059EBC">
            <wp:extent cx="3563620" cy="46386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587" cy="4649045"/>
                    </a:xfrm>
                    <a:prstGeom prst="rect">
                      <a:avLst/>
                    </a:prstGeom>
                    <a:noFill/>
                    <a:ln>
                      <a:noFill/>
                    </a:ln>
                  </pic:spPr>
                </pic:pic>
              </a:graphicData>
            </a:graphic>
          </wp:inline>
        </w:drawing>
      </w:r>
      <w:r w:rsidR="000427B3" w:rsidRPr="00570C85">
        <w:rPr>
          <w:szCs w:val="24"/>
          <w:lang w:val="es-EC"/>
        </w:rPr>
        <w:t xml:space="preserve"> </w:t>
      </w:r>
    </w:p>
    <w:p w:rsidR="000427B3" w:rsidRPr="000959A1" w:rsidRDefault="000427B3" w:rsidP="000427B3">
      <w:pPr>
        <w:pStyle w:val="Descripcin"/>
        <w:spacing w:after="0" w:line="240" w:lineRule="auto"/>
        <w:rPr>
          <w:b w:val="0"/>
          <w:i w:val="0"/>
          <w:sz w:val="20"/>
          <w:szCs w:val="20"/>
        </w:rPr>
      </w:pPr>
      <w:bookmarkStart w:id="0" w:name="_Toc877412"/>
      <w:r w:rsidRPr="000959A1">
        <w:rPr>
          <w:b w:val="0"/>
          <w:i w:val="0"/>
          <w:sz w:val="20"/>
          <w:szCs w:val="20"/>
        </w:rPr>
        <w:t xml:space="preserve">Imagen </w:t>
      </w:r>
      <w:r w:rsidRPr="000959A1">
        <w:rPr>
          <w:b w:val="0"/>
          <w:i w:val="0"/>
          <w:sz w:val="20"/>
          <w:szCs w:val="20"/>
        </w:rPr>
        <w:fldChar w:fldCharType="begin"/>
      </w:r>
      <w:r w:rsidRPr="000959A1">
        <w:rPr>
          <w:b w:val="0"/>
          <w:i w:val="0"/>
          <w:sz w:val="20"/>
          <w:szCs w:val="20"/>
        </w:rPr>
        <w:instrText xml:space="preserve"> SEQ Imagen \* ARABIC </w:instrText>
      </w:r>
      <w:r w:rsidRPr="000959A1">
        <w:rPr>
          <w:b w:val="0"/>
          <w:i w:val="0"/>
          <w:sz w:val="20"/>
          <w:szCs w:val="20"/>
        </w:rPr>
        <w:fldChar w:fldCharType="separate"/>
      </w:r>
      <w:r w:rsidR="00570C85" w:rsidRPr="000959A1">
        <w:rPr>
          <w:b w:val="0"/>
          <w:i w:val="0"/>
          <w:noProof/>
          <w:sz w:val="20"/>
          <w:szCs w:val="20"/>
        </w:rPr>
        <w:t>1</w:t>
      </w:r>
      <w:r w:rsidRPr="000959A1">
        <w:rPr>
          <w:b w:val="0"/>
          <w:i w:val="0"/>
          <w:sz w:val="20"/>
          <w:szCs w:val="20"/>
        </w:rPr>
        <w:fldChar w:fldCharType="end"/>
      </w:r>
      <w:r w:rsidRPr="000959A1">
        <w:rPr>
          <w:b w:val="0"/>
          <w:i w:val="0"/>
          <w:sz w:val="20"/>
          <w:szCs w:val="20"/>
        </w:rPr>
        <w:t xml:space="preserve">. </w:t>
      </w:r>
      <w:r w:rsidR="00570C85" w:rsidRPr="000959A1">
        <w:rPr>
          <w:b w:val="0"/>
          <w:i w:val="0"/>
          <w:sz w:val="20"/>
          <w:szCs w:val="20"/>
        </w:rPr>
        <w:t>Ecosistemas forestales de la Comunidad Valenciana y l</w:t>
      </w:r>
      <w:r w:rsidRPr="000959A1">
        <w:rPr>
          <w:b w:val="0"/>
          <w:i w:val="0"/>
          <w:sz w:val="20"/>
          <w:szCs w:val="20"/>
        </w:rPr>
        <w:t>ocalización de los puntos de muestreo.</w:t>
      </w:r>
      <w:bookmarkEnd w:id="0"/>
      <w:r w:rsidRPr="000959A1">
        <w:rPr>
          <w:b w:val="0"/>
          <w:i w:val="0"/>
          <w:sz w:val="20"/>
          <w:szCs w:val="20"/>
        </w:rPr>
        <w:t xml:space="preserve"> </w:t>
      </w:r>
    </w:p>
    <w:p w:rsidR="000427B3" w:rsidRPr="000959A1" w:rsidRDefault="000427B3" w:rsidP="000427B3">
      <w:pPr>
        <w:jc w:val="center"/>
        <w:rPr>
          <w:lang w:val="es-EC"/>
        </w:rPr>
      </w:pPr>
      <w:r w:rsidRPr="000959A1">
        <w:rPr>
          <w:lang w:val="es-EC"/>
        </w:rPr>
        <w:t>Fuente: VAERSA</w:t>
      </w:r>
    </w:p>
    <w:p w:rsidR="00AD4503" w:rsidRDefault="00AD4503" w:rsidP="00570C85">
      <w:pPr>
        <w:pStyle w:val="Descripcin"/>
        <w:spacing w:after="0" w:line="276" w:lineRule="auto"/>
        <w:rPr>
          <w:b w:val="0"/>
          <w:i w:val="0"/>
          <w:sz w:val="20"/>
          <w:szCs w:val="20"/>
        </w:rPr>
      </w:pPr>
      <w:bookmarkStart w:id="1" w:name="_Toc877947"/>
    </w:p>
    <w:p w:rsidR="00AD4503" w:rsidRDefault="00AD4503" w:rsidP="00570C85">
      <w:pPr>
        <w:pStyle w:val="Descripcin"/>
        <w:spacing w:after="0" w:line="276" w:lineRule="auto"/>
        <w:rPr>
          <w:b w:val="0"/>
          <w:i w:val="0"/>
          <w:sz w:val="20"/>
          <w:szCs w:val="20"/>
        </w:rPr>
      </w:pPr>
    </w:p>
    <w:p w:rsidR="00AD4503" w:rsidRDefault="00AD4503" w:rsidP="00570C85">
      <w:pPr>
        <w:pStyle w:val="Descripcin"/>
        <w:spacing w:after="0" w:line="276" w:lineRule="auto"/>
        <w:rPr>
          <w:b w:val="0"/>
          <w:i w:val="0"/>
          <w:sz w:val="20"/>
          <w:szCs w:val="20"/>
        </w:rPr>
      </w:pPr>
    </w:p>
    <w:p w:rsidR="00AD4503" w:rsidRDefault="00AD4503" w:rsidP="00570C85">
      <w:pPr>
        <w:pStyle w:val="Descripcin"/>
        <w:spacing w:after="0" w:line="276" w:lineRule="auto"/>
        <w:rPr>
          <w:b w:val="0"/>
          <w:i w:val="0"/>
          <w:sz w:val="20"/>
          <w:szCs w:val="20"/>
        </w:rPr>
      </w:pPr>
    </w:p>
    <w:p w:rsidR="00AD4503" w:rsidRDefault="00AD4503" w:rsidP="00570C85">
      <w:pPr>
        <w:pStyle w:val="Descripcin"/>
        <w:spacing w:after="0" w:line="276" w:lineRule="auto"/>
        <w:rPr>
          <w:b w:val="0"/>
          <w:i w:val="0"/>
          <w:sz w:val="20"/>
          <w:szCs w:val="20"/>
        </w:rPr>
      </w:pPr>
    </w:p>
    <w:p w:rsidR="00570C85" w:rsidRPr="000959A1" w:rsidRDefault="00570C85" w:rsidP="00570C85">
      <w:pPr>
        <w:pStyle w:val="Descripcin"/>
        <w:spacing w:after="0" w:line="276" w:lineRule="auto"/>
        <w:rPr>
          <w:b w:val="0"/>
          <w:i w:val="0"/>
          <w:sz w:val="20"/>
          <w:szCs w:val="20"/>
        </w:rPr>
      </w:pPr>
      <w:r w:rsidRPr="000959A1">
        <w:rPr>
          <w:b w:val="0"/>
          <w:i w:val="0"/>
          <w:sz w:val="20"/>
          <w:szCs w:val="20"/>
        </w:rPr>
        <w:lastRenderedPageBreak/>
        <w:t xml:space="preserve">Tabla </w:t>
      </w:r>
      <w:r w:rsidRPr="000959A1">
        <w:rPr>
          <w:b w:val="0"/>
          <w:i w:val="0"/>
          <w:sz w:val="20"/>
          <w:szCs w:val="20"/>
        </w:rPr>
        <w:fldChar w:fldCharType="begin"/>
      </w:r>
      <w:r w:rsidRPr="000959A1">
        <w:rPr>
          <w:b w:val="0"/>
          <w:i w:val="0"/>
          <w:sz w:val="20"/>
          <w:szCs w:val="20"/>
        </w:rPr>
        <w:instrText xml:space="preserve"> SEQ Tabla \* ARABIC </w:instrText>
      </w:r>
      <w:r w:rsidRPr="000959A1">
        <w:rPr>
          <w:b w:val="0"/>
          <w:i w:val="0"/>
          <w:sz w:val="20"/>
          <w:szCs w:val="20"/>
        </w:rPr>
        <w:fldChar w:fldCharType="separate"/>
      </w:r>
      <w:r w:rsidRPr="000959A1">
        <w:rPr>
          <w:b w:val="0"/>
          <w:i w:val="0"/>
          <w:noProof/>
          <w:sz w:val="20"/>
          <w:szCs w:val="20"/>
        </w:rPr>
        <w:t>1</w:t>
      </w:r>
      <w:r w:rsidRPr="000959A1">
        <w:rPr>
          <w:b w:val="0"/>
          <w:i w:val="0"/>
          <w:sz w:val="20"/>
          <w:szCs w:val="20"/>
        </w:rPr>
        <w:fldChar w:fldCharType="end"/>
      </w:r>
      <w:r w:rsidRPr="000959A1">
        <w:rPr>
          <w:b w:val="0"/>
          <w:i w:val="0"/>
          <w:sz w:val="20"/>
          <w:szCs w:val="20"/>
        </w:rPr>
        <w:t>. Especies muestreadas en 18 parcelas de la Comunidad Valenciana.</w:t>
      </w:r>
      <w:bookmarkEnd w:id="1"/>
      <w:r w:rsidRPr="000959A1">
        <w:rPr>
          <w:b w:val="0"/>
          <w:i w:val="0"/>
          <w:sz w:val="20"/>
          <w:szCs w:val="20"/>
        </w:rPr>
        <w:t xml:space="preserve"> </w:t>
      </w:r>
    </w:p>
    <w:p w:rsidR="00570C85" w:rsidRPr="000959A1" w:rsidRDefault="00570C85" w:rsidP="00570C85">
      <w:pPr>
        <w:spacing w:line="276" w:lineRule="auto"/>
        <w:jc w:val="center"/>
      </w:pPr>
      <w:r w:rsidRPr="000959A1">
        <w:t>Fuente:</w:t>
      </w:r>
      <w:r w:rsidRPr="000959A1">
        <w:rPr>
          <w:lang w:val="es-EC"/>
        </w:rPr>
        <w:t xml:space="preserve"> VAERSA</w:t>
      </w:r>
      <w:r w:rsidRPr="000959A1">
        <w:t>.</w:t>
      </w:r>
    </w:p>
    <w:tbl>
      <w:tblPr>
        <w:tblStyle w:val="Tablaconcuadrcula"/>
        <w:tblW w:w="4895" w:type="pct"/>
        <w:tblLook w:val="04A0" w:firstRow="1" w:lastRow="0" w:firstColumn="1" w:lastColumn="0" w:noHBand="0" w:noVBand="1"/>
      </w:tblPr>
      <w:tblGrid>
        <w:gridCol w:w="362"/>
        <w:gridCol w:w="1429"/>
        <w:gridCol w:w="354"/>
        <w:gridCol w:w="368"/>
        <w:gridCol w:w="346"/>
        <w:gridCol w:w="368"/>
        <w:gridCol w:w="375"/>
        <w:gridCol w:w="397"/>
        <w:gridCol w:w="361"/>
        <w:gridCol w:w="354"/>
        <w:gridCol w:w="354"/>
        <w:gridCol w:w="339"/>
        <w:gridCol w:w="346"/>
        <w:gridCol w:w="325"/>
        <w:gridCol w:w="303"/>
        <w:gridCol w:w="397"/>
        <w:gridCol w:w="325"/>
        <w:gridCol w:w="354"/>
        <w:gridCol w:w="325"/>
        <w:gridCol w:w="375"/>
        <w:gridCol w:w="361"/>
        <w:gridCol w:w="491"/>
      </w:tblGrid>
      <w:tr w:rsidR="00AD4503" w:rsidRPr="00811140" w:rsidTr="00AD4503">
        <w:trPr>
          <w:trHeight w:val="250"/>
        </w:trPr>
        <w:tc>
          <w:tcPr>
            <w:tcW w:w="229" w:type="pct"/>
            <w:tcBorders>
              <w:top w:val="single" w:sz="4" w:space="0" w:color="auto"/>
              <w:left w:val="single" w:sz="4" w:space="0" w:color="auto"/>
              <w:bottom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N°</w:t>
            </w:r>
          </w:p>
        </w:tc>
        <w:tc>
          <w:tcPr>
            <w:tcW w:w="790"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Punto de Muestreo</w:t>
            </w:r>
          </w:p>
        </w:tc>
        <w:tc>
          <w:tcPr>
            <w:tcW w:w="195"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Ph</w:t>
            </w:r>
            <w:proofErr w:type="spellEnd"/>
          </w:p>
        </w:tc>
        <w:tc>
          <w:tcPr>
            <w:tcW w:w="203"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Qc</w:t>
            </w:r>
            <w:proofErr w:type="spellEnd"/>
          </w:p>
        </w:tc>
        <w:tc>
          <w:tcPr>
            <w:tcW w:w="191"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Qi</w:t>
            </w:r>
            <w:proofErr w:type="spellEnd"/>
          </w:p>
        </w:tc>
        <w:tc>
          <w:tcPr>
            <w:tcW w:w="203"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Ro</w:t>
            </w:r>
          </w:p>
        </w:tc>
        <w:tc>
          <w:tcPr>
            <w:tcW w:w="207"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Up</w:t>
            </w:r>
          </w:p>
        </w:tc>
        <w:tc>
          <w:tcPr>
            <w:tcW w:w="219"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Em</w:t>
            </w:r>
            <w:proofErr w:type="spellEnd"/>
          </w:p>
        </w:tc>
        <w:tc>
          <w:tcPr>
            <w:tcW w:w="199"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Ca</w:t>
            </w:r>
          </w:p>
        </w:tc>
        <w:tc>
          <w:tcPr>
            <w:tcW w:w="195"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Pp</w:t>
            </w:r>
            <w:proofErr w:type="spellEnd"/>
          </w:p>
        </w:tc>
        <w:tc>
          <w:tcPr>
            <w:tcW w:w="195"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Pn</w:t>
            </w:r>
            <w:proofErr w:type="spellEnd"/>
          </w:p>
        </w:tc>
        <w:tc>
          <w:tcPr>
            <w:tcW w:w="187"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Ps</w:t>
            </w:r>
            <w:proofErr w:type="spellEnd"/>
          </w:p>
        </w:tc>
        <w:tc>
          <w:tcPr>
            <w:tcW w:w="191"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Jo</w:t>
            </w:r>
          </w:p>
        </w:tc>
        <w:tc>
          <w:tcPr>
            <w:tcW w:w="179"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Jc</w:t>
            </w:r>
            <w:proofErr w:type="spellEnd"/>
          </w:p>
        </w:tc>
        <w:tc>
          <w:tcPr>
            <w:tcW w:w="167"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Jt</w:t>
            </w:r>
            <w:proofErr w:type="spellEnd"/>
          </w:p>
        </w:tc>
        <w:tc>
          <w:tcPr>
            <w:tcW w:w="219"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Jph</w:t>
            </w:r>
            <w:proofErr w:type="spellEnd"/>
          </w:p>
        </w:tc>
        <w:tc>
          <w:tcPr>
            <w:tcW w:w="179"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Pl</w:t>
            </w:r>
            <w:proofErr w:type="spellEnd"/>
          </w:p>
        </w:tc>
        <w:tc>
          <w:tcPr>
            <w:tcW w:w="195"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Cs</w:t>
            </w:r>
          </w:p>
        </w:tc>
        <w:tc>
          <w:tcPr>
            <w:tcW w:w="179"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proofErr w:type="spellStart"/>
            <w:r w:rsidRPr="00811140">
              <w:rPr>
                <w:rFonts w:ascii="Times New Roman" w:eastAsia="Times New Roman" w:hAnsi="Times New Roman"/>
                <w:color w:val="000000"/>
                <w:sz w:val="13"/>
                <w:szCs w:val="13"/>
                <w:lang w:val="es-419" w:eastAsia="es-419"/>
              </w:rPr>
              <w:t>St</w:t>
            </w:r>
            <w:proofErr w:type="spellEnd"/>
          </w:p>
        </w:tc>
        <w:tc>
          <w:tcPr>
            <w:tcW w:w="207"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Au</w:t>
            </w:r>
          </w:p>
        </w:tc>
        <w:tc>
          <w:tcPr>
            <w:tcW w:w="199" w:type="pct"/>
            <w:tcBorders>
              <w:top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Ra</w:t>
            </w:r>
          </w:p>
        </w:tc>
        <w:tc>
          <w:tcPr>
            <w:tcW w:w="271" w:type="pct"/>
            <w:tcBorders>
              <w:top w:val="single" w:sz="4" w:space="0" w:color="auto"/>
              <w:right w:val="single" w:sz="4" w:space="0" w:color="auto"/>
            </w:tcBorders>
            <w:noWrap/>
            <w:hideMark/>
          </w:tcPr>
          <w:p w:rsidR="00570C85" w:rsidRPr="00811140" w:rsidRDefault="00570C85" w:rsidP="00570C85">
            <w:pPr>
              <w:jc w:val="cente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Total</w:t>
            </w:r>
          </w:p>
        </w:tc>
      </w:tr>
      <w:tr w:rsidR="00AD4503" w:rsidRPr="00811140" w:rsidTr="00AD4503">
        <w:trPr>
          <w:trHeight w:val="136"/>
        </w:trPr>
        <w:tc>
          <w:tcPr>
            <w:tcW w:w="229" w:type="pct"/>
            <w:tcBorders>
              <w:top w:val="single" w:sz="4" w:space="0" w:color="auto"/>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Fredes</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8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7</w:t>
            </w:r>
          </w:p>
        </w:tc>
      </w:tr>
      <w:tr w:rsidR="00AD4503" w:rsidRPr="00811140" w:rsidTr="00AD4503">
        <w:trPr>
          <w:trHeight w:val="267"/>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2</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Puebla Tornesa</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1A452E"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234"/>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3</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Montanejos</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1A452E"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4</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Castielfabid</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8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6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5</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5</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Chelva</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6</w:t>
            </w:r>
          </w:p>
        </w:tc>
      </w:tr>
      <w:tr w:rsidR="00AD4503" w:rsidRPr="00811140" w:rsidTr="00AD4503">
        <w:trPr>
          <w:trHeight w:val="369"/>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6</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Villar del Arzobispo</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6</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7</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Betera</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301"/>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Gilet</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6</w:t>
            </w:r>
          </w:p>
        </w:tc>
      </w:tr>
      <w:tr w:rsidR="00AD4503" w:rsidRPr="00811140" w:rsidTr="00AD4503">
        <w:trPr>
          <w:trHeight w:val="231"/>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9</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Villargordo del Cabriel</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7</w:t>
            </w:r>
          </w:p>
        </w:tc>
      </w:tr>
      <w:tr w:rsidR="00AD4503" w:rsidRPr="00811140" w:rsidTr="00AD4503">
        <w:trPr>
          <w:trHeight w:val="195"/>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10</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Buñol</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11</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Llombai</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12</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Cortes de Pallás</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13</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Navarrés</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6</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14</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Ayora</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6</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15</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Gandia</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16</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Muro de Alcoi</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17</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Altea</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7</w:t>
            </w:r>
          </w:p>
        </w:tc>
      </w:tr>
      <w:tr w:rsidR="00AD4503" w:rsidRPr="00811140" w:rsidTr="00AD4503">
        <w:trPr>
          <w:trHeight w:val="192"/>
        </w:trPr>
        <w:tc>
          <w:tcPr>
            <w:tcW w:w="229" w:type="pct"/>
            <w:tcBorders>
              <w:lef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18</w:t>
            </w:r>
          </w:p>
        </w:tc>
        <w:tc>
          <w:tcPr>
            <w:tcW w:w="790"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Biar</w:t>
            </w:r>
          </w:p>
        </w:tc>
        <w:tc>
          <w:tcPr>
            <w:tcW w:w="195"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3"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07"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8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1"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6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19" w:type="pct"/>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x</w:t>
            </w:r>
          </w:p>
        </w:tc>
        <w:tc>
          <w:tcPr>
            <w:tcW w:w="179" w:type="pct"/>
            <w:noWrap/>
            <w:hideMark/>
          </w:tcPr>
          <w:p w:rsidR="00570C85" w:rsidRPr="00811140" w:rsidRDefault="00570C85" w:rsidP="00570C85">
            <w:pPr>
              <w:rPr>
                <w:rFonts w:ascii="Times New Roman" w:eastAsia="Times New Roman" w:hAnsi="Times New Roman"/>
                <w:color w:val="000000"/>
                <w:sz w:val="13"/>
                <w:szCs w:val="13"/>
                <w:lang w:val="es-419" w:eastAsia="es-419"/>
              </w:rPr>
            </w:pPr>
          </w:p>
        </w:tc>
        <w:tc>
          <w:tcPr>
            <w:tcW w:w="195"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7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07"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199" w:type="pct"/>
            <w:noWrap/>
            <w:hideMark/>
          </w:tcPr>
          <w:p w:rsidR="00570C85" w:rsidRPr="00811140" w:rsidRDefault="00570C85" w:rsidP="00570C85">
            <w:pPr>
              <w:rPr>
                <w:rFonts w:ascii="Times New Roman" w:eastAsia="Times New Roman" w:hAnsi="Times New Roman"/>
                <w:sz w:val="13"/>
                <w:szCs w:val="13"/>
                <w:lang w:val="es-419" w:eastAsia="es-419"/>
              </w:rPr>
            </w:pPr>
          </w:p>
        </w:tc>
        <w:tc>
          <w:tcPr>
            <w:tcW w:w="271" w:type="pct"/>
            <w:tcBorders>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5</w:t>
            </w:r>
          </w:p>
        </w:tc>
      </w:tr>
      <w:tr w:rsidR="00AD4503" w:rsidRPr="00811140" w:rsidTr="00AD4503">
        <w:trPr>
          <w:trHeight w:val="211"/>
        </w:trPr>
        <w:tc>
          <w:tcPr>
            <w:tcW w:w="229" w:type="pct"/>
            <w:tcBorders>
              <w:left w:val="single" w:sz="4" w:space="0" w:color="auto"/>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p>
        </w:tc>
        <w:tc>
          <w:tcPr>
            <w:tcW w:w="790" w:type="pct"/>
            <w:tcBorders>
              <w:bottom w:val="single" w:sz="4" w:space="0" w:color="auto"/>
            </w:tcBorders>
            <w:noWrap/>
            <w:hideMark/>
          </w:tcPr>
          <w:p w:rsidR="00570C85" w:rsidRPr="00811140" w:rsidRDefault="00570C85" w:rsidP="00570C85">
            <w:pPr>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Total</w:t>
            </w:r>
          </w:p>
        </w:tc>
        <w:tc>
          <w:tcPr>
            <w:tcW w:w="195"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16</w:t>
            </w:r>
          </w:p>
        </w:tc>
        <w:tc>
          <w:tcPr>
            <w:tcW w:w="203"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15</w:t>
            </w:r>
          </w:p>
        </w:tc>
        <w:tc>
          <w:tcPr>
            <w:tcW w:w="191"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7</w:t>
            </w:r>
          </w:p>
        </w:tc>
        <w:tc>
          <w:tcPr>
            <w:tcW w:w="203"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18</w:t>
            </w:r>
          </w:p>
        </w:tc>
        <w:tc>
          <w:tcPr>
            <w:tcW w:w="207"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14</w:t>
            </w:r>
          </w:p>
        </w:tc>
        <w:tc>
          <w:tcPr>
            <w:tcW w:w="219"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9</w:t>
            </w:r>
          </w:p>
        </w:tc>
        <w:tc>
          <w:tcPr>
            <w:tcW w:w="199"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3</w:t>
            </w:r>
          </w:p>
        </w:tc>
        <w:tc>
          <w:tcPr>
            <w:tcW w:w="195"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3</w:t>
            </w:r>
          </w:p>
        </w:tc>
        <w:tc>
          <w:tcPr>
            <w:tcW w:w="195"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2</w:t>
            </w:r>
          </w:p>
        </w:tc>
        <w:tc>
          <w:tcPr>
            <w:tcW w:w="187"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w:t>
            </w:r>
          </w:p>
        </w:tc>
        <w:tc>
          <w:tcPr>
            <w:tcW w:w="191"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13</w:t>
            </w:r>
          </w:p>
        </w:tc>
        <w:tc>
          <w:tcPr>
            <w:tcW w:w="179"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w:t>
            </w:r>
          </w:p>
        </w:tc>
        <w:tc>
          <w:tcPr>
            <w:tcW w:w="167"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w:t>
            </w:r>
          </w:p>
        </w:tc>
        <w:tc>
          <w:tcPr>
            <w:tcW w:w="219"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5</w:t>
            </w:r>
          </w:p>
        </w:tc>
        <w:tc>
          <w:tcPr>
            <w:tcW w:w="179"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8</w:t>
            </w:r>
          </w:p>
        </w:tc>
        <w:tc>
          <w:tcPr>
            <w:tcW w:w="195"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3</w:t>
            </w:r>
          </w:p>
        </w:tc>
        <w:tc>
          <w:tcPr>
            <w:tcW w:w="179"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4</w:t>
            </w:r>
          </w:p>
        </w:tc>
        <w:tc>
          <w:tcPr>
            <w:tcW w:w="207"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w:t>
            </w:r>
          </w:p>
        </w:tc>
        <w:tc>
          <w:tcPr>
            <w:tcW w:w="199" w:type="pct"/>
            <w:tcBorders>
              <w:bottom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w:t>
            </w:r>
          </w:p>
        </w:tc>
        <w:tc>
          <w:tcPr>
            <w:tcW w:w="271" w:type="pct"/>
            <w:tcBorders>
              <w:bottom w:val="single" w:sz="4" w:space="0" w:color="auto"/>
              <w:right w:val="single" w:sz="4" w:space="0" w:color="auto"/>
            </w:tcBorders>
            <w:noWrap/>
            <w:hideMark/>
          </w:tcPr>
          <w:p w:rsidR="00570C85" w:rsidRPr="00811140" w:rsidRDefault="00570C85" w:rsidP="00570C85">
            <w:pPr>
              <w:jc w:val="right"/>
              <w:rPr>
                <w:rFonts w:ascii="Times New Roman" w:eastAsia="Times New Roman" w:hAnsi="Times New Roman"/>
                <w:color w:val="000000"/>
                <w:sz w:val="13"/>
                <w:szCs w:val="13"/>
                <w:lang w:val="es-419" w:eastAsia="es-419"/>
              </w:rPr>
            </w:pPr>
            <w:r w:rsidRPr="00811140">
              <w:rPr>
                <w:rFonts w:ascii="Times New Roman" w:eastAsia="Times New Roman" w:hAnsi="Times New Roman"/>
                <w:color w:val="000000"/>
                <w:sz w:val="13"/>
                <w:szCs w:val="13"/>
                <w:lang w:val="es-419" w:eastAsia="es-419"/>
              </w:rPr>
              <w:t>125</w:t>
            </w:r>
          </w:p>
        </w:tc>
      </w:tr>
    </w:tbl>
    <w:p w:rsidR="00570C85" w:rsidRPr="00587EE2" w:rsidRDefault="00570C85" w:rsidP="00570C85">
      <w:pPr>
        <w:spacing w:line="276" w:lineRule="auto"/>
        <w:jc w:val="both"/>
        <w:rPr>
          <w:i/>
          <w:iCs/>
          <w:sz w:val="18"/>
          <w:szCs w:val="18"/>
        </w:rPr>
      </w:pPr>
      <w:proofErr w:type="spellStart"/>
      <w:proofErr w:type="gramStart"/>
      <w:r w:rsidRPr="00587EE2">
        <w:rPr>
          <w:sz w:val="18"/>
          <w:szCs w:val="18"/>
        </w:rPr>
        <w:t>Nota</w:t>
      </w:r>
      <w:proofErr w:type="spellEnd"/>
      <w:r w:rsidRPr="00587EE2">
        <w:rPr>
          <w:sz w:val="18"/>
          <w:szCs w:val="18"/>
        </w:rPr>
        <w:t xml:space="preserve">: </w:t>
      </w:r>
      <w:proofErr w:type="spellStart"/>
      <w:r w:rsidRPr="00587EE2">
        <w:rPr>
          <w:sz w:val="18"/>
          <w:szCs w:val="18"/>
        </w:rPr>
        <w:t>correspondencia</w:t>
      </w:r>
      <w:proofErr w:type="spellEnd"/>
      <w:r w:rsidRPr="00587EE2">
        <w:rPr>
          <w:sz w:val="18"/>
          <w:szCs w:val="18"/>
        </w:rPr>
        <w:t xml:space="preserve"> entre </w:t>
      </w:r>
      <w:proofErr w:type="spellStart"/>
      <w:r w:rsidRPr="00587EE2">
        <w:rPr>
          <w:sz w:val="18"/>
          <w:szCs w:val="18"/>
        </w:rPr>
        <w:t>abreviaturas</w:t>
      </w:r>
      <w:proofErr w:type="spellEnd"/>
      <w:r w:rsidRPr="00587EE2">
        <w:rPr>
          <w:sz w:val="18"/>
          <w:szCs w:val="18"/>
        </w:rPr>
        <w:t xml:space="preserve"> y </w:t>
      </w:r>
      <w:proofErr w:type="spellStart"/>
      <w:r w:rsidRPr="00587EE2">
        <w:rPr>
          <w:sz w:val="18"/>
          <w:szCs w:val="18"/>
        </w:rPr>
        <w:t>nombre</w:t>
      </w:r>
      <w:proofErr w:type="spellEnd"/>
      <w:r w:rsidRPr="00587EE2">
        <w:rPr>
          <w:sz w:val="18"/>
          <w:szCs w:val="18"/>
        </w:rPr>
        <w:t xml:space="preserve"> de las </w:t>
      </w:r>
      <w:proofErr w:type="spellStart"/>
      <w:r w:rsidRPr="00587EE2">
        <w:rPr>
          <w:sz w:val="18"/>
          <w:szCs w:val="18"/>
        </w:rPr>
        <w:t>especies</w:t>
      </w:r>
      <w:proofErr w:type="spellEnd"/>
      <w:r w:rsidRPr="00587EE2">
        <w:rPr>
          <w:sz w:val="18"/>
          <w:szCs w:val="18"/>
        </w:rPr>
        <w:t xml:space="preserve">: </w:t>
      </w:r>
      <w:proofErr w:type="spellStart"/>
      <w:r w:rsidRPr="00587EE2">
        <w:rPr>
          <w:b/>
          <w:bCs/>
          <w:i/>
          <w:iCs/>
          <w:sz w:val="18"/>
          <w:szCs w:val="18"/>
        </w:rPr>
        <w:t>Ph</w:t>
      </w:r>
      <w:proofErr w:type="spellEnd"/>
      <w:r w:rsidRPr="00587EE2">
        <w:rPr>
          <w:i/>
          <w:iCs/>
          <w:sz w:val="18"/>
          <w:szCs w:val="18"/>
        </w:rPr>
        <w:t>(</w:t>
      </w:r>
      <w:proofErr w:type="spellStart"/>
      <w:r w:rsidRPr="00587EE2">
        <w:rPr>
          <w:i/>
          <w:iCs/>
          <w:sz w:val="18"/>
          <w:szCs w:val="18"/>
        </w:rPr>
        <w:t>Pinus</w:t>
      </w:r>
      <w:proofErr w:type="spellEnd"/>
      <w:r w:rsidRPr="00587EE2">
        <w:rPr>
          <w:i/>
          <w:iCs/>
          <w:sz w:val="18"/>
          <w:szCs w:val="18"/>
        </w:rPr>
        <w:t xml:space="preserve"> </w:t>
      </w:r>
      <w:proofErr w:type="spellStart"/>
      <w:r w:rsidRPr="00587EE2">
        <w:rPr>
          <w:i/>
          <w:iCs/>
          <w:sz w:val="18"/>
          <w:szCs w:val="18"/>
        </w:rPr>
        <w:t>halepensis</w:t>
      </w:r>
      <w:proofErr w:type="spellEnd"/>
      <w:r w:rsidRPr="00587EE2">
        <w:rPr>
          <w:i/>
          <w:iCs/>
          <w:sz w:val="18"/>
          <w:szCs w:val="18"/>
        </w:rPr>
        <w:t xml:space="preserve">); </w:t>
      </w:r>
      <w:r w:rsidRPr="00587EE2">
        <w:rPr>
          <w:b/>
          <w:bCs/>
          <w:i/>
          <w:iCs/>
          <w:sz w:val="18"/>
          <w:szCs w:val="18"/>
        </w:rPr>
        <w:t xml:space="preserve">Qc </w:t>
      </w:r>
      <w:r w:rsidRPr="00587EE2">
        <w:rPr>
          <w:i/>
          <w:iCs/>
          <w:sz w:val="18"/>
          <w:szCs w:val="18"/>
        </w:rPr>
        <w:t>(</w:t>
      </w:r>
      <w:proofErr w:type="spellStart"/>
      <w:r w:rsidRPr="00587EE2">
        <w:rPr>
          <w:i/>
          <w:iCs/>
          <w:sz w:val="18"/>
          <w:szCs w:val="18"/>
        </w:rPr>
        <w:t>Quercus</w:t>
      </w:r>
      <w:proofErr w:type="spellEnd"/>
      <w:r w:rsidRPr="00587EE2">
        <w:rPr>
          <w:i/>
          <w:iCs/>
          <w:sz w:val="18"/>
          <w:szCs w:val="18"/>
        </w:rPr>
        <w:t xml:space="preserve"> </w:t>
      </w:r>
      <w:proofErr w:type="spellStart"/>
      <w:r w:rsidRPr="00587EE2">
        <w:rPr>
          <w:i/>
          <w:iCs/>
          <w:sz w:val="18"/>
          <w:szCs w:val="18"/>
        </w:rPr>
        <w:t>coccifera</w:t>
      </w:r>
      <w:proofErr w:type="spellEnd"/>
      <w:r w:rsidRPr="00587EE2">
        <w:rPr>
          <w:i/>
          <w:iCs/>
          <w:sz w:val="18"/>
          <w:szCs w:val="18"/>
        </w:rPr>
        <w:t xml:space="preserve">); </w:t>
      </w:r>
      <w:r w:rsidRPr="00587EE2">
        <w:rPr>
          <w:b/>
          <w:bCs/>
          <w:i/>
          <w:iCs/>
          <w:sz w:val="18"/>
          <w:szCs w:val="18"/>
        </w:rPr>
        <w:t>Qi</w:t>
      </w:r>
      <w:r w:rsidRPr="00587EE2">
        <w:rPr>
          <w:i/>
          <w:iCs/>
          <w:sz w:val="18"/>
          <w:szCs w:val="18"/>
        </w:rPr>
        <w:t>(</w:t>
      </w:r>
      <w:proofErr w:type="spellStart"/>
      <w:r w:rsidRPr="00587EE2">
        <w:rPr>
          <w:i/>
          <w:iCs/>
          <w:sz w:val="18"/>
          <w:szCs w:val="18"/>
        </w:rPr>
        <w:t>Quercus</w:t>
      </w:r>
      <w:proofErr w:type="spellEnd"/>
      <w:r w:rsidRPr="00587EE2">
        <w:rPr>
          <w:i/>
          <w:iCs/>
          <w:sz w:val="18"/>
          <w:szCs w:val="18"/>
        </w:rPr>
        <w:t xml:space="preserve"> ilex); </w:t>
      </w:r>
      <w:r w:rsidRPr="00587EE2">
        <w:rPr>
          <w:b/>
          <w:bCs/>
          <w:i/>
          <w:iCs/>
          <w:sz w:val="18"/>
          <w:szCs w:val="18"/>
        </w:rPr>
        <w:t>Ro</w:t>
      </w:r>
      <w:r w:rsidRPr="00587EE2">
        <w:rPr>
          <w:i/>
          <w:iCs/>
          <w:sz w:val="18"/>
          <w:szCs w:val="18"/>
        </w:rPr>
        <w:t xml:space="preserve">(Rosmarinus officinalis); </w:t>
      </w:r>
      <w:r w:rsidRPr="00587EE2">
        <w:rPr>
          <w:b/>
          <w:bCs/>
          <w:i/>
          <w:iCs/>
          <w:sz w:val="18"/>
          <w:szCs w:val="18"/>
        </w:rPr>
        <w:t>Up</w:t>
      </w:r>
      <w:r w:rsidRPr="00587EE2">
        <w:rPr>
          <w:i/>
          <w:iCs/>
          <w:sz w:val="18"/>
          <w:szCs w:val="18"/>
        </w:rPr>
        <w:t>(</w:t>
      </w:r>
      <w:proofErr w:type="spellStart"/>
      <w:r w:rsidRPr="00587EE2">
        <w:rPr>
          <w:i/>
          <w:iCs/>
          <w:sz w:val="18"/>
          <w:szCs w:val="18"/>
        </w:rPr>
        <w:t>Ulex</w:t>
      </w:r>
      <w:proofErr w:type="spellEnd"/>
      <w:r w:rsidRPr="00587EE2">
        <w:rPr>
          <w:i/>
          <w:iCs/>
          <w:sz w:val="18"/>
          <w:szCs w:val="18"/>
        </w:rPr>
        <w:t xml:space="preserve"> </w:t>
      </w:r>
      <w:proofErr w:type="spellStart"/>
      <w:r w:rsidRPr="00587EE2">
        <w:rPr>
          <w:i/>
          <w:iCs/>
          <w:sz w:val="18"/>
          <w:szCs w:val="18"/>
        </w:rPr>
        <w:t>parviflorus</w:t>
      </w:r>
      <w:proofErr w:type="spellEnd"/>
      <w:r w:rsidRPr="00587EE2">
        <w:rPr>
          <w:i/>
          <w:iCs/>
          <w:sz w:val="18"/>
          <w:szCs w:val="18"/>
        </w:rPr>
        <w:t xml:space="preserve">); </w:t>
      </w:r>
      <w:proofErr w:type="spellStart"/>
      <w:r w:rsidRPr="00587EE2">
        <w:rPr>
          <w:b/>
          <w:bCs/>
          <w:i/>
          <w:iCs/>
          <w:sz w:val="18"/>
          <w:szCs w:val="18"/>
        </w:rPr>
        <w:t>Em</w:t>
      </w:r>
      <w:proofErr w:type="spellEnd"/>
      <w:r w:rsidRPr="00587EE2">
        <w:rPr>
          <w:i/>
          <w:iCs/>
          <w:sz w:val="18"/>
          <w:szCs w:val="18"/>
        </w:rPr>
        <w:t xml:space="preserve">(Erica multiflora); </w:t>
      </w:r>
      <w:r w:rsidRPr="00587EE2">
        <w:rPr>
          <w:b/>
          <w:bCs/>
          <w:i/>
          <w:iCs/>
          <w:sz w:val="18"/>
          <w:szCs w:val="18"/>
        </w:rPr>
        <w:t>Ca</w:t>
      </w:r>
      <w:r w:rsidRPr="00587EE2">
        <w:rPr>
          <w:i/>
          <w:iCs/>
          <w:sz w:val="18"/>
          <w:szCs w:val="18"/>
        </w:rPr>
        <w:t xml:space="preserve">(Cistus </w:t>
      </w:r>
      <w:proofErr w:type="spellStart"/>
      <w:r w:rsidRPr="00587EE2">
        <w:rPr>
          <w:i/>
          <w:iCs/>
          <w:sz w:val="18"/>
          <w:szCs w:val="18"/>
        </w:rPr>
        <w:t>albidus</w:t>
      </w:r>
      <w:proofErr w:type="spellEnd"/>
      <w:r w:rsidRPr="00587EE2">
        <w:rPr>
          <w:i/>
          <w:iCs/>
          <w:sz w:val="18"/>
          <w:szCs w:val="18"/>
        </w:rPr>
        <w:t xml:space="preserve">); </w:t>
      </w:r>
      <w:r w:rsidRPr="00587EE2">
        <w:rPr>
          <w:b/>
          <w:bCs/>
          <w:i/>
          <w:iCs/>
          <w:sz w:val="18"/>
          <w:szCs w:val="18"/>
        </w:rPr>
        <w:t>Pp</w:t>
      </w:r>
      <w:r w:rsidRPr="00587EE2">
        <w:rPr>
          <w:i/>
          <w:iCs/>
          <w:sz w:val="18"/>
          <w:szCs w:val="18"/>
        </w:rPr>
        <w:t>(</w:t>
      </w:r>
      <w:proofErr w:type="spellStart"/>
      <w:r w:rsidRPr="00587EE2">
        <w:rPr>
          <w:i/>
          <w:iCs/>
          <w:sz w:val="18"/>
          <w:szCs w:val="18"/>
        </w:rPr>
        <w:t>Pinus</w:t>
      </w:r>
      <w:proofErr w:type="spellEnd"/>
      <w:r w:rsidRPr="00587EE2">
        <w:rPr>
          <w:i/>
          <w:iCs/>
          <w:sz w:val="18"/>
          <w:szCs w:val="18"/>
        </w:rPr>
        <w:t xml:space="preserve"> </w:t>
      </w:r>
      <w:proofErr w:type="spellStart"/>
      <w:r w:rsidRPr="00587EE2">
        <w:rPr>
          <w:i/>
          <w:iCs/>
          <w:sz w:val="18"/>
          <w:szCs w:val="18"/>
        </w:rPr>
        <w:t>pinaster</w:t>
      </w:r>
      <w:proofErr w:type="spellEnd"/>
      <w:r w:rsidRPr="00587EE2">
        <w:rPr>
          <w:i/>
          <w:iCs/>
          <w:sz w:val="18"/>
          <w:szCs w:val="18"/>
        </w:rPr>
        <w:t xml:space="preserve">); </w:t>
      </w:r>
      <w:proofErr w:type="spellStart"/>
      <w:r w:rsidRPr="00587EE2">
        <w:rPr>
          <w:b/>
          <w:bCs/>
          <w:i/>
          <w:iCs/>
          <w:sz w:val="18"/>
          <w:szCs w:val="18"/>
        </w:rPr>
        <w:t>Pn</w:t>
      </w:r>
      <w:proofErr w:type="spellEnd"/>
      <w:r w:rsidRPr="00587EE2">
        <w:rPr>
          <w:i/>
          <w:iCs/>
          <w:sz w:val="18"/>
          <w:szCs w:val="18"/>
        </w:rPr>
        <w:t>(</w:t>
      </w:r>
      <w:proofErr w:type="spellStart"/>
      <w:r w:rsidRPr="00587EE2">
        <w:rPr>
          <w:i/>
          <w:iCs/>
          <w:sz w:val="18"/>
          <w:szCs w:val="18"/>
        </w:rPr>
        <w:t>Pinus</w:t>
      </w:r>
      <w:proofErr w:type="spellEnd"/>
      <w:r w:rsidRPr="00587EE2">
        <w:rPr>
          <w:i/>
          <w:iCs/>
          <w:sz w:val="18"/>
          <w:szCs w:val="18"/>
        </w:rPr>
        <w:t xml:space="preserve"> </w:t>
      </w:r>
      <w:proofErr w:type="spellStart"/>
      <w:r w:rsidRPr="00587EE2">
        <w:rPr>
          <w:i/>
          <w:iCs/>
          <w:sz w:val="18"/>
          <w:szCs w:val="18"/>
        </w:rPr>
        <w:t>nigra</w:t>
      </w:r>
      <w:proofErr w:type="spellEnd"/>
      <w:r w:rsidRPr="00587EE2">
        <w:rPr>
          <w:i/>
          <w:iCs/>
          <w:sz w:val="18"/>
          <w:szCs w:val="18"/>
        </w:rPr>
        <w:t xml:space="preserve">); </w:t>
      </w:r>
      <w:r w:rsidRPr="00587EE2">
        <w:rPr>
          <w:b/>
          <w:bCs/>
          <w:i/>
          <w:iCs/>
          <w:sz w:val="18"/>
          <w:szCs w:val="18"/>
        </w:rPr>
        <w:t>Ps</w:t>
      </w:r>
      <w:r w:rsidRPr="00587EE2">
        <w:rPr>
          <w:i/>
          <w:iCs/>
          <w:sz w:val="18"/>
          <w:szCs w:val="18"/>
        </w:rPr>
        <w:t>(</w:t>
      </w:r>
      <w:proofErr w:type="spellStart"/>
      <w:r w:rsidRPr="00587EE2">
        <w:rPr>
          <w:i/>
          <w:iCs/>
          <w:sz w:val="18"/>
          <w:szCs w:val="18"/>
        </w:rPr>
        <w:t>Pinus</w:t>
      </w:r>
      <w:proofErr w:type="spellEnd"/>
      <w:r w:rsidRPr="00587EE2">
        <w:rPr>
          <w:i/>
          <w:iCs/>
          <w:sz w:val="18"/>
          <w:szCs w:val="18"/>
        </w:rPr>
        <w:t xml:space="preserve"> </w:t>
      </w:r>
      <w:proofErr w:type="spellStart"/>
      <w:r w:rsidRPr="00587EE2">
        <w:rPr>
          <w:i/>
          <w:iCs/>
          <w:sz w:val="18"/>
          <w:szCs w:val="18"/>
        </w:rPr>
        <w:t>sylvstris</w:t>
      </w:r>
      <w:proofErr w:type="spellEnd"/>
      <w:r w:rsidRPr="00587EE2">
        <w:rPr>
          <w:i/>
          <w:iCs/>
          <w:sz w:val="18"/>
          <w:szCs w:val="18"/>
        </w:rPr>
        <w:t xml:space="preserve">); </w:t>
      </w:r>
      <w:r w:rsidRPr="00587EE2">
        <w:rPr>
          <w:b/>
          <w:bCs/>
          <w:i/>
          <w:iCs/>
          <w:sz w:val="18"/>
          <w:szCs w:val="18"/>
        </w:rPr>
        <w:t>Jo</w:t>
      </w:r>
      <w:r w:rsidRPr="00587EE2">
        <w:rPr>
          <w:i/>
          <w:iCs/>
          <w:sz w:val="18"/>
          <w:szCs w:val="18"/>
        </w:rPr>
        <w:t>(</w:t>
      </w:r>
      <w:proofErr w:type="spellStart"/>
      <w:r w:rsidRPr="00587EE2">
        <w:rPr>
          <w:i/>
          <w:iCs/>
          <w:sz w:val="18"/>
          <w:szCs w:val="18"/>
        </w:rPr>
        <w:t>Juniperus</w:t>
      </w:r>
      <w:proofErr w:type="spellEnd"/>
      <w:r w:rsidRPr="00587EE2">
        <w:rPr>
          <w:i/>
          <w:iCs/>
          <w:sz w:val="18"/>
          <w:szCs w:val="18"/>
        </w:rPr>
        <w:t xml:space="preserve"> </w:t>
      </w:r>
      <w:proofErr w:type="spellStart"/>
      <w:r w:rsidRPr="00587EE2">
        <w:rPr>
          <w:i/>
          <w:iCs/>
          <w:sz w:val="18"/>
          <w:szCs w:val="18"/>
        </w:rPr>
        <w:t>oxycedrus</w:t>
      </w:r>
      <w:proofErr w:type="spellEnd"/>
      <w:r w:rsidRPr="00587EE2">
        <w:rPr>
          <w:i/>
          <w:iCs/>
          <w:sz w:val="18"/>
          <w:szCs w:val="18"/>
        </w:rPr>
        <w:t xml:space="preserve">); </w:t>
      </w:r>
      <w:proofErr w:type="spellStart"/>
      <w:r w:rsidRPr="00587EE2">
        <w:rPr>
          <w:b/>
          <w:bCs/>
          <w:i/>
          <w:iCs/>
          <w:sz w:val="18"/>
          <w:szCs w:val="18"/>
        </w:rPr>
        <w:t>Jc</w:t>
      </w:r>
      <w:proofErr w:type="spellEnd"/>
      <w:r w:rsidRPr="00587EE2">
        <w:rPr>
          <w:i/>
          <w:iCs/>
          <w:sz w:val="18"/>
          <w:szCs w:val="18"/>
        </w:rPr>
        <w:t>(</w:t>
      </w:r>
      <w:proofErr w:type="spellStart"/>
      <w:r w:rsidRPr="00587EE2">
        <w:rPr>
          <w:i/>
          <w:iCs/>
          <w:sz w:val="18"/>
          <w:szCs w:val="18"/>
        </w:rPr>
        <w:t>Juniperus</w:t>
      </w:r>
      <w:proofErr w:type="spellEnd"/>
      <w:r w:rsidRPr="00587EE2">
        <w:rPr>
          <w:i/>
          <w:iCs/>
          <w:sz w:val="18"/>
          <w:szCs w:val="18"/>
        </w:rPr>
        <w:t xml:space="preserve"> </w:t>
      </w:r>
      <w:proofErr w:type="spellStart"/>
      <w:r w:rsidRPr="00587EE2">
        <w:rPr>
          <w:i/>
          <w:iCs/>
          <w:sz w:val="18"/>
          <w:szCs w:val="18"/>
        </w:rPr>
        <w:t>communis</w:t>
      </w:r>
      <w:proofErr w:type="spellEnd"/>
      <w:r w:rsidRPr="00587EE2">
        <w:rPr>
          <w:i/>
          <w:iCs/>
          <w:sz w:val="18"/>
          <w:szCs w:val="18"/>
        </w:rPr>
        <w:t xml:space="preserve">); </w:t>
      </w:r>
      <w:proofErr w:type="spellStart"/>
      <w:r w:rsidRPr="00587EE2">
        <w:rPr>
          <w:b/>
          <w:bCs/>
          <w:i/>
          <w:iCs/>
          <w:sz w:val="18"/>
          <w:szCs w:val="18"/>
        </w:rPr>
        <w:t>Jt</w:t>
      </w:r>
      <w:proofErr w:type="spellEnd"/>
      <w:r w:rsidRPr="00587EE2">
        <w:rPr>
          <w:i/>
          <w:iCs/>
          <w:sz w:val="18"/>
          <w:szCs w:val="18"/>
        </w:rPr>
        <w:t>(</w:t>
      </w:r>
      <w:proofErr w:type="spellStart"/>
      <w:r w:rsidRPr="00587EE2">
        <w:rPr>
          <w:i/>
          <w:iCs/>
          <w:sz w:val="18"/>
          <w:szCs w:val="18"/>
        </w:rPr>
        <w:t>Juniperus</w:t>
      </w:r>
      <w:proofErr w:type="spellEnd"/>
      <w:r w:rsidRPr="00587EE2">
        <w:rPr>
          <w:i/>
          <w:iCs/>
          <w:sz w:val="18"/>
          <w:szCs w:val="18"/>
        </w:rPr>
        <w:t xml:space="preserve"> </w:t>
      </w:r>
      <w:proofErr w:type="spellStart"/>
      <w:r w:rsidRPr="00587EE2">
        <w:rPr>
          <w:i/>
          <w:iCs/>
          <w:sz w:val="18"/>
          <w:szCs w:val="18"/>
        </w:rPr>
        <w:t>thurifera</w:t>
      </w:r>
      <w:proofErr w:type="spellEnd"/>
      <w:r w:rsidRPr="00587EE2">
        <w:rPr>
          <w:i/>
          <w:iCs/>
          <w:sz w:val="18"/>
          <w:szCs w:val="18"/>
        </w:rPr>
        <w:t xml:space="preserve">); </w:t>
      </w:r>
      <w:proofErr w:type="spellStart"/>
      <w:r w:rsidRPr="00587EE2">
        <w:rPr>
          <w:b/>
          <w:bCs/>
          <w:i/>
          <w:iCs/>
          <w:sz w:val="18"/>
          <w:szCs w:val="18"/>
        </w:rPr>
        <w:t>Jph</w:t>
      </w:r>
      <w:proofErr w:type="spellEnd"/>
      <w:r w:rsidRPr="00587EE2">
        <w:rPr>
          <w:i/>
          <w:iCs/>
          <w:sz w:val="18"/>
          <w:szCs w:val="18"/>
        </w:rPr>
        <w:t>(</w:t>
      </w:r>
      <w:proofErr w:type="spellStart"/>
      <w:r w:rsidRPr="00587EE2">
        <w:rPr>
          <w:i/>
          <w:iCs/>
          <w:sz w:val="18"/>
          <w:szCs w:val="18"/>
        </w:rPr>
        <w:t>Juniperus</w:t>
      </w:r>
      <w:proofErr w:type="spellEnd"/>
      <w:r w:rsidRPr="00587EE2">
        <w:rPr>
          <w:i/>
          <w:iCs/>
          <w:sz w:val="18"/>
          <w:szCs w:val="18"/>
        </w:rPr>
        <w:t xml:space="preserve"> </w:t>
      </w:r>
      <w:proofErr w:type="spellStart"/>
      <w:r w:rsidRPr="00587EE2">
        <w:rPr>
          <w:i/>
          <w:iCs/>
          <w:sz w:val="18"/>
          <w:szCs w:val="18"/>
        </w:rPr>
        <w:t>phoenicea</w:t>
      </w:r>
      <w:proofErr w:type="spellEnd"/>
      <w:r w:rsidRPr="00587EE2">
        <w:rPr>
          <w:i/>
          <w:iCs/>
          <w:sz w:val="18"/>
          <w:szCs w:val="18"/>
        </w:rPr>
        <w:t xml:space="preserve">); </w:t>
      </w:r>
      <w:r w:rsidRPr="00587EE2">
        <w:rPr>
          <w:b/>
          <w:bCs/>
          <w:i/>
          <w:iCs/>
          <w:sz w:val="18"/>
          <w:szCs w:val="18"/>
        </w:rPr>
        <w:t>Pl</w:t>
      </w:r>
      <w:r w:rsidRPr="00587EE2">
        <w:rPr>
          <w:i/>
          <w:iCs/>
          <w:sz w:val="18"/>
          <w:szCs w:val="18"/>
        </w:rPr>
        <w:t>(</w:t>
      </w:r>
      <w:proofErr w:type="spellStart"/>
      <w:r w:rsidRPr="00587EE2">
        <w:rPr>
          <w:i/>
          <w:iCs/>
          <w:sz w:val="18"/>
          <w:szCs w:val="18"/>
        </w:rPr>
        <w:t>Pistacea</w:t>
      </w:r>
      <w:proofErr w:type="spellEnd"/>
      <w:r w:rsidRPr="00587EE2">
        <w:rPr>
          <w:i/>
          <w:iCs/>
          <w:sz w:val="18"/>
          <w:szCs w:val="18"/>
        </w:rPr>
        <w:t xml:space="preserve"> </w:t>
      </w:r>
      <w:proofErr w:type="spellStart"/>
      <w:r w:rsidRPr="00587EE2">
        <w:rPr>
          <w:i/>
          <w:iCs/>
          <w:sz w:val="18"/>
          <w:szCs w:val="18"/>
        </w:rPr>
        <w:t>lentiscus</w:t>
      </w:r>
      <w:proofErr w:type="spellEnd"/>
      <w:r w:rsidRPr="00587EE2">
        <w:rPr>
          <w:i/>
          <w:iCs/>
          <w:sz w:val="18"/>
          <w:szCs w:val="18"/>
        </w:rPr>
        <w:t xml:space="preserve">); </w:t>
      </w:r>
      <w:r w:rsidRPr="00587EE2">
        <w:rPr>
          <w:b/>
          <w:bCs/>
          <w:i/>
          <w:iCs/>
          <w:sz w:val="18"/>
          <w:szCs w:val="18"/>
        </w:rPr>
        <w:t>Cs</w:t>
      </w:r>
      <w:r w:rsidRPr="00587EE2">
        <w:rPr>
          <w:i/>
          <w:iCs/>
          <w:sz w:val="18"/>
          <w:szCs w:val="18"/>
        </w:rPr>
        <w:t>(</w:t>
      </w:r>
      <w:proofErr w:type="spellStart"/>
      <w:r w:rsidRPr="00587EE2">
        <w:rPr>
          <w:i/>
          <w:iCs/>
          <w:sz w:val="18"/>
          <w:szCs w:val="18"/>
        </w:rPr>
        <w:t>Ceratonia</w:t>
      </w:r>
      <w:proofErr w:type="spellEnd"/>
      <w:r w:rsidRPr="00587EE2">
        <w:rPr>
          <w:i/>
          <w:iCs/>
          <w:sz w:val="18"/>
          <w:szCs w:val="18"/>
        </w:rPr>
        <w:t xml:space="preserve"> </w:t>
      </w:r>
      <w:proofErr w:type="spellStart"/>
      <w:r w:rsidRPr="00587EE2">
        <w:rPr>
          <w:i/>
          <w:iCs/>
          <w:sz w:val="18"/>
          <w:szCs w:val="18"/>
        </w:rPr>
        <w:t>siliqua</w:t>
      </w:r>
      <w:proofErr w:type="spellEnd"/>
      <w:r w:rsidRPr="00587EE2">
        <w:rPr>
          <w:i/>
          <w:iCs/>
          <w:sz w:val="18"/>
          <w:szCs w:val="18"/>
        </w:rPr>
        <w:t xml:space="preserve">); </w:t>
      </w:r>
      <w:r w:rsidRPr="00587EE2">
        <w:rPr>
          <w:b/>
          <w:i/>
          <w:iCs/>
          <w:sz w:val="18"/>
          <w:szCs w:val="18"/>
        </w:rPr>
        <w:t>St</w:t>
      </w:r>
      <w:r w:rsidRPr="00587EE2">
        <w:rPr>
          <w:i/>
          <w:iCs/>
          <w:sz w:val="18"/>
          <w:szCs w:val="18"/>
        </w:rPr>
        <w:t>(</w:t>
      </w:r>
      <w:proofErr w:type="spellStart"/>
      <w:r w:rsidRPr="00587EE2">
        <w:rPr>
          <w:i/>
          <w:iCs/>
          <w:sz w:val="18"/>
          <w:szCs w:val="18"/>
        </w:rPr>
        <w:t>Stipa</w:t>
      </w:r>
      <w:proofErr w:type="spellEnd"/>
      <w:r w:rsidRPr="00587EE2">
        <w:rPr>
          <w:i/>
          <w:iCs/>
          <w:sz w:val="18"/>
          <w:szCs w:val="18"/>
        </w:rPr>
        <w:t xml:space="preserve"> </w:t>
      </w:r>
      <w:proofErr w:type="spellStart"/>
      <w:r w:rsidRPr="00587EE2">
        <w:rPr>
          <w:i/>
          <w:iCs/>
          <w:sz w:val="18"/>
          <w:szCs w:val="18"/>
        </w:rPr>
        <w:t>tenacissima</w:t>
      </w:r>
      <w:proofErr w:type="spellEnd"/>
      <w:r w:rsidRPr="00587EE2">
        <w:rPr>
          <w:i/>
          <w:iCs/>
          <w:sz w:val="18"/>
          <w:szCs w:val="18"/>
        </w:rPr>
        <w:t xml:space="preserve">); </w:t>
      </w:r>
      <w:r w:rsidRPr="00587EE2">
        <w:rPr>
          <w:b/>
          <w:bCs/>
          <w:i/>
          <w:iCs/>
          <w:sz w:val="18"/>
          <w:szCs w:val="18"/>
        </w:rPr>
        <w:t>Au</w:t>
      </w:r>
      <w:r w:rsidRPr="00587EE2">
        <w:rPr>
          <w:i/>
          <w:iCs/>
          <w:sz w:val="18"/>
          <w:szCs w:val="18"/>
        </w:rPr>
        <w:t xml:space="preserve">(Arbutus </w:t>
      </w:r>
      <w:proofErr w:type="spellStart"/>
      <w:r w:rsidRPr="00587EE2">
        <w:rPr>
          <w:i/>
          <w:iCs/>
          <w:sz w:val="18"/>
          <w:szCs w:val="18"/>
        </w:rPr>
        <w:t>unedo</w:t>
      </w:r>
      <w:proofErr w:type="spellEnd"/>
      <w:r w:rsidRPr="00587EE2">
        <w:rPr>
          <w:i/>
          <w:iCs/>
          <w:sz w:val="18"/>
          <w:szCs w:val="18"/>
        </w:rPr>
        <w:t xml:space="preserve">); </w:t>
      </w:r>
      <w:r w:rsidRPr="00587EE2">
        <w:rPr>
          <w:b/>
          <w:bCs/>
          <w:i/>
          <w:iCs/>
          <w:sz w:val="18"/>
          <w:szCs w:val="18"/>
        </w:rPr>
        <w:t xml:space="preserve">Ra </w:t>
      </w:r>
      <w:r w:rsidRPr="00587EE2">
        <w:rPr>
          <w:i/>
          <w:iCs/>
          <w:sz w:val="18"/>
          <w:szCs w:val="18"/>
        </w:rPr>
        <w:t>(</w:t>
      </w:r>
      <w:proofErr w:type="spellStart"/>
      <w:r w:rsidRPr="00587EE2">
        <w:rPr>
          <w:i/>
          <w:iCs/>
          <w:sz w:val="18"/>
          <w:szCs w:val="18"/>
        </w:rPr>
        <w:t>Rhamnus</w:t>
      </w:r>
      <w:proofErr w:type="spellEnd"/>
      <w:r w:rsidRPr="00587EE2">
        <w:rPr>
          <w:i/>
          <w:iCs/>
          <w:sz w:val="18"/>
          <w:szCs w:val="18"/>
        </w:rPr>
        <w:t xml:space="preserve"> </w:t>
      </w:r>
      <w:proofErr w:type="spellStart"/>
      <w:r w:rsidRPr="00587EE2">
        <w:rPr>
          <w:i/>
          <w:iCs/>
          <w:sz w:val="18"/>
          <w:szCs w:val="18"/>
        </w:rPr>
        <w:t>alaternus</w:t>
      </w:r>
      <w:proofErr w:type="spellEnd"/>
      <w:r w:rsidRPr="00587EE2">
        <w:rPr>
          <w:i/>
          <w:iCs/>
          <w:sz w:val="18"/>
          <w:szCs w:val="18"/>
        </w:rPr>
        <w:t>)</w:t>
      </w:r>
      <w:proofErr w:type="gramEnd"/>
    </w:p>
    <w:p w:rsidR="001B5597" w:rsidRDefault="001B5597" w:rsidP="00570C85">
      <w:pPr>
        <w:spacing w:line="276" w:lineRule="auto"/>
        <w:jc w:val="both"/>
        <w:rPr>
          <w:i/>
          <w:iCs/>
          <w:sz w:val="16"/>
        </w:rPr>
      </w:pPr>
    </w:p>
    <w:p w:rsidR="002B3EA3" w:rsidRDefault="002B3EA3" w:rsidP="006F1C06">
      <w:pPr>
        <w:pStyle w:val="Els-body-text"/>
        <w:numPr>
          <w:ilvl w:val="0"/>
          <w:numId w:val="7"/>
        </w:numPr>
        <w:spacing w:line="240" w:lineRule="auto"/>
        <w:ind w:left="426"/>
        <w:rPr>
          <w:b/>
          <w:sz w:val="24"/>
          <w:szCs w:val="24"/>
          <w:lang w:val="es-EC"/>
        </w:rPr>
      </w:pPr>
      <w:r>
        <w:rPr>
          <w:b/>
          <w:sz w:val="24"/>
          <w:szCs w:val="24"/>
          <w:lang w:val="es-EC"/>
        </w:rPr>
        <w:t>DATOS</w:t>
      </w:r>
      <w:r w:rsidR="002A03C0">
        <w:rPr>
          <w:b/>
          <w:sz w:val="24"/>
          <w:szCs w:val="24"/>
          <w:lang w:val="es-EC"/>
        </w:rPr>
        <w:t xml:space="preserve"> Y M</w:t>
      </w:r>
      <w:r w:rsidR="001A452E">
        <w:rPr>
          <w:b/>
          <w:sz w:val="24"/>
          <w:szCs w:val="24"/>
          <w:lang w:val="es-EC"/>
        </w:rPr>
        <w:t>É</w:t>
      </w:r>
      <w:r w:rsidR="002A03C0">
        <w:rPr>
          <w:b/>
          <w:sz w:val="24"/>
          <w:szCs w:val="24"/>
          <w:lang w:val="es-EC"/>
        </w:rPr>
        <w:t>TODOS</w:t>
      </w:r>
    </w:p>
    <w:p w:rsidR="002B3EA3" w:rsidRDefault="002B3EA3" w:rsidP="002B3EA3">
      <w:pPr>
        <w:pStyle w:val="Els-body-text"/>
        <w:spacing w:line="240" w:lineRule="auto"/>
        <w:ind w:firstLine="0"/>
        <w:rPr>
          <w:b/>
          <w:sz w:val="24"/>
          <w:szCs w:val="24"/>
          <w:lang w:val="es-EC"/>
        </w:rPr>
      </w:pPr>
    </w:p>
    <w:p w:rsidR="00347BC3" w:rsidRPr="001A452E" w:rsidRDefault="00347BC3" w:rsidP="00347BC3">
      <w:pPr>
        <w:pStyle w:val="Els-body-text"/>
        <w:numPr>
          <w:ilvl w:val="1"/>
          <w:numId w:val="7"/>
        </w:numPr>
        <w:spacing w:line="240" w:lineRule="auto"/>
        <w:rPr>
          <w:sz w:val="24"/>
          <w:szCs w:val="24"/>
          <w:lang w:val="es-EC"/>
        </w:rPr>
      </w:pPr>
      <w:r w:rsidRPr="001A452E">
        <w:rPr>
          <w:sz w:val="24"/>
          <w:szCs w:val="24"/>
          <w:lang w:val="es-EC"/>
        </w:rPr>
        <w:t xml:space="preserve"> </w:t>
      </w:r>
      <w:r w:rsidR="00274C28" w:rsidRPr="001A452E">
        <w:rPr>
          <w:sz w:val="24"/>
          <w:szCs w:val="24"/>
          <w:lang w:val="es-EC"/>
        </w:rPr>
        <w:t>HUMEDAD DE COMBUSTIBLE VIVO PARA LAS ESPECIES FORESTALES</w:t>
      </w:r>
      <w:r w:rsidRPr="001A452E">
        <w:rPr>
          <w:sz w:val="24"/>
          <w:szCs w:val="24"/>
          <w:lang w:val="es-EC"/>
        </w:rPr>
        <w:t>.</w:t>
      </w:r>
    </w:p>
    <w:p w:rsidR="00274C28" w:rsidRDefault="00274C28" w:rsidP="00274C28">
      <w:pPr>
        <w:pStyle w:val="Els-body-text"/>
        <w:spacing w:line="240" w:lineRule="auto"/>
        <w:ind w:firstLine="0"/>
        <w:rPr>
          <w:b/>
          <w:sz w:val="24"/>
          <w:szCs w:val="24"/>
          <w:lang w:val="es-EC"/>
        </w:rPr>
      </w:pPr>
    </w:p>
    <w:p w:rsidR="00274C28" w:rsidRPr="00E9209A" w:rsidRDefault="00274C28" w:rsidP="00E9209A">
      <w:pPr>
        <w:ind w:firstLine="567"/>
        <w:jc w:val="both"/>
        <w:rPr>
          <w:sz w:val="24"/>
          <w:szCs w:val="24"/>
          <w:lang w:val="es-EC"/>
        </w:rPr>
      </w:pPr>
      <w:r w:rsidRPr="00274C28">
        <w:rPr>
          <w:sz w:val="24"/>
          <w:szCs w:val="24"/>
          <w:lang w:val="es-EC"/>
        </w:rPr>
        <w:t xml:space="preserve">El análisis de </w:t>
      </w:r>
      <w:r>
        <w:rPr>
          <w:sz w:val="24"/>
          <w:szCs w:val="24"/>
          <w:lang w:val="es-EC"/>
        </w:rPr>
        <w:t>HCV</w:t>
      </w:r>
      <w:r w:rsidRPr="00274C28">
        <w:rPr>
          <w:sz w:val="24"/>
          <w:szCs w:val="24"/>
          <w:lang w:val="es-EC"/>
        </w:rPr>
        <w:t xml:space="preserve"> que contiene cada especie</w:t>
      </w:r>
      <w:r>
        <w:rPr>
          <w:sz w:val="24"/>
          <w:szCs w:val="24"/>
          <w:lang w:val="es-EC"/>
        </w:rPr>
        <w:t xml:space="preserve"> vegetal detallada en la Tabla 1</w:t>
      </w:r>
      <w:r w:rsidRPr="00274C28">
        <w:rPr>
          <w:sz w:val="24"/>
          <w:szCs w:val="24"/>
          <w:lang w:val="es-EC"/>
        </w:rPr>
        <w:t xml:space="preserve"> es primordial, ya que forma parte de los ecosistemas forestales endémicos de la Comunidad Valenciana, mismos que al ser afectados por factores externos como su estado fenológico, variables meteorológicas a más del relieve y el suelo, presentan una mayor o menor deshidratación a lo largo del tiempo, existiendo la probabilidad de que dichas especies presenten características de un componente combustible, considerándose como un parámetro del comportamiento de los incendios forestales.</w:t>
      </w:r>
      <w:r w:rsidR="00C377A0">
        <w:rPr>
          <w:sz w:val="24"/>
          <w:szCs w:val="24"/>
          <w:lang w:val="es-EC"/>
        </w:rPr>
        <w:t xml:space="preserve"> </w:t>
      </w:r>
      <w:r w:rsidRPr="00274C28">
        <w:rPr>
          <w:sz w:val="24"/>
          <w:szCs w:val="24"/>
          <w:lang w:val="es-EC"/>
        </w:rPr>
        <w:t>La humedad de combustible vivo varía según la especie forestal y el tiempo en que se rea</w:t>
      </w:r>
      <w:r w:rsidR="00A46388">
        <w:rPr>
          <w:sz w:val="24"/>
          <w:szCs w:val="24"/>
          <w:lang w:val="es-EC"/>
        </w:rPr>
        <w:t>lice el muestreo.</w:t>
      </w:r>
    </w:p>
    <w:p w:rsidR="00274C28" w:rsidRPr="00274C28" w:rsidRDefault="00274C28" w:rsidP="00274C28">
      <w:pPr>
        <w:ind w:firstLine="567"/>
        <w:jc w:val="both"/>
        <w:rPr>
          <w:sz w:val="24"/>
          <w:szCs w:val="24"/>
          <w:lang w:val="es-EC"/>
        </w:rPr>
      </w:pPr>
      <w:r w:rsidRPr="00274C28">
        <w:rPr>
          <w:sz w:val="24"/>
          <w:szCs w:val="24"/>
          <w:lang w:val="es-EC"/>
        </w:rPr>
        <w:t xml:space="preserve">El cálculo de la media ponderada de </w:t>
      </w:r>
      <w:r w:rsidR="00F738F2">
        <w:rPr>
          <w:sz w:val="24"/>
          <w:szCs w:val="24"/>
          <w:lang w:val="es-EC"/>
        </w:rPr>
        <w:t>HCV</w:t>
      </w:r>
      <w:r w:rsidRPr="00274C28">
        <w:rPr>
          <w:sz w:val="24"/>
          <w:szCs w:val="24"/>
          <w:lang w:val="es-EC"/>
        </w:rPr>
        <w:t xml:space="preserve"> para cada punto de muestreo se realiza a partir de la fracción de cabida cubierta (FCC) es decir la parte de suelo ocupado por la proyección de las copas de la vegetación, siendo diferente para cada punto de muestreo, VAERSA nos ha proporcionado dichos datos para el cálculo de la media ponderada de HCV. La mayoría de las especies forestales tienen una espesura incompleta al ser arbolados y matorrales es decir que no existirá tangencia entre sus copas y la distancia entre ellas será superior al diámetro medio de sus copas. </w:t>
      </w:r>
    </w:p>
    <w:p w:rsidR="00274C28" w:rsidRPr="00274C28" w:rsidRDefault="00274C28" w:rsidP="00274C28">
      <w:pPr>
        <w:ind w:firstLine="567"/>
        <w:jc w:val="both"/>
        <w:rPr>
          <w:sz w:val="24"/>
          <w:szCs w:val="24"/>
          <w:lang w:val="es-EC"/>
        </w:rPr>
      </w:pPr>
      <w:r w:rsidRPr="00274C28">
        <w:rPr>
          <w:sz w:val="24"/>
          <w:szCs w:val="24"/>
          <w:lang w:val="es-EC"/>
        </w:rPr>
        <w:t xml:space="preserve">La Imagen </w:t>
      </w:r>
      <w:r>
        <w:rPr>
          <w:sz w:val="24"/>
          <w:szCs w:val="24"/>
          <w:lang w:val="es-EC"/>
        </w:rPr>
        <w:t>3</w:t>
      </w:r>
      <w:r w:rsidRPr="00274C28">
        <w:rPr>
          <w:sz w:val="24"/>
          <w:szCs w:val="24"/>
          <w:lang w:val="es-EC"/>
        </w:rPr>
        <w:t xml:space="preserve"> muestra la proporción de fracción de cabida cubierta que hay en cada punto de muestreo, hay un gran porcentaje de Ro (</w:t>
      </w:r>
      <w:proofErr w:type="spellStart"/>
      <w:r w:rsidRPr="00274C28">
        <w:rPr>
          <w:sz w:val="24"/>
          <w:szCs w:val="24"/>
          <w:lang w:val="es-EC"/>
        </w:rPr>
        <w:t>Rosmarinus</w:t>
      </w:r>
      <w:proofErr w:type="spellEnd"/>
      <w:r w:rsidRPr="00274C28">
        <w:rPr>
          <w:sz w:val="24"/>
          <w:szCs w:val="24"/>
          <w:lang w:val="es-EC"/>
        </w:rPr>
        <w:t xml:space="preserve"> </w:t>
      </w:r>
      <w:proofErr w:type="spellStart"/>
      <w:r w:rsidRPr="00274C28">
        <w:rPr>
          <w:sz w:val="24"/>
          <w:szCs w:val="24"/>
          <w:lang w:val="es-EC"/>
        </w:rPr>
        <w:t>officinalis</w:t>
      </w:r>
      <w:proofErr w:type="spellEnd"/>
      <w:r w:rsidRPr="00274C28">
        <w:rPr>
          <w:sz w:val="24"/>
          <w:szCs w:val="24"/>
          <w:lang w:val="es-EC"/>
        </w:rPr>
        <w:t xml:space="preserve">), </w:t>
      </w:r>
      <w:proofErr w:type="spellStart"/>
      <w:r w:rsidRPr="00274C28">
        <w:rPr>
          <w:sz w:val="24"/>
          <w:szCs w:val="24"/>
          <w:lang w:val="es-EC"/>
        </w:rPr>
        <w:t>Ph</w:t>
      </w:r>
      <w:proofErr w:type="spellEnd"/>
      <w:r w:rsidRPr="00274C28">
        <w:rPr>
          <w:sz w:val="24"/>
          <w:szCs w:val="24"/>
          <w:lang w:val="es-EC"/>
        </w:rPr>
        <w:t xml:space="preserve"> (</w:t>
      </w:r>
      <w:proofErr w:type="spellStart"/>
      <w:r w:rsidRPr="00274C28">
        <w:rPr>
          <w:sz w:val="24"/>
          <w:szCs w:val="24"/>
          <w:lang w:val="es-EC"/>
        </w:rPr>
        <w:t>Pinus</w:t>
      </w:r>
      <w:proofErr w:type="spellEnd"/>
      <w:r w:rsidRPr="00274C28">
        <w:rPr>
          <w:sz w:val="24"/>
          <w:szCs w:val="24"/>
          <w:lang w:val="es-EC"/>
        </w:rPr>
        <w:t xml:space="preserve"> </w:t>
      </w:r>
      <w:proofErr w:type="spellStart"/>
      <w:r w:rsidRPr="00274C28">
        <w:rPr>
          <w:sz w:val="24"/>
          <w:szCs w:val="24"/>
          <w:lang w:val="es-EC"/>
        </w:rPr>
        <w:t>Halepensis</w:t>
      </w:r>
      <w:proofErr w:type="spellEnd"/>
      <w:r w:rsidRPr="00274C28">
        <w:rPr>
          <w:sz w:val="24"/>
          <w:szCs w:val="24"/>
          <w:lang w:val="es-EC"/>
        </w:rPr>
        <w:t xml:space="preserve">) y </w:t>
      </w:r>
      <w:proofErr w:type="spellStart"/>
      <w:r w:rsidRPr="00274C28">
        <w:rPr>
          <w:sz w:val="24"/>
          <w:szCs w:val="24"/>
          <w:lang w:val="es-EC"/>
        </w:rPr>
        <w:t>Qc</w:t>
      </w:r>
      <w:proofErr w:type="spellEnd"/>
      <w:r w:rsidR="00CF6421">
        <w:rPr>
          <w:sz w:val="24"/>
          <w:szCs w:val="24"/>
          <w:lang w:val="es-EC"/>
        </w:rPr>
        <w:t xml:space="preserve"> </w:t>
      </w:r>
      <w:r w:rsidRPr="00274C28">
        <w:rPr>
          <w:sz w:val="24"/>
          <w:szCs w:val="24"/>
          <w:lang w:val="es-EC"/>
        </w:rPr>
        <w:t>(</w:t>
      </w:r>
      <w:proofErr w:type="spellStart"/>
      <w:r w:rsidRPr="00274C28">
        <w:rPr>
          <w:sz w:val="24"/>
          <w:szCs w:val="24"/>
          <w:lang w:val="es-EC"/>
        </w:rPr>
        <w:t>Quercus</w:t>
      </w:r>
      <w:proofErr w:type="spellEnd"/>
      <w:r w:rsidRPr="00274C28">
        <w:rPr>
          <w:sz w:val="24"/>
          <w:szCs w:val="24"/>
          <w:lang w:val="es-EC"/>
        </w:rPr>
        <w:t xml:space="preserve"> </w:t>
      </w:r>
      <w:proofErr w:type="spellStart"/>
      <w:r w:rsidRPr="00274C28">
        <w:rPr>
          <w:sz w:val="24"/>
          <w:szCs w:val="24"/>
          <w:lang w:val="es-EC"/>
        </w:rPr>
        <w:t>coccifera</w:t>
      </w:r>
      <w:proofErr w:type="spellEnd"/>
      <w:r w:rsidRPr="00274C28">
        <w:rPr>
          <w:sz w:val="24"/>
          <w:szCs w:val="24"/>
          <w:lang w:val="es-EC"/>
        </w:rPr>
        <w:t>) siendo las más predominantes. La obtención de la media ponderada de HCV en cada punto de muestreo y para cada fecha se obtiene a partir de la suma del producto de HCV de cada especie y su FCC esto dividido para la suma de FCC.</w:t>
      </w:r>
    </w:p>
    <w:p w:rsidR="00274C28" w:rsidRPr="00D80C47" w:rsidRDefault="00274C28" w:rsidP="00274C28">
      <w:pPr>
        <w:spacing w:line="276" w:lineRule="auto"/>
        <w:jc w:val="center"/>
        <w:rPr>
          <w:szCs w:val="24"/>
          <w:lang w:val="es-EC"/>
        </w:rPr>
      </w:pPr>
      <w:r w:rsidRPr="003C5768">
        <w:rPr>
          <w:noProof/>
          <w:szCs w:val="24"/>
          <w:lang w:val="es-EC" w:eastAsia="es-EC"/>
        </w:rPr>
        <w:lastRenderedPageBreak/>
        <w:drawing>
          <wp:anchor distT="0" distB="0" distL="114300" distR="114300" simplePos="0" relativeHeight="251661312" behindDoc="0" locked="0" layoutInCell="1" allowOverlap="1" wp14:anchorId="11264039" wp14:editId="037A77D1">
            <wp:simplePos x="0" y="0"/>
            <wp:positionH relativeFrom="column">
              <wp:posOffset>2310765</wp:posOffset>
            </wp:positionH>
            <wp:positionV relativeFrom="paragraph">
              <wp:posOffset>243840</wp:posOffset>
            </wp:positionV>
            <wp:extent cx="159489" cy="329767"/>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489" cy="3297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498">
        <w:rPr>
          <w:noProof/>
          <w:szCs w:val="24"/>
          <w:lang w:val="es-EC" w:eastAsia="es-EC"/>
        </w:rPr>
        <w:drawing>
          <wp:inline distT="0" distB="0" distL="0" distR="0" wp14:anchorId="0C534DBE" wp14:editId="72DA2A11">
            <wp:extent cx="381000" cy="29807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420" t="1235" r="10504" b="99"/>
                    <a:stretch/>
                  </pic:blipFill>
                  <pic:spPr bwMode="auto">
                    <a:xfrm>
                      <a:off x="0" y="0"/>
                      <a:ext cx="409268" cy="3201919"/>
                    </a:xfrm>
                    <a:prstGeom prst="rect">
                      <a:avLst/>
                    </a:prstGeom>
                    <a:noFill/>
                    <a:ln>
                      <a:noFill/>
                    </a:ln>
                    <a:extLst>
                      <a:ext uri="{53640926-AAD7-44D8-BBD7-CCE9431645EC}">
                        <a14:shadowObscured xmlns:a14="http://schemas.microsoft.com/office/drawing/2010/main"/>
                      </a:ext>
                    </a:extLst>
                  </pic:spPr>
                </pic:pic>
              </a:graphicData>
            </a:graphic>
          </wp:inline>
        </w:drawing>
      </w:r>
      <w:r w:rsidRPr="00D80C47">
        <w:rPr>
          <w:szCs w:val="24"/>
          <w:lang w:val="es-EC"/>
        </w:rPr>
        <w:t xml:space="preserve"> </w:t>
      </w:r>
      <w:r w:rsidRPr="003C5768">
        <w:rPr>
          <w:noProof/>
          <w:szCs w:val="24"/>
          <w:lang w:val="es-EC" w:eastAsia="es-EC"/>
        </w:rPr>
        <w:drawing>
          <wp:inline distT="0" distB="0" distL="0" distR="0" wp14:anchorId="368CC949" wp14:editId="5212B9C7">
            <wp:extent cx="3648075" cy="497168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7610" cy="4998310"/>
                    </a:xfrm>
                    <a:prstGeom prst="rect">
                      <a:avLst/>
                    </a:prstGeom>
                    <a:noFill/>
                    <a:ln>
                      <a:noFill/>
                    </a:ln>
                  </pic:spPr>
                </pic:pic>
              </a:graphicData>
            </a:graphic>
          </wp:inline>
        </w:drawing>
      </w:r>
      <w:r w:rsidRPr="00D80C47">
        <w:rPr>
          <w:szCs w:val="24"/>
          <w:lang w:val="es-EC"/>
        </w:rPr>
        <w:t xml:space="preserve"> </w:t>
      </w:r>
    </w:p>
    <w:p w:rsidR="00274C28" w:rsidRDefault="00274C28" w:rsidP="00274C28">
      <w:pPr>
        <w:pStyle w:val="Descripcin"/>
        <w:spacing w:after="0" w:line="276" w:lineRule="auto"/>
        <w:rPr>
          <w:b w:val="0"/>
          <w:i w:val="0"/>
          <w:sz w:val="22"/>
          <w:szCs w:val="22"/>
        </w:rPr>
      </w:pPr>
      <w:bookmarkStart w:id="2" w:name="_Toc877414"/>
      <w:r w:rsidRPr="000959A1">
        <w:rPr>
          <w:b w:val="0"/>
          <w:i w:val="0"/>
          <w:sz w:val="22"/>
          <w:szCs w:val="22"/>
        </w:rPr>
        <w:t xml:space="preserve">Imagen </w:t>
      </w:r>
      <w:r w:rsidRPr="000959A1">
        <w:rPr>
          <w:b w:val="0"/>
          <w:i w:val="0"/>
          <w:sz w:val="22"/>
          <w:szCs w:val="22"/>
        </w:rPr>
        <w:fldChar w:fldCharType="begin"/>
      </w:r>
      <w:r w:rsidRPr="000959A1">
        <w:rPr>
          <w:b w:val="0"/>
          <w:i w:val="0"/>
          <w:sz w:val="22"/>
          <w:szCs w:val="22"/>
        </w:rPr>
        <w:instrText xml:space="preserve"> SEQ Imagen \* ARABIC </w:instrText>
      </w:r>
      <w:r w:rsidRPr="000959A1">
        <w:rPr>
          <w:b w:val="0"/>
          <w:i w:val="0"/>
          <w:sz w:val="22"/>
          <w:szCs w:val="22"/>
        </w:rPr>
        <w:fldChar w:fldCharType="separate"/>
      </w:r>
      <w:r w:rsidR="00F738F2" w:rsidRPr="000959A1">
        <w:rPr>
          <w:b w:val="0"/>
          <w:i w:val="0"/>
          <w:noProof/>
          <w:sz w:val="22"/>
          <w:szCs w:val="22"/>
        </w:rPr>
        <w:t>3</w:t>
      </w:r>
      <w:r w:rsidRPr="000959A1">
        <w:rPr>
          <w:b w:val="0"/>
          <w:i w:val="0"/>
          <w:sz w:val="22"/>
          <w:szCs w:val="22"/>
        </w:rPr>
        <w:fldChar w:fldCharType="end"/>
      </w:r>
      <w:r w:rsidRPr="000959A1">
        <w:rPr>
          <w:b w:val="0"/>
          <w:i w:val="0"/>
          <w:sz w:val="22"/>
          <w:szCs w:val="22"/>
        </w:rPr>
        <w:t>. Porción de FCC de las especies forestales en los puntos de muestreo.</w:t>
      </w:r>
      <w:bookmarkEnd w:id="2"/>
      <w:r w:rsidRPr="000959A1">
        <w:rPr>
          <w:b w:val="0"/>
          <w:i w:val="0"/>
          <w:sz w:val="22"/>
          <w:szCs w:val="22"/>
        </w:rPr>
        <w:t xml:space="preserve"> </w:t>
      </w:r>
    </w:p>
    <w:p w:rsidR="006F1C06" w:rsidRPr="006F1C06" w:rsidRDefault="006F1C06" w:rsidP="006F1C06">
      <w:pPr>
        <w:rPr>
          <w:lang w:val="es-ES"/>
        </w:rPr>
      </w:pPr>
    </w:p>
    <w:p w:rsidR="00274C28" w:rsidRPr="000959A1" w:rsidRDefault="00347BC3" w:rsidP="00CC1FE6">
      <w:pPr>
        <w:pStyle w:val="Els-body-text"/>
        <w:numPr>
          <w:ilvl w:val="1"/>
          <w:numId w:val="7"/>
        </w:numPr>
        <w:spacing w:line="240" w:lineRule="auto"/>
        <w:rPr>
          <w:sz w:val="24"/>
          <w:szCs w:val="24"/>
          <w:lang w:val="es-EC"/>
        </w:rPr>
      </w:pPr>
      <w:r w:rsidRPr="000959A1">
        <w:rPr>
          <w:sz w:val="24"/>
          <w:szCs w:val="24"/>
          <w:lang w:val="es-EC"/>
        </w:rPr>
        <w:t xml:space="preserve"> </w:t>
      </w:r>
      <w:r w:rsidR="00274C28" w:rsidRPr="000959A1">
        <w:rPr>
          <w:sz w:val="24"/>
          <w:szCs w:val="24"/>
          <w:lang w:val="es-EC"/>
        </w:rPr>
        <w:t>INDICES DE VEGETACIÓN</w:t>
      </w:r>
    </w:p>
    <w:p w:rsidR="00274C28" w:rsidRDefault="00274C28" w:rsidP="00274C28">
      <w:pPr>
        <w:pStyle w:val="Els-body-text"/>
        <w:spacing w:line="240" w:lineRule="auto"/>
        <w:ind w:firstLine="0"/>
        <w:rPr>
          <w:b/>
          <w:sz w:val="24"/>
          <w:szCs w:val="24"/>
          <w:lang w:val="es-EC"/>
        </w:rPr>
      </w:pPr>
    </w:p>
    <w:p w:rsidR="00C92AA3" w:rsidRPr="00C92AA3" w:rsidRDefault="00C92AA3" w:rsidP="00C92AA3">
      <w:pPr>
        <w:ind w:firstLine="567"/>
        <w:jc w:val="both"/>
        <w:rPr>
          <w:sz w:val="24"/>
          <w:szCs w:val="24"/>
          <w:lang w:val="es-EC"/>
        </w:rPr>
      </w:pPr>
      <w:r w:rsidRPr="00C92AA3">
        <w:rPr>
          <w:sz w:val="24"/>
          <w:szCs w:val="24"/>
          <w:lang w:val="es-EC"/>
        </w:rPr>
        <w:t>Los índices de vegetación (</w:t>
      </w:r>
      <w:proofErr w:type="spellStart"/>
      <w:r w:rsidRPr="00C92AA3">
        <w:rPr>
          <w:sz w:val="24"/>
          <w:szCs w:val="24"/>
          <w:lang w:val="es-EC"/>
        </w:rPr>
        <w:t>IVeg</w:t>
      </w:r>
      <w:proofErr w:type="spellEnd"/>
      <w:r w:rsidRPr="00C92AA3">
        <w:rPr>
          <w:sz w:val="24"/>
          <w:szCs w:val="24"/>
          <w:lang w:val="es-EC"/>
        </w:rPr>
        <w:t xml:space="preserve">) son desarrollados con la finalidad de obtener información sobre las características y estado de la vegetación, estos son calculados partiendo de datos espectrales adquiridos desde imágenes satelitales. Los </w:t>
      </w:r>
      <w:proofErr w:type="spellStart"/>
      <w:r w:rsidRPr="00C92AA3">
        <w:rPr>
          <w:sz w:val="24"/>
          <w:szCs w:val="24"/>
          <w:lang w:val="es-EC"/>
        </w:rPr>
        <w:t>IVeg</w:t>
      </w:r>
      <w:proofErr w:type="spellEnd"/>
      <w:r w:rsidRPr="00C92AA3">
        <w:rPr>
          <w:sz w:val="24"/>
          <w:szCs w:val="24"/>
          <w:lang w:val="es-EC"/>
        </w:rPr>
        <w:t xml:space="preserve"> aprovechan el comportamiento especifico radiométrico de la vegetación sana en las diferentes bandas espectrales, especialmente entre el visible y el infrarrojo cercano; el visible perteneciente a la banda roja, muestra los pigmentos de la hoja que absorben la mayor parte de la energía que reciben, estas sustancias afectan en menor fracción al infrarrojo cercano. Estos contrastes son los que aprovecha los </w:t>
      </w:r>
      <w:proofErr w:type="spellStart"/>
      <w:r w:rsidRPr="00C92AA3">
        <w:rPr>
          <w:sz w:val="24"/>
          <w:szCs w:val="24"/>
          <w:lang w:val="es-EC"/>
        </w:rPr>
        <w:t>IVeg</w:t>
      </w:r>
      <w:proofErr w:type="spellEnd"/>
      <w:r w:rsidRPr="00C92AA3">
        <w:rPr>
          <w:sz w:val="24"/>
          <w:szCs w:val="24"/>
          <w:lang w:val="es-EC"/>
        </w:rPr>
        <w:t xml:space="preserve"> para establecer diferencias en la vegetación, sana y vigorosa, cuando los contrastes son mayores, y vegetación enferma o de baja densidad, cuando los contrastes son menores (</w:t>
      </w:r>
      <w:proofErr w:type="spellStart"/>
      <w:r w:rsidRPr="00C92AA3">
        <w:rPr>
          <w:sz w:val="24"/>
          <w:szCs w:val="24"/>
          <w:lang w:val="es-EC"/>
        </w:rPr>
        <w:t>Carvacho</w:t>
      </w:r>
      <w:proofErr w:type="spellEnd"/>
      <w:r w:rsidRPr="00C92AA3">
        <w:rPr>
          <w:sz w:val="24"/>
          <w:szCs w:val="24"/>
          <w:lang w:val="es-EC"/>
        </w:rPr>
        <w:t xml:space="preserve"> et al., 2010).</w:t>
      </w:r>
    </w:p>
    <w:p w:rsidR="00C92AA3" w:rsidRDefault="00C92AA3" w:rsidP="00F525DE">
      <w:pPr>
        <w:ind w:firstLine="567"/>
        <w:jc w:val="both"/>
        <w:rPr>
          <w:sz w:val="24"/>
          <w:szCs w:val="24"/>
          <w:lang w:val="es-EC"/>
        </w:rPr>
      </w:pPr>
      <w:r w:rsidRPr="00C92AA3">
        <w:rPr>
          <w:sz w:val="24"/>
          <w:szCs w:val="24"/>
          <w:lang w:val="es-EC"/>
        </w:rPr>
        <w:t>El satélite Sentinel-2 ofrece imágenes de libre disposición, obteniendo series de datos temporales con resoluciones espaciales buenas y densas ampliando su uso en varios campos</w:t>
      </w:r>
      <w:r w:rsidR="00F738F2">
        <w:rPr>
          <w:sz w:val="24"/>
          <w:szCs w:val="24"/>
          <w:lang w:val="es-EC"/>
        </w:rPr>
        <w:t>;</w:t>
      </w:r>
      <w:r w:rsidR="00F525DE">
        <w:rPr>
          <w:sz w:val="24"/>
          <w:szCs w:val="24"/>
          <w:lang w:val="es-EC"/>
        </w:rPr>
        <w:t xml:space="preserve"> por tal razón</w:t>
      </w:r>
      <w:r w:rsidRPr="00C92AA3">
        <w:rPr>
          <w:sz w:val="24"/>
          <w:szCs w:val="24"/>
          <w:lang w:val="es-EC"/>
        </w:rPr>
        <w:t xml:space="preserve"> se realiza la recopilación de imágenes satelitales pertenecientes a la Comunidad Valenciana en el periodo de enero del 2016 a julio del 2018 con el fin de obtener el cálculo de diferentes índices de vegetación en dicho periodo y relacionarlos con la media ponderada de humedad de combustible vivo en 18 puntos de muestreo.</w:t>
      </w:r>
    </w:p>
    <w:p w:rsidR="00C92AA3" w:rsidRPr="000959A1" w:rsidRDefault="00C92AA3" w:rsidP="00CC1FE6">
      <w:pPr>
        <w:pStyle w:val="Els-body-text"/>
        <w:numPr>
          <w:ilvl w:val="2"/>
          <w:numId w:val="7"/>
        </w:numPr>
        <w:spacing w:line="240" w:lineRule="auto"/>
        <w:rPr>
          <w:sz w:val="24"/>
          <w:szCs w:val="24"/>
          <w:lang w:val="es-EC"/>
        </w:rPr>
      </w:pPr>
      <w:bookmarkStart w:id="3" w:name="_Toc877496"/>
      <w:r w:rsidRPr="000959A1">
        <w:rPr>
          <w:sz w:val="24"/>
          <w:szCs w:val="24"/>
          <w:lang w:val="es-EC"/>
        </w:rPr>
        <w:lastRenderedPageBreak/>
        <w:t>Adquisición de imágenes satelitales.</w:t>
      </w:r>
      <w:bookmarkEnd w:id="3"/>
    </w:p>
    <w:p w:rsidR="00F738F2" w:rsidRDefault="00F738F2" w:rsidP="00F738F2">
      <w:pPr>
        <w:ind w:firstLine="567"/>
        <w:jc w:val="both"/>
        <w:rPr>
          <w:sz w:val="24"/>
          <w:szCs w:val="24"/>
          <w:lang w:val="es-EC"/>
        </w:rPr>
      </w:pPr>
    </w:p>
    <w:p w:rsidR="00F738F2" w:rsidRDefault="00C92AA3" w:rsidP="00F738F2">
      <w:pPr>
        <w:ind w:firstLine="567"/>
        <w:jc w:val="both"/>
        <w:rPr>
          <w:sz w:val="24"/>
          <w:szCs w:val="24"/>
          <w:lang w:val="es-EC"/>
        </w:rPr>
      </w:pPr>
      <w:r w:rsidRPr="00F738F2">
        <w:rPr>
          <w:sz w:val="24"/>
          <w:szCs w:val="24"/>
          <w:lang w:val="es-EC"/>
        </w:rPr>
        <w:t xml:space="preserve">La descarga de imágenes Sentinel-2 se realizó desde la página web de </w:t>
      </w:r>
      <w:proofErr w:type="spellStart"/>
      <w:r w:rsidRPr="00F738F2">
        <w:rPr>
          <w:sz w:val="24"/>
          <w:szCs w:val="24"/>
          <w:lang w:val="es-EC"/>
        </w:rPr>
        <w:t>Copernicus</w:t>
      </w:r>
      <w:proofErr w:type="spellEnd"/>
      <w:r w:rsidRPr="00F738F2">
        <w:rPr>
          <w:sz w:val="24"/>
          <w:szCs w:val="24"/>
          <w:lang w:val="es-EC"/>
        </w:rPr>
        <w:t xml:space="preserve"> </w:t>
      </w:r>
      <w:sdt>
        <w:sdtPr>
          <w:rPr>
            <w:sz w:val="24"/>
            <w:szCs w:val="24"/>
            <w:lang w:val="es-EC"/>
          </w:rPr>
          <w:id w:val="-262693242"/>
          <w:citation/>
        </w:sdtPr>
        <w:sdtContent>
          <w:r w:rsidRPr="00F738F2">
            <w:rPr>
              <w:sz w:val="24"/>
              <w:szCs w:val="24"/>
              <w:lang w:val="es-EC"/>
            </w:rPr>
            <w:fldChar w:fldCharType="begin"/>
          </w:r>
          <w:r w:rsidRPr="00F738F2">
            <w:rPr>
              <w:sz w:val="24"/>
              <w:szCs w:val="24"/>
              <w:lang w:val="es-EC"/>
            </w:rPr>
            <w:instrText xml:space="preserve"> CITATION ESA18 \l 22538 </w:instrText>
          </w:r>
          <w:r w:rsidRPr="00F738F2">
            <w:rPr>
              <w:sz w:val="24"/>
              <w:szCs w:val="24"/>
              <w:lang w:val="es-EC"/>
            </w:rPr>
            <w:fldChar w:fldCharType="separate"/>
          </w:r>
          <w:r w:rsidR="009E0FE9" w:rsidRPr="009E0FE9">
            <w:rPr>
              <w:noProof/>
              <w:sz w:val="24"/>
              <w:szCs w:val="24"/>
              <w:lang w:val="es-EC"/>
            </w:rPr>
            <w:t>(COPERNICUS, 2018)</w:t>
          </w:r>
          <w:r w:rsidRPr="00F738F2">
            <w:rPr>
              <w:sz w:val="24"/>
              <w:szCs w:val="24"/>
              <w:lang w:val="es-EC"/>
            </w:rPr>
            <w:fldChar w:fldCharType="end"/>
          </w:r>
        </w:sdtContent>
      </w:sdt>
      <w:r w:rsidR="00F738F2">
        <w:rPr>
          <w:sz w:val="24"/>
          <w:szCs w:val="24"/>
          <w:lang w:val="es-EC"/>
        </w:rPr>
        <w:t xml:space="preserve">. </w:t>
      </w:r>
      <w:r w:rsidRPr="00F738F2">
        <w:rPr>
          <w:sz w:val="24"/>
          <w:szCs w:val="24"/>
          <w:lang w:val="es-EC"/>
        </w:rPr>
        <w:t>Al estar los 18 puntos de muestreo distribuidos por toda la Comunidad Valenciana se descargó siete escenas de imágenes satelitales que cubren todos los puntos de muestreo y de cada escena una por cada mes en el periodo de tiempo</w:t>
      </w:r>
      <w:r w:rsidR="00F738F2">
        <w:rPr>
          <w:sz w:val="24"/>
          <w:szCs w:val="24"/>
          <w:lang w:val="es-EC"/>
        </w:rPr>
        <w:t xml:space="preserve"> antes mencionado. </w:t>
      </w:r>
    </w:p>
    <w:p w:rsidR="00C92AA3" w:rsidRPr="00D80C47" w:rsidRDefault="00C92AA3" w:rsidP="00C92AA3">
      <w:pPr>
        <w:rPr>
          <w:lang w:val="es-EC"/>
        </w:rPr>
      </w:pPr>
    </w:p>
    <w:p w:rsidR="00C92AA3" w:rsidRPr="000959A1" w:rsidRDefault="00C92AA3" w:rsidP="00CC1FE6">
      <w:pPr>
        <w:pStyle w:val="Els-body-text"/>
        <w:numPr>
          <w:ilvl w:val="2"/>
          <w:numId w:val="7"/>
        </w:numPr>
        <w:spacing w:line="240" w:lineRule="auto"/>
        <w:rPr>
          <w:sz w:val="24"/>
          <w:szCs w:val="24"/>
          <w:lang w:val="es-EC"/>
        </w:rPr>
      </w:pPr>
      <w:bookmarkStart w:id="4" w:name="_Toc877497"/>
      <w:r w:rsidRPr="000959A1">
        <w:rPr>
          <w:sz w:val="24"/>
          <w:szCs w:val="24"/>
          <w:lang w:val="es-EC"/>
        </w:rPr>
        <w:t>Corrección atmosférica de imágenes satelitales con Sen2cor.</w:t>
      </w:r>
      <w:bookmarkEnd w:id="4"/>
    </w:p>
    <w:p w:rsidR="00D423F0" w:rsidRDefault="00D423F0" w:rsidP="00D423F0">
      <w:pPr>
        <w:ind w:firstLine="567"/>
        <w:jc w:val="both"/>
        <w:rPr>
          <w:sz w:val="24"/>
          <w:szCs w:val="24"/>
          <w:lang w:val="es-EC"/>
        </w:rPr>
      </w:pPr>
    </w:p>
    <w:p w:rsidR="00DC76F0" w:rsidRDefault="00530FE4" w:rsidP="00530FE4">
      <w:pPr>
        <w:ind w:firstLine="567"/>
        <w:jc w:val="both"/>
        <w:rPr>
          <w:sz w:val="24"/>
          <w:szCs w:val="24"/>
          <w:lang w:val="es-EC"/>
        </w:rPr>
      </w:pPr>
      <w:r w:rsidRPr="00530FE4">
        <w:rPr>
          <w:sz w:val="24"/>
          <w:szCs w:val="24"/>
          <w:lang w:val="es-EC"/>
        </w:rPr>
        <w:t xml:space="preserve">Las imágenes satelitales descargadas pasaran por el software SNAP mediante su extensión SEN2COR el cual pasará a las imágenes del nivel de producto L1C a L2A realizando la corrección atmosférica, del terreno y del cirro de los datos de entrada. Crea imágenes de </w:t>
      </w:r>
      <w:proofErr w:type="spellStart"/>
      <w:r w:rsidRPr="00530FE4">
        <w:rPr>
          <w:sz w:val="24"/>
          <w:szCs w:val="24"/>
          <w:lang w:val="es-EC"/>
        </w:rPr>
        <w:t>reflectancia</w:t>
      </w:r>
      <w:proofErr w:type="spellEnd"/>
      <w:r w:rsidRPr="00530FE4">
        <w:rPr>
          <w:sz w:val="24"/>
          <w:szCs w:val="24"/>
          <w:lang w:val="es-EC"/>
        </w:rPr>
        <w:t xml:space="preserve"> corregidas en el terreno y en el cirro; Grosores ópticos de aerosol adicionales, vapor de agua, mapas de clasificación de escena e indicadores de calidad para las probabilidades de nubes y nieve. El formato del producto de salida es equivalente al Producto de Usuario de Nivel 1C: imágenes JPEG 2000, y se obtiene tres resoluciones diferentes, 60, 20 y 10 m.</w:t>
      </w:r>
      <w:sdt>
        <w:sdtPr>
          <w:rPr>
            <w:sz w:val="24"/>
            <w:szCs w:val="24"/>
            <w:lang w:val="es-EC"/>
          </w:rPr>
          <w:id w:val="564768474"/>
          <w:citation/>
        </w:sdtPr>
        <w:sdtContent>
          <w:r w:rsidRPr="00530FE4">
            <w:rPr>
              <w:sz w:val="24"/>
              <w:szCs w:val="24"/>
              <w:lang w:val="es-EC"/>
            </w:rPr>
            <w:fldChar w:fldCharType="begin"/>
          </w:r>
          <w:r w:rsidRPr="00530FE4">
            <w:rPr>
              <w:sz w:val="24"/>
              <w:szCs w:val="24"/>
              <w:lang w:val="es-EC"/>
            </w:rPr>
            <w:instrText xml:space="preserve">CITATION ESA182 \l 22538 </w:instrText>
          </w:r>
          <w:r w:rsidRPr="00530FE4">
            <w:rPr>
              <w:sz w:val="24"/>
              <w:szCs w:val="24"/>
              <w:lang w:val="es-EC"/>
            </w:rPr>
            <w:fldChar w:fldCharType="separate"/>
          </w:r>
          <w:r w:rsidR="009E0FE9">
            <w:rPr>
              <w:noProof/>
              <w:sz w:val="24"/>
              <w:szCs w:val="24"/>
              <w:lang w:val="es-EC"/>
            </w:rPr>
            <w:t xml:space="preserve"> </w:t>
          </w:r>
          <w:r w:rsidR="009E0FE9" w:rsidRPr="009E0FE9">
            <w:rPr>
              <w:noProof/>
              <w:sz w:val="24"/>
              <w:szCs w:val="24"/>
              <w:lang w:val="es-EC"/>
            </w:rPr>
            <w:t>(European Space Agency, 2018)</w:t>
          </w:r>
          <w:r w:rsidRPr="00530FE4">
            <w:rPr>
              <w:sz w:val="24"/>
              <w:szCs w:val="24"/>
              <w:lang w:val="es-EC"/>
            </w:rPr>
            <w:fldChar w:fldCharType="end"/>
          </w:r>
        </w:sdtContent>
      </w:sdt>
      <w:r w:rsidRPr="00530FE4">
        <w:rPr>
          <w:sz w:val="24"/>
          <w:szCs w:val="24"/>
          <w:lang w:val="es-EC"/>
        </w:rPr>
        <w:t>.</w:t>
      </w:r>
      <w:r>
        <w:rPr>
          <w:sz w:val="24"/>
          <w:szCs w:val="24"/>
          <w:lang w:val="es-EC"/>
        </w:rPr>
        <w:t xml:space="preserve"> </w:t>
      </w:r>
      <w:r w:rsidRPr="00530FE4">
        <w:rPr>
          <w:sz w:val="24"/>
          <w:szCs w:val="24"/>
          <w:lang w:val="es-EC"/>
        </w:rPr>
        <w:t>Como resultado se obtiene unas imágenes más nítidas y con valores de píxel corregidos</w:t>
      </w:r>
      <w:r>
        <w:rPr>
          <w:sz w:val="24"/>
          <w:szCs w:val="24"/>
          <w:lang w:val="es-EC"/>
        </w:rPr>
        <w:t>.</w:t>
      </w:r>
    </w:p>
    <w:p w:rsidR="00F525DE" w:rsidRDefault="00F525DE" w:rsidP="00D423F0">
      <w:pPr>
        <w:ind w:firstLine="567"/>
        <w:jc w:val="both"/>
        <w:rPr>
          <w:lang w:val="es-EC"/>
        </w:rPr>
      </w:pPr>
    </w:p>
    <w:p w:rsidR="00C92AA3" w:rsidRPr="000959A1" w:rsidRDefault="00C92AA3" w:rsidP="00CC1FE6">
      <w:pPr>
        <w:pStyle w:val="Els-body-text"/>
        <w:numPr>
          <w:ilvl w:val="2"/>
          <w:numId w:val="7"/>
        </w:numPr>
        <w:spacing w:line="240" w:lineRule="auto"/>
        <w:rPr>
          <w:sz w:val="24"/>
          <w:szCs w:val="24"/>
          <w:lang w:val="es-EC"/>
        </w:rPr>
      </w:pPr>
      <w:bookmarkStart w:id="5" w:name="_Toc877498"/>
      <w:r w:rsidRPr="000959A1">
        <w:rPr>
          <w:sz w:val="24"/>
          <w:szCs w:val="24"/>
          <w:lang w:val="es-EC"/>
        </w:rPr>
        <w:t>Generación de índices de vegetación.</w:t>
      </w:r>
      <w:bookmarkEnd w:id="5"/>
    </w:p>
    <w:p w:rsidR="00D423F0" w:rsidRDefault="00D423F0" w:rsidP="00D423F0">
      <w:pPr>
        <w:ind w:firstLine="567"/>
        <w:jc w:val="both"/>
        <w:rPr>
          <w:sz w:val="24"/>
          <w:szCs w:val="24"/>
          <w:lang w:val="es-EC"/>
        </w:rPr>
      </w:pPr>
    </w:p>
    <w:p w:rsidR="00C92AA3" w:rsidRDefault="00C92AA3" w:rsidP="00D423F0">
      <w:pPr>
        <w:ind w:firstLine="567"/>
        <w:jc w:val="both"/>
        <w:rPr>
          <w:sz w:val="24"/>
          <w:szCs w:val="24"/>
          <w:lang w:val="es-EC"/>
        </w:rPr>
      </w:pPr>
      <w:r w:rsidRPr="00D423F0">
        <w:rPr>
          <w:sz w:val="24"/>
          <w:szCs w:val="24"/>
          <w:lang w:val="es-EC"/>
        </w:rPr>
        <w:t>Una vez procesadas las imágenes satelitales se procede a generar 6 índices de vegetación comúnmente utilizados para estimar HCV por varios autores</w:t>
      </w:r>
      <w:r w:rsidR="00D423F0">
        <w:rPr>
          <w:sz w:val="24"/>
          <w:szCs w:val="24"/>
          <w:lang w:val="es-EC"/>
        </w:rPr>
        <w:t xml:space="preserve">, </w:t>
      </w:r>
      <w:r w:rsidRPr="00D423F0">
        <w:rPr>
          <w:sz w:val="24"/>
          <w:szCs w:val="24"/>
          <w:lang w:val="es-EC"/>
        </w:rPr>
        <w:t xml:space="preserve">la mayor parte de estos índices miden las variaciones de verdor, mismas que pueden estar relacionadas indirectamente con el contenido de agua de la hoja ya que las variaciones de humedad de la vegetación afectan la actividad de la clorofila, la estructura interna de la hoja y el índice de área foliar (LAI) de la vegetación. </w:t>
      </w:r>
    </w:p>
    <w:p w:rsidR="00F525DE" w:rsidRPr="000959A1" w:rsidRDefault="00F525DE" w:rsidP="00F525DE">
      <w:pPr>
        <w:pStyle w:val="Descripcin"/>
        <w:spacing w:after="0" w:line="276" w:lineRule="auto"/>
        <w:rPr>
          <w:b w:val="0"/>
          <w:i w:val="0"/>
          <w:sz w:val="22"/>
          <w:szCs w:val="22"/>
        </w:rPr>
      </w:pPr>
      <w:r w:rsidRPr="000959A1">
        <w:rPr>
          <w:b w:val="0"/>
          <w:i w:val="0"/>
          <w:sz w:val="22"/>
          <w:szCs w:val="22"/>
        </w:rPr>
        <w:t xml:space="preserve">Tabla </w:t>
      </w:r>
      <w:r w:rsidRPr="000959A1">
        <w:rPr>
          <w:b w:val="0"/>
          <w:i w:val="0"/>
          <w:sz w:val="22"/>
          <w:szCs w:val="22"/>
        </w:rPr>
        <w:fldChar w:fldCharType="begin"/>
      </w:r>
      <w:r w:rsidRPr="000959A1">
        <w:rPr>
          <w:b w:val="0"/>
          <w:i w:val="0"/>
          <w:sz w:val="22"/>
          <w:szCs w:val="22"/>
        </w:rPr>
        <w:instrText xml:space="preserve"> SEQ Tabla \* ARABIC </w:instrText>
      </w:r>
      <w:r w:rsidRPr="000959A1">
        <w:rPr>
          <w:b w:val="0"/>
          <w:i w:val="0"/>
          <w:sz w:val="22"/>
          <w:szCs w:val="22"/>
        </w:rPr>
        <w:fldChar w:fldCharType="separate"/>
      </w:r>
      <w:r w:rsidRPr="000959A1">
        <w:rPr>
          <w:b w:val="0"/>
          <w:i w:val="0"/>
          <w:noProof/>
          <w:sz w:val="22"/>
          <w:szCs w:val="22"/>
        </w:rPr>
        <w:t>1</w:t>
      </w:r>
      <w:r w:rsidRPr="000959A1">
        <w:rPr>
          <w:b w:val="0"/>
          <w:i w:val="0"/>
          <w:sz w:val="22"/>
          <w:szCs w:val="22"/>
        </w:rPr>
        <w:fldChar w:fldCharType="end"/>
      </w:r>
      <w:r w:rsidRPr="000959A1">
        <w:rPr>
          <w:b w:val="0"/>
          <w:i w:val="0"/>
          <w:sz w:val="22"/>
          <w:szCs w:val="22"/>
        </w:rPr>
        <w:t xml:space="preserve">. Índices espectrales usados para estimar HCV con Sentinel-2. </w:t>
      </w:r>
    </w:p>
    <w:tbl>
      <w:tblPr>
        <w:tblStyle w:val="Tablaconcuadrcula"/>
        <w:tblW w:w="0" w:type="auto"/>
        <w:tblLook w:val="04A0" w:firstRow="1" w:lastRow="0" w:firstColumn="1" w:lastColumn="0" w:noHBand="0" w:noVBand="1"/>
      </w:tblPr>
      <w:tblGrid>
        <w:gridCol w:w="2932"/>
        <w:gridCol w:w="3719"/>
        <w:gridCol w:w="2402"/>
      </w:tblGrid>
      <w:tr w:rsidR="00F525DE" w:rsidRPr="00811140" w:rsidTr="001B5597">
        <w:trPr>
          <w:trHeight w:val="252"/>
        </w:trPr>
        <w:tc>
          <w:tcPr>
            <w:tcW w:w="2932" w:type="dxa"/>
            <w:tcBorders>
              <w:top w:val="single" w:sz="8" w:space="0" w:color="auto"/>
              <w:left w:val="single" w:sz="8" w:space="0" w:color="auto"/>
            </w:tcBorders>
            <w:vAlign w:val="center"/>
          </w:tcPr>
          <w:p w:rsidR="00F525DE" w:rsidRPr="000959A1" w:rsidRDefault="00F525DE" w:rsidP="00811140">
            <w:pPr>
              <w:jc w:val="center"/>
              <w:rPr>
                <w:rFonts w:ascii="Times New Roman" w:eastAsia="Times New Roman" w:hAnsi="Times New Roman"/>
                <w:b/>
                <w:color w:val="000000"/>
                <w:sz w:val="18"/>
                <w:szCs w:val="18"/>
                <w:lang w:val="es-419" w:eastAsia="es-419"/>
              </w:rPr>
            </w:pPr>
            <w:r w:rsidRPr="000959A1">
              <w:rPr>
                <w:rFonts w:ascii="Times New Roman" w:eastAsia="Times New Roman" w:hAnsi="Times New Roman"/>
                <w:b/>
                <w:color w:val="000000"/>
                <w:sz w:val="18"/>
                <w:szCs w:val="18"/>
                <w:lang w:val="es-419" w:eastAsia="es-419"/>
              </w:rPr>
              <w:t>ÍNDICE DE VEGETACIÓN</w:t>
            </w:r>
          </w:p>
        </w:tc>
        <w:tc>
          <w:tcPr>
            <w:tcW w:w="3719" w:type="dxa"/>
            <w:vAlign w:val="center"/>
          </w:tcPr>
          <w:p w:rsidR="00F525DE" w:rsidRPr="000959A1" w:rsidRDefault="00F525DE" w:rsidP="00811140">
            <w:pPr>
              <w:jc w:val="center"/>
              <w:rPr>
                <w:rFonts w:ascii="Times New Roman" w:eastAsia="Times New Roman" w:hAnsi="Times New Roman"/>
                <w:b/>
                <w:color w:val="000000"/>
                <w:sz w:val="18"/>
                <w:szCs w:val="18"/>
                <w:lang w:val="es-419" w:eastAsia="es-419"/>
              </w:rPr>
            </w:pPr>
            <w:r w:rsidRPr="000959A1">
              <w:rPr>
                <w:rFonts w:ascii="Times New Roman" w:eastAsia="Times New Roman" w:hAnsi="Times New Roman"/>
                <w:b/>
                <w:color w:val="000000"/>
                <w:sz w:val="18"/>
                <w:szCs w:val="18"/>
                <w:lang w:val="es-419" w:eastAsia="es-419"/>
              </w:rPr>
              <w:t>FÓRMULA</w:t>
            </w:r>
          </w:p>
        </w:tc>
        <w:tc>
          <w:tcPr>
            <w:tcW w:w="2402" w:type="dxa"/>
          </w:tcPr>
          <w:p w:rsidR="00F525DE" w:rsidRPr="000959A1" w:rsidRDefault="00F525DE" w:rsidP="00811140">
            <w:pPr>
              <w:jc w:val="center"/>
              <w:rPr>
                <w:rFonts w:eastAsia="Times New Roman"/>
                <w:b/>
                <w:color w:val="000000"/>
                <w:sz w:val="18"/>
                <w:szCs w:val="18"/>
                <w:lang w:val="es-419" w:eastAsia="es-419"/>
              </w:rPr>
            </w:pPr>
            <w:r w:rsidRPr="000959A1">
              <w:rPr>
                <w:rFonts w:ascii="Times New Roman" w:eastAsia="Times New Roman" w:hAnsi="Times New Roman"/>
                <w:b/>
                <w:color w:val="000000"/>
                <w:sz w:val="18"/>
                <w:szCs w:val="18"/>
                <w:lang w:val="es-419" w:eastAsia="es-419"/>
              </w:rPr>
              <w:t>REFERENCIA</w:t>
            </w:r>
          </w:p>
        </w:tc>
      </w:tr>
      <w:tr w:rsidR="00F525DE" w:rsidRPr="00811140" w:rsidTr="001B5597">
        <w:trPr>
          <w:trHeight w:val="541"/>
        </w:trPr>
        <w:tc>
          <w:tcPr>
            <w:tcW w:w="2932" w:type="dxa"/>
            <w:tcBorders>
              <w:top w:val="single" w:sz="8" w:space="0" w:color="auto"/>
            </w:tcBorders>
            <w:vAlign w:val="center"/>
          </w:tcPr>
          <w:p w:rsidR="00F525DE" w:rsidRPr="000959A1" w:rsidRDefault="00F525DE" w:rsidP="00811140">
            <w:pP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Índice de vegetación normalizado (NDVI)</w:t>
            </w:r>
          </w:p>
        </w:tc>
        <w:tc>
          <w:tcPr>
            <w:tcW w:w="3719" w:type="dxa"/>
            <w:tcBorders>
              <w:top w:val="single" w:sz="8" w:space="0" w:color="auto"/>
            </w:tcBorders>
            <w:vAlign w:val="center"/>
          </w:tcPr>
          <w:p w:rsidR="00F525DE" w:rsidRPr="000959A1" w:rsidRDefault="00F525DE" w:rsidP="00811140">
            <w:pPr>
              <w:rPr>
                <w:rFonts w:ascii="Times New Roman" w:eastAsia="Times New Roman" w:hAnsi="Times New Roman"/>
                <w:color w:val="000000"/>
                <w:sz w:val="18"/>
                <w:szCs w:val="18"/>
                <w:lang w:val="es-419" w:eastAsia="es-419"/>
              </w:rPr>
            </w:pPr>
            <m:oMathPara>
              <m:oMath>
                <m:r>
                  <w:rPr>
                    <w:rFonts w:ascii="Cambria Math" w:eastAsia="Times New Roman" w:hAnsi="Cambria Math"/>
                    <w:color w:val="000000"/>
                    <w:sz w:val="18"/>
                    <w:szCs w:val="18"/>
                    <w:lang w:val="es-419" w:eastAsia="es-419"/>
                  </w:rPr>
                  <m:t>NDVI</m:t>
                </m:r>
                <m:r>
                  <m:rPr>
                    <m:sty m:val="p"/>
                  </m:rPr>
                  <w:rPr>
                    <w:rFonts w:ascii="Cambria Math" w:eastAsia="Times New Roman" w:hAnsi="Cambria Math"/>
                    <w:color w:val="000000"/>
                    <w:sz w:val="18"/>
                    <w:szCs w:val="18"/>
                    <w:lang w:val="es-419" w:eastAsia="es-419"/>
                  </w:rPr>
                  <m:t xml:space="preserve">= </m:t>
                </m:r>
                <m:f>
                  <m:fPr>
                    <m:ctrlPr>
                      <w:rPr>
                        <w:rFonts w:ascii="Cambria Math" w:eastAsia="Times New Roman" w:hAnsi="Cambria Math"/>
                        <w:color w:val="000000"/>
                        <w:sz w:val="18"/>
                        <w:szCs w:val="18"/>
                        <w:lang w:val="es-419" w:eastAsia="es-419"/>
                      </w:rPr>
                    </m:ctrlPr>
                  </m:fPr>
                  <m:num>
                    <m:r>
                      <w:rPr>
                        <w:rFonts w:ascii="Cambria Math" w:eastAsia="Times New Roman" w:hAnsi="Cambria Math"/>
                        <w:color w:val="000000"/>
                        <w:sz w:val="18"/>
                        <w:szCs w:val="18"/>
                        <w:lang w:val="es-419" w:eastAsia="es-419"/>
                      </w:rPr>
                      <m:t>NIR</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ROJO</m:t>
                    </m:r>
                  </m:num>
                  <m:den>
                    <m:r>
                      <w:rPr>
                        <w:rFonts w:ascii="Cambria Math" w:eastAsia="Times New Roman" w:hAnsi="Cambria Math"/>
                        <w:color w:val="000000"/>
                        <w:sz w:val="18"/>
                        <w:szCs w:val="18"/>
                        <w:lang w:val="es-419" w:eastAsia="es-419"/>
                      </w:rPr>
                      <m:t>NIR</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ROJO</m:t>
                    </m:r>
                  </m:den>
                </m:f>
              </m:oMath>
            </m:oMathPara>
          </w:p>
        </w:tc>
        <w:tc>
          <w:tcPr>
            <w:tcW w:w="2402" w:type="dxa"/>
            <w:tcBorders>
              <w:top w:val="single" w:sz="8" w:space="0" w:color="auto"/>
            </w:tcBorders>
            <w:vAlign w:val="center"/>
          </w:tcPr>
          <w:p w:rsidR="00F525DE" w:rsidRPr="000959A1" w:rsidRDefault="00B76002" w:rsidP="00F525DE">
            <w:pPr>
              <w:jc w:val="center"/>
              <w:rPr>
                <w:rFonts w:ascii="Times New Roman" w:eastAsia="Times New Roman" w:hAnsi="Times New Roman"/>
                <w:color w:val="000000"/>
                <w:sz w:val="18"/>
                <w:szCs w:val="18"/>
                <w:lang w:val="es-419" w:eastAsia="es-419"/>
              </w:rPr>
            </w:pPr>
            <w:sdt>
              <w:sdtPr>
                <w:rPr>
                  <w:rFonts w:eastAsia="Times New Roman"/>
                  <w:color w:val="000000"/>
                  <w:sz w:val="18"/>
                  <w:szCs w:val="18"/>
                  <w:lang w:val="es-419" w:eastAsia="es-419"/>
                </w:rPr>
                <w:id w:val="-2053066752"/>
                <w:citation/>
              </w:sdtPr>
              <w:sdtContent>
                <w:r w:rsidR="00F525DE" w:rsidRPr="000959A1">
                  <w:rPr>
                    <w:rFonts w:eastAsia="Times New Roman"/>
                    <w:color w:val="000000"/>
                    <w:sz w:val="18"/>
                    <w:szCs w:val="18"/>
                    <w:lang w:val="es-419" w:eastAsia="es-419"/>
                  </w:rPr>
                  <w:fldChar w:fldCharType="begin"/>
                </w:r>
                <w:r w:rsidR="00F525DE" w:rsidRPr="000959A1">
                  <w:rPr>
                    <w:rFonts w:ascii="Times New Roman" w:eastAsia="Times New Roman" w:hAnsi="Times New Roman"/>
                    <w:color w:val="000000"/>
                    <w:sz w:val="18"/>
                    <w:szCs w:val="18"/>
                    <w:lang w:val="es-419" w:eastAsia="es-419"/>
                  </w:rPr>
                  <w:instrText xml:space="preserve">CITATION Rou74 \l 22538 </w:instrText>
                </w:r>
                <w:r w:rsidR="00F525DE" w:rsidRPr="000959A1">
                  <w:rPr>
                    <w:rFonts w:eastAsia="Times New Roman"/>
                    <w:color w:val="000000"/>
                    <w:sz w:val="18"/>
                    <w:szCs w:val="18"/>
                    <w:lang w:val="es-419" w:eastAsia="es-419"/>
                  </w:rPr>
                  <w:fldChar w:fldCharType="separate"/>
                </w:r>
                <w:r w:rsidR="009E0FE9" w:rsidRPr="000959A1">
                  <w:rPr>
                    <w:rFonts w:ascii="Times New Roman" w:eastAsia="Times New Roman" w:hAnsi="Times New Roman"/>
                    <w:noProof/>
                    <w:color w:val="000000"/>
                    <w:sz w:val="18"/>
                    <w:szCs w:val="18"/>
                    <w:lang w:val="es-419" w:eastAsia="es-419"/>
                  </w:rPr>
                  <w:t>(Rouse Jr., 1973)</w:t>
                </w:r>
                <w:r w:rsidR="00F525DE" w:rsidRPr="000959A1">
                  <w:rPr>
                    <w:rFonts w:eastAsia="Times New Roman"/>
                    <w:color w:val="000000"/>
                    <w:sz w:val="18"/>
                    <w:szCs w:val="18"/>
                    <w:lang w:val="es-419" w:eastAsia="es-419"/>
                  </w:rPr>
                  <w:fldChar w:fldCharType="end"/>
                </w:r>
              </w:sdtContent>
            </w:sdt>
          </w:p>
        </w:tc>
      </w:tr>
      <w:tr w:rsidR="00F525DE" w:rsidRPr="00811140" w:rsidTr="001B5597">
        <w:trPr>
          <w:trHeight w:val="523"/>
        </w:trPr>
        <w:tc>
          <w:tcPr>
            <w:tcW w:w="2932" w:type="dxa"/>
            <w:tcBorders>
              <w:top w:val="single" w:sz="8" w:space="0" w:color="auto"/>
            </w:tcBorders>
            <w:vAlign w:val="center"/>
          </w:tcPr>
          <w:p w:rsidR="00F525DE" w:rsidRPr="000959A1" w:rsidRDefault="00F525DE" w:rsidP="00811140">
            <w:pP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Índice de vegetación mejorado (EVI)</w:t>
            </w:r>
          </w:p>
        </w:tc>
        <w:tc>
          <w:tcPr>
            <w:tcW w:w="3719" w:type="dxa"/>
            <w:tcBorders>
              <w:top w:val="single" w:sz="8" w:space="0" w:color="auto"/>
            </w:tcBorders>
            <w:vAlign w:val="center"/>
          </w:tcPr>
          <w:p w:rsidR="00F525DE" w:rsidRPr="000959A1" w:rsidRDefault="00F525DE" w:rsidP="00811140">
            <w:pPr>
              <w:rPr>
                <w:rFonts w:ascii="Times New Roman" w:eastAsia="Times New Roman" w:hAnsi="Times New Roman"/>
                <w:color w:val="000000"/>
                <w:sz w:val="18"/>
                <w:szCs w:val="18"/>
                <w:lang w:val="es-419" w:eastAsia="es-419"/>
              </w:rPr>
            </w:pPr>
            <m:oMathPara>
              <m:oMath>
                <m:r>
                  <w:rPr>
                    <w:rFonts w:ascii="Cambria Math" w:eastAsia="Times New Roman" w:hAnsi="Cambria Math"/>
                    <w:color w:val="000000"/>
                    <w:sz w:val="18"/>
                    <w:szCs w:val="18"/>
                    <w:lang w:val="es-419" w:eastAsia="es-419"/>
                  </w:rPr>
                  <m:t>EVI</m:t>
                </m:r>
                <m:r>
                  <m:rPr>
                    <m:sty m:val="p"/>
                  </m:rPr>
                  <w:rPr>
                    <w:rFonts w:ascii="Cambria Math" w:eastAsia="Times New Roman" w:hAnsi="Cambria Math"/>
                    <w:color w:val="000000"/>
                    <w:sz w:val="18"/>
                    <w:szCs w:val="18"/>
                    <w:lang w:val="es-419" w:eastAsia="es-419"/>
                  </w:rPr>
                  <m:t xml:space="preserve">= 2.5 </m:t>
                </m:r>
                <m:f>
                  <m:fPr>
                    <m:ctrlPr>
                      <w:rPr>
                        <w:rFonts w:ascii="Cambria Math" w:eastAsia="Times New Roman" w:hAnsi="Cambria Math"/>
                        <w:color w:val="000000"/>
                        <w:sz w:val="18"/>
                        <w:szCs w:val="18"/>
                        <w:lang w:val="es-419" w:eastAsia="es-419"/>
                      </w:rPr>
                    </m:ctrlPr>
                  </m:fPr>
                  <m:num>
                    <m:r>
                      <w:rPr>
                        <w:rFonts w:ascii="Cambria Math" w:eastAsia="Times New Roman" w:hAnsi="Cambria Math"/>
                        <w:color w:val="000000"/>
                        <w:sz w:val="18"/>
                        <w:szCs w:val="18"/>
                        <w:lang w:val="es-419" w:eastAsia="es-419"/>
                      </w:rPr>
                      <m:t>NIR</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ROJO</m:t>
                    </m:r>
                  </m:num>
                  <m:den>
                    <m:r>
                      <w:rPr>
                        <w:rFonts w:ascii="Cambria Math" w:eastAsia="Times New Roman" w:hAnsi="Cambria Math"/>
                        <w:color w:val="000000"/>
                        <w:sz w:val="18"/>
                        <w:szCs w:val="18"/>
                        <w:lang w:val="es-419" w:eastAsia="es-419"/>
                      </w:rPr>
                      <m:t>NIR</m:t>
                    </m:r>
                    <m:r>
                      <m:rPr>
                        <m:sty m:val="p"/>
                      </m:rPr>
                      <w:rPr>
                        <w:rFonts w:ascii="Cambria Math" w:eastAsia="Times New Roman" w:hAnsi="Cambria Math"/>
                        <w:color w:val="000000"/>
                        <w:sz w:val="18"/>
                        <w:szCs w:val="18"/>
                        <w:lang w:val="es-419" w:eastAsia="es-419"/>
                      </w:rPr>
                      <m:t>+6*</m:t>
                    </m:r>
                    <m:r>
                      <w:rPr>
                        <w:rFonts w:ascii="Cambria Math" w:eastAsia="Times New Roman" w:hAnsi="Cambria Math"/>
                        <w:color w:val="000000"/>
                        <w:sz w:val="18"/>
                        <w:szCs w:val="18"/>
                        <w:lang w:val="es-419" w:eastAsia="es-419"/>
                      </w:rPr>
                      <m:t>ROJO</m:t>
                    </m:r>
                    <m:r>
                      <m:rPr>
                        <m:sty m:val="p"/>
                      </m:rPr>
                      <w:rPr>
                        <w:rFonts w:ascii="Cambria Math" w:eastAsia="Times New Roman" w:hAnsi="Cambria Math"/>
                        <w:color w:val="000000"/>
                        <w:sz w:val="18"/>
                        <w:szCs w:val="18"/>
                        <w:lang w:val="es-419" w:eastAsia="es-419"/>
                      </w:rPr>
                      <m:t>-7.5*</m:t>
                    </m:r>
                    <m:r>
                      <w:rPr>
                        <w:rFonts w:ascii="Cambria Math" w:eastAsia="Times New Roman" w:hAnsi="Cambria Math"/>
                        <w:color w:val="000000"/>
                        <w:sz w:val="18"/>
                        <w:szCs w:val="18"/>
                        <w:lang w:val="es-419" w:eastAsia="es-419"/>
                      </w:rPr>
                      <m:t>AZUL</m:t>
                    </m:r>
                    <m:r>
                      <m:rPr>
                        <m:sty m:val="p"/>
                      </m:rPr>
                      <w:rPr>
                        <w:rFonts w:ascii="Cambria Math" w:eastAsia="Times New Roman" w:hAnsi="Cambria Math"/>
                        <w:color w:val="000000"/>
                        <w:sz w:val="18"/>
                        <w:szCs w:val="18"/>
                        <w:lang w:val="es-419" w:eastAsia="es-419"/>
                      </w:rPr>
                      <m:t>+1</m:t>
                    </m:r>
                  </m:den>
                </m:f>
              </m:oMath>
            </m:oMathPara>
          </w:p>
        </w:tc>
        <w:tc>
          <w:tcPr>
            <w:tcW w:w="2402" w:type="dxa"/>
            <w:tcBorders>
              <w:top w:val="single" w:sz="8" w:space="0" w:color="auto"/>
            </w:tcBorders>
            <w:vAlign w:val="center"/>
          </w:tcPr>
          <w:p w:rsidR="00F525DE" w:rsidRPr="000959A1" w:rsidRDefault="00B76002" w:rsidP="00F525DE">
            <w:pPr>
              <w:jc w:val="center"/>
              <w:rPr>
                <w:rFonts w:ascii="Times New Roman" w:eastAsia="Times New Roman" w:hAnsi="Times New Roman"/>
                <w:color w:val="000000"/>
                <w:sz w:val="18"/>
                <w:szCs w:val="18"/>
                <w:lang w:val="es-419" w:eastAsia="es-419"/>
              </w:rPr>
            </w:pPr>
            <w:sdt>
              <w:sdtPr>
                <w:rPr>
                  <w:rFonts w:eastAsia="Times New Roman"/>
                  <w:color w:val="000000"/>
                  <w:sz w:val="18"/>
                  <w:szCs w:val="18"/>
                  <w:lang w:val="es-419" w:eastAsia="es-419"/>
                </w:rPr>
                <w:id w:val="-2016299233"/>
                <w:citation/>
              </w:sdtPr>
              <w:sdtContent>
                <w:r w:rsidR="00F525DE" w:rsidRPr="000959A1">
                  <w:rPr>
                    <w:rFonts w:eastAsia="Times New Roman"/>
                    <w:color w:val="000000"/>
                    <w:sz w:val="18"/>
                    <w:szCs w:val="18"/>
                    <w:lang w:val="es-419" w:eastAsia="es-419"/>
                  </w:rPr>
                  <w:fldChar w:fldCharType="begin"/>
                </w:r>
                <w:r w:rsidR="00F525DE" w:rsidRPr="000959A1">
                  <w:rPr>
                    <w:rFonts w:ascii="Times New Roman" w:eastAsia="Times New Roman" w:hAnsi="Times New Roman"/>
                    <w:color w:val="000000"/>
                    <w:sz w:val="18"/>
                    <w:szCs w:val="18"/>
                    <w:lang w:val="es-419" w:eastAsia="es-419"/>
                  </w:rPr>
                  <w:instrText xml:space="preserve">CITATION Hue97 \l 22538 </w:instrText>
                </w:r>
                <w:r w:rsidR="00F525DE" w:rsidRPr="000959A1">
                  <w:rPr>
                    <w:rFonts w:eastAsia="Times New Roman"/>
                    <w:color w:val="000000"/>
                    <w:sz w:val="18"/>
                    <w:szCs w:val="18"/>
                    <w:lang w:val="es-419" w:eastAsia="es-419"/>
                  </w:rPr>
                  <w:fldChar w:fldCharType="separate"/>
                </w:r>
                <w:r w:rsidR="009E0FE9" w:rsidRPr="000959A1">
                  <w:rPr>
                    <w:rFonts w:ascii="Times New Roman" w:eastAsia="Times New Roman" w:hAnsi="Times New Roman"/>
                    <w:noProof/>
                    <w:color w:val="000000"/>
                    <w:sz w:val="18"/>
                    <w:szCs w:val="18"/>
                    <w:lang w:val="es-419" w:eastAsia="es-419"/>
                  </w:rPr>
                  <w:t>(Huete A. R., 1997)</w:t>
                </w:r>
                <w:r w:rsidR="00F525DE" w:rsidRPr="000959A1">
                  <w:rPr>
                    <w:rFonts w:eastAsia="Times New Roman"/>
                    <w:color w:val="000000"/>
                    <w:sz w:val="18"/>
                    <w:szCs w:val="18"/>
                    <w:lang w:val="es-419" w:eastAsia="es-419"/>
                  </w:rPr>
                  <w:fldChar w:fldCharType="end"/>
                </w:r>
              </w:sdtContent>
            </w:sdt>
          </w:p>
        </w:tc>
      </w:tr>
      <w:tr w:rsidR="00F525DE" w:rsidRPr="00811140" w:rsidTr="001B5597">
        <w:trPr>
          <w:trHeight w:val="541"/>
        </w:trPr>
        <w:tc>
          <w:tcPr>
            <w:tcW w:w="2932" w:type="dxa"/>
            <w:vAlign w:val="center"/>
          </w:tcPr>
          <w:p w:rsidR="00F525DE" w:rsidRPr="000959A1" w:rsidRDefault="00F525DE" w:rsidP="00811140">
            <w:pP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Índice de vegetación ajustado al suelo (SAVI)</w:t>
            </w:r>
          </w:p>
        </w:tc>
        <w:tc>
          <w:tcPr>
            <w:tcW w:w="3719" w:type="dxa"/>
            <w:vAlign w:val="center"/>
          </w:tcPr>
          <w:p w:rsidR="00F525DE" w:rsidRPr="000959A1" w:rsidRDefault="00F525DE" w:rsidP="00811140">
            <w:pPr>
              <w:rPr>
                <w:rFonts w:ascii="Times New Roman" w:eastAsia="Times New Roman" w:hAnsi="Times New Roman"/>
                <w:color w:val="000000"/>
                <w:sz w:val="18"/>
                <w:szCs w:val="18"/>
                <w:lang w:val="es-419" w:eastAsia="es-419"/>
              </w:rPr>
            </w:pPr>
            <m:oMathPara>
              <m:oMath>
                <m:r>
                  <w:rPr>
                    <w:rFonts w:ascii="Cambria Math" w:eastAsia="Times New Roman" w:hAnsi="Cambria Math"/>
                    <w:color w:val="000000"/>
                    <w:sz w:val="18"/>
                    <w:szCs w:val="18"/>
                    <w:lang w:val="es-419" w:eastAsia="es-419"/>
                  </w:rPr>
                  <m:t>SAVI</m:t>
                </m:r>
                <m:r>
                  <m:rPr>
                    <m:sty m:val="p"/>
                  </m:rPr>
                  <w:rPr>
                    <w:rFonts w:ascii="Cambria Math" w:eastAsia="Times New Roman" w:hAnsi="Cambria Math"/>
                    <w:color w:val="000000"/>
                    <w:sz w:val="18"/>
                    <w:szCs w:val="18"/>
                    <w:lang w:val="es-419" w:eastAsia="es-419"/>
                  </w:rPr>
                  <m:t xml:space="preserve">= </m:t>
                </m:r>
                <m:f>
                  <m:fPr>
                    <m:ctrlPr>
                      <w:rPr>
                        <w:rFonts w:ascii="Cambria Math" w:eastAsia="Times New Roman" w:hAnsi="Cambria Math"/>
                        <w:color w:val="000000"/>
                        <w:sz w:val="18"/>
                        <w:szCs w:val="18"/>
                        <w:lang w:val="es-419" w:eastAsia="es-419"/>
                      </w:rPr>
                    </m:ctrlPr>
                  </m:fPr>
                  <m:num>
                    <m:r>
                      <m:rPr>
                        <m:sty m:val="p"/>
                      </m:rPr>
                      <w:rPr>
                        <w:rFonts w:ascii="Cambria Math" w:eastAsia="Times New Roman" w:hAnsi="Cambria Math"/>
                        <w:color w:val="000000"/>
                        <w:sz w:val="18"/>
                        <w:szCs w:val="18"/>
                        <w:lang w:val="es-419" w:eastAsia="es-419"/>
                      </w:rPr>
                      <m:t>1.5*(</m:t>
                    </m:r>
                    <m:r>
                      <w:rPr>
                        <w:rFonts w:ascii="Cambria Math" w:eastAsia="Times New Roman" w:hAnsi="Cambria Math"/>
                        <w:color w:val="000000"/>
                        <w:sz w:val="18"/>
                        <w:szCs w:val="18"/>
                        <w:lang w:val="es-419" w:eastAsia="es-419"/>
                      </w:rPr>
                      <m:t>NIR</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ROJO</m:t>
                    </m:r>
                    <m:r>
                      <m:rPr>
                        <m:sty m:val="p"/>
                      </m:rPr>
                      <w:rPr>
                        <w:rFonts w:ascii="Cambria Math" w:eastAsia="Times New Roman" w:hAnsi="Cambria Math"/>
                        <w:color w:val="000000"/>
                        <w:sz w:val="18"/>
                        <w:szCs w:val="18"/>
                        <w:lang w:val="es-419" w:eastAsia="es-419"/>
                      </w:rPr>
                      <m:t>)</m:t>
                    </m:r>
                  </m:num>
                  <m:den>
                    <m:r>
                      <w:rPr>
                        <w:rFonts w:ascii="Cambria Math" w:eastAsia="Times New Roman" w:hAnsi="Cambria Math"/>
                        <w:color w:val="000000"/>
                        <w:sz w:val="18"/>
                        <w:szCs w:val="18"/>
                        <w:lang w:val="es-419" w:eastAsia="es-419"/>
                      </w:rPr>
                      <m:t>NIR</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ROJO</m:t>
                    </m:r>
                    <m:r>
                      <m:rPr>
                        <m:sty m:val="p"/>
                      </m:rPr>
                      <w:rPr>
                        <w:rFonts w:ascii="Cambria Math" w:eastAsia="Times New Roman" w:hAnsi="Cambria Math"/>
                        <w:color w:val="000000"/>
                        <w:sz w:val="18"/>
                        <w:szCs w:val="18"/>
                        <w:lang w:val="es-419" w:eastAsia="es-419"/>
                      </w:rPr>
                      <m:t>+0.5</m:t>
                    </m:r>
                  </m:den>
                </m:f>
              </m:oMath>
            </m:oMathPara>
          </w:p>
        </w:tc>
        <w:tc>
          <w:tcPr>
            <w:tcW w:w="2402" w:type="dxa"/>
            <w:vAlign w:val="center"/>
          </w:tcPr>
          <w:p w:rsidR="00F525DE" w:rsidRPr="000959A1" w:rsidRDefault="00B76002" w:rsidP="00F525DE">
            <w:pPr>
              <w:jc w:val="center"/>
              <w:rPr>
                <w:rFonts w:ascii="Times New Roman" w:eastAsia="Times New Roman" w:hAnsi="Times New Roman"/>
                <w:color w:val="000000"/>
                <w:sz w:val="18"/>
                <w:szCs w:val="18"/>
                <w:lang w:val="es-419" w:eastAsia="es-419"/>
              </w:rPr>
            </w:pPr>
            <w:sdt>
              <w:sdtPr>
                <w:rPr>
                  <w:rFonts w:eastAsia="Times New Roman"/>
                  <w:color w:val="000000"/>
                  <w:sz w:val="18"/>
                  <w:szCs w:val="18"/>
                  <w:lang w:val="es-419" w:eastAsia="es-419"/>
                </w:rPr>
                <w:id w:val="1796710323"/>
                <w:citation/>
              </w:sdtPr>
              <w:sdtContent>
                <w:r w:rsidR="00F525DE" w:rsidRPr="000959A1">
                  <w:rPr>
                    <w:rFonts w:eastAsia="Times New Roman"/>
                    <w:color w:val="000000"/>
                    <w:sz w:val="18"/>
                    <w:szCs w:val="18"/>
                    <w:lang w:val="es-419" w:eastAsia="es-419"/>
                  </w:rPr>
                  <w:fldChar w:fldCharType="begin"/>
                </w:r>
                <w:r w:rsidR="00F525DE" w:rsidRPr="000959A1">
                  <w:rPr>
                    <w:rFonts w:ascii="Times New Roman" w:eastAsia="Times New Roman" w:hAnsi="Times New Roman"/>
                    <w:color w:val="000000"/>
                    <w:sz w:val="18"/>
                    <w:szCs w:val="18"/>
                    <w:lang w:val="es-419" w:eastAsia="es-419"/>
                  </w:rPr>
                  <w:instrText xml:space="preserve">CITATION Hue88 \l 22538 </w:instrText>
                </w:r>
                <w:r w:rsidR="00F525DE" w:rsidRPr="000959A1">
                  <w:rPr>
                    <w:rFonts w:eastAsia="Times New Roman"/>
                    <w:color w:val="000000"/>
                    <w:sz w:val="18"/>
                    <w:szCs w:val="18"/>
                    <w:lang w:val="es-419" w:eastAsia="es-419"/>
                  </w:rPr>
                  <w:fldChar w:fldCharType="separate"/>
                </w:r>
                <w:r w:rsidR="009E0FE9" w:rsidRPr="000959A1">
                  <w:rPr>
                    <w:rFonts w:ascii="Times New Roman" w:eastAsia="Times New Roman" w:hAnsi="Times New Roman"/>
                    <w:noProof/>
                    <w:color w:val="000000"/>
                    <w:sz w:val="18"/>
                    <w:szCs w:val="18"/>
                    <w:lang w:val="es-419" w:eastAsia="es-419"/>
                  </w:rPr>
                  <w:t>(Huete A. , 1988)</w:t>
                </w:r>
                <w:r w:rsidR="00F525DE" w:rsidRPr="000959A1">
                  <w:rPr>
                    <w:rFonts w:eastAsia="Times New Roman"/>
                    <w:color w:val="000000"/>
                    <w:sz w:val="18"/>
                    <w:szCs w:val="18"/>
                    <w:lang w:val="es-419" w:eastAsia="es-419"/>
                  </w:rPr>
                  <w:fldChar w:fldCharType="end"/>
                </w:r>
              </w:sdtContent>
            </w:sdt>
          </w:p>
        </w:tc>
      </w:tr>
      <w:tr w:rsidR="00F525DE" w:rsidRPr="00811140" w:rsidTr="001B5597">
        <w:trPr>
          <w:trHeight w:val="487"/>
        </w:trPr>
        <w:tc>
          <w:tcPr>
            <w:tcW w:w="2932" w:type="dxa"/>
            <w:vAlign w:val="center"/>
          </w:tcPr>
          <w:p w:rsidR="00F525DE" w:rsidRPr="000959A1" w:rsidRDefault="00F525DE" w:rsidP="00811140">
            <w:pP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Índice de diferencia de agua normalizada (NDWI)</w:t>
            </w:r>
          </w:p>
        </w:tc>
        <w:tc>
          <w:tcPr>
            <w:tcW w:w="3719" w:type="dxa"/>
            <w:vAlign w:val="center"/>
          </w:tcPr>
          <w:p w:rsidR="00F525DE" w:rsidRPr="000959A1" w:rsidRDefault="00F525DE" w:rsidP="00811140">
            <w:pPr>
              <w:rPr>
                <w:rFonts w:ascii="Times New Roman" w:eastAsia="Times New Roman" w:hAnsi="Times New Roman"/>
                <w:color w:val="000000"/>
                <w:sz w:val="18"/>
                <w:szCs w:val="18"/>
                <w:lang w:val="es-419" w:eastAsia="es-419"/>
              </w:rPr>
            </w:pPr>
            <m:oMathPara>
              <m:oMath>
                <m:r>
                  <w:rPr>
                    <w:rFonts w:ascii="Cambria Math" w:eastAsia="Times New Roman" w:hAnsi="Cambria Math"/>
                    <w:color w:val="000000"/>
                    <w:sz w:val="18"/>
                    <w:szCs w:val="18"/>
                    <w:lang w:val="es-419" w:eastAsia="es-419"/>
                  </w:rPr>
                  <m:t>NDWI</m:t>
                </m:r>
                <m:r>
                  <m:rPr>
                    <m:sty m:val="p"/>
                  </m:rPr>
                  <w:rPr>
                    <w:rFonts w:ascii="Cambria Math" w:eastAsia="Times New Roman" w:hAnsi="Cambria Math"/>
                    <w:color w:val="000000"/>
                    <w:sz w:val="18"/>
                    <w:szCs w:val="18"/>
                    <w:lang w:val="es-419" w:eastAsia="es-419"/>
                  </w:rPr>
                  <m:t>=</m:t>
                </m:r>
                <m:f>
                  <m:fPr>
                    <m:ctrlPr>
                      <w:rPr>
                        <w:rFonts w:ascii="Cambria Math" w:eastAsia="Times New Roman" w:hAnsi="Cambria Math"/>
                        <w:color w:val="000000"/>
                        <w:sz w:val="18"/>
                        <w:szCs w:val="18"/>
                        <w:lang w:val="es-419" w:eastAsia="es-419"/>
                      </w:rPr>
                    </m:ctrlPr>
                  </m:fPr>
                  <m:num>
                    <m:r>
                      <w:rPr>
                        <w:rFonts w:ascii="Cambria Math" w:eastAsia="Times New Roman" w:hAnsi="Cambria Math"/>
                        <w:color w:val="000000"/>
                        <w:sz w:val="18"/>
                        <w:szCs w:val="18"/>
                        <w:lang w:val="es-419" w:eastAsia="es-419"/>
                      </w:rPr>
                      <m:t>Verde</m:t>
                    </m:r>
                    <m:r>
                      <m:rPr>
                        <m:sty m:val="p"/>
                      </m:rPr>
                      <w:rPr>
                        <w:rFonts w:ascii="Cambria Math" w:eastAsia="Times New Roman" w:hAnsi="Cambria Math"/>
                        <w:color w:val="000000"/>
                        <w:sz w:val="18"/>
                        <w:szCs w:val="18"/>
                        <w:lang w:val="es-419" w:eastAsia="es-419"/>
                      </w:rPr>
                      <m:t xml:space="preserve"> -</m:t>
                    </m:r>
                    <m:r>
                      <w:rPr>
                        <w:rFonts w:ascii="Cambria Math" w:eastAsia="Times New Roman" w:hAnsi="Cambria Math"/>
                        <w:color w:val="000000"/>
                        <w:sz w:val="18"/>
                        <w:szCs w:val="18"/>
                        <w:lang w:val="es-419" w:eastAsia="es-419"/>
                      </w:rPr>
                      <m:t>NIR</m:t>
                    </m:r>
                    <m:r>
                      <m:rPr>
                        <m:sty m:val="p"/>
                      </m:rPr>
                      <w:rPr>
                        <w:rFonts w:ascii="Cambria Math" w:eastAsia="Times New Roman" w:hAnsi="Cambria Math"/>
                        <w:color w:val="000000"/>
                        <w:sz w:val="18"/>
                        <w:szCs w:val="18"/>
                        <w:lang w:val="es-419" w:eastAsia="es-419"/>
                      </w:rPr>
                      <m:t xml:space="preserve"> </m:t>
                    </m:r>
                  </m:num>
                  <m:den>
                    <m:r>
                      <w:rPr>
                        <w:rFonts w:ascii="Cambria Math" w:eastAsia="Times New Roman" w:hAnsi="Cambria Math"/>
                        <w:color w:val="000000"/>
                        <w:sz w:val="18"/>
                        <w:szCs w:val="18"/>
                        <w:lang w:val="es-419" w:eastAsia="es-419"/>
                      </w:rPr>
                      <m:t>Verde</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NIR</m:t>
                    </m:r>
                  </m:den>
                </m:f>
              </m:oMath>
            </m:oMathPara>
          </w:p>
        </w:tc>
        <w:tc>
          <w:tcPr>
            <w:tcW w:w="2402" w:type="dxa"/>
            <w:vAlign w:val="center"/>
          </w:tcPr>
          <w:p w:rsidR="00F525DE" w:rsidRPr="000959A1" w:rsidRDefault="00B76002" w:rsidP="00F525DE">
            <w:pPr>
              <w:jc w:val="center"/>
              <w:rPr>
                <w:rFonts w:ascii="Times New Roman" w:eastAsia="Times New Roman" w:hAnsi="Times New Roman"/>
                <w:color w:val="000000"/>
                <w:sz w:val="18"/>
                <w:szCs w:val="18"/>
                <w:lang w:val="es-419" w:eastAsia="es-419"/>
              </w:rPr>
            </w:pPr>
            <w:sdt>
              <w:sdtPr>
                <w:rPr>
                  <w:rFonts w:eastAsia="Times New Roman"/>
                  <w:color w:val="000000"/>
                  <w:sz w:val="18"/>
                  <w:szCs w:val="18"/>
                  <w:lang w:val="es-419" w:eastAsia="es-419"/>
                </w:rPr>
                <w:id w:val="-303315053"/>
                <w:citation/>
              </w:sdtPr>
              <w:sdtContent>
                <w:r w:rsidR="00F525DE" w:rsidRPr="000959A1">
                  <w:rPr>
                    <w:rFonts w:eastAsia="Times New Roman"/>
                    <w:color w:val="000000"/>
                    <w:sz w:val="18"/>
                    <w:szCs w:val="18"/>
                    <w:lang w:val="es-419" w:eastAsia="es-419"/>
                  </w:rPr>
                  <w:fldChar w:fldCharType="begin"/>
                </w:r>
                <w:r w:rsidR="00F525DE" w:rsidRPr="000959A1">
                  <w:rPr>
                    <w:rFonts w:ascii="Times New Roman" w:eastAsia="Times New Roman" w:hAnsi="Times New Roman"/>
                    <w:color w:val="000000"/>
                    <w:sz w:val="18"/>
                    <w:szCs w:val="18"/>
                    <w:lang w:val="es-419" w:eastAsia="es-419"/>
                  </w:rPr>
                  <w:instrText xml:space="preserve">CITATION McF961 \l 3082 </w:instrText>
                </w:r>
                <w:r w:rsidR="00F525DE" w:rsidRPr="000959A1">
                  <w:rPr>
                    <w:rFonts w:eastAsia="Times New Roman"/>
                    <w:color w:val="000000"/>
                    <w:sz w:val="18"/>
                    <w:szCs w:val="18"/>
                    <w:lang w:val="es-419" w:eastAsia="es-419"/>
                  </w:rPr>
                  <w:fldChar w:fldCharType="separate"/>
                </w:r>
                <w:r w:rsidR="009E0FE9" w:rsidRPr="000959A1">
                  <w:rPr>
                    <w:rFonts w:ascii="Times New Roman" w:eastAsia="Times New Roman" w:hAnsi="Times New Roman"/>
                    <w:noProof/>
                    <w:color w:val="000000"/>
                    <w:sz w:val="18"/>
                    <w:szCs w:val="18"/>
                    <w:lang w:val="es-419" w:eastAsia="es-419"/>
                  </w:rPr>
                  <w:t>(McFeeters, 1996)</w:t>
                </w:r>
                <w:r w:rsidR="00F525DE" w:rsidRPr="000959A1">
                  <w:rPr>
                    <w:rFonts w:eastAsia="Times New Roman"/>
                    <w:color w:val="000000"/>
                    <w:sz w:val="18"/>
                    <w:szCs w:val="18"/>
                    <w:lang w:val="es-419" w:eastAsia="es-419"/>
                  </w:rPr>
                  <w:fldChar w:fldCharType="end"/>
                </w:r>
              </w:sdtContent>
            </w:sdt>
          </w:p>
        </w:tc>
      </w:tr>
      <w:tr w:rsidR="00F525DE" w:rsidRPr="00811140" w:rsidTr="001B5597">
        <w:trPr>
          <w:trHeight w:val="523"/>
        </w:trPr>
        <w:tc>
          <w:tcPr>
            <w:tcW w:w="2932" w:type="dxa"/>
            <w:vAlign w:val="center"/>
          </w:tcPr>
          <w:p w:rsidR="00F525DE" w:rsidRPr="000959A1" w:rsidRDefault="00F525DE" w:rsidP="00811140">
            <w:pP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Índice de resistencia atmosférica visible (VARI)</w:t>
            </w:r>
          </w:p>
        </w:tc>
        <w:tc>
          <w:tcPr>
            <w:tcW w:w="3719" w:type="dxa"/>
            <w:vAlign w:val="center"/>
          </w:tcPr>
          <w:p w:rsidR="00F525DE" w:rsidRPr="000959A1" w:rsidRDefault="00F525DE" w:rsidP="00811140">
            <w:pPr>
              <w:rPr>
                <w:rFonts w:ascii="Times New Roman" w:eastAsia="Times New Roman" w:hAnsi="Times New Roman"/>
                <w:color w:val="000000"/>
                <w:sz w:val="18"/>
                <w:szCs w:val="18"/>
                <w:lang w:val="es-419" w:eastAsia="es-419"/>
              </w:rPr>
            </w:pPr>
            <m:oMathPara>
              <m:oMath>
                <m:r>
                  <w:rPr>
                    <w:rFonts w:ascii="Cambria Math" w:eastAsia="Times New Roman" w:hAnsi="Cambria Math"/>
                    <w:color w:val="000000"/>
                    <w:sz w:val="18"/>
                    <w:szCs w:val="18"/>
                    <w:lang w:val="es-419" w:eastAsia="es-419"/>
                  </w:rPr>
                  <m:t>NDWI</m:t>
                </m:r>
                <m:r>
                  <m:rPr>
                    <m:sty m:val="p"/>
                  </m:rPr>
                  <w:rPr>
                    <w:rFonts w:ascii="Cambria Math" w:eastAsia="Times New Roman" w:hAnsi="Cambria Math"/>
                    <w:color w:val="000000"/>
                    <w:sz w:val="18"/>
                    <w:szCs w:val="18"/>
                    <w:lang w:val="es-419" w:eastAsia="es-419"/>
                  </w:rPr>
                  <m:t>=</m:t>
                </m:r>
                <m:f>
                  <m:fPr>
                    <m:ctrlPr>
                      <w:rPr>
                        <w:rFonts w:ascii="Cambria Math" w:eastAsia="Times New Roman" w:hAnsi="Cambria Math"/>
                        <w:color w:val="000000"/>
                        <w:sz w:val="18"/>
                        <w:szCs w:val="18"/>
                        <w:lang w:val="es-419" w:eastAsia="es-419"/>
                      </w:rPr>
                    </m:ctrlPr>
                  </m:fPr>
                  <m:num>
                    <m:r>
                      <w:rPr>
                        <w:rFonts w:ascii="Cambria Math" w:eastAsia="Times New Roman" w:hAnsi="Cambria Math"/>
                        <w:color w:val="000000"/>
                        <w:sz w:val="18"/>
                        <w:szCs w:val="18"/>
                        <w:lang w:val="es-419" w:eastAsia="es-419"/>
                      </w:rPr>
                      <m:t>Verde</m:t>
                    </m:r>
                    <m:r>
                      <m:rPr>
                        <m:sty m:val="p"/>
                      </m:rPr>
                      <w:rPr>
                        <w:rFonts w:ascii="Cambria Math" w:eastAsia="Times New Roman" w:hAnsi="Cambria Math"/>
                        <w:color w:val="000000"/>
                        <w:sz w:val="18"/>
                        <w:szCs w:val="18"/>
                        <w:lang w:val="es-419" w:eastAsia="es-419"/>
                      </w:rPr>
                      <m:t xml:space="preserve"> -</m:t>
                    </m:r>
                    <m:r>
                      <w:rPr>
                        <w:rFonts w:ascii="Cambria Math" w:eastAsia="Times New Roman" w:hAnsi="Cambria Math"/>
                        <w:color w:val="000000"/>
                        <w:sz w:val="18"/>
                        <w:szCs w:val="18"/>
                        <w:lang w:val="es-419" w:eastAsia="es-419"/>
                      </w:rPr>
                      <m:t>Rojo</m:t>
                    </m:r>
                    <m:r>
                      <m:rPr>
                        <m:sty m:val="p"/>
                      </m:rPr>
                      <w:rPr>
                        <w:rFonts w:ascii="Cambria Math" w:eastAsia="Times New Roman" w:hAnsi="Cambria Math"/>
                        <w:color w:val="000000"/>
                        <w:sz w:val="18"/>
                        <w:szCs w:val="18"/>
                        <w:lang w:val="es-419" w:eastAsia="es-419"/>
                      </w:rPr>
                      <m:t xml:space="preserve"> </m:t>
                    </m:r>
                  </m:num>
                  <m:den>
                    <m:r>
                      <w:rPr>
                        <w:rFonts w:ascii="Cambria Math" w:eastAsia="Times New Roman" w:hAnsi="Cambria Math"/>
                        <w:color w:val="000000"/>
                        <w:sz w:val="18"/>
                        <w:szCs w:val="18"/>
                        <w:lang w:val="es-419" w:eastAsia="es-419"/>
                      </w:rPr>
                      <m:t>Verde</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Rojo</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Azul</m:t>
                    </m:r>
                  </m:den>
                </m:f>
              </m:oMath>
            </m:oMathPara>
          </w:p>
        </w:tc>
        <w:tc>
          <w:tcPr>
            <w:tcW w:w="2402" w:type="dxa"/>
            <w:vAlign w:val="center"/>
          </w:tcPr>
          <w:p w:rsidR="00F525DE" w:rsidRPr="000959A1" w:rsidRDefault="00F525DE" w:rsidP="00F525DE">
            <w:pPr>
              <w:jc w:val="cente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(Tello et al., 2017)</w:t>
            </w:r>
          </w:p>
        </w:tc>
      </w:tr>
      <w:tr w:rsidR="00F525DE" w:rsidRPr="00811140" w:rsidTr="001B5597">
        <w:trPr>
          <w:trHeight w:val="541"/>
        </w:trPr>
        <w:tc>
          <w:tcPr>
            <w:tcW w:w="2932" w:type="dxa"/>
            <w:tcBorders>
              <w:left w:val="single" w:sz="8" w:space="0" w:color="auto"/>
              <w:bottom w:val="single" w:sz="8" w:space="0" w:color="auto"/>
            </w:tcBorders>
            <w:vAlign w:val="center"/>
          </w:tcPr>
          <w:p w:rsidR="00F525DE" w:rsidRPr="000959A1" w:rsidRDefault="00F525DE" w:rsidP="00811140">
            <w:pP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Índice de vegetación verde (</w:t>
            </w:r>
            <w:proofErr w:type="spellStart"/>
            <w:r w:rsidRPr="000959A1">
              <w:rPr>
                <w:rFonts w:ascii="Times New Roman" w:eastAsia="Times New Roman" w:hAnsi="Times New Roman"/>
                <w:color w:val="000000"/>
                <w:sz w:val="18"/>
                <w:szCs w:val="18"/>
                <w:lang w:val="es-419" w:eastAsia="es-419"/>
              </w:rPr>
              <w:t>VIgreen</w:t>
            </w:r>
            <w:proofErr w:type="spellEnd"/>
            <w:r w:rsidRPr="000959A1">
              <w:rPr>
                <w:rFonts w:ascii="Times New Roman" w:eastAsia="Times New Roman" w:hAnsi="Times New Roman"/>
                <w:color w:val="000000"/>
                <w:sz w:val="18"/>
                <w:szCs w:val="18"/>
                <w:lang w:val="es-419" w:eastAsia="es-419"/>
              </w:rPr>
              <w:t>)</w:t>
            </w:r>
          </w:p>
        </w:tc>
        <w:tc>
          <w:tcPr>
            <w:tcW w:w="3719" w:type="dxa"/>
            <w:tcBorders>
              <w:right w:val="single" w:sz="8" w:space="0" w:color="auto"/>
            </w:tcBorders>
            <w:vAlign w:val="center"/>
          </w:tcPr>
          <w:p w:rsidR="00F525DE" w:rsidRPr="000959A1" w:rsidRDefault="00F525DE" w:rsidP="00811140">
            <w:pPr>
              <w:rPr>
                <w:rFonts w:ascii="Times New Roman" w:eastAsia="Times New Roman" w:hAnsi="Times New Roman"/>
                <w:color w:val="000000"/>
                <w:sz w:val="18"/>
                <w:szCs w:val="18"/>
                <w:lang w:val="es-419" w:eastAsia="es-419"/>
              </w:rPr>
            </w:pPr>
            <m:oMathPara>
              <m:oMath>
                <m:r>
                  <w:rPr>
                    <w:rFonts w:ascii="Cambria Math" w:eastAsia="Times New Roman" w:hAnsi="Cambria Math"/>
                    <w:color w:val="000000"/>
                    <w:sz w:val="18"/>
                    <w:szCs w:val="18"/>
                    <w:lang w:val="es-419" w:eastAsia="es-419"/>
                  </w:rPr>
                  <m:t>VIgreen</m:t>
                </m:r>
                <m:r>
                  <m:rPr>
                    <m:sty m:val="p"/>
                  </m:rPr>
                  <w:rPr>
                    <w:rFonts w:ascii="Cambria Math" w:eastAsia="Times New Roman" w:hAnsi="Cambria Math"/>
                    <w:color w:val="000000"/>
                    <w:sz w:val="18"/>
                    <w:szCs w:val="18"/>
                    <w:lang w:val="es-419" w:eastAsia="es-419"/>
                  </w:rPr>
                  <m:t>=</m:t>
                </m:r>
                <m:f>
                  <m:fPr>
                    <m:ctrlPr>
                      <w:rPr>
                        <w:rFonts w:ascii="Cambria Math" w:eastAsia="Times New Roman" w:hAnsi="Cambria Math"/>
                        <w:color w:val="000000"/>
                        <w:sz w:val="18"/>
                        <w:szCs w:val="18"/>
                        <w:lang w:val="es-419" w:eastAsia="es-419"/>
                      </w:rPr>
                    </m:ctrlPr>
                  </m:fPr>
                  <m:num>
                    <m:r>
                      <w:rPr>
                        <w:rFonts w:ascii="Cambria Math" w:eastAsia="Times New Roman" w:hAnsi="Cambria Math"/>
                        <w:color w:val="000000"/>
                        <w:sz w:val="18"/>
                        <w:szCs w:val="18"/>
                        <w:lang w:val="es-419" w:eastAsia="es-419"/>
                      </w:rPr>
                      <m:t>Verde</m:t>
                    </m:r>
                    <m:r>
                      <m:rPr>
                        <m:sty m:val="p"/>
                      </m:rPr>
                      <w:rPr>
                        <w:rFonts w:ascii="Cambria Math" w:eastAsia="Times New Roman" w:hAnsi="Cambria Math"/>
                        <w:color w:val="000000"/>
                        <w:sz w:val="18"/>
                        <w:szCs w:val="18"/>
                        <w:lang w:val="es-419" w:eastAsia="es-419"/>
                      </w:rPr>
                      <m:t xml:space="preserve"> -</m:t>
                    </m:r>
                    <m:r>
                      <w:rPr>
                        <w:rFonts w:ascii="Cambria Math" w:eastAsia="Times New Roman" w:hAnsi="Cambria Math"/>
                        <w:color w:val="000000"/>
                        <w:sz w:val="18"/>
                        <w:szCs w:val="18"/>
                        <w:lang w:val="es-419" w:eastAsia="es-419"/>
                      </w:rPr>
                      <m:t>Rojo</m:t>
                    </m:r>
                    <m:r>
                      <m:rPr>
                        <m:sty m:val="p"/>
                      </m:rPr>
                      <w:rPr>
                        <w:rFonts w:ascii="Cambria Math" w:eastAsia="Times New Roman" w:hAnsi="Cambria Math"/>
                        <w:color w:val="000000"/>
                        <w:sz w:val="18"/>
                        <w:szCs w:val="18"/>
                        <w:lang w:val="es-419" w:eastAsia="es-419"/>
                      </w:rPr>
                      <m:t xml:space="preserve"> </m:t>
                    </m:r>
                  </m:num>
                  <m:den>
                    <m:r>
                      <w:rPr>
                        <w:rFonts w:ascii="Cambria Math" w:eastAsia="Times New Roman" w:hAnsi="Cambria Math"/>
                        <w:color w:val="000000"/>
                        <w:sz w:val="18"/>
                        <w:szCs w:val="18"/>
                        <w:lang w:val="es-419" w:eastAsia="es-419"/>
                      </w:rPr>
                      <m:t>Verde</m:t>
                    </m:r>
                    <m:r>
                      <m:rPr>
                        <m:sty m:val="p"/>
                      </m:rPr>
                      <w:rPr>
                        <w:rFonts w:ascii="Cambria Math" w:eastAsia="Times New Roman" w:hAnsi="Cambria Math"/>
                        <w:color w:val="000000"/>
                        <w:sz w:val="18"/>
                        <w:szCs w:val="18"/>
                        <w:lang w:val="es-419" w:eastAsia="es-419"/>
                      </w:rPr>
                      <m:t>+</m:t>
                    </m:r>
                    <m:r>
                      <w:rPr>
                        <w:rFonts w:ascii="Cambria Math" w:eastAsia="Times New Roman" w:hAnsi="Cambria Math"/>
                        <w:color w:val="000000"/>
                        <w:sz w:val="18"/>
                        <w:szCs w:val="18"/>
                        <w:lang w:val="es-419" w:eastAsia="es-419"/>
                      </w:rPr>
                      <m:t>Rojo</m:t>
                    </m:r>
                  </m:den>
                </m:f>
              </m:oMath>
            </m:oMathPara>
          </w:p>
        </w:tc>
        <w:tc>
          <w:tcPr>
            <w:tcW w:w="2402" w:type="dxa"/>
            <w:tcBorders>
              <w:right w:val="single" w:sz="8" w:space="0" w:color="auto"/>
            </w:tcBorders>
            <w:vAlign w:val="center"/>
          </w:tcPr>
          <w:p w:rsidR="00F525DE" w:rsidRPr="000959A1" w:rsidRDefault="00F525DE" w:rsidP="00F525DE">
            <w:pPr>
              <w:jc w:val="center"/>
              <w:rPr>
                <w:rFonts w:ascii="Times New Roman" w:eastAsia="Times New Roman" w:hAnsi="Times New Roman"/>
                <w:color w:val="000000"/>
                <w:sz w:val="18"/>
                <w:szCs w:val="18"/>
                <w:lang w:val="es-419" w:eastAsia="es-419"/>
              </w:rPr>
            </w:pPr>
            <w:r w:rsidRPr="000959A1">
              <w:rPr>
                <w:rFonts w:ascii="Times New Roman" w:eastAsia="Times New Roman" w:hAnsi="Times New Roman"/>
                <w:color w:val="000000"/>
                <w:sz w:val="18"/>
                <w:szCs w:val="18"/>
                <w:lang w:val="es-419" w:eastAsia="es-419"/>
              </w:rPr>
              <w:t>(Tucker et al.,1978)</w:t>
            </w:r>
          </w:p>
        </w:tc>
      </w:tr>
    </w:tbl>
    <w:p w:rsidR="008542B3" w:rsidRDefault="008542B3" w:rsidP="004F0A8C">
      <w:pPr>
        <w:ind w:firstLine="567"/>
        <w:jc w:val="both"/>
        <w:rPr>
          <w:sz w:val="24"/>
          <w:szCs w:val="24"/>
          <w:lang w:val="es-EC"/>
        </w:rPr>
      </w:pPr>
    </w:p>
    <w:p w:rsidR="00C92AA3" w:rsidRPr="004F0A8C" w:rsidRDefault="004F0A8C" w:rsidP="004F0A8C">
      <w:pPr>
        <w:ind w:firstLine="567"/>
        <w:jc w:val="both"/>
        <w:rPr>
          <w:lang w:val="es-EC"/>
        </w:rPr>
      </w:pPr>
      <w:r>
        <w:rPr>
          <w:sz w:val="24"/>
          <w:szCs w:val="24"/>
          <w:lang w:val="es-EC"/>
        </w:rPr>
        <w:t>S</w:t>
      </w:r>
      <w:r w:rsidR="00C92AA3" w:rsidRPr="004F0A8C">
        <w:rPr>
          <w:sz w:val="24"/>
          <w:szCs w:val="24"/>
          <w:lang w:val="es-EC"/>
        </w:rPr>
        <w:t xml:space="preserve">e procede con la obtención de los 6 índices de vegetación para los 18 puntos de muestreo en análisis, al tener como dato la coordenada de donde se realizó el muestreo de las especies forestales se procede a sacar la media de cada índice de vegetación en un radio de 30 metros es decir se tomarán los nueve pixeles que se encuentren rodeando al punto de muestreo, este proceso se lo realizo mediante el desarrollo de </w:t>
      </w:r>
      <w:r>
        <w:rPr>
          <w:sz w:val="24"/>
          <w:szCs w:val="24"/>
          <w:lang w:val="es-EC"/>
        </w:rPr>
        <w:t>un script en Python.</w:t>
      </w:r>
    </w:p>
    <w:p w:rsidR="00C92AA3" w:rsidRPr="00D80C47" w:rsidRDefault="00C92AA3" w:rsidP="004F0A8C">
      <w:pPr>
        <w:ind w:firstLine="567"/>
        <w:jc w:val="both"/>
        <w:rPr>
          <w:lang w:val="es-EC"/>
        </w:rPr>
      </w:pPr>
      <w:r w:rsidRPr="004F0A8C">
        <w:rPr>
          <w:sz w:val="24"/>
          <w:szCs w:val="24"/>
          <w:lang w:val="es-EC"/>
        </w:rPr>
        <w:t xml:space="preserve">Los datos calculados de </w:t>
      </w:r>
      <w:proofErr w:type="spellStart"/>
      <w:r w:rsidRPr="004F0A8C">
        <w:rPr>
          <w:sz w:val="24"/>
          <w:szCs w:val="24"/>
          <w:lang w:val="es-EC"/>
        </w:rPr>
        <w:t>IVeg</w:t>
      </w:r>
      <w:proofErr w:type="spellEnd"/>
      <w:r w:rsidRPr="004F0A8C">
        <w:rPr>
          <w:sz w:val="24"/>
          <w:szCs w:val="24"/>
          <w:lang w:val="es-EC"/>
        </w:rPr>
        <w:t xml:space="preserve"> pertenecen a la fecha de toma del satélite de la imagen, por tal razón, se realiza una interpolación de los datos para obtener los mismos en la fecha de </w:t>
      </w:r>
      <w:r w:rsidRPr="004F0A8C">
        <w:rPr>
          <w:sz w:val="24"/>
          <w:szCs w:val="24"/>
          <w:lang w:val="es-EC"/>
        </w:rPr>
        <w:lastRenderedPageBreak/>
        <w:t>muestreo en campo por VAERSA</w:t>
      </w:r>
      <w:r w:rsidR="00D27ADD">
        <w:rPr>
          <w:sz w:val="24"/>
          <w:szCs w:val="24"/>
          <w:lang w:val="es-EC"/>
        </w:rPr>
        <w:t>.</w:t>
      </w:r>
    </w:p>
    <w:p w:rsidR="00C92AA3" w:rsidRDefault="00C92AA3" w:rsidP="00D27ADD">
      <w:pPr>
        <w:ind w:firstLine="567"/>
        <w:jc w:val="both"/>
        <w:rPr>
          <w:sz w:val="24"/>
          <w:szCs w:val="24"/>
          <w:lang w:val="es-EC"/>
        </w:rPr>
      </w:pPr>
      <w:r w:rsidRPr="004F0A8C">
        <w:rPr>
          <w:sz w:val="24"/>
          <w:szCs w:val="24"/>
          <w:lang w:val="es-EC"/>
        </w:rPr>
        <w:t xml:space="preserve">Los índices de vegetación antes mencionados están relacionados con la media ponderada de </w:t>
      </w:r>
      <w:r w:rsidR="004F0A8C">
        <w:rPr>
          <w:sz w:val="24"/>
          <w:szCs w:val="24"/>
          <w:lang w:val="es-EC"/>
        </w:rPr>
        <w:t>HCV</w:t>
      </w:r>
      <w:r w:rsidRPr="004F0A8C">
        <w:rPr>
          <w:sz w:val="24"/>
          <w:szCs w:val="24"/>
          <w:lang w:val="es-EC"/>
        </w:rPr>
        <w:t>, ya que han sido desarrollados con la finalidad de obtener información sobre el estado de la vegetación y las características de la mismas, entregando así la estimación de la calidad y desarrollo de la planta.</w:t>
      </w:r>
    </w:p>
    <w:p w:rsidR="00D27ADD" w:rsidRPr="00D27ADD" w:rsidRDefault="00D27ADD" w:rsidP="00D27ADD">
      <w:pPr>
        <w:jc w:val="both"/>
        <w:rPr>
          <w:lang w:val="es-EC"/>
        </w:rPr>
      </w:pPr>
    </w:p>
    <w:p w:rsidR="00274C28" w:rsidRPr="000959A1" w:rsidRDefault="00347BC3" w:rsidP="00CC1FE6">
      <w:pPr>
        <w:pStyle w:val="Els-body-text"/>
        <w:numPr>
          <w:ilvl w:val="1"/>
          <w:numId w:val="7"/>
        </w:numPr>
        <w:spacing w:line="240" w:lineRule="auto"/>
        <w:rPr>
          <w:sz w:val="24"/>
          <w:szCs w:val="24"/>
          <w:lang w:val="es-EC"/>
        </w:rPr>
      </w:pPr>
      <w:r w:rsidRPr="000959A1">
        <w:rPr>
          <w:sz w:val="24"/>
          <w:szCs w:val="24"/>
          <w:lang w:val="es-EC"/>
        </w:rPr>
        <w:t xml:space="preserve"> </w:t>
      </w:r>
      <w:r w:rsidR="00274C28" w:rsidRPr="000959A1">
        <w:rPr>
          <w:sz w:val="24"/>
          <w:szCs w:val="24"/>
          <w:lang w:val="es-EC"/>
        </w:rPr>
        <w:t>DATOS METEOROLOGICOS</w:t>
      </w:r>
    </w:p>
    <w:p w:rsidR="00274C28" w:rsidRPr="000959A1" w:rsidRDefault="00274C28" w:rsidP="00274C28">
      <w:pPr>
        <w:pStyle w:val="Els-body-text"/>
        <w:ind w:firstLine="0"/>
        <w:rPr>
          <w:sz w:val="24"/>
          <w:szCs w:val="24"/>
          <w:lang w:val="es-EC"/>
        </w:rPr>
      </w:pPr>
    </w:p>
    <w:p w:rsidR="004F0A8C" w:rsidRPr="004F0A8C" w:rsidRDefault="004F0A8C" w:rsidP="004F0A8C">
      <w:pPr>
        <w:ind w:firstLine="567"/>
        <w:jc w:val="both"/>
        <w:rPr>
          <w:sz w:val="24"/>
          <w:szCs w:val="24"/>
          <w:lang w:val="es-EC"/>
        </w:rPr>
      </w:pPr>
      <w:r w:rsidRPr="004F0A8C">
        <w:rPr>
          <w:sz w:val="24"/>
          <w:szCs w:val="24"/>
          <w:lang w:val="es-EC"/>
        </w:rPr>
        <w:t>La fenología de las especies forestales depende del estado meteorológico del ecosistema, obteniendo así el desarrollo de las plantas relacionado a los parámetros ambientales. Por tal motivo se realiza la recopilación de datos de variables meteorológicas</w:t>
      </w:r>
      <w:r w:rsidR="007F13A1">
        <w:rPr>
          <w:sz w:val="24"/>
          <w:szCs w:val="24"/>
          <w:lang w:val="es-EC"/>
        </w:rPr>
        <w:t xml:space="preserve"> (precipitación, temperatura, humedad relativa, viento, levante y punto del rocío)</w:t>
      </w:r>
      <w:r w:rsidRPr="004F0A8C">
        <w:rPr>
          <w:sz w:val="24"/>
          <w:szCs w:val="24"/>
          <w:lang w:val="es-EC"/>
        </w:rPr>
        <w:t xml:space="preserve">, con el fin de relacionarlos con la humedad de combustible vivo y los índices de vegetación. </w:t>
      </w:r>
    </w:p>
    <w:p w:rsidR="00461590" w:rsidRDefault="00461590" w:rsidP="00461590">
      <w:pPr>
        <w:ind w:firstLine="567"/>
        <w:jc w:val="both"/>
        <w:rPr>
          <w:sz w:val="24"/>
          <w:szCs w:val="24"/>
          <w:lang w:val="es-EC"/>
        </w:rPr>
      </w:pPr>
      <w:r>
        <w:rPr>
          <w:sz w:val="24"/>
          <w:szCs w:val="24"/>
          <w:lang w:val="es-EC"/>
        </w:rPr>
        <w:t>Para ello</w:t>
      </w:r>
      <w:r w:rsidR="004F0A8C" w:rsidRPr="004F0A8C">
        <w:rPr>
          <w:sz w:val="24"/>
          <w:szCs w:val="24"/>
          <w:lang w:val="es-EC"/>
        </w:rPr>
        <w:t xml:space="preserve"> se hace uso de los datos meteorológicos de las estaciones cercanas a los 18 puntos de muestreo, dichos datos se recopilan de las estaciones pertenecientes a entidades gestoras: Agencia Estatal de Meteorología (AEMET) y el Instituto Valenciano de Investigaciones Agrarias (IVIA).</w:t>
      </w:r>
      <w:bookmarkStart w:id="6" w:name="_Toc877424"/>
    </w:p>
    <w:p w:rsidR="00461590" w:rsidRPr="00F27F26" w:rsidRDefault="00461590" w:rsidP="00461590">
      <w:pPr>
        <w:jc w:val="both"/>
        <w:rPr>
          <w:lang w:val="es-EC"/>
        </w:rPr>
      </w:pPr>
    </w:p>
    <w:bookmarkEnd w:id="6"/>
    <w:p w:rsidR="002A03C0" w:rsidRPr="000959A1" w:rsidRDefault="00347BC3" w:rsidP="002A03C0">
      <w:pPr>
        <w:pStyle w:val="Els-body-text"/>
        <w:numPr>
          <w:ilvl w:val="1"/>
          <w:numId w:val="7"/>
        </w:numPr>
        <w:spacing w:line="240" w:lineRule="auto"/>
        <w:rPr>
          <w:sz w:val="24"/>
          <w:szCs w:val="24"/>
          <w:lang w:val="es-EC"/>
        </w:rPr>
      </w:pPr>
      <w:r w:rsidRPr="000959A1">
        <w:rPr>
          <w:sz w:val="24"/>
          <w:szCs w:val="24"/>
          <w:lang w:val="es-EC"/>
        </w:rPr>
        <w:t xml:space="preserve"> </w:t>
      </w:r>
      <w:r w:rsidR="002A03C0" w:rsidRPr="000959A1">
        <w:rPr>
          <w:sz w:val="24"/>
          <w:szCs w:val="24"/>
          <w:lang w:val="es-EC"/>
        </w:rPr>
        <w:t>AN</w:t>
      </w:r>
      <w:r w:rsidR="000959A1">
        <w:rPr>
          <w:sz w:val="24"/>
          <w:szCs w:val="24"/>
          <w:lang w:val="es-EC"/>
        </w:rPr>
        <w:t>Á</w:t>
      </w:r>
      <w:r w:rsidR="002A03C0" w:rsidRPr="000959A1">
        <w:rPr>
          <w:sz w:val="24"/>
          <w:szCs w:val="24"/>
          <w:lang w:val="es-EC"/>
        </w:rPr>
        <w:t>LISIS ESTAD</w:t>
      </w:r>
      <w:r w:rsidR="000959A1">
        <w:rPr>
          <w:sz w:val="24"/>
          <w:szCs w:val="24"/>
          <w:lang w:val="es-EC"/>
        </w:rPr>
        <w:t>Í</w:t>
      </w:r>
      <w:r w:rsidR="002A03C0" w:rsidRPr="000959A1">
        <w:rPr>
          <w:sz w:val="24"/>
          <w:szCs w:val="24"/>
          <w:lang w:val="es-EC"/>
        </w:rPr>
        <w:t>STICO</w:t>
      </w:r>
    </w:p>
    <w:p w:rsidR="00D80C47" w:rsidRDefault="00D80C47" w:rsidP="00D80C47">
      <w:pPr>
        <w:pStyle w:val="Els-body-text"/>
        <w:spacing w:line="240" w:lineRule="auto"/>
        <w:ind w:firstLine="0"/>
        <w:rPr>
          <w:b/>
          <w:sz w:val="24"/>
          <w:szCs w:val="24"/>
          <w:lang w:val="es-EC"/>
        </w:rPr>
      </w:pPr>
    </w:p>
    <w:p w:rsidR="00D80C47" w:rsidRPr="00D80C47" w:rsidRDefault="002A03C0" w:rsidP="00D80C47">
      <w:pPr>
        <w:ind w:firstLine="567"/>
        <w:jc w:val="both"/>
        <w:rPr>
          <w:sz w:val="24"/>
          <w:szCs w:val="24"/>
          <w:lang w:val="es-EC"/>
        </w:rPr>
      </w:pPr>
      <w:r>
        <w:rPr>
          <w:sz w:val="24"/>
          <w:szCs w:val="24"/>
          <w:lang w:val="es-EC"/>
        </w:rPr>
        <w:t>Se estima</w:t>
      </w:r>
      <w:r w:rsidR="00D80C47" w:rsidRPr="00D80C47">
        <w:rPr>
          <w:sz w:val="24"/>
          <w:szCs w:val="24"/>
          <w:lang w:val="es-EC"/>
        </w:rPr>
        <w:t xml:space="preserve"> los valores de HCV a lo largo del tiempo usando los perfiles temporales de los índices de vegetación derivados de las imágenes satelitales Sentinel-2. Se utiliza la regresión múltiple para evaluar el potencial de cada índice de veg</w:t>
      </w:r>
      <w:r w:rsidR="005B1AD9">
        <w:rPr>
          <w:sz w:val="24"/>
          <w:szCs w:val="24"/>
          <w:lang w:val="es-EC"/>
        </w:rPr>
        <w:t>etación para la estimación de</w:t>
      </w:r>
      <w:r w:rsidR="00D80C47" w:rsidRPr="00D80C47">
        <w:rPr>
          <w:sz w:val="24"/>
          <w:szCs w:val="24"/>
          <w:lang w:val="es-EC"/>
        </w:rPr>
        <w:t xml:space="preserve"> HCV en cada punto de muestreo, analizando así el rendimiento de la información espectral derivada de Sentinel-2.</w:t>
      </w:r>
    </w:p>
    <w:p w:rsidR="002A03C0" w:rsidRDefault="00D80C47" w:rsidP="002A03C0">
      <w:pPr>
        <w:ind w:firstLine="567"/>
        <w:jc w:val="both"/>
        <w:rPr>
          <w:sz w:val="24"/>
          <w:szCs w:val="24"/>
          <w:lang w:val="es-EC"/>
        </w:rPr>
      </w:pPr>
      <w:r w:rsidRPr="00D80C47">
        <w:rPr>
          <w:sz w:val="24"/>
          <w:szCs w:val="24"/>
          <w:lang w:val="es-EC"/>
        </w:rPr>
        <w:t>Las métricas de evaluación de los modelos generados para cada punto de muestreo incluyen los coeficientes de determinación (R2), el error absoluto medio (MAE) y el error cuadrático medio (RMSE). El valor R</w:t>
      </w:r>
      <w:r w:rsidRPr="009E0FE9">
        <w:rPr>
          <w:sz w:val="24"/>
          <w:szCs w:val="24"/>
          <w:vertAlign w:val="superscript"/>
          <w:lang w:val="es-EC"/>
        </w:rPr>
        <w:t>2</w:t>
      </w:r>
      <w:r w:rsidRPr="00D80C47">
        <w:rPr>
          <w:sz w:val="24"/>
          <w:szCs w:val="24"/>
          <w:lang w:val="es-EC"/>
        </w:rPr>
        <w:t xml:space="preserve"> ajustado se utiliza para comparar la bondad de ajuste entre modelos con diferentes variables de entrada. </w:t>
      </w:r>
    </w:p>
    <w:p w:rsidR="00D80C47" w:rsidRDefault="00D80C47" w:rsidP="002A03C0">
      <w:pPr>
        <w:ind w:firstLine="567"/>
        <w:jc w:val="both"/>
        <w:rPr>
          <w:sz w:val="24"/>
          <w:szCs w:val="24"/>
          <w:lang w:val="es-EC"/>
        </w:rPr>
      </w:pPr>
      <w:r w:rsidRPr="005B1AD9">
        <w:rPr>
          <w:sz w:val="24"/>
          <w:szCs w:val="24"/>
          <w:lang w:val="es-EC"/>
        </w:rPr>
        <w:t xml:space="preserve">A partir de los datos mensuales de dieciocho puntos de muestreo repartidos homogéneamente en la Comunidad Valenciana desde enero del 2016 a julio del 2018 se calcula el modelo de regresión múltiple para cada uno de los puntos de muestreo considerando como variable dependiente la humedad de combustible vivo y como variables independientes los índices de vegetación y sus respectivos polinomios de segundo grado con el fin de mejorar los modelos, la variable cuadrática hace que el modelo mejore, mostrando que su variable es estadísticamente significativa. </w:t>
      </w:r>
    </w:p>
    <w:p w:rsidR="00347BC3" w:rsidRDefault="00347BC3" w:rsidP="002A03C0">
      <w:pPr>
        <w:ind w:firstLine="567"/>
        <w:jc w:val="both"/>
        <w:rPr>
          <w:sz w:val="24"/>
          <w:szCs w:val="24"/>
          <w:lang w:val="es-EC"/>
        </w:rPr>
      </w:pPr>
      <w:r>
        <w:rPr>
          <w:sz w:val="24"/>
          <w:szCs w:val="24"/>
          <w:lang w:val="es-EC"/>
        </w:rPr>
        <w:t>Dicho análisis también se desarrolla con las variables meteorológicas con el fin de mejorar la bondad de ajuste y obtener mejores resultados.</w:t>
      </w:r>
    </w:p>
    <w:p w:rsidR="00D80C47" w:rsidRDefault="00D80C47" w:rsidP="00D80C47">
      <w:pPr>
        <w:pStyle w:val="Els-body-text"/>
        <w:spacing w:line="240" w:lineRule="auto"/>
        <w:ind w:firstLine="0"/>
        <w:rPr>
          <w:b/>
          <w:sz w:val="24"/>
          <w:szCs w:val="24"/>
          <w:lang w:val="es-EC"/>
        </w:rPr>
      </w:pPr>
    </w:p>
    <w:p w:rsidR="00D93BF2" w:rsidRPr="00347BC3" w:rsidRDefault="00560C1F" w:rsidP="006F1C06">
      <w:pPr>
        <w:pStyle w:val="Els-body-text"/>
        <w:numPr>
          <w:ilvl w:val="0"/>
          <w:numId w:val="7"/>
        </w:numPr>
        <w:spacing w:line="240" w:lineRule="auto"/>
        <w:ind w:left="426"/>
        <w:rPr>
          <w:b/>
          <w:sz w:val="24"/>
          <w:szCs w:val="24"/>
          <w:lang w:val="es-EC"/>
        </w:rPr>
      </w:pPr>
      <w:r w:rsidRPr="00347BC3">
        <w:rPr>
          <w:b/>
          <w:sz w:val="24"/>
          <w:szCs w:val="24"/>
          <w:lang w:val="es-EC"/>
        </w:rPr>
        <w:t xml:space="preserve">RESULTADOS </w:t>
      </w:r>
      <w:r w:rsidR="00273517" w:rsidRPr="00347BC3">
        <w:rPr>
          <w:b/>
          <w:sz w:val="24"/>
          <w:szCs w:val="24"/>
          <w:lang w:val="es-EC"/>
        </w:rPr>
        <w:t>Y DISCUSIONES</w:t>
      </w:r>
    </w:p>
    <w:p w:rsidR="005B1AD9" w:rsidRDefault="005B1AD9" w:rsidP="005B1AD9">
      <w:pPr>
        <w:pStyle w:val="Els-body-text"/>
        <w:ind w:firstLine="0"/>
        <w:rPr>
          <w:lang w:val="es-EC"/>
        </w:rPr>
      </w:pPr>
    </w:p>
    <w:p w:rsidR="005B1AD9" w:rsidRPr="009E6D5E" w:rsidRDefault="00347BC3" w:rsidP="00347BC3">
      <w:pPr>
        <w:pStyle w:val="Els-1storder-head"/>
        <w:numPr>
          <w:ilvl w:val="1"/>
          <w:numId w:val="7"/>
        </w:numPr>
        <w:spacing w:before="0" w:after="0" w:line="240" w:lineRule="auto"/>
        <w:jc w:val="both"/>
        <w:rPr>
          <w:b w:val="0"/>
          <w:sz w:val="24"/>
          <w:szCs w:val="24"/>
          <w:lang w:val="es-EC"/>
        </w:rPr>
      </w:pPr>
      <w:r w:rsidRPr="009E6D5E">
        <w:rPr>
          <w:b w:val="0"/>
          <w:sz w:val="24"/>
          <w:szCs w:val="24"/>
          <w:lang w:val="es-EC"/>
        </w:rPr>
        <w:t xml:space="preserve"> ANÁLISIS ENTRE LA MEDIA PONDERADA DE LA HUMEDAD DE COMBUSTIBLE VIVO Y LOS ÍNDICES DE VEGETACIÓN.</w:t>
      </w:r>
    </w:p>
    <w:p w:rsidR="005B1AD9" w:rsidRDefault="005B1AD9" w:rsidP="005B1AD9">
      <w:pPr>
        <w:pStyle w:val="Els-body-text"/>
        <w:ind w:firstLine="0"/>
        <w:rPr>
          <w:lang w:val="es-EC"/>
        </w:rPr>
      </w:pPr>
    </w:p>
    <w:p w:rsidR="00347BC3" w:rsidRDefault="00347BC3" w:rsidP="00347BC3">
      <w:pPr>
        <w:ind w:firstLine="567"/>
        <w:jc w:val="both"/>
        <w:rPr>
          <w:sz w:val="24"/>
          <w:szCs w:val="24"/>
          <w:lang w:val="es-EC"/>
        </w:rPr>
      </w:pPr>
      <w:r w:rsidRPr="00347BC3">
        <w:rPr>
          <w:sz w:val="24"/>
          <w:szCs w:val="24"/>
          <w:lang w:val="es-EC"/>
        </w:rPr>
        <w:t>Al modelar la relación existente entre la media ponderada de HCV de las especies forestales más representativas de la Comunidad Valenciana y los índices de vegetación correspondientes a los 18 puntos de muestreo, se obtiene cuáles son las variables independientes es decir índices de vegetación que están relacionadas con la variable dependiente (HCV) obteniendo un proceso estadístico para estimar la relación entre ellas. Los valores R</w:t>
      </w:r>
      <w:r w:rsidR="004474BF">
        <w:rPr>
          <w:sz w:val="24"/>
          <w:szCs w:val="24"/>
          <w:vertAlign w:val="superscript"/>
          <w:lang w:val="es-EC"/>
        </w:rPr>
        <w:t>2</w:t>
      </w:r>
      <w:r w:rsidRPr="00347BC3">
        <w:rPr>
          <w:sz w:val="24"/>
          <w:szCs w:val="24"/>
          <w:lang w:val="es-EC"/>
        </w:rPr>
        <w:t xml:space="preserve"> ajustada se utilizaron para evaluar la bondad del ajuste para las parcelas muestreadas, este estadístico </w:t>
      </w:r>
      <w:r w:rsidRPr="00347BC3">
        <w:rPr>
          <w:sz w:val="24"/>
          <w:szCs w:val="24"/>
          <w:lang w:val="es-EC"/>
        </w:rPr>
        <w:lastRenderedPageBreak/>
        <w:t>redujo el efecto de variables explicativas adicionales que inflan automáticamente la métrica R</w:t>
      </w:r>
      <w:r w:rsidR="004474BF">
        <w:rPr>
          <w:sz w:val="24"/>
          <w:szCs w:val="24"/>
          <w:vertAlign w:val="superscript"/>
          <w:lang w:val="es-EC"/>
        </w:rPr>
        <w:t>2</w:t>
      </w:r>
      <w:r w:rsidRPr="00347BC3">
        <w:rPr>
          <w:sz w:val="24"/>
          <w:szCs w:val="24"/>
          <w:lang w:val="es-EC"/>
        </w:rPr>
        <w:t xml:space="preserve">. </w:t>
      </w:r>
      <w:r w:rsidR="00111271">
        <w:rPr>
          <w:sz w:val="24"/>
          <w:szCs w:val="24"/>
          <w:lang w:val="es-EC"/>
        </w:rPr>
        <w:t>Se alcanzó</w:t>
      </w:r>
      <w:r w:rsidRPr="00347BC3">
        <w:rPr>
          <w:sz w:val="24"/>
          <w:szCs w:val="24"/>
          <w:lang w:val="es-EC"/>
        </w:rPr>
        <w:t xml:space="preserve"> los modelos para cada punto de muestreo obteniendo los mejores resultados de R</w:t>
      </w:r>
      <w:r w:rsidR="004474BF">
        <w:rPr>
          <w:sz w:val="24"/>
          <w:szCs w:val="24"/>
          <w:vertAlign w:val="superscript"/>
          <w:lang w:val="es-EC"/>
        </w:rPr>
        <w:t>2</w:t>
      </w:r>
      <w:r w:rsidRPr="00347BC3">
        <w:rPr>
          <w:sz w:val="24"/>
          <w:szCs w:val="24"/>
          <w:lang w:val="es-EC"/>
        </w:rPr>
        <w:t xml:space="preserve"> ajustada para </w:t>
      </w:r>
      <w:proofErr w:type="spellStart"/>
      <w:r w:rsidRPr="00347BC3">
        <w:rPr>
          <w:sz w:val="24"/>
          <w:szCs w:val="24"/>
          <w:lang w:val="es-EC"/>
        </w:rPr>
        <w:t>Gandia</w:t>
      </w:r>
      <w:proofErr w:type="spellEnd"/>
      <w:r w:rsidRPr="00347BC3">
        <w:rPr>
          <w:sz w:val="24"/>
          <w:szCs w:val="24"/>
          <w:lang w:val="es-EC"/>
        </w:rPr>
        <w:t xml:space="preserve"> (55.31%), </w:t>
      </w:r>
      <w:proofErr w:type="spellStart"/>
      <w:r w:rsidRPr="00347BC3">
        <w:rPr>
          <w:sz w:val="24"/>
          <w:szCs w:val="24"/>
          <w:lang w:val="es-EC"/>
        </w:rPr>
        <w:t>Gilet</w:t>
      </w:r>
      <w:proofErr w:type="spellEnd"/>
      <w:r w:rsidRPr="00347BC3">
        <w:rPr>
          <w:sz w:val="24"/>
          <w:szCs w:val="24"/>
          <w:lang w:val="es-EC"/>
        </w:rPr>
        <w:t xml:space="preserve"> (55.42%), </w:t>
      </w:r>
      <w:proofErr w:type="spellStart"/>
      <w:r w:rsidRPr="00347BC3">
        <w:rPr>
          <w:sz w:val="24"/>
          <w:szCs w:val="24"/>
          <w:lang w:val="es-EC"/>
        </w:rPr>
        <w:t>Castielfabid</w:t>
      </w:r>
      <w:proofErr w:type="spellEnd"/>
      <w:r w:rsidRPr="00347BC3">
        <w:rPr>
          <w:sz w:val="24"/>
          <w:szCs w:val="24"/>
          <w:lang w:val="es-EC"/>
        </w:rPr>
        <w:t xml:space="preserve"> (57.36%) y Muela Cortes (65.83%), este último con el R</w:t>
      </w:r>
      <w:r w:rsidRPr="004474BF">
        <w:rPr>
          <w:sz w:val="24"/>
          <w:szCs w:val="24"/>
          <w:vertAlign w:val="superscript"/>
          <w:lang w:val="es-EC"/>
        </w:rPr>
        <w:t>2</w:t>
      </w:r>
      <w:r w:rsidRPr="00347BC3">
        <w:rPr>
          <w:sz w:val="24"/>
          <w:szCs w:val="24"/>
          <w:lang w:val="es-EC"/>
        </w:rPr>
        <w:t xml:space="preserve"> ajustada mayor se debe a que en dicho punto de muestreo cuenta con menos observaciones y la variación depende de menos factores. Los valores de R</w:t>
      </w:r>
      <w:r w:rsidR="004474BF">
        <w:rPr>
          <w:sz w:val="24"/>
          <w:szCs w:val="24"/>
          <w:vertAlign w:val="superscript"/>
          <w:lang w:val="es-EC"/>
        </w:rPr>
        <w:t>2</w:t>
      </w:r>
      <w:r w:rsidRPr="00347BC3">
        <w:rPr>
          <w:sz w:val="24"/>
          <w:szCs w:val="24"/>
          <w:lang w:val="es-EC"/>
        </w:rPr>
        <w:t xml:space="preserve"> ajustada no son tan altos por lo que las estimaciones no se ajustan bien a las variables reales en cada punto de muestreo. Los modelos que menos explican a las variables reales son Ayora y Alcoy con un 11.50 y 11.76% respectivamente, además en el punto de muestreo </w:t>
      </w:r>
      <w:proofErr w:type="spellStart"/>
      <w:r w:rsidRPr="00347BC3">
        <w:rPr>
          <w:sz w:val="24"/>
          <w:szCs w:val="24"/>
          <w:lang w:val="es-EC"/>
        </w:rPr>
        <w:t>Chelva</w:t>
      </w:r>
      <w:proofErr w:type="spellEnd"/>
      <w:r w:rsidRPr="00347BC3">
        <w:rPr>
          <w:sz w:val="24"/>
          <w:szCs w:val="24"/>
          <w:lang w:val="es-EC"/>
        </w:rPr>
        <w:t xml:space="preserve"> no se obtuvo ningún modelo estadísticamente significativo.</w:t>
      </w:r>
    </w:p>
    <w:p w:rsidR="00347BC3" w:rsidRPr="00347BC3" w:rsidRDefault="00347BC3" w:rsidP="00347BC3">
      <w:pPr>
        <w:ind w:firstLine="567"/>
        <w:jc w:val="both"/>
        <w:rPr>
          <w:sz w:val="24"/>
          <w:szCs w:val="24"/>
          <w:lang w:val="es-EC"/>
        </w:rPr>
      </w:pPr>
      <w:r w:rsidRPr="00347BC3">
        <w:rPr>
          <w:sz w:val="24"/>
          <w:szCs w:val="24"/>
          <w:lang w:val="es-EC"/>
        </w:rPr>
        <w:t xml:space="preserve">Los índices de vegetación NDVI y NDWI son los predictores que aparecen en una gran cantidad de los modelos calculados, el modelo del punto de muestreo </w:t>
      </w:r>
      <w:proofErr w:type="spellStart"/>
      <w:r w:rsidRPr="00347BC3">
        <w:rPr>
          <w:sz w:val="24"/>
          <w:szCs w:val="24"/>
          <w:lang w:val="es-EC"/>
        </w:rPr>
        <w:t>Gandia</w:t>
      </w:r>
      <w:proofErr w:type="spellEnd"/>
      <w:r w:rsidRPr="00347BC3">
        <w:rPr>
          <w:sz w:val="24"/>
          <w:szCs w:val="24"/>
          <w:lang w:val="es-EC"/>
        </w:rPr>
        <w:t xml:space="preserve"> es el que abarca más variables de índices de vegetación y es uno de los modelos que explica mejor a la variable real. </w:t>
      </w:r>
    </w:p>
    <w:p w:rsidR="00347BC3" w:rsidRPr="00457B44" w:rsidRDefault="00457B44" w:rsidP="00457B44">
      <w:pPr>
        <w:ind w:firstLine="567"/>
        <w:jc w:val="both"/>
        <w:rPr>
          <w:sz w:val="24"/>
          <w:szCs w:val="24"/>
          <w:lang w:val="es-EC"/>
        </w:rPr>
      </w:pPr>
      <w:r w:rsidRPr="00457B44">
        <w:rPr>
          <w:sz w:val="24"/>
          <w:szCs w:val="24"/>
          <w:lang w:val="es-EC"/>
        </w:rPr>
        <w:t>La Imagen 3</w:t>
      </w:r>
      <w:r w:rsidR="00347BC3" w:rsidRPr="00457B44">
        <w:rPr>
          <w:sz w:val="24"/>
          <w:szCs w:val="24"/>
          <w:lang w:val="es-EC"/>
        </w:rPr>
        <w:t xml:space="preserve"> muestra los resultados de R</w:t>
      </w:r>
      <w:r w:rsidR="004474BF">
        <w:rPr>
          <w:sz w:val="24"/>
          <w:szCs w:val="24"/>
          <w:vertAlign w:val="superscript"/>
          <w:lang w:val="es-EC"/>
        </w:rPr>
        <w:t>2</w:t>
      </w:r>
      <w:r w:rsidR="00347BC3" w:rsidRPr="00457B44">
        <w:rPr>
          <w:sz w:val="24"/>
          <w:szCs w:val="24"/>
          <w:lang w:val="es-EC"/>
        </w:rPr>
        <w:t xml:space="preserve"> ajustada para los modelos de regresión lineal múltiple calculados para relacionar la media ponderada de HCV y las variables de índices de vegetación.</w:t>
      </w:r>
    </w:p>
    <w:p w:rsidR="00347BC3" w:rsidRDefault="00347BC3" w:rsidP="00347BC3">
      <w:pPr>
        <w:spacing w:line="276" w:lineRule="auto"/>
        <w:jc w:val="center"/>
      </w:pPr>
      <w:r>
        <w:rPr>
          <w:noProof/>
          <w:lang w:val="es-EC" w:eastAsia="es-EC"/>
        </w:rPr>
        <w:drawing>
          <wp:inline distT="0" distB="0" distL="0" distR="0" wp14:anchorId="61AD12CC" wp14:editId="47B6F726">
            <wp:extent cx="5619750" cy="305752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7BC3" w:rsidRPr="000959A1" w:rsidRDefault="00347BC3" w:rsidP="00347BC3">
      <w:pPr>
        <w:pStyle w:val="Descripcin"/>
        <w:spacing w:line="276" w:lineRule="auto"/>
        <w:rPr>
          <w:b w:val="0"/>
          <w:i w:val="0"/>
          <w:sz w:val="22"/>
          <w:szCs w:val="22"/>
        </w:rPr>
      </w:pPr>
      <w:bookmarkStart w:id="7" w:name="_Toc877445"/>
      <w:r w:rsidRPr="000959A1">
        <w:rPr>
          <w:b w:val="0"/>
          <w:i w:val="0"/>
          <w:sz w:val="22"/>
          <w:szCs w:val="22"/>
        </w:rPr>
        <w:t xml:space="preserve">Imagen </w:t>
      </w:r>
      <w:r w:rsidRPr="000959A1">
        <w:rPr>
          <w:b w:val="0"/>
          <w:i w:val="0"/>
          <w:sz w:val="22"/>
          <w:szCs w:val="22"/>
        </w:rPr>
        <w:fldChar w:fldCharType="begin"/>
      </w:r>
      <w:r w:rsidRPr="000959A1">
        <w:rPr>
          <w:b w:val="0"/>
          <w:i w:val="0"/>
          <w:sz w:val="22"/>
          <w:szCs w:val="22"/>
        </w:rPr>
        <w:instrText xml:space="preserve"> SEQ Imagen \* ARABIC </w:instrText>
      </w:r>
      <w:r w:rsidRPr="000959A1">
        <w:rPr>
          <w:b w:val="0"/>
          <w:i w:val="0"/>
          <w:sz w:val="22"/>
          <w:szCs w:val="22"/>
        </w:rPr>
        <w:fldChar w:fldCharType="separate"/>
      </w:r>
      <w:r w:rsidR="00457B44" w:rsidRPr="000959A1">
        <w:rPr>
          <w:b w:val="0"/>
          <w:i w:val="0"/>
          <w:noProof/>
          <w:sz w:val="22"/>
          <w:szCs w:val="22"/>
        </w:rPr>
        <w:t>3</w:t>
      </w:r>
      <w:r w:rsidRPr="000959A1">
        <w:rPr>
          <w:b w:val="0"/>
          <w:i w:val="0"/>
          <w:sz w:val="22"/>
          <w:szCs w:val="22"/>
        </w:rPr>
        <w:fldChar w:fldCharType="end"/>
      </w:r>
      <w:r w:rsidRPr="000959A1">
        <w:rPr>
          <w:b w:val="0"/>
          <w:i w:val="0"/>
          <w:sz w:val="22"/>
          <w:szCs w:val="22"/>
        </w:rPr>
        <w:t>. Gráfica de resultados de R</w:t>
      </w:r>
      <w:r w:rsidR="004474BF" w:rsidRPr="000959A1">
        <w:rPr>
          <w:b w:val="0"/>
          <w:i w:val="0"/>
          <w:sz w:val="22"/>
          <w:szCs w:val="22"/>
          <w:vertAlign w:val="superscript"/>
        </w:rPr>
        <w:t>2</w:t>
      </w:r>
      <w:r w:rsidRPr="000959A1">
        <w:rPr>
          <w:b w:val="0"/>
          <w:i w:val="0"/>
          <w:sz w:val="22"/>
          <w:szCs w:val="22"/>
        </w:rPr>
        <w:t xml:space="preserve"> ajustada para los modelos relacionados entre HCV e </w:t>
      </w:r>
      <w:proofErr w:type="spellStart"/>
      <w:r w:rsidRPr="000959A1">
        <w:rPr>
          <w:b w:val="0"/>
          <w:i w:val="0"/>
          <w:sz w:val="22"/>
          <w:szCs w:val="22"/>
        </w:rPr>
        <w:t>IVeg</w:t>
      </w:r>
      <w:proofErr w:type="spellEnd"/>
      <w:r w:rsidRPr="000959A1">
        <w:rPr>
          <w:b w:val="0"/>
          <w:i w:val="0"/>
          <w:sz w:val="22"/>
          <w:szCs w:val="22"/>
        </w:rPr>
        <w:t>.</w:t>
      </w:r>
      <w:bookmarkEnd w:id="7"/>
    </w:p>
    <w:p w:rsidR="00347BC3" w:rsidRDefault="00347BC3" w:rsidP="00457B44">
      <w:pPr>
        <w:ind w:firstLine="567"/>
        <w:jc w:val="both"/>
        <w:rPr>
          <w:sz w:val="24"/>
          <w:szCs w:val="24"/>
          <w:lang w:val="es-EC"/>
        </w:rPr>
      </w:pPr>
      <w:r w:rsidRPr="00457B44">
        <w:rPr>
          <w:sz w:val="24"/>
          <w:szCs w:val="24"/>
          <w:lang w:val="es-EC"/>
        </w:rPr>
        <w:t xml:space="preserve">En el modelo del punto de muestreo </w:t>
      </w:r>
      <w:proofErr w:type="spellStart"/>
      <w:r w:rsidRPr="00457B44">
        <w:rPr>
          <w:sz w:val="24"/>
          <w:szCs w:val="24"/>
          <w:lang w:val="es-EC"/>
        </w:rPr>
        <w:t>Castielfabid</w:t>
      </w:r>
      <w:proofErr w:type="spellEnd"/>
      <w:r w:rsidRPr="00457B44">
        <w:rPr>
          <w:sz w:val="24"/>
          <w:szCs w:val="24"/>
          <w:lang w:val="es-EC"/>
        </w:rPr>
        <w:t xml:space="preserve"> se obtiene un R</w:t>
      </w:r>
      <w:r w:rsidR="004474BF">
        <w:rPr>
          <w:sz w:val="24"/>
          <w:szCs w:val="24"/>
          <w:vertAlign w:val="superscript"/>
          <w:lang w:val="es-EC"/>
        </w:rPr>
        <w:t>2</w:t>
      </w:r>
      <w:r w:rsidRPr="00457B44">
        <w:rPr>
          <w:sz w:val="24"/>
          <w:szCs w:val="24"/>
          <w:lang w:val="es-EC"/>
        </w:rPr>
        <w:t xml:space="preserve"> ajustada de 57.37%, </w:t>
      </w:r>
      <w:r w:rsidR="00457B44">
        <w:rPr>
          <w:sz w:val="24"/>
          <w:szCs w:val="24"/>
          <w:lang w:val="es-EC"/>
        </w:rPr>
        <w:t>la Imagen 4 muestra los</w:t>
      </w:r>
      <w:r w:rsidR="00CF6F79">
        <w:rPr>
          <w:sz w:val="24"/>
          <w:szCs w:val="24"/>
          <w:lang w:val="es-EC"/>
        </w:rPr>
        <w:t xml:space="preserve"> datos estimados por el modelo, </w:t>
      </w:r>
      <w:r w:rsidRPr="00457B44">
        <w:rPr>
          <w:sz w:val="24"/>
          <w:szCs w:val="24"/>
          <w:lang w:val="es-EC"/>
        </w:rPr>
        <w:t xml:space="preserve">en su mayoría </w:t>
      </w:r>
      <w:r w:rsidR="00CF6F79" w:rsidRPr="00457B44">
        <w:rPr>
          <w:sz w:val="24"/>
          <w:szCs w:val="24"/>
          <w:lang w:val="es-EC"/>
        </w:rPr>
        <w:t xml:space="preserve">se ajustan </w:t>
      </w:r>
      <w:r w:rsidRPr="00457B44">
        <w:rPr>
          <w:sz w:val="24"/>
          <w:szCs w:val="24"/>
          <w:lang w:val="es-EC"/>
        </w:rPr>
        <w:t>a la tendencia de los datos reales. La estimación del dato de HCV para julio del 2017 es el único que difiere de la tendencia, este desfase se debe a que los índices de vegetación cambian de una manera considerable en comparación con las otras fechas de muestreo perteneciendo este a verano, entregándonos así el modelo calculado un dato fuera de rango.</w:t>
      </w:r>
    </w:p>
    <w:p w:rsidR="00457B44" w:rsidRPr="00457B44" w:rsidRDefault="00457B44" w:rsidP="00457B44">
      <w:pPr>
        <w:jc w:val="both"/>
        <w:rPr>
          <w:sz w:val="24"/>
          <w:szCs w:val="24"/>
          <w:lang w:val="es-EC"/>
        </w:rPr>
      </w:pPr>
    </w:p>
    <w:p w:rsidR="00347BC3" w:rsidRDefault="00347BC3" w:rsidP="00347BC3">
      <w:pPr>
        <w:spacing w:line="276" w:lineRule="auto"/>
        <w:jc w:val="center"/>
        <w:rPr>
          <w:b/>
        </w:rPr>
      </w:pPr>
      <w:r w:rsidRPr="00D51281">
        <w:rPr>
          <w:noProof/>
          <w:lang w:val="es-EC" w:eastAsia="es-EC"/>
        </w:rPr>
        <w:lastRenderedPageBreak/>
        <w:drawing>
          <wp:inline distT="0" distB="0" distL="0" distR="0" wp14:anchorId="51343AE1" wp14:editId="5BC3ADEB">
            <wp:extent cx="5600065" cy="35433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4816" t="5644" r="4398" b="9690"/>
                    <a:stretch/>
                  </pic:blipFill>
                  <pic:spPr bwMode="auto">
                    <a:xfrm>
                      <a:off x="0" y="0"/>
                      <a:ext cx="5632740" cy="3563974"/>
                    </a:xfrm>
                    <a:prstGeom prst="rect">
                      <a:avLst/>
                    </a:prstGeom>
                    <a:noFill/>
                    <a:ln>
                      <a:noFill/>
                    </a:ln>
                    <a:extLst>
                      <a:ext uri="{53640926-AAD7-44D8-BBD7-CCE9431645EC}">
                        <a14:shadowObscured xmlns:a14="http://schemas.microsoft.com/office/drawing/2010/main"/>
                      </a:ext>
                    </a:extLst>
                  </pic:spPr>
                </pic:pic>
              </a:graphicData>
            </a:graphic>
          </wp:inline>
        </w:drawing>
      </w:r>
    </w:p>
    <w:p w:rsidR="00347BC3" w:rsidRDefault="00347BC3" w:rsidP="00347BC3">
      <w:pPr>
        <w:pStyle w:val="Descripcin"/>
        <w:spacing w:line="276" w:lineRule="auto"/>
        <w:rPr>
          <w:b w:val="0"/>
          <w:i w:val="0"/>
          <w:sz w:val="22"/>
          <w:szCs w:val="22"/>
        </w:rPr>
      </w:pPr>
      <w:bookmarkStart w:id="8" w:name="_Toc877446"/>
      <w:r w:rsidRPr="000959A1">
        <w:rPr>
          <w:b w:val="0"/>
          <w:i w:val="0"/>
          <w:sz w:val="22"/>
          <w:szCs w:val="22"/>
        </w:rPr>
        <w:t xml:space="preserve">Imagen </w:t>
      </w:r>
      <w:r w:rsidRPr="000959A1">
        <w:rPr>
          <w:b w:val="0"/>
          <w:i w:val="0"/>
          <w:sz w:val="22"/>
          <w:szCs w:val="22"/>
        </w:rPr>
        <w:fldChar w:fldCharType="begin"/>
      </w:r>
      <w:r w:rsidRPr="000959A1">
        <w:rPr>
          <w:b w:val="0"/>
          <w:i w:val="0"/>
          <w:sz w:val="22"/>
          <w:szCs w:val="22"/>
        </w:rPr>
        <w:instrText xml:space="preserve"> SEQ Imagen \* ARABIC </w:instrText>
      </w:r>
      <w:r w:rsidRPr="000959A1">
        <w:rPr>
          <w:b w:val="0"/>
          <w:i w:val="0"/>
          <w:sz w:val="22"/>
          <w:szCs w:val="22"/>
        </w:rPr>
        <w:fldChar w:fldCharType="separate"/>
      </w:r>
      <w:r w:rsidR="00457B44" w:rsidRPr="000959A1">
        <w:rPr>
          <w:b w:val="0"/>
          <w:i w:val="0"/>
          <w:noProof/>
          <w:sz w:val="22"/>
          <w:szCs w:val="22"/>
        </w:rPr>
        <w:t>4</w:t>
      </w:r>
      <w:r w:rsidRPr="000959A1">
        <w:rPr>
          <w:b w:val="0"/>
          <w:i w:val="0"/>
          <w:sz w:val="22"/>
          <w:szCs w:val="22"/>
        </w:rPr>
        <w:fldChar w:fldCharType="end"/>
      </w:r>
      <w:r w:rsidRPr="000959A1">
        <w:rPr>
          <w:b w:val="0"/>
          <w:i w:val="0"/>
          <w:sz w:val="22"/>
          <w:szCs w:val="22"/>
        </w:rPr>
        <w:t xml:space="preserve">. Gráfica ajuste del modelo para índices de vegetación en el punto de muestro </w:t>
      </w:r>
      <w:proofErr w:type="spellStart"/>
      <w:r w:rsidRPr="000959A1">
        <w:rPr>
          <w:b w:val="0"/>
          <w:i w:val="0"/>
          <w:sz w:val="22"/>
          <w:szCs w:val="22"/>
        </w:rPr>
        <w:t>Castielfabid</w:t>
      </w:r>
      <w:proofErr w:type="spellEnd"/>
      <w:r w:rsidRPr="000959A1">
        <w:rPr>
          <w:b w:val="0"/>
          <w:i w:val="0"/>
          <w:sz w:val="22"/>
          <w:szCs w:val="22"/>
        </w:rPr>
        <w:t>.</w:t>
      </w:r>
      <w:bookmarkEnd w:id="8"/>
    </w:p>
    <w:p w:rsidR="00FF3319" w:rsidRPr="00FF3319" w:rsidRDefault="00FF3319" w:rsidP="00FF3319">
      <w:pPr>
        <w:rPr>
          <w:lang w:val="es-ES"/>
        </w:rPr>
      </w:pPr>
    </w:p>
    <w:p w:rsidR="005B1AD9" w:rsidRPr="009E6D5E" w:rsidRDefault="00CF6421" w:rsidP="000959A1">
      <w:pPr>
        <w:pStyle w:val="Els-1storder-head"/>
        <w:numPr>
          <w:ilvl w:val="1"/>
          <w:numId w:val="7"/>
        </w:numPr>
        <w:spacing w:before="0" w:after="0" w:line="240" w:lineRule="auto"/>
        <w:ind w:left="426"/>
        <w:jc w:val="both"/>
        <w:rPr>
          <w:b w:val="0"/>
          <w:sz w:val="24"/>
          <w:szCs w:val="24"/>
          <w:lang w:val="es-EC"/>
        </w:rPr>
      </w:pPr>
      <w:r w:rsidRPr="009E6D5E">
        <w:rPr>
          <w:b w:val="0"/>
          <w:sz w:val="24"/>
          <w:szCs w:val="24"/>
          <w:lang w:val="es-EC"/>
        </w:rPr>
        <w:t xml:space="preserve"> </w:t>
      </w:r>
      <w:r w:rsidR="001072A1" w:rsidRPr="009E6D5E">
        <w:rPr>
          <w:b w:val="0"/>
          <w:sz w:val="24"/>
          <w:szCs w:val="24"/>
          <w:lang w:val="es-EC"/>
        </w:rPr>
        <w:t>ANÁLISIS ENTRE LA MEDIA PONDERADA DE LA HUMEDAD DE COMBUSTIBLE VIVO Y LOS ÍNDICES DE VEGETACIÓN MÁS LAS VARIABLES METEOROLÓGICAS.</w:t>
      </w:r>
    </w:p>
    <w:p w:rsidR="005B1AD9" w:rsidRDefault="005B1AD9" w:rsidP="005B1AD9">
      <w:pPr>
        <w:pStyle w:val="Els-body-text"/>
        <w:ind w:firstLine="0"/>
        <w:rPr>
          <w:lang w:val="es-EC"/>
        </w:rPr>
      </w:pPr>
    </w:p>
    <w:p w:rsidR="004474BF" w:rsidRDefault="001072A1" w:rsidP="004474BF">
      <w:pPr>
        <w:ind w:firstLine="567"/>
        <w:jc w:val="both"/>
        <w:rPr>
          <w:sz w:val="24"/>
          <w:szCs w:val="24"/>
          <w:lang w:val="es-EC"/>
        </w:rPr>
      </w:pPr>
      <w:r>
        <w:rPr>
          <w:sz w:val="24"/>
          <w:szCs w:val="24"/>
          <w:lang w:val="es-EC"/>
        </w:rPr>
        <w:t>Al</w:t>
      </w:r>
      <w:r w:rsidRPr="001072A1">
        <w:rPr>
          <w:sz w:val="24"/>
          <w:szCs w:val="24"/>
          <w:lang w:val="es-EC"/>
        </w:rPr>
        <w:t xml:space="preserve"> modelar la relación existente entre la media ponderada de HCV, los índices de vegetación y las variables meteorológicas correspondien</w:t>
      </w:r>
      <w:r>
        <w:rPr>
          <w:sz w:val="24"/>
          <w:szCs w:val="24"/>
          <w:lang w:val="es-EC"/>
        </w:rPr>
        <w:t xml:space="preserve">tes a los 18 puntos de muestreo, </w:t>
      </w:r>
      <w:r w:rsidR="00111271">
        <w:rPr>
          <w:sz w:val="24"/>
          <w:szCs w:val="24"/>
          <w:lang w:val="es-EC"/>
        </w:rPr>
        <w:t>se observa</w:t>
      </w:r>
      <w:r w:rsidRPr="001072A1">
        <w:rPr>
          <w:sz w:val="24"/>
          <w:szCs w:val="24"/>
          <w:lang w:val="es-EC"/>
        </w:rPr>
        <w:t xml:space="preserve"> que en todos los casos el R</w:t>
      </w:r>
      <w:r w:rsidR="004474BF">
        <w:rPr>
          <w:sz w:val="24"/>
          <w:szCs w:val="24"/>
          <w:vertAlign w:val="superscript"/>
          <w:lang w:val="es-EC"/>
        </w:rPr>
        <w:t>2</w:t>
      </w:r>
      <w:r w:rsidRPr="001072A1">
        <w:rPr>
          <w:sz w:val="24"/>
          <w:szCs w:val="24"/>
          <w:lang w:val="es-EC"/>
        </w:rPr>
        <w:t xml:space="preserve"> ajustada son mayores al 90% a excepción de </w:t>
      </w:r>
      <w:proofErr w:type="spellStart"/>
      <w:r w:rsidRPr="001072A1">
        <w:rPr>
          <w:sz w:val="24"/>
          <w:szCs w:val="24"/>
          <w:lang w:val="es-EC"/>
        </w:rPr>
        <w:t>Villargordo</w:t>
      </w:r>
      <w:proofErr w:type="spellEnd"/>
      <w:r w:rsidRPr="001072A1">
        <w:rPr>
          <w:sz w:val="24"/>
          <w:szCs w:val="24"/>
          <w:lang w:val="es-EC"/>
        </w:rPr>
        <w:t xml:space="preserve"> de Cabriel y Puebla Tornesa, con R</w:t>
      </w:r>
      <w:r w:rsidR="004474BF">
        <w:rPr>
          <w:sz w:val="24"/>
          <w:szCs w:val="24"/>
          <w:vertAlign w:val="superscript"/>
          <w:lang w:val="es-EC"/>
        </w:rPr>
        <w:t>2</w:t>
      </w:r>
      <w:r w:rsidRPr="001072A1">
        <w:rPr>
          <w:sz w:val="24"/>
          <w:szCs w:val="24"/>
          <w:lang w:val="es-EC"/>
        </w:rPr>
        <w:t xml:space="preserve"> ajustada de </w:t>
      </w:r>
      <w:r>
        <w:rPr>
          <w:sz w:val="24"/>
          <w:szCs w:val="24"/>
          <w:lang w:val="es-EC"/>
        </w:rPr>
        <w:t>56.95</w:t>
      </w:r>
      <w:r w:rsidR="00111271">
        <w:rPr>
          <w:sz w:val="24"/>
          <w:szCs w:val="24"/>
          <w:lang w:val="es-EC"/>
        </w:rPr>
        <w:t>%</w:t>
      </w:r>
      <w:r w:rsidRPr="001072A1">
        <w:rPr>
          <w:sz w:val="24"/>
          <w:szCs w:val="24"/>
          <w:lang w:val="es-EC"/>
        </w:rPr>
        <w:t xml:space="preserve"> y 84.20% respectivamente. Los valores de la bondad de ajuste son altos por lo que las estimaciones se ajustan bien a las variables reales en cada punto de muestreo a excep</w:t>
      </w:r>
      <w:r w:rsidR="004474BF">
        <w:rPr>
          <w:sz w:val="24"/>
          <w:szCs w:val="24"/>
          <w:lang w:val="es-EC"/>
        </w:rPr>
        <w:t xml:space="preserve">ción de </w:t>
      </w:r>
      <w:proofErr w:type="spellStart"/>
      <w:r w:rsidR="004474BF">
        <w:rPr>
          <w:sz w:val="24"/>
          <w:szCs w:val="24"/>
          <w:lang w:val="es-EC"/>
        </w:rPr>
        <w:t>Villargordo</w:t>
      </w:r>
      <w:proofErr w:type="spellEnd"/>
      <w:r w:rsidR="004474BF">
        <w:rPr>
          <w:sz w:val="24"/>
          <w:szCs w:val="24"/>
          <w:lang w:val="es-EC"/>
        </w:rPr>
        <w:t xml:space="preserve"> de Cabriel.</w:t>
      </w:r>
    </w:p>
    <w:p w:rsidR="001072A1" w:rsidRPr="001072A1" w:rsidRDefault="001072A1" w:rsidP="001072A1">
      <w:pPr>
        <w:ind w:firstLine="567"/>
        <w:jc w:val="both"/>
        <w:rPr>
          <w:sz w:val="24"/>
          <w:szCs w:val="24"/>
          <w:lang w:val="es-EC"/>
        </w:rPr>
      </w:pPr>
      <w:r w:rsidRPr="001072A1">
        <w:rPr>
          <w:sz w:val="24"/>
          <w:szCs w:val="24"/>
          <w:lang w:val="es-EC"/>
        </w:rPr>
        <w:t xml:space="preserve">Las variables </w:t>
      </w:r>
      <w:proofErr w:type="spellStart"/>
      <w:r w:rsidRPr="001072A1">
        <w:rPr>
          <w:sz w:val="24"/>
          <w:szCs w:val="24"/>
          <w:lang w:val="es-EC"/>
        </w:rPr>
        <w:t>predictoras</w:t>
      </w:r>
      <w:proofErr w:type="spellEnd"/>
      <w:r w:rsidRPr="001072A1">
        <w:rPr>
          <w:sz w:val="24"/>
          <w:szCs w:val="24"/>
          <w:lang w:val="es-EC"/>
        </w:rPr>
        <w:t xml:space="preserve"> que contribuyen significativamente a los modelos pertenecen al grupo de índices de vegetación y a las meteorológicas en los 18 puntos de muestreo. Siendo las variables meteorológicas las que contribuyen significativamente y existiendo por lo menos una variable de índice de vegetación como es el caso de </w:t>
      </w:r>
      <w:proofErr w:type="spellStart"/>
      <w:r w:rsidRPr="001072A1">
        <w:rPr>
          <w:sz w:val="24"/>
          <w:szCs w:val="24"/>
          <w:lang w:val="es-EC"/>
        </w:rPr>
        <w:t>Villargordo</w:t>
      </w:r>
      <w:proofErr w:type="spellEnd"/>
      <w:r w:rsidRPr="001072A1">
        <w:rPr>
          <w:sz w:val="24"/>
          <w:szCs w:val="24"/>
          <w:lang w:val="es-EC"/>
        </w:rPr>
        <w:t xml:space="preserve"> de Cabriel y Muro de </w:t>
      </w:r>
      <w:proofErr w:type="spellStart"/>
      <w:r w:rsidRPr="001072A1">
        <w:rPr>
          <w:sz w:val="24"/>
          <w:szCs w:val="24"/>
          <w:lang w:val="es-EC"/>
        </w:rPr>
        <w:t>Alcoi</w:t>
      </w:r>
      <w:proofErr w:type="spellEnd"/>
      <w:r w:rsidRPr="001072A1">
        <w:rPr>
          <w:sz w:val="24"/>
          <w:szCs w:val="24"/>
          <w:lang w:val="es-EC"/>
        </w:rPr>
        <w:t>.</w:t>
      </w:r>
    </w:p>
    <w:p w:rsidR="001072A1" w:rsidRDefault="001072A1" w:rsidP="005E15F5">
      <w:pPr>
        <w:ind w:firstLine="567"/>
        <w:jc w:val="both"/>
        <w:rPr>
          <w:sz w:val="24"/>
          <w:szCs w:val="24"/>
          <w:lang w:val="es-EC"/>
        </w:rPr>
      </w:pPr>
      <w:r w:rsidRPr="005E15F5">
        <w:rPr>
          <w:sz w:val="24"/>
          <w:szCs w:val="24"/>
          <w:lang w:val="es-EC"/>
        </w:rPr>
        <w:t xml:space="preserve">La Imagen </w:t>
      </w:r>
      <w:r w:rsidR="002363EE">
        <w:rPr>
          <w:sz w:val="24"/>
          <w:szCs w:val="24"/>
          <w:lang w:val="es-EC"/>
        </w:rPr>
        <w:t>5</w:t>
      </w:r>
      <w:r w:rsidRPr="005E15F5">
        <w:rPr>
          <w:sz w:val="24"/>
          <w:szCs w:val="24"/>
          <w:lang w:val="es-EC"/>
        </w:rPr>
        <w:t xml:space="preserve"> muestra los resultados de R</w:t>
      </w:r>
      <w:r w:rsidR="004474BF">
        <w:rPr>
          <w:sz w:val="24"/>
          <w:szCs w:val="24"/>
          <w:vertAlign w:val="superscript"/>
          <w:lang w:val="es-EC"/>
        </w:rPr>
        <w:t>2</w:t>
      </w:r>
      <w:r w:rsidRPr="005E15F5">
        <w:rPr>
          <w:sz w:val="24"/>
          <w:szCs w:val="24"/>
          <w:lang w:val="es-EC"/>
        </w:rPr>
        <w:t xml:space="preserve"> ajustada para los modelos de regresión lineal múltiple calculados para relacionar la media ponderada de HCV y las variables de índices de vegetación más las variables meteorológicas. El mejor modelo en este caso es el obtenido para el punto de muestreo </w:t>
      </w:r>
      <w:proofErr w:type="spellStart"/>
      <w:r w:rsidRPr="005E15F5">
        <w:rPr>
          <w:sz w:val="24"/>
          <w:szCs w:val="24"/>
          <w:lang w:val="es-EC"/>
        </w:rPr>
        <w:t>Betera</w:t>
      </w:r>
      <w:proofErr w:type="spellEnd"/>
      <w:r w:rsidRPr="005E15F5">
        <w:rPr>
          <w:sz w:val="24"/>
          <w:szCs w:val="24"/>
          <w:lang w:val="es-EC"/>
        </w:rPr>
        <w:t xml:space="preserve"> el cual llega a un R-cuadrada ajustada de 99.998%, el cual se ajusta con 20 variables </w:t>
      </w:r>
      <w:proofErr w:type="spellStart"/>
      <w:r w:rsidRPr="005E15F5">
        <w:rPr>
          <w:sz w:val="24"/>
          <w:szCs w:val="24"/>
          <w:lang w:val="es-EC"/>
        </w:rPr>
        <w:t>predictoras</w:t>
      </w:r>
      <w:proofErr w:type="spellEnd"/>
      <w:r w:rsidRPr="005E15F5">
        <w:rPr>
          <w:sz w:val="24"/>
          <w:szCs w:val="24"/>
          <w:lang w:val="es-EC"/>
        </w:rPr>
        <w:t xml:space="preserve">, 2 pertenecientes a índices de vegetación (EVI y </w:t>
      </w:r>
      <w:proofErr w:type="spellStart"/>
      <w:r w:rsidRPr="005E15F5">
        <w:rPr>
          <w:sz w:val="24"/>
          <w:szCs w:val="24"/>
          <w:lang w:val="es-EC"/>
        </w:rPr>
        <w:t>VIgreen</w:t>
      </w:r>
      <w:proofErr w:type="spellEnd"/>
      <w:r w:rsidRPr="005E15F5">
        <w:rPr>
          <w:sz w:val="24"/>
          <w:szCs w:val="24"/>
          <w:lang w:val="es-EC"/>
        </w:rPr>
        <w:t>) y 18 variables meteorológicas (P3, P7, P15, P30, P60, Tmax7, Tmax15, Tmax30, Tmedia3, Tmedia7, Tmedia15, HRmax3, HRmax7, HRmax15, HRmin3, HRmin7, HRmin15, Vmax3) pertenecientes al grupo de precipitación, temperatura, humedad relativa y viento.</w:t>
      </w:r>
    </w:p>
    <w:p w:rsidR="005E15F5" w:rsidRPr="005E15F5" w:rsidRDefault="005E15F5" w:rsidP="005E15F5">
      <w:pPr>
        <w:ind w:firstLine="567"/>
        <w:jc w:val="both"/>
        <w:rPr>
          <w:sz w:val="24"/>
          <w:szCs w:val="24"/>
          <w:lang w:val="es-EC"/>
        </w:rPr>
      </w:pPr>
    </w:p>
    <w:p w:rsidR="001072A1" w:rsidRDefault="001072A1" w:rsidP="001072A1">
      <w:pPr>
        <w:spacing w:line="276" w:lineRule="auto"/>
      </w:pPr>
      <w:r>
        <w:rPr>
          <w:noProof/>
          <w:lang w:val="es-EC" w:eastAsia="es-EC"/>
        </w:rPr>
        <w:lastRenderedPageBreak/>
        <w:drawing>
          <wp:inline distT="0" distB="0" distL="0" distR="0" wp14:anchorId="192AF47C" wp14:editId="1FF1F9DD">
            <wp:extent cx="5743575" cy="2705100"/>
            <wp:effectExtent l="0" t="0" r="9525"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72A1" w:rsidRPr="000959A1" w:rsidRDefault="001072A1" w:rsidP="001072A1">
      <w:pPr>
        <w:pStyle w:val="Descripcin"/>
        <w:spacing w:line="276" w:lineRule="auto"/>
        <w:rPr>
          <w:b w:val="0"/>
          <w:i w:val="0"/>
          <w:sz w:val="22"/>
          <w:szCs w:val="22"/>
        </w:rPr>
      </w:pPr>
      <w:bookmarkStart w:id="9" w:name="_Toc877451"/>
      <w:r w:rsidRPr="000959A1">
        <w:rPr>
          <w:b w:val="0"/>
          <w:i w:val="0"/>
          <w:sz w:val="22"/>
          <w:szCs w:val="22"/>
        </w:rPr>
        <w:t xml:space="preserve">Imagen </w:t>
      </w:r>
      <w:r w:rsidRPr="000959A1">
        <w:rPr>
          <w:b w:val="0"/>
          <w:i w:val="0"/>
          <w:sz w:val="22"/>
          <w:szCs w:val="22"/>
        </w:rPr>
        <w:fldChar w:fldCharType="begin"/>
      </w:r>
      <w:r w:rsidRPr="000959A1">
        <w:rPr>
          <w:b w:val="0"/>
          <w:i w:val="0"/>
          <w:sz w:val="22"/>
          <w:szCs w:val="22"/>
        </w:rPr>
        <w:instrText xml:space="preserve"> SEQ Imagen \* ARABIC </w:instrText>
      </w:r>
      <w:r w:rsidRPr="000959A1">
        <w:rPr>
          <w:b w:val="0"/>
          <w:i w:val="0"/>
          <w:sz w:val="22"/>
          <w:szCs w:val="22"/>
        </w:rPr>
        <w:fldChar w:fldCharType="separate"/>
      </w:r>
      <w:r w:rsidR="005E15F5" w:rsidRPr="000959A1">
        <w:rPr>
          <w:b w:val="0"/>
          <w:i w:val="0"/>
          <w:noProof/>
          <w:sz w:val="22"/>
          <w:szCs w:val="22"/>
        </w:rPr>
        <w:t>5</w:t>
      </w:r>
      <w:r w:rsidRPr="000959A1">
        <w:rPr>
          <w:b w:val="0"/>
          <w:i w:val="0"/>
          <w:sz w:val="22"/>
          <w:szCs w:val="22"/>
        </w:rPr>
        <w:fldChar w:fldCharType="end"/>
      </w:r>
      <w:r w:rsidRPr="000959A1">
        <w:rPr>
          <w:b w:val="0"/>
          <w:i w:val="0"/>
          <w:sz w:val="22"/>
          <w:szCs w:val="22"/>
        </w:rPr>
        <w:t>. Gráfica de resultados de R-cuadrada ajustada para los modelos relacionados entre HCV, IV y variables meteorológicas.</w:t>
      </w:r>
      <w:bookmarkEnd w:id="9"/>
    </w:p>
    <w:p w:rsidR="00D37D65" w:rsidRDefault="00D37D65" w:rsidP="00D37D65">
      <w:pPr>
        <w:ind w:firstLine="567"/>
        <w:jc w:val="both"/>
        <w:rPr>
          <w:sz w:val="24"/>
          <w:szCs w:val="24"/>
          <w:lang w:val="es-EC"/>
        </w:rPr>
      </w:pPr>
      <w:r w:rsidRPr="00D37D65">
        <w:rPr>
          <w:sz w:val="24"/>
          <w:szCs w:val="24"/>
          <w:lang w:val="es-EC"/>
        </w:rPr>
        <w:t xml:space="preserve">En el modelo del punto de muestreo </w:t>
      </w:r>
      <w:proofErr w:type="spellStart"/>
      <w:r w:rsidRPr="00D37D65">
        <w:rPr>
          <w:sz w:val="24"/>
          <w:szCs w:val="24"/>
          <w:lang w:val="es-EC"/>
        </w:rPr>
        <w:t>Chelva</w:t>
      </w:r>
      <w:proofErr w:type="spellEnd"/>
      <w:r w:rsidRPr="00D37D65">
        <w:rPr>
          <w:sz w:val="24"/>
          <w:szCs w:val="24"/>
          <w:lang w:val="es-EC"/>
        </w:rPr>
        <w:t xml:space="preserve"> entre HCV e </w:t>
      </w:r>
      <w:proofErr w:type="spellStart"/>
      <w:r w:rsidRPr="00D37D65">
        <w:rPr>
          <w:sz w:val="24"/>
          <w:szCs w:val="24"/>
          <w:lang w:val="es-EC"/>
        </w:rPr>
        <w:t>IVe</w:t>
      </w:r>
      <w:r>
        <w:rPr>
          <w:sz w:val="24"/>
          <w:szCs w:val="24"/>
          <w:lang w:val="es-EC"/>
        </w:rPr>
        <w:t>g</w:t>
      </w:r>
      <w:proofErr w:type="spellEnd"/>
      <w:r>
        <w:rPr>
          <w:sz w:val="24"/>
          <w:szCs w:val="24"/>
          <w:lang w:val="es-EC"/>
        </w:rPr>
        <w:t xml:space="preserve"> </w:t>
      </w:r>
      <w:r w:rsidRPr="00D37D65">
        <w:rPr>
          <w:sz w:val="24"/>
          <w:szCs w:val="24"/>
          <w:lang w:val="es-EC"/>
        </w:rPr>
        <w:t xml:space="preserve">no obtuvo ningún modelo estadísticamente significativo, al incluir en los análisis variables meteorológicas vuelven a ingresar todas las variables independientes y hace que los datos de índices de vegetación sean significativos y aporten al modelo. En la Imagen </w:t>
      </w:r>
      <w:r>
        <w:rPr>
          <w:sz w:val="24"/>
          <w:szCs w:val="24"/>
          <w:lang w:val="es-EC"/>
        </w:rPr>
        <w:t>6</w:t>
      </w:r>
      <w:r w:rsidRPr="00D37D65">
        <w:rPr>
          <w:sz w:val="24"/>
          <w:szCs w:val="24"/>
          <w:lang w:val="es-EC"/>
        </w:rPr>
        <w:t xml:space="preserve"> se observa como en los meses de verano del 2016 se producen oscilaciones entre las medidas de HCV ya que los muestreos se realizaban dos veces por mes existiendo diferencias entre ellas, el modelo se</w:t>
      </w:r>
      <w:r w:rsidR="009E0FE9">
        <w:rPr>
          <w:sz w:val="24"/>
          <w:szCs w:val="24"/>
          <w:lang w:val="es-EC"/>
        </w:rPr>
        <w:t xml:space="preserve"> logró ajustar con un R</w:t>
      </w:r>
      <w:r w:rsidR="009E0FE9">
        <w:rPr>
          <w:sz w:val="24"/>
          <w:szCs w:val="24"/>
          <w:vertAlign w:val="superscript"/>
          <w:lang w:val="es-EC"/>
        </w:rPr>
        <w:t>2</w:t>
      </w:r>
      <w:r w:rsidRPr="00D37D65">
        <w:rPr>
          <w:sz w:val="24"/>
          <w:szCs w:val="24"/>
          <w:lang w:val="es-EC"/>
        </w:rPr>
        <w:t xml:space="preserve"> ajustada de 98.46%, a pesar de las oscilaciones el modelo en los meses de julio, julio y agosto del 2016, se adapta a los valores ya que las variables meteorológicas actúan de la misma manera para dichas fechas, la precipitación acumulada para los últimos tres días sube y baja al igual que la HCV y de la misma manera las temperaturas máximas y medias, teniendo una relación muy importante entre las variables.</w:t>
      </w:r>
    </w:p>
    <w:p w:rsidR="001B5597" w:rsidRPr="00D37D65" w:rsidRDefault="001B5597" w:rsidP="00D37D65">
      <w:pPr>
        <w:ind w:firstLine="567"/>
        <w:jc w:val="both"/>
        <w:rPr>
          <w:sz w:val="24"/>
          <w:szCs w:val="24"/>
          <w:lang w:val="es-EC"/>
        </w:rPr>
      </w:pPr>
    </w:p>
    <w:p w:rsidR="00D37D65" w:rsidRDefault="00D37D65" w:rsidP="00D37D65">
      <w:pPr>
        <w:spacing w:line="276" w:lineRule="auto"/>
        <w:jc w:val="center"/>
        <w:rPr>
          <w:b/>
        </w:rPr>
      </w:pPr>
      <w:r w:rsidRPr="006301E6">
        <w:rPr>
          <w:noProof/>
          <w:lang w:val="es-EC" w:eastAsia="es-EC"/>
        </w:rPr>
        <w:drawing>
          <wp:inline distT="0" distB="0" distL="0" distR="0" wp14:anchorId="2037DC44" wp14:editId="1A09F01A">
            <wp:extent cx="5591175" cy="2795905"/>
            <wp:effectExtent l="0" t="0" r="9525"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11" t="7954" b="11382"/>
                    <a:stretch/>
                  </pic:blipFill>
                  <pic:spPr bwMode="auto">
                    <a:xfrm>
                      <a:off x="0" y="0"/>
                      <a:ext cx="5623318" cy="2811978"/>
                    </a:xfrm>
                    <a:prstGeom prst="rect">
                      <a:avLst/>
                    </a:prstGeom>
                    <a:noFill/>
                    <a:ln>
                      <a:noFill/>
                    </a:ln>
                    <a:extLst>
                      <a:ext uri="{53640926-AAD7-44D8-BBD7-CCE9431645EC}">
                        <a14:shadowObscured xmlns:a14="http://schemas.microsoft.com/office/drawing/2010/main"/>
                      </a:ext>
                    </a:extLst>
                  </pic:spPr>
                </pic:pic>
              </a:graphicData>
            </a:graphic>
          </wp:inline>
        </w:drawing>
      </w:r>
    </w:p>
    <w:p w:rsidR="00D37D65" w:rsidRPr="000959A1" w:rsidRDefault="00D37D65" w:rsidP="009601AF">
      <w:pPr>
        <w:pStyle w:val="Descripcin"/>
        <w:spacing w:line="276" w:lineRule="auto"/>
        <w:rPr>
          <w:b w:val="0"/>
          <w:i w:val="0"/>
          <w:sz w:val="22"/>
          <w:szCs w:val="22"/>
        </w:rPr>
      </w:pPr>
      <w:bookmarkStart w:id="10" w:name="_Toc877453"/>
      <w:r w:rsidRPr="000959A1">
        <w:rPr>
          <w:b w:val="0"/>
          <w:i w:val="0"/>
          <w:sz w:val="22"/>
          <w:szCs w:val="22"/>
        </w:rPr>
        <w:t xml:space="preserve">Imagen </w:t>
      </w:r>
      <w:r w:rsidRPr="000959A1">
        <w:rPr>
          <w:b w:val="0"/>
          <w:i w:val="0"/>
          <w:sz w:val="22"/>
          <w:szCs w:val="22"/>
        </w:rPr>
        <w:fldChar w:fldCharType="begin"/>
      </w:r>
      <w:r w:rsidRPr="000959A1">
        <w:rPr>
          <w:b w:val="0"/>
          <w:i w:val="0"/>
          <w:sz w:val="22"/>
          <w:szCs w:val="22"/>
        </w:rPr>
        <w:instrText xml:space="preserve"> SEQ Imagen \* ARABIC </w:instrText>
      </w:r>
      <w:r w:rsidRPr="000959A1">
        <w:rPr>
          <w:b w:val="0"/>
          <w:i w:val="0"/>
          <w:sz w:val="22"/>
          <w:szCs w:val="22"/>
        </w:rPr>
        <w:fldChar w:fldCharType="separate"/>
      </w:r>
      <w:r w:rsidRPr="000959A1">
        <w:rPr>
          <w:b w:val="0"/>
          <w:i w:val="0"/>
          <w:noProof/>
          <w:sz w:val="22"/>
          <w:szCs w:val="22"/>
        </w:rPr>
        <w:t>6</w:t>
      </w:r>
      <w:r w:rsidRPr="000959A1">
        <w:rPr>
          <w:b w:val="0"/>
          <w:i w:val="0"/>
          <w:sz w:val="22"/>
          <w:szCs w:val="22"/>
        </w:rPr>
        <w:fldChar w:fldCharType="end"/>
      </w:r>
      <w:r w:rsidRPr="000959A1">
        <w:rPr>
          <w:b w:val="0"/>
          <w:i w:val="0"/>
          <w:sz w:val="22"/>
          <w:szCs w:val="22"/>
        </w:rPr>
        <w:t xml:space="preserve">. Gráfica ajuste del modelo con índices de vegetación y variables meteorológicas en el punto de muestro </w:t>
      </w:r>
      <w:proofErr w:type="spellStart"/>
      <w:r w:rsidRPr="000959A1">
        <w:rPr>
          <w:b w:val="0"/>
          <w:i w:val="0"/>
          <w:sz w:val="22"/>
          <w:szCs w:val="22"/>
        </w:rPr>
        <w:t>Chelva</w:t>
      </w:r>
      <w:proofErr w:type="spellEnd"/>
      <w:r w:rsidRPr="000959A1">
        <w:rPr>
          <w:b w:val="0"/>
          <w:i w:val="0"/>
          <w:sz w:val="22"/>
          <w:szCs w:val="22"/>
        </w:rPr>
        <w:t>.</w:t>
      </w:r>
      <w:bookmarkEnd w:id="10"/>
    </w:p>
    <w:p w:rsidR="005B1AD9" w:rsidRPr="009E6D5E" w:rsidRDefault="00CF6421" w:rsidP="000959A1">
      <w:pPr>
        <w:pStyle w:val="Els-1storder-head"/>
        <w:numPr>
          <w:ilvl w:val="1"/>
          <w:numId w:val="7"/>
        </w:numPr>
        <w:spacing w:before="0" w:after="0" w:line="240" w:lineRule="auto"/>
        <w:ind w:left="567" w:hanging="501"/>
        <w:jc w:val="both"/>
        <w:rPr>
          <w:b w:val="0"/>
          <w:sz w:val="24"/>
          <w:szCs w:val="24"/>
          <w:lang w:val="es-EC"/>
        </w:rPr>
      </w:pPr>
      <w:r>
        <w:rPr>
          <w:sz w:val="24"/>
          <w:szCs w:val="24"/>
          <w:lang w:val="es-EC"/>
        </w:rPr>
        <w:lastRenderedPageBreak/>
        <w:t xml:space="preserve"> </w:t>
      </w:r>
      <w:r w:rsidR="004913D1" w:rsidRPr="009E6D5E">
        <w:rPr>
          <w:b w:val="0"/>
          <w:sz w:val="24"/>
          <w:szCs w:val="24"/>
          <w:lang w:val="es-EC"/>
        </w:rPr>
        <w:t>ESTIMACIÓN DEL VALOR DE LA MEDIA PONDERADA DE HCV CON LOS MODELOS DE REGRESIÓN UTILIZANDO EL INTERVALO DE CONFIANZA.</w:t>
      </w:r>
    </w:p>
    <w:p w:rsidR="000A745C" w:rsidRPr="000A745C" w:rsidRDefault="000A745C" w:rsidP="009601AF">
      <w:pPr>
        <w:pStyle w:val="Els-body-text"/>
        <w:ind w:firstLine="0"/>
        <w:rPr>
          <w:b/>
          <w:sz w:val="24"/>
          <w:szCs w:val="24"/>
          <w:lang w:val="es-EC"/>
        </w:rPr>
      </w:pPr>
    </w:p>
    <w:p w:rsidR="000A745C" w:rsidRPr="00D37D65" w:rsidRDefault="000A745C" w:rsidP="00D37D65">
      <w:pPr>
        <w:ind w:firstLine="567"/>
        <w:jc w:val="both"/>
        <w:rPr>
          <w:sz w:val="24"/>
          <w:szCs w:val="24"/>
          <w:lang w:val="es-EC"/>
        </w:rPr>
      </w:pPr>
      <w:r w:rsidRPr="00D37D65">
        <w:rPr>
          <w:sz w:val="24"/>
          <w:szCs w:val="24"/>
          <w:lang w:val="es-EC"/>
        </w:rPr>
        <w:t xml:space="preserve">Una vez que se ha realizado el análisis y se ha generado los modelos de regresión lineal múltiple, es posible predecir la media ponderada de HCV, es importante recalcar que toda predicción tiene asociado un error y por lo tanto un intervalo de confianza </w:t>
      </w:r>
      <w:r w:rsidR="00CF6421" w:rsidRPr="00D37D65">
        <w:rPr>
          <w:sz w:val="24"/>
          <w:szCs w:val="24"/>
          <w:lang w:val="es-EC"/>
        </w:rPr>
        <w:t>considerándolo</w:t>
      </w:r>
      <w:r w:rsidRPr="00D37D65">
        <w:rPr>
          <w:sz w:val="24"/>
          <w:szCs w:val="24"/>
          <w:lang w:val="es-EC"/>
        </w:rPr>
        <w:t xml:space="preserve"> del 95%. Se comprobó que los HCV están dentro del intervalo de confianza de cada modelo generado; de los 18 puntos de muestreo, </w:t>
      </w:r>
      <w:proofErr w:type="spellStart"/>
      <w:r w:rsidRPr="00D37D65">
        <w:rPr>
          <w:sz w:val="24"/>
          <w:szCs w:val="24"/>
          <w:lang w:val="es-EC"/>
        </w:rPr>
        <w:t>Fredes</w:t>
      </w:r>
      <w:proofErr w:type="spellEnd"/>
      <w:r w:rsidRPr="00D37D65">
        <w:rPr>
          <w:sz w:val="24"/>
          <w:szCs w:val="24"/>
          <w:lang w:val="es-EC"/>
        </w:rPr>
        <w:t xml:space="preserve">, </w:t>
      </w:r>
      <w:proofErr w:type="spellStart"/>
      <w:r w:rsidRPr="00D37D65">
        <w:rPr>
          <w:sz w:val="24"/>
          <w:szCs w:val="24"/>
          <w:lang w:val="es-EC"/>
        </w:rPr>
        <w:t>Montanejos</w:t>
      </w:r>
      <w:proofErr w:type="spellEnd"/>
      <w:r w:rsidRPr="00D37D65">
        <w:rPr>
          <w:sz w:val="24"/>
          <w:szCs w:val="24"/>
          <w:lang w:val="es-EC"/>
        </w:rPr>
        <w:t xml:space="preserve"> y </w:t>
      </w:r>
      <w:proofErr w:type="spellStart"/>
      <w:r w:rsidRPr="00D37D65">
        <w:rPr>
          <w:sz w:val="24"/>
          <w:szCs w:val="24"/>
          <w:lang w:val="es-EC"/>
        </w:rPr>
        <w:t>Castielfabid</w:t>
      </w:r>
      <w:proofErr w:type="spellEnd"/>
      <w:r w:rsidRPr="00D37D65">
        <w:rPr>
          <w:sz w:val="24"/>
          <w:szCs w:val="24"/>
          <w:lang w:val="es-EC"/>
        </w:rPr>
        <w:t xml:space="preserve"> son los modelos que a pesar de tener un R cuadrada ajustada mayor a 90% dos de sus valores de HCV no ingresan en el rango de intervalo de confianza y Puebla Tornesa y </w:t>
      </w:r>
      <w:proofErr w:type="spellStart"/>
      <w:r w:rsidRPr="00D37D65">
        <w:rPr>
          <w:sz w:val="24"/>
          <w:szCs w:val="24"/>
          <w:lang w:val="es-EC"/>
        </w:rPr>
        <w:t>Villargordo</w:t>
      </w:r>
      <w:proofErr w:type="spellEnd"/>
      <w:r w:rsidRPr="00D37D65">
        <w:rPr>
          <w:sz w:val="24"/>
          <w:szCs w:val="24"/>
          <w:lang w:val="es-EC"/>
        </w:rPr>
        <w:t xml:space="preserve"> del Cabriel al tener una bondad de ajuste menor al 90% tiene más datos de HCV que no ingresan al rango. Con este análisis el modelo que no se lo considera bueno pertenece al punto de muestreo </w:t>
      </w:r>
      <w:proofErr w:type="spellStart"/>
      <w:r w:rsidRPr="00D37D65">
        <w:rPr>
          <w:sz w:val="24"/>
          <w:szCs w:val="24"/>
          <w:lang w:val="es-EC"/>
        </w:rPr>
        <w:t>Villargord</w:t>
      </w:r>
      <w:r w:rsidR="00CF6421">
        <w:rPr>
          <w:sz w:val="24"/>
          <w:szCs w:val="24"/>
          <w:lang w:val="es-EC"/>
        </w:rPr>
        <w:t>o</w:t>
      </w:r>
      <w:proofErr w:type="spellEnd"/>
      <w:r w:rsidR="00CF6421">
        <w:rPr>
          <w:sz w:val="24"/>
          <w:szCs w:val="24"/>
          <w:lang w:val="es-EC"/>
        </w:rPr>
        <w:t xml:space="preserve"> del Cabriel ya que tiene un R</w:t>
      </w:r>
      <w:r w:rsidR="00CF6421">
        <w:rPr>
          <w:sz w:val="24"/>
          <w:szCs w:val="24"/>
          <w:vertAlign w:val="superscript"/>
          <w:lang w:val="es-EC"/>
        </w:rPr>
        <w:t>2</w:t>
      </w:r>
      <w:r w:rsidR="00CF6421">
        <w:rPr>
          <w:sz w:val="24"/>
          <w:szCs w:val="24"/>
          <w:lang w:val="es-EC"/>
        </w:rPr>
        <w:t xml:space="preserve"> </w:t>
      </w:r>
      <w:r w:rsidRPr="00D37D65">
        <w:rPr>
          <w:sz w:val="24"/>
          <w:szCs w:val="24"/>
          <w:lang w:val="es-EC"/>
        </w:rPr>
        <w:t>ajustada de 56% y la mitad de los valores de HCV se quedan fuera del rango de confianza del modelo generado.</w:t>
      </w:r>
    </w:p>
    <w:p w:rsidR="000A745C" w:rsidRPr="00D37D65" w:rsidRDefault="000A745C" w:rsidP="00D37D65">
      <w:pPr>
        <w:ind w:firstLine="567"/>
        <w:jc w:val="both"/>
        <w:rPr>
          <w:sz w:val="24"/>
          <w:szCs w:val="24"/>
          <w:lang w:val="es-EC"/>
        </w:rPr>
      </w:pPr>
    </w:p>
    <w:p w:rsidR="003C015A" w:rsidRPr="001114A0" w:rsidRDefault="00560C1F" w:rsidP="006F1C06">
      <w:pPr>
        <w:pStyle w:val="Els-body-text"/>
        <w:numPr>
          <w:ilvl w:val="0"/>
          <w:numId w:val="7"/>
        </w:numPr>
        <w:spacing w:line="240" w:lineRule="auto"/>
        <w:ind w:left="426"/>
        <w:rPr>
          <w:b/>
          <w:sz w:val="24"/>
          <w:szCs w:val="24"/>
          <w:lang w:val="es-EC"/>
        </w:rPr>
      </w:pPr>
      <w:r w:rsidRPr="001114A0">
        <w:rPr>
          <w:b/>
          <w:sz w:val="24"/>
          <w:szCs w:val="24"/>
          <w:lang w:val="es-EC"/>
        </w:rPr>
        <w:t>CONCLUSIONES</w:t>
      </w:r>
    </w:p>
    <w:p w:rsidR="000A745C" w:rsidRPr="000A745C" w:rsidRDefault="000A745C" w:rsidP="000A745C">
      <w:pPr>
        <w:rPr>
          <w:sz w:val="24"/>
          <w:szCs w:val="24"/>
          <w:lang w:val="es-EC"/>
        </w:rPr>
      </w:pPr>
    </w:p>
    <w:p w:rsidR="000A745C" w:rsidRPr="000A745C" w:rsidRDefault="000A745C" w:rsidP="005636AD">
      <w:pPr>
        <w:ind w:firstLine="567"/>
        <w:jc w:val="both"/>
        <w:rPr>
          <w:sz w:val="24"/>
          <w:szCs w:val="24"/>
          <w:lang w:val="es-EC"/>
        </w:rPr>
      </w:pPr>
      <w:r w:rsidRPr="000A745C">
        <w:rPr>
          <w:sz w:val="24"/>
          <w:szCs w:val="24"/>
          <w:lang w:val="es-EC"/>
        </w:rPr>
        <w:t>El muestreo temporal de los datos de HCV está muy limitado por el trabajo de medición en campo. Para superar las limitaciones espaciales y temporales se han utilizado índices de vegetación derivados del sensor Sentinel-2 y variables meteorológicas pertenecientes a estaciones cercanas a los puntos de muestreo.</w:t>
      </w:r>
    </w:p>
    <w:p w:rsidR="000A745C" w:rsidRPr="000A745C" w:rsidRDefault="000A745C" w:rsidP="005636AD">
      <w:pPr>
        <w:ind w:firstLine="567"/>
        <w:jc w:val="both"/>
        <w:rPr>
          <w:sz w:val="24"/>
          <w:szCs w:val="24"/>
          <w:lang w:val="es-EC"/>
        </w:rPr>
      </w:pPr>
      <w:r w:rsidRPr="000A745C">
        <w:rPr>
          <w:sz w:val="24"/>
          <w:szCs w:val="24"/>
          <w:lang w:val="es-EC"/>
        </w:rPr>
        <w:t xml:space="preserve">Los índices de vegetación están relacionados con el verdor de la superficie y la biomasa de la vegetación, por lo </w:t>
      </w:r>
      <w:r w:rsidR="004913D1" w:rsidRPr="000A745C">
        <w:rPr>
          <w:sz w:val="24"/>
          <w:szCs w:val="24"/>
          <w:lang w:val="es-EC"/>
        </w:rPr>
        <w:t>tanto,</w:t>
      </w:r>
      <w:r w:rsidRPr="000A745C">
        <w:rPr>
          <w:sz w:val="24"/>
          <w:szCs w:val="24"/>
          <w:lang w:val="es-EC"/>
        </w:rPr>
        <w:t xml:space="preserve"> se correlacionó con HCV. La HCV también depende físicamente de la humedad, temperatura y precipitaciones, siendo variables meteorológicas que varían durante el desarrollo de la planta. Fue necesario añadir al estudio dichas variables y analizar la relación en conjunto con los índices de vegetación, obteniendo mejores modelos para la estimación, con R² ajustadas mayores al 90% en todos los puntos de muestreo a excepción de </w:t>
      </w:r>
      <w:proofErr w:type="spellStart"/>
      <w:r w:rsidRPr="000A745C">
        <w:rPr>
          <w:sz w:val="24"/>
          <w:szCs w:val="24"/>
          <w:lang w:val="es-EC"/>
        </w:rPr>
        <w:t>Villargordo</w:t>
      </w:r>
      <w:proofErr w:type="spellEnd"/>
      <w:r w:rsidRPr="000A745C">
        <w:rPr>
          <w:sz w:val="24"/>
          <w:szCs w:val="24"/>
          <w:lang w:val="es-EC"/>
        </w:rPr>
        <w:t xml:space="preserve"> y Puebla Tornesa con una bondad de ajuste de 56 y 84% respectivamente. Las variables </w:t>
      </w:r>
      <w:proofErr w:type="spellStart"/>
      <w:r w:rsidRPr="000A745C">
        <w:rPr>
          <w:sz w:val="24"/>
          <w:szCs w:val="24"/>
          <w:lang w:val="es-EC"/>
        </w:rPr>
        <w:t>predictoras</w:t>
      </w:r>
      <w:proofErr w:type="spellEnd"/>
      <w:r w:rsidRPr="000A745C">
        <w:rPr>
          <w:sz w:val="24"/>
          <w:szCs w:val="24"/>
          <w:lang w:val="es-EC"/>
        </w:rPr>
        <w:t xml:space="preserve"> al relacionarse entre sí hacen que contribuyan de una manera significativa a los modelos.</w:t>
      </w:r>
    </w:p>
    <w:p w:rsidR="00DF5227" w:rsidRDefault="000A745C" w:rsidP="005636AD">
      <w:pPr>
        <w:ind w:firstLine="567"/>
        <w:jc w:val="both"/>
        <w:rPr>
          <w:sz w:val="24"/>
          <w:szCs w:val="24"/>
          <w:lang w:val="es-EC"/>
        </w:rPr>
      </w:pPr>
      <w:r w:rsidRPr="000A745C">
        <w:rPr>
          <w:sz w:val="24"/>
          <w:szCs w:val="24"/>
          <w:lang w:val="es-EC"/>
        </w:rPr>
        <w:t>Las variables de índices de vegetación más influyentes en los modelos son NDVI y EVI siendo los que mejor estiman la cantidad, calidad y desarrollo de la vegetación, sin embargo, los otros cuatro índices también contribuyen a las regresiones aportando por lo menos a un punto de muestreo. Las variables meteorológicas precipitación, temperatura, humedad relativa y viento son los predictores que más contribuyen a los modelos; son pocos los puntos de muestreo (</w:t>
      </w:r>
      <w:proofErr w:type="spellStart"/>
      <w:r w:rsidRPr="000A745C">
        <w:rPr>
          <w:sz w:val="24"/>
          <w:szCs w:val="24"/>
          <w:lang w:val="es-EC"/>
        </w:rPr>
        <w:t>Montanejos</w:t>
      </w:r>
      <w:proofErr w:type="spellEnd"/>
      <w:r w:rsidRPr="000A745C">
        <w:rPr>
          <w:sz w:val="24"/>
          <w:szCs w:val="24"/>
          <w:lang w:val="es-EC"/>
        </w:rPr>
        <w:t xml:space="preserve">, Puebla Tornesa, </w:t>
      </w:r>
      <w:proofErr w:type="spellStart"/>
      <w:r w:rsidRPr="000A745C">
        <w:rPr>
          <w:sz w:val="24"/>
          <w:szCs w:val="24"/>
          <w:lang w:val="es-EC"/>
        </w:rPr>
        <w:t>Buñol</w:t>
      </w:r>
      <w:proofErr w:type="spellEnd"/>
      <w:r w:rsidRPr="000A745C">
        <w:rPr>
          <w:sz w:val="24"/>
          <w:szCs w:val="24"/>
          <w:lang w:val="es-EC"/>
        </w:rPr>
        <w:t xml:space="preserve">, Muro de </w:t>
      </w:r>
      <w:proofErr w:type="spellStart"/>
      <w:r w:rsidRPr="000A745C">
        <w:rPr>
          <w:sz w:val="24"/>
          <w:szCs w:val="24"/>
          <w:lang w:val="es-EC"/>
        </w:rPr>
        <w:t>Alcoi</w:t>
      </w:r>
      <w:proofErr w:type="spellEnd"/>
      <w:r w:rsidRPr="000A745C">
        <w:rPr>
          <w:sz w:val="24"/>
          <w:szCs w:val="24"/>
          <w:lang w:val="es-EC"/>
        </w:rPr>
        <w:t xml:space="preserve">, Altea y </w:t>
      </w:r>
      <w:proofErr w:type="spellStart"/>
      <w:r w:rsidRPr="000A745C">
        <w:rPr>
          <w:sz w:val="24"/>
          <w:szCs w:val="24"/>
          <w:lang w:val="es-EC"/>
        </w:rPr>
        <w:t>Biar</w:t>
      </w:r>
      <w:proofErr w:type="spellEnd"/>
      <w:r w:rsidRPr="000A745C">
        <w:rPr>
          <w:sz w:val="24"/>
          <w:szCs w:val="24"/>
          <w:lang w:val="es-EC"/>
        </w:rPr>
        <w:t>) en que las variables de levante y punto del rocío aportan significativamente siendo las variables que menos relación tiene con el HCV.</w:t>
      </w:r>
    </w:p>
    <w:p w:rsidR="006F1C06" w:rsidRDefault="006F1C06" w:rsidP="005636AD">
      <w:pPr>
        <w:ind w:firstLine="567"/>
        <w:jc w:val="both"/>
        <w:rPr>
          <w:sz w:val="24"/>
          <w:szCs w:val="24"/>
          <w:lang w:val="es-EC"/>
        </w:rPr>
      </w:pPr>
    </w:p>
    <w:p w:rsidR="00D93BF2" w:rsidRPr="000959A1" w:rsidRDefault="00D95C13" w:rsidP="006F1C06">
      <w:pPr>
        <w:pStyle w:val="Els-body-text"/>
        <w:spacing w:line="240" w:lineRule="auto"/>
        <w:ind w:firstLine="0"/>
        <w:rPr>
          <w:b/>
          <w:sz w:val="22"/>
          <w:szCs w:val="22"/>
          <w:lang w:val="es-EC"/>
        </w:rPr>
      </w:pPr>
      <w:r w:rsidRPr="000959A1">
        <w:rPr>
          <w:b/>
          <w:sz w:val="22"/>
          <w:szCs w:val="22"/>
          <w:lang w:val="es-EC"/>
        </w:rPr>
        <w:t>AGRADECIMIENTOS</w:t>
      </w:r>
    </w:p>
    <w:p w:rsidR="000A745C" w:rsidRPr="000959A1" w:rsidRDefault="000A745C" w:rsidP="000427B3">
      <w:pPr>
        <w:pStyle w:val="Els-1storder-head"/>
        <w:spacing w:before="0" w:after="0" w:line="240" w:lineRule="auto"/>
        <w:jc w:val="both"/>
        <w:rPr>
          <w:sz w:val="22"/>
          <w:szCs w:val="22"/>
          <w:lang w:val="es-EC"/>
        </w:rPr>
      </w:pPr>
    </w:p>
    <w:p w:rsidR="004913D1" w:rsidRPr="000959A1" w:rsidRDefault="004913D1" w:rsidP="005636AD">
      <w:pPr>
        <w:ind w:firstLine="567"/>
        <w:jc w:val="both"/>
        <w:rPr>
          <w:sz w:val="22"/>
          <w:szCs w:val="22"/>
          <w:lang w:val="es-EC"/>
        </w:rPr>
      </w:pPr>
      <w:r w:rsidRPr="000959A1">
        <w:rPr>
          <w:sz w:val="22"/>
          <w:szCs w:val="22"/>
          <w:lang w:val="es-EC"/>
        </w:rPr>
        <w:t xml:space="preserve">Este estudio es parte de una investigación más amplia realizada dentro del marco del proyecto </w:t>
      </w:r>
      <w:r w:rsidR="009A3A19" w:rsidRPr="000959A1">
        <w:rPr>
          <w:sz w:val="22"/>
          <w:szCs w:val="22"/>
          <w:lang w:val="es-EC"/>
        </w:rPr>
        <w:t xml:space="preserve">Análisis de la humedad del combustible vivo en la </w:t>
      </w:r>
      <w:proofErr w:type="spellStart"/>
      <w:r w:rsidR="009A3A19" w:rsidRPr="000959A1">
        <w:rPr>
          <w:sz w:val="22"/>
          <w:szCs w:val="22"/>
          <w:lang w:val="es-EC"/>
        </w:rPr>
        <w:t>Comunitat</w:t>
      </w:r>
      <w:proofErr w:type="spellEnd"/>
      <w:r w:rsidR="009A3A19" w:rsidRPr="000959A1">
        <w:rPr>
          <w:sz w:val="22"/>
          <w:szCs w:val="22"/>
          <w:lang w:val="es-EC"/>
        </w:rPr>
        <w:t xml:space="preserve"> Valenciana, </w:t>
      </w:r>
      <w:r w:rsidRPr="000959A1">
        <w:rPr>
          <w:sz w:val="22"/>
          <w:szCs w:val="22"/>
          <w:lang w:val="es-EC"/>
        </w:rPr>
        <w:t xml:space="preserve">de la empresa VAERSA con la autorización de la Generalitat Valenciana y la colaboración mantenida con la Dirección General de Incendios Forestales de la Generalitat Valenciana. La participación del Dr. Ángel Antonio Balaguer </w:t>
      </w:r>
      <w:proofErr w:type="spellStart"/>
      <w:r w:rsidRPr="000959A1">
        <w:rPr>
          <w:sz w:val="22"/>
          <w:szCs w:val="22"/>
          <w:lang w:val="es-EC"/>
        </w:rPr>
        <w:t>Beser</w:t>
      </w:r>
      <w:proofErr w:type="spellEnd"/>
      <w:r w:rsidRPr="000959A1">
        <w:rPr>
          <w:sz w:val="22"/>
          <w:szCs w:val="22"/>
          <w:lang w:val="es-EC"/>
        </w:rPr>
        <w:t xml:space="preserve"> como apoyo desde la </w:t>
      </w:r>
      <w:proofErr w:type="spellStart"/>
      <w:r w:rsidRPr="000959A1">
        <w:rPr>
          <w:sz w:val="22"/>
          <w:szCs w:val="22"/>
          <w:lang w:val="es-EC"/>
        </w:rPr>
        <w:t>Universitàt</w:t>
      </w:r>
      <w:proofErr w:type="spellEnd"/>
      <w:r w:rsidRPr="000959A1">
        <w:rPr>
          <w:sz w:val="22"/>
          <w:szCs w:val="22"/>
          <w:lang w:val="es-EC"/>
        </w:rPr>
        <w:t xml:space="preserve"> </w:t>
      </w:r>
      <w:proofErr w:type="spellStart"/>
      <w:r w:rsidRPr="000959A1">
        <w:rPr>
          <w:sz w:val="22"/>
          <w:szCs w:val="22"/>
          <w:lang w:val="es-EC"/>
        </w:rPr>
        <w:t>Politècnica</w:t>
      </w:r>
      <w:proofErr w:type="spellEnd"/>
      <w:r w:rsidRPr="000959A1">
        <w:rPr>
          <w:sz w:val="22"/>
          <w:szCs w:val="22"/>
          <w:lang w:val="es-EC"/>
        </w:rPr>
        <w:t xml:space="preserve"> de </w:t>
      </w:r>
      <w:r w:rsidR="009A3A19" w:rsidRPr="000959A1">
        <w:rPr>
          <w:sz w:val="22"/>
          <w:szCs w:val="22"/>
          <w:lang w:val="es-EC"/>
        </w:rPr>
        <w:t>Valencia y José Luis Soriano Sancho de la empresa VAERSA.</w:t>
      </w:r>
    </w:p>
    <w:p w:rsidR="000A745C" w:rsidRDefault="000A745C" w:rsidP="005636AD">
      <w:pPr>
        <w:ind w:firstLine="567"/>
        <w:jc w:val="both"/>
        <w:rPr>
          <w:sz w:val="22"/>
          <w:szCs w:val="22"/>
          <w:lang w:val="es-EC"/>
        </w:rPr>
      </w:pPr>
    </w:p>
    <w:p w:rsidR="00B23F8C" w:rsidRDefault="00B23F8C" w:rsidP="005636AD">
      <w:pPr>
        <w:ind w:firstLine="567"/>
        <w:jc w:val="both"/>
        <w:rPr>
          <w:sz w:val="22"/>
          <w:szCs w:val="22"/>
          <w:lang w:val="es-EC"/>
        </w:rPr>
      </w:pPr>
    </w:p>
    <w:p w:rsidR="006F1C06" w:rsidRDefault="006F1C06" w:rsidP="005636AD">
      <w:pPr>
        <w:ind w:firstLine="567"/>
        <w:jc w:val="both"/>
        <w:rPr>
          <w:sz w:val="22"/>
          <w:szCs w:val="22"/>
          <w:lang w:val="es-EC"/>
        </w:rPr>
      </w:pPr>
    </w:p>
    <w:p w:rsidR="00D93BF2" w:rsidRPr="000959A1" w:rsidRDefault="009E7CCE" w:rsidP="001B5597">
      <w:pPr>
        <w:pStyle w:val="Els-body-text"/>
        <w:spacing w:line="240" w:lineRule="auto"/>
        <w:ind w:firstLine="0"/>
        <w:rPr>
          <w:b/>
          <w:sz w:val="22"/>
          <w:szCs w:val="22"/>
          <w:lang w:val="es-EC"/>
        </w:rPr>
      </w:pPr>
      <w:r w:rsidRPr="000959A1">
        <w:rPr>
          <w:b/>
          <w:sz w:val="22"/>
          <w:szCs w:val="22"/>
          <w:lang w:val="es-EC"/>
        </w:rPr>
        <w:lastRenderedPageBreak/>
        <w:t>REFERENCI</w:t>
      </w:r>
      <w:bookmarkStart w:id="11" w:name="_GoBack"/>
      <w:bookmarkEnd w:id="11"/>
      <w:r w:rsidRPr="000959A1">
        <w:rPr>
          <w:b/>
          <w:sz w:val="22"/>
          <w:szCs w:val="22"/>
          <w:lang w:val="es-EC"/>
        </w:rPr>
        <w:t>AS</w:t>
      </w:r>
    </w:p>
    <w:p w:rsidR="00616062" w:rsidRPr="000959A1" w:rsidRDefault="00616062" w:rsidP="00616062">
      <w:pPr>
        <w:pStyle w:val="Els-body-text"/>
        <w:spacing w:line="240" w:lineRule="auto"/>
        <w:rPr>
          <w:b/>
          <w:sz w:val="22"/>
          <w:szCs w:val="22"/>
          <w:lang w:val="es-EC"/>
        </w:rPr>
      </w:pPr>
    </w:p>
    <w:sdt>
      <w:sdtPr>
        <w:rPr>
          <w:rFonts w:eastAsia="SimSun" w:cs="Times New Roman"/>
          <w:sz w:val="22"/>
          <w:szCs w:val="20"/>
          <w:lang w:val="en-GB"/>
        </w:rPr>
        <w:id w:val="111145805"/>
        <w:bibliography/>
      </w:sdtPr>
      <w:sdtEndPr>
        <w:rPr>
          <w:rFonts w:eastAsiaTheme="minorHAnsi" w:cstheme="minorBidi"/>
          <w:szCs w:val="22"/>
          <w:lang w:val="es-ES"/>
        </w:rPr>
      </w:sdtEndPr>
      <w:sdtContent>
        <w:sdt>
          <w:sdtPr>
            <w:rPr>
              <w:rFonts w:eastAsia="SimSun" w:cs="Times New Roman"/>
              <w:sz w:val="22"/>
              <w:szCs w:val="20"/>
              <w:lang w:val="en-GB"/>
            </w:rPr>
            <w:id w:val="-1817171416"/>
            <w:docPartObj>
              <w:docPartGallery w:val="Bibliographies"/>
              <w:docPartUnique/>
            </w:docPartObj>
          </w:sdtPr>
          <w:sdtEndPr>
            <w:rPr>
              <w:rFonts w:eastAsiaTheme="minorHAnsi" w:cstheme="minorBidi"/>
              <w:szCs w:val="22"/>
              <w:lang w:val="es-ES"/>
            </w:rPr>
          </w:sdtEndPr>
          <w:sdtContent>
            <w:sdt>
              <w:sdtPr>
                <w:rPr>
                  <w:rFonts w:eastAsia="SimSun" w:cs="Times New Roman"/>
                  <w:sz w:val="22"/>
                  <w:szCs w:val="20"/>
                  <w:lang w:val="en-GB"/>
                </w:rPr>
                <w:id w:val="1458141817"/>
                <w:bibliography/>
              </w:sdtPr>
              <w:sdtEndPr>
                <w:rPr>
                  <w:rFonts w:eastAsiaTheme="minorHAnsi" w:cstheme="minorBidi"/>
                  <w:szCs w:val="22"/>
                  <w:lang w:val="es-ES"/>
                </w:rPr>
              </w:sdtEndPr>
              <w:sdtContent>
                <w:p w:rsidR="00616062" w:rsidRPr="000959A1" w:rsidRDefault="00616062" w:rsidP="00616062">
                  <w:pPr>
                    <w:pStyle w:val="Bibliografa"/>
                    <w:spacing w:line="240" w:lineRule="auto"/>
                    <w:ind w:left="720" w:hanging="720"/>
                    <w:rPr>
                      <w:noProof/>
                      <w:sz w:val="22"/>
                      <w:lang w:val="en-GB"/>
                    </w:rPr>
                  </w:pPr>
                  <w:r w:rsidRPr="000959A1">
                    <w:rPr>
                      <w:sz w:val="22"/>
                    </w:rPr>
                    <w:fldChar w:fldCharType="begin"/>
                  </w:r>
                  <w:r w:rsidRPr="000959A1">
                    <w:rPr>
                      <w:sz w:val="22"/>
                    </w:rPr>
                    <w:instrText>BIBLIOGRAPHY</w:instrText>
                  </w:r>
                  <w:r w:rsidRPr="000959A1">
                    <w:rPr>
                      <w:sz w:val="22"/>
                    </w:rPr>
                    <w:fldChar w:fldCharType="separate"/>
                  </w:r>
                  <w:r w:rsidRPr="000959A1">
                    <w:rPr>
                      <w:noProof/>
                      <w:sz w:val="22"/>
                      <w:lang w:val="es-419"/>
                    </w:rPr>
                    <w:t xml:space="preserve">Argañaraz, J., Landi, M. A., Bravo, S. J., Gavier-Pizarro, G. I., Scavuzzo, C. M., IEEE, &amp; Bellis, L. M. (2016). </w:t>
                  </w:r>
                  <w:r w:rsidRPr="000959A1">
                    <w:rPr>
                      <w:noProof/>
                      <w:sz w:val="22"/>
                      <w:lang w:val="en-GB"/>
                    </w:rPr>
                    <w:t xml:space="preserve">Estimation of Live Fuel Moisture Content From MODIS Images for Fire Danger Assessment in Southern Gran Chaco. </w:t>
                  </w:r>
                  <w:r w:rsidRPr="000959A1">
                    <w:rPr>
                      <w:i/>
                      <w:iCs/>
                      <w:noProof/>
                      <w:sz w:val="22"/>
                      <w:lang w:val="en-GB"/>
                    </w:rPr>
                    <w:t>IEEE Journal of Selected Topics in Applied Earth Observations and Remote Sensing, 9(12)</w:t>
                  </w:r>
                  <w:r w:rsidRPr="000959A1">
                    <w:rPr>
                      <w:noProof/>
                      <w:sz w:val="22"/>
                      <w:lang w:val="en-GB"/>
                    </w:rPr>
                    <w:t>(DOI: 10.1109/JSTARS.2016.2575366), 5339-5349.</w:t>
                  </w:r>
                </w:p>
                <w:p w:rsidR="00616062" w:rsidRPr="000959A1" w:rsidRDefault="00616062" w:rsidP="00616062">
                  <w:pPr>
                    <w:pStyle w:val="Bibliografa"/>
                    <w:spacing w:line="240" w:lineRule="auto"/>
                    <w:ind w:left="720" w:hanging="720"/>
                    <w:rPr>
                      <w:noProof/>
                      <w:sz w:val="22"/>
                      <w:lang w:val="es-419"/>
                    </w:rPr>
                  </w:pPr>
                  <w:r w:rsidRPr="000959A1">
                    <w:rPr>
                      <w:noProof/>
                      <w:sz w:val="22"/>
                      <w:lang w:val="en-GB"/>
                    </w:rPr>
                    <w:t xml:space="preserve">Boksoon, M., Seung Hee, K., Shenyue, J., Kristen, W., &amp; Menas C, K. (2018). Estimating Live Fuel Moisture from MODIS Satellite Data for Wildfire Danger Assessment in Southern California USA. </w:t>
                  </w:r>
                  <w:r w:rsidRPr="000959A1">
                    <w:rPr>
                      <w:i/>
                      <w:iCs/>
                      <w:noProof/>
                      <w:sz w:val="22"/>
                      <w:lang w:val="es-419"/>
                    </w:rPr>
                    <w:t>Remote Sensing, 10(1)</w:t>
                  </w:r>
                  <w:r w:rsidRPr="000959A1">
                    <w:rPr>
                      <w:noProof/>
                      <w:sz w:val="22"/>
                      <w:lang w:val="es-419"/>
                    </w:rPr>
                    <w:t>, 87-107.</w:t>
                  </w:r>
                </w:p>
                <w:p w:rsidR="00616062" w:rsidRPr="000959A1" w:rsidRDefault="00616062" w:rsidP="00616062">
                  <w:pPr>
                    <w:pStyle w:val="Bibliografa"/>
                    <w:spacing w:line="240" w:lineRule="auto"/>
                    <w:ind w:left="720" w:hanging="720"/>
                    <w:rPr>
                      <w:noProof/>
                      <w:sz w:val="22"/>
                      <w:lang w:val="es-419"/>
                    </w:rPr>
                  </w:pPr>
                  <w:r w:rsidRPr="000959A1">
                    <w:rPr>
                      <w:noProof/>
                      <w:sz w:val="22"/>
                      <w:lang w:val="es-419"/>
                    </w:rPr>
                    <w:t xml:space="preserve">Carvacho Bart, L., &amp; Sánchez Martínez, M. (2010). Comparacion de índices de vegetación a partir de imágenes MODIS en la región del Libertador Bernardo O´Higgins, Chile,en el período 2001-2005. </w:t>
                  </w:r>
                  <w:r w:rsidRPr="000959A1">
                    <w:rPr>
                      <w:i/>
                      <w:iCs/>
                      <w:noProof/>
                      <w:sz w:val="22"/>
                      <w:lang w:val="es-419"/>
                    </w:rPr>
                    <w:t>Tecnologias de la Información Geográfica: La Información Geográfica al servicio de los ciudadanos.</w:t>
                  </w:r>
                  <w:r w:rsidRPr="000959A1">
                    <w:rPr>
                      <w:noProof/>
                      <w:sz w:val="22"/>
                      <w:lang w:val="es-419"/>
                    </w:rPr>
                    <w:t>, 728-737.</w:t>
                  </w:r>
                </w:p>
                <w:p w:rsidR="00616062" w:rsidRPr="000959A1" w:rsidRDefault="00616062" w:rsidP="00616062">
                  <w:pPr>
                    <w:pStyle w:val="Bibliografa"/>
                    <w:spacing w:line="240" w:lineRule="auto"/>
                    <w:ind w:left="720" w:hanging="720"/>
                    <w:rPr>
                      <w:noProof/>
                      <w:sz w:val="22"/>
                      <w:lang w:val="es-419"/>
                    </w:rPr>
                  </w:pPr>
                  <w:r w:rsidRPr="000959A1">
                    <w:rPr>
                      <w:noProof/>
                      <w:sz w:val="22"/>
                      <w:lang w:val="en-GB"/>
                    </w:rPr>
                    <w:t xml:space="preserve">COPERNICUS, E. (2018). </w:t>
                  </w:r>
                  <w:r w:rsidRPr="000959A1">
                    <w:rPr>
                      <w:i/>
                      <w:iCs/>
                      <w:noProof/>
                      <w:sz w:val="22"/>
                      <w:lang w:val="en-GB"/>
                    </w:rPr>
                    <w:t>Copernicus Open Access Hub</w:t>
                  </w:r>
                  <w:r w:rsidRPr="000959A1">
                    <w:rPr>
                      <w:noProof/>
                      <w:sz w:val="22"/>
                      <w:lang w:val="en-GB"/>
                    </w:rPr>
                    <w:t xml:space="preserve">. </w:t>
                  </w:r>
                  <w:r w:rsidRPr="000959A1">
                    <w:rPr>
                      <w:noProof/>
                      <w:sz w:val="22"/>
                      <w:lang w:val="es-419"/>
                    </w:rPr>
                    <w:t>Obtenido de https://scihub.copernicus.eu/dhus/#/home</w:t>
                  </w:r>
                </w:p>
                <w:p w:rsidR="00616062" w:rsidRPr="000959A1" w:rsidRDefault="00616062" w:rsidP="00616062">
                  <w:pPr>
                    <w:pStyle w:val="Bibliografa"/>
                    <w:spacing w:line="240" w:lineRule="auto"/>
                    <w:ind w:left="720" w:hanging="720"/>
                    <w:rPr>
                      <w:noProof/>
                      <w:sz w:val="22"/>
                      <w:lang w:val="en-GB"/>
                    </w:rPr>
                  </w:pPr>
                  <w:r w:rsidRPr="000959A1">
                    <w:rPr>
                      <w:noProof/>
                      <w:sz w:val="22"/>
                      <w:lang w:val="en-GB"/>
                    </w:rPr>
                    <w:t xml:space="preserve">Huete, A. (1988). A soil-adjusted vegetation index (SAVI). </w:t>
                  </w:r>
                  <w:r w:rsidRPr="000959A1">
                    <w:rPr>
                      <w:i/>
                      <w:iCs/>
                      <w:noProof/>
                      <w:sz w:val="22"/>
                      <w:lang w:val="en-GB"/>
                    </w:rPr>
                    <w:t>Remote Sensing of Environment, 25(3)</w:t>
                  </w:r>
                  <w:r w:rsidRPr="000959A1">
                    <w:rPr>
                      <w:noProof/>
                      <w:sz w:val="22"/>
                      <w:lang w:val="en-GB"/>
                    </w:rPr>
                    <w:t>, 295-309.</w:t>
                  </w:r>
                </w:p>
                <w:p w:rsidR="00616062" w:rsidRPr="000959A1" w:rsidRDefault="00616062" w:rsidP="00616062">
                  <w:pPr>
                    <w:pStyle w:val="Bibliografa"/>
                    <w:spacing w:line="240" w:lineRule="auto"/>
                    <w:ind w:left="720" w:hanging="720"/>
                    <w:rPr>
                      <w:noProof/>
                      <w:sz w:val="22"/>
                      <w:lang w:val="es-EC"/>
                    </w:rPr>
                  </w:pPr>
                  <w:r w:rsidRPr="000959A1">
                    <w:rPr>
                      <w:noProof/>
                      <w:sz w:val="22"/>
                      <w:lang w:val="en-GB"/>
                    </w:rPr>
                    <w:t xml:space="preserve">Huete, A. R. (1997). A comparison of vegetation indices over a global set of TM images for EOS-MODIS. </w:t>
                  </w:r>
                  <w:r w:rsidRPr="000959A1">
                    <w:rPr>
                      <w:i/>
                      <w:iCs/>
                      <w:noProof/>
                      <w:sz w:val="22"/>
                      <w:lang w:val="es-EC"/>
                    </w:rPr>
                    <w:t>Remote Sensing of Environment, 59 (3)</w:t>
                  </w:r>
                  <w:r w:rsidRPr="000959A1">
                    <w:rPr>
                      <w:noProof/>
                      <w:sz w:val="22"/>
                      <w:lang w:val="es-EC"/>
                    </w:rPr>
                    <w:t>, 440-451.</w:t>
                  </w:r>
                </w:p>
                <w:p w:rsidR="00616062" w:rsidRPr="000959A1" w:rsidRDefault="00616062" w:rsidP="00616062">
                  <w:pPr>
                    <w:pStyle w:val="Bibliografa"/>
                    <w:spacing w:line="240" w:lineRule="auto"/>
                    <w:ind w:left="720" w:hanging="720"/>
                    <w:rPr>
                      <w:noProof/>
                      <w:sz w:val="22"/>
                      <w:lang w:val="en-GB"/>
                    </w:rPr>
                  </w:pPr>
                  <w:r w:rsidRPr="000959A1">
                    <w:rPr>
                      <w:noProof/>
                      <w:sz w:val="22"/>
                      <w:lang w:val="es-EC"/>
                    </w:rPr>
                    <w:t xml:space="preserve">Marino, E., Guillén, C., Nur, A., Tomé, J., &amp; Hernando, C. (19 de 11 de 2018). </w:t>
                  </w:r>
                  <w:r w:rsidRPr="000959A1">
                    <w:rPr>
                      <w:noProof/>
                      <w:sz w:val="22"/>
                      <w:lang w:val="en-GB"/>
                    </w:rPr>
                    <w:t xml:space="preserve">Estimation of live fuel moisture content of shrubland using MODIS and Sentinel-2 images. </w:t>
                  </w:r>
                  <w:r w:rsidRPr="000959A1">
                    <w:rPr>
                      <w:i/>
                      <w:iCs/>
                      <w:noProof/>
                      <w:sz w:val="22"/>
                      <w:lang w:val="en-GB"/>
                    </w:rPr>
                    <w:t>AdvAnces in Forest Fire Research</w:t>
                  </w:r>
                  <w:r w:rsidRPr="000959A1">
                    <w:rPr>
                      <w:noProof/>
                      <w:sz w:val="22"/>
                      <w:lang w:val="en-GB"/>
                    </w:rPr>
                    <w:t>, 2018-226.</w:t>
                  </w:r>
                </w:p>
                <w:p w:rsidR="00616062" w:rsidRPr="000959A1" w:rsidRDefault="00616062" w:rsidP="00616062">
                  <w:pPr>
                    <w:pStyle w:val="Bibliografa"/>
                    <w:spacing w:line="240" w:lineRule="auto"/>
                    <w:ind w:left="720" w:hanging="720"/>
                    <w:rPr>
                      <w:noProof/>
                      <w:sz w:val="22"/>
                      <w:lang w:val="es-419"/>
                    </w:rPr>
                  </w:pPr>
                  <w:r w:rsidRPr="000959A1">
                    <w:rPr>
                      <w:noProof/>
                      <w:sz w:val="22"/>
                      <w:lang w:val="en-GB"/>
                    </w:rPr>
                    <w:t xml:space="preserve">McFeeters, S. K. (1996). The use of the normalized difference water index (NDWI) in the delineation of open water features. </w:t>
                  </w:r>
                  <w:r w:rsidRPr="000959A1">
                    <w:rPr>
                      <w:i/>
                      <w:iCs/>
                      <w:noProof/>
                      <w:sz w:val="22"/>
                      <w:lang w:val="es-419"/>
                    </w:rPr>
                    <w:t>International Journal of Remote Sensing, 17(7)</w:t>
                  </w:r>
                  <w:r w:rsidRPr="000959A1">
                    <w:rPr>
                      <w:noProof/>
                      <w:sz w:val="22"/>
                      <w:lang w:val="es-419"/>
                    </w:rPr>
                    <w:t>, 1425–1432.</w:t>
                  </w:r>
                </w:p>
                <w:p w:rsidR="00616062" w:rsidRPr="000959A1" w:rsidRDefault="00616062" w:rsidP="00616062">
                  <w:pPr>
                    <w:pStyle w:val="Bibliografa"/>
                    <w:spacing w:line="240" w:lineRule="auto"/>
                    <w:ind w:left="720" w:hanging="720"/>
                    <w:rPr>
                      <w:noProof/>
                      <w:sz w:val="22"/>
                      <w:lang w:val="es-419"/>
                    </w:rPr>
                  </w:pPr>
                  <w:r w:rsidRPr="000959A1">
                    <w:rPr>
                      <w:noProof/>
                      <w:sz w:val="22"/>
                      <w:lang w:val="es-419"/>
                    </w:rPr>
                    <w:t xml:space="preserve">PATFOR. (2011). </w:t>
                  </w:r>
                  <w:r w:rsidRPr="000959A1">
                    <w:rPr>
                      <w:i/>
                      <w:iCs/>
                      <w:noProof/>
                      <w:sz w:val="22"/>
                      <w:lang w:val="es-419"/>
                    </w:rPr>
                    <w:t>Conselleria de Agricultura Medio Ambiente, Cambio Climatico y Desarrollo Rural.</w:t>
                  </w:r>
                  <w:r w:rsidRPr="000959A1">
                    <w:rPr>
                      <w:noProof/>
                      <w:sz w:val="22"/>
                      <w:lang w:val="es-419"/>
                    </w:rPr>
                    <w:t xml:space="preserve"> Obtenido de Plan de Acción Territorial Forestal de la Comunitat Valenciana : http://www.agroambient.gva.es/es/web/medio-natural/patfor</w:t>
                  </w:r>
                </w:p>
                <w:p w:rsidR="00616062" w:rsidRPr="000959A1" w:rsidRDefault="00616062" w:rsidP="00616062">
                  <w:pPr>
                    <w:pStyle w:val="Bibliografa"/>
                    <w:spacing w:line="240" w:lineRule="auto"/>
                    <w:ind w:left="720" w:hanging="720"/>
                    <w:rPr>
                      <w:noProof/>
                      <w:sz w:val="22"/>
                      <w:lang w:val="en-GB"/>
                    </w:rPr>
                  </w:pPr>
                  <w:r w:rsidRPr="000959A1">
                    <w:rPr>
                      <w:noProof/>
                      <w:sz w:val="22"/>
                      <w:lang w:val="en-GB"/>
                    </w:rPr>
                    <w:t xml:space="preserve">Peterson, S. H., Roberts, D. A., &amp; Dennisin, P. E. (2008). Mapping live fuel moisture with MODIS data: A multiple regression approach. </w:t>
                  </w:r>
                  <w:r w:rsidRPr="000959A1">
                    <w:rPr>
                      <w:i/>
                      <w:iCs/>
                      <w:noProof/>
                      <w:sz w:val="22"/>
                      <w:lang w:val="en-GB"/>
                    </w:rPr>
                    <w:t>Remote Sensing of Environment 112</w:t>
                  </w:r>
                  <w:r w:rsidRPr="000959A1">
                    <w:rPr>
                      <w:noProof/>
                      <w:sz w:val="22"/>
                      <w:lang w:val="en-GB"/>
                    </w:rPr>
                    <w:t>, 4272–4284.</w:t>
                  </w:r>
                </w:p>
                <w:p w:rsidR="00616062" w:rsidRPr="000959A1" w:rsidRDefault="00616062" w:rsidP="00616062">
                  <w:pPr>
                    <w:pStyle w:val="Bibliografa"/>
                    <w:spacing w:line="240" w:lineRule="auto"/>
                    <w:ind w:left="720" w:hanging="720"/>
                    <w:rPr>
                      <w:noProof/>
                      <w:sz w:val="22"/>
                      <w:lang w:val="es-EC"/>
                    </w:rPr>
                  </w:pPr>
                  <w:r w:rsidRPr="000959A1">
                    <w:rPr>
                      <w:noProof/>
                      <w:sz w:val="22"/>
                      <w:lang w:val="en-GB"/>
                    </w:rPr>
                    <w:t xml:space="preserve">Rouse Jr., J. (1973). </w:t>
                  </w:r>
                  <w:r w:rsidRPr="000959A1">
                    <w:rPr>
                      <w:i/>
                      <w:iCs/>
                      <w:noProof/>
                      <w:sz w:val="22"/>
                      <w:lang w:val="en-GB"/>
                    </w:rPr>
                    <w:t>Monitoring the Vernal Advancement and Retrogradation (Green Wave Effect) of Natural Vegetation.</w:t>
                  </w:r>
                  <w:r w:rsidRPr="000959A1">
                    <w:rPr>
                      <w:noProof/>
                      <w:sz w:val="22"/>
                      <w:lang w:val="en-GB"/>
                    </w:rPr>
                    <w:t xml:space="preserve"> </w:t>
                  </w:r>
                  <w:r w:rsidRPr="000959A1">
                    <w:rPr>
                      <w:noProof/>
                      <w:sz w:val="22"/>
                      <w:lang w:val="es-EC"/>
                    </w:rPr>
                    <w:t>Maryland: Goddard Space Flight Center.</w:t>
                  </w:r>
                </w:p>
                <w:p w:rsidR="00616062" w:rsidRPr="000959A1" w:rsidRDefault="00616062" w:rsidP="00616062">
                  <w:pPr>
                    <w:pStyle w:val="Bibliografa"/>
                    <w:spacing w:line="240" w:lineRule="auto"/>
                    <w:ind w:left="720" w:hanging="720"/>
                    <w:rPr>
                      <w:noProof/>
                      <w:sz w:val="22"/>
                      <w:lang w:val="es-419"/>
                    </w:rPr>
                  </w:pPr>
                  <w:r w:rsidRPr="000959A1">
                    <w:rPr>
                      <w:noProof/>
                      <w:sz w:val="22"/>
                      <w:lang w:val="es-419"/>
                    </w:rPr>
                    <w:t xml:space="preserve">Soriano Sancho, J., &amp; Quilez-Moraga, R. (21 de 06 de 2017). Análisis de la humedad del combustible vivo en la Comunitat Valenciana. </w:t>
                  </w:r>
                  <w:r w:rsidRPr="000959A1">
                    <w:rPr>
                      <w:i/>
                      <w:iCs/>
                      <w:noProof/>
                      <w:sz w:val="22"/>
                      <w:lang w:val="es-419"/>
                    </w:rPr>
                    <w:t xml:space="preserve">Actas del 7º Congreso Forestal Español. </w:t>
                  </w:r>
                  <w:r w:rsidRPr="000959A1">
                    <w:rPr>
                      <w:noProof/>
                      <w:sz w:val="22"/>
                      <w:lang w:val="es-419"/>
                    </w:rPr>
                    <w:t>, (págs. ISBN: 978-84-941695-2-6). Cáceres (España).</w:t>
                  </w:r>
                </w:p>
                <w:p w:rsidR="00616062" w:rsidRPr="000959A1" w:rsidRDefault="00616062" w:rsidP="00616062">
                  <w:pPr>
                    <w:pStyle w:val="Bibliografa"/>
                    <w:spacing w:line="240" w:lineRule="auto"/>
                    <w:ind w:left="720" w:hanging="720"/>
                    <w:rPr>
                      <w:noProof/>
                      <w:sz w:val="22"/>
                      <w:lang w:val="es-419"/>
                    </w:rPr>
                  </w:pPr>
                  <w:r w:rsidRPr="000959A1">
                    <w:rPr>
                      <w:noProof/>
                      <w:sz w:val="22"/>
                      <w:lang w:val="es-419"/>
                    </w:rPr>
                    <w:t xml:space="preserve">Tello, J., Gómez-Báguena, R., &amp; Casterad, M. (2017). Comparación y ajuste en zonas agrícolas de índices de vegetación derivados de. </w:t>
                  </w:r>
                  <w:r w:rsidRPr="000959A1">
                    <w:rPr>
                      <w:i/>
                      <w:iCs/>
                      <w:noProof/>
                      <w:sz w:val="22"/>
                      <w:lang w:val="es-419"/>
                    </w:rPr>
                    <w:t>Nuevas plataformas y sensores de teledetección. XVII Congreso de la Asociación Española de Teledetección.</w:t>
                  </w:r>
                  <w:r w:rsidRPr="000959A1">
                    <w:rPr>
                      <w:noProof/>
                      <w:sz w:val="22"/>
                      <w:lang w:val="es-419"/>
                    </w:rPr>
                    <w:t>, 81-84.</w:t>
                  </w:r>
                </w:p>
                <w:p w:rsidR="000A745C" w:rsidRPr="000959A1" w:rsidRDefault="00616062" w:rsidP="001B5597">
                  <w:pPr>
                    <w:pStyle w:val="Bibliografa"/>
                    <w:spacing w:line="240" w:lineRule="auto"/>
                    <w:ind w:left="720" w:hanging="720"/>
                    <w:rPr>
                      <w:sz w:val="22"/>
                    </w:rPr>
                  </w:pPr>
                  <w:r w:rsidRPr="000959A1">
                    <w:rPr>
                      <w:noProof/>
                      <w:sz w:val="22"/>
                      <w:lang w:val="en-GB"/>
                    </w:rPr>
                    <w:t xml:space="preserve">Tucker, C., Falkowski, M., Gessler, P., Morgan, P., &amp; Hudak, A. (1979). Red and photographic infrared linear combinations for monitoring vegetation. </w:t>
                  </w:r>
                  <w:r w:rsidRPr="000959A1">
                    <w:rPr>
                      <w:i/>
                      <w:iCs/>
                      <w:noProof/>
                      <w:sz w:val="22"/>
                      <w:lang w:val="en-GB"/>
                    </w:rPr>
                    <w:t>Remote Sensing of Environment, 8(2)</w:t>
                  </w:r>
                  <w:r w:rsidRPr="000959A1">
                    <w:rPr>
                      <w:noProof/>
                      <w:sz w:val="22"/>
                      <w:lang w:val="en-GB"/>
                    </w:rPr>
                    <w:t>, 127–150.</w:t>
                  </w:r>
                  <w:r w:rsidRPr="000959A1">
                    <w:rPr>
                      <w:b/>
                      <w:bCs/>
                      <w:sz w:val="22"/>
                    </w:rPr>
                    <w:fldChar w:fldCharType="end"/>
                  </w:r>
                </w:p>
              </w:sdtContent>
            </w:sdt>
          </w:sdtContent>
        </w:sdt>
      </w:sdtContent>
    </w:sdt>
    <w:sectPr w:rsidR="000A745C" w:rsidRPr="000959A1" w:rsidSect="00C16EA3">
      <w:headerReference w:type="even" r:id="rId20"/>
      <w:headerReference w:type="default" r:id="rId21"/>
      <w:footerReference w:type="even" r:id="rId22"/>
      <w:footerReference w:type="default" r:id="rId23"/>
      <w:headerReference w:type="first" r:id="rId24"/>
      <w:footerReference w:type="first" r:id="rId25"/>
      <w:footnotePr>
        <w:numFmt w:val="chicago"/>
      </w:footnotePr>
      <w:type w:val="nextColumn"/>
      <w:pgSz w:w="11907" w:h="16839" w:code="9"/>
      <w:pgMar w:top="1418" w:right="1418" w:bottom="1418" w:left="1418" w:header="907" w:footer="1253"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002" w:rsidRDefault="00B76002">
      <w:r>
        <w:separator/>
      </w:r>
    </w:p>
    <w:p w:rsidR="00B76002" w:rsidRDefault="00B76002"/>
  </w:endnote>
  <w:endnote w:type="continuationSeparator" w:id="0">
    <w:p w:rsidR="00B76002" w:rsidRDefault="00B76002">
      <w:r>
        <w:continuationSeparator/>
      </w:r>
    </w:p>
    <w:p w:rsidR="00B76002" w:rsidRDefault="00B76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06A2F403-C779-4CCE-8EBA-3F5C4226F1AE}"/>
    <w:embedBold r:id="rId2" w:fontKey="{D76C8CE8-45AE-4142-B642-4EAC79B545BA}"/>
    <w:embedItalic r:id="rId3" w:fontKey="{D9AA417F-497E-4455-9B0B-EF48F20A672C}"/>
    <w:embedBoldItalic r:id="rId4" w:fontKey="{356BBA8C-AB13-4F80-B89A-EE6777CC299A}"/>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5" w:subsetted="1" w:fontKey="{11938898-F530-4E38-AFF3-8C4A19A70F15}"/>
    <w:embedItalic r:id="rId6" w:subsetted="1" w:fontKey="{BFB8EACA-D2C8-41C9-BEB6-2CB72904A415}"/>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38F" w:rsidRPr="00C16EA3" w:rsidRDefault="00DF338F" w:rsidP="00DF338F">
    <w:pPr>
      <w:pStyle w:val="Piedepgina"/>
      <w:jc w:val="center"/>
      <w:rPr>
        <w:sz w:val="20"/>
      </w:rPr>
    </w:pPr>
    <w:r w:rsidRPr="00C16EA3">
      <w:rPr>
        <w:sz w:val="20"/>
      </w:rPr>
      <w:t>Revista GEOESPACIA</w:t>
    </w:r>
    <w:r>
      <w:rPr>
        <w:sz w:val="20"/>
      </w:rPr>
      <w:t>L</w:t>
    </w:r>
    <w:r w:rsidRPr="008D030F">
      <w:rPr>
        <w:sz w:val="20"/>
      </w:rPr>
      <w:t>: 17(1),</w:t>
    </w:r>
    <w:r w:rsidR="00B23F8C">
      <w:rPr>
        <w:sz w:val="20"/>
      </w:rPr>
      <w:t xml:space="preserve"> 01-13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38F" w:rsidRPr="00C16EA3" w:rsidRDefault="00DF338F" w:rsidP="00DF338F">
    <w:pPr>
      <w:pStyle w:val="Piedepgina"/>
      <w:jc w:val="center"/>
      <w:rPr>
        <w:sz w:val="20"/>
      </w:rPr>
    </w:pPr>
    <w:r w:rsidRPr="00C16EA3">
      <w:rPr>
        <w:sz w:val="20"/>
      </w:rPr>
      <w:t>Revista GEOESPACIA</w:t>
    </w:r>
    <w:r>
      <w:rPr>
        <w:sz w:val="20"/>
      </w:rPr>
      <w:t>L</w:t>
    </w:r>
    <w:r w:rsidRPr="008D030F">
      <w:rPr>
        <w:sz w:val="20"/>
      </w:rPr>
      <w:t>: 17(1), 01-1</w:t>
    </w:r>
    <w:r w:rsidR="00B23F8C">
      <w:rPr>
        <w:sz w:val="20"/>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002" w:rsidRPr="00C16EA3" w:rsidRDefault="00B76002" w:rsidP="00C16EA3">
    <w:pPr>
      <w:pStyle w:val="Piedepgina"/>
      <w:jc w:val="center"/>
      <w:rPr>
        <w:sz w:val="20"/>
      </w:rPr>
    </w:pPr>
    <w:r w:rsidRPr="00C16EA3">
      <w:rPr>
        <w:sz w:val="20"/>
      </w:rPr>
      <w:t>Revista GEOESPACIA</w:t>
    </w:r>
    <w:r w:rsidR="008D030F">
      <w:rPr>
        <w:sz w:val="20"/>
      </w:rPr>
      <w:t>L</w:t>
    </w:r>
    <w:r w:rsidR="008D030F" w:rsidRPr="008D030F">
      <w:rPr>
        <w:sz w:val="20"/>
      </w:rPr>
      <w:t>: 17(1), 01-1</w:t>
    </w:r>
    <w:r w:rsidR="00B23F8C">
      <w:rPr>
        <w:sz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002" w:rsidRDefault="00B76002">
      <w:pPr>
        <w:pStyle w:val="Piedepgina"/>
        <w:rPr>
          <w:lang w:val="en-GB"/>
        </w:rPr>
      </w:pPr>
      <w:r w:rsidRPr="0018244B">
        <w:rPr>
          <w:lang w:val="es-EC" w:eastAsia="es-EC"/>
        </w:rPr>
        <w:drawing>
          <wp:inline distT="0" distB="0" distL="0" distR="0">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B76002" w:rsidRDefault="00B76002"/>
  </w:footnote>
  <w:footnote w:type="continuationSeparator" w:id="0">
    <w:p w:rsidR="00B76002" w:rsidRDefault="00B76002">
      <w:r>
        <w:continuationSeparator/>
      </w:r>
    </w:p>
    <w:p w:rsidR="00B76002" w:rsidRDefault="00B760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002" w:rsidRPr="009D3324" w:rsidRDefault="00B34D8D" w:rsidP="009D3324">
    <w:pPr>
      <w:pStyle w:val="Encabezado"/>
      <w:tabs>
        <w:tab w:val="clear" w:pos="9356"/>
        <w:tab w:val="right" w:pos="9071"/>
      </w:tabs>
      <w:jc w:val="both"/>
      <w:rPr>
        <w:i w:val="0"/>
        <w:sz w:val="20"/>
      </w:rPr>
    </w:pPr>
    <w:r>
      <w:rPr>
        <w:rStyle w:val="Nmerodepgina"/>
      </w:rPr>
      <w:t xml:space="preserve">K. </w:t>
    </w:r>
    <w:r w:rsidR="00B76002" w:rsidRPr="0062531E">
      <w:rPr>
        <w:rStyle w:val="Nmerodepgina"/>
      </w:rPr>
      <w:t>Freire</w:t>
    </w:r>
    <w:r w:rsidR="00B76002">
      <w:rPr>
        <w:sz w:val="20"/>
      </w:rPr>
      <w:tab/>
    </w:r>
    <w:r w:rsidR="00B76002">
      <w:rPr>
        <w:sz w:val="20"/>
      </w:rPr>
      <w:tab/>
    </w:r>
    <w:r w:rsidR="00B76002" w:rsidRPr="00BD3E45">
      <w:rPr>
        <w:sz w:val="20"/>
      </w:rPr>
      <w:t xml:space="preserve">  </w:t>
    </w:r>
    <w:r w:rsidR="00B76002" w:rsidRPr="00BD3E45">
      <w:rPr>
        <w:i w:val="0"/>
        <w:sz w:val="20"/>
      </w:rPr>
      <w:t>Pag.│</w:t>
    </w:r>
    <w:sdt>
      <w:sdtPr>
        <w:rPr>
          <w:i w:val="0"/>
          <w:sz w:val="20"/>
        </w:rPr>
        <w:id w:val="-248811212"/>
        <w:docPartObj>
          <w:docPartGallery w:val="Page Numbers (Top of Page)"/>
          <w:docPartUnique/>
        </w:docPartObj>
      </w:sdtPr>
      <w:sdtContent>
        <w:r w:rsidR="00B76002" w:rsidRPr="00BD3E45">
          <w:rPr>
            <w:i w:val="0"/>
            <w:sz w:val="20"/>
          </w:rPr>
          <w:fldChar w:fldCharType="begin"/>
        </w:r>
        <w:r w:rsidR="00B76002" w:rsidRPr="00BD3E45">
          <w:rPr>
            <w:i w:val="0"/>
            <w:sz w:val="20"/>
          </w:rPr>
          <w:instrText>PAGE   \* MERGEFORMAT</w:instrText>
        </w:r>
        <w:r w:rsidR="00B76002" w:rsidRPr="00BD3E45">
          <w:rPr>
            <w:i w:val="0"/>
            <w:sz w:val="20"/>
          </w:rPr>
          <w:fldChar w:fldCharType="separate"/>
        </w:r>
        <w:r w:rsidR="00B23F8C" w:rsidRPr="00B23F8C">
          <w:rPr>
            <w:i w:val="0"/>
            <w:sz w:val="20"/>
            <w:lang w:val="es-ES"/>
          </w:rPr>
          <w:t>12</w:t>
        </w:r>
        <w:r w:rsidR="00B76002" w:rsidRPr="00BD3E45">
          <w:rPr>
            <w:i w:val="0"/>
            <w:sz w:val="2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002" w:rsidRPr="00BD3E45" w:rsidRDefault="00B76002" w:rsidP="0062531E">
    <w:pPr>
      <w:pStyle w:val="Encabezado"/>
      <w:tabs>
        <w:tab w:val="clear" w:pos="9356"/>
        <w:tab w:val="right" w:pos="9071"/>
      </w:tabs>
      <w:jc w:val="both"/>
      <w:rPr>
        <w:sz w:val="20"/>
      </w:rPr>
    </w:pPr>
    <w:r>
      <w:rPr>
        <w:sz w:val="20"/>
      </w:rPr>
      <w:t xml:space="preserve">Estimación de la humedad del combustible vivo                                  </w:t>
    </w:r>
    <w:r>
      <w:rPr>
        <w:sz w:val="20"/>
      </w:rPr>
      <w:tab/>
      <w:t xml:space="preserve">  </w:t>
    </w:r>
    <w:r w:rsidRPr="00BD3E45">
      <w:rPr>
        <w:i w:val="0"/>
        <w:sz w:val="20"/>
      </w:rPr>
      <w:t>Pag.│</w:t>
    </w:r>
    <w:sdt>
      <w:sdtPr>
        <w:rPr>
          <w:i w:val="0"/>
          <w:sz w:val="20"/>
        </w:rPr>
        <w:id w:val="-2120754528"/>
        <w:docPartObj>
          <w:docPartGallery w:val="Page Numbers (Top of Page)"/>
          <w:docPartUnique/>
        </w:docPartObj>
      </w:sdtPr>
      <w:sdtContent>
        <w:r w:rsidRPr="00BD3E45">
          <w:rPr>
            <w:i w:val="0"/>
            <w:sz w:val="20"/>
          </w:rPr>
          <w:fldChar w:fldCharType="begin"/>
        </w:r>
        <w:r w:rsidRPr="00BD3E45">
          <w:rPr>
            <w:i w:val="0"/>
            <w:sz w:val="20"/>
          </w:rPr>
          <w:instrText>PAGE   \* MERGEFORMAT</w:instrText>
        </w:r>
        <w:r w:rsidRPr="00BD3E45">
          <w:rPr>
            <w:i w:val="0"/>
            <w:sz w:val="20"/>
          </w:rPr>
          <w:fldChar w:fldCharType="separate"/>
        </w:r>
        <w:r w:rsidR="00B23F8C" w:rsidRPr="00B23F8C">
          <w:rPr>
            <w:i w:val="0"/>
            <w:sz w:val="20"/>
            <w:lang w:val="es-ES"/>
          </w:rPr>
          <w:t>13</w:t>
        </w:r>
        <w:r w:rsidRPr="00BD3E45">
          <w:rPr>
            <w:i w:val="0"/>
            <w:sz w:val="20"/>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002" w:rsidRPr="008C3ECA" w:rsidRDefault="00B76002" w:rsidP="00B76002">
    <w:pPr>
      <w:pStyle w:val="Encabezado"/>
      <w:tabs>
        <w:tab w:val="clear" w:pos="4706"/>
      </w:tabs>
      <w:rPr>
        <w:i w:val="0"/>
        <w:sz w:val="20"/>
      </w:rPr>
    </w:pPr>
    <w:r w:rsidRPr="008C3ECA">
      <w:rPr>
        <w:i w:val="0"/>
        <w:sz w:val="20"/>
      </w:rPr>
      <w:t>Revista GEOESPACIAL</w:t>
    </w:r>
    <w:sdt>
      <w:sdtPr>
        <w:rPr>
          <w:i w:val="0"/>
          <w:sz w:val="20"/>
        </w:rPr>
        <w:id w:val="364726316"/>
        <w:docPartObj>
          <w:docPartGallery w:val="Page Numbers (Top of Page)"/>
          <w:docPartUnique/>
        </w:docPartObj>
      </w:sdtPr>
      <w:sdtContent>
        <w:r w:rsidR="00B34D8D">
          <w:rPr>
            <w:i w:val="0"/>
            <w:sz w:val="20"/>
          </w:rPr>
          <w:t xml:space="preserve"> (Enero-Junio 2020) </w:t>
        </w:r>
        <w:r w:rsidR="006E26F2">
          <w:rPr>
            <w:i w:val="0"/>
            <w:sz w:val="20"/>
          </w:rPr>
          <w:t>17(1)</w:t>
        </w:r>
        <w:r w:rsidR="00B34D8D">
          <w:rPr>
            <w:i w:val="0"/>
            <w:sz w:val="20"/>
          </w:rPr>
          <w:t>:</w:t>
        </w:r>
        <w:r w:rsidR="006E26F2">
          <w:rPr>
            <w:i w:val="0"/>
            <w:sz w:val="20"/>
          </w:rPr>
          <w:t xml:space="preserve"> 01-1</w:t>
        </w:r>
        <w:r w:rsidR="00B23F8C">
          <w:rPr>
            <w:i w:val="0"/>
            <w:sz w:val="20"/>
          </w:rPr>
          <w:t>3</w:t>
        </w:r>
        <w:r w:rsidR="006E26F2">
          <w:rPr>
            <w:i w:val="0"/>
            <w:sz w:val="20"/>
          </w:rPr>
          <w:t xml:space="preserve">           </w:t>
        </w:r>
        <w:r w:rsidR="00B34D8D">
          <w:rPr>
            <w:i w:val="0"/>
            <w:sz w:val="20"/>
          </w:rPr>
          <w:t xml:space="preserve">                                                                                            ISSN: 2600-5921</w:t>
        </w:r>
      </w:sdtContent>
    </w:sdt>
    <w:r>
      <w:rPr>
        <w:i w:val="0"/>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1F873942"/>
    <w:multiLevelType w:val="multilevel"/>
    <w:tmpl w:val="0B0E65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D122022"/>
    <w:multiLevelType w:val="multilevel"/>
    <w:tmpl w:val="0B0E65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BFF2141"/>
    <w:multiLevelType w:val="multilevel"/>
    <w:tmpl w:val="F9E8BFA6"/>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7"/>
  </w:num>
  <w:num w:numId="3">
    <w:abstractNumId w:val="0"/>
  </w:num>
  <w:num w:numId="4">
    <w:abstractNumId w:val="4"/>
  </w:num>
  <w:num w:numId="5">
    <w:abstractNumId w:val="8"/>
  </w:num>
  <w:num w:numId="6">
    <w:abstractNumId w:val="5"/>
  </w:num>
  <w:num w:numId="7">
    <w:abstractNumId w:val="3"/>
  </w:num>
  <w:num w:numId="8">
    <w:abstractNumId w:val="6"/>
  </w:num>
  <w:num w:numId="9">
    <w:abstractNumId w:val="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proofState w:spelling="clean" w:grammar="clean"/>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1229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02B35"/>
    <w:rsid w:val="00016F12"/>
    <w:rsid w:val="00020105"/>
    <w:rsid w:val="0003470F"/>
    <w:rsid w:val="000427B3"/>
    <w:rsid w:val="00054DF3"/>
    <w:rsid w:val="00067655"/>
    <w:rsid w:val="000712BF"/>
    <w:rsid w:val="00074D8E"/>
    <w:rsid w:val="000751C9"/>
    <w:rsid w:val="00077D36"/>
    <w:rsid w:val="00090B58"/>
    <w:rsid w:val="000959A1"/>
    <w:rsid w:val="000A745C"/>
    <w:rsid w:val="000B2914"/>
    <w:rsid w:val="000B5B03"/>
    <w:rsid w:val="000E15B9"/>
    <w:rsid w:val="000E631D"/>
    <w:rsid w:val="000E7ADB"/>
    <w:rsid w:val="001072A1"/>
    <w:rsid w:val="00111271"/>
    <w:rsid w:val="001114A0"/>
    <w:rsid w:val="00140735"/>
    <w:rsid w:val="00154EE1"/>
    <w:rsid w:val="00181A4E"/>
    <w:rsid w:val="00190D60"/>
    <w:rsid w:val="001A452E"/>
    <w:rsid w:val="001A5516"/>
    <w:rsid w:val="001A5E98"/>
    <w:rsid w:val="001B0C57"/>
    <w:rsid w:val="001B5597"/>
    <w:rsid w:val="001B7015"/>
    <w:rsid w:val="001D4A69"/>
    <w:rsid w:val="00212418"/>
    <w:rsid w:val="00224013"/>
    <w:rsid w:val="00227847"/>
    <w:rsid w:val="002363EE"/>
    <w:rsid w:val="00242FEC"/>
    <w:rsid w:val="00245711"/>
    <w:rsid w:val="00247BBC"/>
    <w:rsid w:val="00260A60"/>
    <w:rsid w:val="00272FD4"/>
    <w:rsid w:val="00273517"/>
    <w:rsid w:val="00274C28"/>
    <w:rsid w:val="00277F73"/>
    <w:rsid w:val="00284454"/>
    <w:rsid w:val="0029521A"/>
    <w:rsid w:val="002A03C0"/>
    <w:rsid w:val="002B0067"/>
    <w:rsid w:val="002B3EA3"/>
    <w:rsid w:val="002B4991"/>
    <w:rsid w:val="002B679C"/>
    <w:rsid w:val="002C13BC"/>
    <w:rsid w:val="002D1C9C"/>
    <w:rsid w:val="002F16DC"/>
    <w:rsid w:val="002F396D"/>
    <w:rsid w:val="003070A0"/>
    <w:rsid w:val="00312F05"/>
    <w:rsid w:val="0031482F"/>
    <w:rsid w:val="003169B0"/>
    <w:rsid w:val="003349A9"/>
    <w:rsid w:val="003415DA"/>
    <w:rsid w:val="003447C1"/>
    <w:rsid w:val="00347BC3"/>
    <w:rsid w:val="003615C0"/>
    <w:rsid w:val="00383360"/>
    <w:rsid w:val="00387917"/>
    <w:rsid w:val="003900BA"/>
    <w:rsid w:val="00394F67"/>
    <w:rsid w:val="00397DE7"/>
    <w:rsid w:val="003A3F60"/>
    <w:rsid w:val="003B52CB"/>
    <w:rsid w:val="003B6D9E"/>
    <w:rsid w:val="003B7BA4"/>
    <w:rsid w:val="003C015A"/>
    <w:rsid w:val="003C4583"/>
    <w:rsid w:val="003D6F8D"/>
    <w:rsid w:val="004011EB"/>
    <w:rsid w:val="00417F69"/>
    <w:rsid w:val="00437853"/>
    <w:rsid w:val="004474BF"/>
    <w:rsid w:val="00451E15"/>
    <w:rsid w:val="0045376B"/>
    <w:rsid w:val="00456EC3"/>
    <w:rsid w:val="00457B44"/>
    <w:rsid w:val="00461590"/>
    <w:rsid w:val="00470E34"/>
    <w:rsid w:val="004843F1"/>
    <w:rsid w:val="0048718C"/>
    <w:rsid w:val="0049026C"/>
    <w:rsid w:val="004913D1"/>
    <w:rsid w:val="004A4853"/>
    <w:rsid w:val="004E563D"/>
    <w:rsid w:val="004F0A8C"/>
    <w:rsid w:val="005060DA"/>
    <w:rsid w:val="0051473E"/>
    <w:rsid w:val="005307E7"/>
    <w:rsid w:val="00530FE4"/>
    <w:rsid w:val="00531B1B"/>
    <w:rsid w:val="00532E26"/>
    <w:rsid w:val="00537FF2"/>
    <w:rsid w:val="00554CDD"/>
    <w:rsid w:val="00560C1F"/>
    <w:rsid w:val="0056174D"/>
    <w:rsid w:val="005636AD"/>
    <w:rsid w:val="00570C85"/>
    <w:rsid w:val="0057596E"/>
    <w:rsid w:val="00585913"/>
    <w:rsid w:val="00587EE2"/>
    <w:rsid w:val="00593FCC"/>
    <w:rsid w:val="005A2CA4"/>
    <w:rsid w:val="005A78B2"/>
    <w:rsid w:val="005B1AD9"/>
    <w:rsid w:val="005B247F"/>
    <w:rsid w:val="005E0E4D"/>
    <w:rsid w:val="005E15F5"/>
    <w:rsid w:val="005E5878"/>
    <w:rsid w:val="005E73DB"/>
    <w:rsid w:val="005F38A4"/>
    <w:rsid w:val="00613541"/>
    <w:rsid w:val="006154F7"/>
    <w:rsid w:val="00615768"/>
    <w:rsid w:val="00616062"/>
    <w:rsid w:val="00620BDA"/>
    <w:rsid w:val="00622574"/>
    <w:rsid w:val="006245DA"/>
    <w:rsid w:val="0062531E"/>
    <w:rsid w:val="006310DE"/>
    <w:rsid w:val="006335CE"/>
    <w:rsid w:val="00651EAA"/>
    <w:rsid w:val="006523B1"/>
    <w:rsid w:val="00667441"/>
    <w:rsid w:val="00684663"/>
    <w:rsid w:val="006847FE"/>
    <w:rsid w:val="006A07A9"/>
    <w:rsid w:val="006A3B66"/>
    <w:rsid w:val="006B4052"/>
    <w:rsid w:val="006C03EB"/>
    <w:rsid w:val="006D56E5"/>
    <w:rsid w:val="006D7B05"/>
    <w:rsid w:val="006E26F2"/>
    <w:rsid w:val="006F1C06"/>
    <w:rsid w:val="00731E24"/>
    <w:rsid w:val="00736404"/>
    <w:rsid w:val="00757BCD"/>
    <w:rsid w:val="00763A7F"/>
    <w:rsid w:val="007652A8"/>
    <w:rsid w:val="0077042D"/>
    <w:rsid w:val="00780A02"/>
    <w:rsid w:val="00783803"/>
    <w:rsid w:val="007A380D"/>
    <w:rsid w:val="007B4C16"/>
    <w:rsid w:val="007C2CC3"/>
    <w:rsid w:val="007C3649"/>
    <w:rsid w:val="007D084C"/>
    <w:rsid w:val="007D51B3"/>
    <w:rsid w:val="007E05C6"/>
    <w:rsid w:val="007F0838"/>
    <w:rsid w:val="007F13A1"/>
    <w:rsid w:val="00803A3C"/>
    <w:rsid w:val="00811140"/>
    <w:rsid w:val="00813AD6"/>
    <w:rsid w:val="00817F9B"/>
    <w:rsid w:val="00835BB2"/>
    <w:rsid w:val="00850CD4"/>
    <w:rsid w:val="008542B3"/>
    <w:rsid w:val="00857529"/>
    <w:rsid w:val="0086206B"/>
    <w:rsid w:val="0087471A"/>
    <w:rsid w:val="008767E3"/>
    <w:rsid w:val="00884ADE"/>
    <w:rsid w:val="00892F61"/>
    <w:rsid w:val="008A4651"/>
    <w:rsid w:val="008B669D"/>
    <w:rsid w:val="008D030F"/>
    <w:rsid w:val="008D04FC"/>
    <w:rsid w:val="008D2CB5"/>
    <w:rsid w:val="00903B9B"/>
    <w:rsid w:val="00915419"/>
    <w:rsid w:val="00936DA8"/>
    <w:rsid w:val="00957BA2"/>
    <w:rsid w:val="009601AF"/>
    <w:rsid w:val="009622FA"/>
    <w:rsid w:val="00966643"/>
    <w:rsid w:val="00966751"/>
    <w:rsid w:val="0097330C"/>
    <w:rsid w:val="00975208"/>
    <w:rsid w:val="009A0074"/>
    <w:rsid w:val="009A07EF"/>
    <w:rsid w:val="009A3A19"/>
    <w:rsid w:val="009A5E64"/>
    <w:rsid w:val="009B10C8"/>
    <w:rsid w:val="009B1B39"/>
    <w:rsid w:val="009C32B8"/>
    <w:rsid w:val="009D2FD7"/>
    <w:rsid w:val="009D3324"/>
    <w:rsid w:val="009E0FE9"/>
    <w:rsid w:val="009E3020"/>
    <w:rsid w:val="009E6D5E"/>
    <w:rsid w:val="009E7CCE"/>
    <w:rsid w:val="009F44D0"/>
    <w:rsid w:val="009F4ADA"/>
    <w:rsid w:val="00A17EC2"/>
    <w:rsid w:val="00A253F1"/>
    <w:rsid w:val="00A3425A"/>
    <w:rsid w:val="00A36A73"/>
    <w:rsid w:val="00A36ED8"/>
    <w:rsid w:val="00A44547"/>
    <w:rsid w:val="00A46388"/>
    <w:rsid w:val="00A67F94"/>
    <w:rsid w:val="00A7259F"/>
    <w:rsid w:val="00A77002"/>
    <w:rsid w:val="00A800E9"/>
    <w:rsid w:val="00A8281D"/>
    <w:rsid w:val="00A9177E"/>
    <w:rsid w:val="00AA13D5"/>
    <w:rsid w:val="00AA7327"/>
    <w:rsid w:val="00AC2A4B"/>
    <w:rsid w:val="00AC79FE"/>
    <w:rsid w:val="00AD4503"/>
    <w:rsid w:val="00AD6A38"/>
    <w:rsid w:val="00AE7B0C"/>
    <w:rsid w:val="00AF28CD"/>
    <w:rsid w:val="00AF300C"/>
    <w:rsid w:val="00B10C12"/>
    <w:rsid w:val="00B237FA"/>
    <w:rsid w:val="00B23F8C"/>
    <w:rsid w:val="00B31A5E"/>
    <w:rsid w:val="00B34D8D"/>
    <w:rsid w:val="00B43A70"/>
    <w:rsid w:val="00B50F68"/>
    <w:rsid w:val="00B51047"/>
    <w:rsid w:val="00B52E20"/>
    <w:rsid w:val="00B53BF6"/>
    <w:rsid w:val="00B5453C"/>
    <w:rsid w:val="00B55503"/>
    <w:rsid w:val="00B564F4"/>
    <w:rsid w:val="00B620DB"/>
    <w:rsid w:val="00B73A53"/>
    <w:rsid w:val="00B76002"/>
    <w:rsid w:val="00B90FFA"/>
    <w:rsid w:val="00B920D7"/>
    <w:rsid w:val="00BA78B7"/>
    <w:rsid w:val="00BB7BB0"/>
    <w:rsid w:val="00BC357C"/>
    <w:rsid w:val="00BD61F5"/>
    <w:rsid w:val="00BE5CA8"/>
    <w:rsid w:val="00BF506B"/>
    <w:rsid w:val="00BF6B4D"/>
    <w:rsid w:val="00C028FF"/>
    <w:rsid w:val="00C16EA3"/>
    <w:rsid w:val="00C30254"/>
    <w:rsid w:val="00C30650"/>
    <w:rsid w:val="00C377A0"/>
    <w:rsid w:val="00C4492F"/>
    <w:rsid w:val="00C472CA"/>
    <w:rsid w:val="00C53962"/>
    <w:rsid w:val="00C60022"/>
    <w:rsid w:val="00C641BC"/>
    <w:rsid w:val="00C70CD6"/>
    <w:rsid w:val="00C73F76"/>
    <w:rsid w:val="00C7482F"/>
    <w:rsid w:val="00C92AA3"/>
    <w:rsid w:val="00CC1FE6"/>
    <w:rsid w:val="00CD54FB"/>
    <w:rsid w:val="00CE3B47"/>
    <w:rsid w:val="00CF0C17"/>
    <w:rsid w:val="00CF2612"/>
    <w:rsid w:val="00CF6421"/>
    <w:rsid w:val="00CF6F79"/>
    <w:rsid w:val="00D27ADD"/>
    <w:rsid w:val="00D32450"/>
    <w:rsid w:val="00D332C5"/>
    <w:rsid w:val="00D37D65"/>
    <w:rsid w:val="00D423F0"/>
    <w:rsid w:val="00D4432F"/>
    <w:rsid w:val="00D4692B"/>
    <w:rsid w:val="00D63355"/>
    <w:rsid w:val="00D71207"/>
    <w:rsid w:val="00D72A5B"/>
    <w:rsid w:val="00D80C47"/>
    <w:rsid w:val="00D83295"/>
    <w:rsid w:val="00D87178"/>
    <w:rsid w:val="00D93BF2"/>
    <w:rsid w:val="00D95C13"/>
    <w:rsid w:val="00DC12DA"/>
    <w:rsid w:val="00DC185B"/>
    <w:rsid w:val="00DC76F0"/>
    <w:rsid w:val="00DF21DF"/>
    <w:rsid w:val="00DF338F"/>
    <w:rsid w:val="00DF5227"/>
    <w:rsid w:val="00E03A3C"/>
    <w:rsid w:val="00E15979"/>
    <w:rsid w:val="00E26111"/>
    <w:rsid w:val="00E508D3"/>
    <w:rsid w:val="00E64382"/>
    <w:rsid w:val="00E65DFE"/>
    <w:rsid w:val="00E72EF0"/>
    <w:rsid w:val="00E9209A"/>
    <w:rsid w:val="00EB2960"/>
    <w:rsid w:val="00EC0C0F"/>
    <w:rsid w:val="00EF3167"/>
    <w:rsid w:val="00EF3725"/>
    <w:rsid w:val="00F03116"/>
    <w:rsid w:val="00F03790"/>
    <w:rsid w:val="00F27F26"/>
    <w:rsid w:val="00F32BF8"/>
    <w:rsid w:val="00F34137"/>
    <w:rsid w:val="00F4189D"/>
    <w:rsid w:val="00F436C3"/>
    <w:rsid w:val="00F525DE"/>
    <w:rsid w:val="00F61120"/>
    <w:rsid w:val="00F621AC"/>
    <w:rsid w:val="00F738F2"/>
    <w:rsid w:val="00F76301"/>
    <w:rsid w:val="00FB0D07"/>
    <w:rsid w:val="00FB24E9"/>
    <w:rsid w:val="00FC47FA"/>
    <w:rsid w:val="00FC72E0"/>
    <w:rsid w:val="00FD1730"/>
    <w:rsid w:val="00FD27C9"/>
    <w:rsid w:val="00FE7C8C"/>
    <w:rsid w:val="00FF3319"/>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15:docId w15:val="{9F76CC6D-3C4D-4FEA-87CD-F99376CC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BC"/>
    <w:pPr>
      <w:widowControl w:val="0"/>
    </w:pPr>
    <w:rPr>
      <w:lang w:val="en-GB" w:eastAsia="en-US"/>
    </w:rPr>
  </w:style>
  <w:style w:type="paragraph" w:styleId="Ttulo1">
    <w:name w:val="heading 1"/>
    <w:basedOn w:val="Normal"/>
    <w:next w:val="Normal"/>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2">
    <w:name w:val="heading 2"/>
    <w:basedOn w:val="Normal"/>
    <w:next w:val="Normal"/>
    <w:link w:val="Ttulo2Car"/>
    <w:autoRedefine/>
    <w:uiPriority w:val="9"/>
    <w:unhideWhenUsed/>
    <w:qFormat/>
    <w:rsid w:val="00C92AA3"/>
    <w:pPr>
      <w:keepNext/>
      <w:keepLines/>
      <w:widowControl/>
      <w:numPr>
        <w:ilvl w:val="1"/>
        <w:numId w:val="8"/>
      </w:numPr>
      <w:spacing w:before="40" w:after="240" w:line="360" w:lineRule="auto"/>
      <w:jc w:val="both"/>
      <w:outlineLvl w:val="1"/>
    </w:pPr>
    <w:rPr>
      <w:rFonts w:eastAsiaTheme="majorEastAsia" w:cstheme="majorBidi"/>
      <w:b/>
      <w:sz w:val="24"/>
      <w:szCs w:val="26"/>
      <w:lang w:val="es-E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semiHidden/>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semiHidden/>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3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semiHidden/>
    <w:unhideWhenUsed/>
    <w:rsid w:val="00EF3725"/>
    <w:pPr>
      <w:spacing w:after="120"/>
    </w:pPr>
  </w:style>
  <w:style w:type="character" w:customStyle="1" w:styleId="TextoindependienteCar">
    <w:name w:val="Texto independiente Car"/>
    <w:link w:val="Textoindependiente"/>
    <w:uiPriority w:val="99"/>
    <w:semiHidden/>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styleId="HTMLconformatoprevio">
    <w:name w:val="HTML Preformatted"/>
    <w:basedOn w:val="Normal"/>
    <w:link w:val="HTMLconformatoprevioCar"/>
    <w:uiPriority w:val="99"/>
    <w:semiHidden/>
    <w:unhideWhenUsed/>
    <w:rsid w:val="00EF31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s-EC" w:eastAsia="es-EC"/>
    </w:rPr>
  </w:style>
  <w:style w:type="character" w:customStyle="1" w:styleId="HTMLconformatoprevioCar">
    <w:name w:val="HTML con formato previo Car"/>
    <w:basedOn w:val="Fuentedeprrafopredeter"/>
    <w:link w:val="HTMLconformatoprevio"/>
    <w:uiPriority w:val="99"/>
    <w:semiHidden/>
    <w:rsid w:val="00EF3167"/>
    <w:rPr>
      <w:rFonts w:ascii="Courier New" w:eastAsia="Times New Roman" w:hAnsi="Courier New" w:cs="Courier New"/>
    </w:rPr>
  </w:style>
  <w:style w:type="paragraph" w:styleId="Descripcin">
    <w:name w:val="caption"/>
    <w:basedOn w:val="Normal"/>
    <w:next w:val="Normal"/>
    <w:uiPriority w:val="35"/>
    <w:unhideWhenUsed/>
    <w:qFormat/>
    <w:rsid w:val="000427B3"/>
    <w:pPr>
      <w:widowControl/>
      <w:spacing w:before="120" w:after="200" w:line="360" w:lineRule="auto"/>
      <w:jc w:val="center"/>
    </w:pPr>
    <w:rPr>
      <w:rFonts w:eastAsiaTheme="minorHAnsi" w:cstheme="minorHAnsi"/>
      <w:b/>
      <w:bCs/>
      <w:i/>
      <w:iCs/>
      <w:sz w:val="18"/>
      <w:szCs w:val="18"/>
      <w:lang w:val="es-ES"/>
    </w:rPr>
  </w:style>
  <w:style w:type="table" w:styleId="Tabladecuadrcula1clara-nfasis3">
    <w:name w:val="Grid Table 1 Light Accent 3"/>
    <w:basedOn w:val="Tablanormal"/>
    <w:uiPriority w:val="46"/>
    <w:rsid w:val="00570C85"/>
    <w:rPr>
      <w:rFonts w:asciiTheme="minorHAnsi" w:eastAsiaTheme="minorHAnsi" w:hAnsiTheme="minorHAnsi" w:cstheme="minorBidi"/>
      <w:sz w:val="22"/>
      <w:szCs w:val="22"/>
      <w:lang w:val="ca-ES"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C92AA3"/>
    <w:rPr>
      <w:rFonts w:eastAsiaTheme="majorEastAsia" w:cstheme="majorBidi"/>
      <w:b/>
      <w:sz w:val="24"/>
      <w:szCs w:val="26"/>
      <w:lang w:val="es-ES" w:eastAsia="en-US"/>
    </w:rPr>
  </w:style>
  <w:style w:type="paragraph" w:styleId="Bibliografa">
    <w:name w:val="Bibliography"/>
    <w:basedOn w:val="Normal"/>
    <w:next w:val="Normal"/>
    <w:uiPriority w:val="37"/>
    <w:unhideWhenUsed/>
    <w:rsid w:val="000A745C"/>
    <w:pPr>
      <w:widowControl/>
      <w:spacing w:after="200" w:line="360" w:lineRule="auto"/>
      <w:jc w:val="both"/>
    </w:pPr>
    <w:rPr>
      <w:rFonts w:eastAsiaTheme="minorHAnsi" w:cstheme="minorBidi"/>
      <w:sz w:val="24"/>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1790">
      <w:bodyDiv w:val="1"/>
      <w:marLeft w:val="0"/>
      <w:marRight w:val="0"/>
      <w:marTop w:val="0"/>
      <w:marBottom w:val="0"/>
      <w:divBdr>
        <w:top w:val="none" w:sz="0" w:space="0" w:color="auto"/>
        <w:left w:val="none" w:sz="0" w:space="0" w:color="auto"/>
        <w:bottom w:val="none" w:sz="0" w:space="0" w:color="auto"/>
        <w:right w:val="none" w:sz="0" w:space="0" w:color="auto"/>
      </w:divBdr>
    </w:div>
    <w:div w:id="24601790">
      <w:bodyDiv w:val="1"/>
      <w:marLeft w:val="0"/>
      <w:marRight w:val="0"/>
      <w:marTop w:val="0"/>
      <w:marBottom w:val="0"/>
      <w:divBdr>
        <w:top w:val="none" w:sz="0" w:space="0" w:color="auto"/>
        <w:left w:val="none" w:sz="0" w:space="0" w:color="auto"/>
        <w:bottom w:val="none" w:sz="0" w:space="0" w:color="auto"/>
        <w:right w:val="none" w:sz="0" w:space="0" w:color="auto"/>
      </w:divBdr>
    </w:div>
    <w:div w:id="25177850">
      <w:bodyDiv w:val="1"/>
      <w:marLeft w:val="0"/>
      <w:marRight w:val="0"/>
      <w:marTop w:val="0"/>
      <w:marBottom w:val="0"/>
      <w:divBdr>
        <w:top w:val="none" w:sz="0" w:space="0" w:color="auto"/>
        <w:left w:val="none" w:sz="0" w:space="0" w:color="auto"/>
        <w:bottom w:val="none" w:sz="0" w:space="0" w:color="auto"/>
        <w:right w:val="none" w:sz="0" w:space="0" w:color="auto"/>
      </w:divBdr>
    </w:div>
    <w:div w:id="57869882">
      <w:bodyDiv w:val="1"/>
      <w:marLeft w:val="0"/>
      <w:marRight w:val="0"/>
      <w:marTop w:val="0"/>
      <w:marBottom w:val="0"/>
      <w:divBdr>
        <w:top w:val="none" w:sz="0" w:space="0" w:color="auto"/>
        <w:left w:val="none" w:sz="0" w:space="0" w:color="auto"/>
        <w:bottom w:val="none" w:sz="0" w:space="0" w:color="auto"/>
        <w:right w:val="none" w:sz="0" w:space="0" w:color="auto"/>
      </w:divBdr>
    </w:div>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117797576">
      <w:bodyDiv w:val="1"/>
      <w:marLeft w:val="0"/>
      <w:marRight w:val="0"/>
      <w:marTop w:val="0"/>
      <w:marBottom w:val="0"/>
      <w:divBdr>
        <w:top w:val="none" w:sz="0" w:space="0" w:color="auto"/>
        <w:left w:val="none" w:sz="0" w:space="0" w:color="auto"/>
        <w:bottom w:val="none" w:sz="0" w:space="0" w:color="auto"/>
        <w:right w:val="none" w:sz="0" w:space="0" w:color="auto"/>
      </w:divBdr>
    </w:div>
    <w:div w:id="119878825">
      <w:bodyDiv w:val="1"/>
      <w:marLeft w:val="0"/>
      <w:marRight w:val="0"/>
      <w:marTop w:val="0"/>
      <w:marBottom w:val="0"/>
      <w:divBdr>
        <w:top w:val="none" w:sz="0" w:space="0" w:color="auto"/>
        <w:left w:val="none" w:sz="0" w:space="0" w:color="auto"/>
        <w:bottom w:val="none" w:sz="0" w:space="0" w:color="auto"/>
        <w:right w:val="none" w:sz="0" w:space="0" w:color="auto"/>
      </w:divBdr>
    </w:div>
    <w:div w:id="126172046">
      <w:bodyDiv w:val="1"/>
      <w:marLeft w:val="0"/>
      <w:marRight w:val="0"/>
      <w:marTop w:val="0"/>
      <w:marBottom w:val="0"/>
      <w:divBdr>
        <w:top w:val="none" w:sz="0" w:space="0" w:color="auto"/>
        <w:left w:val="none" w:sz="0" w:space="0" w:color="auto"/>
        <w:bottom w:val="none" w:sz="0" w:space="0" w:color="auto"/>
        <w:right w:val="none" w:sz="0" w:space="0" w:color="auto"/>
      </w:divBdr>
    </w:div>
    <w:div w:id="127364453">
      <w:bodyDiv w:val="1"/>
      <w:marLeft w:val="0"/>
      <w:marRight w:val="0"/>
      <w:marTop w:val="0"/>
      <w:marBottom w:val="0"/>
      <w:divBdr>
        <w:top w:val="none" w:sz="0" w:space="0" w:color="auto"/>
        <w:left w:val="none" w:sz="0" w:space="0" w:color="auto"/>
        <w:bottom w:val="none" w:sz="0" w:space="0" w:color="auto"/>
        <w:right w:val="none" w:sz="0" w:space="0" w:color="auto"/>
      </w:divBdr>
    </w:div>
    <w:div w:id="136651752">
      <w:bodyDiv w:val="1"/>
      <w:marLeft w:val="0"/>
      <w:marRight w:val="0"/>
      <w:marTop w:val="0"/>
      <w:marBottom w:val="0"/>
      <w:divBdr>
        <w:top w:val="none" w:sz="0" w:space="0" w:color="auto"/>
        <w:left w:val="none" w:sz="0" w:space="0" w:color="auto"/>
        <w:bottom w:val="none" w:sz="0" w:space="0" w:color="auto"/>
        <w:right w:val="none" w:sz="0" w:space="0" w:color="auto"/>
      </w:divBdr>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161505850">
      <w:bodyDiv w:val="1"/>
      <w:marLeft w:val="0"/>
      <w:marRight w:val="0"/>
      <w:marTop w:val="0"/>
      <w:marBottom w:val="0"/>
      <w:divBdr>
        <w:top w:val="none" w:sz="0" w:space="0" w:color="auto"/>
        <w:left w:val="none" w:sz="0" w:space="0" w:color="auto"/>
        <w:bottom w:val="none" w:sz="0" w:space="0" w:color="auto"/>
        <w:right w:val="none" w:sz="0" w:space="0" w:color="auto"/>
      </w:divBdr>
    </w:div>
    <w:div w:id="196624351">
      <w:bodyDiv w:val="1"/>
      <w:marLeft w:val="0"/>
      <w:marRight w:val="0"/>
      <w:marTop w:val="0"/>
      <w:marBottom w:val="0"/>
      <w:divBdr>
        <w:top w:val="none" w:sz="0" w:space="0" w:color="auto"/>
        <w:left w:val="none" w:sz="0" w:space="0" w:color="auto"/>
        <w:bottom w:val="none" w:sz="0" w:space="0" w:color="auto"/>
        <w:right w:val="none" w:sz="0" w:space="0" w:color="auto"/>
      </w:divBdr>
    </w:div>
    <w:div w:id="201401499">
      <w:bodyDiv w:val="1"/>
      <w:marLeft w:val="0"/>
      <w:marRight w:val="0"/>
      <w:marTop w:val="0"/>
      <w:marBottom w:val="0"/>
      <w:divBdr>
        <w:top w:val="none" w:sz="0" w:space="0" w:color="auto"/>
        <w:left w:val="none" w:sz="0" w:space="0" w:color="auto"/>
        <w:bottom w:val="none" w:sz="0" w:space="0" w:color="auto"/>
        <w:right w:val="none" w:sz="0" w:space="0" w:color="auto"/>
      </w:divBdr>
    </w:div>
    <w:div w:id="214003374">
      <w:bodyDiv w:val="1"/>
      <w:marLeft w:val="0"/>
      <w:marRight w:val="0"/>
      <w:marTop w:val="0"/>
      <w:marBottom w:val="0"/>
      <w:divBdr>
        <w:top w:val="none" w:sz="0" w:space="0" w:color="auto"/>
        <w:left w:val="none" w:sz="0" w:space="0" w:color="auto"/>
        <w:bottom w:val="none" w:sz="0" w:space="0" w:color="auto"/>
        <w:right w:val="none" w:sz="0" w:space="0" w:color="auto"/>
      </w:divBdr>
    </w:div>
    <w:div w:id="246118527">
      <w:bodyDiv w:val="1"/>
      <w:marLeft w:val="0"/>
      <w:marRight w:val="0"/>
      <w:marTop w:val="0"/>
      <w:marBottom w:val="0"/>
      <w:divBdr>
        <w:top w:val="none" w:sz="0" w:space="0" w:color="auto"/>
        <w:left w:val="none" w:sz="0" w:space="0" w:color="auto"/>
        <w:bottom w:val="none" w:sz="0" w:space="0" w:color="auto"/>
        <w:right w:val="none" w:sz="0" w:space="0" w:color="auto"/>
      </w:divBdr>
    </w:div>
    <w:div w:id="301429162">
      <w:bodyDiv w:val="1"/>
      <w:marLeft w:val="0"/>
      <w:marRight w:val="0"/>
      <w:marTop w:val="0"/>
      <w:marBottom w:val="0"/>
      <w:divBdr>
        <w:top w:val="none" w:sz="0" w:space="0" w:color="auto"/>
        <w:left w:val="none" w:sz="0" w:space="0" w:color="auto"/>
        <w:bottom w:val="none" w:sz="0" w:space="0" w:color="auto"/>
        <w:right w:val="none" w:sz="0" w:space="0" w:color="auto"/>
      </w:divBdr>
    </w:div>
    <w:div w:id="306281446">
      <w:bodyDiv w:val="1"/>
      <w:marLeft w:val="0"/>
      <w:marRight w:val="0"/>
      <w:marTop w:val="0"/>
      <w:marBottom w:val="0"/>
      <w:divBdr>
        <w:top w:val="none" w:sz="0" w:space="0" w:color="auto"/>
        <w:left w:val="none" w:sz="0" w:space="0" w:color="auto"/>
        <w:bottom w:val="none" w:sz="0" w:space="0" w:color="auto"/>
        <w:right w:val="none" w:sz="0" w:space="0" w:color="auto"/>
      </w:divBdr>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335770825">
      <w:bodyDiv w:val="1"/>
      <w:marLeft w:val="0"/>
      <w:marRight w:val="0"/>
      <w:marTop w:val="0"/>
      <w:marBottom w:val="0"/>
      <w:divBdr>
        <w:top w:val="none" w:sz="0" w:space="0" w:color="auto"/>
        <w:left w:val="none" w:sz="0" w:space="0" w:color="auto"/>
        <w:bottom w:val="none" w:sz="0" w:space="0" w:color="auto"/>
        <w:right w:val="none" w:sz="0" w:space="0" w:color="auto"/>
      </w:divBdr>
    </w:div>
    <w:div w:id="374085237">
      <w:bodyDiv w:val="1"/>
      <w:marLeft w:val="0"/>
      <w:marRight w:val="0"/>
      <w:marTop w:val="0"/>
      <w:marBottom w:val="0"/>
      <w:divBdr>
        <w:top w:val="none" w:sz="0" w:space="0" w:color="auto"/>
        <w:left w:val="none" w:sz="0" w:space="0" w:color="auto"/>
        <w:bottom w:val="none" w:sz="0" w:space="0" w:color="auto"/>
        <w:right w:val="none" w:sz="0" w:space="0" w:color="auto"/>
      </w:divBdr>
    </w:div>
    <w:div w:id="403528318">
      <w:bodyDiv w:val="1"/>
      <w:marLeft w:val="0"/>
      <w:marRight w:val="0"/>
      <w:marTop w:val="0"/>
      <w:marBottom w:val="0"/>
      <w:divBdr>
        <w:top w:val="none" w:sz="0" w:space="0" w:color="auto"/>
        <w:left w:val="none" w:sz="0" w:space="0" w:color="auto"/>
        <w:bottom w:val="none" w:sz="0" w:space="0" w:color="auto"/>
        <w:right w:val="none" w:sz="0" w:space="0" w:color="auto"/>
      </w:divBdr>
    </w:div>
    <w:div w:id="410395854">
      <w:bodyDiv w:val="1"/>
      <w:marLeft w:val="0"/>
      <w:marRight w:val="0"/>
      <w:marTop w:val="0"/>
      <w:marBottom w:val="0"/>
      <w:divBdr>
        <w:top w:val="none" w:sz="0" w:space="0" w:color="auto"/>
        <w:left w:val="none" w:sz="0" w:space="0" w:color="auto"/>
        <w:bottom w:val="none" w:sz="0" w:space="0" w:color="auto"/>
        <w:right w:val="none" w:sz="0" w:space="0" w:color="auto"/>
      </w:divBdr>
    </w:div>
    <w:div w:id="449084752">
      <w:bodyDiv w:val="1"/>
      <w:marLeft w:val="0"/>
      <w:marRight w:val="0"/>
      <w:marTop w:val="0"/>
      <w:marBottom w:val="0"/>
      <w:divBdr>
        <w:top w:val="none" w:sz="0" w:space="0" w:color="auto"/>
        <w:left w:val="none" w:sz="0" w:space="0" w:color="auto"/>
        <w:bottom w:val="none" w:sz="0" w:space="0" w:color="auto"/>
        <w:right w:val="none" w:sz="0" w:space="0" w:color="auto"/>
      </w:divBdr>
    </w:div>
    <w:div w:id="496774995">
      <w:bodyDiv w:val="1"/>
      <w:marLeft w:val="0"/>
      <w:marRight w:val="0"/>
      <w:marTop w:val="0"/>
      <w:marBottom w:val="0"/>
      <w:divBdr>
        <w:top w:val="none" w:sz="0" w:space="0" w:color="auto"/>
        <w:left w:val="none" w:sz="0" w:space="0" w:color="auto"/>
        <w:bottom w:val="none" w:sz="0" w:space="0" w:color="auto"/>
        <w:right w:val="none" w:sz="0" w:space="0" w:color="auto"/>
      </w:divBdr>
    </w:div>
    <w:div w:id="517963137">
      <w:bodyDiv w:val="1"/>
      <w:marLeft w:val="0"/>
      <w:marRight w:val="0"/>
      <w:marTop w:val="0"/>
      <w:marBottom w:val="0"/>
      <w:divBdr>
        <w:top w:val="none" w:sz="0" w:space="0" w:color="auto"/>
        <w:left w:val="none" w:sz="0" w:space="0" w:color="auto"/>
        <w:bottom w:val="none" w:sz="0" w:space="0" w:color="auto"/>
        <w:right w:val="none" w:sz="0" w:space="0" w:color="auto"/>
      </w:divBdr>
    </w:div>
    <w:div w:id="533660495">
      <w:bodyDiv w:val="1"/>
      <w:marLeft w:val="0"/>
      <w:marRight w:val="0"/>
      <w:marTop w:val="0"/>
      <w:marBottom w:val="0"/>
      <w:divBdr>
        <w:top w:val="none" w:sz="0" w:space="0" w:color="auto"/>
        <w:left w:val="none" w:sz="0" w:space="0" w:color="auto"/>
        <w:bottom w:val="none" w:sz="0" w:space="0" w:color="auto"/>
        <w:right w:val="none" w:sz="0" w:space="0" w:color="auto"/>
      </w:divBdr>
    </w:div>
    <w:div w:id="537861266">
      <w:bodyDiv w:val="1"/>
      <w:marLeft w:val="0"/>
      <w:marRight w:val="0"/>
      <w:marTop w:val="0"/>
      <w:marBottom w:val="0"/>
      <w:divBdr>
        <w:top w:val="none" w:sz="0" w:space="0" w:color="auto"/>
        <w:left w:val="none" w:sz="0" w:space="0" w:color="auto"/>
        <w:bottom w:val="none" w:sz="0" w:space="0" w:color="auto"/>
        <w:right w:val="none" w:sz="0" w:space="0" w:color="auto"/>
      </w:divBdr>
    </w:div>
    <w:div w:id="580528388">
      <w:bodyDiv w:val="1"/>
      <w:marLeft w:val="0"/>
      <w:marRight w:val="0"/>
      <w:marTop w:val="0"/>
      <w:marBottom w:val="0"/>
      <w:divBdr>
        <w:top w:val="none" w:sz="0" w:space="0" w:color="auto"/>
        <w:left w:val="none" w:sz="0" w:space="0" w:color="auto"/>
        <w:bottom w:val="none" w:sz="0" w:space="0" w:color="auto"/>
        <w:right w:val="none" w:sz="0" w:space="0" w:color="auto"/>
      </w:divBdr>
    </w:div>
    <w:div w:id="583075110">
      <w:bodyDiv w:val="1"/>
      <w:marLeft w:val="0"/>
      <w:marRight w:val="0"/>
      <w:marTop w:val="0"/>
      <w:marBottom w:val="0"/>
      <w:divBdr>
        <w:top w:val="none" w:sz="0" w:space="0" w:color="auto"/>
        <w:left w:val="none" w:sz="0" w:space="0" w:color="auto"/>
        <w:bottom w:val="none" w:sz="0" w:space="0" w:color="auto"/>
        <w:right w:val="none" w:sz="0" w:space="0" w:color="auto"/>
      </w:divBdr>
    </w:div>
    <w:div w:id="614486234">
      <w:bodyDiv w:val="1"/>
      <w:marLeft w:val="0"/>
      <w:marRight w:val="0"/>
      <w:marTop w:val="0"/>
      <w:marBottom w:val="0"/>
      <w:divBdr>
        <w:top w:val="none" w:sz="0" w:space="0" w:color="auto"/>
        <w:left w:val="none" w:sz="0" w:space="0" w:color="auto"/>
        <w:bottom w:val="none" w:sz="0" w:space="0" w:color="auto"/>
        <w:right w:val="none" w:sz="0" w:space="0" w:color="auto"/>
      </w:divBdr>
    </w:div>
    <w:div w:id="665790700">
      <w:bodyDiv w:val="1"/>
      <w:marLeft w:val="0"/>
      <w:marRight w:val="0"/>
      <w:marTop w:val="0"/>
      <w:marBottom w:val="0"/>
      <w:divBdr>
        <w:top w:val="none" w:sz="0" w:space="0" w:color="auto"/>
        <w:left w:val="none" w:sz="0" w:space="0" w:color="auto"/>
        <w:bottom w:val="none" w:sz="0" w:space="0" w:color="auto"/>
        <w:right w:val="none" w:sz="0" w:space="0" w:color="auto"/>
      </w:divBdr>
    </w:div>
    <w:div w:id="716471225">
      <w:bodyDiv w:val="1"/>
      <w:marLeft w:val="0"/>
      <w:marRight w:val="0"/>
      <w:marTop w:val="0"/>
      <w:marBottom w:val="0"/>
      <w:divBdr>
        <w:top w:val="none" w:sz="0" w:space="0" w:color="auto"/>
        <w:left w:val="none" w:sz="0" w:space="0" w:color="auto"/>
        <w:bottom w:val="none" w:sz="0" w:space="0" w:color="auto"/>
        <w:right w:val="none" w:sz="0" w:space="0" w:color="auto"/>
      </w:divBdr>
    </w:div>
    <w:div w:id="776562710">
      <w:bodyDiv w:val="1"/>
      <w:marLeft w:val="0"/>
      <w:marRight w:val="0"/>
      <w:marTop w:val="0"/>
      <w:marBottom w:val="0"/>
      <w:divBdr>
        <w:top w:val="none" w:sz="0" w:space="0" w:color="auto"/>
        <w:left w:val="none" w:sz="0" w:space="0" w:color="auto"/>
        <w:bottom w:val="none" w:sz="0" w:space="0" w:color="auto"/>
        <w:right w:val="none" w:sz="0" w:space="0" w:color="auto"/>
      </w:divBdr>
    </w:div>
    <w:div w:id="799497572">
      <w:bodyDiv w:val="1"/>
      <w:marLeft w:val="0"/>
      <w:marRight w:val="0"/>
      <w:marTop w:val="0"/>
      <w:marBottom w:val="0"/>
      <w:divBdr>
        <w:top w:val="none" w:sz="0" w:space="0" w:color="auto"/>
        <w:left w:val="none" w:sz="0" w:space="0" w:color="auto"/>
        <w:bottom w:val="none" w:sz="0" w:space="0" w:color="auto"/>
        <w:right w:val="none" w:sz="0" w:space="0" w:color="auto"/>
      </w:divBdr>
    </w:div>
    <w:div w:id="814637439">
      <w:bodyDiv w:val="1"/>
      <w:marLeft w:val="0"/>
      <w:marRight w:val="0"/>
      <w:marTop w:val="0"/>
      <w:marBottom w:val="0"/>
      <w:divBdr>
        <w:top w:val="none" w:sz="0" w:space="0" w:color="auto"/>
        <w:left w:val="none" w:sz="0" w:space="0" w:color="auto"/>
        <w:bottom w:val="none" w:sz="0" w:space="0" w:color="auto"/>
        <w:right w:val="none" w:sz="0" w:space="0" w:color="auto"/>
      </w:divBdr>
    </w:div>
    <w:div w:id="860433913">
      <w:bodyDiv w:val="1"/>
      <w:marLeft w:val="0"/>
      <w:marRight w:val="0"/>
      <w:marTop w:val="0"/>
      <w:marBottom w:val="0"/>
      <w:divBdr>
        <w:top w:val="none" w:sz="0" w:space="0" w:color="auto"/>
        <w:left w:val="none" w:sz="0" w:space="0" w:color="auto"/>
        <w:bottom w:val="none" w:sz="0" w:space="0" w:color="auto"/>
        <w:right w:val="none" w:sz="0" w:space="0" w:color="auto"/>
      </w:divBdr>
    </w:div>
    <w:div w:id="866987619">
      <w:bodyDiv w:val="1"/>
      <w:marLeft w:val="0"/>
      <w:marRight w:val="0"/>
      <w:marTop w:val="0"/>
      <w:marBottom w:val="0"/>
      <w:divBdr>
        <w:top w:val="none" w:sz="0" w:space="0" w:color="auto"/>
        <w:left w:val="none" w:sz="0" w:space="0" w:color="auto"/>
        <w:bottom w:val="none" w:sz="0" w:space="0" w:color="auto"/>
        <w:right w:val="none" w:sz="0" w:space="0" w:color="auto"/>
      </w:divBdr>
    </w:div>
    <w:div w:id="869296750">
      <w:bodyDiv w:val="1"/>
      <w:marLeft w:val="0"/>
      <w:marRight w:val="0"/>
      <w:marTop w:val="0"/>
      <w:marBottom w:val="0"/>
      <w:divBdr>
        <w:top w:val="none" w:sz="0" w:space="0" w:color="auto"/>
        <w:left w:val="none" w:sz="0" w:space="0" w:color="auto"/>
        <w:bottom w:val="none" w:sz="0" w:space="0" w:color="auto"/>
        <w:right w:val="none" w:sz="0" w:space="0" w:color="auto"/>
      </w:divBdr>
    </w:div>
    <w:div w:id="872958267">
      <w:bodyDiv w:val="1"/>
      <w:marLeft w:val="0"/>
      <w:marRight w:val="0"/>
      <w:marTop w:val="0"/>
      <w:marBottom w:val="0"/>
      <w:divBdr>
        <w:top w:val="none" w:sz="0" w:space="0" w:color="auto"/>
        <w:left w:val="none" w:sz="0" w:space="0" w:color="auto"/>
        <w:bottom w:val="none" w:sz="0" w:space="0" w:color="auto"/>
        <w:right w:val="none" w:sz="0" w:space="0" w:color="auto"/>
      </w:divBdr>
    </w:div>
    <w:div w:id="954169250">
      <w:bodyDiv w:val="1"/>
      <w:marLeft w:val="0"/>
      <w:marRight w:val="0"/>
      <w:marTop w:val="0"/>
      <w:marBottom w:val="0"/>
      <w:divBdr>
        <w:top w:val="none" w:sz="0" w:space="0" w:color="auto"/>
        <w:left w:val="none" w:sz="0" w:space="0" w:color="auto"/>
        <w:bottom w:val="none" w:sz="0" w:space="0" w:color="auto"/>
        <w:right w:val="none" w:sz="0" w:space="0" w:color="auto"/>
      </w:divBdr>
    </w:div>
    <w:div w:id="962153142">
      <w:bodyDiv w:val="1"/>
      <w:marLeft w:val="0"/>
      <w:marRight w:val="0"/>
      <w:marTop w:val="0"/>
      <w:marBottom w:val="0"/>
      <w:divBdr>
        <w:top w:val="none" w:sz="0" w:space="0" w:color="auto"/>
        <w:left w:val="none" w:sz="0" w:space="0" w:color="auto"/>
        <w:bottom w:val="none" w:sz="0" w:space="0" w:color="auto"/>
        <w:right w:val="none" w:sz="0" w:space="0" w:color="auto"/>
      </w:divBdr>
    </w:div>
    <w:div w:id="1008169183">
      <w:bodyDiv w:val="1"/>
      <w:marLeft w:val="0"/>
      <w:marRight w:val="0"/>
      <w:marTop w:val="0"/>
      <w:marBottom w:val="0"/>
      <w:divBdr>
        <w:top w:val="none" w:sz="0" w:space="0" w:color="auto"/>
        <w:left w:val="none" w:sz="0" w:space="0" w:color="auto"/>
        <w:bottom w:val="none" w:sz="0" w:space="0" w:color="auto"/>
        <w:right w:val="none" w:sz="0" w:space="0" w:color="auto"/>
      </w:divBdr>
    </w:div>
    <w:div w:id="1023900579">
      <w:bodyDiv w:val="1"/>
      <w:marLeft w:val="0"/>
      <w:marRight w:val="0"/>
      <w:marTop w:val="0"/>
      <w:marBottom w:val="0"/>
      <w:divBdr>
        <w:top w:val="none" w:sz="0" w:space="0" w:color="auto"/>
        <w:left w:val="none" w:sz="0" w:space="0" w:color="auto"/>
        <w:bottom w:val="none" w:sz="0" w:space="0" w:color="auto"/>
        <w:right w:val="none" w:sz="0" w:space="0" w:color="auto"/>
      </w:divBdr>
    </w:div>
    <w:div w:id="1049110935">
      <w:bodyDiv w:val="1"/>
      <w:marLeft w:val="0"/>
      <w:marRight w:val="0"/>
      <w:marTop w:val="0"/>
      <w:marBottom w:val="0"/>
      <w:divBdr>
        <w:top w:val="none" w:sz="0" w:space="0" w:color="auto"/>
        <w:left w:val="none" w:sz="0" w:space="0" w:color="auto"/>
        <w:bottom w:val="none" w:sz="0" w:space="0" w:color="auto"/>
        <w:right w:val="none" w:sz="0" w:space="0" w:color="auto"/>
      </w:divBdr>
    </w:div>
    <w:div w:id="1063522910">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140343971">
      <w:bodyDiv w:val="1"/>
      <w:marLeft w:val="0"/>
      <w:marRight w:val="0"/>
      <w:marTop w:val="0"/>
      <w:marBottom w:val="0"/>
      <w:divBdr>
        <w:top w:val="none" w:sz="0" w:space="0" w:color="auto"/>
        <w:left w:val="none" w:sz="0" w:space="0" w:color="auto"/>
        <w:bottom w:val="none" w:sz="0" w:space="0" w:color="auto"/>
        <w:right w:val="none" w:sz="0" w:space="0" w:color="auto"/>
      </w:divBdr>
    </w:div>
    <w:div w:id="1148479938">
      <w:bodyDiv w:val="1"/>
      <w:marLeft w:val="0"/>
      <w:marRight w:val="0"/>
      <w:marTop w:val="0"/>
      <w:marBottom w:val="0"/>
      <w:divBdr>
        <w:top w:val="none" w:sz="0" w:space="0" w:color="auto"/>
        <w:left w:val="none" w:sz="0" w:space="0" w:color="auto"/>
        <w:bottom w:val="none" w:sz="0" w:space="0" w:color="auto"/>
        <w:right w:val="none" w:sz="0" w:space="0" w:color="auto"/>
      </w:divBdr>
    </w:div>
    <w:div w:id="1241326469">
      <w:bodyDiv w:val="1"/>
      <w:marLeft w:val="0"/>
      <w:marRight w:val="0"/>
      <w:marTop w:val="0"/>
      <w:marBottom w:val="0"/>
      <w:divBdr>
        <w:top w:val="none" w:sz="0" w:space="0" w:color="auto"/>
        <w:left w:val="none" w:sz="0" w:space="0" w:color="auto"/>
        <w:bottom w:val="none" w:sz="0" w:space="0" w:color="auto"/>
        <w:right w:val="none" w:sz="0" w:space="0" w:color="auto"/>
      </w:divBdr>
    </w:div>
    <w:div w:id="1242906662">
      <w:bodyDiv w:val="1"/>
      <w:marLeft w:val="0"/>
      <w:marRight w:val="0"/>
      <w:marTop w:val="0"/>
      <w:marBottom w:val="0"/>
      <w:divBdr>
        <w:top w:val="none" w:sz="0" w:space="0" w:color="auto"/>
        <w:left w:val="none" w:sz="0" w:space="0" w:color="auto"/>
        <w:bottom w:val="none" w:sz="0" w:space="0" w:color="auto"/>
        <w:right w:val="none" w:sz="0" w:space="0" w:color="auto"/>
      </w:divBdr>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267077666">
      <w:bodyDiv w:val="1"/>
      <w:marLeft w:val="0"/>
      <w:marRight w:val="0"/>
      <w:marTop w:val="0"/>
      <w:marBottom w:val="0"/>
      <w:divBdr>
        <w:top w:val="none" w:sz="0" w:space="0" w:color="auto"/>
        <w:left w:val="none" w:sz="0" w:space="0" w:color="auto"/>
        <w:bottom w:val="none" w:sz="0" w:space="0" w:color="auto"/>
        <w:right w:val="none" w:sz="0" w:space="0" w:color="auto"/>
      </w:divBdr>
    </w:div>
    <w:div w:id="1280599936">
      <w:bodyDiv w:val="1"/>
      <w:marLeft w:val="0"/>
      <w:marRight w:val="0"/>
      <w:marTop w:val="0"/>
      <w:marBottom w:val="0"/>
      <w:divBdr>
        <w:top w:val="none" w:sz="0" w:space="0" w:color="auto"/>
        <w:left w:val="none" w:sz="0" w:space="0" w:color="auto"/>
        <w:bottom w:val="none" w:sz="0" w:space="0" w:color="auto"/>
        <w:right w:val="none" w:sz="0" w:space="0" w:color="auto"/>
      </w:divBdr>
    </w:div>
    <w:div w:id="1282229184">
      <w:bodyDiv w:val="1"/>
      <w:marLeft w:val="0"/>
      <w:marRight w:val="0"/>
      <w:marTop w:val="0"/>
      <w:marBottom w:val="0"/>
      <w:divBdr>
        <w:top w:val="none" w:sz="0" w:space="0" w:color="auto"/>
        <w:left w:val="none" w:sz="0" w:space="0" w:color="auto"/>
        <w:bottom w:val="none" w:sz="0" w:space="0" w:color="auto"/>
        <w:right w:val="none" w:sz="0" w:space="0" w:color="auto"/>
      </w:divBdr>
    </w:div>
    <w:div w:id="1307665428">
      <w:bodyDiv w:val="1"/>
      <w:marLeft w:val="0"/>
      <w:marRight w:val="0"/>
      <w:marTop w:val="0"/>
      <w:marBottom w:val="0"/>
      <w:divBdr>
        <w:top w:val="none" w:sz="0" w:space="0" w:color="auto"/>
        <w:left w:val="none" w:sz="0" w:space="0" w:color="auto"/>
        <w:bottom w:val="none" w:sz="0" w:space="0" w:color="auto"/>
        <w:right w:val="none" w:sz="0" w:space="0" w:color="auto"/>
      </w:divBdr>
    </w:div>
    <w:div w:id="1403940700">
      <w:bodyDiv w:val="1"/>
      <w:marLeft w:val="0"/>
      <w:marRight w:val="0"/>
      <w:marTop w:val="0"/>
      <w:marBottom w:val="0"/>
      <w:divBdr>
        <w:top w:val="none" w:sz="0" w:space="0" w:color="auto"/>
        <w:left w:val="none" w:sz="0" w:space="0" w:color="auto"/>
        <w:bottom w:val="none" w:sz="0" w:space="0" w:color="auto"/>
        <w:right w:val="none" w:sz="0" w:space="0" w:color="auto"/>
      </w:divBdr>
    </w:div>
    <w:div w:id="1406302485">
      <w:bodyDiv w:val="1"/>
      <w:marLeft w:val="0"/>
      <w:marRight w:val="0"/>
      <w:marTop w:val="0"/>
      <w:marBottom w:val="0"/>
      <w:divBdr>
        <w:top w:val="none" w:sz="0" w:space="0" w:color="auto"/>
        <w:left w:val="none" w:sz="0" w:space="0" w:color="auto"/>
        <w:bottom w:val="none" w:sz="0" w:space="0" w:color="auto"/>
        <w:right w:val="none" w:sz="0" w:space="0" w:color="auto"/>
      </w:divBdr>
    </w:div>
    <w:div w:id="1407412418">
      <w:bodyDiv w:val="1"/>
      <w:marLeft w:val="0"/>
      <w:marRight w:val="0"/>
      <w:marTop w:val="0"/>
      <w:marBottom w:val="0"/>
      <w:divBdr>
        <w:top w:val="none" w:sz="0" w:space="0" w:color="auto"/>
        <w:left w:val="none" w:sz="0" w:space="0" w:color="auto"/>
        <w:bottom w:val="none" w:sz="0" w:space="0" w:color="auto"/>
        <w:right w:val="none" w:sz="0" w:space="0" w:color="auto"/>
      </w:divBdr>
    </w:div>
    <w:div w:id="1430464149">
      <w:bodyDiv w:val="1"/>
      <w:marLeft w:val="0"/>
      <w:marRight w:val="0"/>
      <w:marTop w:val="0"/>
      <w:marBottom w:val="0"/>
      <w:divBdr>
        <w:top w:val="none" w:sz="0" w:space="0" w:color="auto"/>
        <w:left w:val="none" w:sz="0" w:space="0" w:color="auto"/>
        <w:bottom w:val="none" w:sz="0" w:space="0" w:color="auto"/>
        <w:right w:val="none" w:sz="0" w:space="0" w:color="auto"/>
      </w:divBdr>
    </w:div>
    <w:div w:id="1466661853">
      <w:bodyDiv w:val="1"/>
      <w:marLeft w:val="0"/>
      <w:marRight w:val="0"/>
      <w:marTop w:val="0"/>
      <w:marBottom w:val="0"/>
      <w:divBdr>
        <w:top w:val="none" w:sz="0" w:space="0" w:color="auto"/>
        <w:left w:val="none" w:sz="0" w:space="0" w:color="auto"/>
        <w:bottom w:val="none" w:sz="0" w:space="0" w:color="auto"/>
        <w:right w:val="none" w:sz="0" w:space="0" w:color="auto"/>
      </w:divBdr>
    </w:div>
    <w:div w:id="1501461257">
      <w:bodyDiv w:val="1"/>
      <w:marLeft w:val="0"/>
      <w:marRight w:val="0"/>
      <w:marTop w:val="0"/>
      <w:marBottom w:val="0"/>
      <w:divBdr>
        <w:top w:val="none" w:sz="0" w:space="0" w:color="auto"/>
        <w:left w:val="none" w:sz="0" w:space="0" w:color="auto"/>
        <w:bottom w:val="none" w:sz="0" w:space="0" w:color="auto"/>
        <w:right w:val="none" w:sz="0" w:space="0" w:color="auto"/>
      </w:divBdr>
    </w:div>
    <w:div w:id="1552839341">
      <w:bodyDiv w:val="1"/>
      <w:marLeft w:val="0"/>
      <w:marRight w:val="0"/>
      <w:marTop w:val="0"/>
      <w:marBottom w:val="0"/>
      <w:divBdr>
        <w:top w:val="none" w:sz="0" w:space="0" w:color="auto"/>
        <w:left w:val="none" w:sz="0" w:space="0" w:color="auto"/>
        <w:bottom w:val="none" w:sz="0" w:space="0" w:color="auto"/>
        <w:right w:val="none" w:sz="0" w:space="0" w:color="auto"/>
      </w:divBdr>
    </w:div>
    <w:div w:id="1586724798">
      <w:bodyDiv w:val="1"/>
      <w:marLeft w:val="0"/>
      <w:marRight w:val="0"/>
      <w:marTop w:val="0"/>
      <w:marBottom w:val="0"/>
      <w:divBdr>
        <w:top w:val="none" w:sz="0" w:space="0" w:color="auto"/>
        <w:left w:val="none" w:sz="0" w:space="0" w:color="auto"/>
        <w:bottom w:val="none" w:sz="0" w:space="0" w:color="auto"/>
        <w:right w:val="none" w:sz="0" w:space="0" w:color="auto"/>
      </w:divBdr>
    </w:div>
    <w:div w:id="1609388441">
      <w:bodyDiv w:val="1"/>
      <w:marLeft w:val="0"/>
      <w:marRight w:val="0"/>
      <w:marTop w:val="0"/>
      <w:marBottom w:val="0"/>
      <w:divBdr>
        <w:top w:val="none" w:sz="0" w:space="0" w:color="auto"/>
        <w:left w:val="none" w:sz="0" w:space="0" w:color="auto"/>
        <w:bottom w:val="none" w:sz="0" w:space="0" w:color="auto"/>
        <w:right w:val="none" w:sz="0" w:space="0" w:color="auto"/>
      </w:divBdr>
    </w:div>
    <w:div w:id="1620262285">
      <w:bodyDiv w:val="1"/>
      <w:marLeft w:val="0"/>
      <w:marRight w:val="0"/>
      <w:marTop w:val="0"/>
      <w:marBottom w:val="0"/>
      <w:divBdr>
        <w:top w:val="none" w:sz="0" w:space="0" w:color="auto"/>
        <w:left w:val="none" w:sz="0" w:space="0" w:color="auto"/>
        <w:bottom w:val="none" w:sz="0" w:space="0" w:color="auto"/>
        <w:right w:val="none" w:sz="0" w:space="0" w:color="auto"/>
      </w:divBdr>
    </w:div>
    <w:div w:id="1620987930">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689019069">
      <w:bodyDiv w:val="1"/>
      <w:marLeft w:val="0"/>
      <w:marRight w:val="0"/>
      <w:marTop w:val="0"/>
      <w:marBottom w:val="0"/>
      <w:divBdr>
        <w:top w:val="none" w:sz="0" w:space="0" w:color="auto"/>
        <w:left w:val="none" w:sz="0" w:space="0" w:color="auto"/>
        <w:bottom w:val="none" w:sz="0" w:space="0" w:color="auto"/>
        <w:right w:val="none" w:sz="0" w:space="0" w:color="auto"/>
      </w:divBdr>
    </w:div>
    <w:div w:id="1692144405">
      <w:bodyDiv w:val="1"/>
      <w:marLeft w:val="0"/>
      <w:marRight w:val="0"/>
      <w:marTop w:val="0"/>
      <w:marBottom w:val="0"/>
      <w:divBdr>
        <w:top w:val="none" w:sz="0" w:space="0" w:color="auto"/>
        <w:left w:val="none" w:sz="0" w:space="0" w:color="auto"/>
        <w:bottom w:val="none" w:sz="0" w:space="0" w:color="auto"/>
        <w:right w:val="none" w:sz="0" w:space="0" w:color="auto"/>
      </w:divBdr>
    </w:div>
    <w:div w:id="1698505963">
      <w:bodyDiv w:val="1"/>
      <w:marLeft w:val="0"/>
      <w:marRight w:val="0"/>
      <w:marTop w:val="0"/>
      <w:marBottom w:val="0"/>
      <w:divBdr>
        <w:top w:val="none" w:sz="0" w:space="0" w:color="auto"/>
        <w:left w:val="none" w:sz="0" w:space="0" w:color="auto"/>
        <w:bottom w:val="none" w:sz="0" w:space="0" w:color="auto"/>
        <w:right w:val="none" w:sz="0" w:space="0" w:color="auto"/>
      </w:divBdr>
    </w:div>
    <w:div w:id="1718624921">
      <w:bodyDiv w:val="1"/>
      <w:marLeft w:val="0"/>
      <w:marRight w:val="0"/>
      <w:marTop w:val="0"/>
      <w:marBottom w:val="0"/>
      <w:divBdr>
        <w:top w:val="none" w:sz="0" w:space="0" w:color="auto"/>
        <w:left w:val="none" w:sz="0" w:space="0" w:color="auto"/>
        <w:bottom w:val="none" w:sz="0" w:space="0" w:color="auto"/>
        <w:right w:val="none" w:sz="0" w:space="0" w:color="auto"/>
      </w:divBdr>
    </w:div>
    <w:div w:id="1733037160">
      <w:bodyDiv w:val="1"/>
      <w:marLeft w:val="0"/>
      <w:marRight w:val="0"/>
      <w:marTop w:val="0"/>
      <w:marBottom w:val="0"/>
      <w:divBdr>
        <w:top w:val="none" w:sz="0" w:space="0" w:color="auto"/>
        <w:left w:val="none" w:sz="0" w:space="0" w:color="auto"/>
        <w:bottom w:val="none" w:sz="0" w:space="0" w:color="auto"/>
        <w:right w:val="none" w:sz="0" w:space="0" w:color="auto"/>
      </w:divBdr>
    </w:div>
    <w:div w:id="1750152820">
      <w:bodyDiv w:val="1"/>
      <w:marLeft w:val="0"/>
      <w:marRight w:val="0"/>
      <w:marTop w:val="0"/>
      <w:marBottom w:val="0"/>
      <w:divBdr>
        <w:top w:val="none" w:sz="0" w:space="0" w:color="auto"/>
        <w:left w:val="none" w:sz="0" w:space="0" w:color="auto"/>
        <w:bottom w:val="none" w:sz="0" w:space="0" w:color="auto"/>
        <w:right w:val="none" w:sz="0" w:space="0" w:color="auto"/>
      </w:divBdr>
    </w:div>
    <w:div w:id="1782994403">
      <w:bodyDiv w:val="1"/>
      <w:marLeft w:val="0"/>
      <w:marRight w:val="0"/>
      <w:marTop w:val="0"/>
      <w:marBottom w:val="0"/>
      <w:divBdr>
        <w:top w:val="none" w:sz="0" w:space="0" w:color="auto"/>
        <w:left w:val="none" w:sz="0" w:space="0" w:color="auto"/>
        <w:bottom w:val="none" w:sz="0" w:space="0" w:color="auto"/>
        <w:right w:val="none" w:sz="0" w:space="0" w:color="auto"/>
      </w:divBdr>
    </w:div>
    <w:div w:id="1825394048">
      <w:bodyDiv w:val="1"/>
      <w:marLeft w:val="0"/>
      <w:marRight w:val="0"/>
      <w:marTop w:val="0"/>
      <w:marBottom w:val="0"/>
      <w:divBdr>
        <w:top w:val="none" w:sz="0" w:space="0" w:color="auto"/>
        <w:left w:val="none" w:sz="0" w:space="0" w:color="auto"/>
        <w:bottom w:val="none" w:sz="0" w:space="0" w:color="auto"/>
        <w:right w:val="none" w:sz="0" w:space="0" w:color="auto"/>
      </w:divBdr>
    </w:div>
    <w:div w:id="1839688233">
      <w:bodyDiv w:val="1"/>
      <w:marLeft w:val="0"/>
      <w:marRight w:val="0"/>
      <w:marTop w:val="0"/>
      <w:marBottom w:val="0"/>
      <w:divBdr>
        <w:top w:val="none" w:sz="0" w:space="0" w:color="auto"/>
        <w:left w:val="none" w:sz="0" w:space="0" w:color="auto"/>
        <w:bottom w:val="none" w:sz="0" w:space="0" w:color="auto"/>
        <w:right w:val="none" w:sz="0" w:space="0" w:color="auto"/>
      </w:divBdr>
    </w:div>
    <w:div w:id="1868133624">
      <w:bodyDiv w:val="1"/>
      <w:marLeft w:val="0"/>
      <w:marRight w:val="0"/>
      <w:marTop w:val="0"/>
      <w:marBottom w:val="0"/>
      <w:divBdr>
        <w:top w:val="none" w:sz="0" w:space="0" w:color="auto"/>
        <w:left w:val="none" w:sz="0" w:space="0" w:color="auto"/>
        <w:bottom w:val="none" w:sz="0" w:space="0" w:color="auto"/>
        <w:right w:val="none" w:sz="0" w:space="0" w:color="auto"/>
      </w:divBdr>
    </w:div>
    <w:div w:id="1871187566">
      <w:bodyDiv w:val="1"/>
      <w:marLeft w:val="0"/>
      <w:marRight w:val="0"/>
      <w:marTop w:val="0"/>
      <w:marBottom w:val="0"/>
      <w:divBdr>
        <w:top w:val="none" w:sz="0" w:space="0" w:color="auto"/>
        <w:left w:val="none" w:sz="0" w:space="0" w:color="auto"/>
        <w:bottom w:val="none" w:sz="0" w:space="0" w:color="auto"/>
        <w:right w:val="none" w:sz="0" w:space="0" w:color="auto"/>
      </w:divBdr>
    </w:div>
    <w:div w:id="1894584406">
      <w:bodyDiv w:val="1"/>
      <w:marLeft w:val="0"/>
      <w:marRight w:val="0"/>
      <w:marTop w:val="0"/>
      <w:marBottom w:val="0"/>
      <w:divBdr>
        <w:top w:val="none" w:sz="0" w:space="0" w:color="auto"/>
        <w:left w:val="none" w:sz="0" w:space="0" w:color="auto"/>
        <w:bottom w:val="none" w:sz="0" w:space="0" w:color="auto"/>
        <w:right w:val="none" w:sz="0" w:space="0" w:color="auto"/>
      </w:divBdr>
    </w:div>
    <w:div w:id="1913158166">
      <w:bodyDiv w:val="1"/>
      <w:marLeft w:val="0"/>
      <w:marRight w:val="0"/>
      <w:marTop w:val="0"/>
      <w:marBottom w:val="0"/>
      <w:divBdr>
        <w:top w:val="none" w:sz="0" w:space="0" w:color="auto"/>
        <w:left w:val="none" w:sz="0" w:space="0" w:color="auto"/>
        <w:bottom w:val="none" w:sz="0" w:space="0" w:color="auto"/>
        <w:right w:val="none" w:sz="0" w:space="0" w:color="auto"/>
      </w:divBdr>
    </w:div>
    <w:div w:id="1924605051">
      <w:bodyDiv w:val="1"/>
      <w:marLeft w:val="0"/>
      <w:marRight w:val="0"/>
      <w:marTop w:val="0"/>
      <w:marBottom w:val="0"/>
      <w:divBdr>
        <w:top w:val="none" w:sz="0" w:space="0" w:color="auto"/>
        <w:left w:val="none" w:sz="0" w:space="0" w:color="auto"/>
        <w:bottom w:val="none" w:sz="0" w:space="0" w:color="auto"/>
        <w:right w:val="none" w:sz="0" w:space="0" w:color="auto"/>
      </w:divBdr>
    </w:div>
    <w:div w:id="1949266381">
      <w:bodyDiv w:val="1"/>
      <w:marLeft w:val="0"/>
      <w:marRight w:val="0"/>
      <w:marTop w:val="0"/>
      <w:marBottom w:val="0"/>
      <w:divBdr>
        <w:top w:val="none" w:sz="0" w:space="0" w:color="auto"/>
        <w:left w:val="none" w:sz="0" w:space="0" w:color="auto"/>
        <w:bottom w:val="none" w:sz="0" w:space="0" w:color="auto"/>
        <w:right w:val="none" w:sz="0" w:space="0" w:color="auto"/>
      </w:divBdr>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2061706809">
      <w:bodyDiv w:val="1"/>
      <w:marLeft w:val="0"/>
      <w:marRight w:val="0"/>
      <w:marTop w:val="0"/>
      <w:marBottom w:val="0"/>
      <w:divBdr>
        <w:top w:val="none" w:sz="0" w:space="0" w:color="auto"/>
        <w:left w:val="none" w:sz="0" w:space="0" w:color="auto"/>
        <w:bottom w:val="none" w:sz="0" w:space="0" w:color="auto"/>
        <w:right w:val="none" w:sz="0" w:space="0" w:color="auto"/>
      </w:divBdr>
    </w:div>
    <w:div w:id="2074236945">
      <w:bodyDiv w:val="1"/>
      <w:marLeft w:val="0"/>
      <w:marRight w:val="0"/>
      <w:marTop w:val="0"/>
      <w:marBottom w:val="0"/>
      <w:divBdr>
        <w:top w:val="none" w:sz="0" w:space="0" w:color="auto"/>
        <w:left w:val="none" w:sz="0" w:space="0" w:color="auto"/>
        <w:bottom w:val="none" w:sz="0" w:space="0" w:color="auto"/>
        <w:right w:val="none" w:sz="0" w:space="0" w:color="auto"/>
      </w:divBdr>
    </w:div>
    <w:div w:id="2097093915">
      <w:bodyDiv w:val="1"/>
      <w:marLeft w:val="0"/>
      <w:marRight w:val="0"/>
      <w:marTop w:val="0"/>
      <w:marBottom w:val="0"/>
      <w:divBdr>
        <w:top w:val="none" w:sz="0" w:space="0" w:color="auto"/>
        <w:left w:val="none" w:sz="0" w:space="0" w:color="auto"/>
        <w:bottom w:val="none" w:sz="0" w:space="0" w:color="auto"/>
        <w:right w:val="none" w:sz="0" w:space="0" w:color="auto"/>
      </w:divBdr>
    </w:div>
    <w:div w:id="2099710882">
      <w:bodyDiv w:val="1"/>
      <w:marLeft w:val="0"/>
      <w:marRight w:val="0"/>
      <w:marTop w:val="0"/>
      <w:marBottom w:val="0"/>
      <w:divBdr>
        <w:top w:val="none" w:sz="0" w:space="0" w:color="auto"/>
        <w:left w:val="none" w:sz="0" w:space="0" w:color="auto"/>
        <w:bottom w:val="none" w:sz="0" w:space="0" w:color="auto"/>
        <w:right w:val="none" w:sz="0" w:space="0" w:color="auto"/>
      </w:divBdr>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chart" Target="charts/chart1.xm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hyperlink" Target="mailto:karlit_178@hotmail.com" TargetMode="External"/><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RESPALDO\VALENCIA\MAESTRIA%20INGENIERIA%20GEOMATICA%20Y%20GEOINFORMACION\TFM\Resumen_model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SPALDO\VALENCIA\MAESTRIA%20INGENIERIA%20GEOMATICA%20Y%20GEOINFORMACION\TFM\Resumen_model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Hoja2!$C$1</c:f>
              <c:strCache>
                <c:ptCount val="1"/>
                <c:pt idx="0">
                  <c:v>R Cuadrada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9"/>
              <c:layout>
                <c:manualLayout>
                  <c:x val="-1.663172881114943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E9-47D4-A0F3-91052787D5B2}"/>
                </c:ext>
                <c:ext xmlns:c15="http://schemas.microsoft.com/office/drawing/2012/chart" uri="{CE6537A1-D6FC-4f65-9D91-7224C49458BB}">
                  <c15:layout/>
                </c:ext>
              </c:extLst>
            </c:dLbl>
            <c:dLbl>
              <c:idx val="10"/>
              <c:layout>
                <c:manualLayout>
                  <c:x val="4.750603156903118E-3"/>
                  <c:y val="3.43583576705033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E9-47D4-A0F3-91052787D5B2}"/>
                </c:ext>
                <c:ext xmlns:c15="http://schemas.microsoft.com/office/drawing/2012/chart" uri="{CE6537A1-D6FC-4f65-9D91-7224C49458BB}">
                  <c15:layout/>
                </c:ext>
              </c:extLst>
            </c:dLbl>
            <c:dLbl>
              <c:idx val="16"/>
              <c:layout>
                <c:manualLayout>
                  <c:x val="2.3761435190685519E-3"/>
                  <c:y val="3.43583576705033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E9-47D4-A0F3-91052787D5B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Hoja2!$B$2:$B$22</c:f>
              <c:strCache>
                <c:ptCount val="18"/>
                <c:pt idx="0">
                  <c:v>Fredes</c:v>
                </c:pt>
                <c:pt idx="1">
                  <c:v>Puebla Tornesa</c:v>
                </c:pt>
                <c:pt idx="2">
                  <c:v>Montanejos</c:v>
                </c:pt>
                <c:pt idx="3">
                  <c:v>Castielfabid</c:v>
                </c:pt>
                <c:pt idx="4">
                  <c:v>Chelva</c:v>
                </c:pt>
                <c:pt idx="5">
                  <c:v>Villar del Arzobispo</c:v>
                </c:pt>
                <c:pt idx="6">
                  <c:v>Betera</c:v>
                </c:pt>
                <c:pt idx="7">
                  <c:v>Gilet</c:v>
                </c:pt>
                <c:pt idx="8">
                  <c:v>Villagordo del Cabriel</c:v>
                </c:pt>
                <c:pt idx="9">
                  <c:v>Buñol</c:v>
                </c:pt>
                <c:pt idx="10">
                  <c:v>Llombai</c:v>
                </c:pt>
                <c:pt idx="11">
                  <c:v>Cortes de Pallás</c:v>
                </c:pt>
                <c:pt idx="12">
                  <c:v>Navarres</c:v>
                </c:pt>
                <c:pt idx="13">
                  <c:v>Ayora</c:v>
                </c:pt>
                <c:pt idx="14">
                  <c:v>Gandia</c:v>
                </c:pt>
                <c:pt idx="15">
                  <c:v>Muro de Alcoi</c:v>
                </c:pt>
                <c:pt idx="16">
                  <c:v>Altea</c:v>
                </c:pt>
                <c:pt idx="17">
                  <c:v>Biar</c:v>
                </c:pt>
              </c:strCache>
            </c:strRef>
          </c:cat>
          <c:val>
            <c:numRef>
              <c:f>Hoja2!$C$2:$C$22</c:f>
              <c:numCache>
                <c:formatCode>0.00</c:formatCode>
                <c:ptCount val="21"/>
                <c:pt idx="0">
                  <c:v>34.350700000000003</c:v>
                </c:pt>
                <c:pt idx="1">
                  <c:v>17.425699999999999</c:v>
                </c:pt>
                <c:pt idx="2">
                  <c:v>27.830200000000001</c:v>
                </c:pt>
                <c:pt idx="3">
                  <c:v>57.366399999999999</c:v>
                </c:pt>
                <c:pt idx="4" formatCode="General">
                  <c:v>0</c:v>
                </c:pt>
                <c:pt idx="5">
                  <c:v>32.566800000000001</c:v>
                </c:pt>
                <c:pt idx="6">
                  <c:v>42.670900000000003</c:v>
                </c:pt>
                <c:pt idx="7">
                  <c:v>55.429400000000001</c:v>
                </c:pt>
                <c:pt idx="8">
                  <c:v>14.584</c:v>
                </c:pt>
                <c:pt idx="9">
                  <c:v>30.545400000000001</c:v>
                </c:pt>
                <c:pt idx="10">
                  <c:v>21.6098</c:v>
                </c:pt>
                <c:pt idx="11">
                  <c:v>65.8322</c:v>
                </c:pt>
                <c:pt idx="12">
                  <c:v>34.096600000000002</c:v>
                </c:pt>
                <c:pt idx="13">
                  <c:v>11.507899999999999</c:v>
                </c:pt>
                <c:pt idx="14">
                  <c:v>55.317500000000003</c:v>
                </c:pt>
                <c:pt idx="15">
                  <c:v>11.7658</c:v>
                </c:pt>
                <c:pt idx="16">
                  <c:v>30.221599999999999</c:v>
                </c:pt>
                <c:pt idx="17">
                  <c:v>50.924900000000001</c:v>
                </c:pt>
              </c:numCache>
            </c:numRef>
          </c:val>
          <c:extLst xmlns:c16r2="http://schemas.microsoft.com/office/drawing/2015/06/chart">
            <c:ext xmlns:c16="http://schemas.microsoft.com/office/drawing/2014/chart" uri="{C3380CC4-5D6E-409C-BE32-E72D297353CC}">
              <c16:uniqueId val="{00000003-42E9-47D4-A0F3-91052787D5B2}"/>
            </c:ext>
          </c:extLst>
        </c:ser>
        <c:dLbls>
          <c:showLegendKey val="0"/>
          <c:showVal val="1"/>
          <c:showCatName val="0"/>
          <c:showSerName val="0"/>
          <c:showPercent val="0"/>
          <c:showBubbleSize val="0"/>
        </c:dLbls>
        <c:gapWidth val="150"/>
        <c:shape val="box"/>
        <c:axId val="1907505280"/>
        <c:axId val="1907507456"/>
        <c:axId val="0"/>
      </c:bar3DChart>
      <c:catAx>
        <c:axId val="1907505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907507456"/>
        <c:crosses val="autoZero"/>
        <c:auto val="1"/>
        <c:lblAlgn val="ctr"/>
        <c:lblOffset val="100"/>
        <c:noMultiLvlLbl val="0"/>
      </c:catAx>
      <c:valAx>
        <c:axId val="1907507456"/>
        <c:scaling>
          <c:orientation val="minMax"/>
        </c:scaling>
        <c:delete val="1"/>
        <c:axPos val="l"/>
        <c:numFmt formatCode="0.00" sourceLinked="1"/>
        <c:majorTickMark val="none"/>
        <c:minorTickMark val="none"/>
        <c:tickLblPos val="nextTo"/>
        <c:crossAx val="190750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575551576179258E-2"/>
          <c:y val="5.6410256410256411E-2"/>
          <c:w val="0.95063065814484315"/>
          <c:h val="0.55777225923682616"/>
        </c:manualLayout>
      </c:layout>
      <c:bar3DChart>
        <c:barDir val="col"/>
        <c:grouping val="clustered"/>
        <c:varyColors val="0"/>
        <c:ser>
          <c:idx val="1"/>
          <c:order val="0"/>
          <c:tx>
            <c:strRef>
              <c:f>Hoja5!$C$1</c:f>
              <c:strCache>
                <c:ptCount val="1"/>
                <c:pt idx="0">
                  <c:v>R Cuadrada</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sp3d/>
          </c:spPr>
          <c:invertIfNegative val="0"/>
          <c:dLbls>
            <c:dLbl>
              <c:idx val="0"/>
              <c:layout>
                <c:manualLayout>
                  <c:x val="2.3518344308560675E-3"/>
                  <c:y val="6.18907628036514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58-4D29-BE92-74558649E589}"/>
                </c:ext>
                <c:ext xmlns:c15="http://schemas.microsoft.com/office/drawing/2012/chart" uri="{CE6537A1-D6FC-4f65-9D91-7224C49458BB}">
                  <c15:layout/>
                </c:ext>
              </c:extLst>
            </c:dLbl>
            <c:dLbl>
              <c:idx val="1"/>
              <c:layout>
                <c:manualLayout>
                  <c:x val="2.3518344308560675E-3"/>
                  <c:y val="6.1890762803651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58-4D29-BE92-74558649E589}"/>
                </c:ext>
                <c:ext xmlns:c15="http://schemas.microsoft.com/office/drawing/2012/chart" uri="{CE6537A1-D6FC-4f65-9D91-7224C49458BB}">
                  <c15:layout/>
                </c:ext>
              </c:extLst>
            </c:dLbl>
            <c:dLbl>
              <c:idx val="3"/>
              <c:layout>
                <c:manualLayout>
                  <c:x val="2.3518344308560675E-3"/>
                  <c:y val="9.5801540202801894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2"/>
                      </a:solidFill>
                      <a:latin typeface="+mn-lt"/>
                      <a:ea typeface="+mn-ea"/>
                      <a:cs typeface="+mn-cs"/>
                    </a:defRPr>
                  </a:pPr>
                  <a:endParaRPr lang="es-EC"/>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58-4D29-BE92-74558649E589}"/>
                </c:ext>
                <c:ext xmlns:c15="http://schemas.microsoft.com/office/drawing/2012/chart" uri="{CE6537A1-D6FC-4f65-9D91-7224C49458BB}">
                  <c15:layout>
                    <c:manualLayout>
                      <c:w val="6.6545247812979158E-2"/>
                      <c:h val="3.6407363051458273E-2"/>
                    </c:manualLayout>
                  </c15:layout>
                </c:ext>
              </c:extLst>
            </c:dLbl>
            <c:dLbl>
              <c:idx val="4"/>
              <c:layout>
                <c:manualLayout>
                  <c:x val="-2.3518344308560675E-3"/>
                  <c:y val="1.35964746631643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58-4D29-BE92-74558649E589}"/>
                </c:ext>
                <c:ext xmlns:c15="http://schemas.microsoft.com/office/drawing/2012/chart" uri="{CE6537A1-D6FC-4f65-9D91-7224C49458BB}">
                  <c15:layout/>
                </c:ext>
              </c:extLst>
            </c:dLbl>
            <c:dLbl>
              <c:idx val="5"/>
              <c:layout>
                <c:manualLayout>
                  <c:x val="9.381967540981178E-3"/>
                  <c:y val="9.28361442054773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58-4D29-BE92-74558649E589}"/>
                </c:ext>
                <c:ext xmlns:c15="http://schemas.microsoft.com/office/drawing/2012/chart" uri="{CE6537A1-D6FC-4f65-9D91-7224C49458BB}">
                  <c15:layout/>
                </c:ext>
              </c:extLst>
            </c:dLbl>
            <c:dLbl>
              <c:idx val="6"/>
              <c:layout>
                <c:manualLayout>
                  <c:x val="1.8763749898148861E-2"/>
                  <c:y val="3.09453814018257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858-4D29-BE92-74558649E589}"/>
                </c:ext>
                <c:ext xmlns:c15="http://schemas.microsoft.com/office/drawing/2012/chart" uri="{CE6537A1-D6FC-4f65-9D91-7224C49458BB}">
                  <c15:layout/>
                </c:ext>
              </c:extLst>
            </c:dLbl>
            <c:dLbl>
              <c:idx val="7"/>
              <c:layout>
                <c:manualLayout>
                  <c:x val="2.5944252264798471E-3"/>
                  <c:y val="1.3596474663164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58-4D29-BE92-74558649E589}"/>
                </c:ext>
                <c:ext xmlns:c15="http://schemas.microsoft.com/office/drawing/2012/chart" uri="{CE6537A1-D6FC-4f65-9D91-7224C49458BB}">
                  <c15:layout/>
                </c:ext>
              </c:extLst>
            </c:dLbl>
            <c:dLbl>
              <c:idx val="9"/>
              <c:layout>
                <c:manualLayout>
                  <c:x val="-8.6232932961189039E-17"/>
                  <c:y val="6.18907628036515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58-4D29-BE92-74558649E589}"/>
                </c:ext>
                <c:ext xmlns:c15="http://schemas.microsoft.com/office/drawing/2012/chart" uri="{CE6537A1-D6FC-4f65-9D91-7224C49458BB}">
                  <c15:layout/>
                </c:ext>
              </c:extLst>
            </c:dLbl>
            <c:dLbl>
              <c:idx val="10"/>
              <c:layout>
                <c:manualLayout>
                  <c:x val="-8.4310486588988227E-3"/>
                  <c:y val="5.56358971297549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858-4D29-BE92-74558649E589}"/>
                </c:ext>
                <c:ext xmlns:c15="http://schemas.microsoft.com/office/drawing/2012/chart" uri="{CE6537A1-D6FC-4f65-9D91-7224C49458BB}">
                  <c15:layout/>
                </c:ext>
              </c:extLst>
            </c:dLbl>
            <c:dLbl>
              <c:idx val="11"/>
              <c:layout>
                <c:manualLayout>
                  <c:x val="4.703668861712135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858-4D29-BE92-74558649E589}"/>
                </c:ext>
                <c:ext xmlns:c15="http://schemas.microsoft.com/office/drawing/2012/chart" uri="{CE6537A1-D6FC-4f65-9D91-7224C49458BB}">
                  <c15:layout/>
                </c:ext>
              </c:extLst>
            </c:dLbl>
            <c:dLbl>
              <c:idx val="12"/>
              <c:layout>
                <c:manualLayout>
                  <c:x val="2.3518344308559817E-3"/>
                  <c:y val="9.28361442054773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858-4D29-BE92-74558649E589}"/>
                </c:ext>
                <c:ext xmlns:c15="http://schemas.microsoft.com/office/drawing/2012/chart" uri="{CE6537A1-D6FC-4f65-9D91-7224C49458BB}">
                  <c15:layout/>
                </c:ext>
              </c:extLst>
            </c:dLbl>
            <c:dLbl>
              <c:idx val="13"/>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858-4D29-BE92-74558649E589}"/>
                </c:ext>
                <c:ext xmlns:c15="http://schemas.microsoft.com/office/drawing/2012/chart" uri="{CE6537A1-D6FC-4f65-9D91-7224C49458BB}">
                  <c15:layout/>
                </c:ext>
              </c:extLst>
            </c:dLbl>
            <c:dLbl>
              <c:idx val="14"/>
              <c:layout>
                <c:manualLayout>
                  <c:x val="-3.021644284116414E-3"/>
                  <c:y val="8.03288495018890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858-4D29-BE92-74558649E589}"/>
                </c:ext>
                <c:ext xmlns:c15="http://schemas.microsoft.com/office/drawing/2012/chart" uri="{CE6537A1-D6FC-4f65-9D91-7224C49458BB}">
                  <c15:layout/>
                </c:ext>
              </c:extLst>
            </c:dLbl>
            <c:dLbl>
              <c:idx val="15"/>
              <c:layout>
                <c:manualLayout>
                  <c:x val="9.381896987066575E-3"/>
                  <c:y val="7.40740740740740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858-4D29-BE92-74558649E589}"/>
                </c:ext>
                <c:ext xmlns:c15="http://schemas.microsoft.com/office/drawing/2012/chart" uri="{CE6537A1-D6FC-4f65-9D91-7224C49458BB}">
                  <c15:layout/>
                </c:ext>
              </c:extLst>
            </c:dLbl>
            <c:dLbl>
              <c:idx val="17"/>
              <c:layout>
                <c:manualLayout>
                  <c:x val="1.6887467500240737E-2"/>
                  <c:y val="1.1127423090371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858-4D29-BE92-74558649E58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Hoja5!$B$2:$B$19</c:f>
              <c:strCache>
                <c:ptCount val="18"/>
                <c:pt idx="0">
                  <c:v>Fredes</c:v>
                </c:pt>
                <c:pt idx="1">
                  <c:v>Puebla Tornesa</c:v>
                </c:pt>
                <c:pt idx="2">
                  <c:v>Montanejos</c:v>
                </c:pt>
                <c:pt idx="3">
                  <c:v>Castielfabid</c:v>
                </c:pt>
                <c:pt idx="4">
                  <c:v>Chelva</c:v>
                </c:pt>
                <c:pt idx="5">
                  <c:v>Villar del Arzobispo</c:v>
                </c:pt>
                <c:pt idx="6">
                  <c:v>Betera</c:v>
                </c:pt>
                <c:pt idx="7">
                  <c:v>Gilet</c:v>
                </c:pt>
                <c:pt idx="8">
                  <c:v>Villagordo del Cabriel</c:v>
                </c:pt>
                <c:pt idx="9">
                  <c:v>Buñol</c:v>
                </c:pt>
                <c:pt idx="10">
                  <c:v>Llombai</c:v>
                </c:pt>
                <c:pt idx="11">
                  <c:v>Cortes de Pallás</c:v>
                </c:pt>
                <c:pt idx="12">
                  <c:v>Navarres</c:v>
                </c:pt>
                <c:pt idx="13">
                  <c:v>Ayora</c:v>
                </c:pt>
                <c:pt idx="14">
                  <c:v>Gandia</c:v>
                </c:pt>
                <c:pt idx="15">
                  <c:v>Muro de Alcoi</c:v>
                </c:pt>
                <c:pt idx="16">
                  <c:v>Altea</c:v>
                </c:pt>
                <c:pt idx="17">
                  <c:v>Biar</c:v>
                </c:pt>
              </c:strCache>
            </c:strRef>
          </c:cat>
          <c:val>
            <c:numRef>
              <c:f>Hoja5!$C$2:$C$22</c:f>
              <c:numCache>
                <c:formatCode>0.000</c:formatCode>
                <c:ptCount val="21"/>
                <c:pt idx="0">
                  <c:v>94.076599999999999</c:v>
                </c:pt>
                <c:pt idx="1">
                  <c:v>84.206900000000005</c:v>
                </c:pt>
                <c:pt idx="2">
                  <c:v>96.516000000000005</c:v>
                </c:pt>
                <c:pt idx="3">
                  <c:v>94.626800000000003</c:v>
                </c:pt>
                <c:pt idx="4">
                  <c:v>98.464399999999998</c:v>
                </c:pt>
                <c:pt idx="5">
                  <c:v>99.234499999999997</c:v>
                </c:pt>
                <c:pt idx="6">
                  <c:v>99.997799999999998</c:v>
                </c:pt>
                <c:pt idx="7">
                  <c:v>95.827799999999996</c:v>
                </c:pt>
                <c:pt idx="8">
                  <c:v>56.959699999999998</c:v>
                </c:pt>
                <c:pt idx="9">
                  <c:v>91.614699999999999</c:v>
                </c:pt>
                <c:pt idx="10">
                  <c:v>99.052000000000007</c:v>
                </c:pt>
                <c:pt idx="11">
                  <c:v>99.740600000000001</c:v>
                </c:pt>
                <c:pt idx="12">
                  <c:v>96.235900000000001</c:v>
                </c:pt>
                <c:pt idx="13">
                  <c:v>99.683499999999995</c:v>
                </c:pt>
                <c:pt idx="14">
                  <c:v>98.169399999999996</c:v>
                </c:pt>
                <c:pt idx="15">
                  <c:v>97.231399999999994</c:v>
                </c:pt>
                <c:pt idx="16">
                  <c:v>99.403899999999993</c:v>
                </c:pt>
                <c:pt idx="17">
                  <c:v>99.019900000000007</c:v>
                </c:pt>
              </c:numCache>
            </c:numRef>
          </c:val>
          <c:extLst xmlns:c16r2="http://schemas.microsoft.com/office/drawing/2015/06/chart">
            <c:ext xmlns:c16="http://schemas.microsoft.com/office/drawing/2014/chart" uri="{C3380CC4-5D6E-409C-BE32-E72D297353CC}">
              <c16:uniqueId val="{0000000F-8858-4D29-BE92-74558649E589}"/>
            </c:ext>
          </c:extLst>
        </c:ser>
        <c:dLbls>
          <c:showLegendKey val="0"/>
          <c:showVal val="1"/>
          <c:showCatName val="0"/>
          <c:showSerName val="0"/>
          <c:showPercent val="0"/>
          <c:showBubbleSize val="0"/>
        </c:dLbls>
        <c:gapWidth val="150"/>
        <c:shape val="box"/>
        <c:axId val="1907505824"/>
        <c:axId val="1907508000"/>
        <c:axId val="0"/>
      </c:bar3DChart>
      <c:catAx>
        <c:axId val="1907505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C"/>
          </a:p>
        </c:txPr>
        <c:crossAx val="1907508000"/>
        <c:crosses val="autoZero"/>
        <c:auto val="1"/>
        <c:lblAlgn val="ctr"/>
        <c:lblOffset val="100"/>
        <c:noMultiLvlLbl val="0"/>
      </c:catAx>
      <c:valAx>
        <c:axId val="1907508000"/>
        <c:scaling>
          <c:orientation val="minMax"/>
        </c:scaling>
        <c:delete val="1"/>
        <c:axPos val="l"/>
        <c:numFmt formatCode="0.000" sourceLinked="1"/>
        <c:majorTickMark val="none"/>
        <c:minorTickMark val="none"/>
        <c:tickLblPos val="nextTo"/>
        <c:crossAx val="190750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Sor16</b:Tag>
    <b:SourceType>ConferenceProceedings</b:SourceType>
    <b:Guid>{9C428836-EBA5-404A-BDC0-D28D253B6EE1}</b:Guid>
    <b:Title>Análisis de la humedad del combustible vivo en la Comunitat Valenciana</b:Title>
    <b:Year>2017</b:Year>
    <b:Month>06</b:Month>
    <b:Day>21</b:Day>
    <b:Author>
      <b:Author>
        <b:NameList>
          <b:Person>
            <b:Last>Soriano Sancho</b:Last>
            <b:First>José Luís </b:First>
          </b:Person>
          <b:Person>
            <b:Last>Quilez-Moraga</b:Last>
            <b:First>Raúl</b:First>
          </b:Person>
        </b:NameList>
      </b:Author>
    </b:Author>
    <b:City>Cáceres (España)</b:City>
    <b:Pages>ISBN: 978-84-941695-2-6</b:Pages>
    <b:ConferenceName>Actas del 7º Congreso Forestal Español. </b:ConferenceName>
    <b:RefOrder>1</b:RefOrder>
  </b:Source>
  <b:Source>
    <b:Tag>Gen11</b:Tag>
    <b:SourceType>DocumentFromInternetSite</b:SourceType>
    <b:Guid>{E3749647-20EC-43FC-BF1C-11A8A5A7A686}</b:Guid>
    <b:Title>Conselleria de Agricultura Medio Ambiente, Cambio Climatico y Desarrollo Rural</b:Title>
    <b:Year>2011</b:Year>
    <b:Author>
      <b:Author>
        <b:NameList>
          <b:Person>
            <b:Last>PATFOR</b:Last>
          </b:Person>
        </b:NameList>
      </b:Author>
    </b:Author>
    <b:URL>http://www.agroambient.gva.es/es/web/medio-natural/patfor</b:URL>
    <b:InternetSiteTitle>Plan de Acción Territorial Forestal de la Comunitat Valenciana </b:InternetSiteTitle>
    <b:RefOrder>3</b:RefOrder>
  </b:Source>
  <b:Source>
    <b:Tag>Age15</b:Tag>
    <b:SourceType>DocumentFromInternetSite</b:SourceType>
    <b:Guid>{E60DADB6-4C73-4663-A1E7-7CC00A9C2F0D}</b:Guid>
    <b:Title>SENTINEL-2 User Handbook</b:Title>
    <b:Year>2015</b:Year>
    <b:Author>
      <b:Author>
        <b:NameList>
          <b:Person>
            <b:Last>Agency</b:Last>
            <b:First>European</b:First>
            <b:Middle>Space</b:Middle>
          </b:Person>
        </b:NameList>
      </b:Author>
    </b:Author>
    <b:Month>07</b:Month>
    <b:Day>24</b:Day>
    <b:URL>https://sentinel.esa.int/documents/247904/685211/Sentinel-2_User_Handbook</b:URL>
    <b:RefOrder>2</b:RefOrder>
  </b:Source>
  <b:Source>
    <b:Tag>SEN18</b:Tag>
    <b:SourceType>InternetSite</b:SourceType>
    <b:Guid>{B6CE369C-86AD-4D00-A1FB-65916E3A011B}</b:Guid>
    <b:Title>ESA SENTINEL ONLINE</b:Title>
    <b:Year>2018</b:Year>
    <b:Author>
      <b:Author>
        <b:NameList>
          <b:Person>
            <b:Last>SENTINEL</b:Last>
          </b:Person>
        </b:NameList>
      </b:Author>
    </b:Author>
    <b:URL>https://sentinel.esa.int/web/sentinel/user-guides/sentinel-2-msi/resolutions/spatial</b:URL>
    <b:RefOrder>10</b:RefOrder>
  </b:Source>
  <b:Source>
    <b:Tag>ESA18</b:Tag>
    <b:SourceType>InternetSite</b:SourceType>
    <b:Guid>{1985CA2F-E6E1-483E-9C95-96235B91C8C6}</b:Guid>
    <b:Title>Copernicus Open Access Hub</b:Title>
    <b:Year>2018</b:Year>
    <b:Author>
      <b:Author>
        <b:NameList>
          <b:Person>
            <b:Last>COPERNICUS</b:Last>
            <b:First>ESA</b:First>
          </b:Person>
        </b:NameList>
      </b:Author>
    </b:Author>
    <b:URL>https://scihub.copernicus.eu/dhus/#/home</b:URL>
    <b:RefOrder>4</b:RefOrder>
  </b:Source>
  <b:Source>
    <b:Tag>ESA181</b:Tag>
    <b:SourceType>InternetSite</b:SourceType>
    <b:Guid>{73A0FC66-8B7A-4262-9FF1-0FD2072DC6E1}</b:Guid>
    <b:Author>
      <b:Author>
        <b:NameList>
          <b:Person>
            <b:Last>ESA</b:Last>
          </b:Person>
        </b:NameList>
      </b:Author>
    </b:Author>
    <b:Title>Sentinel OnLine</b:Title>
    <b:Year>2018</b:Year>
    <b:URL>https://earth.esa.int/web/sentinel/user-guides/sentinel-2-msi/data-formats</b:URL>
    <b:RefOrder>11</b:RefOrder>
  </b:Source>
  <b:Source>
    <b:Tag>ESA182</b:Tag>
    <b:SourceType>InternetSite</b:SourceType>
    <b:Guid>{C87718C6-33D0-435B-BA8B-741C74712DB6}</b:Guid>
    <b:Author>
      <b:Author>
        <b:NameList>
          <b:Person>
            <b:Last>European Space Agency</b:Last>
          </b:Person>
        </b:NameList>
      </b:Author>
    </b:Author>
    <b:Title>Science toolbox explotation platform</b:Title>
    <b:Year>2018</b:Year>
    <b:URL>http://step.esa.int/main/third-party-plugins-2/sen2cor/</b:URL>
    <b:RefOrder>5</b:RefOrder>
  </b:Source>
  <b:Source>
    <b:Tag>Rou74</b:Tag>
    <b:SourceType>Book</b:SourceType>
    <b:Guid>{92F327F3-22F1-42DF-A855-F7267470713D}</b:Guid>
    <b:Author>
      <b:Author>
        <b:NameList>
          <b:Person>
            <b:Last>Rouse Jr.</b:Last>
            <b:First>J.W.</b:First>
          </b:Person>
        </b:NameList>
      </b:Author>
    </b:Author>
    <b:Title>Monitoring the Vernal Advancement and Retrogradation (Green Wave Effect) of Natural Vegetation.</b:Title>
    <b:Year>1973</b:Year>
    <b:City>Maryland</b:City>
    <b:Publisher>Goddard Space Flight Center</b:Publisher>
    <b:RefOrder>6</b:RefOrder>
  </b:Source>
  <b:Source>
    <b:Tag>Hol86</b:Tag>
    <b:SourceType>JournalArticle</b:SourceType>
    <b:Guid>{E572A6E4-2838-45AE-BEBE-4817633E0F91}</b:Guid>
    <b:Title>Characteristics of maximum-value composite images from temporal AVHRR data</b:Title>
    <b:Year>1986</b:Year>
    <b:Author>
      <b:Author>
        <b:NameList>
          <b:Person>
            <b:Last>Holben</b:Last>
            <b:First>B.</b:First>
            <b:Middle>N.</b:Middle>
          </b:Person>
        </b:NameList>
      </b:Author>
    </b:Author>
    <b:Pages>1417-1434</b:Pages>
    <b:Publisher>International Journal of Remote Sensing</b:Publisher>
    <b:JournalName>International Journal of Remote Sensing, 7(11)</b:JournalName>
    <b:RefOrder>12</b:RefOrder>
  </b:Source>
  <b:Source>
    <b:Tag>Hue97</b:Tag>
    <b:SourceType>JournalArticle</b:SourceType>
    <b:Guid>{C3E43941-697F-45F7-A904-FFEB78F3C7C9}</b:Guid>
    <b:Author>
      <b:Author>
        <b:NameList>
          <b:Person>
            <b:Last>Huete</b:Last>
            <b:First>A.</b:First>
            <b:Middle>R., Liu, H. Q., Batchily, K., &amp; van Leeuwen, W.</b:Middle>
          </b:Person>
        </b:NameList>
      </b:Author>
    </b:Author>
    <b:Title>A comparison of vegetation indices over a global set of TM images for EOS-MODIS.</b:Title>
    <b:Year>1997</b:Year>
    <b:Pages>440-451</b:Pages>
    <b:Publisher>Remote Sensing of Enviroment, 59</b:Publisher>
    <b:JournalName>Remote Sensing of Environment, 59 (3)</b:JournalName>
    <b:RefOrder>7</b:RefOrder>
  </b:Source>
  <b:Source>
    <b:Tag>Hue88</b:Tag>
    <b:SourceType>JournalArticle</b:SourceType>
    <b:Guid>{4119989E-487E-45F3-8DEF-A3F899F18201}</b:Guid>
    <b:Author>
      <b:Author>
        <b:NameList>
          <b:Person>
            <b:Last>Huete</b:Last>
            <b:First>A.R.</b:First>
          </b:Person>
        </b:NameList>
      </b:Author>
    </b:Author>
    <b:Title>A soil-adjusted vegetation index (SAVI)</b:Title>
    <b:Year>1988</b:Year>
    <b:Pages>295-309</b:Pages>
    <b:Publisher>Remote Sensing of Environment, 25</b:Publisher>
    <b:JournalName>Remote Sensing of Environment, 25(3)</b:JournalName>
    <b:RefOrder>8</b:RefOrder>
  </b:Source>
  <b:Source>
    <b:Tag>McF961</b:Tag>
    <b:SourceType>JournalArticle</b:SourceType>
    <b:Guid>{D3655043-35B3-43FF-B62F-50CD989599CE}</b:Guid>
    <b:Author>
      <b:Author>
        <b:NameList>
          <b:Person>
            <b:Last>McFeeters</b:Last>
            <b:Middle>K</b:Middle>
            <b:First>S</b:First>
          </b:Person>
        </b:NameList>
      </b:Author>
    </b:Author>
    <b:Title>The use of the normalized difference water index (NDWI) in the delineation of open water features</b:Title>
    <b:JournalName>International Journal of Remote Sensing, 17(7)</b:JournalName>
    <b:Year>1996</b:Year>
    <b:Pages>1425–1432</b:Pages>
    <b:RefOrder>9</b:RefOrder>
  </b:Source>
  <b:Source>
    <b:Tag>Kap161</b:Tag>
    <b:SourceType>JournalArticle</b:SourceType>
    <b:Guid>{AA1C1485-4A4F-4010-AF19-5EC0C5204C26}</b:Guid>
    <b:Author>
      <b:Author>
        <b:NameList>
          <b:Person>
            <b:Last>Kaplan</b:Last>
            <b:First>G.</b:First>
          </b:Person>
          <b:Person>
            <b:Last>Avdan</b:Last>
            <b:First>U.</b:First>
          </b:Person>
        </b:NameList>
      </b:Author>
    </b:Author>
    <b:Title>Object-based water body extraction model using</b:Title>
    <b:Year>2017</b:Year>
    <b:JournalName>European Journal of Remote Sensing, 50(1)</b:JournalName>
    <b:Pages>137-143</b:Pages>
    <b:RefOrder>13</b:RefOrder>
  </b:Source>
  <b:Source>
    <b:Tag>Sta18</b:Tag>
    <b:SourceType>InternetSite</b:SourceType>
    <b:Guid>{8B9E6311-9B44-4C38-9F6A-71A9387FB146}</b:Guid>
    <b:Author>
      <b:Author>
        <b:Corporate>Statgraphics</b:Corporate>
      </b:Author>
    </b:Author>
    <b:Title>Statgraphics.Net</b:Title>
    <b:YearAccessed>2018</b:YearAccessed>
    <b:MonthAccessed>mayo</b:MonthAccessed>
    <b:DayAccessed>1</b:DayAccessed>
    <b:URL>https://www.statgraphics.net/</b:URL>
    <b:Year>2018</b:Year>
    <b:Month>abril</b:Month>
    <b:Day>18</b:Day>
    <b:RefOrder>14</b:RefOrder>
  </b:Source>
  <b:Source>
    <b:Tag>Car10</b:Tag>
    <b:SourceType>JournalArticle</b:SourceType>
    <b:Guid>{B58C5B3A-494A-488E-AA7F-1F36A0275F04}</b:Guid>
    <b:Title>Comparacion de índices de vegetación a partir de imágenes MODIS en la región del Libertador Bernardo O´Higgins, Chile,en el período 2001-2005</b:Title>
    <b:Year>2010</b:Year>
    <b:JournalName>Tecnologias de la Información Geográfica: La Información Geográfica al servicio de los ciudadanos.</b:JournalName>
    <b:Pages>728-737</b:Pages>
    <b:Author>
      <b:Author>
        <b:NameList>
          <b:Person>
            <b:Last>Carvacho Bart</b:Last>
            <b:First>Luis</b:First>
          </b:Person>
          <b:Person>
            <b:Last>Sánchez Martínez</b:Last>
            <b:First>Marcela</b:First>
          </b:Person>
        </b:NameList>
      </b:Author>
    </b:Author>
    <b:RefOrder>15</b:RefOrder>
  </b:Source>
  <b:Source>
    <b:Tag>Arg16</b:Tag>
    <b:SourceType>JournalArticle</b:SourceType>
    <b:Guid>{A0513BBB-7BEB-4AC6-813F-C2D4C0498082}</b:Guid>
    <b:Title>Estimation of Live Fuel Moisture Content From MODIS Images for Fire Danger Assessment in Southern Gran Chaco</b:Title>
    <b:Year>2016</b:Year>
    <b:JournalName>IEEE Journal of Selected Topics in Applied Earth Observations and Remote Sensing, 9(12)</b:JournalName>
    <b:Issue>DOI: 10.1109/JSTARS.2016.2575366</b:Issue>
    <b:Author>
      <b:Author>
        <b:NameList>
          <b:Person>
            <b:Last>Argañaraz</b:Last>
            <b:First>Juan Pablo</b:First>
          </b:Person>
          <b:Person>
            <b:Last>Landi</b:Last>
            <b:Middle>Alejandro</b:Middle>
            <b:First>Marcos</b:First>
          </b:Person>
          <b:Person>
            <b:Last>Bravo</b:Last>
            <b:Middle>Josefina</b:Middle>
            <b:First>Sandra</b:First>
          </b:Person>
          <b:Person>
            <b:Last>Gavier-Pizarro</b:Last>
            <b:Middle>Ignacio</b:Middle>
            <b:First>Gregorio</b:First>
          </b:Person>
          <b:Person>
            <b:Last>Scavuzzo</b:Last>
            <b:Middle>Marcelo</b:Middle>
            <b:First>Carlos</b:First>
          </b:Person>
          <b:Person>
            <b:Last>IEEE</b:Last>
          </b:Person>
          <b:Person>
            <b:Last>Bellis</b:Last>
            <b:Middle>Marisa</b:Middle>
            <b:First>Laura</b:First>
          </b:Person>
        </b:NameList>
      </b:Author>
    </b:Author>
    <b:Pages>5339-5349</b:Pages>
    <b:RefOrder>16</b:RefOrder>
  </b:Source>
  <b:Source>
    <b:Tag>Bok18</b:Tag>
    <b:SourceType>JournalArticle</b:SourceType>
    <b:Guid>{480431CD-1575-45B6-ABA4-7C5ECF86033C}</b:Guid>
    <b:Title>Estimating Live Fuel Moisture from MODIS Satellite Data for Wildfire Danger Assessment in Southern California USA</b:Title>
    <b:JournalName>Remote Sensing, 10(1)</b:JournalName>
    <b:Year>2018</b:Year>
    <b:Pages>87-107</b:Pages>
    <b:Author>
      <b:Author>
        <b:NameList>
          <b:Person>
            <b:Last>Boksoon</b:Last>
            <b:First>Myoung</b:First>
          </b:Person>
          <b:Person>
            <b:Last>Seung Hee</b:Last>
            <b:First>Kim</b:First>
          </b:Person>
          <b:Person>
            <b:Last>Shenyue</b:Last>
            <b:First>Jia</b:First>
          </b:Person>
          <b:Person>
            <b:Last>Kristen</b:Last>
            <b:First>Whitney</b:First>
          </b:Person>
          <b:Person>
            <b:Last>Menas C</b:Last>
            <b:First>Kafatos</b:First>
          </b:Person>
        </b:NameList>
      </b:Author>
    </b:Author>
    <b:RefOrder>17</b:RefOrder>
  </b:Source>
  <b:Source>
    <b:Tag>Hue92</b:Tag>
    <b:SourceType>JournalArticle</b:SourceType>
    <b:Guid>{1C202167-56D2-4330-84F4-A679CDDD6F36}</b:Guid>
    <b:Title>Normalization of Multidirectional Red and NIR reflectances with the SAVI</b:Title>
    <b:Year>1992</b:Year>
    <b:Author>
      <b:Author>
        <b:NameList>
          <b:Person>
            <b:Last>Huete</b:Last>
            <b:First>A.</b:First>
            <b:Middle>R.</b:Middle>
          </b:Person>
          <b:Person>
            <b:Last>Hua</b:Last>
            <b:First>G.</b:First>
          </b:Person>
          <b:Person>
            <b:Last>Qi</b:Last>
            <b:First>J.</b:First>
          </b:Person>
          <b:Person>
            <b:Last>Chehbouni</b:Last>
            <b:First>A.</b:First>
          </b:Person>
          <b:Person>
            <b:Last>Van Leeuwen</b:Last>
            <b:First>W.</b:First>
            <b:Middle>J. D.</b:Middle>
          </b:Person>
        </b:NameList>
      </b:Author>
    </b:Author>
    <b:Publisher>Remote Sensing of Enviroment, 41</b:Publisher>
    <b:Pages>143-154</b:Pages>
    <b:JournalName>Remote Sensing of Environment, 41(2-3)</b:JournalName>
    <b:RefOrder>18</b:RefOrder>
  </b:Source>
  <b:Source>
    <b:Tag>Kau921</b:Tag>
    <b:SourceType>JournalArticle</b:SourceType>
    <b:Guid>{C8EBF57B-5383-477F-9C2F-F92F0A893787}</b:Guid>
    <b:Title>Atmospherically resistant vegetation index (ARVI) for EOS-MODIS</b:Title>
    <b:Pages>261 - 270</b:Pages>
    <b:Year>1992</b:Year>
    <b:Author>
      <b:Author>
        <b:NameList>
          <b:Person>
            <b:Last>Kaufman</b:Last>
            <b:First>Y.J.</b:First>
          </b:Person>
          <b:Person>
            <b:Last>Tanre</b:Last>
            <b:First>D.</b:First>
          </b:Person>
        </b:NameList>
      </b:Author>
    </b:Author>
    <b:JournalName>IEEE Transactions on Geoscience and Remote Sensing, 30(2)</b:JournalName>
    <b:RefOrder>19</b:RefOrder>
  </b:Source>
  <b:Source>
    <b:Tag>LEk04</b:Tag>
    <b:SourceType>JournalArticle</b:SourceType>
    <b:Guid>{5EF5F1A2-81F5-4D65-B8E6-7DB7D3D5E19E}</b:Guid>
    <b:Title>A program for analyzing time-series of satellite sensor data</b:Title>
    <b:Year>2004</b:Year>
    <b:Pages>833-845</b:Pages>
    <b:Author>
      <b:Author>
        <b:NameList>
          <b:Person>
            <b:Last>Jönsson</b:Last>
            <b:First>Per</b:First>
          </b:Person>
          <b:Person>
            <b:Last>Eklundh</b:Last>
            <b:First>Lars</b:First>
          </b:Person>
        </b:NameList>
      </b:Author>
    </b:Author>
    <b:Publisher>Comput. Geosci</b:Publisher>
    <b:JournalName>Computers &amp; Geosciences, 30(8)</b:JournalName>
    <b:RefOrder>20</b:RefOrder>
  </b:Source>
  <b:Source>
    <b:Tag>Mar18</b:Tag>
    <b:SourceType>JournalArticle</b:SourceType>
    <b:Guid>{EC9A13B1-98A7-4D4F-8A55-0C093FDC821F}</b:Guid>
    <b:Title>Estimation of live fuel moisture content of shrubland using MODIS and Sentinel-2 images</b:Title>
    <b:Year>2018</b:Year>
    <b:Month>11</b:Month>
    <b:Day>19</b:Day>
    <b:CountryRegion>Portugal</b:CountryRegion>
    <b:Publisher>Imprensa da Universidade de Coimbra</b:Publisher>
    <b:Author>
      <b:Author>
        <b:NameList>
          <b:Person>
            <b:Last>Marino</b:Last>
            <b:First>Eva</b:First>
          </b:Person>
          <b:Person>
            <b:Last>Guillén</b:Last>
            <b:First>Climent</b:First>
          </b:Person>
          <b:Person>
            <b:Last>Nur</b:Last>
            <b:First>Algeet</b:First>
          </b:Person>
          <b:Person>
            <b:Last>Tomé</b:Last>
            <b:First>José Luis</b:First>
          </b:Person>
          <b:Person>
            <b:Last>Hernando</b:Last>
            <b:First>Carmen</b:First>
          </b:Person>
        </b:NameList>
      </b:Author>
    </b:Author>
    <b:JournalName>AdvAnces in  Forest Fire Research</b:JournalName>
    <b:Pages>2018-226</b:Pages>
    <b:RefOrder>21</b:RefOrder>
  </b:Source>
  <b:Source>
    <b:Tag>Set08</b:Tag>
    <b:SourceType>JournalArticle</b:SourceType>
    <b:Guid>{32F10024-7D53-45B6-878F-9D213DB06CE2}</b:Guid>
    <b:Title>Mapping live fuel moisture with MODIS data: A multiple regression approach</b:Title>
    <b:Year>2008</b:Year>
    <b:Pages>4272–4284</b:Pages>
    <b:Author>
      <b:Author>
        <b:NameList>
          <b:Person>
            <b:Last>Peterson</b:Last>
            <b:Middle>H</b:Middle>
            <b:First>Seth </b:First>
          </b:Person>
          <b:Person>
            <b:Last>Roberts</b:Last>
            <b:Middle>A</b:Middle>
            <b:First>Dar</b:First>
          </b:Person>
          <b:Person>
            <b:Last>Dennisin</b:Last>
            <b:Middle>E</b:Middle>
            <b:First>Philip</b:First>
          </b:Person>
        </b:NameList>
      </b:Author>
    </b:Author>
    <b:JournalName>Remote Sensing of Environment 112</b:JournalName>
    <b:RefOrder>22</b:RefOrder>
  </b:Source>
  <b:Source>
    <b:Tag>Tak10</b:Tag>
    <b:SourceType>JournalArticle</b:SourceType>
    <b:Guid>{E1B39239-85E3-4E4A-AF08-0E8BB41790E2}</b:Guid>
    <b:Author>
      <b:Author>
        <b:NameList>
          <b:Person>
            <b:Last>Takeshi</b:Last>
            <b:First>Motohka</b:First>
          </b:Person>
          <b:Person>
            <b:Last>Kenlo</b:Last>
            <b:First>Nishida</b:First>
            <b:Middle>Nasahara</b:Middle>
          </b:Person>
          <b:Person>
            <b:Last>Hiroyuki</b:Last>
            <b:First>Oguma</b:First>
          </b:Person>
          <b:Person>
            <b:Last>Satoshi</b:Last>
            <b:First>Tsuchida</b:First>
          </b:Person>
        </b:NameList>
      </b:Author>
    </b:Author>
    <b:Title>Applicability of Green-Red Vegetation Index for Remote Sensing of Vegetation Phenology</b:Title>
    <b:JournalName>Remote Sensing of Environment, 2(10)</b:JournalName>
    <b:Year>2010</b:Year>
    <b:Pages>2369-2387</b:Pages>
    <b:RefOrder>23</b:RefOrder>
  </b:Source>
  <b:Source>
    <b:Tag>Tel171</b:Tag>
    <b:SourceType>JournalArticle</b:SourceType>
    <b:Guid>{A05634ED-23E7-407A-B23D-EFB8969CA32D}</b:Guid>
    <b:Author>
      <b:Author>
        <b:NameList>
          <b:Person>
            <b:Last>Tello</b:Last>
            <b:First>J.</b:First>
          </b:Person>
          <b:Person>
            <b:Last>Gómez-Báguena</b:Last>
            <b:First>R.</b:First>
          </b:Person>
          <b:Person>
            <b:Last>Casterad</b:Last>
            <b:First>M.A.</b:First>
          </b:Person>
        </b:NameList>
      </b:Author>
    </b:Author>
    <b:Title>Comparación y ajuste en zonas agrícolas de índices de vegetación derivados de</b:Title>
    <b:Year>2017</b:Year>
    <b:Pages>81-84</b:Pages>
    <b:ConferenceName>Nuevas plataformas y sensores de teledetección. XVII Congreso de la Asociación Española de Teledetección.</b:ConferenceName>
    <b:City>Murcia</b:City>
    <b:Publisher>Luis A. Ruiz, Javier Estornell, Manuel Erena</b:Publisher>
    <b:JournalName>Nuevas plataformas y sensores de teledetección. XVII Congreso de la Asociación Española de Teledetección.</b:JournalName>
    <b:RefOrder>24</b:RefOrder>
  </b:Source>
  <b:Source>
    <b:Tag>Tuc</b:Tag>
    <b:SourceType>JournalArticle</b:SourceType>
    <b:Guid>{BDE0E17D-2BAF-4C2A-9350-1B15C7CCC6E4}</b:Guid>
    <b:Author>
      <b:Author>
        <b:NameList>
          <b:Person>
            <b:Last>Tucker</b:Last>
            <b:First>C.</b:First>
          </b:Person>
          <b:Person>
            <b:Last>Falkowski</b:Last>
            <b:First>M.</b:First>
          </b:Person>
          <b:Person>
            <b:Last>Gessler</b:Last>
            <b:First>P.E.</b:First>
          </b:Person>
          <b:Person>
            <b:Last>Morgan</b:Last>
            <b:First>P.</b:First>
          </b:Person>
          <b:Person>
            <b:Last>Hudak</b:Last>
            <b:First>A.T.</b:First>
          </b:Person>
        </b:NameList>
      </b:Author>
    </b:Author>
    <b:Title>Red and photographic infrared linear combinations for monitoring vegetation.</b:Title>
    <b:Year>1979</b:Year>
    <b:JournalName>Remote Sensing of Environment, 8(2)</b:JournalName>
    <b:Pages>127–150</b:Pages>
    <b:RefOrder>25</b:RefOrder>
  </b:Source>
</b:Sources>
</file>

<file path=customXml/itemProps1.xml><?xml version="1.0" encoding="utf-8"?>
<ds:datastoreItem xmlns:ds="http://schemas.openxmlformats.org/officeDocument/2006/customXml" ds:itemID="{66B77CB3-4A36-4F8A-B9E8-C07608CF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134</TotalTime>
  <Pages>13</Pages>
  <Words>5445</Words>
  <Characters>29546</Characters>
  <Application>Microsoft Office Word</Application>
  <DocSecurity>0</DocSecurity>
  <Lines>246</Lines>
  <Paragraphs>69</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34922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cp:lastModifiedBy>
  <cp:revision>24</cp:revision>
  <cp:lastPrinted>2012-12-07T13:29:00Z</cp:lastPrinted>
  <dcterms:created xsi:type="dcterms:W3CDTF">2019-12-19T20:31:00Z</dcterms:created>
  <dcterms:modified xsi:type="dcterms:W3CDTF">2020-03-10T02:38:00Z</dcterms:modified>
</cp:coreProperties>
</file>