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C370D" w14:textId="1688EE03" w:rsidR="002B00E0" w:rsidRPr="006B7166" w:rsidRDefault="002B00E0" w:rsidP="00660E41">
      <w:pPr>
        <w:pStyle w:val="Sinespaciado"/>
        <w:jc w:val="both"/>
        <w:rPr>
          <w:rFonts w:ascii="Times New Roman" w:hAnsi="Times New Roman" w:cs="Times New Roman"/>
          <w:b/>
          <w:bCs/>
          <w:sz w:val="34"/>
          <w:szCs w:val="34"/>
        </w:rPr>
      </w:pPr>
      <w:r w:rsidRPr="006B7166">
        <w:rPr>
          <w:rFonts w:ascii="Times New Roman" w:hAnsi="Times New Roman" w:cs="Times New Roman"/>
          <w:b/>
          <w:bCs/>
          <w:sz w:val="34"/>
          <w:szCs w:val="34"/>
        </w:rPr>
        <w:t>HERRAMIENTAS ECONÓMICAS</w:t>
      </w:r>
      <w:r w:rsidR="00E5285C">
        <w:rPr>
          <w:rFonts w:ascii="Times New Roman" w:hAnsi="Times New Roman" w:cs="Times New Roman"/>
          <w:b/>
          <w:bCs/>
          <w:sz w:val="34"/>
          <w:szCs w:val="34"/>
        </w:rPr>
        <w:t xml:space="preserve"> DE MERCADO</w:t>
      </w:r>
      <w:r w:rsidRPr="006B7166">
        <w:rPr>
          <w:rFonts w:ascii="Times New Roman" w:hAnsi="Times New Roman" w:cs="Times New Roman"/>
          <w:b/>
          <w:bCs/>
          <w:sz w:val="34"/>
          <w:szCs w:val="34"/>
        </w:rPr>
        <w:t xml:space="preserve"> PARA LA VALORACIÓN DE BIENES Y SERVICIOS AMBIENTALES DEL ARCHIPIÉLAGO DE JAMBELÍ, ECUADOR</w:t>
      </w:r>
    </w:p>
    <w:p w14:paraId="5BE8DEF0" w14:textId="77777777" w:rsidR="002B00E0" w:rsidRPr="00027F08" w:rsidRDefault="002B00E0" w:rsidP="00660E41">
      <w:pPr>
        <w:pStyle w:val="Sinespaciado"/>
        <w:jc w:val="both"/>
        <w:rPr>
          <w:rFonts w:ascii="Times New Roman" w:hAnsi="Times New Roman" w:cs="Times New Roman"/>
          <w:b/>
          <w:bCs/>
          <w:sz w:val="34"/>
          <w:szCs w:val="34"/>
        </w:rPr>
      </w:pPr>
    </w:p>
    <w:p w14:paraId="5201AEE0" w14:textId="77777777" w:rsidR="00E5285C" w:rsidRDefault="00E5285C" w:rsidP="00E5285C">
      <w:pPr>
        <w:pStyle w:val="Sinespaciad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MARKET </w:t>
      </w:r>
      <w:r w:rsidRPr="00027F08">
        <w:rPr>
          <w:rFonts w:ascii="Times New Roman" w:hAnsi="Times New Roman" w:cs="Times New Roman"/>
          <w:i/>
          <w:iCs/>
          <w:sz w:val="28"/>
          <w:szCs w:val="28"/>
          <w:lang w:val="en-US"/>
        </w:rPr>
        <w:t>ECONOMIC TOOLS TO VALUE ENVIRONMENTAL GOODS AND SERVICES OF THE ARCHIPIÉLAGO DE JAMBELÍ, ECUADOR</w:t>
      </w:r>
    </w:p>
    <w:p w14:paraId="007DF142" w14:textId="77777777" w:rsidR="00CF0AEE" w:rsidRDefault="00CF0AEE" w:rsidP="00E5285C">
      <w:pPr>
        <w:pStyle w:val="Sinespaciado"/>
        <w:jc w:val="both"/>
        <w:rPr>
          <w:rFonts w:ascii="Times New Roman" w:hAnsi="Times New Roman" w:cs="Times New Roman"/>
          <w:i/>
          <w:iCs/>
          <w:sz w:val="28"/>
          <w:szCs w:val="28"/>
          <w:lang w:val="en-US"/>
        </w:rPr>
      </w:pPr>
    </w:p>
    <w:p w14:paraId="57B722E2" w14:textId="77777777" w:rsidR="00CF0AEE" w:rsidRDefault="00CF0AEE" w:rsidP="00E5285C">
      <w:pPr>
        <w:pStyle w:val="Sinespaciado"/>
        <w:jc w:val="both"/>
        <w:rPr>
          <w:rFonts w:ascii="Times New Roman" w:hAnsi="Times New Roman" w:cs="Times New Roman"/>
          <w:i/>
          <w:iCs/>
          <w:sz w:val="28"/>
          <w:szCs w:val="28"/>
          <w:lang w:val="en-US"/>
        </w:rPr>
      </w:pPr>
    </w:p>
    <w:p w14:paraId="16BC1500" w14:textId="6FEFFCF6" w:rsidR="00CF0AEE" w:rsidRPr="00351E40" w:rsidRDefault="00351E40" w:rsidP="00CF0AEE">
      <w:pPr>
        <w:pBdr>
          <w:top w:val="nil"/>
          <w:left w:val="nil"/>
          <w:bottom w:val="nil"/>
          <w:right w:val="nil"/>
          <w:between w:val="nil"/>
        </w:pBdr>
        <w:ind w:firstLine="0"/>
        <w:rPr>
          <w:rFonts w:eastAsia="Times New Roman" w:cs="Times New Roman"/>
          <w:i/>
          <w:sz w:val="22"/>
        </w:rPr>
      </w:pPr>
      <w:r w:rsidRPr="00351E40">
        <w:rPr>
          <w:rFonts w:eastAsia="Times New Roman" w:cs="Times New Roman"/>
          <w:b/>
          <w:sz w:val="22"/>
        </w:rPr>
        <w:t xml:space="preserve">Danny Camacho, Sol Carpio, </w:t>
      </w:r>
      <w:r w:rsidR="00CF0AEE" w:rsidRPr="00351E40">
        <w:rPr>
          <w:rFonts w:eastAsia="Times New Roman" w:cs="Times New Roman"/>
          <w:b/>
          <w:sz w:val="22"/>
        </w:rPr>
        <w:t>Bryan</w:t>
      </w:r>
      <w:r w:rsidRPr="00351E40">
        <w:rPr>
          <w:rFonts w:eastAsia="Times New Roman" w:cs="Times New Roman"/>
          <w:b/>
          <w:sz w:val="22"/>
        </w:rPr>
        <w:t xml:space="preserve"> Tobar</w:t>
      </w:r>
      <w:r w:rsidR="00CF0AEE" w:rsidRPr="00351E40">
        <w:rPr>
          <w:rFonts w:eastAsia="Times New Roman" w:cs="Times New Roman"/>
          <w:b/>
          <w:sz w:val="22"/>
        </w:rPr>
        <w:t xml:space="preserve"> </w:t>
      </w:r>
    </w:p>
    <w:p w14:paraId="487E4D82" w14:textId="77777777" w:rsidR="00CF0AEE" w:rsidRPr="00351E40" w:rsidRDefault="00CF0AEE" w:rsidP="00CF0AEE">
      <w:pPr>
        <w:widowControl w:val="0"/>
        <w:ind w:firstLine="0"/>
        <w:rPr>
          <w:rFonts w:eastAsia="Times New Roman" w:cs="Times New Roman"/>
          <w:i/>
          <w:sz w:val="22"/>
          <w:vertAlign w:val="superscript"/>
        </w:rPr>
      </w:pPr>
    </w:p>
    <w:p w14:paraId="30704A05" w14:textId="13FBDEB7" w:rsidR="00CF0AEE" w:rsidRPr="00351E40" w:rsidRDefault="00CF0AEE" w:rsidP="00CF0AEE">
      <w:pPr>
        <w:widowControl w:val="0"/>
        <w:ind w:firstLine="0"/>
        <w:rPr>
          <w:rFonts w:eastAsia="Times New Roman" w:cs="Times New Roman"/>
          <w:i/>
          <w:sz w:val="22"/>
        </w:rPr>
      </w:pPr>
      <w:r w:rsidRPr="00351E40">
        <w:rPr>
          <w:rFonts w:eastAsia="Times New Roman" w:cs="Times New Roman"/>
          <w:i/>
          <w:sz w:val="22"/>
          <w:vertAlign w:val="superscript"/>
        </w:rPr>
        <w:t xml:space="preserve"> </w:t>
      </w:r>
      <w:r w:rsidRPr="00351E40">
        <w:rPr>
          <w:rFonts w:eastAsia="Times New Roman" w:cs="Times New Roman"/>
          <w:i/>
          <w:sz w:val="22"/>
        </w:rPr>
        <w:t xml:space="preserve">Departamento de Ciencias de la Tierra y la Construcción, Universidad de las Fuerzas Armadas ESPE, Av. Gral. Rumiñahui, s/n y Ambato, </w:t>
      </w:r>
      <w:proofErr w:type="spellStart"/>
      <w:r w:rsidRPr="00351E40">
        <w:rPr>
          <w:rFonts w:eastAsia="Times New Roman" w:cs="Times New Roman"/>
          <w:i/>
          <w:sz w:val="22"/>
        </w:rPr>
        <w:t>Sangolquí</w:t>
      </w:r>
      <w:proofErr w:type="spellEnd"/>
      <w:r w:rsidRPr="00351E40">
        <w:rPr>
          <w:rFonts w:eastAsia="Times New Roman" w:cs="Times New Roman"/>
          <w:i/>
          <w:sz w:val="22"/>
        </w:rPr>
        <w:t xml:space="preserve">-Ecuador. E-mail: </w:t>
      </w:r>
      <w:hyperlink r:id="rId8" w:history="1">
        <w:r w:rsidR="00351E40" w:rsidRPr="00351E40">
          <w:rPr>
            <w:rStyle w:val="Hipervnculo"/>
            <w:rFonts w:eastAsia="Times New Roman" w:cs="Times New Roman"/>
            <w:i/>
            <w:sz w:val="22"/>
          </w:rPr>
          <w:t>dacamacho@espe.edu.ec</w:t>
        </w:r>
      </w:hyperlink>
      <w:r w:rsidRPr="00351E40">
        <w:rPr>
          <w:rFonts w:eastAsia="Times New Roman" w:cs="Times New Roman"/>
          <w:i/>
          <w:sz w:val="22"/>
        </w:rPr>
        <w:t xml:space="preserve">, </w:t>
      </w:r>
      <w:hyperlink r:id="rId9" w:history="1">
        <w:r w:rsidR="00351E40" w:rsidRPr="00351E40">
          <w:rPr>
            <w:rStyle w:val="Hipervnculo"/>
            <w:rFonts w:eastAsia="Times New Roman" w:cs="Times New Roman"/>
            <w:i/>
            <w:sz w:val="22"/>
          </w:rPr>
          <w:t>sacarpio1@ese.edu.ec</w:t>
        </w:r>
      </w:hyperlink>
      <w:r w:rsidR="00351E40" w:rsidRPr="00351E40">
        <w:rPr>
          <w:rFonts w:eastAsia="Times New Roman" w:cs="Times New Roman"/>
          <w:i/>
          <w:sz w:val="22"/>
        </w:rPr>
        <w:t>, bstobar</w:t>
      </w:r>
      <w:hyperlink r:id="rId10">
        <w:r w:rsidRPr="00351E40">
          <w:rPr>
            <w:rFonts w:eastAsia="Times New Roman" w:cs="Times New Roman"/>
            <w:i/>
            <w:sz w:val="22"/>
          </w:rPr>
          <w:t>@espe.edu.ec</w:t>
        </w:r>
      </w:hyperlink>
    </w:p>
    <w:p w14:paraId="5ED47AD4" w14:textId="77777777" w:rsidR="00CF0AEE" w:rsidRPr="00CF0AEE" w:rsidRDefault="00CF0AEE" w:rsidP="00CF0AEE">
      <w:pPr>
        <w:widowControl w:val="0"/>
        <w:ind w:firstLine="0"/>
        <w:rPr>
          <w:rFonts w:eastAsia="Times New Roman" w:cs="Times New Roman"/>
          <w:i/>
          <w:color w:val="FF0000"/>
          <w:sz w:val="20"/>
          <w:szCs w:val="20"/>
        </w:rPr>
      </w:pPr>
    </w:p>
    <w:p w14:paraId="18790F21" w14:textId="77777777" w:rsidR="00CF0AEE" w:rsidRPr="00351E40" w:rsidRDefault="00CF0AEE" w:rsidP="00CF0AEE">
      <w:pPr>
        <w:widowControl w:val="0"/>
        <w:ind w:firstLine="0"/>
        <w:rPr>
          <w:rFonts w:eastAsia="Times New Roman" w:cs="Times New Roman"/>
          <w:i/>
          <w:sz w:val="20"/>
          <w:szCs w:val="20"/>
        </w:rPr>
      </w:pPr>
    </w:p>
    <w:p w14:paraId="77461EFB" w14:textId="04310D76" w:rsidR="00CF0AEE" w:rsidRPr="00351E40" w:rsidRDefault="00CF0AEE" w:rsidP="00CF0AEE">
      <w:pPr>
        <w:ind w:firstLine="0"/>
        <w:rPr>
          <w:rFonts w:eastAsia="Times New Roman" w:cs="Times New Roman"/>
          <w:i/>
          <w:sz w:val="20"/>
          <w:szCs w:val="20"/>
        </w:rPr>
      </w:pPr>
      <w:r w:rsidRPr="00351E40">
        <w:rPr>
          <w:rFonts w:eastAsia="Times New Roman" w:cs="Times New Roman"/>
          <w:i/>
          <w:sz w:val="20"/>
          <w:szCs w:val="20"/>
        </w:rPr>
        <w:t>* Autor de correspondencia: Bryan</w:t>
      </w:r>
      <w:r w:rsidR="00351E40" w:rsidRPr="00351E40">
        <w:rPr>
          <w:rFonts w:eastAsia="Times New Roman" w:cs="Times New Roman"/>
          <w:i/>
          <w:sz w:val="20"/>
          <w:szCs w:val="20"/>
        </w:rPr>
        <w:t xml:space="preserve"> Tobar</w:t>
      </w:r>
      <w:r w:rsidR="00A9761C">
        <w:rPr>
          <w:rFonts w:eastAsia="Times New Roman" w:cs="Times New Roman"/>
          <w:i/>
          <w:sz w:val="20"/>
          <w:szCs w:val="20"/>
        </w:rPr>
        <w:t>;</w:t>
      </w:r>
      <w:bookmarkStart w:id="0" w:name="_GoBack"/>
      <w:bookmarkEnd w:id="0"/>
      <w:r w:rsidR="00351E40" w:rsidRPr="00351E40">
        <w:rPr>
          <w:rFonts w:eastAsia="Times New Roman" w:cs="Times New Roman"/>
          <w:i/>
          <w:sz w:val="20"/>
          <w:szCs w:val="20"/>
        </w:rPr>
        <w:t xml:space="preserve"> bstobar@espe.edu.ec</w:t>
      </w:r>
    </w:p>
    <w:p w14:paraId="581F73A6" w14:textId="77777777" w:rsidR="00CF0AEE" w:rsidRPr="00351E40" w:rsidRDefault="00CF0AEE" w:rsidP="00CF0AEE">
      <w:pPr>
        <w:ind w:firstLine="0"/>
        <w:rPr>
          <w:rFonts w:eastAsia="Times New Roman" w:cs="Times New Roman"/>
          <w:i/>
          <w:sz w:val="20"/>
          <w:szCs w:val="20"/>
        </w:rPr>
      </w:pPr>
    </w:p>
    <w:p w14:paraId="49A499DF" w14:textId="77777777" w:rsidR="00CF0AEE" w:rsidRPr="00351E40" w:rsidRDefault="00CF0AEE" w:rsidP="00CF0AEE">
      <w:pPr>
        <w:ind w:firstLine="0"/>
        <w:rPr>
          <w:rFonts w:eastAsia="Times New Roman" w:cs="Times New Roman"/>
          <w:i/>
          <w:sz w:val="20"/>
          <w:szCs w:val="20"/>
        </w:rPr>
      </w:pPr>
    </w:p>
    <w:p w14:paraId="4AAFCF6F" w14:textId="3D8A1ABA" w:rsidR="00CF0AEE" w:rsidRPr="00351E40" w:rsidRDefault="00CF0AEE" w:rsidP="00CF0AEE">
      <w:pPr>
        <w:ind w:firstLine="0"/>
        <w:rPr>
          <w:rFonts w:eastAsia="Times New Roman" w:cs="Times New Roman"/>
          <w:sz w:val="20"/>
          <w:szCs w:val="20"/>
          <w:lang w:val="en-US"/>
        </w:rPr>
      </w:pPr>
      <w:proofErr w:type="spellStart"/>
      <w:r w:rsidRPr="00351E40">
        <w:rPr>
          <w:rFonts w:eastAsia="Times New Roman" w:cs="Times New Roman"/>
          <w:sz w:val="20"/>
          <w:szCs w:val="20"/>
          <w:lang w:val="en-US"/>
        </w:rPr>
        <w:t>Recibido</w:t>
      </w:r>
      <w:proofErr w:type="spellEnd"/>
      <w:r w:rsidRPr="00351E40">
        <w:rPr>
          <w:rFonts w:eastAsia="Times New Roman" w:cs="Times New Roman"/>
          <w:sz w:val="20"/>
          <w:szCs w:val="20"/>
          <w:lang w:val="en-US"/>
        </w:rPr>
        <w:t xml:space="preserve">: </w:t>
      </w:r>
      <w:r w:rsidR="00351E40">
        <w:rPr>
          <w:rFonts w:eastAsia="Times New Roman" w:cs="Times New Roman"/>
          <w:sz w:val="20"/>
          <w:szCs w:val="20"/>
          <w:lang w:val="en-US"/>
        </w:rPr>
        <w:t>2</w:t>
      </w:r>
      <w:r w:rsidR="002F7E10">
        <w:rPr>
          <w:rFonts w:eastAsia="Times New Roman" w:cs="Times New Roman"/>
          <w:sz w:val="20"/>
          <w:szCs w:val="20"/>
          <w:lang w:val="en-US"/>
        </w:rPr>
        <w:t>7</w:t>
      </w:r>
      <w:r w:rsidR="00351E40">
        <w:rPr>
          <w:rFonts w:eastAsia="Times New Roman" w:cs="Times New Roman"/>
          <w:sz w:val="20"/>
          <w:szCs w:val="20"/>
          <w:lang w:val="en-US"/>
        </w:rPr>
        <w:t xml:space="preserve"> de </w:t>
      </w:r>
      <w:proofErr w:type="spellStart"/>
      <w:r w:rsidR="002F7E10">
        <w:rPr>
          <w:rFonts w:eastAsia="Times New Roman" w:cs="Times New Roman"/>
          <w:sz w:val="20"/>
          <w:szCs w:val="20"/>
          <w:lang w:val="en-US"/>
        </w:rPr>
        <w:t>octubre</w:t>
      </w:r>
      <w:proofErr w:type="spellEnd"/>
      <w:r w:rsidR="00351E40">
        <w:rPr>
          <w:rFonts w:eastAsia="Times New Roman" w:cs="Times New Roman"/>
          <w:sz w:val="20"/>
          <w:szCs w:val="20"/>
          <w:lang w:val="en-US"/>
        </w:rPr>
        <w:t xml:space="preserve"> </w:t>
      </w:r>
      <w:r w:rsidRPr="00351E40">
        <w:rPr>
          <w:rFonts w:eastAsia="Times New Roman" w:cs="Times New Roman"/>
          <w:sz w:val="20"/>
          <w:szCs w:val="20"/>
          <w:lang w:val="en-US"/>
        </w:rPr>
        <w:t>2021</w:t>
      </w:r>
      <w:r w:rsidRPr="00351E40">
        <w:rPr>
          <w:rFonts w:eastAsia="Times New Roman" w:cs="Times New Roman"/>
          <w:sz w:val="20"/>
          <w:szCs w:val="20"/>
          <w:lang w:val="en-US"/>
        </w:rPr>
        <w:tab/>
      </w:r>
      <w:r w:rsidR="00351E40">
        <w:rPr>
          <w:rFonts w:eastAsia="Times New Roman" w:cs="Times New Roman"/>
          <w:sz w:val="20"/>
          <w:szCs w:val="20"/>
          <w:lang w:val="en-US"/>
        </w:rPr>
        <w:t xml:space="preserve"> </w:t>
      </w:r>
      <w:r w:rsidRPr="00351E40">
        <w:rPr>
          <w:rFonts w:eastAsia="Times New Roman" w:cs="Times New Roman"/>
          <w:sz w:val="20"/>
          <w:szCs w:val="20"/>
          <w:lang w:val="en-US"/>
        </w:rPr>
        <w:tab/>
        <w:t xml:space="preserve">               /                     </w:t>
      </w:r>
      <w:r w:rsidR="00351E40" w:rsidRPr="00351E40">
        <w:rPr>
          <w:rFonts w:eastAsia="Times New Roman" w:cs="Times New Roman"/>
          <w:sz w:val="20"/>
          <w:szCs w:val="20"/>
          <w:lang w:val="en-US"/>
        </w:rPr>
        <w:t xml:space="preserve">                   </w:t>
      </w:r>
      <w:proofErr w:type="spellStart"/>
      <w:r w:rsidR="00351E40" w:rsidRPr="00351E40">
        <w:rPr>
          <w:rFonts w:eastAsia="Times New Roman" w:cs="Times New Roman"/>
          <w:sz w:val="20"/>
          <w:szCs w:val="20"/>
          <w:lang w:val="en-US"/>
        </w:rPr>
        <w:t>Aceptado</w:t>
      </w:r>
      <w:proofErr w:type="spellEnd"/>
      <w:r w:rsidR="00351E40" w:rsidRPr="00351E40">
        <w:rPr>
          <w:rFonts w:eastAsia="Times New Roman" w:cs="Times New Roman"/>
          <w:sz w:val="20"/>
          <w:szCs w:val="20"/>
          <w:lang w:val="en-US"/>
        </w:rPr>
        <w:t xml:space="preserve">:  </w:t>
      </w:r>
      <w:proofErr w:type="gramStart"/>
      <w:r w:rsidR="00351E40" w:rsidRPr="00351E40">
        <w:rPr>
          <w:rFonts w:eastAsia="Times New Roman" w:cs="Times New Roman"/>
          <w:sz w:val="20"/>
          <w:szCs w:val="20"/>
          <w:lang w:val="en-US"/>
        </w:rPr>
        <w:t>2</w:t>
      </w:r>
      <w:r w:rsidR="00F27CF5">
        <w:rPr>
          <w:rFonts w:eastAsia="Times New Roman" w:cs="Times New Roman"/>
          <w:sz w:val="20"/>
          <w:szCs w:val="20"/>
          <w:lang w:val="en-US"/>
        </w:rPr>
        <w:t>3</w:t>
      </w:r>
      <w:r w:rsidRPr="00351E40">
        <w:rPr>
          <w:rFonts w:eastAsia="Times New Roman" w:cs="Times New Roman"/>
          <w:sz w:val="20"/>
          <w:szCs w:val="20"/>
          <w:lang w:val="en-US"/>
        </w:rPr>
        <w:t xml:space="preserve"> de</w:t>
      </w:r>
      <w:proofErr w:type="gramEnd"/>
      <w:r w:rsidRPr="00351E40">
        <w:rPr>
          <w:rFonts w:eastAsia="Times New Roman" w:cs="Times New Roman"/>
          <w:sz w:val="20"/>
          <w:szCs w:val="20"/>
          <w:lang w:val="en-US"/>
        </w:rPr>
        <w:t xml:space="preserve"> </w:t>
      </w:r>
      <w:proofErr w:type="spellStart"/>
      <w:r w:rsidRPr="00351E40">
        <w:rPr>
          <w:rFonts w:eastAsia="Times New Roman" w:cs="Times New Roman"/>
          <w:sz w:val="20"/>
          <w:szCs w:val="20"/>
          <w:lang w:val="en-US"/>
        </w:rPr>
        <w:t>diciembre</w:t>
      </w:r>
      <w:proofErr w:type="spellEnd"/>
      <w:r w:rsidRPr="00351E40">
        <w:rPr>
          <w:rFonts w:eastAsia="Times New Roman" w:cs="Times New Roman"/>
          <w:sz w:val="20"/>
          <w:szCs w:val="20"/>
          <w:lang w:val="en-US"/>
        </w:rPr>
        <w:t xml:space="preserve"> 2021</w:t>
      </w:r>
    </w:p>
    <w:p w14:paraId="55B5C3D8" w14:textId="77777777" w:rsidR="00CF0AEE" w:rsidRPr="00CF0AEE" w:rsidRDefault="00CF0AEE" w:rsidP="00CF0AEE">
      <w:pPr>
        <w:widowControl w:val="0"/>
        <w:ind w:firstLine="0"/>
        <w:rPr>
          <w:rFonts w:eastAsia="Times New Roman" w:cs="Times New Roman"/>
          <w:i/>
          <w:color w:val="FF0000"/>
          <w:sz w:val="20"/>
          <w:szCs w:val="20"/>
        </w:rPr>
      </w:pPr>
    </w:p>
    <w:p w14:paraId="3E5360AD" w14:textId="77777777" w:rsidR="002B00E0" w:rsidRPr="006B75D2" w:rsidRDefault="002B00E0" w:rsidP="00660E41">
      <w:pPr>
        <w:pBdr>
          <w:bottom w:val="single" w:sz="6" w:space="1" w:color="auto"/>
        </w:pBdr>
        <w:rPr>
          <w:rFonts w:cs="Times New Roman"/>
          <w:i/>
          <w:sz w:val="2"/>
          <w:szCs w:val="2"/>
          <w:lang w:val="en-US"/>
        </w:rPr>
      </w:pPr>
    </w:p>
    <w:p w14:paraId="1FB0A664" w14:textId="77777777" w:rsidR="002B00E0" w:rsidRPr="006B75D2" w:rsidRDefault="002B00E0" w:rsidP="00660E41">
      <w:pPr>
        <w:rPr>
          <w:rFonts w:cs="Times New Roman"/>
          <w:i/>
          <w:sz w:val="20"/>
          <w:szCs w:val="20"/>
          <w:lang w:val="en-US"/>
        </w:rPr>
      </w:pPr>
    </w:p>
    <w:p w14:paraId="56EC0020" w14:textId="77777777" w:rsidR="002B00E0" w:rsidRPr="00BD64F9" w:rsidRDefault="002B00E0" w:rsidP="00660E41">
      <w:pPr>
        <w:pStyle w:val="Sinespaciado"/>
        <w:jc w:val="center"/>
        <w:rPr>
          <w:rFonts w:ascii="Times New Roman" w:hAnsi="Times New Roman" w:cs="Times New Roman"/>
          <w:b/>
          <w:bCs/>
          <w:sz w:val="24"/>
          <w:szCs w:val="24"/>
        </w:rPr>
      </w:pPr>
      <w:r w:rsidRPr="00BD64F9">
        <w:rPr>
          <w:rFonts w:ascii="Times New Roman" w:hAnsi="Times New Roman" w:cs="Times New Roman"/>
          <w:b/>
          <w:bCs/>
          <w:sz w:val="24"/>
          <w:szCs w:val="24"/>
        </w:rPr>
        <w:t>RESUMEN</w:t>
      </w:r>
    </w:p>
    <w:p w14:paraId="36CDB580" w14:textId="77777777" w:rsidR="002B00E0" w:rsidRPr="001556CD" w:rsidRDefault="002B00E0" w:rsidP="00660E41">
      <w:pPr>
        <w:pStyle w:val="Sinespaciado"/>
        <w:jc w:val="center"/>
        <w:rPr>
          <w:rFonts w:ascii="Times New Roman" w:hAnsi="Times New Roman" w:cs="Times New Roman"/>
          <w:b/>
          <w:bCs/>
          <w:sz w:val="20"/>
          <w:szCs w:val="20"/>
        </w:rPr>
      </w:pPr>
    </w:p>
    <w:p w14:paraId="0CB8BC3B" w14:textId="3CAA678B" w:rsidR="002B00E0" w:rsidRPr="001556CD" w:rsidRDefault="002B00E0" w:rsidP="00660E41">
      <w:pPr>
        <w:pStyle w:val="Sinespaciado"/>
        <w:jc w:val="both"/>
        <w:rPr>
          <w:rFonts w:ascii="Times New Roman" w:hAnsi="Times New Roman" w:cs="Times New Roman"/>
        </w:rPr>
      </w:pPr>
      <w:r w:rsidRPr="001556CD">
        <w:rPr>
          <w:rFonts w:ascii="Times New Roman" w:hAnsi="Times New Roman" w:cs="Times New Roman"/>
        </w:rPr>
        <w:t xml:space="preserve">El presente estudio tiene como objetivo valorar económicamente los bienes y servicios ambientales a través del costo de oportunidad y almacenamiento de carbono que ofrece el archipiélago de </w:t>
      </w:r>
      <w:proofErr w:type="spellStart"/>
      <w:r w:rsidRPr="001556CD">
        <w:rPr>
          <w:rFonts w:ascii="Times New Roman" w:hAnsi="Times New Roman" w:cs="Times New Roman"/>
        </w:rPr>
        <w:t>Jambelí</w:t>
      </w:r>
      <w:proofErr w:type="spellEnd"/>
      <w:r w:rsidRPr="001556CD">
        <w:rPr>
          <w:rFonts w:ascii="Times New Roman" w:hAnsi="Times New Roman" w:cs="Times New Roman"/>
        </w:rPr>
        <w:t xml:space="preserve">; situado al sur de la costa del Ecuador en el cantón Santa Rosa de la provincia de El Oro, en aguas del golfo de Guayaquil. Logrando demostrar la viabilidad de la conservación e importancia de esta zona. La metodología para el almacenamiento de carbono aplicó técnicas de sensores remotos orientadas al análisis de imágenes satelitales </w:t>
      </w:r>
      <w:proofErr w:type="spellStart"/>
      <w:r w:rsidRPr="001556CD">
        <w:rPr>
          <w:rFonts w:ascii="Times New Roman" w:hAnsi="Times New Roman" w:cs="Times New Roman"/>
        </w:rPr>
        <w:t>Landsat</w:t>
      </w:r>
      <w:proofErr w:type="spellEnd"/>
      <w:r w:rsidRPr="001556CD">
        <w:rPr>
          <w:rFonts w:ascii="Times New Roman" w:hAnsi="Times New Roman" w:cs="Times New Roman"/>
        </w:rPr>
        <w:t xml:space="preserve"> obtenidas desde la plataforma </w:t>
      </w:r>
      <w:proofErr w:type="spellStart"/>
      <w:r w:rsidRPr="001556CD">
        <w:rPr>
          <w:rFonts w:ascii="Times New Roman" w:hAnsi="Times New Roman" w:cs="Times New Roman"/>
        </w:rPr>
        <w:t>Earth</w:t>
      </w:r>
      <w:proofErr w:type="spellEnd"/>
      <w:r w:rsidRPr="001556CD">
        <w:rPr>
          <w:rFonts w:ascii="Times New Roman" w:hAnsi="Times New Roman" w:cs="Times New Roman"/>
        </w:rPr>
        <w:t xml:space="preserve"> Explorer del Servicio Geológico de los Estados Unidos (USGS), para cuantificar el mangle del archipiélago. Posterior a esto, se realizó un análisis del índice de vegetación de diferencia normalizada (NDVI) y una clasificación no supervisada mediante el método k-</w:t>
      </w:r>
      <w:proofErr w:type="spellStart"/>
      <w:r w:rsidRPr="001556CD">
        <w:rPr>
          <w:rFonts w:ascii="Times New Roman" w:hAnsi="Times New Roman" w:cs="Times New Roman"/>
        </w:rPr>
        <w:t>means</w:t>
      </w:r>
      <w:proofErr w:type="spellEnd"/>
      <w:r w:rsidRPr="001556CD">
        <w:rPr>
          <w:rFonts w:ascii="Times New Roman" w:hAnsi="Times New Roman" w:cs="Times New Roman"/>
        </w:rPr>
        <w:t xml:space="preserve"> para clasificar la vegetación obteniendo 11.330,63 hectáreas (ha) de manglar. También se estimó la biomasa aérea tomando en cuenta las especies de mangle presentes en el archipiélago aplicando las ecuaciones generales </w:t>
      </w:r>
      <w:proofErr w:type="spellStart"/>
      <w:r w:rsidRPr="001556CD">
        <w:rPr>
          <w:rFonts w:ascii="Times New Roman" w:hAnsi="Times New Roman" w:cs="Times New Roman"/>
        </w:rPr>
        <w:t>alométricas</w:t>
      </w:r>
      <w:proofErr w:type="spellEnd"/>
      <w:r w:rsidRPr="001556CD">
        <w:rPr>
          <w:rFonts w:ascii="Times New Roman" w:hAnsi="Times New Roman" w:cs="Times New Roman"/>
        </w:rPr>
        <w:t xml:space="preserve"> para el cálcul</w:t>
      </w:r>
      <w:r>
        <w:rPr>
          <w:rFonts w:ascii="Times New Roman" w:hAnsi="Times New Roman" w:cs="Times New Roman"/>
        </w:rPr>
        <w:t>o</w:t>
      </w:r>
      <w:r w:rsidRPr="001556CD">
        <w:rPr>
          <w:rFonts w:ascii="Times New Roman" w:hAnsi="Times New Roman" w:cs="Times New Roman"/>
        </w:rPr>
        <w:t xml:space="preserve"> del dióxido de carbono (CO</w:t>
      </w:r>
      <w:r w:rsidRPr="001556CD">
        <w:rPr>
          <w:rFonts w:ascii="Times New Roman" w:hAnsi="Times New Roman" w:cs="Times New Roman"/>
          <w:vertAlign w:val="subscript"/>
        </w:rPr>
        <w:t>2</w:t>
      </w:r>
      <w:r w:rsidRPr="001556CD">
        <w:rPr>
          <w:rFonts w:ascii="Times New Roman" w:hAnsi="Times New Roman" w:cs="Times New Roman"/>
        </w:rPr>
        <w:t>) presente. El valor de CO</w:t>
      </w:r>
      <w:r w:rsidRPr="001556CD">
        <w:rPr>
          <w:rFonts w:ascii="Times New Roman" w:hAnsi="Times New Roman" w:cs="Times New Roman"/>
          <w:vertAlign w:val="subscript"/>
        </w:rPr>
        <w:t>2</w:t>
      </w:r>
      <w:r w:rsidRPr="001556CD">
        <w:rPr>
          <w:rFonts w:ascii="Times New Roman" w:hAnsi="Times New Roman" w:cs="Times New Roman"/>
        </w:rPr>
        <w:t xml:space="preserve"> ha sido fijado en $ 0.29 según el Sistema Europeo de Negociación de CO</w:t>
      </w:r>
      <w:r w:rsidRPr="001556CD">
        <w:rPr>
          <w:rFonts w:ascii="Times New Roman" w:hAnsi="Times New Roman" w:cs="Times New Roman"/>
          <w:vertAlign w:val="subscript"/>
        </w:rPr>
        <w:t>2</w:t>
      </w:r>
      <w:r w:rsidRPr="001556CD">
        <w:rPr>
          <w:rFonts w:ascii="Times New Roman" w:hAnsi="Times New Roman" w:cs="Times New Roman"/>
        </w:rPr>
        <w:t xml:space="preserve">, por lo tanto, el valor económico por almacenamiento de carbono fue de $ 1’804.452.940. Adicionalmente se realizó una valoración económica de los bienes de consumo. Se usó la especie </w:t>
      </w:r>
      <w:proofErr w:type="spellStart"/>
      <w:r w:rsidRPr="001556CD">
        <w:rPr>
          <w:rFonts w:ascii="Times New Roman" w:hAnsi="Times New Roman" w:cs="Times New Roman"/>
          <w:i/>
          <w:iCs/>
        </w:rPr>
        <w:t>Ucides</w:t>
      </w:r>
      <w:proofErr w:type="spellEnd"/>
      <w:r w:rsidRPr="001556CD">
        <w:rPr>
          <w:rFonts w:ascii="Times New Roman" w:hAnsi="Times New Roman" w:cs="Times New Roman"/>
          <w:i/>
          <w:iCs/>
        </w:rPr>
        <w:t xml:space="preserve"> </w:t>
      </w:r>
      <w:proofErr w:type="spellStart"/>
      <w:r w:rsidRPr="001556CD">
        <w:rPr>
          <w:rFonts w:ascii="Times New Roman" w:hAnsi="Times New Roman" w:cs="Times New Roman"/>
          <w:i/>
          <w:iCs/>
        </w:rPr>
        <w:t>occidentalis</w:t>
      </w:r>
      <w:proofErr w:type="spellEnd"/>
      <w:r w:rsidRPr="001556CD">
        <w:rPr>
          <w:rFonts w:ascii="Times New Roman" w:hAnsi="Times New Roman" w:cs="Times New Roman"/>
        </w:rPr>
        <w:t xml:space="preserve">, donde se determinó que existen 350 unidades de cangrejo rojo por </w:t>
      </w:r>
      <w:r w:rsidR="00F27CF5">
        <w:rPr>
          <w:rFonts w:ascii="Times New Roman" w:hAnsi="Times New Roman" w:cs="Times New Roman"/>
        </w:rPr>
        <w:t>3</w:t>
      </w:r>
      <w:r w:rsidRPr="001556CD">
        <w:rPr>
          <w:rFonts w:ascii="Times New Roman" w:hAnsi="Times New Roman" w:cs="Times New Roman"/>
        </w:rPr>
        <w:t xml:space="preserve">hectáreas, se puede determinar el valor total del bien de consumo correspondiente a $ 3’291.548,02 por el área total del manglar. Finalmente, la cantidad obtenida de los bienes y servicios ambientales calculados en esta investigación arroja un resultado de $ 5’096.000,96 que representa el valor del beneficio que aporta el archipiélago de </w:t>
      </w:r>
      <w:proofErr w:type="spellStart"/>
      <w:r w:rsidRPr="001556CD">
        <w:rPr>
          <w:rFonts w:ascii="Times New Roman" w:hAnsi="Times New Roman" w:cs="Times New Roman"/>
        </w:rPr>
        <w:t>Jambelí</w:t>
      </w:r>
      <w:proofErr w:type="spellEnd"/>
      <w:r w:rsidRPr="001556CD">
        <w:rPr>
          <w:rFonts w:ascii="Times New Roman" w:hAnsi="Times New Roman" w:cs="Times New Roman"/>
        </w:rPr>
        <w:t>.</w:t>
      </w:r>
    </w:p>
    <w:p w14:paraId="2619D6E9" w14:textId="77777777" w:rsidR="002B00E0" w:rsidRPr="001556CD" w:rsidRDefault="002B00E0" w:rsidP="00660E41">
      <w:pPr>
        <w:pStyle w:val="Sinespaciado"/>
        <w:jc w:val="both"/>
        <w:rPr>
          <w:rStyle w:val="Textoennegrita"/>
          <w:sz w:val="20"/>
          <w:szCs w:val="20"/>
        </w:rPr>
      </w:pPr>
    </w:p>
    <w:p w14:paraId="48567A51" w14:textId="77777777" w:rsidR="002B00E0" w:rsidRPr="001556CD" w:rsidRDefault="002B00E0" w:rsidP="00660E41">
      <w:pPr>
        <w:pStyle w:val="Sinespaciado"/>
        <w:jc w:val="both"/>
        <w:rPr>
          <w:rFonts w:ascii="Times New Roman" w:hAnsi="Times New Roman" w:cs="Times New Roman"/>
        </w:rPr>
      </w:pPr>
      <w:r w:rsidRPr="001556CD">
        <w:rPr>
          <w:rFonts w:ascii="Times New Roman" w:hAnsi="Times New Roman" w:cs="Times New Roman"/>
          <w:b/>
          <w:bCs/>
        </w:rPr>
        <w:t xml:space="preserve">Palabras clave: </w:t>
      </w:r>
      <w:r w:rsidRPr="001556CD">
        <w:rPr>
          <w:rFonts w:ascii="Times New Roman" w:hAnsi="Times New Roman" w:cs="Times New Roman"/>
        </w:rPr>
        <w:t>Valoración económica</w:t>
      </w:r>
      <w:r>
        <w:rPr>
          <w:rFonts w:ascii="Times New Roman" w:hAnsi="Times New Roman" w:cs="Times New Roman"/>
        </w:rPr>
        <w:t>;</w:t>
      </w:r>
      <w:r w:rsidRPr="001556CD">
        <w:rPr>
          <w:rFonts w:ascii="Times New Roman" w:hAnsi="Times New Roman" w:cs="Times New Roman"/>
        </w:rPr>
        <w:t xml:space="preserve"> servicios ambientales</w:t>
      </w:r>
      <w:r>
        <w:rPr>
          <w:rFonts w:ascii="Times New Roman" w:hAnsi="Times New Roman" w:cs="Times New Roman"/>
        </w:rPr>
        <w:t>;</w:t>
      </w:r>
      <w:r w:rsidRPr="001556CD">
        <w:rPr>
          <w:rFonts w:ascii="Times New Roman" w:hAnsi="Times New Roman" w:cs="Times New Roman"/>
        </w:rPr>
        <w:t xml:space="preserve"> biomasa</w:t>
      </w:r>
      <w:r>
        <w:rPr>
          <w:rFonts w:ascii="Times New Roman" w:hAnsi="Times New Roman" w:cs="Times New Roman"/>
        </w:rPr>
        <w:t>;</w:t>
      </w:r>
      <w:r w:rsidRPr="001556CD">
        <w:rPr>
          <w:rFonts w:ascii="Times New Roman" w:hAnsi="Times New Roman" w:cs="Times New Roman"/>
        </w:rPr>
        <w:t xml:space="preserve"> almacenamiento de carbono</w:t>
      </w:r>
      <w:r>
        <w:rPr>
          <w:rFonts w:ascii="Times New Roman" w:hAnsi="Times New Roman" w:cs="Times New Roman"/>
        </w:rPr>
        <w:t>;</w:t>
      </w:r>
      <w:r w:rsidRPr="001556CD">
        <w:rPr>
          <w:rFonts w:ascii="Times New Roman" w:hAnsi="Times New Roman" w:cs="Times New Roman"/>
        </w:rPr>
        <w:t xml:space="preserve"> bienes de consumo</w:t>
      </w:r>
      <w:r>
        <w:rPr>
          <w:rFonts w:ascii="Times New Roman" w:hAnsi="Times New Roman" w:cs="Times New Roman"/>
        </w:rPr>
        <w:t>;</w:t>
      </w:r>
      <w:r w:rsidRPr="001556CD">
        <w:rPr>
          <w:rFonts w:ascii="Times New Roman" w:hAnsi="Times New Roman" w:cs="Times New Roman"/>
        </w:rPr>
        <w:t xml:space="preserve"> mangle </w:t>
      </w:r>
    </w:p>
    <w:p w14:paraId="389F4ED1" w14:textId="77777777" w:rsidR="002B00E0" w:rsidRDefault="002B00E0" w:rsidP="00660E41">
      <w:pPr>
        <w:pStyle w:val="Sinespaciado"/>
        <w:pBdr>
          <w:bottom w:val="single" w:sz="6" w:space="1" w:color="auto"/>
        </w:pBdr>
        <w:jc w:val="center"/>
        <w:rPr>
          <w:rFonts w:ascii="Times New Roman" w:hAnsi="Times New Roman" w:cs="Times New Roman"/>
          <w:b/>
          <w:sz w:val="14"/>
          <w:szCs w:val="14"/>
        </w:rPr>
      </w:pPr>
    </w:p>
    <w:p w14:paraId="529F7626" w14:textId="77777777" w:rsidR="002B00E0" w:rsidRPr="001556CD" w:rsidRDefault="002B00E0" w:rsidP="00660E41">
      <w:pPr>
        <w:pStyle w:val="Sinespaciado"/>
        <w:jc w:val="center"/>
        <w:rPr>
          <w:rFonts w:ascii="Times New Roman" w:hAnsi="Times New Roman" w:cs="Times New Roman"/>
          <w:b/>
          <w:sz w:val="14"/>
          <w:szCs w:val="14"/>
        </w:rPr>
      </w:pPr>
    </w:p>
    <w:p w14:paraId="27C21577" w14:textId="77777777" w:rsidR="00CF0AEE" w:rsidRDefault="00CF0AEE" w:rsidP="00660E41">
      <w:pPr>
        <w:pStyle w:val="Sinespaciado"/>
        <w:jc w:val="center"/>
        <w:rPr>
          <w:rFonts w:ascii="Times New Roman" w:hAnsi="Times New Roman" w:cs="Times New Roman"/>
          <w:b/>
          <w:sz w:val="24"/>
          <w:szCs w:val="24"/>
          <w:lang w:val="en-US"/>
        </w:rPr>
      </w:pPr>
    </w:p>
    <w:p w14:paraId="39D580DB" w14:textId="77777777" w:rsidR="00C010A8" w:rsidRDefault="00C010A8" w:rsidP="00660E41">
      <w:pPr>
        <w:pStyle w:val="Sinespaciado"/>
        <w:jc w:val="center"/>
        <w:rPr>
          <w:rFonts w:ascii="Times New Roman" w:hAnsi="Times New Roman" w:cs="Times New Roman"/>
          <w:b/>
          <w:sz w:val="24"/>
          <w:szCs w:val="24"/>
          <w:lang w:val="en-US"/>
        </w:rPr>
      </w:pPr>
    </w:p>
    <w:p w14:paraId="4EBD2507" w14:textId="77777777" w:rsidR="00C010A8" w:rsidRDefault="00C010A8" w:rsidP="00660E41">
      <w:pPr>
        <w:pStyle w:val="Sinespaciado"/>
        <w:jc w:val="center"/>
        <w:rPr>
          <w:rFonts w:ascii="Times New Roman" w:hAnsi="Times New Roman" w:cs="Times New Roman"/>
          <w:b/>
          <w:sz w:val="24"/>
          <w:szCs w:val="24"/>
          <w:lang w:val="en-US"/>
        </w:rPr>
      </w:pPr>
    </w:p>
    <w:p w14:paraId="7630299C" w14:textId="77777777" w:rsidR="00F27CF5" w:rsidRDefault="00F27CF5" w:rsidP="00660E41">
      <w:pPr>
        <w:pStyle w:val="Sinespaciado"/>
        <w:jc w:val="center"/>
        <w:rPr>
          <w:rFonts w:ascii="Times New Roman" w:hAnsi="Times New Roman" w:cs="Times New Roman"/>
          <w:b/>
          <w:sz w:val="24"/>
          <w:szCs w:val="24"/>
          <w:lang w:val="en-US"/>
        </w:rPr>
      </w:pPr>
    </w:p>
    <w:p w14:paraId="4A8481EC" w14:textId="77777777" w:rsidR="002B00E0" w:rsidRPr="00BD64F9" w:rsidRDefault="002B00E0" w:rsidP="00660E41">
      <w:pPr>
        <w:pStyle w:val="Sinespaciado"/>
        <w:jc w:val="center"/>
        <w:rPr>
          <w:rFonts w:ascii="Times New Roman" w:hAnsi="Times New Roman" w:cs="Times New Roman"/>
          <w:b/>
          <w:sz w:val="24"/>
          <w:szCs w:val="24"/>
          <w:lang w:val="en-US"/>
        </w:rPr>
      </w:pPr>
      <w:r w:rsidRPr="00BD64F9">
        <w:rPr>
          <w:rFonts w:ascii="Times New Roman" w:hAnsi="Times New Roman" w:cs="Times New Roman"/>
          <w:b/>
          <w:sz w:val="24"/>
          <w:szCs w:val="24"/>
          <w:lang w:val="en-US"/>
        </w:rPr>
        <w:lastRenderedPageBreak/>
        <w:t>ABSTRACT</w:t>
      </w:r>
    </w:p>
    <w:p w14:paraId="587906B6" w14:textId="77777777" w:rsidR="002B00E0" w:rsidRPr="00BD64F9" w:rsidRDefault="002B00E0" w:rsidP="00660E41">
      <w:pPr>
        <w:pStyle w:val="Sinespaciado"/>
        <w:jc w:val="center"/>
        <w:rPr>
          <w:rFonts w:ascii="Times New Roman" w:hAnsi="Times New Roman" w:cs="Times New Roman"/>
          <w:b/>
          <w:bCs/>
          <w:sz w:val="20"/>
          <w:szCs w:val="20"/>
          <w:lang w:val="en-US"/>
        </w:rPr>
      </w:pPr>
    </w:p>
    <w:p w14:paraId="36035500" w14:textId="12CE1AB8" w:rsidR="002B00E0" w:rsidRPr="001556CD" w:rsidRDefault="002B00E0" w:rsidP="00660E41">
      <w:pPr>
        <w:pStyle w:val="Sinespaciado"/>
        <w:jc w:val="both"/>
        <w:rPr>
          <w:rFonts w:ascii="Times New Roman" w:hAnsi="Times New Roman" w:cs="Times New Roman"/>
          <w:lang w:val="en-US"/>
        </w:rPr>
      </w:pPr>
      <w:r w:rsidRPr="001556CD">
        <w:rPr>
          <w:rFonts w:ascii="Times New Roman" w:hAnsi="Times New Roman" w:cs="Times New Roman"/>
          <w:lang w:val="en-US"/>
        </w:rPr>
        <w:t xml:space="preserve">This research aims </w:t>
      </w:r>
      <w:proofErr w:type="gramStart"/>
      <w:r w:rsidRPr="001556CD">
        <w:rPr>
          <w:rFonts w:ascii="Times New Roman" w:hAnsi="Times New Roman" w:cs="Times New Roman"/>
          <w:lang w:val="en-US"/>
        </w:rPr>
        <w:t>to economically value</w:t>
      </w:r>
      <w:proofErr w:type="gramEnd"/>
      <w:r w:rsidRPr="001556CD">
        <w:rPr>
          <w:rFonts w:ascii="Times New Roman" w:hAnsi="Times New Roman" w:cs="Times New Roman"/>
          <w:lang w:val="en-US"/>
        </w:rPr>
        <w:t xml:space="preserve"> the environmental goods and services through the opportunity cost and carbon storage offered by the </w:t>
      </w:r>
      <w:proofErr w:type="spellStart"/>
      <w:r w:rsidRPr="001556CD">
        <w:rPr>
          <w:rFonts w:ascii="Times New Roman" w:hAnsi="Times New Roman" w:cs="Times New Roman"/>
          <w:lang w:val="en-US"/>
        </w:rPr>
        <w:t>Jambeli’s</w:t>
      </w:r>
      <w:proofErr w:type="spellEnd"/>
      <w:r w:rsidRPr="001556CD">
        <w:rPr>
          <w:rFonts w:ascii="Times New Roman" w:hAnsi="Times New Roman" w:cs="Times New Roman"/>
          <w:lang w:val="en-US"/>
        </w:rPr>
        <w:t xml:space="preserve"> archipelago, located in the south end of the Ecuadorian coast, in the city of Santa Rosa, El Oro province, at the Gulf of Guayaquil, demonstrating the viability of the preservation and the importance of this area. The methodology to carbon storage applied was techniques of remote sensors oriented to the analysis of satellite images Landsat got from Earth Explorer of the United States Geological Survey (USGS) to quantify mangrove from the archipelago. Later, an analysis of the normalized difference vegetation index (NDVI) and an unsupervised classification by the k-means method to classify vegetation resulting in 11.330,63 hectares of mangrove </w:t>
      </w:r>
      <w:proofErr w:type="gramStart"/>
      <w:r w:rsidRPr="001556CD">
        <w:rPr>
          <w:rFonts w:ascii="Times New Roman" w:hAnsi="Times New Roman" w:cs="Times New Roman"/>
          <w:lang w:val="en-US"/>
        </w:rPr>
        <w:t>were performed</w:t>
      </w:r>
      <w:proofErr w:type="gramEnd"/>
      <w:r w:rsidRPr="001556CD">
        <w:rPr>
          <w:rFonts w:ascii="Times New Roman" w:hAnsi="Times New Roman" w:cs="Times New Roman"/>
          <w:lang w:val="en-US"/>
        </w:rPr>
        <w:t xml:space="preserve">. The aerial biomass </w:t>
      </w:r>
      <w:proofErr w:type="gramStart"/>
      <w:r w:rsidRPr="001556CD">
        <w:rPr>
          <w:rFonts w:ascii="Times New Roman" w:hAnsi="Times New Roman" w:cs="Times New Roman"/>
          <w:lang w:val="en-US"/>
        </w:rPr>
        <w:t>was also estimated</w:t>
      </w:r>
      <w:proofErr w:type="gramEnd"/>
      <w:r w:rsidRPr="001556CD">
        <w:rPr>
          <w:rFonts w:ascii="Times New Roman" w:hAnsi="Times New Roman" w:cs="Times New Roman"/>
          <w:lang w:val="en-US"/>
        </w:rPr>
        <w:t xml:space="preserve"> taking into consideration the mangrove species that exist in the archipelago, general </w:t>
      </w:r>
      <w:proofErr w:type="spellStart"/>
      <w:r w:rsidRPr="001556CD">
        <w:rPr>
          <w:rFonts w:ascii="Times New Roman" w:hAnsi="Times New Roman" w:cs="Times New Roman"/>
          <w:lang w:val="en-US"/>
        </w:rPr>
        <w:t>allometric</w:t>
      </w:r>
      <w:proofErr w:type="spellEnd"/>
      <w:r w:rsidRPr="001556CD">
        <w:rPr>
          <w:rFonts w:ascii="Times New Roman" w:hAnsi="Times New Roman" w:cs="Times New Roman"/>
          <w:lang w:val="en-US"/>
        </w:rPr>
        <w:t xml:space="preserve"> equations for the calculation of present the carbon dioxide (CO</w:t>
      </w:r>
      <w:r w:rsidRPr="001556CD">
        <w:rPr>
          <w:rFonts w:ascii="Times New Roman" w:hAnsi="Times New Roman" w:cs="Times New Roman"/>
          <w:vertAlign w:val="subscript"/>
          <w:lang w:val="en-US"/>
        </w:rPr>
        <w:t>2</w:t>
      </w:r>
      <w:r w:rsidRPr="001556CD">
        <w:rPr>
          <w:rFonts w:ascii="Times New Roman" w:hAnsi="Times New Roman" w:cs="Times New Roman"/>
          <w:lang w:val="en-US"/>
        </w:rPr>
        <w:t>) were applied. The value of CO</w:t>
      </w:r>
      <w:r w:rsidRPr="001556CD">
        <w:rPr>
          <w:rFonts w:ascii="Times New Roman" w:hAnsi="Times New Roman" w:cs="Times New Roman"/>
          <w:vertAlign w:val="subscript"/>
          <w:lang w:val="en-US"/>
        </w:rPr>
        <w:t>2</w:t>
      </w:r>
      <w:r w:rsidRPr="001556CD">
        <w:rPr>
          <w:rFonts w:ascii="Times New Roman" w:hAnsi="Times New Roman" w:cs="Times New Roman"/>
          <w:lang w:val="en-US"/>
        </w:rPr>
        <w:t xml:space="preserve"> was fixed in $0.29 according to the CO</w:t>
      </w:r>
      <w:r w:rsidRPr="001556CD">
        <w:rPr>
          <w:rFonts w:ascii="Times New Roman" w:hAnsi="Times New Roman" w:cs="Times New Roman"/>
          <w:vertAlign w:val="subscript"/>
          <w:lang w:val="en-US"/>
        </w:rPr>
        <w:t>2</w:t>
      </w:r>
      <w:r w:rsidRPr="001556CD">
        <w:rPr>
          <w:rFonts w:ascii="Times New Roman" w:hAnsi="Times New Roman" w:cs="Times New Roman"/>
          <w:lang w:val="en-US"/>
        </w:rPr>
        <w:t xml:space="preserve"> European Trade System, therefore, the economic value for the carbon storage was $ 1’804.452.940. In addition, an economic assessment of the consumption goods </w:t>
      </w:r>
      <w:proofErr w:type="gramStart"/>
      <w:r w:rsidRPr="001556CD">
        <w:rPr>
          <w:rFonts w:ascii="Times New Roman" w:hAnsi="Times New Roman" w:cs="Times New Roman"/>
          <w:lang w:val="en-US"/>
        </w:rPr>
        <w:t>was performed</w:t>
      </w:r>
      <w:proofErr w:type="gramEnd"/>
      <w:r w:rsidRPr="001556CD">
        <w:rPr>
          <w:rFonts w:ascii="Times New Roman" w:hAnsi="Times New Roman" w:cs="Times New Roman"/>
          <w:lang w:val="en-US"/>
        </w:rPr>
        <w:t xml:space="preserve">. It used the </w:t>
      </w:r>
      <w:proofErr w:type="spellStart"/>
      <w:r w:rsidRPr="001556CD">
        <w:rPr>
          <w:rFonts w:ascii="Times New Roman" w:hAnsi="Times New Roman" w:cs="Times New Roman"/>
          <w:i/>
          <w:iCs/>
          <w:lang w:val="en-US"/>
        </w:rPr>
        <w:t>Ucides</w:t>
      </w:r>
      <w:proofErr w:type="spellEnd"/>
      <w:r w:rsidRPr="001556CD">
        <w:rPr>
          <w:rFonts w:ascii="Times New Roman" w:hAnsi="Times New Roman" w:cs="Times New Roman"/>
          <w:i/>
          <w:iCs/>
          <w:lang w:val="en-US"/>
        </w:rPr>
        <w:t xml:space="preserve"> </w:t>
      </w:r>
      <w:proofErr w:type="spellStart"/>
      <w:r w:rsidRPr="001556CD">
        <w:rPr>
          <w:rFonts w:ascii="Times New Roman" w:hAnsi="Times New Roman" w:cs="Times New Roman"/>
          <w:i/>
          <w:iCs/>
          <w:lang w:val="en-US"/>
        </w:rPr>
        <w:t>Occidentalis</w:t>
      </w:r>
      <w:proofErr w:type="spellEnd"/>
      <w:r w:rsidRPr="001556CD">
        <w:rPr>
          <w:rFonts w:ascii="Times New Roman" w:hAnsi="Times New Roman" w:cs="Times New Roman"/>
          <w:lang w:val="en-US"/>
        </w:rPr>
        <w:t xml:space="preserve"> specie showing </w:t>
      </w:r>
      <w:proofErr w:type="gramStart"/>
      <w:r w:rsidRPr="001556CD">
        <w:rPr>
          <w:rFonts w:ascii="Times New Roman" w:hAnsi="Times New Roman" w:cs="Times New Roman"/>
          <w:lang w:val="en-US"/>
        </w:rPr>
        <w:t>that there are 350 unit</w:t>
      </w:r>
      <w:r w:rsidR="00120055">
        <w:rPr>
          <w:rFonts w:ascii="Times New Roman" w:hAnsi="Times New Roman" w:cs="Times New Roman"/>
          <w:lang w:val="en-US"/>
        </w:rPr>
        <w:t>s</w:t>
      </w:r>
      <w:r w:rsidRPr="001556CD">
        <w:rPr>
          <w:rFonts w:ascii="Times New Roman" w:hAnsi="Times New Roman" w:cs="Times New Roman"/>
          <w:lang w:val="en-US"/>
        </w:rPr>
        <w:t xml:space="preserve"> of red crabs per hectare; whose unity value, according to market prices, is $ 0.83</w:t>
      </w:r>
      <w:proofErr w:type="gramEnd"/>
      <w:r w:rsidRPr="001556CD">
        <w:rPr>
          <w:rFonts w:ascii="Times New Roman" w:hAnsi="Times New Roman" w:cs="Times New Roman"/>
          <w:lang w:val="en-US"/>
        </w:rPr>
        <w:t>. If we add the number of hectares, we can determine the total value of the consumption good which is $ 3’291.548</w:t>
      </w:r>
      <w:proofErr w:type="gramStart"/>
      <w:r w:rsidRPr="001556CD">
        <w:rPr>
          <w:rFonts w:ascii="Times New Roman" w:hAnsi="Times New Roman" w:cs="Times New Roman"/>
          <w:lang w:val="en-US"/>
        </w:rPr>
        <w:t>,02</w:t>
      </w:r>
      <w:proofErr w:type="gramEnd"/>
      <w:r w:rsidRPr="001556CD">
        <w:rPr>
          <w:rFonts w:ascii="Times New Roman" w:hAnsi="Times New Roman" w:cs="Times New Roman"/>
          <w:lang w:val="en-US"/>
        </w:rPr>
        <w:t xml:space="preserve"> per total surface of the mangrove. Finally, the amount obtained from environmental goods and services calculated in this research disclose a result of $ 5’096.000</w:t>
      </w:r>
      <w:proofErr w:type="gramStart"/>
      <w:r w:rsidRPr="001556CD">
        <w:rPr>
          <w:rFonts w:ascii="Times New Roman" w:hAnsi="Times New Roman" w:cs="Times New Roman"/>
          <w:lang w:val="en-US"/>
        </w:rPr>
        <w:t>,96</w:t>
      </w:r>
      <w:proofErr w:type="gramEnd"/>
      <w:r w:rsidRPr="001556CD">
        <w:rPr>
          <w:rFonts w:ascii="Times New Roman" w:hAnsi="Times New Roman" w:cs="Times New Roman"/>
          <w:lang w:val="en-US"/>
        </w:rPr>
        <w:t xml:space="preserve"> that represents the value of the benefit that the </w:t>
      </w:r>
      <w:proofErr w:type="spellStart"/>
      <w:r w:rsidRPr="001556CD">
        <w:rPr>
          <w:rFonts w:ascii="Times New Roman" w:hAnsi="Times New Roman" w:cs="Times New Roman"/>
          <w:lang w:val="en-US"/>
        </w:rPr>
        <w:t>archip</w:t>
      </w:r>
      <w:r>
        <w:rPr>
          <w:rFonts w:ascii="Times New Roman" w:hAnsi="Times New Roman" w:cs="Times New Roman"/>
          <w:lang w:val="en-US"/>
        </w:rPr>
        <w:t>i</w:t>
      </w:r>
      <w:r w:rsidRPr="001556CD">
        <w:rPr>
          <w:rFonts w:ascii="Times New Roman" w:hAnsi="Times New Roman" w:cs="Times New Roman"/>
          <w:lang w:val="en-US"/>
        </w:rPr>
        <w:t>el</w:t>
      </w:r>
      <w:r>
        <w:rPr>
          <w:rFonts w:ascii="Times New Roman" w:hAnsi="Times New Roman" w:cs="Times New Roman"/>
          <w:lang w:val="en-US"/>
        </w:rPr>
        <w:t>a</w:t>
      </w:r>
      <w:r w:rsidRPr="001556CD">
        <w:rPr>
          <w:rFonts w:ascii="Times New Roman" w:hAnsi="Times New Roman" w:cs="Times New Roman"/>
          <w:lang w:val="en-US"/>
        </w:rPr>
        <w:t>go</w:t>
      </w:r>
      <w:proofErr w:type="spellEnd"/>
      <w:r w:rsidRPr="001556CD">
        <w:rPr>
          <w:rFonts w:ascii="Times New Roman" w:hAnsi="Times New Roman" w:cs="Times New Roman"/>
          <w:lang w:val="en-US"/>
        </w:rPr>
        <w:t xml:space="preserve"> of </w:t>
      </w:r>
      <w:proofErr w:type="spellStart"/>
      <w:r w:rsidRPr="001556CD">
        <w:rPr>
          <w:rFonts w:ascii="Times New Roman" w:hAnsi="Times New Roman" w:cs="Times New Roman"/>
          <w:lang w:val="en-US"/>
        </w:rPr>
        <w:t>Jambelí</w:t>
      </w:r>
      <w:proofErr w:type="spellEnd"/>
      <w:r w:rsidRPr="001556CD">
        <w:rPr>
          <w:rFonts w:ascii="Times New Roman" w:hAnsi="Times New Roman" w:cs="Times New Roman"/>
          <w:lang w:val="en-US"/>
        </w:rPr>
        <w:t xml:space="preserve"> contributes.</w:t>
      </w:r>
    </w:p>
    <w:p w14:paraId="38E0B585" w14:textId="77777777" w:rsidR="002B00E0" w:rsidRPr="001556CD" w:rsidRDefault="002B00E0" w:rsidP="00660E41">
      <w:pPr>
        <w:pStyle w:val="Sinespaciado"/>
        <w:jc w:val="center"/>
        <w:rPr>
          <w:rFonts w:ascii="Times New Roman" w:hAnsi="Times New Roman" w:cs="Times New Roman"/>
          <w:sz w:val="20"/>
          <w:szCs w:val="20"/>
          <w:lang w:val="en-US"/>
        </w:rPr>
      </w:pPr>
    </w:p>
    <w:p w14:paraId="1FA084F6" w14:textId="77777777" w:rsidR="002B00E0" w:rsidRPr="001556CD" w:rsidRDefault="002B00E0" w:rsidP="00660E41">
      <w:pPr>
        <w:pStyle w:val="Sinespaciado"/>
        <w:jc w:val="both"/>
        <w:rPr>
          <w:rFonts w:ascii="Times New Roman" w:hAnsi="Times New Roman" w:cs="Times New Roman"/>
          <w:lang w:val="en-US"/>
        </w:rPr>
      </w:pPr>
      <w:r w:rsidRPr="001556CD">
        <w:rPr>
          <w:rFonts w:ascii="Times New Roman" w:hAnsi="Times New Roman" w:cs="Times New Roman"/>
          <w:b/>
          <w:lang w:val="en-US"/>
        </w:rPr>
        <w:t xml:space="preserve">Keywords: </w:t>
      </w:r>
      <w:r w:rsidRPr="001556CD">
        <w:rPr>
          <w:rFonts w:ascii="Times New Roman" w:hAnsi="Times New Roman" w:cs="Times New Roman"/>
          <w:lang w:val="en-US"/>
        </w:rPr>
        <w:t>Economic valuation</w:t>
      </w:r>
      <w:r>
        <w:rPr>
          <w:rFonts w:ascii="Times New Roman" w:hAnsi="Times New Roman" w:cs="Times New Roman"/>
          <w:lang w:val="en-US"/>
        </w:rPr>
        <w:t>;</w:t>
      </w:r>
      <w:r w:rsidRPr="001556CD">
        <w:rPr>
          <w:rFonts w:ascii="Times New Roman" w:hAnsi="Times New Roman" w:cs="Times New Roman"/>
          <w:lang w:val="en-US"/>
        </w:rPr>
        <w:t xml:space="preserve"> environmental services</w:t>
      </w:r>
      <w:r>
        <w:rPr>
          <w:rFonts w:ascii="Times New Roman" w:hAnsi="Times New Roman" w:cs="Times New Roman"/>
          <w:lang w:val="en-US"/>
        </w:rPr>
        <w:t>;</w:t>
      </w:r>
      <w:r w:rsidRPr="001556CD">
        <w:rPr>
          <w:rFonts w:ascii="Times New Roman" w:hAnsi="Times New Roman" w:cs="Times New Roman"/>
          <w:lang w:val="en-US"/>
        </w:rPr>
        <w:t xml:space="preserve"> biomass</w:t>
      </w:r>
      <w:r>
        <w:rPr>
          <w:rFonts w:ascii="Times New Roman" w:hAnsi="Times New Roman" w:cs="Times New Roman"/>
          <w:lang w:val="en-US"/>
        </w:rPr>
        <w:t>;</w:t>
      </w:r>
      <w:r w:rsidRPr="001556CD">
        <w:rPr>
          <w:rFonts w:ascii="Times New Roman" w:hAnsi="Times New Roman" w:cs="Times New Roman"/>
          <w:lang w:val="en-US"/>
        </w:rPr>
        <w:t xml:space="preserve"> carbon storage</w:t>
      </w:r>
      <w:r>
        <w:rPr>
          <w:rFonts w:ascii="Times New Roman" w:hAnsi="Times New Roman" w:cs="Times New Roman"/>
          <w:lang w:val="en-US"/>
        </w:rPr>
        <w:t>;</w:t>
      </w:r>
      <w:r w:rsidRPr="001556CD">
        <w:rPr>
          <w:rFonts w:ascii="Times New Roman" w:hAnsi="Times New Roman" w:cs="Times New Roman"/>
          <w:lang w:val="en-US"/>
        </w:rPr>
        <w:t xml:space="preserve"> consumer goods</w:t>
      </w:r>
      <w:r>
        <w:rPr>
          <w:rFonts w:ascii="Times New Roman" w:hAnsi="Times New Roman" w:cs="Times New Roman"/>
          <w:lang w:val="en-US"/>
        </w:rPr>
        <w:t>;</w:t>
      </w:r>
      <w:r w:rsidRPr="001556CD">
        <w:rPr>
          <w:rFonts w:ascii="Times New Roman" w:hAnsi="Times New Roman" w:cs="Times New Roman"/>
          <w:lang w:val="en-US"/>
        </w:rPr>
        <w:t xml:space="preserve"> mangrove</w:t>
      </w:r>
    </w:p>
    <w:p w14:paraId="6C199C71" w14:textId="77777777" w:rsidR="002B00E0" w:rsidRDefault="002B00E0" w:rsidP="00660E41">
      <w:pPr>
        <w:pStyle w:val="Sinespaciado"/>
        <w:pBdr>
          <w:bottom w:val="single" w:sz="6" w:space="1" w:color="auto"/>
        </w:pBdr>
        <w:jc w:val="both"/>
        <w:rPr>
          <w:rFonts w:ascii="Times New Roman" w:hAnsi="Times New Roman" w:cs="Times New Roman"/>
          <w:b/>
          <w:bCs/>
          <w:sz w:val="24"/>
          <w:szCs w:val="24"/>
          <w:lang w:val="en-US"/>
        </w:rPr>
      </w:pPr>
    </w:p>
    <w:p w14:paraId="2D939B68" w14:textId="77777777" w:rsidR="002B00E0" w:rsidRDefault="002B00E0" w:rsidP="00660E41">
      <w:pPr>
        <w:pStyle w:val="Sinespaciado"/>
        <w:jc w:val="both"/>
        <w:rPr>
          <w:rFonts w:ascii="Times New Roman" w:hAnsi="Times New Roman" w:cs="Times New Roman"/>
          <w:b/>
          <w:sz w:val="24"/>
          <w:szCs w:val="24"/>
          <w:lang w:val="en-US"/>
        </w:rPr>
      </w:pPr>
    </w:p>
    <w:p w14:paraId="12BD9E1B" w14:textId="77777777" w:rsidR="002B00E0" w:rsidRDefault="002B00E0" w:rsidP="00660E41">
      <w:pPr>
        <w:pStyle w:val="Sinespaciado"/>
        <w:jc w:val="both"/>
        <w:rPr>
          <w:rFonts w:ascii="Times New Roman" w:hAnsi="Times New Roman" w:cs="Times New Roman"/>
          <w:b/>
          <w:sz w:val="24"/>
          <w:szCs w:val="24"/>
        </w:rPr>
      </w:pPr>
      <w:r w:rsidRPr="002D3109">
        <w:rPr>
          <w:rFonts w:ascii="Times New Roman" w:hAnsi="Times New Roman" w:cs="Times New Roman"/>
          <w:b/>
          <w:sz w:val="24"/>
          <w:szCs w:val="24"/>
        </w:rPr>
        <w:t>INTRODUCCIÓN</w:t>
      </w:r>
    </w:p>
    <w:p w14:paraId="0F672390" w14:textId="77777777" w:rsidR="002B00E0" w:rsidRDefault="002B00E0" w:rsidP="00C362E5">
      <w:pPr>
        <w:rPr>
          <w:lang w:eastAsia="es-EC"/>
        </w:rPr>
      </w:pPr>
    </w:p>
    <w:p w14:paraId="47FD808E" w14:textId="394500ED" w:rsidR="002D2328" w:rsidRPr="002D2328" w:rsidRDefault="002D2328" w:rsidP="002D2328">
      <w:pPr>
        <w:rPr>
          <w:szCs w:val="24"/>
        </w:rPr>
      </w:pPr>
      <w:r w:rsidRPr="002D2328">
        <w:rPr>
          <w:szCs w:val="24"/>
          <w:lang w:eastAsia="es-EC"/>
        </w:rPr>
        <w:t xml:space="preserve">En las zonas costeras del Ecuador existen conflictos por el crecimiento exponencial de la explotación de los recursos naturales y la conservación de la biodiversidad de su ecosistema, estos antecedentes han producido afectaciones en los manglares situados en las zonas costeras del país, entre estos manglares se encuentra el archipiélago de </w:t>
      </w:r>
      <w:proofErr w:type="spellStart"/>
      <w:r w:rsidRPr="002D2328">
        <w:rPr>
          <w:szCs w:val="24"/>
          <w:lang w:eastAsia="es-EC"/>
        </w:rPr>
        <w:t>Jambelí</w:t>
      </w:r>
      <w:proofErr w:type="spellEnd"/>
      <w:r w:rsidRPr="002D2328">
        <w:rPr>
          <w:szCs w:val="24"/>
          <w:lang w:eastAsia="es-EC"/>
        </w:rPr>
        <w:t xml:space="preserve">, siendo de vital importancia por el interés socioeconómico y natural para sus pobladores </w:t>
      </w:r>
      <w:r w:rsidR="00684FB3">
        <w:rPr>
          <w:szCs w:val="24"/>
        </w:rPr>
        <w:fldChar w:fldCharType="begin" w:fldLock="1"/>
      </w:r>
      <w:r w:rsidR="00072814">
        <w:rPr>
          <w:szCs w:val="24"/>
        </w:rPr>
        <w:instrText>ADDIN CSL_CITATION {"citationItems":[{"id":"ITEM-1","itemData":{"DOI":"10.17268/manglar.2020.023","ISSN":"24141046","author":[{"dropping-particle":"","family":"Zhiminaicela-Cabrera","given":"Jonathan","non-dropping-particle":"","parse-names":false,"suffix":""},{"dropping-particle":"","family":"Quevedo-Guerrero","given":"José","non-dropping-particle":"","parse-names":false,"suffix":""},{"dropping-particle":"","family":"Morocho-Castillo","given":"Anthony","non-dropping-particle":"","parse-names":false,"suffix":""}],"container-title":"Manglar","id":"ITEM-1","issue":"2","issued":{"date-parts":[["2020","6","30"]]},"page":"153-157","title":"Deforestation and vegetation cover changes in the Jambelí Archipelago, using Landsat-8 satellite images","type":"article-journal","volume":"17"},"uris":["http://www.mendeley.com/documents/?uuid=a57381cd-f059-4864-aae1-8b2c00878936"]}],"mendeley":{"formattedCitation":"(Zhiminaicela-Cabrera et al., 2020)","manualFormatting":"(Zhiminaicela et al., 2020)","plainTextFormattedCitation":"(Zhiminaicela-Cabrera et al., 2020)","previouslyFormattedCitation":"(Zhiminaicela-Cabrera et al., 2020)"},"properties":{"noteIndex":0},"schema":"https://github.com/citation-style-language/schema/raw/master/csl-citation.json"}</w:instrText>
      </w:r>
      <w:r w:rsidR="00684FB3">
        <w:rPr>
          <w:szCs w:val="24"/>
        </w:rPr>
        <w:fldChar w:fldCharType="separate"/>
      </w:r>
      <w:r w:rsidR="00684FB3" w:rsidRPr="00684FB3">
        <w:rPr>
          <w:noProof/>
          <w:szCs w:val="24"/>
        </w:rPr>
        <w:t>(Zhiminaicela et al., 2020)</w:t>
      </w:r>
      <w:r w:rsidR="00684FB3">
        <w:rPr>
          <w:szCs w:val="24"/>
        </w:rPr>
        <w:fldChar w:fldCharType="end"/>
      </w:r>
      <w:r w:rsidRPr="002D2328">
        <w:rPr>
          <w:szCs w:val="24"/>
          <w:lang w:eastAsia="es-EC"/>
        </w:rPr>
        <w:t xml:space="preserve">. Además, permite obtener recursos debido a su potencial turístico con atractivos como: especies vegetales, animales y playa, el cual genera importantes ingresos económicos a sus habitantes </w:t>
      </w:r>
      <w:r w:rsidR="00072814">
        <w:rPr>
          <w:szCs w:val="24"/>
        </w:rPr>
        <w:fldChar w:fldCharType="begin" w:fldLock="1"/>
      </w:r>
      <w:r w:rsidR="00072814">
        <w:rPr>
          <w:szCs w:val="24"/>
        </w:rPr>
        <w:instrText>ADDIN CSL_CITATION {"citationItems":[{"id":"ITEM-1","itemData":{"author":[{"dropping-particle":"","family":"Orihuela","given":"A","non-dropping-particle":"","parse-names":false,"suffix":""},{"dropping-particle":"","family":"López","given":"F","non-dropping-particle":"","parse-names":false,"suffix":""},{"dropping-particle":"","family":"Ordóñez","given":"L","non-dropping-particle":"","parse-names":false,"suffix":""}],"container-title":"EDILOJA Cía. Ltda.","id":"ITEM-1","issue":"1","issued":{"date-parts":[["2016"]]},"page":"19-122","title":"50 aves comunes del Archipiélago de Jambelí","type":"article-journal"},"uris":["http://www.mendeley.com/documents/?uuid=2847669f-2933-4810-9ced-f9304bb03e75"]}],"mendeley":{"formattedCitation":"(Orihuela et al., 2016)","plainTextFormattedCitation":"(Orihuela et al., 2016)","previouslyFormattedCitation":"(Orihuela et al., 2016)"},"properties":{"noteIndex":0},"schema":"https://github.com/citation-style-language/schema/raw/master/csl-citation.json"}</w:instrText>
      </w:r>
      <w:r w:rsidR="00072814">
        <w:rPr>
          <w:szCs w:val="24"/>
        </w:rPr>
        <w:fldChar w:fldCharType="separate"/>
      </w:r>
      <w:r w:rsidR="00072814" w:rsidRPr="00072814">
        <w:rPr>
          <w:noProof/>
          <w:szCs w:val="24"/>
        </w:rPr>
        <w:t>(Orihuela et al., 2016)</w:t>
      </w:r>
      <w:r w:rsidR="00072814">
        <w:rPr>
          <w:szCs w:val="24"/>
        </w:rPr>
        <w:fldChar w:fldCharType="end"/>
      </w:r>
      <w:r w:rsidRPr="002D2328">
        <w:rPr>
          <w:szCs w:val="24"/>
        </w:rPr>
        <w:t>.</w:t>
      </w:r>
    </w:p>
    <w:p w14:paraId="6339B56E" w14:textId="70F99BA5" w:rsidR="002D2328" w:rsidRPr="002D2328" w:rsidRDefault="002D2328" w:rsidP="002D2328">
      <w:pPr>
        <w:tabs>
          <w:tab w:val="left" w:pos="567"/>
        </w:tabs>
        <w:rPr>
          <w:szCs w:val="24"/>
        </w:rPr>
      </w:pPr>
      <w:r w:rsidRPr="002D2328">
        <w:rPr>
          <w:rFonts w:cs="Times New Roman"/>
          <w:szCs w:val="24"/>
        </w:rPr>
        <w:t xml:space="preserve">En esta investigación se ha adoptado como guía la metodología presentada por </w:t>
      </w:r>
      <w:r w:rsidR="00072814">
        <w:rPr>
          <w:rFonts w:cs="Times New Roman"/>
          <w:szCs w:val="24"/>
        </w:rPr>
        <w:fldChar w:fldCharType="begin" w:fldLock="1"/>
      </w:r>
      <w:r w:rsidR="000D0A6E">
        <w:rPr>
          <w:rFonts w:cs="Times New Roman"/>
          <w:szCs w:val="24"/>
        </w:rPr>
        <w:instrText>ADDIN CSL_CITATION {"citationItems":[{"id":"ITEM-1","itemData":{"author":[{"dropping-particle":"","family":"Aburto","given":"O","non-dropping-particle":"","parse-names":false,"suffix":""},{"dropping-particle":"","family":"Ezcurra","given":"E","non-dropping-particle":"","parse-names":false,"suffix":""},{"dropping-particle":"","family":"Danemann","given":"G","non-dropping-particle":"","parse-names":false,"suffix":""},{"dropping-particle":"","family":"Valdez","given":"V","non-dropping-particle":"","parse-names":false,"suffix":""},{"dropping-particle":"","family":"Murray","given":"J","non-dropping-particle":"","parse-names":false,"suffix":""},{"dropping-particle":"","family":"Sala","given":"E","non-dropping-particle":"","parse-names":false,"suffix":""}],"container-title":"Proceedings of the National Academy of Sciences","id":"ITEM-1","issue":"30","issued":{"date-parts":[["2008"]]},"page":"10456-10459","title":"Mangroves in the Gulf of California increase fishery yields","type":"article-journal","volume":"105"},"uris":["http://www.mendeley.com/documents/?uuid=996ea463-e20e-4326-a052-7537a51316b8"]}],"mendeley":{"formattedCitation":"(Aburto et al., 2008)","manualFormatting":"Aburto et al. (2008)","plainTextFormattedCitation":"(Aburto et al., 2008)","previouslyFormattedCitation":"(Aburto et al., 2008)"},"properties":{"noteIndex":0},"schema":"https://github.com/citation-style-language/schema/raw/master/csl-citation.json"}</w:instrText>
      </w:r>
      <w:r w:rsidR="00072814">
        <w:rPr>
          <w:rFonts w:cs="Times New Roman"/>
          <w:szCs w:val="24"/>
        </w:rPr>
        <w:fldChar w:fldCharType="separate"/>
      </w:r>
      <w:r w:rsidR="00072814" w:rsidRPr="00072814">
        <w:rPr>
          <w:rFonts w:cs="Times New Roman"/>
          <w:noProof/>
          <w:szCs w:val="24"/>
        </w:rPr>
        <w:t>Aburto et al.</w:t>
      </w:r>
      <w:r w:rsidR="000D0A6E">
        <w:rPr>
          <w:rFonts w:cs="Times New Roman"/>
          <w:noProof/>
          <w:szCs w:val="24"/>
        </w:rPr>
        <w:t xml:space="preserve"> </w:t>
      </w:r>
      <w:r w:rsidR="00072814">
        <w:rPr>
          <w:rFonts w:cs="Times New Roman"/>
          <w:noProof/>
          <w:szCs w:val="24"/>
        </w:rPr>
        <w:t>(</w:t>
      </w:r>
      <w:r w:rsidR="00072814" w:rsidRPr="00072814">
        <w:rPr>
          <w:rFonts w:cs="Times New Roman"/>
          <w:noProof/>
          <w:szCs w:val="24"/>
        </w:rPr>
        <w:t>2008)</w:t>
      </w:r>
      <w:r w:rsidR="00072814">
        <w:rPr>
          <w:rFonts w:cs="Times New Roman"/>
          <w:szCs w:val="24"/>
        </w:rPr>
        <w:fldChar w:fldCharType="end"/>
      </w:r>
      <w:r w:rsidR="00072814">
        <w:rPr>
          <w:rFonts w:cs="Times New Roman"/>
          <w:szCs w:val="24"/>
        </w:rPr>
        <w:t xml:space="preserve"> </w:t>
      </w:r>
      <w:r w:rsidRPr="002D2328">
        <w:rPr>
          <w:rFonts w:cs="Times New Roman"/>
          <w:szCs w:val="24"/>
        </w:rPr>
        <w:t xml:space="preserve">y </w:t>
      </w:r>
      <w:r w:rsidR="00072814">
        <w:rPr>
          <w:rFonts w:cs="Times New Roman"/>
          <w:szCs w:val="24"/>
        </w:rPr>
        <w:fldChar w:fldCharType="begin" w:fldLock="1"/>
      </w:r>
      <w:r w:rsidR="00C03DB0">
        <w:rPr>
          <w:rFonts w:cs="Times New Roman"/>
          <w:szCs w:val="24"/>
        </w:rPr>
        <w:instrText>ADDIN CSL_CITATION {"citationItems":[{"id":"ITEM-1","itemData":{"author":[{"dropping-particle":"","family":"Danemann","given":"G","non-dropping-particle":"","parse-names":false,"suffix":""},{"dropping-particle":"","family":"Cordero","given":"G","non-dropping-particle":"","parse-names":false,"suffix":""},{"dropping-particle":"","family":"Cortés","given":"M","non-dropping-particle":"","parse-names":false,"suffix":""},{"dropping-particle":"","family":"Torrescano","given":"C","non-dropping-particle":"","parse-names":false,"suffix":""},{"dropping-particle":"","family":"Valdéz","given":"V","non-dropping-particle":"","parse-names":false,"suffix":""}],"container-title":"Pronatura Noroeste","id":"ITEM-1","issued":{"date-parts":[["2010"]]},"title":"Valor económico de las pesquerías generadas por el ecosistema de manglar en marismas nacionales, México","type":"article-journal"},"uris":["http://www.mendeley.com/documents/?uuid=e69e9f48-92ff-448c-b7e8-4dc993628a6f"]}],"mendeley":{"formattedCitation":"(Danemann et al., 2010)","manualFormatting":"Danemann et al. (2010)","plainTextFormattedCitation":"(Danemann et al., 2010)","previouslyFormattedCitation":"(Danemann et al., 2010)"},"properties":{"noteIndex":0},"schema":"https://github.com/citation-style-language/schema/raw/master/csl-citation.json"}</w:instrText>
      </w:r>
      <w:r w:rsidR="00072814">
        <w:rPr>
          <w:rFonts w:cs="Times New Roman"/>
          <w:szCs w:val="24"/>
        </w:rPr>
        <w:fldChar w:fldCharType="separate"/>
      </w:r>
      <w:r w:rsidR="00072814" w:rsidRPr="00072814">
        <w:rPr>
          <w:rFonts w:cs="Times New Roman"/>
          <w:noProof/>
          <w:szCs w:val="24"/>
        </w:rPr>
        <w:t>Danemann et al.</w:t>
      </w:r>
      <w:r w:rsidR="000D0A6E">
        <w:rPr>
          <w:rFonts w:cs="Times New Roman"/>
          <w:noProof/>
          <w:szCs w:val="24"/>
        </w:rPr>
        <w:t xml:space="preserve"> </w:t>
      </w:r>
      <w:r w:rsidR="00072814">
        <w:rPr>
          <w:rFonts w:cs="Times New Roman"/>
          <w:noProof/>
          <w:szCs w:val="24"/>
        </w:rPr>
        <w:t>(</w:t>
      </w:r>
      <w:r w:rsidR="00072814" w:rsidRPr="00072814">
        <w:rPr>
          <w:rFonts w:cs="Times New Roman"/>
          <w:noProof/>
          <w:szCs w:val="24"/>
        </w:rPr>
        <w:t>2010)</w:t>
      </w:r>
      <w:r w:rsidR="00072814">
        <w:rPr>
          <w:rFonts w:cs="Times New Roman"/>
          <w:szCs w:val="24"/>
        </w:rPr>
        <w:fldChar w:fldCharType="end"/>
      </w:r>
      <w:r w:rsidRPr="002D2328">
        <w:rPr>
          <w:rFonts w:cs="Times New Roman"/>
          <w:szCs w:val="24"/>
        </w:rPr>
        <w:t>, quienes tomaron las toneladas capturadas de peces, crustáceos y moluscos asociados a manglar y estimaron el valor de este servicio de soporte respecto a los precios de mercado, además de estudios similares como</w:t>
      </w:r>
      <w:r w:rsidR="00C03DB0">
        <w:rPr>
          <w:rFonts w:cs="Times New Roman"/>
          <w:szCs w:val="24"/>
        </w:rPr>
        <w:t xml:space="preserve"> </w:t>
      </w:r>
      <w:r w:rsidR="00C03DB0">
        <w:rPr>
          <w:rFonts w:cs="Times New Roman"/>
          <w:szCs w:val="24"/>
        </w:rPr>
        <w:fldChar w:fldCharType="begin" w:fldLock="1"/>
      </w:r>
      <w:r w:rsidR="00C03DB0">
        <w:rPr>
          <w:rFonts w:cs="Times New Roman"/>
          <w:szCs w:val="24"/>
        </w:rPr>
        <w:instrText>ADDIN CSL_CITATION {"citationItems":[{"id":"ITEM-1","itemData":{"author":[{"dropping-particle":"","family":"la Peña","given":"A","non-dropping-particle":"De","parse-names":false,"suffix":""},{"dropping-particle":"","family":"Rojas","given":"C","non-dropping-particle":"","parse-names":false,"suffix":""},{"dropping-particle":"","family":"la Peña","given":"M","non-dropping-particle":"De","parse-names":false,"suffix":""}],"container-title":"Clío América","id":"ITEM-1","issue":"7","issued":{"date-parts":[["2010"]]},"page":"133 – 150","title":"Economic valuation of mangrove for the carbon storage in the Ciénaga Grande de Santa Marta","type":"article-journal","volume":"4"},"uris":["http://www.mendeley.com/documents/?uuid=a3b7bb32-5da6-4293-a7d0-53b3cb718e3d"]}],"mendeley":{"formattedCitation":"(De la Peña et al., 2010)","manualFormatting":"De la Peña et al. (2010)","plainTextFormattedCitation":"(De la Peña et al., 2010)","previouslyFormattedCitation":"(De la Peña et al., 2010)"},"properties":{"noteIndex":0},"schema":"https://github.com/citation-style-language/schema/raw/master/csl-citation.json"}</w:instrText>
      </w:r>
      <w:r w:rsidR="00C03DB0">
        <w:rPr>
          <w:rFonts w:cs="Times New Roman"/>
          <w:szCs w:val="24"/>
        </w:rPr>
        <w:fldChar w:fldCharType="separate"/>
      </w:r>
      <w:r w:rsidR="00C03DB0" w:rsidRPr="00C03DB0">
        <w:rPr>
          <w:rFonts w:cs="Times New Roman"/>
          <w:noProof/>
          <w:szCs w:val="24"/>
        </w:rPr>
        <w:t>De la Peña et al.</w:t>
      </w:r>
      <w:r w:rsidR="00C03DB0">
        <w:rPr>
          <w:rFonts w:cs="Times New Roman"/>
          <w:noProof/>
          <w:szCs w:val="24"/>
        </w:rPr>
        <w:t xml:space="preserve"> (</w:t>
      </w:r>
      <w:r w:rsidR="00C03DB0" w:rsidRPr="00C03DB0">
        <w:rPr>
          <w:rFonts w:cs="Times New Roman"/>
          <w:noProof/>
          <w:szCs w:val="24"/>
        </w:rPr>
        <w:t>2010)</w:t>
      </w:r>
      <w:r w:rsidR="00C03DB0">
        <w:rPr>
          <w:rFonts w:cs="Times New Roman"/>
          <w:szCs w:val="24"/>
        </w:rPr>
        <w:fldChar w:fldCharType="end"/>
      </w:r>
      <w:r w:rsidRPr="002D2328">
        <w:rPr>
          <w:rFonts w:cs="Times New Roman"/>
          <w:szCs w:val="24"/>
        </w:rPr>
        <w:t xml:space="preserve"> y</w:t>
      </w:r>
      <w:r w:rsidR="00C03DB0">
        <w:rPr>
          <w:rFonts w:cs="Times New Roman"/>
          <w:szCs w:val="24"/>
        </w:rPr>
        <w:t xml:space="preserve"> </w:t>
      </w:r>
      <w:r w:rsidR="00C03DB0">
        <w:rPr>
          <w:rFonts w:cs="Times New Roman"/>
          <w:szCs w:val="24"/>
        </w:rPr>
        <w:fldChar w:fldCharType="begin" w:fldLock="1"/>
      </w:r>
      <w:r w:rsidR="00C03DB0">
        <w:rPr>
          <w:rFonts w:cs="Times New Roman"/>
          <w:szCs w:val="24"/>
        </w:rPr>
        <w:instrText>ADDIN CSL_CITATION {"citationItems":[{"id":"ITEM-1","itemData":{"author":[{"dropping-particle":"","family":"Herrera","given":"A","non-dropping-particle":"","parse-names":false,"suffix":""},{"dropping-particle":"","family":"Carbal","given":"J","non-dropping-particle":"","parse-names":false,"suffix":""}],"container-title":"Saber, ciencia y libertad","id":"ITEM-1","issue":"1","issued":{"date-parts":[["2015"]]},"page":"125-146","title":"Valoración económica integral de los bienes y servicios ambientales ofertados por el ecosistema de manglar ubicado en la Ciénaga de la Virgen. Cartagena-Colombia","type":"article-journal","volume":"10"},"uris":["http://www.mendeley.com/documents/?uuid=e0283031-aa21-41fd-b58f-d7f22d665197"]}],"mendeley":{"formattedCitation":"(Herrera &amp; Carbal, 2015)","manualFormatting":"Herrera &amp; Carbal (2015)","plainTextFormattedCitation":"(Herrera &amp; Carbal, 2015)","previouslyFormattedCitation":"(Herrera &amp; Carbal, 2015)"},"properties":{"noteIndex":0},"schema":"https://github.com/citation-style-language/schema/raw/master/csl-citation.json"}</w:instrText>
      </w:r>
      <w:r w:rsidR="00C03DB0">
        <w:rPr>
          <w:rFonts w:cs="Times New Roman"/>
          <w:szCs w:val="24"/>
        </w:rPr>
        <w:fldChar w:fldCharType="separate"/>
      </w:r>
      <w:r w:rsidR="00C03DB0" w:rsidRPr="00C03DB0">
        <w:rPr>
          <w:rFonts w:cs="Times New Roman"/>
          <w:noProof/>
          <w:szCs w:val="24"/>
        </w:rPr>
        <w:t>Herrera &amp; Carbal</w:t>
      </w:r>
      <w:r w:rsidR="00C03DB0">
        <w:rPr>
          <w:rFonts w:cs="Times New Roman"/>
          <w:noProof/>
          <w:szCs w:val="24"/>
        </w:rPr>
        <w:t xml:space="preserve"> (</w:t>
      </w:r>
      <w:r w:rsidR="00C03DB0" w:rsidRPr="00C03DB0">
        <w:rPr>
          <w:rFonts w:cs="Times New Roman"/>
          <w:noProof/>
          <w:szCs w:val="24"/>
        </w:rPr>
        <w:t>2015)</w:t>
      </w:r>
      <w:r w:rsidR="00C03DB0">
        <w:rPr>
          <w:rFonts w:cs="Times New Roman"/>
          <w:szCs w:val="24"/>
        </w:rPr>
        <w:fldChar w:fldCharType="end"/>
      </w:r>
      <w:r w:rsidRPr="002D2328">
        <w:rPr>
          <w:rFonts w:cs="Times New Roman"/>
          <w:szCs w:val="24"/>
        </w:rPr>
        <w:t>, quienes estimaron la valoración de bienes y servicios ambientales en los bosques de manglar de la Ciénaga Grande de Santa Marta y de la Ciénaga de la Virgen en Cartagena de Indias, ambos estudios realizados en Colombia, y por último se tomó en cuenta los criterios de valoración de manglares realizados por</w:t>
      </w:r>
      <w:r w:rsidR="00C03DB0">
        <w:rPr>
          <w:rFonts w:cs="Times New Roman"/>
          <w:noProof/>
          <w:szCs w:val="24"/>
        </w:rPr>
        <w:t xml:space="preserve"> </w:t>
      </w:r>
      <w:r w:rsidR="00C03DB0">
        <w:rPr>
          <w:rFonts w:cs="Times New Roman"/>
          <w:noProof/>
          <w:szCs w:val="24"/>
        </w:rPr>
        <w:fldChar w:fldCharType="begin" w:fldLock="1"/>
      </w:r>
      <w:r w:rsidR="00D650CA">
        <w:rPr>
          <w:rFonts w:cs="Times New Roman"/>
          <w:noProof/>
          <w:szCs w:val="24"/>
        </w:rPr>
        <w:instrText>ADDIN CSL_CITATION {"citationItems":[{"id":"ITEM-1","itemData":{"author":[{"dropping-particle":"","family":"Flores","given":"E","non-dropping-particle":"","parse-names":false,"suffix":""}],"container-title":"Universidad de Guayaquil","id":"ITEM-1","issued":{"date-parts":[["2016"]]},"title":"Criterios metodológicos para la valoración","type":"article-journal"},"uris":["http://www.mendeley.com/documents/?uuid=ad60983e-8bcc-483d-bd2f-d576bd7fbddb"]}],"mendeley":{"formattedCitation":"(E. Flores, 2016)","manualFormatting":"Flores (2016)","plainTextFormattedCitation":"(E. Flores, 2016)","previouslyFormattedCitation":"(E. Flores, 2016)"},"properties":{"noteIndex":0},"schema":"https://github.com/citation-style-language/schema/raw/master/csl-citation.json"}</w:instrText>
      </w:r>
      <w:r w:rsidR="00C03DB0">
        <w:rPr>
          <w:rFonts w:cs="Times New Roman"/>
          <w:noProof/>
          <w:szCs w:val="24"/>
        </w:rPr>
        <w:fldChar w:fldCharType="separate"/>
      </w:r>
      <w:r w:rsidR="00C03DB0" w:rsidRPr="00C03DB0">
        <w:rPr>
          <w:rFonts w:cs="Times New Roman"/>
          <w:noProof/>
          <w:szCs w:val="24"/>
        </w:rPr>
        <w:t>Flores</w:t>
      </w:r>
      <w:r w:rsidR="00C03DB0">
        <w:rPr>
          <w:rFonts w:cs="Times New Roman"/>
          <w:noProof/>
          <w:szCs w:val="24"/>
        </w:rPr>
        <w:t xml:space="preserve"> (</w:t>
      </w:r>
      <w:r w:rsidR="00C03DB0" w:rsidRPr="00C03DB0">
        <w:rPr>
          <w:rFonts w:cs="Times New Roman"/>
          <w:noProof/>
          <w:szCs w:val="24"/>
        </w:rPr>
        <w:t>2016)</w:t>
      </w:r>
      <w:r w:rsidR="00C03DB0">
        <w:rPr>
          <w:rFonts w:cs="Times New Roman"/>
          <w:noProof/>
          <w:szCs w:val="24"/>
        </w:rPr>
        <w:fldChar w:fldCharType="end"/>
      </w:r>
      <w:r w:rsidRPr="002D2328">
        <w:rPr>
          <w:rFonts w:cs="Times New Roman"/>
          <w:noProof/>
          <w:szCs w:val="24"/>
        </w:rPr>
        <w:t>, para a determinar el valor económico real de los manglares ecuatorianos.</w:t>
      </w:r>
    </w:p>
    <w:p w14:paraId="37F221BE" w14:textId="2B194C81" w:rsidR="002D2328" w:rsidRPr="002D2328" w:rsidRDefault="002D2328" w:rsidP="002D2328">
      <w:pPr>
        <w:rPr>
          <w:szCs w:val="24"/>
        </w:rPr>
      </w:pPr>
      <w:r w:rsidRPr="002D2328">
        <w:rPr>
          <w:szCs w:val="24"/>
        </w:rPr>
        <w:t xml:space="preserve">Tal como lo menciona la Unión Internacional para la Conservación de la Naturaleza, que define como un área protegida a: “un área de tierra y/o mar especialmente dedicada a la protección y mantenimiento de la biodiversidad biológica de recursos naturales y culturales, manejados a través de medios legales u otros medios efectivos”. Las áreas protegidas son sitios a gran escala que manejan hábitats muy peculiares, especialmente porque su valor es más ambiental que económico </w:t>
      </w:r>
      <w:r w:rsidR="003D6731">
        <w:rPr>
          <w:szCs w:val="24"/>
        </w:rPr>
        <w:fldChar w:fldCharType="begin" w:fldLock="1"/>
      </w:r>
      <w:r w:rsidR="00DF4B50">
        <w:rPr>
          <w:szCs w:val="24"/>
        </w:rPr>
        <w:instrText>ADDIN CSL_CITATION {"citationItems":[{"id":"ITEM-1","itemData":{"author":[{"dropping-particle":"","family":"UICN","given":"","non-dropping-particle":"","parse-names":false,"suffix":""}],"container-title":"Unión Internacional para la Conservación de la Naturaleza","id":"ITEM-1","issued":{"date-parts":[["1998"]]},"title":"Informe Anual Unión Mundial para la Naturaleza","type":"article-journal"},"uris":["http://www.mendeley.com/documents/?uuid=bd7bf8e1-fdbe-43ba-8cc6-6596d908e7d7"]}],"mendeley":{"formattedCitation":"(UICN, 1998)","plainTextFormattedCitation":"(UICN, 1998)","previouslyFormattedCitation":"(UICN, 1998)"},"properties":{"noteIndex":0},"schema":"https://github.com/citation-style-language/schema/raw/master/csl-citation.json"}</w:instrText>
      </w:r>
      <w:r w:rsidR="003D6731">
        <w:rPr>
          <w:szCs w:val="24"/>
        </w:rPr>
        <w:fldChar w:fldCharType="separate"/>
      </w:r>
      <w:r w:rsidR="003D6731" w:rsidRPr="003D6731">
        <w:rPr>
          <w:noProof/>
          <w:szCs w:val="24"/>
        </w:rPr>
        <w:t>(UICN, 1998)</w:t>
      </w:r>
      <w:r w:rsidR="003D6731">
        <w:rPr>
          <w:szCs w:val="24"/>
        </w:rPr>
        <w:fldChar w:fldCharType="end"/>
      </w:r>
      <w:r w:rsidRPr="00EA4A23">
        <w:rPr>
          <w:szCs w:val="24"/>
        </w:rPr>
        <w:t>.</w:t>
      </w:r>
      <w:r w:rsidRPr="002D2328">
        <w:rPr>
          <w:szCs w:val="24"/>
        </w:rPr>
        <w:t xml:space="preserve"> </w:t>
      </w:r>
    </w:p>
    <w:p w14:paraId="5F053543" w14:textId="77777777" w:rsidR="002D2328" w:rsidRPr="002D2328" w:rsidRDefault="002D2328" w:rsidP="002D2328">
      <w:pPr>
        <w:rPr>
          <w:color w:val="000000"/>
          <w:szCs w:val="24"/>
        </w:rPr>
      </w:pPr>
      <w:r w:rsidRPr="002D2328">
        <w:rPr>
          <w:szCs w:val="24"/>
        </w:rPr>
        <w:t xml:space="preserve">Si analizamos la explotación de los recursos que existe desde hace décadas atrás, el descontrol e ignorancia sobre su aprovechamiento sustentable y sostenible ha ocasionado que </w:t>
      </w:r>
      <w:r w:rsidRPr="002D2328">
        <w:rPr>
          <w:szCs w:val="24"/>
        </w:rPr>
        <w:lastRenderedPageBreak/>
        <w:t xml:space="preserve">dentro de las áreas de protección ambiental se produzca en un momento el despilfarro de estos recursos, es por ello que al analizar la valoración económica de los servicios ambientales de bienes de consumo se busca estudiar y estimar el valor económico de dichos servicios para crear un aporte al sostenimiento de los espacios protegidos </w:t>
      </w:r>
      <w:sdt>
        <w:sdtPr>
          <w:rPr>
            <w:color w:val="000000"/>
            <w:szCs w:val="24"/>
          </w:rPr>
          <w:tag w:val="MENDELEY_CITATION_v3_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"/>
          <w:id w:val="-526172208"/>
          <w:placeholder>
            <w:docPart w:val="FE8B71C6828447DC93A4772070F583D4"/>
          </w:placeholder>
        </w:sdtPr>
        <w:sdtEndPr/>
        <w:sdtContent>
          <w:r w:rsidRPr="002D2328">
            <w:rPr>
              <w:color w:val="000000"/>
              <w:szCs w:val="24"/>
            </w:rPr>
            <w:t>(Domínguez et al., 2019).</w:t>
          </w:r>
        </w:sdtContent>
      </w:sdt>
    </w:p>
    <w:p w14:paraId="65D930DE" w14:textId="31175F02" w:rsidR="002D2328" w:rsidRPr="002D2328" w:rsidRDefault="002D2328" w:rsidP="002D2328">
      <w:pPr>
        <w:tabs>
          <w:tab w:val="left" w:pos="567"/>
        </w:tabs>
        <w:rPr>
          <w:rFonts w:cs="Times New Roman"/>
          <w:szCs w:val="24"/>
        </w:rPr>
      </w:pPr>
      <w:r w:rsidRPr="002D2328">
        <w:rPr>
          <w:rFonts w:cs="Times New Roman"/>
          <w:szCs w:val="24"/>
        </w:rPr>
        <w:t xml:space="preserve">A fin de realizar la valoración económica de los bienes de consumo hay que tener en cuenta que dichos bienes incluyen productos alimenticios y son fáciles de evaluar, ya que sus precios pueden estimarse en el mercado, por ende, se aplicó la metodología de precio de mercado, la cual indica la disposición de la cantidad máxima a pagar por un bien o servicio, y a su vez la cantidad que los productores están dispuestos a recibir, por tanto, evalúa la oferta y la demanda de un bien ambiental y el valor de su precio </w:t>
      </w:r>
      <w:r w:rsidR="009133FB">
        <w:rPr>
          <w:rFonts w:cs="Times New Roman"/>
          <w:szCs w:val="24"/>
        </w:rPr>
        <w:fldChar w:fldCharType="begin" w:fldLock="1"/>
      </w:r>
      <w:r w:rsidR="009133FB">
        <w:rPr>
          <w:rFonts w:cs="Times New Roman"/>
          <w:szCs w:val="24"/>
        </w:rPr>
        <w:instrText>ADDIN CSL_CITATION {"citationItems":[{"id":"ITEM-1","itemData":{"author":[{"dropping-particle":"","family":"Pabon","given":"L","non-dropping-particle":"","parse-names":false,"suffix":""},{"dropping-particle":"","family":"Bezaury","given":"F","non-dropping-particle":"","parse-names":false,"suffix":""},{"dropping-particle":"","family":"Leon","given":"L","non-dropping-particle":"","parse-names":false,"suffix":""},{"dropping-particle":"","family":"Gill","given":"S","non-dropping-particle":"","parse-names":false,"suffix":""},{"dropping-particle":"","family":"Stolton","given":"A","non-dropping-particle":"","parse-names":false,"suffix":""},{"dropping-particle":"","family":"Groves","given":"S","non-dropping-particle":"","parse-names":false,"suffix":""},{"dropping-particle":"","family":"Dudley","given":"F","non-dropping-particle":"","parse-names":false,"suffix":""},{"dropping-particle":"","family":"Mitchell","given":"N","non-dropping-particle":"","parse-names":false,"suffix":""}],"container-title":"The Nature Conservancy","id":"ITEM-1","issued":{"date-parts":[["2008"]]},"page":"34","title":"Valorando la Naturaleza: Beneficios de las áreas protegidas","type":"article-journal"},"uris":["http://www.mendeley.com/documents/?uuid=3ab112c3-9849-461a-ac15-3551f55058aa"]}],"mendeley":{"formattedCitation":"(Pabon et al., 2008)","plainTextFormattedCitation":"(Pabon et al., 2008)","previouslyFormattedCitation":"(Pabon et al., 2008)"},"properties":{"noteIndex":0},"schema":"https://github.com/citation-style-language/schema/raw/master/csl-citation.json"}</w:instrText>
      </w:r>
      <w:r w:rsidR="009133FB">
        <w:rPr>
          <w:rFonts w:cs="Times New Roman"/>
          <w:szCs w:val="24"/>
        </w:rPr>
        <w:fldChar w:fldCharType="separate"/>
      </w:r>
      <w:r w:rsidR="009133FB" w:rsidRPr="009133FB">
        <w:rPr>
          <w:rFonts w:cs="Times New Roman"/>
          <w:noProof/>
          <w:szCs w:val="24"/>
        </w:rPr>
        <w:t>(Pabon et al., 2008)</w:t>
      </w:r>
      <w:r w:rsidR="009133FB">
        <w:rPr>
          <w:rFonts w:cs="Times New Roman"/>
          <w:szCs w:val="24"/>
        </w:rPr>
        <w:fldChar w:fldCharType="end"/>
      </w:r>
      <w:r w:rsidR="009133FB">
        <w:rPr>
          <w:rFonts w:cs="Times New Roman"/>
          <w:szCs w:val="24"/>
        </w:rPr>
        <w:t>.</w:t>
      </w:r>
      <w:r w:rsidRPr="002D2328">
        <w:rPr>
          <w:rFonts w:cs="Times New Roman"/>
          <w:szCs w:val="24"/>
        </w:rPr>
        <w:t xml:space="preserve"> </w:t>
      </w:r>
    </w:p>
    <w:p w14:paraId="58349335" w14:textId="0C698A00" w:rsidR="002D2328" w:rsidRPr="002D2328" w:rsidRDefault="002D2328" w:rsidP="002D2328">
      <w:pPr>
        <w:tabs>
          <w:tab w:val="left" w:pos="567"/>
        </w:tabs>
        <w:spacing w:after="40"/>
        <w:rPr>
          <w:rFonts w:cs="Times New Roman"/>
          <w:szCs w:val="24"/>
        </w:rPr>
      </w:pPr>
      <w:r w:rsidRPr="002D2328">
        <w:rPr>
          <w:rFonts w:cs="Times New Roman"/>
          <w:szCs w:val="24"/>
        </w:rPr>
        <w:t xml:space="preserve">Distintas especies han utilizado al manglar del archipiélago de </w:t>
      </w:r>
      <w:proofErr w:type="spellStart"/>
      <w:r w:rsidRPr="002D2328">
        <w:rPr>
          <w:rFonts w:cs="Times New Roman"/>
          <w:szCs w:val="24"/>
        </w:rPr>
        <w:t>Jambelí</w:t>
      </w:r>
      <w:proofErr w:type="spellEnd"/>
      <w:r w:rsidRPr="002D2328">
        <w:rPr>
          <w:rFonts w:cs="Times New Roman"/>
          <w:szCs w:val="24"/>
        </w:rPr>
        <w:t xml:space="preserve"> como un sitio apto para su desarrollo y por consiguiente el hombre ha podido disfrutar de lo que este le ofrece. Para la valoración del bien de consumo se tomó en cuenta al cangrejo rojo “</w:t>
      </w:r>
      <w:proofErr w:type="spellStart"/>
      <w:r w:rsidRPr="002D2328">
        <w:rPr>
          <w:rFonts w:cs="Times New Roman"/>
          <w:i/>
          <w:szCs w:val="24"/>
        </w:rPr>
        <w:t>Ucides</w:t>
      </w:r>
      <w:proofErr w:type="spellEnd"/>
      <w:r w:rsidRPr="002D2328">
        <w:rPr>
          <w:rFonts w:cs="Times New Roman"/>
          <w:i/>
          <w:szCs w:val="24"/>
        </w:rPr>
        <w:t xml:space="preserve"> </w:t>
      </w:r>
      <w:proofErr w:type="spellStart"/>
      <w:r w:rsidRPr="002D2328">
        <w:rPr>
          <w:rFonts w:cs="Times New Roman"/>
          <w:i/>
          <w:szCs w:val="24"/>
        </w:rPr>
        <w:t>occidentalis</w:t>
      </w:r>
      <w:proofErr w:type="spellEnd"/>
      <w:r w:rsidRPr="002D2328">
        <w:rPr>
          <w:rFonts w:cs="Times New Roman"/>
          <w:szCs w:val="24"/>
        </w:rPr>
        <w:t xml:space="preserve">”, ya que es una de las especies de cangrejo más explotada en los manglares del litoral ecuatoriano y además una de las más estudiadas </w:t>
      </w:r>
      <w:r w:rsidR="009133FB">
        <w:rPr>
          <w:rFonts w:cs="Times New Roman"/>
          <w:szCs w:val="24"/>
        </w:rPr>
        <w:fldChar w:fldCharType="begin" w:fldLock="1"/>
      </w:r>
      <w:r w:rsidR="00095B94">
        <w:rPr>
          <w:rFonts w:cs="Times New Roman"/>
          <w:szCs w:val="24"/>
        </w:rPr>
        <w:instrText>ADDIN CSL_CITATION {"citationItems":[{"id":"ITEM-1","itemData":{"author":[{"dropping-particle":"","family":"Flores","given":"E","non-dropping-particle":"","parse-names":false,"suffix":""}],"container-title":"Universidad de Guayaquil","id":"ITEM-1","issued":{"date-parts":[["2016"]]},"title":"Criterios metodológicos para la valoración","type":"article-journal"},"uris":["http://www.mendeley.com/documents/?uuid=ad60983e-8bcc-483d-bd2f-d576bd7fbddb"]}],"mendeley":{"formattedCitation":"(E. Flores, 2016)","manualFormatting":"(Flores, 2016)","plainTextFormattedCitation":"(E. Flores, 2016)","previouslyFormattedCitation":"(E. Flores, 2016)"},"properties":{"noteIndex":0},"schema":"https://github.com/citation-style-language/schema/raw/master/csl-citation.json"}</w:instrText>
      </w:r>
      <w:r w:rsidR="009133FB">
        <w:rPr>
          <w:rFonts w:cs="Times New Roman"/>
          <w:szCs w:val="24"/>
        </w:rPr>
        <w:fldChar w:fldCharType="separate"/>
      </w:r>
      <w:r w:rsidR="002F7920" w:rsidRPr="002F7920">
        <w:rPr>
          <w:rFonts w:cs="Times New Roman"/>
          <w:noProof/>
          <w:szCs w:val="24"/>
        </w:rPr>
        <w:t>(Flores, 2016)</w:t>
      </w:r>
      <w:r w:rsidR="009133FB">
        <w:rPr>
          <w:rFonts w:cs="Times New Roman"/>
          <w:szCs w:val="24"/>
        </w:rPr>
        <w:fldChar w:fldCharType="end"/>
      </w:r>
      <w:r w:rsidRPr="002D2328">
        <w:rPr>
          <w:rFonts w:cs="Times New Roman"/>
          <w:szCs w:val="24"/>
        </w:rPr>
        <w:t xml:space="preserve">. Su pesca es una actividad selectiva compuesta únicamente de cangrejos machos, puesto que la captura de hembras está restringida desde el año 2003 por el Acuerdo Ministerial 030 </w:t>
      </w:r>
      <w:r w:rsidR="001412A8">
        <w:rPr>
          <w:rFonts w:cs="Times New Roman"/>
          <w:szCs w:val="24"/>
        </w:rPr>
        <w:fldChar w:fldCharType="begin" w:fldLock="1"/>
      </w:r>
      <w:r w:rsidR="004D7FCE">
        <w:rPr>
          <w:rFonts w:cs="Times New Roman"/>
          <w:szCs w:val="24"/>
        </w:rPr>
        <w:instrText>ADDIN CSL_CITATION {"citationItems":[{"id":"ITEM-1","itemData":{"author":[{"dropping-particle":"","family":"Lema","given":"P","non-dropping-particle":"","parse-names":false,"suffix":""}],"container-title":"Universidad Tecnológica Equinoccial","id":"ITEM-1","issued":{"date-parts":[["2011"]]},"title":"Estudio investigativo del cangrejo rojo (ucides occidentalis) y su aplicación gastronómica","type":"article-journal"},"uris":["http://www.mendeley.com/documents/?uuid=581ae718-b71b-4906-9048-a3812e25634a"]}],"mendeley":{"formattedCitation":"(Lema, 2011)","plainTextFormattedCitation":"(Lema, 2011)","previouslyFormattedCitation":"(Lema, 2011)"},"properties":{"noteIndex":0},"schema":"https://github.com/citation-style-language/schema/raw/master/csl-citation.json"}</w:instrText>
      </w:r>
      <w:r w:rsidR="001412A8">
        <w:rPr>
          <w:rFonts w:cs="Times New Roman"/>
          <w:szCs w:val="24"/>
        </w:rPr>
        <w:fldChar w:fldCharType="separate"/>
      </w:r>
      <w:r w:rsidR="001412A8" w:rsidRPr="001412A8">
        <w:rPr>
          <w:rFonts w:cs="Times New Roman"/>
          <w:noProof/>
          <w:szCs w:val="24"/>
        </w:rPr>
        <w:t>(Lema, 2011)</w:t>
      </w:r>
      <w:r w:rsidR="001412A8">
        <w:rPr>
          <w:rFonts w:cs="Times New Roman"/>
          <w:szCs w:val="24"/>
        </w:rPr>
        <w:fldChar w:fldCharType="end"/>
      </w:r>
      <w:r w:rsidR="001412A8">
        <w:rPr>
          <w:rFonts w:cs="Times New Roman"/>
          <w:szCs w:val="24"/>
        </w:rPr>
        <w:t>.</w:t>
      </w:r>
    </w:p>
    <w:p w14:paraId="74003AEE" w14:textId="148EFC54" w:rsidR="002D2328" w:rsidRPr="002D2328" w:rsidRDefault="002D2328" w:rsidP="002D2328">
      <w:pPr>
        <w:rPr>
          <w:rFonts w:cs="Times New Roman"/>
          <w:noProof/>
          <w:szCs w:val="24"/>
        </w:rPr>
      </w:pPr>
      <w:r w:rsidRPr="002D2328">
        <w:rPr>
          <w:rFonts w:cs="Times New Roman"/>
          <w:noProof/>
          <w:szCs w:val="24"/>
        </w:rPr>
        <w:t>Al no contar con el área de mangle del archipiélago de Jambelí requerido para realizar la valoración del servicio ambiental de almacenamiento de carbono, una técnica importante para este estudio es el</w:t>
      </w:r>
      <w:r w:rsidRPr="002D2328">
        <w:rPr>
          <w:rFonts w:cs="Times New Roman"/>
          <w:szCs w:val="24"/>
        </w:rPr>
        <w:t xml:space="preserve"> </w:t>
      </w:r>
      <w:proofErr w:type="spellStart"/>
      <w:r w:rsidRPr="002D2328">
        <w:rPr>
          <w:rFonts w:cs="Times New Roman"/>
          <w:szCs w:val="24"/>
        </w:rPr>
        <w:t>Normalized</w:t>
      </w:r>
      <w:proofErr w:type="spellEnd"/>
      <w:r w:rsidRPr="002D2328">
        <w:rPr>
          <w:rFonts w:cs="Times New Roman"/>
          <w:szCs w:val="24"/>
        </w:rPr>
        <w:t xml:space="preserve"> </w:t>
      </w:r>
      <w:proofErr w:type="spellStart"/>
      <w:r w:rsidRPr="002D2328">
        <w:rPr>
          <w:rFonts w:cs="Times New Roman"/>
          <w:szCs w:val="24"/>
        </w:rPr>
        <w:t>Diffrerence</w:t>
      </w:r>
      <w:proofErr w:type="spellEnd"/>
      <w:r w:rsidRPr="002D2328">
        <w:rPr>
          <w:rFonts w:cs="Times New Roman"/>
          <w:szCs w:val="24"/>
        </w:rPr>
        <w:t xml:space="preserve"> </w:t>
      </w:r>
      <w:proofErr w:type="spellStart"/>
      <w:r w:rsidRPr="002D2328">
        <w:rPr>
          <w:rFonts w:cs="Times New Roman"/>
          <w:szCs w:val="24"/>
        </w:rPr>
        <w:t>Vegetation</w:t>
      </w:r>
      <w:proofErr w:type="spellEnd"/>
      <w:r w:rsidRPr="002D2328">
        <w:rPr>
          <w:rFonts w:cs="Times New Roman"/>
          <w:szCs w:val="24"/>
        </w:rPr>
        <w:t xml:space="preserve"> </w:t>
      </w:r>
      <w:proofErr w:type="spellStart"/>
      <w:r w:rsidRPr="002D2328">
        <w:rPr>
          <w:rFonts w:cs="Times New Roman"/>
          <w:szCs w:val="24"/>
        </w:rPr>
        <w:t>Index</w:t>
      </w:r>
      <w:proofErr w:type="spellEnd"/>
      <w:r w:rsidRPr="002D2328">
        <w:rPr>
          <w:rFonts w:cs="Times New Roman"/>
          <w:szCs w:val="24"/>
        </w:rPr>
        <w:t xml:space="preserve"> conocido como (NVDI) por sus siglas en inglés, que es utilizado para la discriminación de cubiertas vegetales, biomasa y la actividad fotosintética de las plantas. Su cálculo se basa en la comparación de la cantidad de luz reflejada en el visible rojo y el infrarrojo cercano (NIR) para una zona en particular de estudio obteniendo como resultado valores numéricos reales, que van desde -1 al 1, su visualización se realiza con una escala de colore</w:t>
      </w:r>
      <w:r w:rsidR="00DF4B50">
        <w:rPr>
          <w:rFonts w:cs="Times New Roman"/>
          <w:szCs w:val="24"/>
        </w:rPr>
        <w:t xml:space="preserve">s </w:t>
      </w:r>
      <w:r w:rsidR="00DF4B50">
        <w:rPr>
          <w:rFonts w:cs="Times New Roman"/>
          <w:szCs w:val="24"/>
        </w:rPr>
        <w:fldChar w:fldCharType="begin" w:fldLock="1"/>
      </w:r>
      <w:r w:rsidR="003374B3">
        <w:rPr>
          <w:rFonts w:cs="Times New Roman"/>
          <w:szCs w:val="24"/>
        </w:rPr>
        <w:instrText>ADDIN CSL_CITATION {"citationItems":[{"id":"ITEM-1","itemData":{"author":[{"dropping-particle":"","family":"Posada","given":"E","non-dropping-particle":"","parse-names":false,"suffix":""},{"dropping-particle":"","family":"Ramirez","given":"H","non-dropping-particle":"","parse-names":false,"suffix":""},{"dropping-particle":"","family":"Espejo","given":"N","non-dropping-particle":"","parse-names":false,"suffix":""}],"container-title":"Centro de Investigación y Desarrollo en Información Geográfica","id":"ITEM-1","issued":{"date-parts":[["2012"]]},"title":"Manual de prácticas de percepción remota con el programa ERDAS IMAGINE 2011","type":"article-journal"},"uris":["http://www.mendeley.com/documents/?uuid=54f18859-ff12-4cb6-a79c-6a54bdd90766"]}],"mendeley":{"formattedCitation":"(Posada et al., 2012)","plainTextFormattedCitation":"(Posada et al., 2012)","previouslyFormattedCitation":"(Posada et al., 2012)"},"properties":{"noteIndex":0},"schema":"https://github.com/citation-style-language/schema/raw/master/csl-citation.json"}</w:instrText>
      </w:r>
      <w:r w:rsidR="00DF4B50">
        <w:rPr>
          <w:rFonts w:cs="Times New Roman"/>
          <w:szCs w:val="24"/>
        </w:rPr>
        <w:fldChar w:fldCharType="separate"/>
      </w:r>
      <w:r w:rsidR="00DF4B50" w:rsidRPr="00DF4B50">
        <w:rPr>
          <w:rFonts w:cs="Times New Roman"/>
          <w:noProof/>
          <w:szCs w:val="24"/>
        </w:rPr>
        <w:t>(Posada et al., 2012)</w:t>
      </w:r>
      <w:r w:rsidR="00DF4B50">
        <w:rPr>
          <w:rFonts w:cs="Times New Roman"/>
          <w:szCs w:val="24"/>
        </w:rPr>
        <w:fldChar w:fldCharType="end"/>
      </w:r>
      <w:r w:rsidRPr="00EA4A23">
        <w:rPr>
          <w:rFonts w:cs="Times New Roman"/>
          <w:szCs w:val="24"/>
        </w:rPr>
        <w:t>.</w:t>
      </w:r>
      <w:r w:rsidRPr="002D2328">
        <w:rPr>
          <w:rFonts w:cs="Times New Roman"/>
          <w:szCs w:val="24"/>
        </w:rPr>
        <w:t xml:space="preserve"> </w:t>
      </w:r>
    </w:p>
    <w:p w14:paraId="47E1C521" w14:textId="0B9B550F" w:rsidR="002D2328" w:rsidRPr="002D2328" w:rsidRDefault="002D2328" w:rsidP="002D2328">
      <w:pPr>
        <w:rPr>
          <w:szCs w:val="24"/>
        </w:rPr>
      </w:pPr>
      <w:r w:rsidRPr="002D2328">
        <w:rPr>
          <w:szCs w:val="24"/>
        </w:rPr>
        <w:t xml:space="preserve">La importancia de la elaboración de esta investigación se evidencia en que busca favorecer principalmente al archipiélago de </w:t>
      </w:r>
      <w:proofErr w:type="spellStart"/>
      <w:r w:rsidRPr="002D2328">
        <w:rPr>
          <w:szCs w:val="24"/>
        </w:rPr>
        <w:t>Jambelí</w:t>
      </w:r>
      <w:proofErr w:type="spellEnd"/>
      <w:r w:rsidRPr="002D2328">
        <w:rPr>
          <w:szCs w:val="24"/>
        </w:rPr>
        <w:t xml:space="preserve">, debido a que el problema plantea la necesidad de un análisis de sus insumos, que por la falta de capital esta zona ha ido desmejorando la calidad de sus ecosistemas, perjudicando así sus servicios ambientales como el de pesquería y captura del cangrejo rojo, el cual es uno de los pocos bienes potenciales de aprovechamiento, que con un plan y análisis adecuado puede generar una gran cantidad de ingresos para los pobladores o aledaños a la actividad de pesquería y captura del cangrejo rojo, además de sacar provecho del almacenamiento de carbono que proveen sus manglares, valorando económicamente la tonelada producida de carbono del archipiélago con precios internacionales </w:t>
      </w:r>
      <w:r w:rsidR="004D7FCE">
        <w:rPr>
          <w:szCs w:val="24"/>
        </w:rPr>
        <w:fldChar w:fldCharType="begin" w:fldLock="1"/>
      </w:r>
      <w:r w:rsidR="004134F5">
        <w:rPr>
          <w:szCs w:val="24"/>
        </w:rPr>
        <w:instrText>ADDIN CSL_CITATION {"citationItems":[{"id":"ITEM-1","itemData":{"author":[{"dropping-particle":"","family":"Zambrano","given":"R","non-dropping-particle":"","parse-names":false,"suffix":""},{"dropping-particle":"","family":"Solano","given":"F","non-dropping-particle":"","parse-names":false,"suffix":""},{"dropping-particle":"","family":"Peña","given":"M","non-dropping-particle":"","parse-names":false,"suffix":""}],"container-title":"Instituto Nacional de Pesca","id":"ITEM-1","issued":{"date-parts":[["2017"]]},"title":"Desembarques estimados de cangrejo rojo de manglar (Ucides Occidentalis), en varios puertos y organizaciones del golfo de Guayaquil","type":"article-journal"},"uris":["http://www.mendeley.com/documents/?uuid=7195fe8a-756e-4a03-8ded-6acff86f747d"]}],"mendeley":{"formattedCitation":"(Zambrano et al., 2017)","plainTextFormattedCitation":"(Zambrano et al., 2017)","previouslyFormattedCitation":"(Zambrano et al., 2017)"},"properties":{"noteIndex":0},"schema":"https://github.com/citation-style-language/schema/raw/master/csl-citation.json"}</w:instrText>
      </w:r>
      <w:r w:rsidR="004D7FCE">
        <w:rPr>
          <w:szCs w:val="24"/>
        </w:rPr>
        <w:fldChar w:fldCharType="separate"/>
      </w:r>
      <w:r w:rsidR="004D7FCE" w:rsidRPr="004D7FCE">
        <w:rPr>
          <w:noProof/>
          <w:szCs w:val="24"/>
        </w:rPr>
        <w:t>(Zambrano et al., 2017)</w:t>
      </w:r>
      <w:r w:rsidR="004D7FCE">
        <w:rPr>
          <w:szCs w:val="24"/>
        </w:rPr>
        <w:fldChar w:fldCharType="end"/>
      </w:r>
      <w:r w:rsidR="004D7FCE">
        <w:rPr>
          <w:rFonts w:cs="Times New Roman"/>
          <w:color w:val="000000"/>
          <w:szCs w:val="24"/>
        </w:rPr>
        <w:t>.</w:t>
      </w:r>
      <w:r w:rsidRPr="002D2328">
        <w:rPr>
          <w:rFonts w:cs="Times New Roman"/>
          <w:color w:val="000000"/>
          <w:szCs w:val="24"/>
          <w:lang w:val="es-ES"/>
        </w:rPr>
        <w:t xml:space="preserve"> </w:t>
      </w:r>
    </w:p>
    <w:p w14:paraId="582403BE" w14:textId="77777777" w:rsidR="002B00E0" w:rsidRDefault="002B00E0" w:rsidP="00C362E5">
      <w:pPr>
        <w:rPr>
          <w:rFonts w:cs="Times New Roman"/>
          <w:b/>
          <w:szCs w:val="24"/>
        </w:rPr>
      </w:pPr>
    </w:p>
    <w:p w14:paraId="78B083B6" w14:textId="77777777" w:rsidR="002B00E0" w:rsidRDefault="002B00E0" w:rsidP="00691047">
      <w:pPr>
        <w:spacing w:after="120"/>
        <w:ind w:firstLine="0"/>
        <w:rPr>
          <w:rFonts w:cs="Times New Roman"/>
          <w:b/>
          <w:szCs w:val="24"/>
        </w:rPr>
      </w:pPr>
      <w:r w:rsidRPr="009B2745">
        <w:rPr>
          <w:rFonts w:cs="Times New Roman"/>
          <w:b/>
          <w:szCs w:val="24"/>
        </w:rPr>
        <w:t>METODOLOGÍA</w:t>
      </w:r>
    </w:p>
    <w:p w14:paraId="26B9C857" w14:textId="77777777" w:rsidR="002B00E0" w:rsidRDefault="002B00E0" w:rsidP="00C362E5">
      <w:pPr>
        <w:ind w:firstLine="0"/>
        <w:rPr>
          <w:rFonts w:cs="Times New Roman"/>
          <w:caps/>
          <w:szCs w:val="24"/>
        </w:rPr>
      </w:pPr>
      <w:r w:rsidRPr="009B2745">
        <w:rPr>
          <w:rFonts w:cs="Times New Roman"/>
          <w:caps/>
          <w:szCs w:val="24"/>
        </w:rPr>
        <w:t>Área de estudio</w:t>
      </w:r>
    </w:p>
    <w:p w14:paraId="404788BF" w14:textId="77777777" w:rsidR="002B00E0" w:rsidRPr="009B2745" w:rsidRDefault="002B00E0" w:rsidP="00C362E5">
      <w:pPr>
        <w:ind w:firstLine="0"/>
        <w:rPr>
          <w:rFonts w:cs="Times New Roman"/>
          <w:caps/>
          <w:szCs w:val="24"/>
        </w:rPr>
      </w:pPr>
    </w:p>
    <w:p w14:paraId="1355EABF" w14:textId="30E1109C" w:rsidR="002B00E0" w:rsidRDefault="002B00E0" w:rsidP="00691047">
      <w:r w:rsidRPr="001666FF">
        <w:t xml:space="preserve">El archipiélago </w:t>
      </w:r>
      <w:r>
        <w:t xml:space="preserve">de </w:t>
      </w:r>
      <w:proofErr w:type="spellStart"/>
      <w:r>
        <w:t>Jambelí</w:t>
      </w:r>
      <w:proofErr w:type="spellEnd"/>
      <w:r>
        <w:t xml:space="preserve"> </w:t>
      </w:r>
      <w:r w:rsidRPr="001666FF">
        <w:t xml:space="preserve">se encuentra ubicado </w:t>
      </w:r>
      <w:r>
        <w:t xml:space="preserve">frente a la costa de la provincia de El Oro, </w:t>
      </w:r>
      <w:r w:rsidRPr="001666FF">
        <w:t>entre la latitud 03º12' y 03º</w:t>
      </w:r>
      <w:r>
        <w:t>2</w:t>
      </w:r>
      <w:r w:rsidRPr="001666FF">
        <w:t xml:space="preserve">6' S y longitud 80º05' y 80º18' O. Está separado del continente por un </w:t>
      </w:r>
      <w:r w:rsidRPr="00691047">
        <w:t xml:space="preserve">amplio canal que en su recorrido va tomando los nombres de canal de Capones, estero Grande y estero Santa Rosa (ver Figura 1). Este canal se extiende a lo largo de unos 54 km hacia el norte desde la boca de Capones hasta la boca del estero Santa Rosa. Cinco canales menores atraviesan perpendicularmente el archipiélago, conectando el canal principal y el golfo de Guayaquil. Las profundidades en los canales son del orden de 6,5 m. Los bancos de arena limosa son frecuentes en el archipiélago, especialmente en las desembocaduras de los estero </w:t>
      </w:r>
      <w:r w:rsidR="004D7FCE">
        <w:fldChar w:fldCharType="begin" w:fldLock="1"/>
      </w:r>
      <w:r w:rsidR="00B63889">
        <w:instrText>ADDIN CSL_CITATION {"citationItems":[{"id":"ITEM-1","itemData":{"author":[{"dropping-particle":"","family":"Jambelí","given":"PDOT","non-dropping-particle":"","parse-names":false,"suffix":""}],"container-title":"GAD Parroquial Jambelí.","id":"ITEM-1","issued":{"date-parts":[["2015"]]},"title":"Planificando el agua y el manglar del archipiélago Jambelí.","type":"article-journal"},"uris":["http://www.mendeley.com/documents/?uuid=602f92cf-f20e-43c2-a181-cbb829883ba3"]}],"mendeley":{"formattedCitation":"(Jambelí, 2015)","plainTextFormattedCitation":"(Jambelí, 2015)","previouslyFormattedCitation":"(Jambelí, 2015)"},"properties":{"noteIndex":0},"schema":"https://github.com/citation-style-language/schema/raw/master/csl-citation.json"}</w:instrText>
      </w:r>
      <w:r w:rsidR="004D7FCE">
        <w:fldChar w:fldCharType="separate"/>
      </w:r>
      <w:r w:rsidR="004D7FCE" w:rsidRPr="004D7FCE">
        <w:rPr>
          <w:noProof/>
        </w:rPr>
        <w:t>(Jambelí, 2015)</w:t>
      </w:r>
      <w:r w:rsidR="004D7FCE">
        <w:fldChar w:fldCharType="end"/>
      </w:r>
      <w:r w:rsidR="004D7FCE">
        <w:t xml:space="preserve">. </w:t>
      </w:r>
      <w:r w:rsidRPr="00691047">
        <w:t>En el archipiélago se observan zonas de manglar, camaroneras y muy pocos salitrales,</w:t>
      </w:r>
      <w:r w:rsidRPr="001666FF">
        <w:t xml:space="preserve"> </w:t>
      </w:r>
      <w:r>
        <w:t>con nula</w:t>
      </w:r>
      <w:r w:rsidRPr="001666FF">
        <w:t xml:space="preserve"> exist</w:t>
      </w:r>
      <w:r>
        <w:t>encia de</w:t>
      </w:r>
      <w:r w:rsidRPr="001666FF">
        <w:t xml:space="preserve"> elevaciones significativas. El mar entre las islas de </w:t>
      </w:r>
      <w:proofErr w:type="spellStart"/>
      <w:r w:rsidRPr="001666FF">
        <w:t>Jambelí</w:t>
      </w:r>
      <w:proofErr w:type="spellEnd"/>
      <w:r w:rsidRPr="001666FF">
        <w:t xml:space="preserve"> y </w:t>
      </w:r>
      <w:r w:rsidRPr="001666FF">
        <w:lastRenderedPageBreak/>
        <w:t xml:space="preserve">la porción continental de El Oro es poco profundo y tiene una fuerte influencia de aguas fluviales continentales </w:t>
      </w:r>
      <w:r w:rsidR="00B63889">
        <w:fldChar w:fldCharType="begin" w:fldLock="1"/>
      </w:r>
      <w:r w:rsidR="00871ECC">
        <w:instrText>ADDIN CSL_CITATION {"citationItems":[{"id":"ITEM-1","itemData":{"author":[{"dropping-particle":"","family":"Gordillo","given":"I","non-dropping-particle":"","parse-names":false,"suffix":""},{"dropping-particle":"","family":"Quezada","given":"C","non-dropping-particle":"","parse-names":false,"suffix":""},{"dropping-particle":"","family":"Brito","given":"L","non-dropping-particle":"","parse-names":false,"suffix":""}],"container-title":"Universidad Técnica de Machala","id":"ITEM-1","issued":{"date-parts":[["2015"]]},"title":"Plan de desarrollo y ordenamiento territorial de Jambelí","type":"article-journal"},"uris":["http://www.mendeley.com/documents/?uuid=818009a2-718c-4099-a7d7-24941b87b018"]}],"mendeley":{"formattedCitation":"(Gordillo et al., 2015)","plainTextFormattedCitation":"(Gordillo et al., 2015)","previouslyFormattedCitation":"(Gordillo et al., 2015)"},"properties":{"noteIndex":0},"schema":"https://github.com/citation-style-language/schema/raw/master/csl-citation.json"}</w:instrText>
      </w:r>
      <w:r w:rsidR="00B63889">
        <w:fldChar w:fldCharType="separate"/>
      </w:r>
      <w:r w:rsidR="00B63889" w:rsidRPr="00B63889">
        <w:rPr>
          <w:noProof/>
        </w:rPr>
        <w:t>(Gordillo et al., 2015)</w:t>
      </w:r>
      <w:r w:rsidR="00B63889">
        <w:fldChar w:fldCharType="end"/>
      </w:r>
      <w:r w:rsidR="00B63889">
        <w:t>.</w:t>
      </w:r>
    </w:p>
    <w:p w14:paraId="621B4F51" w14:textId="77777777" w:rsidR="002B00E0" w:rsidRDefault="002B00E0" w:rsidP="00151A26">
      <w:pPr>
        <w:ind w:left="-142" w:firstLine="0"/>
      </w:pPr>
      <w:r>
        <w:rPr>
          <w:noProof/>
          <w:lang w:eastAsia="es-EC"/>
        </w:rPr>
        <w:drawing>
          <wp:inline distT="0" distB="0" distL="0" distR="0" wp14:anchorId="5BC62A93" wp14:editId="76733804">
            <wp:extent cx="5797685" cy="40986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7596" cy="4112772"/>
                    </a:xfrm>
                    <a:prstGeom prst="rect">
                      <a:avLst/>
                    </a:prstGeom>
                    <a:noFill/>
                    <a:ln>
                      <a:noFill/>
                    </a:ln>
                  </pic:spPr>
                </pic:pic>
              </a:graphicData>
            </a:graphic>
          </wp:inline>
        </w:drawing>
      </w:r>
    </w:p>
    <w:p w14:paraId="4CBEBD87" w14:textId="77777777" w:rsidR="002B00E0" w:rsidRPr="008446D0" w:rsidRDefault="002B00E0" w:rsidP="00660E41">
      <w:pPr>
        <w:pStyle w:val="Sinespaciado"/>
        <w:jc w:val="center"/>
        <w:rPr>
          <w:rFonts w:ascii="Times New Roman" w:hAnsi="Times New Roman" w:cs="Times New Roman"/>
        </w:rPr>
      </w:pPr>
      <w:r w:rsidRPr="008446D0">
        <w:rPr>
          <w:rFonts w:ascii="Times New Roman" w:hAnsi="Times New Roman" w:cs="Times New Roman"/>
        </w:rPr>
        <w:t xml:space="preserve">Figura 1: Área de Estudio (Archipiélago de </w:t>
      </w:r>
      <w:proofErr w:type="spellStart"/>
      <w:r w:rsidRPr="008446D0">
        <w:rPr>
          <w:rFonts w:ascii="Times New Roman" w:hAnsi="Times New Roman" w:cs="Times New Roman"/>
        </w:rPr>
        <w:t>Jambelí</w:t>
      </w:r>
      <w:proofErr w:type="spellEnd"/>
      <w:r w:rsidRPr="008446D0">
        <w:rPr>
          <w:rFonts w:ascii="Times New Roman" w:hAnsi="Times New Roman" w:cs="Times New Roman"/>
        </w:rPr>
        <w:t>)</w:t>
      </w:r>
    </w:p>
    <w:p w14:paraId="4C79BB7C" w14:textId="77777777" w:rsidR="002B00E0" w:rsidRDefault="002B00E0" w:rsidP="00660E41">
      <w:pPr>
        <w:pStyle w:val="Sinespaciado"/>
        <w:jc w:val="center"/>
        <w:rPr>
          <w:rFonts w:ascii="Times New Roman" w:hAnsi="Times New Roman" w:cs="Times New Roman"/>
        </w:rPr>
      </w:pPr>
      <w:r>
        <w:rPr>
          <w:rFonts w:ascii="Times New Roman" w:hAnsi="Times New Roman" w:cs="Times New Roman"/>
        </w:rPr>
        <w:t>Elaborado por</w:t>
      </w:r>
      <w:r w:rsidRPr="008446D0">
        <w:rPr>
          <w:rFonts w:ascii="Times New Roman" w:hAnsi="Times New Roman" w:cs="Times New Roman"/>
        </w:rPr>
        <w:t>: (</w:t>
      </w:r>
      <w:r>
        <w:rPr>
          <w:rFonts w:ascii="Times New Roman" w:hAnsi="Times New Roman" w:cs="Times New Roman"/>
        </w:rPr>
        <w:t>Autores,</w:t>
      </w:r>
      <w:r w:rsidRPr="008446D0">
        <w:rPr>
          <w:rFonts w:ascii="Times New Roman" w:hAnsi="Times New Roman" w:cs="Times New Roman"/>
        </w:rPr>
        <w:t xml:space="preserve"> 20</w:t>
      </w:r>
      <w:r>
        <w:rPr>
          <w:rFonts w:ascii="Times New Roman" w:hAnsi="Times New Roman" w:cs="Times New Roman"/>
        </w:rPr>
        <w:t>2</w:t>
      </w:r>
      <w:r w:rsidRPr="008446D0">
        <w:rPr>
          <w:rFonts w:ascii="Times New Roman" w:hAnsi="Times New Roman" w:cs="Times New Roman"/>
        </w:rPr>
        <w:t>1)</w:t>
      </w:r>
    </w:p>
    <w:p w14:paraId="751A5CE9" w14:textId="77777777" w:rsidR="002B00E0" w:rsidRPr="002D0394" w:rsidRDefault="002B00E0" w:rsidP="00660E41">
      <w:pPr>
        <w:pStyle w:val="Sinespaciado"/>
        <w:jc w:val="both"/>
        <w:rPr>
          <w:rFonts w:ascii="Times New Roman" w:hAnsi="Times New Roman" w:cs="Times New Roman"/>
          <w:b/>
          <w:bCs/>
          <w:sz w:val="24"/>
          <w:szCs w:val="24"/>
        </w:rPr>
      </w:pPr>
    </w:p>
    <w:p w14:paraId="0F6B40D2" w14:textId="77777777" w:rsidR="002B00E0" w:rsidRDefault="002B00E0" w:rsidP="00660E41">
      <w:pPr>
        <w:pStyle w:val="Default"/>
        <w:spacing w:after="120"/>
        <w:jc w:val="both"/>
      </w:pPr>
      <w:r w:rsidRPr="0051087C">
        <w:t xml:space="preserve">RECOLECCIÓN Y ANÁLISIS DE DATOS </w:t>
      </w:r>
    </w:p>
    <w:p w14:paraId="14463645" w14:textId="7214B67D" w:rsidR="002B00E0" w:rsidRDefault="002B00E0" w:rsidP="006C4E50">
      <w:pPr>
        <w:pStyle w:val="Ttulo2"/>
        <w:spacing w:after="0"/>
        <w:ind w:firstLine="0"/>
      </w:pPr>
      <w:r w:rsidRPr="009E4D3A">
        <w:t>Obtención de Imágenes Satelitales</w:t>
      </w:r>
    </w:p>
    <w:p w14:paraId="501A0449" w14:textId="77777777" w:rsidR="003C6B56" w:rsidRPr="003C6B56" w:rsidRDefault="003C6B56" w:rsidP="003C6B56">
      <w:pPr>
        <w:rPr>
          <w:lang w:val="es-ES"/>
        </w:rPr>
      </w:pPr>
    </w:p>
    <w:p w14:paraId="649CC41D" w14:textId="77777777" w:rsidR="002B00E0" w:rsidRDefault="002B00E0" w:rsidP="00F07817">
      <w:pPr>
        <w:rPr>
          <w:rFonts w:cs="Times New Roman"/>
          <w:szCs w:val="24"/>
        </w:rPr>
      </w:pPr>
      <w:r w:rsidRPr="00D40825">
        <w:rPr>
          <w:rFonts w:cs="Times New Roman"/>
          <w:szCs w:val="24"/>
        </w:rPr>
        <w:t xml:space="preserve">La imagen satelital se </w:t>
      </w:r>
      <w:r>
        <w:rPr>
          <w:rFonts w:cs="Times New Roman"/>
          <w:szCs w:val="24"/>
        </w:rPr>
        <w:t>obtuvo</w:t>
      </w:r>
      <w:r w:rsidRPr="00D40825">
        <w:rPr>
          <w:rFonts w:cs="Times New Roman"/>
          <w:szCs w:val="24"/>
        </w:rPr>
        <w:t xml:space="preserve"> por medio de la plataforma </w:t>
      </w:r>
      <w:proofErr w:type="spellStart"/>
      <w:r w:rsidRPr="00D40825">
        <w:rPr>
          <w:rFonts w:cs="Times New Roman"/>
          <w:szCs w:val="24"/>
        </w:rPr>
        <w:t>Earth</w:t>
      </w:r>
      <w:proofErr w:type="spellEnd"/>
      <w:r w:rsidRPr="00D40825">
        <w:rPr>
          <w:rFonts w:cs="Times New Roman"/>
          <w:szCs w:val="24"/>
        </w:rPr>
        <w:t xml:space="preserve"> Explorer</w:t>
      </w:r>
      <w:r>
        <w:rPr>
          <w:rFonts w:cs="Times New Roman"/>
          <w:szCs w:val="24"/>
        </w:rPr>
        <w:t>,</w:t>
      </w:r>
      <w:r w:rsidRPr="00D40825">
        <w:rPr>
          <w:rFonts w:cs="Times New Roman"/>
          <w:szCs w:val="24"/>
        </w:rPr>
        <w:t xml:space="preserve"> </w:t>
      </w:r>
      <w:r>
        <w:rPr>
          <w:rFonts w:cs="Times New Roman"/>
          <w:szCs w:val="24"/>
        </w:rPr>
        <w:t>del sensor</w:t>
      </w:r>
      <w:r w:rsidRPr="00D40825">
        <w:rPr>
          <w:rFonts w:cs="Times New Roman"/>
          <w:szCs w:val="24"/>
        </w:rPr>
        <w:t xml:space="preserve"> </w:t>
      </w:r>
      <w:proofErr w:type="spellStart"/>
      <w:r w:rsidRPr="00D40825">
        <w:rPr>
          <w:rFonts w:cs="Times New Roman"/>
          <w:szCs w:val="24"/>
        </w:rPr>
        <w:t>Landsat</w:t>
      </w:r>
      <w:proofErr w:type="spellEnd"/>
      <w:r w:rsidRPr="00D40825">
        <w:rPr>
          <w:rFonts w:cs="Times New Roman"/>
          <w:szCs w:val="24"/>
        </w:rPr>
        <w:t xml:space="preserve"> 8 con fecha del </w:t>
      </w:r>
      <w:r>
        <w:rPr>
          <w:rFonts w:cs="Times New Roman"/>
          <w:szCs w:val="24"/>
        </w:rPr>
        <w:t>3</w:t>
      </w:r>
      <w:r w:rsidRPr="00D40825">
        <w:rPr>
          <w:rFonts w:cs="Times New Roman"/>
          <w:szCs w:val="24"/>
        </w:rPr>
        <w:t xml:space="preserve">0 de </w:t>
      </w:r>
      <w:r>
        <w:rPr>
          <w:rFonts w:cs="Times New Roman"/>
          <w:szCs w:val="24"/>
        </w:rPr>
        <w:t>marzo</w:t>
      </w:r>
      <w:r w:rsidRPr="00D40825">
        <w:rPr>
          <w:rFonts w:cs="Times New Roman"/>
          <w:szCs w:val="24"/>
        </w:rPr>
        <w:t xml:space="preserve"> de 2021, utilizando el criterio de búsqueda óptimo para el área de trabajo</w:t>
      </w:r>
      <w:r>
        <w:rPr>
          <w:rFonts w:cs="Times New Roman"/>
          <w:szCs w:val="24"/>
        </w:rPr>
        <w:t xml:space="preserve"> en </w:t>
      </w:r>
      <w:r w:rsidRPr="00D40825">
        <w:rPr>
          <w:rFonts w:cs="Times New Roman"/>
          <w:szCs w:val="24"/>
        </w:rPr>
        <w:t xml:space="preserve">la zona del archipiélago de </w:t>
      </w:r>
      <w:proofErr w:type="spellStart"/>
      <w:r w:rsidRPr="00D40825">
        <w:rPr>
          <w:rFonts w:cs="Times New Roman"/>
          <w:szCs w:val="24"/>
        </w:rPr>
        <w:t>Jambelí</w:t>
      </w:r>
      <w:proofErr w:type="spellEnd"/>
      <w:r>
        <w:rPr>
          <w:rFonts w:cs="Times New Roman"/>
          <w:szCs w:val="24"/>
        </w:rPr>
        <w:t>, con l</w:t>
      </w:r>
      <w:r w:rsidRPr="00731394">
        <w:rPr>
          <w:rFonts w:cs="Times New Roman"/>
          <w:szCs w:val="24"/>
        </w:rPr>
        <w:t>as</w:t>
      </w:r>
      <w:r>
        <w:rPr>
          <w:rFonts w:cs="Times New Roman"/>
          <w:szCs w:val="24"/>
        </w:rPr>
        <w:t xml:space="preserve"> siguientes</w:t>
      </w:r>
      <w:r w:rsidRPr="00731394">
        <w:rPr>
          <w:rFonts w:cs="Times New Roman"/>
          <w:szCs w:val="24"/>
        </w:rPr>
        <w:t xml:space="preserve"> características </w:t>
      </w:r>
      <w:r>
        <w:rPr>
          <w:rFonts w:cs="Times New Roman"/>
          <w:szCs w:val="24"/>
        </w:rPr>
        <w:t>(ver Tabla 1).</w:t>
      </w:r>
    </w:p>
    <w:p w14:paraId="6D1C7E93" w14:textId="77777777" w:rsidR="002B00E0" w:rsidRPr="00B63889" w:rsidRDefault="002B00E0" w:rsidP="00F07817">
      <w:pPr>
        <w:rPr>
          <w:rFonts w:cs="Times New Roman"/>
          <w:sz w:val="22"/>
        </w:rPr>
      </w:pPr>
    </w:p>
    <w:p w14:paraId="7930B8C5" w14:textId="77777777" w:rsidR="002B00E0" w:rsidRPr="003B0279" w:rsidRDefault="002B00E0" w:rsidP="00F07817">
      <w:pPr>
        <w:pStyle w:val="Descripcin"/>
        <w:keepNext/>
        <w:ind w:firstLine="0"/>
        <w:jc w:val="center"/>
        <w:rPr>
          <w:rFonts w:cs="Times New Roman"/>
          <w:i w:val="0"/>
          <w:color w:val="auto"/>
          <w:sz w:val="22"/>
          <w:szCs w:val="22"/>
        </w:rPr>
      </w:pPr>
      <w:r w:rsidRPr="003B0279">
        <w:rPr>
          <w:rFonts w:cs="Times New Roman"/>
          <w:i w:val="0"/>
          <w:color w:val="auto"/>
          <w:sz w:val="22"/>
          <w:szCs w:val="22"/>
        </w:rPr>
        <w:t>Tabla 1.</w:t>
      </w:r>
      <w:r w:rsidRPr="003B0279">
        <w:rPr>
          <w:rFonts w:cs="Times New Roman"/>
          <w:i w:val="0"/>
          <w:sz w:val="22"/>
          <w:szCs w:val="22"/>
        </w:rPr>
        <w:t xml:space="preserve"> </w:t>
      </w:r>
      <w:r w:rsidRPr="003B0279">
        <w:rPr>
          <w:rFonts w:cs="Times New Roman"/>
          <w:i w:val="0"/>
          <w:color w:val="000000" w:themeColor="text1"/>
          <w:sz w:val="22"/>
          <w:szCs w:val="22"/>
        </w:rPr>
        <w:t>Característica</w:t>
      </w:r>
      <w:r>
        <w:rPr>
          <w:rFonts w:cs="Times New Roman"/>
          <w:i w:val="0"/>
          <w:color w:val="000000" w:themeColor="text1"/>
          <w:sz w:val="22"/>
          <w:szCs w:val="22"/>
        </w:rPr>
        <w:t>s</w:t>
      </w:r>
      <w:r w:rsidRPr="003B0279">
        <w:rPr>
          <w:rFonts w:cs="Times New Roman"/>
          <w:i w:val="0"/>
          <w:color w:val="000000" w:themeColor="text1"/>
          <w:sz w:val="22"/>
          <w:szCs w:val="22"/>
        </w:rPr>
        <w:t xml:space="preserve"> de la Imagen satelital</w:t>
      </w:r>
      <w:r>
        <w:rPr>
          <w:rFonts w:cs="Times New Roman"/>
          <w:i w:val="0"/>
          <w:color w:val="000000" w:themeColor="text1"/>
          <w:sz w:val="22"/>
          <w:szCs w:val="22"/>
        </w:rPr>
        <w:t xml:space="preserve"> con un </w:t>
      </w:r>
      <w:r w:rsidRPr="009B68DC">
        <w:rPr>
          <w:rFonts w:cs="Times New Roman"/>
          <w:i w:val="0"/>
          <w:color w:val="000000" w:themeColor="text1"/>
          <w:sz w:val="22"/>
          <w:szCs w:val="22"/>
        </w:rPr>
        <w:t>33.27% de nubosidad</w:t>
      </w:r>
    </w:p>
    <w:tbl>
      <w:tblPr>
        <w:tblStyle w:val="Tablaconcuadrcula"/>
        <w:tblW w:w="0" w:type="auto"/>
        <w:jc w:val="center"/>
        <w:tblLook w:val="04A0" w:firstRow="1" w:lastRow="0" w:firstColumn="1" w:lastColumn="0" w:noHBand="0" w:noVBand="1"/>
      </w:tblPr>
      <w:tblGrid>
        <w:gridCol w:w="2104"/>
        <w:gridCol w:w="5494"/>
      </w:tblGrid>
      <w:tr w:rsidR="002B00E0" w:rsidRPr="008446D0" w14:paraId="68ED8905" w14:textId="77777777" w:rsidTr="00C010A8">
        <w:trPr>
          <w:trHeight w:val="251"/>
          <w:jc w:val="center"/>
        </w:trPr>
        <w:tc>
          <w:tcPr>
            <w:tcW w:w="2104" w:type="dxa"/>
            <w:hideMark/>
          </w:tcPr>
          <w:p w14:paraId="5D2D6902" w14:textId="77777777" w:rsidR="002B00E0" w:rsidRPr="00C010A8" w:rsidRDefault="002B00E0" w:rsidP="006B75C1">
            <w:pPr>
              <w:pStyle w:val="Sinespaciado"/>
              <w:rPr>
                <w:rFonts w:ascii="Times New Roman" w:hAnsi="Times New Roman" w:cs="Times New Roman"/>
                <w:b/>
                <w:bCs/>
              </w:rPr>
            </w:pPr>
            <w:r w:rsidRPr="00C010A8">
              <w:rPr>
                <w:rFonts w:ascii="Times New Roman" w:hAnsi="Times New Roman" w:cs="Times New Roman"/>
                <w:b/>
                <w:bCs/>
              </w:rPr>
              <w:t>Identificación</w:t>
            </w:r>
          </w:p>
        </w:tc>
        <w:tc>
          <w:tcPr>
            <w:tcW w:w="5494" w:type="dxa"/>
            <w:hideMark/>
          </w:tcPr>
          <w:p w14:paraId="32224CEA"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LC08_L2SP_011062_20210330_20210409_02_T1</w:t>
            </w:r>
          </w:p>
        </w:tc>
      </w:tr>
      <w:tr w:rsidR="002B00E0" w:rsidRPr="008446D0" w14:paraId="24AA7BDF" w14:textId="77777777" w:rsidTr="00C010A8">
        <w:trPr>
          <w:trHeight w:val="266"/>
          <w:jc w:val="center"/>
        </w:trPr>
        <w:tc>
          <w:tcPr>
            <w:tcW w:w="2104" w:type="dxa"/>
            <w:hideMark/>
          </w:tcPr>
          <w:p w14:paraId="7BAE60C0" w14:textId="77777777" w:rsidR="002B00E0" w:rsidRPr="00C010A8" w:rsidRDefault="002B00E0" w:rsidP="006B75C1">
            <w:pPr>
              <w:pStyle w:val="Sinespaciado"/>
              <w:rPr>
                <w:rFonts w:ascii="Times New Roman" w:hAnsi="Times New Roman" w:cs="Times New Roman"/>
                <w:b/>
                <w:bCs/>
              </w:rPr>
            </w:pPr>
            <w:r w:rsidRPr="00C010A8">
              <w:rPr>
                <w:rFonts w:ascii="Times New Roman" w:hAnsi="Times New Roman" w:cs="Times New Roman"/>
                <w:b/>
                <w:bCs/>
              </w:rPr>
              <w:t>Sensor</w:t>
            </w:r>
          </w:p>
        </w:tc>
        <w:tc>
          <w:tcPr>
            <w:tcW w:w="5494" w:type="dxa"/>
            <w:hideMark/>
          </w:tcPr>
          <w:p w14:paraId="6BC2A114" w14:textId="77777777" w:rsidR="002B00E0" w:rsidRPr="00C010A8" w:rsidRDefault="002B00E0" w:rsidP="006B75C1">
            <w:pPr>
              <w:pStyle w:val="Sinespaciado"/>
              <w:rPr>
                <w:rFonts w:ascii="Times New Roman" w:hAnsi="Times New Roman" w:cs="Times New Roman"/>
              </w:rPr>
            </w:pPr>
            <w:proofErr w:type="spellStart"/>
            <w:r w:rsidRPr="00C010A8">
              <w:rPr>
                <w:rFonts w:ascii="Times New Roman" w:hAnsi="Times New Roman" w:cs="Times New Roman"/>
              </w:rPr>
              <w:t>Landsat</w:t>
            </w:r>
            <w:proofErr w:type="spellEnd"/>
            <w:r w:rsidRPr="00C010A8">
              <w:rPr>
                <w:rFonts w:ascii="Times New Roman" w:hAnsi="Times New Roman" w:cs="Times New Roman"/>
              </w:rPr>
              <w:t xml:space="preserve"> 8 OLI/TIRS</w:t>
            </w:r>
          </w:p>
        </w:tc>
      </w:tr>
      <w:tr w:rsidR="002B00E0" w:rsidRPr="008446D0" w14:paraId="498B5236" w14:textId="77777777" w:rsidTr="00C010A8">
        <w:trPr>
          <w:trHeight w:val="251"/>
          <w:jc w:val="center"/>
        </w:trPr>
        <w:tc>
          <w:tcPr>
            <w:tcW w:w="2104" w:type="dxa"/>
            <w:hideMark/>
          </w:tcPr>
          <w:p w14:paraId="3B5EDA60" w14:textId="77777777" w:rsidR="002B00E0" w:rsidRPr="00C010A8" w:rsidRDefault="002B00E0" w:rsidP="006B75C1">
            <w:pPr>
              <w:pStyle w:val="Sinespaciado"/>
              <w:rPr>
                <w:rFonts w:ascii="Times New Roman" w:hAnsi="Times New Roman" w:cs="Times New Roman"/>
                <w:b/>
                <w:bCs/>
              </w:rPr>
            </w:pPr>
            <w:r w:rsidRPr="00C010A8">
              <w:rPr>
                <w:rFonts w:ascii="Times New Roman" w:hAnsi="Times New Roman" w:cs="Times New Roman"/>
                <w:b/>
                <w:bCs/>
              </w:rPr>
              <w:t>Fecha de la toma</w:t>
            </w:r>
          </w:p>
        </w:tc>
        <w:tc>
          <w:tcPr>
            <w:tcW w:w="5494" w:type="dxa"/>
            <w:hideMark/>
          </w:tcPr>
          <w:p w14:paraId="40EC6FD7"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30 de marzo de 2021</w:t>
            </w:r>
          </w:p>
        </w:tc>
      </w:tr>
      <w:tr w:rsidR="002B00E0" w:rsidRPr="008446D0" w14:paraId="1D5FDA02" w14:textId="77777777" w:rsidTr="00C010A8">
        <w:trPr>
          <w:trHeight w:val="748"/>
          <w:jc w:val="center"/>
        </w:trPr>
        <w:tc>
          <w:tcPr>
            <w:tcW w:w="2104" w:type="dxa"/>
            <w:vAlign w:val="center"/>
            <w:hideMark/>
          </w:tcPr>
          <w:p w14:paraId="00DDC9EC" w14:textId="77777777" w:rsidR="002B00E0" w:rsidRPr="00C010A8" w:rsidRDefault="002B00E0" w:rsidP="006B75C1">
            <w:pPr>
              <w:pStyle w:val="Sinespaciado"/>
              <w:rPr>
                <w:rFonts w:ascii="Times New Roman" w:hAnsi="Times New Roman" w:cs="Times New Roman"/>
                <w:b/>
                <w:bCs/>
              </w:rPr>
            </w:pPr>
            <w:r w:rsidRPr="00C010A8">
              <w:rPr>
                <w:rFonts w:ascii="Times New Roman" w:hAnsi="Times New Roman" w:cs="Times New Roman"/>
                <w:b/>
                <w:bCs/>
              </w:rPr>
              <w:t>Bandas</w:t>
            </w:r>
          </w:p>
        </w:tc>
        <w:tc>
          <w:tcPr>
            <w:tcW w:w="5494" w:type="dxa"/>
            <w:hideMark/>
          </w:tcPr>
          <w:p w14:paraId="57981037"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B1   Aerosol costero</w:t>
            </w:r>
          </w:p>
          <w:p w14:paraId="7FB2F1A2"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B2   Azul</w:t>
            </w:r>
          </w:p>
          <w:p w14:paraId="0EECCF7D"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B3   Verde</w:t>
            </w:r>
          </w:p>
          <w:p w14:paraId="2DE096CC"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B4   Rojo</w:t>
            </w:r>
          </w:p>
          <w:p w14:paraId="1C05E648"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B5   Infrarrojo cercano (NIR)</w:t>
            </w:r>
          </w:p>
          <w:p w14:paraId="2960074A"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B6   Infrarrojo (SWIR 1)</w:t>
            </w:r>
          </w:p>
          <w:p w14:paraId="64045F06"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B7   Infrarrojo (SWIR 2)</w:t>
            </w:r>
          </w:p>
          <w:p w14:paraId="16BE4B6A" w14:textId="77777777" w:rsidR="002B00E0" w:rsidRPr="00C010A8" w:rsidRDefault="002B00E0" w:rsidP="006B75C1">
            <w:pPr>
              <w:pStyle w:val="Sinespaciado"/>
              <w:rPr>
                <w:rFonts w:ascii="Times New Roman" w:hAnsi="Times New Roman" w:cs="Times New Roman"/>
              </w:rPr>
            </w:pPr>
            <w:r w:rsidRPr="00C010A8">
              <w:rPr>
                <w:rFonts w:ascii="Times New Roman" w:hAnsi="Times New Roman" w:cs="Times New Roman"/>
              </w:rPr>
              <w:t>B10 Sensor Térmico (TIRS 1)</w:t>
            </w:r>
          </w:p>
        </w:tc>
      </w:tr>
      <w:tr w:rsidR="002B00E0" w:rsidRPr="007E5336" w14:paraId="001E421D" w14:textId="77777777" w:rsidTr="00C010A8">
        <w:trPr>
          <w:trHeight w:val="235"/>
          <w:jc w:val="center"/>
        </w:trPr>
        <w:tc>
          <w:tcPr>
            <w:tcW w:w="2104" w:type="dxa"/>
            <w:vAlign w:val="center"/>
            <w:hideMark/>
          </w:tcPr>
          <w:p w14:paraId="013B308F" w14:textId="77777777" w:rsidR="002B00E0" w:rsidRPr="00C010A8" w:rsidRDefault="002B00E0" w:rsidP="006B75C1">
            <w:pPr>
              <w:pStyle w:val="Sinespaciado"/>
              <w:rPr>
                <w:rFonts w:ascii="Times New Roman" w:hAnsi="Times New Roman" w:cs="Times New Roman"/>
                <w:b/>
                <w:bCs/>
              </w:rPr>
            </w:pPr>
            <w:r w:rsidRPr="00C010A8">
              <w:rPr>
                <w:rFonts w:ascii="Times New Roman" w:hAnsi="Times New Roman" w:cs="Times New Roman"/>
                <w:b/>
                <w:bCs/>
              </w:rPr>
              <w:t>Resolución</w:t>
            </w:r>
          </w:p>
        </w:tc>
        <w:tc>
          <w:tcPr>
            <w:tcW w:w="5494" w:type="dxa"/>
            <w:hideMark/>
          </w:tcPr>
          <w:p w14:paraId="56C28968" w14:textId="77777777" w:rsidR="002B00E0" w:rsidRPr="00C010A8" w:rsidRDefault="002B00E0" w:rsidP="006B75C1">
            <w:pPr>
              <w:pStyle w:val="Sinespaciado"/>
              <w:rPr>
                <w:rFonts w:ascii="Times New Roman" w:hAnsi="Times New Roman" w:cs="Times New Roman"/>
                <w:lang w:val="en-US"/>
              </w:rPr>
            </w:pPr>
            <w:r w:rsidRPr="00C010A8">
              <w:rPr>
                <w:rFonts w:ascii="Times New Roman" w:hAnsi="Times New Roman" w:cs="Times New Roman"/>
                <w:lang w:val="en-US"/>
              </w:rPr>
              <w:t xml:space="preserve">30 m  </w:t>
            </w:r>
          </w:p>
        </w:tc>
      </w:tr>
    </w:tbl>
    <w:p w14:paraId="23DAFD9F" w14:textId="77777777" w:rsidR="002B00E0" w:rsidRPr="004D419C" w:rsidRDefault="002B00E0" w:rsidP="00F07817">
      <w:pPr>
        <w:ind w:firstLine="0"/>
        <w:jc w:val="center"/>
        <w:rPr>
          <w:rFonts w:cs="Times New Roman"/>
          <w:sz w:val="22"/>
          <w:szCs w:val="20"/>
        </w:rPr>
      </w:pPr>
      <w:r w:rsidRPr="004D419C">
        <w:rPr>
          <w:rFonts w:cs="Times New Roman"/>
          <w:sz w:val="22"/>
          <w:szCs w:val="20"/>
        </w:rPr>
        <w:t>Fuente: (USGS, 2021)</w:t>
      </w:r>
    </w:p>
    <w:p w14:paraId="23408140" w14:textId="77777777" w:rsidR="002B00E0" w:rsidRPr="004D419C" w:rsidRDefault="002B00E0" w:rsidP="00F07817">
      <w:pPr>
        <w:ind w:firstLine="0"/>
        <w:jc w:val="center"/>
        <w:rPr>
          <w:rFonts w:cs="Times New Roman"/>
          <w:sz w:val="22"/>
          <w:szCs w:val="20"/>
        </w:rPr>
      </w:pPr>
      <w:r w:rsidRPr="004D419C">
        <w:rPr>
          <w:rFonts w:cs="Times New Roman"/>
          <w:sz w:val="22"/>
          <w:szCs w:val="20"/>
        </w:rPr>
        <w:t>Elaborado por: (Autores, 2021)</w:t>
      </w:r>
    </w:p>
    <w:p w14:paraId="4F64821E" w14:textId="77777777" w:rsidR="002B00E0" w:rsidRDefault="002B00E0" w:rsidP="006C4E50">
      <w:pPr>
        <w:ind w:firstLine="0"/>
        <w:rPr>
          <w:rFonts w:cs="Times New Roman"/>
          <w:i/>
          <w:szCs w:val="24"/>
        </w:rPr>
      </w:pPr>
      <w:r w:rsidRPr="009B68DC">
        <w:rPr>
          <w:rFonts w:cs="Times New Roman"/>
          <w:i/>
          <w:szCs w:val="24"/>
        </w:rPr>
        <w:lastRenderedPageBreak/>
        <w:t>Análisis de imágenes</w:t>
      </w:r>
    </w:p>
    <w:p w14:paraId="5DE09DD3" w14:textId="77777777" w:rsidR="002B00E0" w:rsidRPr="002D148D" w:rsidRDefault="002B00E0" w:rsidP="006C4E50">
      <w:pPr>
        <w:ind w:firstLine="0"/>
        <w:rPr>
          <w:rFonts w:cs="Times New Roman"/>
          <w:i/>
          <w:szCs w:val="24"/>
        </w:rPr>
      </w:pPr>
    </w:p>
    <w:p w14:paraId="0D139B32" w14:textId="7D93689B" w:rsidR="002B00E0" w:rsidRDefault="002B00E0" w:rsidP="000F1985">
      <w:pPr>
        <w:ind w:firstLine="708"/>
      </w:pPr>
      <w:r>
        <w:t xml:space="preserve">La imagen obtenida de </w:t>
      </w:r>
      <w:proofErr w:type="spellStart"/>
      <w:r>
        <w:t>Landsat</w:t>
      </w:r>
      <w:proofErr w:type="spellEnd"/>
      <w:r>
        <w:t xml:space="preserve"> 8 </w:t>
      </w:r>
      <w:r w:rsidRPr="00A115D6">
        <w:rPr>
          <w:rFonts w:cs="Times New Roman"/>
          <w:szCs w:val="24"/>
        </w:rPr>
        <w:t>C</w:t>
      </w:r>
      <w:r>
        <w:rPr>
          <w:rFonts w:cs="Times New Roman"/>
          <w:szCs w:val="24"/>
        </w:rPr>
        <w:t xml:space="preserve">olección </w:t>
      </w:r>
      <w:r w:rsidRPr="00A115D6">
        <w:rPr>
          <w:rFonts w:cs="Times New Roman"/>
          <w:szCs w:val="24"/>
        </w:rPr>
        <w:t xml:space="preserve">2 </w:t>
      </w:r>
      <w:r>
        <w:rPr>
          <w:rFonts w:cs="Times New Roman"/>
          <w:szCs w:val="24"/>
        </w:rPr>
        <w:t xml:space="preserve">Nivel </w:t>
      </w:r>
      <w:r w:rsidRPr="00A115D6">
        <w:rPr>
          <w:rFonts w:cs="Times New Roman"/>
          <w:szCs w:val="24"/>
        </w:rPr>
        <w:t xml:space="preserve">2 </w:t>
      </w:r>
      <w:r>
        <w:rPr>
          <w:rFonts w:cs="Times New Roman"/>
          <w:szCs w:val="24"/>
        </w:rPr>
        <w:t>(C2L2) se encuentra</w:t>
      </w:r>
      <w:r>
        <w:t xml:space="preserve"> corregida atmosféricamente, y es generada a partir de los datos de entrada de la </w:t>
      </w:r>
      <w:r w:rsidRPr="00A115D6">
        <w:rPr>
          <w:rFonts w:cs="Times New Roman"/>
          <w:szCs w:val="24"/>
        </w:rPr>
        <w:t>C</w:t>
      </w:r>
      <w:r>
        <w:rPr>
          <w:rFonts w:cs="Times New Roman"/>
          <w:szCs w:val="24"/>
        </w:rPr>
        <w:t xml:space="preserve">olección </w:t>
      </w:r>
      <w:r w:rsidRPr="00A115D6">
        <w:rPr>
          <w:rFonts w:cs="Times New Roman"/>
          <w:szCs w:val="24"/>
        </w:rPr>
        <w:t xml:space="preserve">2 </w:t>
      </w:r>
      <w:r>
        <w:rPr>
          <w:rFonts w:cs="Times New Roman"/>
          <w:szCs w:val="24"/>
        </w:rPr>
        <w:t>Nivel 1 (C2L1) que posee varias mejoras tanto geométricas como radiométricas</w:t>
      </w:r>
      <w:r>
        <w:t xml:space="preserve">, dando como resultado un producto científico de nivel 2 (L2SP) en unidades de </w:t>
      </w:r>
      <w:proofErr w:type="spellStart"/>
      <w:r>
        <w:t>reflectancia</w:t>
      </w:r>
      <w:proofErr w:type="spellEnd"/>
      <w:r>
        <w:t xml:space="preserve"> en formato entero de 16 bits sin signo</w:t>
      </w:r>
      <w:r w:rsidR="00871ECC">
        <w:t xml:space="preserve"> </w:t>
      </w:r>
      <w:r w:rsidR="00871ECC">
        <w:fldChar w:fldCharType="begin" w:fldLock="1"/>
      </w:r>
      <w:r w:rsidR="002F7920">
        <w:instrText>ADDIN CSL_CITATION {"citationItems":[{"id":"ITEM-1","itemData":{"author":[{"dropping-particle":"","family":"USGS","given":"","non-dropping-particle":"","parse-names":false,"suffix":""}],"container-title":"Department of the Interior U.S. Geological Survey.","id":"ITEM-1","issued":{"date-parts":[["2020"]]},"title":"Landsat 8-9 Operational Land Imager (OLI)-Thermal Infrared Sensor (TIRS) Collection 2 Level 2 (L2) Data Format Control Book (DFCB)","type":"article-journal"},"uris":["http://www.mendeley.com/documents/?uuid=f056f4c7-5f07-43a2-b69b-3120ce388f72"]}],"mendeley":{"formattedCitation":"(USGS, 2020a)","plainTextFormattedCitation":"(USGS, 2020a)","previouslyFormattedCitation":"(USGS, 2020a)"},"properties":{"noteIndex":0},"schema":"https://github.com/citation-style-language/schema/raw/master/csl-citation.json"}</w:instrText>
      </w:r>
      <w:r w:rsidR="00871ECC">
        <w:fldChar w:fldCharType="separate"/>
      </w:r>
      <w:r w:rsidR="003A0D21" w:rsidRPr="003A0D21">
        <w:rPr>
          <w:noProof/>
        </w:rPr>
        <w:t>(USGS, 2020a)</w:t>
      </w:r>
      <w:r w:rsidR="00871ECC">
        <w:fldChar w:fldCharType="end"/>
      </w:r>
      <w:r>
        <w:t xml:space="preserve">, generado a partir del Código de </w:t>
      </w:r>
      <w:proofErr w:type="spellStart"/>
      <w:r>
        <w:t>Reflectancia</w:t>
      </w:r>
      <w:proofErr w:type="spellEnd"/>
      <w:r>
        <w:t xml:space="preserve"> de Superficie Terrestre o por sus siglas en inglés </w:t>
      </w:r>
      <w:proofErr w:type="spellStart"/>
      <w:r>
        <w:t>Land</w:t>
      </w:r>
      <w:proofErr w:type="spellEnd"/>
      <w:r>
        <w:t xml:space="preserve"> Surface </w:t>
      </w:r>
      <w:proofErr w:type="spellStart"/>
      <w:r>
        <w:t>Reflectance</w:t>
      </w:r>
      <w:proofErr w:type="spellEnd"/>
      <w:r>
        <w:t xml:space="preserve"> </w:t>
      </w:r>
      <w:proofErr w:type="spellStart"/>
      <w:r>
        <w:t>Code</w:t>
      </w:r>
      <w:proofErr w:type="spellEnd"/>
      <w:r>
        <w:t xml:space="preserve"> (</w:t>
      </w:r>
      <w:proofErr w:type="spellStart"/>
      <w:r>
        <w:t>LaSCR</w:t>
      </w:r>
      <w:proofErr w:type="spellEnd"/>
      <w:r>
        <w:t xml:space="preserve">) del </w:t>
      </w:r>
      <w:r w:rsidRPr="0051087C">
        <w:t>Servicio Geológico de Estados Unidos</w:t>
      </w:r>
      <w:r>
        <w:t xml:space="preserve"> </w:t>
      </w:r>
      <w:r w:rsidR="003A0D21">
        <w:fldChar w:fldCharType="begin" w:fldLock="1"/>
      </w:r>
      <w:r w:rsidR="002F7920">
        <w:instrText>ADDIN CSL_CITATION {"citationItems":[{"id":"ITEM-1","itemData":{"author":[{"dropping-particle":"","family":"USGS","given":"","non-dropping-particle":"","parse-names":false,"suffix":""}],"container-title":"Department of the Interior U.S. Geological Survey.","id":"ITEM-1","issued":{"date-parts":[["2020"]]},"title":"Landsat 8 Collection 2 (C2) Level (2) Science Product (L2SP) Guide","type":"article-journal"},"uris":["http://www.mendeley.com/documents/?uuid=2ea1f0d5-29f2-4e8b-a720-a3c193e10a04"]}],"mendeley":{"formattedCitation":"(USGS, 2020b)","plainTextFormattedCitation":"(USGS, 2020b)","previouslyFormattedCitation":"(USGS, 2020b)"},"properties":{"noteIndex":0},"schema":"https://github.com/citation-style-language/schema/raw/master/csl-citation.json"}</w:instrText>
      </w:r>
      <w:r w:rsidR="003A0D21">
        <w:fldChar w:fldCharType="separate"/>
      </w:r>
      <w:r w:rsidR="003A0D21" w:rsidRPr="003A0D21">
        <w:rPr>
          <w:noProof/>
        </w:rPr>
        <w:t>(USGS, 2020b)</w:t>
      </w:r>
      <w:r w:rsidR="003A0D21">
        <w:fldChar w:fldCharType="end"/>
      </w:r>
      <w:r w:rsidR="003A0D21">
        <w:t>.</w:t>
      </w:r>
    </w:p>
    <w:p w14:paraId="44358416" w14:textId="77777777" w:rsidR="002B00E0" w:rsidRPr="004D419C" w:rsidRDefault="002B00E0" w:rsidP="009B68DC">
      <w:pPr>
        <w:rPr>
          <w:rFonts w:cs="Times New Roman"/>
          <w:sz w:val="22"/>
          <w:szCs w:val="20"/>
        </w:rPr>
      </w:pPr>
    </w:p>
    <w:p w14:paraId="54191F4D" w14:textId="77777777" w:rsidR="002B00E0" w:rsidRDefault="002B00E0" w:rsidP="002D0394">
      <w:pPr>
        <w:pStyle w:val="Ttulo2"/>
        <w:spacing w:after="0"/>
        <w:ind w:firstLine="0"/>
        <w:rPr>
          <w:lang w:val="es-EC"/>
        </w:rPr>
      </w:pPr>
      <w:bookmarkStart w:id="1" w:name="_Toc78473979"/>
      <w:r w:rsidRPr="00A04000">
        <w:rPr>
          <w:lang w:val="es-EC"/>
        </w:rPr>
        <w:t>C</w:t>
      </w:r>
      <w:r>
        <w:rPr>
          <w:lang w:val="es-EC"/>
        </w:rPr>
        <w:t>á</w:t>
      </w:r>
      <w:r w:rsidRPr="00A04000">
        <w:rPr>
          <w:lang w:val="es-EC"/>
        </w:rPr>
        <w:t>lcul</w:t>
      </w:r>
      <w:r>
        <w:rPr>
          <w:lang w:val="es-EC"/>
        </w:rPr>
        <w:t>o</w:t>
      </w:r>
      <w:r w:rsidRPr="00A04000">
        <w:rPr>
          <w:lang w:val="es-EC"/>
        </w:rPr>
        <w:t xml:space="preserve"> del índice de vegetación de diferencia normalizada NDVI</w:t>
      </w:r>
      <w:bookmarkEnd w:id="1"/>
    </w:p>
    <w:p w14:paraId="62D2A89C" w14:textId="77777777" w:rsidR="002B00E0" w:rsidRPr="002D0394" w:rsidRDefault="002B00E0" w:rsidP="002D0394"/>
    <w:p w14:paraId="469B4821" w14:textId="5E293F83" w:rsidR="002B00E0" w:rsidRDefault="002B00E0" w:rsidP="00B05519">
      <w:pPr>
        <w:tabs>
          <w:tab w:val="left" w:pos="567"/>
        </w:tabs>
        <w:rPr>
          <w:rFonts w:cs="Times New Roman"/>
          <w:szCs w:val="24"/>
        </w:rPr>
      </w:pPr>
      <w:r w:rsidRPr="00EF7792">
        <w:rPr>
          <w:rFonts w:cs="Times New Roman"/>
          <w:szCs w:val="24"/>
        </w:rPr>
        <w:t xml:space="preserve">Para obtener los valores de NDVI se utilizó el software ERDAS Imagine 2015 siguiendo la metodología de </w:t>
      </w:r>
      <w:r w:rsidR="002F7920">
        <w:rPr>
          <w:rFonts w:cs="Times New Roman"/>
          <w:szCs w:val="24"/>
        </w:rPr>
        <w:fldChar w:fldCharType="begin" w:fldLock="1"/>
      </w:r>
      <w:r w:rsidR="00D650CA">
        <w:rPr>
          <w:rFonts w:cs="Times New Roman"/>
          <w:szCs w:val="24"/>
        </w:rPr>
        <w:instrText>ADDIN CSL_CITATION {"citationItems":[{"id":"ITEM-1","itemData":{"author":[{"dropping-particle":"","family":"Flores","given":"Victor","non-dropping-particle":"","parse-names":false,"suffix":""}],"container-title":"Universidad de Guanajuato","id":"ITEM-1","issued":{"date-parts":[["2015"]]},"title":"Manual de Prácticas de Fotointerpretación","type":"article-journal"},"uris":["http://www.mendeley.com/documents/?uuid=dcb64cf7-7e24-4ada-9c0b-7593272ee70f"]}],"mendeley":{"formattedCitation":"(V. Flores, 2015)","manualFormatting":"Flores (2015)","plainTextFormattedCitation":"(V. Flores, 2015)","previouslyFormattedCitation":"(V. Flores, 2015)"},"properties":{"noteIndex":0},"schema":"https://github.com/citation-style-language/schema/raw/master/csl-citation.json"}</w:instrText>
      </w:r>
      <w:r w:rsidR="002F7920">
        <w:rPr>
          <w:rFonts w:cs="Times New Roman"/>
          <w:szCs w:val="24"/>
        </w:rPr>
        <w:fldChar w:fldCharType="separate"/>
      </w:r>
      <w:r w:rsidR="002F7920" w:rsidRPr="002F7920">
        <w:rPr>
          <w:rFonts w:cs="Times New Roman"/>
          <w:noProof/>
          <w:szCs w:val="24"/>
        </w:rPr>
        <w:t xml:space="preserve">Flores </w:t>
      </w:r>
      <w:r w:rsidR="00AD1803">
        <w:rPr>
          <w:rFonts w:cs="Times New Roman"/>
          <w:noProof/>
          <w:szCs w:val="24"/>
        </w:rPr>
        <w:t>(</w:t>
      </w:r>
      <w:r w:rsidR="002F7920" w:rsidRPr="002F7920">
        <w:rPr>
          <w:rFonts w:cs="Times New Roman"/>
          <w:noProof/>
          <w:szCs w:val="24"/>
        </w:rPr>
        <w:t>2015)</w:t>
      </w:r>
      <w:r w:rsidR="002F7920">
        <w:rPr>
          <w:rFonts w:cs="Times New Roman"/>
          <w:szCs w:val="24"/>
        </w:rPr>
        <w:fldChar w:fldCharType="end"/>
      </w:r>
      <w:r w:rsidRPr="00EF7792">
        <w:rPr>
          <w:rFonts w:cs="Times New Roman"/>
          <w:szCs w:val="24"/>
        </w:rPr>
        <w:t xml:space="preserve">, el cual recomienda realizar el índice con valores de </w:t>
      </w:r>
      <w:proofErr w:type="spellStart"/>
      <w:r w:rsidRPr="00EF7792">
        <w:rPr>
          <w:rFonts w:cs="Times New Roman"/>
          <w:szCs w:val="24"/>
        </w:rPr>
        <w:t>reflectividad</w:t>
      </w:r>
      <w:proofErr w:type="spellEnd"/>
      <w:r w:rsidRPr="00EF7792">
        <w:rPr>
          <w:rFonts w:cs="Times New Roman"/>
          <w:szCs w:val="24"/>
        </w:rPr>
        <w:t xml:space="preserve"> para obtener un resultado con más precisión.</w:t>
      </w:r>
      <w:r>
        <w:rPr>
          <w:rFonts w:cs="Times New Roman"/>
          <w:szCs w:val="24"/>
        </w:rPr>
        <w:t xml:space="preserve"> Por ende, primero se realizó un </w:t>
      </w:r>
      <w:proofErr w:type="spellStart"/>
      <w:r>
        <w:rPr>
          <w:rFonts w:cs="Times New Roman"/>
          <w:szCs w:val="24"/>
        </w:rPr>
        <w:t>Layer</w:t>
      </w:r>
      <w:proofErr w:type="spellEnd"/>
      <w:r>
        <w:rPr>
          <w:rFonts w:cs="Times New Roman"/>
          <w:szCs w:val="24"/>
        </w:rPr>
        <w:t xml:space="preserve"> </w:t>
      </w:r>
      <w:proofErr w:type="spellStart"/>
      <w:r>
        <w:rPr>
          <w:rFonts w:cs="Times New Roman"/>
          <w:szCs w:val="24"/>
        </w:rPr>
        <w:t>Stack</w:t>
      </w:r>
      <w:proofErr w:type="spellEnd"/>
      <w:r>
        <w:rPr>
          <w:rFonts w:cs="Times New Roman"/>
          <w:szCs w:val="24"/>
        </w:rPr>
        <w:t xml:space="preserve"> o unión de las 7 bandas de </w:t>
      </w:r>
      <w:proofErr w:type="spellStart"/>
      <w:r>
        <w:rPr>
          <w:rFonts w:cs="Times New Roman"/>
          <w:szCs w:val="24"/>
        </w:rPr>
        <w:t>Reflectancia</w:t>
      </w:r>
      <w:proofErr w:type="spellEnd"/>
      <w:r>
        <w:rPr>
          <w:rFonts w:cs="Times New Roman"/>
          <w:szCs w:val="24"/>
        </w:rPr>
        <w:t xml:space="preserve"> de Superficie (SR) a la imagen digital, a continuación, para aplicar el NDVI – </w:t>
      </w:r>
      <w:proofErr w:type="spellStart"/>
      <w:r>
        <w:rPr>
          <w:rFonts w:cs="Times New Roman"/>
          <w:szCs w:val="24"/>
        </w:rPr>
        <w:t>Normalized</w:t>
      </w:r>
      <w:proofErr w:type="spellEnd"/>
      <w:r>
        <w:rPr>
          <w:rFonts w:cs="Times New Roman"/>
          <w:szCs w:val="24"/>
        </w:rPr>
        <w:t xml:space="preserve"> </w:t>
      </w:r>
      <w:proofErr w:type="spellStart"/>
      <w:r>
        <w:rPr>
          <w:rFonts w:cs="Times New Roman"/>
          <w:szCs w:val="24"/>
        </w:rPr>
        <w:t>Difference</w:t>
      </w:r>
      <w:proofErr w:type="spellEnd"/>
      <w:r>
        <w:rPr>
          <w:rFonts w:cs="Times New Roman"/>
          <w:szCs w:val="24"/>
        </w:rPr>
        <w:t xml:space="preserve"> </w:t>
      </w:r>
      <w:proofErr w:type="spellStart"/>
      <w:r>
        <w:rPr>
          <w:rFonts w:cs="Times New Roman"/>
          <w:szCs w:val="24"/>
        </w:rPr>
        <w:t>Vegetation</w:t>
      </w:r>
      <w:proofErr w:type="spellEnd"/>
      <w:r>
        <w:rPr>
          <w:rFonts w:cs="Times New Roman"/>
          <w:szCs w:val="24"/>
        </w:rPr>
        <w:t xml:space="preserve"> </w:t>
      </w:r>
      <w:proofErr w:type="spellStart"/>
      <w:r>
        <w:rPr>
          <w:rFonts w:cs="Times New Roman"/>
          <w:szCs w:val="24"/>
        </w:rPr>
        <w:t>Index</w:t>
      </w:r>
      <w:proofErr w:type="spellEnd"/>
      <w:r>
        <w:rPr>
          <w:rFonts w:cs="Times New Roman"/>
          <w:szCs w:val="24"/>
        </w:rPr>
        <w:t xml:space="preserve"> se escogió el sensor </w:t>
      </w:r>
      <w:proofErr w:type="spellStart"/>
      <w:r>
        <w:rPr>
          <w:rFonts w:cs="Times New Roman"/>
          <w:szCs w:val="24"/>
        </w:rPr>
        <w:t>Landsat</w:t>
      </w:r>
      <w:proofErr w:type="spellEnd"/>
      <w:r>
        <w:rPr>
          <w:rFonts w:cs="Times New Roman"/>
          <w:szCs w:val="24"/>
        </w:rPr>
        <w:t xml:space="preserve"> 8 MS y se definió las bandas </w:t>
      </w:r>
      <w:r w:rsidRPr="00DE1288">
        <w:rPr>
          <w:rFonts w:cs="Times New Roman"/>
          <w:szCs w:val="24"/>
        </w:rPr>
        <w:t xml:space="preserve">del </w:t>
      </w:r>
      <w:r>
        <w:rPr>
          <w:rFonts w:cs="Times New Roman"/>
          <w:szCs w:val="24"/>
        </w:rPr>
        <w:t>i</w:t>
      </w:r>
      <w:r w:rsidRPr="00DE1288">
        <w:rPr>
          <w:rFonts w:cs="Times New Roman"/>
          <w:szCs w:val="24"/>
        </w:rPr>
        <w:t>nfrarrojo cercano</w:t>
      </w:r>
      <w:r>
        <w:rPr>
          <w:rFonts w:cs="Times New Roman"/>
          <w:szCs w:val="24"/>
        </w:rPr>
        <w:t xml:space="preserve"> (NIR) y del visible rojo que serán aplicadas según la ecuación (1).</w:t>
      </w:r>
    </w:p>
    <w:p w14:paraId="4E2B0390" w14:textId="77777777" w:rsidR="002B00E0" w:rsidRDefault="002B00E0" w:rsidP="00660E41">
      <w:pPr>
        <w:tabs>
          <w:tab w:val="left" w:pos="567"/>
        </w:tabs>
        <w:rPr>
          <w:rFonts w:cs="Times New Roman"/>
          <w:szCs w:val="24"/>
        </w:rPr>
      </w:pPr>
    </w:p>
    <w:p w14:paraId="63348287" w14:textId="77777777" w:rsidR="002B00E0" w:rsidRPr="004D1B15" w:rsidRDefault="002B00E0" w:rsidP="00660E41">
      <w:pPr>
        <w:tabs>
          <w:tab w:val="left" w:pos="567"/>
        </w:tabs>
        <w:rPr>
          <w:rFonts w:eastAsiaTheme="minorEastAsia" w:cs="Times New Roman"/>
        </w:rPr>
      </w:pPr>
      <m:oMathPara>
        <m:oMathParaPr>
          <m:jc m:val="right"/>
        </m:oMathParaPr>
        <m:oMath>
          <m:r>
            <w:rPr>
              <w:rFonts w:ascii="Cambria Math" w:hAnsi="Cambria Math" w:cs="Times New Roman"/>
            </w:rPr>
            <m:t xml:space="preserve">NDVI=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IRC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R</m:t>
                  </m:r>
                </m:sub>
              </m:sSub>
            </m:num>
            <m:den>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R</m:t>
                      </m:r>
                    </m:sub>
                  </m:sSub>
                  <m:r>
                    <w:rPr>
                      <w:rFonts w:ascii="Cambria Math" w:hAnsi="Cambria Math" w:cs="Times New Roman"/>
                    </w:rPr>
                    <m:t xml:space="preserve"> +B</m:t>
                  </m:r>
                </m:e>
                <m:sub>
                  <m:r>
                    <w:rPr>
                      <w:rFonts w:ascii="Cambria Math" w:hAnsi="Cambria Math" w:cs="Times New Roman"/>
                    </w:rPr>
                    <m:t>IRC</m:t>
                  </m:r>
                </m:sub>
              </m:sSub>
            </m:den>
          </m:f>
          <m:r>
            <w:rPr>
              <w:rFonts w:ascii="Cambria Math" w:hAnsi="Cambria Math" w:cs="Times New Roman"/>
            </w:rPr>
            <m:t xml:space="preserve">                                                                (1)</m:t>
          </m:r>
        </m:oMath>
      </m:oMathPara>
    </w:p>
    <w:p w14:paraId="70805F5D" w14:textId="77777777" w:rsidR="002B00E0" w:rsidRPr="00A968C2" w:rsidRDefault="002B00E0" w:rsidP="002D0394">
      <w:pPr>
        <w:tabs>
          <w:tab w:val="left" w:pos="567"/>
        </w:tabs>
        <w:ind w:firstLine="0"/>
        <w:rPr>
          <w:rFonts w:cs="Times New Roman"/>
          <w:sz w:val="20"/>
          <w:szCs w:val="20"/>
        </w:rPr>
      </w:pPr>
    </w:p>
    <w:p w14:paraId="4AFD9E67" w14:textId="77777777" w:rsidR="00C010A8" w:rsidRDefault="00C010A8" w:rsidP="002D0394">
      <w:pPr>
        <w:tabs>
          <w:tab w:val="left" w:pos="567"/>
        </w:tabs>
        <w:ind w:firstLine="0"/>
        <w:rPr>
          <w:rFonts w:cs="Times New Roman"/>
          <w:szCs w:val="24"/>
        </w:rPr>
      </w:pPr>
    </w:p>
    <w:p w14:paraId="07D76953" w14:textId="77777777" w:rsidR="002B00E0" w:rsidRDefault="002B00E0" w:rsidP="002D0394">
      <w:pPr>
        <w:tabs>
          <w:tab w:val="left" w:pos="567"/>
        </w:tabs>
        <w:ind w:firstLine="0"/>
        <w:rPr>
          <w:rFonts w:cs="Times New Roman"/>
          <w:szCs w:val="24"/>
        </w:rPr>
      </w:pPr>
      <w:r w:rsidRPr="00DE1288">
        <w:rPr>
          <w:rFonts w:cs="Times New Roman"/>
          <w:szCs w:val="24"/>
        </w:rPr>
        <w:t>Donde:</w:t>
      </w:r>
    </w:p>
    <w:p w14:paraId="6DF0566A" w14:textId="77777777" w:rsidR="002B00E0" w:rsidRPr="00DE1288" w:rsidRDefault="001A6EE6" w:rsidP="002D0394">
      <w:pPr>
        <w:tabs>
          <w:tab w:val="left" w:pos="567"/>
        </w:tabs>
        <w:ind w:firstLine="0"/>
        <w:rPr>
          <w:rFonts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B</m:t>
            </m:r>
          </m:e>
          <m:sub>
            <m:r>
              <m:rPr>
                <m:sty m:val="p"/>
              </m:rPr>
              <w:rPr>
                <w:rFonts w:ascii="Cambria Math" w:hAnsi="Cambria Math" w:cs="Times New Roman"/>
                <w:szCs w:val="24"/>
              </w:rPr>
              <m:t>IRC</m:t>
            </m:r>
          </m:sub>
        </m:sSub>
      </m:oMath>
      <w:r w:rsidR="002B00E0" w:rsidRPr="00DE1288">
        <w:rPr>
          <w:rFonts w:cs="Times New Roman"/>
          <w:szCs w:val="24"/>
        </w:rPr>
        <w:t xml:space="preserve"> = Banda del </w:t>
      </w:r>
      <w:r w:rsidR="002B00E0">
        <w:rPr>
          <w:rFonts w:cs="Times New Roman"/>
          <w:szCs w:val="24"/>
        </w:rPr>
        <w:t>i</w:t>
      </w:r>
      <w:r w:rsidR="002B00E0" w:rsidRPr="00DE1288">
        <w:rPr>
          <w:rFonts w:cs="Times New Roman"/>
          <w:szCs w:val="24"/>
        </w:rPr>
        <w:t>nfrarrojo cercano</w:t>
      </w:r>
      <w:r w:rsidR="002B00E0">
        <w:rPr>
          <w:rFonts w:cs="Times New Roman"/>
          <w:szCs w:val="24"/>
        </w:rPr>
        <w:t xml:space="preserve"> (NIR) (Banda 5 en </w:t>
      </w:r>
      <w:proofErr w:type="spellStart"/>
      <w:r w:rsidR="002B00E0">
        <w:rPr>
          <w:rFonts w:cs="Times New Roman"/>
          <w:szCs w:val="24"/>
        </w:rPr>
        <w:t>Landsat</w:t>
      </w:r>
      <w:proofErr w:type="spellEnd"/>
      <w:r w:rsidR="002B00E0">
        <w:rPr>
          <w:rFonts w:cs="Times New Roman"/>
          <w:szCs w:val="24"/>
        </w:rPr>
        <w:t xml:space="preserve"> 8)</w:t>
      </w:r>
    </w:p>
    <w:p w14:paraId="3830025D" w14:textId="77777777" w:rsidR="002B00E0" w:rsidRPr="00DE1288" w:rsidRDefault="001A6EE6" w:rsidP="002D0394">
      <w:pPr>
        <w:tabs>
          <w:tab w:val="left" w:pos="567"/>
        </w:tabs>
        <w:spacing w:after="40"/>
        <w:ind w:firstLine="0"/>
        <w:rPr>
          <w:rFonts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B</m:t>
            </m:r>
          </m:e>
          <m:sub>
            <m:r>
              <m:rPr>
                <m:sty m:val="p"/>
              </m:rPr>
              <w:rPr>
                <w:rFonts w:ascii="Cambria Math" w:hAnsi="Cambria Math" w:cs="Times New Roman"/>
                <w:szCs w:val="24"/>
              </w:rPr>
              <m:t>R</m:t>
            </m:r>
          </m:sub>
        </m:sSub>
      </m:oMath>
      <w:r w:rsidR="002B00E0" w:rsidRPr="00DE1288">
        <w:rPr>
          <w:rFonts w:cs="Times New Roman"/>
          <w:szCs w:val="24"/>
        </w:rPr>
        <w:t xml:space="preserve"> = Banda del </w:t>
      </w:r>
      <w:r w:rsidR="002B00E0">
        <w:rPr>
          <w:rFonts w:cs="Times New Roman"/>
          <w:szCs w:val="24"/>
        </w:rPr>
        <w:t>v</w:t>
      </w:r>
      <w:r w:rsidR="002B00E0" w:rsidRPr="00DE1288">
        <w:rPr>
          <w:rFonts w:cs="Times New Roman"/>
          <w:szCs w:val="24"/>
        </w:rPr>
        <w:t xml:space="preserve">isible </w:t>
      </w:r>
      <w:r w:rsidR="002B00E0">
        <w:rPr>
          <w:rFonts w:cs="Times New Roman"/>
          <w:szCs w:val="24"/>
        </w:rPr>
        <w:t>r</w:t>
      </w:r>
      <w:r w:rsidR="002B00E0" w:rsidRPr="00DE1288">
        <w:rPr>
          <w:rFonts w:cs="Times New Roman"/>
          <w:szCs w:val="24"/>
        </w:rPr>
        <w:t>ojo</w:t>
      </w:r>
      <w:r w:rsidR="002B00E0">
        <w:rPr>
          <w:rFonts w:cs="Times New Roman"/>
          <w:szCs w:val="24"/>
        </w:rPr>
        <w:t xml:space="preserve"> (Banda 4 en </w:t>
      </w:r>
      <w:proofErr w:type="spellStart"/>
      <w:r w:rsidR="002B00E0">
        <w:rPr>
          <w:rFonts w:cs="Times New Roman"/>
          <w:szCs w:val="24"/>
        </w:rPr>
        <w:t>Landsat</w:t>
      </w:r>
      <w:proofErr w:type="spellEnd"/>
      <w:r w:rsidR="002B00E0">
        <w:rPr>
          <w:rFonts w:cs="Times New Roman"/>
          <w:szCs w:val="24"/>
        </w:rPr>
        <w:t xml:space="preserve"> 8)</w:t>
      </w:r>
    </w:p>
    <w:p w14:paraId="24D78C51" w14:textId="77777777" w:rsidR="002B00E0" w:rsidRPr="00A04000" w:rsidRDefault="002B00E0" w:rsidP="000D2295">
      <w:pPr>
        <w:tabs>
          <w:tab w:val="left" w:pos="567"/>
        </w:tabs>
        <w:ind w:firstLine="0"/>
        <w:rPr>
          <w:rFonts w:cs="Times New Roman"/>
          <w:szCs w:val="24"/>
        </w:rPr>
      </w:pPr>
    </w:p>
    <w:p w14:paraId="7C2ED3CB" w14:textId="77777777" w:rsidR="002B00E0" w:rsidRDefault="002B00E0" w:rsidP="002D0394">
      <w:pPr>
        <w:pStyle w:val="Sinespaciado"/>
        <w:jc w:val="both"/>
        <w:rPr>
          <w:rFonts w:ascii="Times New Roman" w:hAnsi="Times New Roman" w:cs="Times New Roman"/>
          <w:i/>
          <w:iCs/>
          <w:sz w:val="24"/>
          <w:szCs w:val="24"/>
        </w:rPr>
      </w:pPr>
      <w:r>
        <w:rPr>
          <w:rFonts w:ascii="Times New Roman" w:hAnsi="Times New Roman" w:cs="Times New Roman"/>
          <w:i/>
          <w:iCs/>
          <w:sz w:val="24"/>
          <w:szCs w:val="24"/>
        </w:rPr>
        <w:t>Clasificación no Supervisada</w:t>
      </w:r>
    </w:p>
    <w:p w14:paraId="2B8000D1" w14:textId="77777777" w:rsidR="002B00E0" w:rsidRPr="00155A9A" w:rsidRDefault="002B00E0" w:rsidP="002D0394">
      <w:pPr>
        <w:pStyle w:val="Sinespaciado"/>
        <w:jc w:val="both"/>
        <w:rPr>
          <w:rFonts w:ascii="Times New Roman" w:hAnsi="Times New Roman" w:cs="Times New Roman"/>
          <w:i/>
          <w:iCs/>
          <w:sz w:val="24"/>
          <w:szCs w:val="24"/>
        </w:rPr>
      </w:pPr>
    </w:p>
    <w:p w14:paraId="68AC2552" w14:textId="5C421C31" w:rsidR="002B00E0" w:rsidRDefault="002B00E0" w:rsidP="00E80E1C">
      <w:r>
        <w:t xml:space="preserve">Para esta clasificación se escogió </w:t>
      </w:r>
      <w:r w:rsidRPr="00170E35">
        <w:t xml:space="preserve">el </w:t>
      </w:r>
      <w:r>
        <w:t>método</w:t>
      </w:r>
      <w:r w:rsidRPr="00170E35">
        <w:t xml:space="preserve"> k-</w:t>
      </w:r>
      <w:proofErr w:type="spellStart"/>
      <w:r w:rsidRPr="00170E35">
        <w:t>mens</w:t>
      </w:r>
      <w:proofErr w:type="spellEnd"/>
      <w:r w:rsidRPr="00170E35">
        <w:t xml:space="preserve">, </w:t>
      </w:r>
      <w:r>
        <w:t xml:space="preserve">que </w:t>
      </w:r>
      <w:r w:rsidRPr="00170E35">
        <w:t xml:space="preserve">es el algoritmo de </w:t>
      </w:r>
      <w:proofErr w:type="spellStart"/>
      <w:r w:rsidRPr="00170E35">
        <w:t>clustering</w:t>
      </w:r>
      <w:proofErr w:type="spellEnd"/>
      <w:r>
        <w:t xml:space="preserve"> o agrupamiento de objetos por similitud</w:t>
      </w:r>
      <w:r w:rsidRPr="00170E35">
        <w:t xml:space="preserve"> más conocido y utilizado</w:t>
      </w:r>
      <w:r>
        <w:t>,</w:t>
      </w:r>
      <w:r w:rsidRPr="00170E35">
        <w:t xml:space="preserve"> </w:t>
      </w:r>
      <w:r>
        <w:t>por su eficacia y</w:t>
      </w:r>
      <w:r w:rsidRPr="00170E35">
        <w:t xml:space="preserve"> simple aplicación</w:t>
      </w:r>
      <w:r>
        <w:t>, donde el algoritmo es quien define las clases según el análisis de los datos siguiendo</w:t>
      </w:r>
      <w:r w:rsidRPr="00170E35">
        <w:t xml:space="preserve"> un procedimiento simple de clasificación de un conjunto</w:t>
      </w:r>
      <w:r w:rsidRPr="00170E35">
        <w:rPr>
          <w:spacing w:val="1"/>
        </w:rPr>
        <w:t xml:space="preserve"> </w:t>
      </w:r>
      <w:r w:rsidRPr="00170E35">
        <w:t xml:space="preserve">de objetos </w:t>
      </w:r>
      <w:r w:rsidR="003374B3">
        <w:fldChar w:fldCharType="begin" w:fldLock="1"/>
      </w:r>
      <w:r w:rsidR="008F7B7F">
        <w:instrText>ADDIN CSL_CITATION {"citationItems":[{"id":"ITEM-1","itemData":{"author":[{"dropping-particle":"","family":"Cifuentes","given":"Felipe","non-dropping-particle":"","parse-names":false,"suffix":""}],"container-title":"Pontificia Universidad Católica de Valparaíso","id":"ITEM-1","issued":{"date-parts":[["2016"]]},"title":"Clasificación automática de Tweets utilizando K-NN y K-Means como algoritmos de clasificación automática, aplicando TF-IDF y TF-RFL para las ponderaciones","type":"article-journal"},"uris":["http://www.mendeley.com/documents/?uuid=e854ad25-eee5-4951-ac9f-ee3f0b017a67"]}],"mendeley":{"formattedCitation":"(Cifuentes, 2016)","plainTextFormattedCitation":"(Cifuentes, 2016)","previouslyFormattedCitation":"(Cifuentes, 2016)"},"properties":{"noteIndex":0},"schema":"https://github.com/citation-style-language/schema/raw/master/csl-citation.json"}</w:instrText>
      </w:r>
      <w:r w:rsidR="003374B3">
        <w:fldChar w:fldCharType="separate"/>
      </w:r>
      <w:r w:rsidR="003374B3" w:rsidRPr="003374B3">
        <w:rPr>
          <w:noProof/>
        </w:rPr>
        <w:t>(Cifuentes, 2016)</w:t>
      </w:r>
      <w:r w:rsidR="003374B3">
        <w:fldChar w:fldCharType="end"/>
      </w:r>
      <w:r w:rsidR="003374B3">
        <w:t xml:space="preserve">. </w:t>
      </w:r>
      <w:r>
        <w:t xml:space="preserve">El resultado es una capa </w:t>
      </w:r>
      <w:proofErr w:type="spellStart"/>
      <w:r w:rsidR="00872F59">
        <w:t>ráster</w:t>
      </w:r>
      <w:proofErr w:type="spellEnd"/>
      <w:r>
        <w:t xml:space="preserve"> con los datos clasificados, sin embargo, se necesita profundizar en el número de clases y repetir la clasificación si fuera necesario para obtener un resultado razonable, posteriormente se realiza un proceso de evaluación de la clasificación en donde se identifican las clases con los nombres y colores correspondientes. De tal manera que una clasificación de 36 clases y un máximo de 10 iteraciones al </w:t>
      </w:r>
      <w:r w:rsidRPr="00414B9C">
        <w:t>área de estudio correspondiente a</w:t>
      </w:r>
      <w:r>
        <w:t xml:space="preserve">l archipiélago de </w:t>
      </w:r>
      <w:proofErr w:type="spellStart"/>
      <w:r>
        <w:t>Jambelí</w:t>
      </w:r>
      <w:proofErr w:type="spellEnd"/>
      <w:r>
        <w:t xml:space="preserve"> permitió reconocer la zona de manglar y obtener su superficie.</w:t>
      </w:r>
    </w:p>
    <w:p w14:paraId="2F209B00" w14:textId="77777777" w:rsidR="002B00E0" w:rsidRDefault="002B00E0" w:rsidP="002D0394">
      <w:pPr>
        <w:pStyle w:val="Sinespaciado"/>
        <w:jc w:val="both"/>
        <w:rPr>
          <w:rFonts w:ascii="Times New Roman" w:hAnsi="Times New Roman" w:cs="Times New Roman"/>
          <w:sz w:val="24"/>
          <w:szCs w:val="24"/>
        </w:rPr>
      </w:pPr>
    </w:p>
    <w:p w14:paraId="10E70B2C" w14:textId="77777777" w:rsidR="002B00E0" w:rsidRDefault="002B00E0" w:rsidP="002D0394">
      <w:pPr>
        <w:ind w:firstLine="0"/>
        <w:rPr>
          <w:rFonts w:cs="Times New Roman"/>
          <w:i/>
          <w:iCs/>
          <w:szCs w:val="24"/>
        </w:rPr>
      </w:pPr>
      <w:r w:rsidRPr="00BF304B">
        <w:rPr>
          <w:rFonts w:cs="Times New Roman"/>
          <w:i/>
          <w:iCs/>
          <w:szCs w:val="24"/>
        </w:rPr>
        <w:t>Contenido de carbono</w:t>
      </w:r>
    </w:p>
    <w:p w14:paraId="0AA444FE" w14:textId="77777777" w:rsidR="002B00E0" w:rsidRPr="00BF304B" w:rsidRDefault="002B00E0" w:rsidP="002D0394">
      <w:pPr>
        <w:ind w:firstLine="0"/>
        <w:rPr>
          <w:rFonts w:cs="Times New Roman"/>
          <w:i/>
          <w:iCs/>
          <w:szCs w:val="24"/>
        </w:rPr>
      </w:pPr>
    </w:p>
    <w:p w14:paraId="5AF78BFA" w14:textId="363F15A7" w:rsidR="002B00E0" w:rsidRDefault="00C126BC" w:rsidP="002D0394">
      <w:pPr>
        <w:rPr>
          <w:rFonts w:cs="Times New Roman"/>
          <w:szCs w:val="24"/>
        </w:rPr>
      </w:pPr>
      <w:r>
        <w:rPr>
          <w:rFonts w:cs="Times New Roman"/>
          <w:szCs w:val="24"/>
        </w:rPr>
        <w:t xml:space="preserve">Según </w:t>
      </w:r>
      <w:r w:rsidR="00D650CA">
        <w:rPr>
          <w:rFonts w:cs="Times New Roman"/>
          <w:szCs w:val="24"/>
        </w:rPr>
        <w:fldChar w:fldCharType="begin" w:fldLock="1"/>
      </w:r>
      <w:r w:rsidR="002E6862">
        <w:rPr>
          <w:rFonts w:cs="Times New Roman"/>
          <w:szCs w:val="24"/>
        </w:rPr>
        <w:instrText>ADDIN CSL_CITATION {"citationItems":[{"id":"ITEM-1","itemData":{"DOI":"10.5377/calera.v20i34.9745","ISSN":"1998-8850","abstract":"La información básica de la capacidad de los sistemas bosques y silvopastoril en la fijación y almacenamiento de carbono en la biomasa aérea servirá de guía a los productores para conservar y manejar sus áreas. El presente estudio se realizó en siete fincas de productores del municipio de Mulukukú, Siuna, Región Autónoma del Caribe Norte (RACN), con el objetivo de determinar el carbono fijado y almacenado en la biomasa aérea presente en el componente arbóreo en sistemas bosques y silvopastoriles utilizando métodos no destructivos, identificación de especies más representativas y la determinación de la biomasa forestal, carbono fijado y almacenado. Se realizó un diseño de inventario en parcelas de Muestreo Permanentes (PMP); en el sistema bosque tres parcelas de 50 x 50 m, dos en la finca La Ceiba y uno en la finca Regalo de Dios. En el sistema silvopastoril parcelas de 10 x 25 m, dos por cada finca para un total de 14 parcelas. La densidad de la madera usada de 0.5 g cm3 convertido a kg m3 y un factor de expansión de 1.20 para biomasa aérea (ramas, hojas) establecidas por FAO (1997 y 1998). Para el carbono almacenado se utilizó la fracción de 0.5 asumiendo que el 50% de biomasa es carbono. El CO2 fijado se calculó en base al carbono de la madera multiplicado por 3.67 que sale directamente del peso atómico del CO2. Como resultado de la investigación; el sistema bosque la riqueza de especies se contabiliza en 238 individuos, perteneciente a 40 especies, 38 géneros y 28 familias. Sistemas silvopastoril 136 individuos, 24 especies, 24 géneros y 23 familias. El promedio de biomasa seca para el sistema bosque es 85.62 69 t ha-1, 157.12 t ha-1 CO2 y 42.80 t ha-1 carbono, sistema silvopastoril 20.05 t ha-1, 36.79 t ha-1 CO2 y 42.80 t ha-1 carbono. El sistema bosque registra mayor valor en promedio de biomasa seca, dióxido de carbono fijado y almacenado por hectárea, superiores a los encontrados en sistemas silvopastoriles ya que las fincas presentan diferencias en cantidad de árboles por hectáreas, y el manejo tecnificado por los dueños.","author":[{"dropping-particle":"","family":"Sánchez Rodas","given":"Nadieska Isabel","non-dropping-particle":"","parse-names":false,"suffix":""},{"dropping-particle":"","family":"Irías Gutiérrez","given":"Norwuin Ali","non-dropping-particle":"","parse-names":false,"suffix":""},{"dropping-particle":"","family":"Calero González","given":"Claudio","non-dropping-particle":"","parse-names":false,"suffix":""},{"dropping-particle":"","family":"Alonzo Serrano","given":"Edwin A.","non-dropping-particle":"","parse-names":false,"suffix":""}],"container-title":"La Calera","id":"ITEM-1","issue":"34","issued":{"date-parts":[["2020","5","20"]]},"title":"Biomasa forestal, carbono fijado y almacenado en sistema bosque y sistema silvopastoril en siete fincas del municipio de Mulukukú, RACN, 2018","type":"article-journal","volume":"20"},"uris":["http://www.mendeley.com/documents/?uuid=d28de458-6a05-4d68-8d1f-583e94dbae73"]}],"mendeley":{"formattedCitation":"(Sánchez Rodas et al., 2020)","manualFormatting":"Sánchez et al. (2020)","plainTextFormattedCitation":"(Sánchez Rodas et al., 2020)","previouslyFormattedCitation":"(Sánchez Rodas et al., 2020)"},"properties":{"noteIndex":0},"schema":"https://github.com/citation-style-language/schema/raw/master/csl-citation.json"}</w:instrText>
      </w:r>
      <w:r w:rsidR="00D650CA">
        <w:rPr>
          <w:rFonts w:cs="Times New Roman"/>
          <w:szCs w:val="24"/>
        </w:rPr>
        <w:fldChar w:fldCharType="separate"/>
      </w:r>
      <w:r w:rsidR="00D650CA" w:rsidRPr="00D650CA">
        <w:rPr>
          <w:rFonts w:cs="Times New Roman"/>
          <w:noProof/>
          <w:szCs w:val="24"/>
        </w:rPr>
        <w:t>Sánchez et al.</w:t>
      </w:r>
      <w:r w:rsidR="002E6862">
        <w:rPr>
          <w:rFonts w:cs="Times New Roman"/>
          <w:noProof/>
          <w:szCs w:val="24"/>
        </w:rPr>
        <w:t xml:space="preserve"> (</w:t>
      </w:r>
      <w:r w:rsidR="00D650CA" w:rsidRPr="00D650CA">
        <w:rPr>
          <w:rFonts w:cs="Times New Roman"/>
          <w:noProof/>
          <w:szCs w:val="24"/>
        </w:rPr>
        <w:t>2020)</w:t>
      </w:r>
      <w:r w:rsidR="00D650CA">
        <w:rPr>
          <w:rFonts w:cs="Times New Roman"/>
          <w:szCs w:val="24"/>
        </w:rPr>
        <w:fldChar w:fldCharType="end"/>
      </w:r>
      <w:r w:rsidR="00D650CA">
        <w:rPr>
          <w:rFonts w:cs="Times New Roman"/>
          <w:szCs w:val="24"/>
        </w:rPr>
        <w:t xml:space="preserve">, </w:t>
      </w:r>
      <w:r>
        <w:rPr>
          <w:rFonts w:cs="Times New Roman"/>
          <w:szCs w:val="24"/>
        </w:rPr>
        <w:t>e</w:t>
      </w:r>
      <w:r w:rsidRPr="00347DC9">
        <w:rPr>
          <w:rFonts w:cs="Times New Roman"/>
          <w:szCs w:val="24"/>
        </w:rPr>
        <w:t xml:space="preserve">l </w:t>
      </w:r>
      <w:r w:rsidR="002B00E0" w:rsidRPr="00347DC9">
        <w:rPr>
          <w:rFonts w:cs="Times New Roman"/>
          <w:szCs w:val="24"/>
        </w:rPr>
        <w:t>componente de carbono se determina multiplicando la biomasa</w:t>
      </w:r>
      <w:r w:rsidR="002B00E0">
        <w:rPr>
          <w:rFonts w:cs="Times New Roman"/>
          <w:szCs w:val="24"/>
        </w:rPr>
        <w:t xml:space="preserve"> total </w:t>
      </w:r>
      <w:r w:rsidR="002B00E0" w:rsidRPr="00347DC9">
        <w:rPr>
          <w:rFonts w:cs="Times New Roman"/>
          <w:szCs w:val="24"/>
        </w:rPr>
        <w:t>por el factor de conversión</w:t>
      </w:r>
      <w:r w:rsidR="002B00E0">
        <w:rPr>
          <w:rFonts w:cs="Times New Roman"/>
          <w:szCs w:val="24"/>
        </w:rPr>
        <w:t xml:space="preserve"> </w:t>
      </w:r>
      <w:r w:rsidR="002B00E0" w:rsidRPr="00347DC9">
        <w:rPr>
          <w:rFonts w:cs="Times New Roman"/>
          <w:szCs w:val="24"/>
        </w:rPr>
        <w:t>de carbono para especies de mangles específicas de cada región, estos factores de conversión se basan en el porcentaje de biomasa formado por carbono orgánic</w:t>
      </w:r>
      <w:r w:rsidR="002B00E0">
        <w:rPr>
          <w:rFonts w:cs="Times New Roman"/>
          <w:szCs w:val="24"/>
        </w:rPr>
        <w:t>o que en este caso ocupará un valor de 0.5, empleando la ecuación (2).</w:t>
      </w:r>
    </w:p>
    <w:p w14:paraId="65C1EF80" w14:textId="77777777" w:rsidR="002B00E0" w:rsidRDefault="002B00E0" w:rsidP="002D0394">
      <w:pPr>
        <w:rPr>
          <w:rFonts w:cs="Times New Roman"/>
          <w:szCs w:val="24"/>
        </w:rPr>
      </w:pPr>
    </w:p>
    <w:p w14:paraId="5C0E011A" w14:textId="77777777" w:rsidR="002B00E0" w:rsidRDefault="002B00E0" w:rsidP="00660E41">
      <w:pPr>
        <w:jc w:val="right"/>
        <w:rPr>
          <w:rFonts w:eastAsiaTheme="minorEastAsia" w:cs="Times New Roman"/>
          <w:szCs w:val="24"/>
        </w:rPr>
      </w:pPr>
      <m:oMath>
        <m:r>
          <w:rPr>
            <w:rFonts w:ascii="Cambria Math" w:hAnsi="Cambria Math" w:cs="Times New Roman"/>
            <w:sz w:val="23"/>
            <w:szCs w:val="23"/>
          </w:rPr>
          <m:t>C=Bf*Fc</m:t>
        </m:r>
      </m:oMath>
      <w:r w:rsidRPr="005F6E10">
        <w:rPr>
          <w:rFonts w:eastAsiaTheme="minorEastAsia" w:cs="Times New Roman"/>
          <w:sz w:val="23"/>
          <w:szCs w:val="23"/>
        </w:rPr>
        <w:t xml:space="preserve"> </w:t>
      </w:r>
      <w:r w:rsidRPr="005F6E10">
        <w:rPr>
          <w:rFonts w:eastAsiaTheme="minorEastAsia" w:cs="Times New Roman"/>
          <w:sz w:val="23"/>
          <w:szCs w:val="23"/>
        </w:rPr>
        <w:tab/>
      </w:r>
      <w:r w:rsidRPr="005F6E10">
        <w:rPr>
          <w:rFonts w:eastAsiaTheme="minorEastAsia" w:cs="Times New Roman"/>
          <w:sz w:val="23"/>
          <w:szCs w:val="23"/>
        </w:rPr>
        <w:tab/>
      </w:r>
      <w:r w:rsidRPr="005F6E10">
        <w:rPr>
          <w:rFonts w:eastAsiaTheme="minorEastAsia" w:cs="Times New Roman"/>
          <w:sz w:val="23"/>
          <w:szCs w:val="23"/>
        </w:rPr>
        <w:tab/>
      </w:r>
      <w:r w:rsidRPr="005F6E10">
        <w:rPr>
          <w:rFonts w:eastAsiaTheme="minorEastAsia" w:cs="Times New Roman"/>
          <w:sz w:val="23"/>
          <w:szCs w:val="23"/>
        </w:rPr>
        <w:tab/>
      </w:r>
      <w:r>
        <w:rPr>
          <w:rFonts w:eastAsiaTheme="minorEastAsia" w:cs="Times New Roman"/>
          <w:sz w:val="23"/>
          <w:szCs w:val="23"/>
        </w:rPr>
        <w:t xml:space="preserve">                  </w:t>
      </w:r>
      <w:r w:rsidRPr="005F6E10">
        <w:rPr>
          <w:rFonts w:eastAsiaTheme="minorEastAsia" w:cs="Times New Roman"/>
          <w:sz w:val="23"/>
          <w:szCs w:val="23"/>
        </w:rPr>
        <w:t xml:space="preserve">       </w:t>
      </w:r>
      <w:r>
        <w:rPr>
          <w:rFonts w:eastAsiaTheme="minorEastAsia" w:cs="Times New Roman"/>
          <w:sz w:val="23"/>
          <w:szCs w:val="23"/>
        </w:rPr>
        <w:t xml:space="preserve">  </w:t>
      </w:r>
      <w:r w:rsidRPr="005F6E10">
        <w:rPr>
          <w:rFonts w:eastAsiaTheme="minorEastAsia" w:cs="Times New Roman"/>
          <w:sz w:val="23"/>
          <w:szCs w:val="23"/>
        </w:rPr>
        <w:t xml:space="preserve">  </w:t>
      </w:r>
      <w:r w:rsidRPr="005F6E10">
        <w:rPr>
          <w:rFonts w:eastAsiaTheme="minorEastAsia" w:cs="Times New Roman"/>
          <w:szCs w:val="24"/>
        </w:rPr>
        <w:t>(</w:t>
      </w:r>
      <w:r>
        <w:rPr>
          <w:rFonts w:eastAsiaTheme="minorEastAsia" w:cs="Times New Roman"/>
          <w:szCs w:val="24"/>
        </w:rPr>
        <w:t>2</w:t>
      </w:r>
      <w:r w:rsidRPr="005F6E10">
        <w:rPr>
          <w:rFonts w:eastAsiaTheme="minorEastAsia" w:cs="Times New Roman"/>
          <w:szCs w:val="24"/>
        </w:rPr>
        <w:t>)</w:t>
      </w:r>
    </w:p>
    <w:p w14:paraId="58EF6649" w14:textId="77777777" w:rsidR="00C126BC" w:rsidRDefault="00C126BC" w:rsidP="00C126BC">
      <w:pPr>
        <w:tabs>
          <w:tab w:val="left" w:pos="567"/>
        </w:tabs>
        <w:ind w:firstLine="0"/>
        <w:rPr>
          <w:rFonts w:eastAsiaTheme="minorEastAsia" w:cs="Times New Roman"/>
          <w:szCs w:val="24"/>
        </w:rPr>
      </w:pPr>
    </w:p>
    <w:p w14:paraId="7F089D1B" w14:textId="42B5F11B" w:rsidR="00C126BC" w:rsidRPr="00276E86" w:rsidRDefault="00C126BC" w:rsidP="00C126BC">
      <w:pPr>
        <w:tabs>
          <w:tab w:val="left" w:pos="567"/>
        </w:tabs>
        <w:ind w:firstLine="0"/>
        <w:rPr>
          <w:rFonts w:eastAsiaTheme="minorEastAsia" w:cs="Times New Roman"/>
          <w:szCs w:val="24"/>
        </w:rPr>
      </w:pPr>
      <w:r w:rsidRPr="00276E86">
        <w:rPr>
          <w:rFonts w:eastAsiaTheme="minorEastAsia" w:cs="Times New Roman"/>
          <w:szCs w:val="24"/>
        </w:rPr>
        <w:lastRenderedPageBreak/>
        <w:t>Donde:</w:t>
      </w:r>
    </w:p>
    <w:p w14:paraId="0880056E" w14:textId="77777777" w:rsidR="00C126BC" w:rsidRPr="00276E86" w:rsidRDefault="00C126BC" w:rsidP="00C126BC">
      <w:pPr>
        <w:tabs>
          <w:tab w:val="left" w:pos="567"/>
        </w:tabs>
        <w:ind w:firstLine="0"/>
        <w:rPr>
          <w:rFonts w:eastAsiaTheme="minorEastAsia" w:cs="Times New Roman"/>
          <w:szCs w:val="24"/>
        </w:rPr>
      </w:pPr>
      <w:r w:rsidRPr="00276E86">
        <w:rPr>
          <w:rFonts w:eastAsiaTheme="minorEastAsia" w:cs="Times New Roman"/>
          <w:szCs w:val="24"/>
        </w:rPr>
        <w:t>C: Carbono almacenado</w:t>
      </w:r>
    </w:p>
    <w:p w14:paraId="325D00BD" w14:textId="77777777" w:rsidR="00C126BC" w:rsidRPr="00276E86" w:rsidRDefault="00C126BC" w:rsidP="00C126BC">
      <w:pPr>
        <w:tabs>
          <w:tab w:val="left" w:pos="567"/>
        </w:tabs>
        <w:ind w:firstLine="0"/>
        <w:rPr>
          <w:rFonts w:cs="Times New Roman"/>
          <w:szCs w:val="24"/>
        </w:rPr>
      </w:pPr>
      <w:proofErr w:type="spellStart"/>
      <w:r w:rsidRPr="00276E86">
        <w:rPr>
          <w:rFonts w:eastAsiaTheme="minorEastAsia" w:cs="Times New Roman"/>
          <w:szCs w:val="24"/>
        </w:rPr>
        <w:t>Bf</w:t>
      </w:r>
      <w:proofErr w:type="spellEnd"/>
      <w:r w:rsidRPr="00276E86">
        <w:rPr>
          <w:rFonts w:eastAsiaTheme="minorEastAsia" w:cs="Times New Roman"/>
          <w:szCs w:val="24"/>
        </w:rPr>
        <w:t xml:space="preserve">: </w:t>
      </w:r>
      <w:r w:rsidRPr="00276E86">
        <w:rPr>
          <w:rFonts w:cs="Times New Roman"/>
          <w:szCs w:val="24"/>
        </w:rPr>
        <w:t>Biomasa forestal</w:t>
      </w:r>
    </w:p>
    <w:p w14:paraId="34F219D8" w14:textId="77777777" w:rsidR="00C126BC" w:rsidRDefault="00C126BC" w:rsidP="00C126BC">
      <w:pPr>
        <w:ind w:firstLine="0"/>
        <w:rPr>
          <w:rFonts w:cs="Times New Roman"/>
          <w:szCs w:val="24"/>
        </w:rPr>
      </w:pPr>
      <w:proofErr w:type="spellStart"/>
      <w:r w:rsidRPr="00276E86">
        <w:rPr>
          <w:rFonts w:cs="Times New Roman"/>
          <w:szCs w:val="24"/>
        </w:rPr>
        <w:t>Fc</w:t>
      </w:r>
      <w:proofErr w:type="spellEnd"/>
      <w:r w:rsidRPr="00276E86">
        <w:rPr>
          <w:rFonts w:cs="Times New Roman"/>
          <w:szCs w:val="24"/>
        </w:rPr>
        <w:t>: Factor de conversión</w:t>
      </w:r>
      <w:r>
        <w:rPr>
          <w:rFonts w:cs="Times New Roman"/>
          <w:szCs w:val="24"/>
        </w:rPr>
        <w:t xml:space="preserve"> </w:t>
      </w:r>
      <w:r w:rsidRPr="00347DC9">
        <w:rPr>
          <w:rFonts w:cs="Times New Roman"/>
          <w:szCs w:val="24"/>
        </w:rPr>
        <w:t>de carbono</w:t>
      </w:r>
      <w:r>
        <w:rPr>
          <w:rFonts w:cs="Times New Roman"/>
          <w:szCs w:val="24"/>
        </w:rPr>
        <w:t xml:space="preserve"> (0.5)</w:t>
      </w:r>
    </w:p>
    <w:p w14:paraId="78B9A164" w14:textId="77777777" w:rsidR="002B00E0" w:rsidRDefault="002B00E0" w:rsidP="00943EDD">
      <w:pPr>
        <w:ind w:firstLine="0"/>
        <w:rPr>
          <w:rFonts w:cs="Times New Roman"/>
          <w:szCs w:val="24"/>
        </w:rPr>
      </w:pPr>
    </w:p>
    <w:p w14:paraId="04717198" w14:textId="1CF8E0B8" w:rsidR="002B00E0" w:rsidRDefault="002B00E0" w:rsidP="00660E41">
      <w:pPr>
        <w:rPr>
          <w:rFonts w:cs="Times New Roman"/>
          <w:szCs w:val="24"/>
        </w:rPr>
      </w:pPr>
      <w:r>
        <w:rPr>
          <w:rFonts w:cs="Times New Roman"/>
          <w:szCs w:val="24"/>
        </w:rPr>
        <w:t>Por último, se realizó una conversión de carbono acumulado a CO</w:t>
      </w:r>
      <w:r w:rsidRPr="00924F24">
        <w:rPr>
          <w:rFonts w:cs="Times New Roman"/>
          <w:szCs w:val="24"/>
          <w:vertAlign w:val="subscript"/>
        </w:rPr>
        <w:t>2</w:t>
      </w:r>
      <w:r>
        <w:rPr>
          <w:rFonts w:cs="Times New Roman"/>
          <w:szCs w:val="24"/>
        </w:rPr>
        <w:t xml:space="preserve"> equivalente, que </w:t>
      </w:r>
      <w:r w:rsidRPr="007E775F">
        <w:rPr>
          <w:rFonts w:cs="Times New Roman"/>
          <w:szCs w:val="24"/>
        </w:rPr>
        <w:t xml:space="preserve">constituye un valor de referencia y una métrica útil para comparar emisiones de </w:t>
      </w:r>
      <w:r>
        <w:rPr>
          <w:rFonts w:cs="Times New Roman"/>
          <w:szCs w:val="24"/>
        </w:rPr>
        <w:t>varios gases de efecto invernadero</w:t>
      </w:r>
      <w:r w:rsidRPr="007E775F">
        <w:rPr>
          <w:rFonts w:cs="Times New Roman"/>
          <w:szCs w:val="24"/>
        </w:rPr>
        <w:t xml:space="preserve">, </w:t>
      </w:r>
      <w:r>
        <w:rPr>
          <w:rFonts w:cs="Times New Roman"/>
          <w:szCs w:val="24"/>
        </w:rPr>
        <w:t>sin embargo, no</w:t>
      </w:r>
      <w:r w:rsidRPr="007E775F">
        <w:rPr>
          <w:rFonts w:cs="Times New Roman"/>
          <w:szCs w:val="24"/>
        </w:rPr>
        <w:t xml:space="preserve"> implican respuestas idénticas al cambio climático</w:t>
      </w:r>
      <w:r>
        <w:rPr>
          <w:rFonts w:cs="Times New Roman"/>
          <w:szCs w:val="24"/>
        </w:rPr>
        <w:t xml:space="preserve">. Según el </w:t>
      </w:r>
      <w:r w:rsidR="002E6862">
        <w:rPr>
          <w:rFonts w:cs="Times New Roman"/>
          <w:szCs w:val="24"/>
        </w:rPr>
        <w:fldChar w:fldCharType="begin" w:fldLock="1"/>
      </w:r>
      <w:r w:rsidR="00212466">
        <w:rPr>
          <w:rFonts w:cs="Times New Roman"/>
          <w:szCs w:val="24"/>
        </w:rPr>
        <w:instrText>ADDIN CSL_CITATION {"citationItems":[{"id":"ITEM-1","itemData":{"author":[{"dropping-particle":"","family":"IPCC","given":"","non-dropping-particle":"","parse-names":false,"suffix":""}],"container-title":"Grupo Intergubernamental de Expertos sobre el Cambio Climático.","id":"ITEM-1","issued":{"date-parts":[["2007"]]},"title":"Cambio Climático Informe de Síntesis","type":"article-journal"},"uris":["http://www.mendeley.com/documents/?uuid=59944f52-4a0d-4621-b6fc-5100ce1768c5"]}],"mendeley":{"formattedCitation":"(IPCC, 2007)","plainTextFormattedCitation":"(IPCC, 2007)","previouslyFormattedCitation":"(IPCC, 2007)"},"properties":{"noteIndex":0},"schema":"https://github.com/citation-style-language/schema/raw/master/csl-citation.json"}</w:instrText>
      </w:r>
      <w:r w:rsidR="002E6862">
        <w:rPr>
          <w:rFonts w:cs="Times New Roman"/>
          <w:szCs w:val="24"/>
        </w:rPr>
        <w:fldChar w:fldCharType="separate"/>
      </w:r>
      <w:r w:rsidR="002E6862" w:rsidRPr="002E6862">
        <w:rPr>
          <w:rFonts w:cs="Times New Roman"/>
          <w:noProof/>
          <w:szCs w:val="24"/>
        </w:rPr>
        <w:t>(IPCC, 2007)</w:t>
      </w:r>
      <w:r w:rsidR="002E6862">
        <w:rPr>
          <w:rFonts w:cs="Times New Roman"/>
          <w:szCs w:val="24"/>
        </w:rPr>
        <w:fldChar w:fldCharType="end"/>
      </w:r>
      <w:r w:rsidR="002E6862">
        <w:rPr>
          <w:rFonts w:cs="Times New Roman"/>
          <w:szCs w:val="24"/>
        </w:rPr>
        <w:t xml:space="preserve"> </w:t>
      </w:r>
      <w:r>
        <w:rPr>
          <w:rFonts w:cs="Times New Roman"/>
          <w:szCs w:val="24"/>
        </w:rPr>
        <w:t>p</w:t>
      </w:r>
      <w:r w:rsidRPr="003F0BA1">
        <w:rPr>
          <w:rFonts w:cs="Times New Roman"/>
          <w:szCs w:val="24"/>
        </w:rPr>
        <w:t xml:space="preserve">ara convertir a cantidad de carbono almacenada en </w:t>
      </w:r>
      <w:r>
        <w:rPr>
          <w:rFonts w:cs="Times New Roman"/>
          <w:szCs w:val="24"/>
        </w:rPr>
        <w:t>los manglares</w:t>
      </w:r>
      <w:r w:rsidRPr="003F0BA1">
        <w:rPr>
          <w:rFonts w:cs="Times New Roman"/>
          <w:szCs w:val="24"/>
        </w:rPr>
        <w:t xml:space="preserve"> </w:t>
      </w:r>
      <w:r>
        <w:rPr>
          <w:rFonts w:cs="Times New Roman"/>
          <w:szCs w:val="24"/>
        </w:rPr>
        <w:t>sugiere</w:t>
      </w:r>
      <w:r w:rsidRPr="003F0BA1">
        <w:rPr>
          <w:rFonts w:cs="Times New Roman"/>
          <w:szCs w:val="24"/>
        </w:rPr>
        <w:t xml:space="preserve"> </w:t>
      </w:r>
      <w:r>
        <w:rPr>
          <w:rFonts w:cs="Times New Roman"/>
          <w:szCs w:val="24"/>
        </w:rPr>
        <w:t>emplear</w:t>
      </w:r>
      <w:r w:rsidRPr="003F0BA1">
        <w:rPr>
          <w:rFonts w:cs="Times New Roman"/>
          <w:szCs w:val="24"/>
        </w:rPr>
        <w:t xml:space="preserve"> la </w:t>
      </w:r>
      <w:r>
        <w:rPr>
          <w:rFonts w:cs="Times New Roman"/>
          <w:szCs w:val="24"/>
        </w:rPr>
        <w:t>ecuación (3).</w:t>
      </w:r>
    </w:p>
    <w:p w14:paraId="0F1F75DD" w14:textId="77777777" w:rsidR="002B00E0" w:rsidRDefault="002B00E0" w:rsidP="00660E41">
      <w:pPr>
        <w:rPr>
          <w:rFonts w:cs="Times New Roman"/>
          <w:szCs w:val="24"/>
        </w:rPr>
      </w:pPr>
    </w:p>
    <w:p w14:paraId="44F9681E" w14:textId="77777777" w:rsidR="002B00E0" w:rsidRPr="00D90EE6" w:rsidRDefault="002B00E0" w:rsidP="00660E41">
      <w:pPr>
        <w:tabs>
          <w:tab w:val="left" w:pos="567"/>
        </w:tabs>
        <w:jc w:val="right"/>
        <w:rPr>
          <w:rFonts w:eastAsiaTheme="minorEastAsia" w:cs="Times New Roman"/>
          <w:szCs w:val="24"/>
        </w:rPr>
      </w:pPr>
      <m:oMath>
        <m:r>
          <w:rPr>
            <w:rFonts w:ascii="Cambria Math" w:hAnsi="Cambria Math" w:cs="Times New Roman"/>
            <w:sz w:val="23"/>
            <w:szCs w:val="23"/>
          </w:rPr>
          <m:t>C</m:t>
        </m:r>
        <m:sSub>
          <m:sSubPr>
            <m:ctrlPr>
              <w:rPr>
                <w:rFonts w:ascii="Cambria Math" w:hAnsi="Cambria Math" w:cs="Times New Roman"/>
                <w:i/>
                <w:sz w:val="23"/>
                <w:szCs w:val="23"/>
              </w:rPr>
            </m:ctrlPr>
          </m:sSubPr>
          <m:e>
            <m:r>
              <w:rPr>
                <w:rFonts w:ascii="Cambria Math" w:hAnsi="Cambria Math" w:cs="Times New Roman"/>
                <w:sz w:val="23"/>
                <w:szCs w:val="23"/>
              </w:rPr>
              <m:t>O</m:t>
            </m:r>
          </m:e>
          <m:sub>
            <m:r>
              <w:rPr>
                <w:rFonts w:ascii="Cambria Math" w:hAnsi="Cambria Math" w:cs="Times New Roman"/>
                <w:sz w:val="23"/>
                <w:szCs w:val="23"/>
              </w:rPr>
              <m:t>2</m:t>
            </m:r>
          </m:sub>
        </m:sSub>
        <m:r>
          <w:rPr>
            <w:rFonts w:ascii="Cambria Math" w:hAnsi="Cambria Math" w:cs="Times New Roman"/>
            <w:sz w:val="23"/>
            <w:szCs w:val="23"/>
          </w:rPr>
          <m:t>Total=CAC*3.67</m:t>
        </m:r>
      </m:oMath>
      <w:r>
        <w:rPr>
          <w:rFonts w:eastAsiaTheme="minorEastAsia" w:cs="Times New Roman"/>
          <w:szCs w:val="24"/>
        </w:rPr>
        <w:t xml:space="preserve"> </w:t>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             (3)</w:t>
      </w:r>
    </w:p>
    <w:p w14:paraId="02EDA8EB" w14:textId="77777777" w:rsidR="005559F2" w:rsidRDefault="005559F2" w:rsidP="002D0394">
      <w:pPr>
        <w:tabs>
          <w:tab w:val="left" w:pos="567"/>
        </w:tabs>
        <w:ind w:firstLine="0"/>
        <w:rPr>
          <w:rFonts w:eastAsiaTheme="minorEastAsia" w:cs="Times New Roman"/>
          <w:szCs w:val="24"/>
        </w:rPr>
      </w:pPr>
    </w:p>
    <w:p w14:paraId="2F1C0FA8" w14:textId="2823DD4D" w:rsidR="002B00E0" w:rsidRDefault="002B00E0" w:rsidP="002D0394">
      <w:pPr>
        <w:tabs>
          <w:tab w:val="left" w:pos="567"/>
        </w:tabs>
        <w:ind w:firstLine="0"/>
        <w:rPr>
          <w:rFonts w:eastAsiaTheme="minorEastAsia" w:cs="Times New Roman"/>
          <w:szCs w:val="24"/>
        </w:rPr>
      </w:pPr>
      <w:r>
        <w:rPr>
          <w:rFonts w:eastAsiaTheme="minorEastAsia" w:cs="Times New Roman"/>
          <w:szCs w:val="24"/>
        </w:rPr>
        <w:t>Donde:</w:t>
      </w:r>
    </w:p>
    <w:p w14:paraId="629161D1" w14:textId="77777777" w:rsidR="002B00E0" w:rsidRDefault="002B00E0" w:rsidP="002D0394">
      <w:pPr>
        <w:tabs>
          <w:tab w:val="left" w:pos="567"/>
        </w:tabs>
        <w:ind w:firstLine="0"/>
        <w:rPr>
          <w:rFonts w:cs="Times New Roman"/>
          <w:szCs w:val="24"/>
        </w:rPr>
      </w:pPr>
      <w:r>
        <w:rPr>
          <w:rFonts w:eastAsiaTheme="minorEastAsia" w:cs="Times New Roman"/>
          <w:szCs w:val="24"/>
        </w:rPr>
        <w:t xml:space="preserve">CAC: Contenido de carbono aéreo </w:t>
      </w:r>
    </w:p>
    <w:p w14:paraId="7E627B32" w14:textId="77777777" w:rsidR="002B00E0" w:rsidRDefault="002B00E0" w:rsidP="002D0394">
      <w:pPr>
        <w:tabs>
          <w:tab w:val="left" w:pos="567"/>
        </w:tabs>
        <w:ind w:firstLine="0"/>
        <w:rPr>
          <w:rFonts w:cs="Times New Roman"/>
          <w:szCs w:val="24"/>
        </w:rPr>
      </w:pPr>
      <w:r>
        <w:rPr>
          <w:rFonts w:cs="Times New Roman"/>
          <w:szCs w:val="24"/>
        </w:rPr>
        <w:t>3.67: Factor de corrección que resulta de la división del peso atómico de una molécula de CO</w:t>
      </w:r>
      <w:r>
        <w:rPr>
          <w:rFonts w:cs="Times New Roman"/>
          <w:szCs w:val="24"/>
          <w:vertAlign w:val="subscript"/>
        </w:rPr>
        <w:t xml:space="preserve">2 </w:t>
      </w:r>
      <w:r>
        <w:rPr>
          <w:rFonts w:cs="Times New Roman"/>
          <w:szCs w:val="24"/>
        </w:rPr>
        <w:t xml:space="preserve">por el peso específico del carbono </w:t>
      </w:r>
    </w:p>
    <w:p w14:paraId="231D1910" w14:textId="77777777" w:rsidR="002B00E0" w:rsidRDefault="002B00E0" w:rsidP="002D0394">
      <w:pPr>
        <w:tabs>
          <w:tab w:val="left" w:pos="567"/>
        </w:tabs>
        <w:ind w:firstLine="0"/>
        <w:rPr>
          <w:rFonts w:cs="Times New Roman"/>
          <w:szCs w:val="24"/>
        </w:rPr>
      </w:pPr>
    </w:p>
    <w:p w14:paraId="2E5743DE" w14:textId="77777777" w:rsidR="002B00E0" w:rsidRDefault="002B00E0" w:rsidP="00DD2996">
      <w:pPr>
        <w:spacing w:before="40"/>
        <w:ind w:firstLine="0"/>
        <w:rPr>
          <w:rFonts w:cs="Times New Roman"/>
          <w:caps/>
          <w:szCs w:val="24"/>
        </w:rPr>
      </w:pPr>
      <w:r>
        <w:rPr>
          <w:rFonts w:cs="Times New Roman"/>
          <w:caps/>
          <w:szCs w:val="24"/>
        </w:rPr>
        <w:t xml:space="preserve">valor económico del servicio ambiental </w:t>
      </w:r>
      <w:r w:rsidRPr="00387138">
        <w:rPr>
          <w:rFonts w:cs="Times New Roman"/>
          <w:caps/>
          <w:szCs w:val="24"/>
        </w:rPr>
        <w:t>Almacenamiento de Carbono</w:t>
      </w:r>
    </w:p>
    <w:p w14:paraId="4184B9EC" w14:textId="77777777" w:rsidR="006830CB" w:rsidRPr="006830CB" w:rsidRDefault="006830CB" w:rsidP="006830CB">
      <w:pPr>
        <w:ind w:firstLine="0"/>
        <w:rPr>
          <w:rFonts w:cs="Times New Roman"/>
          <w:caps/>
          <w:sz w:val="14"/>
          <w:szCs w:val="14"/>
        </w:rPr>
      </w:pPr>
    </w:p>
    <w:p w14:paraId="64D3794F" w14:textId="77777777" w:rsidR="002B00E0" w:rsidRPr="00DD2996" w:rsidRDefault="002B00E0" w:rsidP="00DD2996">
      <w:pPr>
        <w:spacing w:before="40"/>
        <w:ind w:firstLine="0"/>
        <w:rPr>
          <w:rFonts w:cs="Times New Roman"/>
          <w:caps/>
          <w:sz w:val="2"/>
          <w:szCs w:val="2"/>
        </w:rPr>
      </w:pPr>
    </w:p>
    <w:p w14:paraId="1FE1A77D" w14:textId="77777777" w:rsidR="002B00E0" w:rsidRDefault="002B00E0" w:rsidP="00DD2996">
      <w:pPr>
        <w:spacing w:before="40"/>
        <w:ind w:firstLine="0"/>
        <w:rPr>
          <w:rFonts w:cs="Times New Roman"/>
          <w:i/>
          <w:szCs w:val="24"/>
        </w:rPr>
      </w:pPr>
      <w:r w:rsidRPr="002D148D">
        <w:rPr>
          <w:rFonts w:cs="Times New Roman"/>
          <w:i/>
          <w:szCs w:val="24"/>
        </w:rPr>
        <w:t>Estimación de la biomasa</w:t>
      </w:r>
    </w:p>
    <w:p w14:paraId="2EE32D72" w14:textId="77777777" w:rsidR="002B00E0" w:rsidRPr="00DD2996" w:rsidRDefault="002B00E0" w:rsidP="009574DA">
      <w:pPr>
        <w:ind w:firstLine="0"/>
        <w:rPr>
          <w:rFonts w:cs="Times New Roman"/>
          <w:i/>
          <w:szCs w:val="24"/>
        </w:rPr>
      </w:pPr>
    </w:p>
    <w:p w14:paraId="5C532962" w14:textId="77777777" w:rsidR="002B00E0" w:rsidRDefault="002B00E0" w:rsidP="00691047">
      <w:r w:rsidRPr="00BF0839">
        <w:t xml:space="preserve">Para obtener la estimación de biomasa media al año por hectárea del archipiélago de </w:t>
      </w:r>
      <w:proofErr w:type="spellStart"/>
      <w:r w:rsidRPr="00BF0839">
        <w:t>Jambelí</w:t>
      </w:r>
      <w:proofErr w:type="spellEnd"/>
      <w:r w:rsidRPr="00BF0839">
        <w:t xml:space="preserve"> se </w:t>
      </w:r>
      <w:r>
        <w:t>emplearon</w:t>
      </w:r>
      <w:r w:rsidRPr="00BF0839">
        <w:t xml:space="preserve"> ecuaciones </w:t>
      </w:r>
      <w:proofErr w:type="spellStart"/>
      <w:r w:rsidRPr="00BF0839">
        <w:t>alométricas</w:t>
      </w:r>
      <w:proofErr w:type="spellEnd"/>
      <w:r w:rsidRPr="00BF0839">
        <w:t xml:space="preserve"> utilizando únicamente los parámetros de diámetro (</w:t>
      </w:r>
      <w:r>
        <w:t>DAP</w:t>
      </w:r>
      <w:r w:rsidRPr="00BF0839">
        <w:t xml:space="preserve">) y densidad de la especie arbórea como únicas variables </w:t>
      </w:r>
      <w:proofErr w:type="spellStart"/>
      <w:r w:rsidRPr="00BF0839">
        <w:t>predictoras</w:t>
      </w:r>
      <w:proofErr w:type="spellEnd"/>
      <w:r w:rsidRPr="00BF0839">
        <w:t xml:space="preserve">. Las ecuaciones generales incluyen toda la biomasa </w:t>
      </w:r>
      <w:proofErr w:type="gramStart"/>
      <w:r>
        <w:t>del</w:t>
      </w:r>
      <w:proofErr w:type="gramEnd"/>
      <w:r>
        <w:t xml:space="preserve"> </w:t>
      </w:r>
      <w:r w:rsidRPr="00BF0839">
        <w:t>aérea de la especie desarrollada en la región donde se va a muestrear, en</w:t>
      </w:r>
      <w:r>
        <w:t xml:space="preserve"> esta</w:t>
      </w:r>
      <w:r w:rsidRPr="00BF0839">
        <w:t xml:space="preserve"> zona de estudio se pueden encontrar diferentes especies de manglar como es el mangle rojo, mangle negro y el mangle blanco, con sus respectivos valores</w:t>
      </w:r>
      <w:r>
        <w:t xml:space="preserve"> (ver Tabla 2).</w:t>
      </w:r>
    </w:p>
    <w:p w14:paraId="7D676C90" w14:textId="77777777" w:rsidR="002B00E0" w:rsidRPr="009574DA" w:rsidRDefault="002B00E0" w:rsidP="00691047">
      <w:pPr>
        <w:rPr>
          <w:sz w:val="22"/>
          <w:szCs w:val="20"/>
        </w:rPr>
      </w:pPr>
    </w:p>
    <w:p w14:paraId="03BCD9F6" w14:textId="77777777" w:rsidR="002B00E0" w:rsidRPr="004D419C" w:rsidRDefault="002B00E0" w:rsidP="004D419C">
      <w:pPr>
        <w:ind w:firstLine="0"/>
        <w:jc w:val="center"/>
        <w:rPr>
          <w:rFonts w:cs="Times New Roman"/>
          <w:sz w:val="22"/>
          <w:szCs w:val="20"/>
        </w:rPr>
      </w:pPr>
      <w:r w:rsidRPr="004D419C">
        <w:rPr>
          <w:rFonts w:cs="Times New Roman"/>
          <w:sz w:val="22"/>
          <w:szCs w:val="20"/>
        </w:rPr>
        <w:t xml:space="preserve">Tabla 2. Especies de manglar presentes en el archipiélago de </w:t>
      </w:r>
      <w:proofErr w:type="spellStart"/>
      <w:r w:rsidRPr="004D419C">
        <w:rPr>
          <w:rFonts w:cs="Times New Roman"/>
          <w:sz w:val="22"/>
          <w:szCs w:val="20"/>
        </w:rPr>
        <w:t>Jambelí</w:t>
      </w:r>
      <w:proofErr w:type="spellEnd"/>
      <w:r w:rsidRPr="004D419C">
        <w:rPr>
          <w:rFonts w:cs="Times New Roman"/>
          <w:sz w:val="22"/>
          <w:szCs w:val="20"/>
        </w:rPr>
        <w:t>.</w:t>
      </w:r>
    </w:p>
    <w:tbl>
      <w:tblPr>
        <w:tblStyle w:val="Tablanormal4"/>
        <w:tblW w:w="0" w:type="auto"/>
        <w:jc w:val="center"/>
        <w:tblBorders>
          <w:left w:val="single" w:sz="8" w:space="0" w:color="auto"/>
          <w:bottom w:val="single" w:sz="8" w:space="0" w:color="auto"/>
          <w:right w:val="single" w:sz="8"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69"/>
        <w:gridCol w:w="2644"/>
        <w:gridCol w:w="1325"/>
        <w:gridCol w:w="2126"/>
      </w:tblGrid>
      <w:tr w:rsidR="002B00E0" w:rsidRPr="000B274F" w14:paraId="62F7B4C9" w14:textId="77777777" w:rsidTr="0069104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9" w:type="dxa"/>
            <w:tcBorders>
              <w:top w:val="single" w:sz="8" w:space="0" w:color="000000"/>
            </w:tcBorders>
            <w:shd w:val="clear" w:color="auto" w:fill="FFFFFF" w:themeFill="background1"/>
          </w:tcPr>
          <w:p w14:paraId="7F025967" w14:textId="77777777" w:rsidR="002B00E0" w:rsidRPr="000B274F" w:rsidRDefault="002B00E0" w:rsidP="00691047">
            <w:pPr>
              <w:ind w:firstLine="0"/>
              <w:jc w:val="center"/>
              <w:rPr>
                <w:rFonts w:cs="Times New Roman"/>
                <w:b w:val="0"/>
              </w:rPr>
            </w:pPr>
            <w:r w:rsidRPr="000B274F">
              <w:rPr>
                <w:rFonts w:cs="Times New Roman"/>
              </w:rPr>
              <w:t>Nombre Común</w:t>
            </w:r>
          </w:p>
        </w:tc>
        <w:tc>
          <w:tcPr>
            <w:tcW w:w="2644" w:type="dxa"/>
            <w:tcBorders>
              <w:top w:val="single" w:sz="8" w:space="0" w:color="000000"/>
            </w:tcBorders>
            <w:shd w:val="clear" w:color="auto" w:fill="FFFFFF" w:themeFill="background1"/>
          </w:tcPr>
          <w:p w14:paraId="182CB69D" w14:textId="77777777" w:rsidR="002B00E0" w:rsidRPr="000B274F" w:rsidRDefault="002B00E0" w:rsidP="00691047">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0B274F">
              <w:rPr>
                <w:rFonts w:cs="Times New Roman"/>
              </w:rPr>
              <w:t>Nombre Científico</w:t>
            </w:r>
          </w:p>
        </w:tc>
        <w:tc>
          <w:tcPr>
            <w:tcW w:w="1325" w:type="dxa"/>
            <w:tcBorders>
              <w:top w:val="single" w:sz="8" w:space="0" w:color="000000"/>
            </w:tcBorders>
            <w:shd w:val="clear" w:color="auto" w:fill="FFFFFF" w:themeFill="background1"/>
          </w:tcPr>
          <w:p w14:paraId="0666519F" w14:textId="77777777" w:rsidR="002B00E0" w:rsidRPr="000B274F" w:rsidRDefault="002B00E0" w:rsidP="00691047">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rPr>
            </w:pPr>
            <w:proofErr w:type="spellStart"/>
            <w:r w:rsidRPr="000B274F">
              <w:rPr>
                <w:rFonts w:cs="Times New Roman"/>
              </w:rPr>
              <w:t>Dap</w:t>
            </w:r>
            <w:proofErr w:type="spellEnd"/>
            <w:r w:rsidRPr="000B274F">
              <w:rPr>
                <w:rFonts w:cs="Times New Roman"/>
              </w:rPr>
              <w:t xml:space="preserve"> (cm)</w:t>
            </w:r>
          </w:p>
        </w:tc>
        <w:tc>
          <w:tcPr>
            <w:tcW w:w="2126" w:type="dxa"/>
            <w:tcBorders>
              <w:top w:val="single" w:sz="8" w:space="0" w:color="000000"/>
            </w:tcBorders>
            <w:shd w:val="clear" w:color="auto" w:fill="FFFFFF" w:themeFill="background1"/>
          </w:tcPr>
          <w:p w14:paraId="1E55F729" w14:textId="77777777" w:rsidR="002B00E0" w:rsidRPr="000B274F" w:rsidRDefault="002B00E0" w:rsidP="00691047">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0B274F">
              <w:rPr>
                <w:rFonts w:cs="Times New Roman"/>
              </w:rPr>
              <w:t>Densidad (g/cm</w:t>
            </w:r>
            <w:r w:rsidRPr="000B274F">
              <w:rPr>
                <w:rFonts w:cs="Times New Roman"/>
                <w:vertAlign w:val="superscript"/>
              </w:rPr>
              <w:t>3</w:t>
            </w:r>
            <w:r w:rsidRPr="000B274F">
              <w:rPr>
                <w:rFonts w:cs="Times New Roman"/>
              </w:rPr>
              <w:t>)</w:t>
            </w:r>
          </w:p>
        </w:tc>
      </w:tr>
      <w:tr w:rsidR="002B00E0" w:rsidRPr="000B274F" w14:paraId="3883B83A" w14:textId="77777777" w:rsidTr="0069104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FFFFFF" w:themeFill="background1"/>
          </w:tcPr>
          <w:p w14:paraId="53DF7B81" w14:textId="77777777" w:rsidR="002B00E0" w:rsidRPr="000B274F" w:rsidRDefault="002B00E0" w:rsidP="00691047">
            <w:pPr>
              <w:ind w:firstLine="0"/>
              <w:jc w:val="center"/>
              <w:rPr>
                <w:rFonts w:cs="Times New Roman"/>
              </w:rPr>
            </w:pPr>
            <w:r w:rsidRPr="000B274F">
              <w:rPr>
                <w:rFonts w:cs="Times New Roman"/>
              </w:rPr>
              <w:t>Mangle rojo</w:t>
            </w:r>
          </w:p>
        </w:tc>
        <w:tc>
          <w:tcPr>
            <w:tcW w:w="2644" w:type="dxa"/>
            <w:shd w:val="clear" w:color="auto" w:fill="FFFFFF" w:themeFill="background1"/>
          </w:tcPr>
          <w:p w14:paraId="3F91E0B3" w14:textId="77777777" w:rsidR="002B00E0" w:rsidRPr="000B274F" w:rsidRDefault="002B00E0" w:rsidP="00691047">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0B274F">
              <w:rPr>
                <w:rFonts w:cs="Times New Roman"/>
              </w:rPr>
              <w:t>Rhizophora</w:t>
            </w:r>
            <w:proofErr w:type="spellEnd"/>
            <w:r w:rsidRPr="000B274F">
              <w:rPr>
                <w:rFonts w:cs="Times New Roman"/>
              </w:rPr>
              <w:t xml:space="preserve"> mangle</w:t>
            </w:r>
          </w:p>
        </w:tc>
        <w:tc>
          <w:tcPr>
            <w:tcW w:w="1325" w:type="dxa"/>
            <w:shd w:val="clear" w:color="auto" w:fill="FFFFFF" w:themeFill="background1"/>
          </w:tcPr>
          <w:p w14:paraId="5A660EE3" w14:textId="77777777" w:rsidR="002B00E0" w:rsidRPr="000B274F" w:rsidRDefault="002B00E0" w:rsidP="00691047">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0B274F">
              <w:rPr>
                <w:rFonts w:cs="Times New Roman"/>
              </w:rPr>
              <w:t>20</w:t>
            </w:r>
          </w:p>
        </w:tc>
        <w:tc>
          <w:tcPr>
            <w:tcW w:w="2126" w:type="dxa"/>
            <w:shd w:val="clear" w:color="auto" w:fill="FFFFFF" w:themeFill="background1"/>
          </w:tcPr>
          <w:p w14:paraId="18560ED5" w14:textId="77777777" w:rsidR="002B00E0" w:rsidRPr="000B274F" w:rsidRDefault="002B00E0" w:rsidP="00691047">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0B274F">
              <w:rPr>
                <w:rFonts w:cs="Times New Roman"/>
              </w:rPr>
              <w:t>0.87</w:t>
            </w:r>
          </w:p>
        </w:tc>
      </w:tr>
      <w:tr w:rsidR="002B00E0" w:rsidRPr="000B274F" w14:paraId="29EEFA8B" w14:textId="77777777" w:rsidTr="00691047">
        <w:trPr>
          <w:trHeight w:val="283"/>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FFFFFF" w:themeFill="background1"/>
          </w:tcPr>
          <w:p w14:paraId="303F6169" w14:textId="77777777" w:rsidR="002B00E0" w:rsidRPr="000B274F" w:rsidRDefault="002B00E0" w:rsidP="00691047">
            <w:pPr>
              <w:ind w:firstLine="0"/>
              <w:jc w:val="center"/>
              <w:rPr>
                <w:rFonts w:cs="Times New Roman"/>
              </w:rPr>
            </w:pPr>
            <w:r>
              <w:rPr>
                <w:rFonts w:cs="Times New Roman"/>
              </w:rPr>
              <w:t>M</w:t>
            </w:r>
            <w:r w:rsidRPr="000B274F">
              <w:rPr>
                <w:rFonts w:cs="Times New Roman"/>
              </w:rPr>
              <w:t>angle negro</w:t>
            </w:r>
          </w:p>
        </w:tc>
        <w:tc>
          <w:tcPr>
            <w:tcW w:w="2644" w:type="dxa"/>
            <w:shd w:val="clear" w:color="auto" w:fill="FFFFFF" w:themeFill="background1"/>
          </w:tcPr>
          <w:p w14:paraId="0A88D8E8" w14:textId="77777777" w:rsidR="002B00E0" w:rsidRPr="000B274F" w:rsidRDefault="002B00E0" w:rsidP="00691047">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0B274F">
              <w:rPr>
                <w:rFonts w:cs="Times New Roman"/>
              </w:rPr>
              <w:t>Avicennia</w:t>
            </w:r>
            <w:proofErr w:type="spellEnd"/>
            <w:r w:rsidRPr="000B274F">
              <w:rPr>
                <w:rFonts w:cs="Times New Roman"/>
              </w:rPr>
              <w:t xml:space="preserve"> </w:t>
            </w:r>
            <w:proofErr w:type="spellStart"/>
            <w:r w:rsidRPr="000B274F">
              <w:rPr>
                <w:rFonts w:cs="Times New Roman"/>
              </w:rPr>
              <w:t>germinans</w:t>
            </w:r>
            <w:proofErr w:type="spellEnd"/>
          </w:p>
        </w:tc>
        <w:tc>
          <w:tcPr>
            <w:tcW w:w="1325" w:type="dxa"/>
            <w:shd w:val="clear" w:color="auto" w:fill="FFFFFF" w:themeFill="background1"/>
          </w:tcPr>
          <w:p w14:paraId="3EF5F501" w14:textId="77777777" w:rsidR="002B00E0" w:rsidRPr="000B274F" w:rsidRDefault="002B00E0" w:rsidP="00691047">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0B274F">
              <w:rPr>
                <w:rFonts w:cs="Times New Roman"/>
              </w:rPr>
              <w:t>21.5</w:t>
            </w:r>
          </w:p>
        </w:tc>
        <w:tc>
          <w:tcPr>
            <w:tcW w:w="2126" w:type="dxa"/>
            <w:shd w:val="clear" w:color="auto" w:fill="FFFFFF" w:themeFill="background1"/>
          </w:tcPr>
          <w:p w14:paraId="7CC4EE18" w14:textId="77777777" w:rsidR="002B00E0" w:rsidRPr="000B274F" w:rsidRDefault="002B00E0" w:rsidP="00691047">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0B274F">
              <w:rPr>
                <w:rFonts w:cs="Times New Roman"/>
              </w:rPr>
              <w:t>0.72</w:t>
            </w:r>
          </w:p>
        </w:tc>
      </w:tr>
      <w:tr w:rsidR="002B00E0" w:rsidRPr="000B274F" w14:paraId="6903D64E" w14:textId="77777777" w:rsidTr="0069104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FFFFFF" w:themeFill="background1"/>
          </w:tcPr>
          <w:p w14:paraId="500E68A8" w14:textId="77777777" w:rsidR="002B00E0" w:rsidRPr="000B274F" w:rsidRDefault="002B00E0" w:rsidP="00691047">
            <w:pPr>
              <w:ind w:firstLine="0"/>
              <w:jc w:val="center"/>
              <w:rPr>
                <w:rFonts w:cs="Times New Roman"/>
              </w:rPr>
            </w:pPr>
            <w:r>
              <w:rPr>
                <w:rFonts w:cs="Times New Roman"/>
              </w:rPr>
              <w:t>M</w:t>
            </w:r>
            <w:r w:rsidRPr="000B274F">
              <w:rPr>
                <w:rFonts w:cs="Times New Roman"/>
              </w:rPr>
              <w:t>angle blanco</w:t>
            </w:r>
          </w:p>
        </w:tc>
        <w:tc>
          <w:tcPr>
            <w:tcW w:w="2644" w:type="dxa"/>
            <w:shd w:val="clear" w:color="auto" w:fill="FFFFFF" w:themeFill="background1"/>
          </w:tcPr>
          <w:p w14:paraId="53D1DDC8" w14:textId="77777777" w:rsidR="002B00E0" w:rsidRPr="000B274F" w:rsidRDefault="002B00E0" w:rsidP="00691047">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0B274F">
              <w:rPr>
                <w:rFonts w:cs="Times New Roman"/>
              </w:rPr>
              <w:t>Laguncularia</w:t>
            </w:r>
            <w:proofErr w:type="spellEnd"/>
            <w:r w:rsidRPr="000B274F">
              <w:rPr>
                <w:rFonts w:cs="Times New Roman"/>
              </w:rPr>
              <w:t xml:space="preserve"> </w:t>
            </w:r>
            <w:proofErr w:type="spellStart"/>
            <w:r w:rsidRPr="000B274F">
              <w:rPr>
                <w:rFonts w:cs="Times New Roman"/>
              </w:rPr>
              <w:t>racemosa</w:t>
            </w:r>
            <w:proofErr w:type="spellEnd"/>
          </w:p>
        </w:tc>
        <w:tc>
          <w:tcPr>
            <w:tcW w:w="1325" w:type="dxa"/>
            <w:shd w:val="clear" w:color="auto" w:fill="FFFFFF" w:themeFill="background1"/>
          </w:tcPr>
          <w:p w14:paraId="353618F3" w14:textId="77777777" w:rsidR="002B00E0" w:rsidRPr="000B274F" w:rsidRDefault="002B00E0" w:rsidP="00691047">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0B274F">
              <w:rPr>
                <w:rFonts w:cs="Times New Roman"/>
              </w:rPr>
              <w:t>18</w:t>
            </w:r>
          </w:p>
        </w:tc>
        <w:tc>
          <w:tcPr>
            <w:tcW w:w="2126" w:type="dxa"/>
            <w:shd w:val="clear" w:color="auto" w:fill="FFFFFF" w:themeFill="background1"/>
          </w:tcPr>
          <w:p w14:paraId="7767ED34" w14:textId="77777777" w:rsidR="002B00E0" w:rsidRPr="000B274F" w:rsidRDefault="002B00E0" w:rsidP="00691047">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0B274F">
              <w:rPr>
                <w:rFonts w:cs="Times New Roman"/>
              </w:rPr>
              <w:t>0.60</w:t>
            </w:r>
          </w:p>
        </w:tc>
      </w:tr>
      <w:tr w:rsidR="002B00E0" w:rsidRPr="000B274F" w14:paraId="0EE87FD0" w14:textId="77777777" w:rsidTr="00691047">
        <w:trPr>
          <w:trHeight w:val="283"/>
          <w:jc w:val="center"/>
        </w:trPr>
        <w:tc>
          <w:tcPr>
            <w:cnfStyle w:val="001000000000" w:firstRow="0" w:lastRow="0" w:firstColumn="1" w:lastColumn="0" w:oddVBand="0" w:evenVBand="0" w:oddHBand="0" w:evenHBand="0" w:firstRowFirstColumn="0" w:firstRowLastColumn="0" w:lastRowFirstColumn="0" w:lastRowLastColumn="0"/>
            <w:tcW w:w="2269" w:type="dxa"/>
            <w:shd w:val="clear" w:color="auto" w:fill="FFFFFF" w:themeFill="background1"/>
          </w:tcPr>
          <w:p w14:paraId="53415643" w14:textId="77777777" w:rsidR="002B00E0" w:rsidRPr="000B274F" w:rsidRDefault="002B00E0" w:rsidP="00691047">
            <w:pPr>
              <w:ind w:firstLine="0"/>
              <w:jc w:val="center"/>
              <w:rPr>
                <w:rFonts w:cs="Times New Roman"/>
                <w:b w:val="0"/>
              </w:rPr>
            </w:pPr>
            <w:r w:rsidRPr="000B274F">
              <w:rPr>
                <w:rFonts w:cs="Times New Roman"/>
              </w:rPr>
              <w:t>Promedio</w:t>
            </w:r>
          </w:p>
        </w:tc>
        <w:tc>
          <w:tcPr>
            <w:tcW w:w="2644" w:type="dxa"/>
            <w:shd w:val="clear" w:color="auto" w:fill="FFFFFF" w:themeFill="background1"/>
          </w:tcPr>
          <w:p w14:paraId="0C971FB6" w14:textId="77777777" w:rsidR="002B00E0" w:rsidRPr="000B274F" w:rsidRDefault="002B00E0" w:rsidP="00691047">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0B274F">
              <w:rPr>
                <w:rFonts w:cs="Times New Roman"/>
                <w:b/>
                <w:bCs/>
              </w:rPr>
              <w:t>-</w:t>
            </w:r>
          </w:p>
        </w:tc>
        <w:tc>
          <w:tcPr>
            <w:tcW w:w="1325" w:type="dxa"/>
            <w:shd w:val="clear" w:color="auto" w:fill="FFFFFF" w:themeFill="background1"/>
          </w:tcPr>
          <w:p w14:paraId="1CA834A7" w14:textId="77777777" w:rsidR="002B00E0" w:rsidRPr="000B274F" w:rsidRDefault="002B00E0" w:rsidP="00691047">
            <w:pPr>
              <w:ind w:firstLine="0"/>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0B274F">
              <w:rPr>
                <w:rFonts w:cs="Times New Roman"/>
                <w:b/>
                <w:bCs/>
              </w:rPr>
              <w:t>19.83</w:t>
            </w:r>
          </w:p>
        </w:tc>
        <w:tc>
          <w:tcPr>
            <w:tcW w:w="2126" w:type="dxa"/>
            <w:shd w:val="clear" w:color="auto" w:fill="FFFFFF" w:themeFill="background1"/>
          </w:tcPr>
          <w:p w14:paraId="7BF8B299" w14:textId="77777777" w:rsidR="002B00E0" w:rsidRPr="000B274F" w:rsidRDefault="002B00E0" w:rsidP="00691047">
            <w:pPr>
              <w:ind w:firstLine="0"/>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0B274F">
              <w:rPr>
                <w:rFonts w:cs="Times New Roman"/>
                <w:b/>
                <w:bCs/>
              </w:rPr>
              <w:t>0.73</w:t>
            </w:r>
          </w:p>
        </w:tc>
      </w:tr>
    </w:tbl>
    <w:p w14:paraId="087BF527" w14:textId="42D2ECF8" w:rsidR="002B00E0" w:rsidRPr="008F7B7F" w:rsidRDefault="002B00E0" w:rsidP="004D419C">
      <w:pPr>
        <w:ind w:firstLine="0"/>
        <w:jc w:val="center"/>
        <w:rPr>
          <w:rFonts w:cs="Times New Roman"/>
          <w:sz w:val="22"/>
          <w:szCs w:val="20"/>
          <w:lang w:val="en-US"/>
        </w:rPr>
      </w:pPr>
      <w:r w:rsidRPr="008F7B7F">
        <w:rPr>
          <w:rFonts w:cs="Times New Roman"/>
          <w:sz w:val="22"/>
          <w:szCs w:val="20"/>
          <w:lang w:val="en-US"/>
        </w:rPr>
        <w:t xml:space="preserve">Fuente: </w:t>
      </w:r>
      <w:r w:rsidR="008F7B7F">
        <w:rPr>
          <w:rFonts w:cs="Times New Roman"/>
          <w:sz w:val="22"/>
          <w:szCs w:val="20"/>
        </w:rPr>
        <w:fldChar w:fldCharType="begin" w:fldLock="1"/>
      </w:r>
      <w:r w:rsidR="00EB617C">
        <w:rPr>
          <w:rFonts w:cs="Times New Roman"/>
          <w:sz w:val="22"/>
          <w:szCs w:val="20"/>
          <w:lang w:val="en-US"/>
        </w:rPr>
        <w:instrText>ADDIN CSL_CITATION {"citationItems":[{"id":"ITEM-1","itemData":{"author":[{"dropping-particle":"","family":"The Blue Carbon Initiative","given":"","non-dropping-particle":"","parse-names":false,"suffix":""}],"container-title":"Coordinadores de la Iniciativa Internacional de Carbono Azul","id":"ITEM-1","issue":"4","issued":{"date-parts":[["2018"]]},"page":"67-108","title":"Métodos para evaluar las existencias y los factores de emisión de carbono en manglares, marismas y pastos marinos","type":"article-journal","volume":"1"},"uris":["http://www.mendeley.com/documents/?uuid=aefc863f-5e55-4960-b58b-21d8444823f7"]}],"mendeley":{"formattedCitation":"(The Blue Carbon Initiative, 2018)","plainTextFormattedCitation":"(The Blue Carbon Initiative, 2018)","previouslyFormattedCitation":"(The Blue Carbon Initiative, 2018)"},"properties":{"noteIndex":0},"schema":"https://github.com/citation-style-language/schema/raw/master/csl-citation.json"}</w:instrText>
      </w:r>
      <w:r w:rsidR="008F7B7F">
        <w:rPr>
          <w:rFonts w:cs="Times New Roman"/>
          <w:sz w:val="22"/>
          <w:szCs w:val="20"/>
        </w:rPr>
        <w:fldChar w:fldCharType="separate"/>
      </w:r>
      <w:r w:rsidR="008F7B7F" w:rsidRPr="008F7B7F">
        <w:rPr>
          <w:rFonts w:cs="Times New Roman"/>
          <w:noProof/>
          <w:sz w:val="22"/>
          <w:szCs w:val="20"/>
          <w:lang w:val="en-US"/>
        </w:rPr>
        <w:t>(The Blue Carbon Initiative, 2018)</w:t>
      </w:r>
      <w:r w:rsidR="008F7B7F">
        <w:rPr>
          <w:rFonts w:cs="Times New Roman"/>
          <w:sz w:val="22"/>
          <w:szCs w:val="20"/>
        </w:rPr>
        <w:fldChar w:fldCharType="end"/>
      </w:r>
    </w:p>
    <w:p w14:paraId="1678A18D" w14:textId="77777777" w:rsidR="002B00E0" w:rsidRPr="004D419C" w:rsidRDefault="002B00E0" w:rsidP="004D419C">
      <w:pPr>
        <w:ind w:firstLine="0"/>
        <w:jc w:val="center"/>
        <w:rPr>
          <w:rFonts w:cs="Times New Roman"/>
          <w:sz w:val="22"/>
          <w:szCs w:val="20"/>
        </w:rPr>
      </w:pPr>
      <w:r w:rsidRPr="004D419C">
        <w:rPr>
          <w:rFonts w:cs="Times New Roman"/>
          <w:sz w:val="22"/>
          <w:szCs w:val="20"/>
        </w:rPr>
        <w:t>Elaborado por: (Autores, 2021)</w:t>
      </w:r>
    </w:p>
    <w:p w14:paraId="2CDA6388" w14:textId="77777777" w:rsidR="002B00E0" w:rsidRPr="00BF0839" w:rsidRDefault="002B00E0" w:rsidP="00660E41">
      <w:pPr>
        <w:jc w:val="center"/>
        <w:rPr>
          <w:rFonts w:cs="Times New Roman"/>
        </w:rPr>
      </w:pPr>
    </w:p>
    <w:p w14:paraId="512932EB" w14:textId="33E949E0" w:rsidR="002B00E0" w:rsidRDefault="002B00E0" w:rsidP="00691047">
      <w:pPr>
        <w:rPr>
          <w:rFonts w:cs="Times New Roman"/>
          <w:szCs w:val="24"/>
        </w:rPr>
      </w:pPr>
      <w:r>
        <w:rPr>
          <w:rFonts w:cs="Times New Roman"/>
          <w:szCs w:val="24"/>
        </w:rPr>
        <w:t xml:space="preserve">El DAP que se conoce como diámetro a la altura del pecho dentro de la biometría forestal, se ha estipulado que sea de 1.3 metros desde el suelo, debido a que esta es la altura promedio en la que se encuentra el pecho de una persona </w:t>
      </w:r>
      <w:r w:rsidR="00212466">
        <w:rPr>
          <w:rFonts w:cs="Times New Roman"/>
          <w:szCs w:val="24"/>
        </w:rPr>
        <w:fldChar w:fldCharType="begin" w:fldLock="1"/>
      </w:r>
      <w:r w:rsidR="00A90BD7">
        <w:rPr>
          <w:rFonts w:cs="Times New Roman"/>
          <w:szCs w:val="24"/>
        </w:rPr>
        <w:instrText>ADDIN CSL_CITATION {"citationItems":[{"id":"ITEM-1","itemData":{"author":[{"dropping-particle":"","family":"Vásquez","given":"A","non-dropping-particle":"","parse-names":false,"suffix":""},{"dropping-particle":"","family":"Arellano","given":"H","non-dropping-particle":"","parse-names":false,"suffix":""}],"container-title":"Colombia Diversidad Biótica XII","id":"ITEM-1","issued":{"date-parts":[["2012"]]},"page":"923-961","title":"Estructura, Biomasa aérea y carbono almacenado en los bosques del Sur y Noroccidente de córdoba","type":"article-journal"},"uris":["http://www.mendeley.com/documents/?uuid=6a3bba02-eed3-4079-954c-ae972880f085"]}],"mendeley":{"formattedCitation":"(Vásquez &amp; Arellano, 2012)","plainTextFormattedCitation":"(Vásquez &amp; Arellano, 2012)","previouslyFormattedCitation":"(Vásquez &amp; Arellano, 2012)"},"properties":{"noteIndex":0},"schema":"https://github.com/citation-style-language/schema/raw/master/csl-citation.json"}</w:instrText>
      </w:r>
      <w:r w:rsidR="00212466">
        <w:rPr>
          <w:rFonts w:cs="Times New Roman"/>
          <w:szCs w:val="24"/>
        </w:rPr>
        <w:fldChar w:fldCharType="separate"/>
      </w:r>
      <w:r w:rsidR="00A90BD7" w:rsidRPr="00A90BD7">
        <w:rPr>
          <w:rFonts w:cs="Times New Roman"/>
          <w:noProof/>
          <w:szCs w:val="24"/>
        </w:rPr>
        <w:t>(Vásquez &amp; Arellano, 2012)</w:t>
      </w:r>
      <w:r w:rsidR="00212466">
        <w:rPr>
          <w:rFonts w:cs="Times New Roman"/>
          <w:szCs w:val="24"/>
        </w:rPr>
        <w:fldChar w:fldCharType="end"/>
      </w:r>
      <w:r w:rsidR="002E6862">
        <w:rPr>
          <w:rFonts w:cs="Times New Roman"/>
          <w:szCs w:val="24"/>
        </w:rPr>
        <w:t xml:space="preserve">, </w:t>
      </w:r>
      <w:r w:rsidRPr="00042B3A">
        <w:rPr>
          <w:rFonts w:cs="Times New Roman"/>
          <w:szCs w:val="24"/>
        </w:rPr>
        <w:t xml:space="preserve">con estos valores se emplea la siguiente ecuación </w:t>
      </w:r>
      <w:proofErr w:type="spellStart"/>
      <w:r w:rsidRPr="00042B3A">
        <w:rPr>
          <w:rFonts w:cs="Times New Roman"/>
          <w:szCs w:val="24"/>
        </w:rPr>
        <w:t>alométrica</w:t>
      </w:r>
      <w:proofErr w:type="spellEnd"/>
      <w:r w:rsidRPr="00042B3A">
        <w:rPr>
          <w:rFonts w:cs="Times New Roman"/>
          <w:szCs w:val="24"/>
        </w:rPr>
        <w:t xml:space="preserve"> (</w:t>
      </w:r>
      <w:r w:rsidR="005559F2">
        <w:rPr>
          <w:rFonts w:cs="Times New Roman"/>
          <w:szCs w:val="24"/>
        </w:rPr>
        <w:t>4</w:t>
      </w:r>
      <w:r w:rsidRPr="00042B3A">
        <w:rPr>
          <w:rFonts w:cs="Times New Roman"/>
          <w:szCs w:val="24"/>
        </w:rPr>
        <w:t>):</w:t>
      </w:r>
    </w:p>
    <w:p w14:paraId="34934B65" w14:textId="77777777" w:rsidR="002B00E0" w:rsidRDefault="002B00E0" w:rsidP="00691047">
      <w:pPr>
        <w:rPr>
          <w:rFonts w:cs="Times New Roman"/>
          <w:szCs w:val="24"/>
        </w:rPr>
      </w:pPr>
    </w:p>
    <w:p w14:paraId="11C03C5C" w14:textId="789B6B1F" w:rsidR="002B00E0" w:rsidRDefault="002B00E0" w:rsidP="00691047">
      <w:pPr>
        <w:ind w:firstLine="0"/>
        <w:jc w:val="right"/>
        <w:rPr>
          <w:rFonts w:eastAsiaTheme="minorEastAsia" w:cs="Times New Roman"/>
          <w:iCs/>
          <w:szCs w:val="24"/>
        </w:rPr>
      </w:pPr>
      <m:oMath>
        <m:r>
          <w:rPr>
            <w:rFonts w:ascii="Cambria Math" w:hAnsi="Cambria Math" w:cs="Times New Roman"/>
            <w:lang w:val="en-US"/>
          </w:rPr>
          <m:t>BmA</m:t>
        </m:r>
        <m:r>
          <w:rPr>
            <w:rFonts w:ascii="Cambria Math" w:hAnsi="Cambria Math" w:cs="Times New Roman"/>
          </w:rPr>
          <m:t xml:space="preserve"> = ρ</m:t>
        </m:r>
        <m:r>
          <m:rPr>
            <m:sty m:val="p"/>
          </m:rPr>
          <w:rPr>
            <w:rFonts w:ascii="Cambria Math" w:hAnsi="Cambria Math"/>
          </w:rPr>
          <m:t>*</m:t>
        </m:r>
      </m:oMath>
      <w:r w:rsidRPr="00BE1B9C">
        <w:rPr>
          <w:rFonts w:ascii="Cambria Math" w:eastAsiaTheme="minorEastAsia" w:hAnsi="Cambria Math"/>
          <w:iCs/>
          <w:szCs w:val="24"/>
        </w:rPr>
        <w:t xml:space="preserve"> </w:t>
      </w:r>
      <m:oMath>
        <m:sSup>
          <m:sSupPr>
            <m:ctrlPr>
              <w:rPr>
                <w:rFonts w:ascii="Cambria Math" w:hAnsi="Cambria Math" w:cs="Times New Roman"/>
                <w:iCs/>
                <w:sz w:val="30"/>
                <w:szCs w:val="30"/>
              </w:rPr>
            </m:ctrlPr>
          </m:sSupPr>
          <m:e>
            <m:r>
              <w:rPr>
                <w:rFonts w:ascii="Cambria Math" w:hAnsi="Cambria Math" w:cs="Times New Roman"/>
                <w:sz w:val="30"/>
                <w:szCs w:val="30"/>
                <w:lang w:val="en-US"/>
              </w:rPr>
              <m:t>e</m:t>
            </m:r>
          </m:e>
          <m:sup>
            <m:r>
              <w:rPr>
                <w:rFonts w:ascii="Cambria Math" w:hAnsi="Cambria Math" w:cs="Times New Roman"/>
                <w:sz w:val="30"/>
                <w:szCs w:val="30"/>
              </w:rPr>
              <m:t>(-1.499+</m:t>
            </m:r>
            <m:d>
              <m:dPr>
                <m:ctrlPr>
                  <w:rPr>
                    <w:rFonts w:ascii="Cambria Math" w:hAnsi="Cambria Math" w:cs="Times New Roman"/>
                    <w:iCs/>
                    <w:sz w:val="30"/>
                    <w:szCs w:val="30"/>
                  </w:rPr>
                </m:ctrlPr>
              </m:dPr>
              <m:e>
                <m:r>
                  <w:rPr>
                    <w:rFonts w:ascii="Cambria Math" w:hAnsi="Cambria Math" w:cs="Times New Roman"/>
                    <w:sz w:val="30"/>
                    <w:szCs w:val="30"/>
                  </w:rPr>
                  <m:t>2.148*</m:t>
                </m:r>
                <m:func>
                  <m:funcPr>
                    <m:ctrlPr>
                      <w:rPr>
                        <w:rFonts w:ascii="Cambria Math" w:hAnsi="Cambria Math" w:cs="Times New Roman"/>
                        <w:iCs/>
                        <w:sz w:val="30"/>
                        <w:szCs w:val="30"/>
                      </w:rPr>
                    </m:ctrlPr>
                  </m:funcPr>
                  <m:fName>
                    <m:r>
                      <w:rPr>
                        <w:rFonts w:ascii="Cambria Math" w:hAnsi="Cambria Math" w:cs="Times New Roman"/>
                        <w:sz w:val="30"/>
                        <w:szCs w:val="30"/>
                        <w:lang w:val="en-US"/>
                      </w:rPr>
                      <m:t>ln</m:t>
                    </m:r>
                  </m:fName>
                  <m:e>
                    <m:d>
                      <m:dPr>
                        <m:ctrlPr>
                          <w:rPr>
                            <w:rFonts w:ascii="Cambria Math" w:hAnsi="Cambria Math" w:cs="Times New Roman"/>
                            <w:iCs/>
                            <w:sz w:val="30"/>
                            <w:szCs w:val="30"/>
                          </w:rPr>
                        </m:ctrlPr>
                      </m:dPr>
                      <m:e>
                        <m:r>
                          <w:rPr>
                            <w:rFonts w:ascii="Cambria Math" w:hAnsi="Cambria Math" w:cs="Times New Roman"/>
                            <w:sz w:val="30"/>
                            <w:szCs w:val="30"/>
                            <w:lang w:val="en-US"/>
                          </w:rPr>
                          <m:t>dap</m:t>
                        </m:r>
                      </m:e>
                    </m:d>
                  </m:e>
                </m:func>
              </m:e>
            </m:d>
            <m:r>
              <w:rPr>
                <w:rFonts w:ascii="Cambria Math" w:hAnsi="Cambria Math" w:cs="Times New Roman"/>
                <w:sz w:val="30"/>
                <w:szCs w:val="30"/>
              </w:rPr>
              <m:t>+</m:t>
            </m:r>
            <m:d>
              <m:dPr>
                <m:ctrlPr>
                  <w:rPr>
                    <w:rFonts w:ascii="Cambria Math" w:hAnsi="Cambria Math" w:cs="Times New Roman"/>
                    <w:iCs/>
                    <w:sz w:val="30"/>
                    <w:szCs w:val="30"/>
                  </w:rPr>
                </m:ctrlPr>
              </m:dPr>
              <m:e>
                <m:r>
                  <w:rPr>
                    <w:rFonts w:ascii="Cambria Math" w:hAnsi="Cambria Math" w:cs="Times New Roman"/>
                    <w:sz w:val="30"/>
                    <w:szCs w:val="30"/>
                  </w:rPr>
                  <m:t>0.207*</m:t>
                </m:r>
                <m:func>
                  <m:funcPr>
                    <m:ctrlPr>
                      <w:rPr>
                        <w:rFonts w:ascii="Cambria Math" w:hAnsi="Cambria Math" w:cs="Times New Roman"/>
                        <w:iCs/>
                        <w:sz w:val="30"/>
                        <w:szCs w:val="30"/>
                      </w:rPr>
                    </m:ctrlPr>
                  </m:funcPr>
                  <m:fName>
                    <m:r>
                      <w:rPr>
                        <w:rFonts w:ascii="Cambria Math" w:hAnsi="Cambria Math" w:cs="Times New Roman"/>
                        <w:sz w:val="30"/>
                        <w:szCs w:val="30"/>
                        <w:lang w:val="en-US"/>
                      </w:rPr>
                      <m:t>ln</m:t>
                    </m:r>
                  </m:fName>
                  <m:e>
                    <m:sSup>
                      <m:sSupPr>
                        <m:ctrlPr>
                          <w:rPr>
                            <w:rFonts w:ascii="Cambria Math" w:hAnsi="Cambria Math" w:cs="Times New Roman"/>
                            <w:iCs/>
                            <w:sz w:val="30"/>
                            <w:szCs w:val="30"/>
                          </w:rPr>
                        </m:ctrlPr>
                      </m:sSupPr>
                      <m:e>
                        <m:d>
                          <m:dPr>
                            <m:ctrlPr>
                              <w:rPr>
                                <w:rFonts w:ascii="Cambria Math" w:hAnsi="Cambria Math" w:cs="Times New Roman"/>
                                <w:iCs/>
                                <w:sz w:val="30"/>
                                <w:szCs w:val="30"/>
                              </w:rPr>
                            </m:ctrlPr>
                          </m:dPr>
                          <m:e>
                            <m:r>
                              <w:rPr>
                                <w:rFonts w:ascii="Cambria Math" w:hAnsi="Cambria Math" w:cs="Times New Roman"/>
                                <w:sz w:val="30"/>
                                <w:szCs w:val="30"/>
                                <w:lang w:val="en-US"/>
                              </w:rPr>
                              <m:t>dap</m:t>
                            </m:r>
                          </m:e>
                        </m:d>
                      </m:e>
                      <m:sup>
                        <m:r>
                          <w:rPr>
                            <w:rFonts w:ascii="Cambria Math" w:hAnsi="Cambria Math" w:cs="Times New Roman"/>
                            <w:sz w:val="30"/>
                            <w:szCs w:val="30"/>
                          </w:rPr>
                          <m:t>2</m:t>
                        </m:r>
                      </m:sup>
                    </m:sSup>
                  </m:e>
                </m:func>
              </m:e>
            </m:d>
            <m:r>
              <w:rPr>
                <w:rFonts w:ascii="Cambria Math" w:hAnsi="Cambria Math" w:cs="Times New Roman"/>
                <w:sz w:val="30"/>
                <w:szCs w:val="30"/>
              </w:rPr>
              <m:t>-0.0281*</m:t>
            </m:r>
            <m:func>
              <m:funcPr>
                <m:ctrlPr>
                  <w:rPr>
                    <w:rFonts w:ascii="Cambria Math" w:hAnsi="Cambria Math" w:cs="Times New Roman"/>
                    <w:iCs/>
                    <w:sz w:val="30"/>
                    <w:szCs w:val="30"/>
                  </w:rPr>
                </m:ctrlPr>
              </m:funcPr>
              <m:fName>
                <m:r>
                  <w:rPr>
                    <w:rFonts w:ascii="Cambria Math" w:hAnsi="Cambria Math" w:cs="Times New Roman"/>
                    <w:sz w:val="30"/>
                    <w:szCs w:val="30"/>
                    <w:lang w:val="en-US"/>
                  </w:rPr>
                  <m:t>ln</m:t>
                </m:r>
              </m:fName>
              <m:e>
                <m:sSup>
                  <m:sSupPr>
                    <m:ctrlPr>
                      <w:rPr>
                        <w:rFonts w:ascii="Cambria Math" w:hAnsi="Cambria Math" w:cs="Times New Roman"/>
                        <w:iCs/>
                        <w:sz w:val="30"/>
                        <w:szCs w:val="30"/>
                      </w:rPr>
                    </m:ctrlPr>
                  </m:sSupPr>
                  <m:e>
                    <m:d>
                      <m:dPr>
                        <m:ctrlPr>
                          <w:rPr>
                            <w:rFonts w:ascii="Cambria Math" w:hAnsi="Cambria Math" w:cs="Times New Roman"/>
                            <w:iCs/>
                            <w:sz w:val="30"/>
                            <w:szCs w:val="30"/>
                          </w:rPr>
                        </m:ctrlPr>
                      </m:dPr>
                      <m:e>
                        <m:r>
                          <w:rPr>
                            <w:rFonts w:ascii="Cambria Math" w:hAnsi="Cambria Math" w:cs="Times New Roman"/>
                            <w:sz w:val="30"/>
                            <w:szCs w:val="30"/>
                            <w:lang w:val="en-US"/>
                          </w:rPr>
                          <m:t>dap</m:t>
                        </m:r>
                      </m:e>
                    </m:d>
                  </m:e>
                  <m:sup>
                    <m:r>
                      <w:rPr>
                        <w:rFonts w:ascii="Cambria Math" w:hAnsi="Cambria Math" w:cs="Times New Roman"/>
                        <w:sz w:val="30"/>
                        <w:szCs w:val="30"/>
                      </w:rPr>
                      <m:t>3</m:t>
                    </m:r>
                  </m:sup>
                </m:sSup>
                <m:r>
                  <w:rPr>
                    <w:rFonts w:ascii="Cambria Math" w:hAnsi="Cambria Math" w:cs="Times New Roman"/>
                    <w:sz w:val="30"/>
                    <w:szCs w:val="30"/>
                  </w:rPr>
                  <m:t>)</m:t>
                </m:r>
              </m:e>
            </m:func>
          </m:sup>
        </m:sSup>
        <m:r>
          <w:rPr>
            <w:rFonts w:ascii="Cambria Math" w:eastAsiaTheme="minorEastAsia" w:hAnsi="Cambria Math"/>
            <w:sz w:val="30"/>
            <w:szCs w:val="30"/>
          </w:rPr>
          <m:t xml:space="preserve">     </m:t>
        </m:r>
      </m:oMath>
      <w:r w:rsidRPr="00BE1B9C">
        <w:rPr>
          <w:rFonts w:ascii="Cambria Math" w:eastAsiaTheme="minorEastAsia" w:hAnsi="Cambria Math"/>
          <w:iCs/>
          <w:sz w:val="32"/>
          <w:szCs w:val="32"/>
        </w:rPr>
        <w:t xml:space="preserve"> </w:t>
      </w:r>
      <w:r w:rsidRPr="00BE1B9C">
        <w:rPr>
          <w:rFonts w:eastAsiaTheme="minorEastAsia" w:cs="Times New Roman"/>
          <w:iCs/>
          <w:szCs w:val="24"/>
        </w:rPr>
        <w:t>(</w:t>
      </w:r>
      <w:r w:rsidR="0094044F">
        <w:rPr>
          <w:rFonts w:eastAsiaTheme="minorEastAsia" w:cs="Times New Roman"/>
          <w:iCs/>
          <w:szCs w:val="24"/>
        </w:rPr>
        <w:t>4</w:t>
      </w:r>
      <w:r w:rsidRPr="00BE1B9C">
        <w:rPr>
          <w:rFonts w:eastAsiaTheme="minorEastAsia" w:cs="Times New Roman"/>
          <w:iCs/>
          <w:szCs w:val="24"/>
        </w:rPr>
        <w:t>)</w:t>
      </w:r>
    </w:p>
    <w:p w14:paraId="16D840A9" w14:textId="77777777" w:rsidR="002B00E0" w:rsidRDefault="002B00E0" w:rsidP="0048306D">
      <w:pPr>
        <w:ind w:firstLine="0"/>
        <w:jc w:val="left"/>
        <w:rPr>
          <w:rFonts w:eastAsiaTheme="minorEastAsia" w:cs="Times New Roman"/>
          <w:iCs/>
          <w:szCs w:val="24"/>
        </w:rPr>
      </w:pPr>
    </w:p>
    <w:p w14:paraId="260B90CC" w14:textId="77777777" w:rsidR="00042B3A" w:rsidRDefault="00042B3A" w:rsidP="00042B3A">
      <w:pPr>
        <w:ind w:firstLine="0"/>
        <w:jc w:val="left"/>
        <w:rPr>
          <w:rFonts w:eastAsiaTheme="minorEastAsia" w:cs="Times New Roman"/>
          <w:iCs/>
          <w:szCs w:val="24"/>
        </w:rPr>
      </w:pPr>
      <w:r>
        <w:rPr>
          <w:rFonts w:eastAsiaTheme="minorEastAsia" w:cs="Times New Roman"/>
          <w:iCs/>
          <w:szCs w:val="24"/>
        </w:rPr>
        <w:t>Donde:</w:t>
      </w:r>
    </w:p>
    <w:p w14:paraId="24BEA925" w14:textId="77777777" w:rsidR="00042B3A" w:rsidRDefault="00042B3A" w:rsidP="00042B3A">
      <w:pPr>
        <w:tabs>
          <w:tab w:val="left" w:pos="567"/>
        </w:tabs>
        <w:ind w:firstLine="0"/>
        <w:rPr>
          <w:rFonts w:cs="Times New Roman"/>
          <w:szCs w:val="24"/>
        </w:rPr>
      </w:pPr>
      <w:proofErr w:type="spellStart"/>
      <w:r>
        <w:rPr>
          <w:rFonts w:cs="Times New Roman"/>
          <w:szCs w:val="24"/>
        </w:rPr>
        <w:t>BmA</w:t>
      </w:r>
      <w:proofErr w:type="spellEnd"/>
      <w:r>
        <w:rPr>
          <w:rFonts w:cs="Times New Roman"/>
          <w:szCs w:val="24"/>
        </w:rPr>
        <w:t>: Biomasa media anual</w:t>
      </w:r>
    </w:p>
    <w:p w14:paraId="416BAB69" w14:textId="77777777" w:rsidR="00042B3A" w:rsidRDefault="00042B3A" w:rsidP="00042B3A">
      <w:pPr>
        <w:ind w:firstLine="0"/>
        <w:jc w:val="left"/>
        <w:rPr>
          <w:rFonts w:eastAsiaTheme="minorEastAsia" w:cs="Times New Roman"/>
        </w:rPr>
      </w:pPr>
      <m:oMath>
        <m:r>
          <w:rPr>
            <w:rFonts w:ascii="Cambria Math" w:hAnsi="Cambria Math" w:cs="Times New Roman"/>
          </w:rPr>
          <m:t xml:space="preserve">ρ: </m:t>
        </m:r>
      </m:oMath>
      <w:r>
        <w:rPr>
          <w:rFonts w:eastAsiaTheme="minorEastAsia" w:cs="Times New Roman"/>
        </w:rPr>
        <w:t xml:space="preserve">Densidad de las especies de manglar </w:t>
      </w:r>
    </w:p>
    <w:p w14:paraId="5A9BB31C" w14:textId="77777777" w:rsidR="00042B3A" w:rsidRDefault="00042B3A" w:rsidP="00042B3A">
      <w:pPr>
        <w:ind w:firstLine="0"/>
        <w:jc w:val="left"/>
        <w:rPr>
          <w:rFonts w:cs="Times New Roman"/>
          <w:szCs w:val="24"/>
        </w:rPr>
      </w:pPr>
      <w:proofErr w:type="spellStart"/>
      <w:proofErr w:type="gramStart"/>
      <w:r w:rsidRPr="00E76785">
        <w:rPr>
          <w:rFonts w:eastAsiaTheme="minorEastAsia" w:cs="Times New Roman"/>
        </w:rPr>
        <w:lastRenderedPageBreak/>
        <w:t>dap</w:t>
      </w:r>
      <w:proofErr w:type="spellEnd"/>
      <w:proofErr w:type="gramEnd"/>
      <w:r w:rsidRPr="00E76785">
        <w:rPr>
          <w:rFonts w:eastAsiaTheme="minorEastAsia" w:cs="Times New Roman"/>
        </w:rPr>
        <w:t>:</w:t>
      </w:r>
      <w:r>
        <w:rPr>
          <w:rFonts w:eastAsiaTheme="minorEastAsia" w:cs="Times New Roman"/>
        </w:rPr>
        <w:t xml:space="preserve"> </w:t>
      </w:r>
      <w:r>
        <w:rPr>
          <w:rFonts w:cs="Times New Roman"/>
          <w:szCs w:val="24"/>
        </w:rPr>
        <w:t>Diámetro a la altura del pecho</w:t>
      </w:r>
    </w:p>
    <w:p w14:paraId="30B92FEC" w14:textId="77777777" w:rsidR="00F27CF5" w:rsidRPr="00F067C5" w:rsidRDefault="00F27CF5" w:rsidP="00042B3A">
      <w:pPr>
        <w:ind w:firstLine="0"/>
        <w:jc w:val="left"/>
        <w:rPr>
          <w:rFonts w:eastAsiaTheme="minorEastAsia" w:cs="Times New Roman"/>
          <w:iCs/>
          <w:szCs w:val="24"/>
        </w:rPr>
      </w:pPr>
    </w:p>
    <w:p w14:paraId="313E4650" w14:textId="0E384372" w:rsidR="002B00E0" w:rsidRPr="002B6025" w:rsidRDefault="002B00E0" w:rsidP="00042B3A">
      <w:pPr>
        <w:pStyle w:val="Sinespaciado"/>
        <w:ind w:firstLine="708"/>
        <w:jc w:val="both"/>
        <w:rPr>
          <w:rFonts w:ascii="Times New Roman" w:hAnsi="Times New Roman" w:cs="Times New Roman"/>
          <w:sz w:val="24"/>
          <w:szCs w:val="24"/>
        </w:rPr>
      </w:pPr>
      <w:r w:rsidRPr="002B6025">
        <w:rPr>
          <w:rFonts w:ascii="Times New Roman" w:hAnsi="Times New Roman" w:cs="Times New Roman"/>
          <w:sz w:val="24"/>
          <w:szCs w:val="24"/>
        </w:rPr>
        <w:t xml:space="preserve">Según </w:t>
      </w:r>
      <w:r w:rsidR="00A90BD7">
        <w:rPr>
          <w:rFonts w:ascii="Times New Roman" w:hAnsi="Times New Roman" w:cs="Times New Roman"/>
          <w:sz w:val="24"/>
          <w:szCs w:val="24"/>
        </w:rPr>
        <w:fldChar w:fldCharType="begin" w:fldLock="1"/>
      </w:r>
      <w:r w:rsidR="00A90BD7">
        <w:rPr>
          <w:rFonts w:ascii="Times New Roman" w:hAnsi="Times New Roman" w:cs="Times New Roman"/>
          <w:sz w:val="24"/>
          <w:szCs w:val="24"/>
        </w:rPr>
        <w:instrText>ADDIN CSL_CITATION {"citationItems":[{"id":"ITEM-1","itemData":{"author":[{"dropping-particle":"","family":"Herrera","given":"A","non-dropping-particle":"","parse-names":false,"suffix":""},{"dropping-particle":"","family":"Carbal","given":"J","non-dropping-particle":"","parse-names":false,"suffix":""}],"container-title":"Saber, ciencia y libertad","id":"ITEM-1","issue":"1","issued":{"date-parts":[["2015"]]},"page":"125-146","title":"Valoración económica integral de los bienes y servicios ambientales ofertados por el ecosistema de manglar ubicado en la Ciénaga de la Virgen. Cartagena-Colombia","type":"article-journal","volume":"10"},"uris":["http://www.mendeley.com/documents/?uuid=e0283031-aa21-41fd-b58f-d7f22d665197"]}],"mendeley":{"formattedCitation":"(Herrera &amp; Carbal, 2015)","manualFormatting":"Herrera &amp; Carbal (2015)","plainTextFormattedCitation":"(Herrera &amp; Carbal, 2015)","previouslyFormattedCitation":"(Herrera &amp; Carbal, 2015)"},"properties":{"noteIndex":0},"schema":"https://github.com/citation-style-language/schema/raw/master/csl-citation.json"}</w:instrText>
      </w:r>
      <w:r w:rsidR="00A90BD7">
        <w:rPr>
          <w:rFonts w:ascii="Times New Roman" w:hAnsi="Times New Roman" w:cs="Times New Roman"/>
          <w:sz w:val="24"/>
          <w:szCs w:val="24"/>
        </w:rPr>
        <w:fldChar w:fldCharType="separate"/>
      </w:r>
      <w:r w:rsidR="00A90BD7" w:rsidRPr="00A90BD7">
        <w:rPr>
          <w:rFonts w:ascii="Times New Roman" w:hAnsi="Times New Roman" w:cs="Times New Roman"/>
          <w:noProof/>
          <w:sz w:val="24"/>
          <w:szCs w:val="24"/>
        </w:rPr>
        <w:t xml:space="preserve">Herrera &amp; Carbal </w:t>
      </w:r>
      <w:r w:rsidR="00A90BD7">
        <w:rPr>
          <w:rFonts w:ascii="Times New Roman" w:hAnsi="Times New Roman" w:cs="Times New Roman"/>
          <w:noProof/>
          <w:sz w:val="24"/>
          <w:szCs w:val="24"/>
        </w:rPr>
        <w:t>(</w:t>
      </w:r>
      <w:r w:rsidR="00A90BD7" w:rsidRPr="00A90BD7">
        <w:rPr>
          <w:rFonts w:ascii="Times New Roman" w:hAnsi="Times New Roman" w:cs="Times New Roman"/>
          <w:noProof/>
          <w:sz w:val="24"/>
          <w:szCs w:val="24"/>
        </w:rPr>
        <w:t>2015)</w:t>
      </w:r>
      <w:r w:rsidR="00A90BD7">
        <w:rPr>
          <w:rFonts w:ascii="Times New Roman" w:hAnsi="Times New Roman" w:cs="Times New Roman"/>
          <w:sz w:val="24"/>
          <w:szCs w:val="24"/>
        </w:rPr>
        <w:fldChar w:fldCharType="end"/>
      </w:r>
      <w:r w:rsidR="00A90BD7">
        <w:rPr>
          <w:rFonts w:ascii="Times New Roman" w:hAnsi="Times New Roman" w:cs="Times New Roman"/>
          <w:sz w:val="24"/>
          <w:szCs w:val="24"/>
        </w:rPr>
        <w:t xml:space="preserve"> </w:t>
      </w:r>
      <w:r w:rsidRPr="002B6025">
        <w:rPr>
          <w:rFonts w:ascii="Times New Roman" w:hAnsi="Times New Roman" w:cs="Times New Roman"/>
          <w:sz w:val="24"/>
          <w:szCs w:val="24"/>
        </w:rPr>
        <w:t xml:space="preserve">con </w:t>
      </w:r>
      <w:r>
        <w:rPr>
          <w:rFonts w:ascii="Times New Roman" w:hAnsi="Times New Roman" w:cs="Times New Roman"/>
          <w:sz w:val="24"/>
          <w:szCs w:val="24"/>
        </w:rPr>
        <w:t>el valor obtenido a partir de la ecuación (</w:t>
      </w:r>
      <w:r w:rsidR="0094044F">
        <w:rPr>
          <w:rFonts w:ascii="Times New Roman" w:hAnsi="Times New Roman" w:cs="Times New Roman"/>
          <w:sz w:val="24"/>
          <w:szCs w:val="24"/>
        </w:rPr>
        <w:t>4</w:t>
      </w:r>
      <w:r>
        <w:rPr>
          <w:rFonts w:ascii="Times New Roman" w:hAnsi="Times New Roman" w:cs="Times New Roman"/>
          <w:sz w:val="24"/>
          <w:szCs w:val="24"/>
        </w:rPr>
        <w:t>) se</w:t>
      </w:r>
      <w:r w:rsidRPr="002B6025">
        <w:rPr>
          <w:rFonts w:ascii="Times New Roman" w:hAnsi="Times New Roman" w:cs="Times New Roman"/>
          <w:sz w:val="24"/>
          <w:szCs w:val="24"/>
        </w:rPr>
        <w:t xml:space="preserve"> procede a calcular el desarrollo total de biomasa media a</w:t>
      </w:r>
      <w:r>
        <w:rPr>
          <w:rFonts w:ascii="Times New Roman" w:hAnsi="Times New Roman" w:cs="Times New Roman"/>
          <w:sz w:val="24"/>
          <w:szCs w:val="24"/>
        </w:rPr>
        <w:t>nual</w:t>
      </w:r>
      <w:r w:rsidRPr="002B6025">
        <w:rPr>
          <w:rFonts w:ascii="Times New Roman" w:hAnsi="Times New Roman" w:cs="Times New Roman"/>
          <w:sz w:val="24"/>
          <w:szCs w:val="24"/>
        </w:rPr>
        <w:t xml:space="preserve"> mediante la ecuación (</w:t>
      </w:r>
      <w:r w:rsidR="0094044F">
        <w:rPr>
          <w:rFonts w:ascii="Times New Roman" w:hAnsi="Times New Roman" w:cs="Times New Roman"/>
          <w:sz w:val="24"/>
          <w:szCs w:val="24"/>
        </w:rPr>
        <w:t>5</w:t>
      </w:r>
      <w:r w:rsidRPr="002B6025">
        <w:rPr>
          <w:rFonts w:ascii="Times New Roman" w:hAnsi="Times New Roman" w:cs="Times New Roman"/>
          <w:sz w:val="24"/>
          <w:szCs w:val="24"/>
        </w:rPr>
        <w:t xml:space="preserve">). </w:t>
      </w:r>
    </w:p>
    <w:p w14:paraId="3D1C28E1" w14:textId="77777777" w:rsidR="002B00E0" w:rsidRPr="00691047" w:rsidRDefault="002B00E0" w:rsidP="00660E41">
      <w:pPr>
        <w:pStyle w:val="Sinespaciado"/>
        <w:jc w:val="both"/>
        <w:rPr>
          <w:rFonts w:ascii="Times New Roman" w:hAnsi="Times New Roman" w:cs="Times New Roman"/>
          <w:sz w:val="24"/>
          <w:szCs w:val="24"/>
        </w:rPr>
      </w:pPr>
    </w:p>
    <w:p w14:paraId="7C5913F4" w14:textId="10834803" w:rsidR="002B00E0" w:rsidRDefault="002B00E0" w:rsidP="00660E41">
      <w:pPr>
        <w:pStyle w:val="Sinespaciado"/>
        <w:jc w:val="right"/>
        <w:rPr>
          <w:rFonts w:ascii="Times New Roman" w:hAnsi="Times New Roman" w:cs="Times New Roman"/>
          <w:sz w:val="24"/>
          <w:szCs w:val="24"/>
        </w:rPr>
      </w:pPr>
      <w:r w:rsidRPr="002B6025">
        <w:rPr>
          <w:rFonts w:ascii="Cambria Math" w:hAnsi="Cambria Math" w:cs="Cambria Math"/>
          <w:sz w:val="24"/>
          <w:szCs w:val="24"/>
        </w:rPr>
        <w:t>𝐷𝑇𝐵𝑚</w:t>
      </w:r>
      <w:r w:rsidRPr="002B6025">
        <w:rPr>
          <w:rFonts w:ascii="Times New Roman" w:hAnsi="Times New Roman" w:cs="Times New Roman"/>
          <w:sz w:val="24"/>
          <w:szCs w:val="24"/>
        </w:rPr>
        <w:t xml:space="preserve"> = </w:t>
      </w:r>
      <w:r w:rsidRPr="002B6025">
        <w:rPr>
          <w:rFonts w:ascii="Cambria Math" w:hAnsi="Cambria Math" w:cs="Cambria Math"/>
          <w:sz w:val="24"/>
          <w:szCs w:val="24"/>
        </w:rPr>
        <w:t>𝐵𝑚𝐴</w:t>
      </w:r>
      <w:r w:rsidRPr="002B6025">
        <w:rPr>
          <w:rFonts w:ascii="Times New Roman" w:hAnsi="Times New Roman" w:cs="Times New Roman"/>
          <w:sz w:val="24"/>
          <w:szCs w:val="24"/>
        </w:rPr>
        <w:t xml:space="preserve"> </w:t>
      </w:r>
      <w:r w:rsidRPr="002B6025">
        <w:rPr>
          <w:rFonts w:ascii="Cambria Math" w:hAnsi="Cambria Math" w:cs="Cambria Math"/>
          <w:sz w:val="24"/>
          <w:szCs w:val="24"/>
        </w:rPr>
        <w:t>∗</w:t>
      </w:r>
      <w:r w:rsidRPr="002B6025">
        <w:rPr>
          <w:rFonts w:ascii="Times New Roman" w:hAnsi="Times New Roman" w:cs="Times New Roman"/>
          <w:sz w:val="24"/>
          <w:szCs w:val="24"/>
        </w:rPr>
        <w:t xml:space="preserve"> </w:t>
      </w:r>
      <w:r w:rsidRPr="002B6025">
        <w:rPr>
          <w:rFonts w:ascii="Cambria Math" w:hAnsi="Cambria Math" w:cs="Cambria Math"/>
          <w:sz w:val="24"/>
          <w:szCs w:val="24"/>
        </w:rPr>
        <w:t>𝐻𝑎</w:t>
      </w:r>
      <w:r w:rsidRPr="002B6025">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4044F">
        <w:rPr>
          <w:rFonts w:ascii="Times New Roman" w:hAnsi="Times New Roman" w:cs="Times New Roman"/>
          <w:sz w:val="24"/>
          <w:szCs w:val="24"/>
        </w:rPr>
        <w:t xml:space="preserve">            </w:t>
      </w:r>
      <w:r>
        <w:rPr>
          <w:rFonts w:ascii="Times New Roman" w:hAnsi="Times New Roman" w:cs="Times New Roman"/>
          <w:sz w:val="24"/>
          <w:szCs w:val="24"/>
        </w:rPr>
        <w:tab/>
      </w:r>
      <w:r w:rsidRPr="002B6025">
        <w:rPr>
          <w:rFonts w:ascii="Times New Roman" w:hAnsi="Times New Roman" w:cs="Times New Roman"/>
          <w:sz w:val="24"/>
          <w:szCs w:val="24"/>
        </w:rPr>
        <w:t>(</w:t>
      </w:r>
      <w:r w:rsidR="0094044F">
        <w:rPr>
          <w:rFonts w:ascii="Times New Roman" w:hAnsi="Times New Roman" w:cs="Times New Roman"/>
          <w:sz w:val="24"/>
          <w:szCs w:val="24"/>
        </w:rPr>
        <w:t>5</w:t>
      </w:r>
      <w:r w:rsidRPr="002B6025">
        <w:rPr>
          <w:rFonts w:ascii="Times New Roman" w:hAnsi="Times New Roman" w:cs="Times New Roman"/>
          <w:sz w:val="24"/>
          <w:szCs w:val="24"/>
        </w:rPr>
        <w:t>)</w:t>
      </w:r>
    </w:p>
    <w:p w14:paraId="005F7E24" w14:textId="77777777" w:rsidR="002B00E0" w:rsidRDefault="002B00E0" w:rsidP="00691047">
      <w:pPr>
        <w:tabs>
          <w:tab w:val="left" w:pos="567"/>
        </w:tabs>
        <w:ind w:firstLine="0"/>
        <w:rPr>
          <w:rFonts w:cs="Times New Roman"/>
          <w:szCs w:val="24"/>
        </w:rPr>
      </w:pPr>
    </w:p>
    <w:p w14:paraId="6A76E05A" w14:textId="77777777" w:rsidR="002B00E0" w:rsidRDefault="002B00E0" w:rsidP="00846DC8">
      <w:pPr>
        <w:tabs>
          <w:tab w:val="left" w:pos="567"/>
        </w:tabs>
        <w:ind w:firstLine="0"/>
        <w:rPr>
          <w:rFonts w:cs="Times New Roman"/>
          <w:szCs w:val="24"/>
        </w:rPr>
      </w:pPr>
      <w:r>
        <w:rPr>
          <w:rFonts w:cs="Times New Roman"/>
          <w:szCs w:val="24"/>
        </w:rPr>
        <w:t>Donde:</w:t>
      </w:r>
    </w:p>
    <w:p w14:paraId="6D89BC27" w14:textId="77777777" w:rsidR="002B00E0" w:rsidRDefault="002B00E0" w:rsidP="00846DC8">
      <w:pPr>
        <w:tabs>
          <w:tab w:val="left" w:pos="567"/>
        </w:tabs>
        <w:ind w:firstLine="0"/>
        <w:rPr>
          <w:rFonts w:cs="Times New Roman"/>
          <w:szCs w:val="24"/>
        </w:rPr>
      </w:pPr>
      <w:proofErr w:type="spellStart"/>
      <w:r>
        <w:rPr>
          <w:rFonts w:cs="Times New Roman"/>
          <w:szCs w:val="24"/>
        </w:rPr>
        <w:t>DTBm</w:t>
      </w:r>
      <w:proofErr w:type="spellEnd"/>
      <w:r>
        <w:rPr>
          <w:rFonts w:cs="Times New Roman"/>
          <w:szCs w:val="24"/>
        </w:rPr>
        <w:t>: Desarrollo total de biomasa media anual</w:t>
      </w:r>
    </w:p>
    <w:p w14:paraId="58041C21" w14:textId="77777777" w:rsidR="002B00E0" w:rsidRDefault="002B00E0" w:rsidP="00846DC8">
      <w:pPr>
        <w:tabs>
          <w:tab w:val="left" w:pos="567"/>
        </w:tabs>
        <w:ind w:firstLine="0"/>
        <w:rPr>
          <w:rFonts w:cs="Times New Roman"/>
          <w:szCs w:val="24"/>
        </w:rPr>
      </w:pPr>
      <w:proofErr w:type="spellStart"/>
      <w:r>
        <w:rPr>
          <w:rFonts w:cs="Times New Roman"/>
          <w:szCs w:val="24"/>
        </w:rPr>
        <w:t>BmA</w:t>
      </w:r>
      <w:proofErr w:type="spellEnd"/>
      <w:r>
        <w:rPr>
          <w:rFonts w:cs="Times New Roman"/>
          <w:szCs w:val="24"/>
        </w:rPr>
        <w:t>: Biomasa media anual</w:t>
      </w:r>
    </w:p>
    <w:p w14:paraId="30B7F07C" w14:textId="77777777" w:rsidR="002B00E0" w:rsidRDefault="002B00E0" w:rsidP="00846DC8">
      <w:pPr>
        <w:tabs>
          <w:tab w:val="left" w:pos="567"/>
        </w:tabs>
        <w:ind w:firstLine="0"/>
        <w:rPr>
          <w:rFonts w:cs="Times New Roman"/>
          <w:szCs w:val="24"/>
        </w:rPr>
      </w:pPr>
      <w:r>
        <w:rPr>
          <w:rFonts w:cs="Times New Roman"/>
          <w:szCs w:val="24"/>
        </w:rPr>
        <w:t>Ha: Total de hectáreas</w:t>
      </w:r>
    </w:p>
    <w:p w14:paraId="1B919E5D" w14:textId="77777777" w:rsidR="002B00E0" w:rsidRDefault="002B00E0" w:rsidP="00846DC8">
      <w:pPr>
        <w:tabs>
          <w:tab w:val="left" w:pos="567"/>
        </w:tabs>
        <w:ind w:firstLine="0"/>
        <w:rPr>
          <w:rFonts w:cs="Times New Roman"/>
          <w:szCs w:val="24"/>
        </w:rPr>
      </w:pPr>
    </w:p>
    <w:p w14:paraId="3C751D0B" w14:textId="77777777" w:rsidR="002B00E0" w:rsidRDefault="002B00E0" w:rsidP="00DD2996">
      <w:pPr>
        <w:tabs>
          <w:tab w:val="left" w:pos="567"/>
        </w:tabs>
        <w:spacing w:after="240"/>
        <w:ind w:firstLine="0"/>
        <w:rPr>
          <w:rFonts w:cs="Times New Roman"/>
          <w:szCs w:val="24"/>
        </w:rPr>
      </w:pPr>
      <w:r w:rsidRPr="007A19BC">
        <w:rPr>
          <w:rFonts w:cs="Times New Roman"/>
          <w:szCs w:val="24"/>
        </w:rPr>
        <w:t>VALORACIÓN</w:t>
      </w:r>
      <w:r w:rsidRPr="00C14F7F">
        <w:rPr>
          <w:rFonts w:cs="Times New Roman"/>
          <w:szCs w:val="24"/>
        </w:rPr>
        <w:t xml:space="preserve"> ECONÓMICA DE LOS BIENES DE CONSUMO</w:t>
      </w:r>
    </w:p>
    <w:p w14:paraId="73E7FEDE" w14:textId="77777777" w:rsidR="002B00E0" w:rsidRDefault="002B00E0" w:rsidP="00DD2996">
      <w:pPr>
        <w:tabs>
          <w:tab w:val="left" w:pos="567"/>
        </w:tabs>
        <w:spacing w:after="240"/>
        <w:ind w:firstLine="0"/>
        <w:rPr>
          <w:rFonts w:cs="Times New Roman"/>
          <w:i/>
          <w:szCs w:val="24"/>
        </w:rPr>
      </w:pPr>
      <w:r w:rsidRPr="00111247">
        <w:rPr>
          <w:rFonts w:cs="Times New Roman"/>
          <w:i/>
          <w:szCs w:val="24"/>
        </w:rPr>
        <w:t>Obtención de datos</w:t>
      </w:r>
    </w:p>
    <w:p w14:paraId="59F9B0FE" w14:textId="1241F25E" w:rsidR="00042B3A" w:rsidRDefault="00042B3A" w:rsidP="00042B3A">
      <w:pPr>
        <w:tabs>
          <w:tab w:val="left" w:pos="567"/>
        </w:tabs>
        <w:rPr>
          <w:rFonts w:cs="Times New Roman"/>
          <w:szCs w:val="24"/>
        </w:rPr>
      </w:pPr>
      <w:r w:rsidRPr="00956237">
        <w:rPr>
          <w:rFonts w:cs="Times New Roman"/>
          <w:szCs w:val="24"/>
        </w:rPr>
        <w:t xml:space="preserve">Los registros de capturas </w:t>
      </w:r>
      <w:r>
        <w:rPr>
          <w:rFonts w:cs="Times New Roman"/>
          <w:szCs w:val="24"/>
        </w:rPr>
        <w:t xml:space="preserve">del cangrejo fueron </w:t>
      </w:r>
      <w:r w:rsidRPr="00956237">
        <w:rPr>
          <w:rFonts w:cs="Times New Roman"/>
          <w:szCs w:val="24"/>
        </w:rPr>
        <w:t xml:space="preserve">obtenidos </w:t>
      </w:r>
      <w:r>
        <w:rPr>
          <w:rFonts w:cs="Times New Roman"/>
          <w:szCs w:val="24"/>
        </w:rPr>
        <w:t xml:space="preserve">del </w:t>
      </w:r>
      <w:r w:rsidRPr="00111247">
        <w:rPr>
          <w:rFonts w:cs="Times New Roman"/>
          <w:szCs w:val="24"/>
        </w:rPr>
        <w:t>Ministerio</w:t>
      </w:r>
      <w:r w:rsidRPr="00956237">
        <w:rPr>
          <w:rFonts w:cs="Times New Roman"/>
          <w:szCs w:val="24"/>
        </w:rPr>
        <w:t xml:space="preserve"> de </w:t>
      </w:r>
      <w:r w:rsidRPr="00111247">
        <w:rPr>
          <w:rFonts w:cs="Times New Roman"/>
          <w:szCs w:val="24"/>
        </w:rPr>
        <w:t>Agricultura, Ganadería, Acu</w:t>
      </w:r>
      <w:r>
        <w:rPr>
          <w:rFonts w:cs="Times New Roman"/>
          <w:szCs w:val="24"/>
        </w:rPr>
        <w:t>i</w:t>
      </w:r>
      <w:r w:rsidRPr="00111247">
        <w:rPr>
          <w:rFonts w:cs="Times New Roman"/>
          <w:szCs w:val="24"/>
        </w:rPr>
        <w:t xml:space="preserve">cultura y </w:t>
      </w:r>
      <w:r w:rsidRPr="00956237">
        <w:rPr>
          <w:rFonts w:cs="Times New Roman"/>
          <w:szCs w:val="24"/>
        </w:rPr>
        <w:t>Pesca</w:t>
      </w:r>
      <w:r>
        <w:rPr>
          <w:rFonts w:cs="Times New Roman"/>
          <w:szCs w:val="24"/>
        </w:rPr>
        <w:t xml:space="preserve"> (2011) </w:t>
      </w:r>
      <w:r w:rsidRPr="00111247">
        <w:rPr>
          <w:rFonts w:cs="Times New Roman"/>
          <w:szCs w:val="24"/>
        </w:rPr>
        <w:t>e</w:t>
      </w:r>
      <w:r>
        <w:rPr>
          <w:rFonts w:cs="Times New Roman"/>
          <w:szCs w:val="24"/>
        </w:rPr>
        <w:t>l cual se</w:t>
      </w:r>
      <w:r w:rsidRPr="00111247">
        <w:rPr>
          <w:rFonts w:cs="Times New Roman"/>
          <w:szCs w:val="24"/>
        </w:rPr>
        <w:t xml:space="preserve"> basó en 3 grupos de datos de organizaciones pesqueras en la provincia de El Oro</w:t>
      </w:r>
      <w:r>
        <w:rPr>
          <w:rFonts w:cs="Times New Roman"/>
          <w:szCs w:val="24"/>
        </w:rPr>
        <w:t xml:space="preserve">, las mismas que participan en el archipiélago de </w:t>
      </w:r>
      <w:proofErr w:type="spellStart"/>
      <w:r>
        <w:rPr>
          <w:rFonts w:cs="Times New Roman"/>
          <w:szCs w:val="24"/>
        </w:rPr>
        <w:t>Jambelí</w:t>
      </w:r>
      <w:proofErr w:type="spellEnd"/>
      <w:r>
        <w:rPr>
          <w:rFonts w:cs="Times New Roman"/>
          <w:szCs w:val="24"/>
        </w:rPr>
        <w:t xml:space="preserve">. </w:t>
      </w:r>
      <w:r w:rsidRPr="00F75321">
        <w:rPr>
          <w:rFonts w:cs="Times New Roman"/>
          <w:szCs w:val="24"/>
        </w:rPr>
        <w:t xml:space="preserve">La agrupación de estos datos permitió estimar la captura total de cangrejo rojo </w:t>
      </w:r>
      <w:r w:rsidRPr="00111247">
        <w:rPr>
          <w:rFonts w:cs="Times New Roman"/>
          <w:szCs w:val="24"/>
        </w:rPr>
        <w:t>“</w:t>
      </w:r>
      <w:proofErr w:type="spellStart"/>
      <w:r w:rsidRPr="00111247">
        <w:rPr>
          <w:rFonts w:cs="Times New Roman"/>
          <w:i/>
          <w:szCs w:val="24"/>
        </w:rPr>
        <w:t>Ucides</w:t>
      </w:r>
      <w:proofErr w:type="spellEnd"/>
      <w:r w:rsidRPr="00111247">
        <w:rPr>
          <w:rFonts w:cs="Times New Roman"/>
          <w:i/>
          <w:szCs w:val="24"/>
        </w:rPr>
        <w:t xml:space="preserve"> </w:t>
      </w:r>
      <w:proofErr w:type="spellStart"/>
      <w:r w:rsidRPr="00111247">
        <w:rPr>
          <w:rFonts w:cs="Times New Roman"/>
          <w:i/>
          <w:szCs w:val="24"/>
        </w:rPr>
        <w:t>occidentalis</w:t>
      </w:r>
      <w:proofErr w:type="spellEnd"/>
      <w:r w:rsidRPr="00111247">
        <w:rPr>
          <w:rFonts w:cs="Times New Roman"/>
          <w:szCs w:val="24"/>
        </w:rPr>
        <w:t>”</w:t>
      </w:r>
      <w:r>
        <w:rPr>
          <w:rFonts w:cs="Times New Roman"/>
          <w:szCs w:val="24"/>
        </w:rPr>
        <w:t xml:space="preserve"> </w:t>
      </w:r>
      <w:r w:rsidRPr="00F75321">
        <w:rPr>
          <w:rFonts w:cs="Times New Roman"/>
          <w:szCs w:val="24"/>
        </w:rPr>
        <w:t xml:space="preserve">en el año 2011 con un valor de </w:t>
      </w:r>
      <w:r>
        <w:rPr>
          <w:rFonts w:cs="Times New Roman"/>
          <w:szCs w:val="24"/>
        </w:rPr>
        <w:t>3’962.767</w:t>
      </w:r>
      <w:r w:rsidRPr="00F75321">
        <w:rPr>
          <w:rFonts w:cs="Times New Roman"/>
          <w:szCs w:val="24"/>
        </w:rPr>
        <w:t xml:space="preserve"> unidades dentro del área del estudio</w:t>
      </w:r>
      <w:r>
        <w:rPr>
          <w:rFonts w:cs="Times New Roman"/>
          <w:szCs w:val="24"/>
        </w:rPr>
        <w:t xml:space="preserve">, estas </w:t>
      </w:r>
      <w:r w:rsidRPr="009E67C9">
        <w:rPr>
          <w:rFonts w:cs="Times New Roman"/>
          <w:szCs w:val="24"/>
        </w:rPr>
        <w:t xml:space="preserve">capturas estuvieron constituidas por individuos con rangos de talla entre los 54 y 109 mm, </w:t>
      </w:r>
      <w:r>
        <w:rPr>
          <w:rFonts w:cs="Times New Roman"/>
          <w:szCs w:val="24"/>
        </w:rPr>
        <w:t xml:space="preserve">y </w:t>
      </w:r>
      <w:r w:rsidRPr="009E67C9">
        <w:rPr>
          <w:rFonts w:cs="Times New Roman"/>
          <w:szCs w:val="24"/>
        </w:rPr>
        <w:t xml:space="preserve">su peso se ha extraído de las memorias fotográficas del </w:t>
      </w:r>
      <w:r>
        <w:rPr>
          <w:rFonts w:cs="Times New Roman"/>
          <w:szCs w:val="24"/>
        </w:rPr>
        <w:t>Instituto Nacional de Pesca (</w:t>
      </w:r>
      <w:r w:rsidRPr="009E67C9">
        <w:rPr>
          <w:rFonts w:cs="Times New Roman"/>
          <w:szCs w:val="24"/>
        </w:rPr>
        <w:t>INP</w:t>
      </w:r>
      <w:r>
        <w:rPr>
          <w:rFonts w:cs="Times New Roman"/>
          <w:szCs w:val="24"/>
        </w:rPr>
        <w:t>)</w:t>
      </w:r>
      <w:r w:rsidRPr="009E67C9">
        <w:rPr>
          <w:rFonts w:cs="Times New Roman"/>
          <w:szCs w:val="24"/>
        </w:rPr>
        <w:t xml:space="preserve"> del año 2018 donde varía entre 166,3 g y 233 g </w:t>
      </w:r>
      <w:r w:rsidR="00A90BD7">
        <w:rPr>
          <w:rFonts w:cs="Times New Roman"/>
          <w:szCs w:val="24"/>
        </w:rPr>
        <w:fldChar w:fldCharType="begin" w:fldLock="1"/>
      </w:r>
      <w:r w:rsidR="00A90BD7">
        <w:rPr>
          <w:rFonts w:cs="Times New Roman"/>
          <w:szCs w:val="24"/>
        </w:rPr>
        <w:instrText>ADDIN CSL_CITATION {"citationItems":[{"id":"ITEM-1","itemData":{"author":[{"dropping-particle":"","family":"Betancourt","given":"A","non-dropping-particle":"","parse-names":false,"suffix":""},{"dropping-particle":"","family":"Murillo","given":"F","non-dropping-particle":"","parse-names":false,"suffix":""}],"container-title":"Universidad de Guayaquil","id":"ITEM-1","issued":{"date-parts":[["2018"]]},"title":"Determinación de los factores productivos que inciden en el desarrollo económico y comercial de la asociación de cangrejeros 6 de julio en el Golfo de Guayaquil","type":"article-journal"},"uris":["http://www.mendeley.com/documents/?uuid=9b8262c1-4887-4e50-a297-05d5c4e975b4"]}],"mendeley":{"formattedCitation":"(Betancourt &amp; Murillo, 2018)","plainTextFormattedCitation":"(Betancourt &amp; Murillo, 2018)","previouslyFormattedCitation":"(Betancourt &amp; Murillo, 2018)"},"properties":{"noteIndex":0},"schema":"https://github.com/citation-style-language/schema/raw/master/csl-citation.json"}</w:instrText>
      </w:r>
      <w:r w:rsidR="00A90BD7">
        <w:rPr>
          <w:rFonts w:cs="Times New Roman"/>
          <w:szCs w:val="24"/>
        </w:rPr>
        <w:fldChar w:fldCharType="separate"/>
      </w:r>
      <w:r w:rsidR="00A90BD7" w:rsidRPr="00A90BD7">
        <w:rPr>
          <w:rFonts w:cs="Times New Roman"/>
          <w:noProof/>
          <w:szCs w:val="24"/>
        </w:rPr>
        <w:t>(Betancourt &amp; Murillo, 2018)</w:t>
      </w:r>
      <w:r w:rsidR="00A90BD7">
        <w:rPr>
          <w:rFonts w:cs="Times New Roman"/>
          <w:szCs w:val="24"/>
        </w:rPr>
        <w:fldChar w:fldCharType="end"/>
      </w:r>
      <w:r w:rsidR="00A90BD7">
        <w:rPr>
          <w:rFonts w:cs="Times New Roman"/>
          <w:szCs w:val="24"/>
        </w:rPr>
        <w:t>.</w:t>
      </w:r>
    </w:p>
    <w:p w14:paraId="209E7784" w14:textId="77777777" w:rsidR="002B00E0" w:rsidRDefault="002B00E0" w:rsidP="00846DC8">
      <w:pPr>
        <w:tabs>
          <w:tab w:val="left" w:pos="567"/>
        </w:tabs>
        <w:rPr>
          <w:rFonts w:cs="Times New Roman"/>
          <w:szCs w:val="24"/>
        </w:rPr>
      </w:pPr>
      <w:r>
        <w:rPr>
          <w:rFonts w:cs="Times New Roman"/>
          <w:szCs w:val="24"/>
        </w:rPr>
        <w:t xml:space="preserve"> </w:t>
      </w:r>
    </w:p>
    <w:p w14:paraId="7A5BCCAE" w14:textId="77777777" w:rsidR="002B00E0" w:rsidRPr="00846DC8" w:rsidRDefault="002B00E0" w:rsidP="004D419C">
      <w:pPr>
        <w:tabs>
          <w:tab w:val="left" w:pos="567"/>
        </w:tabs>
        <w:spacing w:after="120"/>
        <w:ind w:firstLine="0"/>
        <w:jc w:val="center"/>
        <w:rPr>
          <w:rFonts w:cs="Times New Roman"/>
          <w:sz w:val="22"/>
          <w:szCs w:val="20"/>
        </w:rPr>
      </w:pPr>
      <w:r w:rsidRPr="00846DC8">
        <w:rPr>
          <w:rFonts w:cs="Times New Roman"/>
          <w:sz w:val="22"/>
          <w:szCs w:val="20"/>
        </w:rPr>
        <w:t>Tabla 3. Desembarques mensuales de cangrejo rojo de manglar “</w:t>
      </w:r>
      <w:proofErr w:type="spellStart"/>
      <w:r w:rsidRPr="00846DC8">
        <w:rPr>
          <w:rFonts w:cs="Times New Roman"/>
          <w:i/>
          <w:sz w:val="22"/>
          <w:szCs w:val="20"/>
        </w:rPr>
        <w:t>Ucides</w:t>
      </w:r>
      <w:proofErr w:type="spellEnd"/>
      <w:r w:rsidRPr="00846DC8">
        <w:rPr>
          <w:rFonts w:cs="Times New Roman"/>
          <w:i/>
          <w:sz w:val="22"/>
          <w:szCs w:val="20"/>
        </w:rPr>
        <w:t xml:space="preserve"> </w:t>
      </w:r>
      <w:proofErr w:type="spellStart"/>
      <w:r w:rsidRPr="00846DC8">
        <w:rPr>
          <w:rFonts w:cs="Times New Roman"/>
          <w:i/>
          <w:sz w:val="22"/>
          <w:szCs w:val="20"/>
        </w:rPr>
        <w:t>occidentalis</w:t>
      </w:r>
      <w:proofErr w:type="spellEnd"/>
      <w:r w:rsidRPr="00846DC8">
        <w:rPr>
          <w:rFonts w:cs="Times New Roman"/>
          <w:sz w:val="22"/>
          <w:szCs w:val="20"/>
        </w:rPr>
        <w:t>” por Organización Pesquera, en el Oro durante el 2011.</w:t>
      </w:r>
    </w:p>
    <w:tbl>
      <w:tblPr>
        <w:tblW w:w="5454" w:type="dxa"/>
        <w:jc w:val="center"/>
        <w:tblBorders>
          <w:top w:val="single" w:sz="8" w:space="0" w:color="000000"/>
          <w:left w:val="single" w:sz="8" w:space="0" w:color="000000"/>
          <w:bottom w:val="single" w:sz="8" w:space="0" w:color="000000"/>
          <w:right w:val="single" w:sz="8" w:space="0" w:color="000000"/>
        </w:tblBorders>
        <w:tblCellMar>
          <w:left w:w="70" w:type="dxa"/>
          <w:right w:w="70" w:type="dxa"/>
        </w:tblCellMar>
        <w:tblLook w:val="04A0" w:firstRow="1" w:lastRow="0" w:firstColumn="1" w:lastColumn="0" w:noHBand="0" w:noVBand="1"/>
      </w:tblPr>
      <w:tblGrid>
        <w:gridCol w:w="1477"/>
        <w:gridCol w:w="1334"/>
        <w:gridCol w:w="1294"/>
        <w:gridCol w:w="1349"/>
      </w:tblGrid>
      <w:tr w:rsidR="002B00E0" w:rsidRPr="00E563BC" w14:paraId="38B3A7D7" w14:textId="77777777" w:rsidTr="00CF0AEE">
        <w:trPr>
          <w:trHeight w:val="338"/>
          <w:jc w:val="center"/>
        </w:trPr>
        <w:tc>
          <w:tcPr>
            <w:tcW w:w="1477" w:type="dxa"/>
            <w:vMerge w:val="restart"/>
            <w:tcBorders>
              <w:right w:val="single" w:sz="4" w:space="0" w:color="000000"/>
            </w:tcBorders>
            <w:shd w:val="clear" w:color="auto" w:fill="auto"/>
            <w:noWrap/>
            <w:vAlign w:val="center"/>
            <w:hideMark/>
          </w:tcPr>
          <w:p w14:paraId="2EC82539" w14:textId="77777777" w:rsidR="002B00E0" w:rsidRPr="00846DC8" w:rsidRDefault="002B00E0" w:rsidP="00846DC8">
            <w:pPr>
              <w:pStyle w:val="Sinespaciado"/>
              <w:jc w:val="center"/>
              <w:rPr>
                <w:rFonts w:ascii="Times New Roman" w:hAnsi="Times New Roman" w:cs="Times New Roman"/>
                <w:b/>
                <w:bCs/>
                <w:sz w:val="24"/>
                <w:szCs w:val="24"/>
                <w:lang w:eastAsia="es-EC"/>
              </w:rPr>
            </w:pPr>
            <w:r w:rsidRPr="00846DC8">
              <w:rPr>
                <w:rFonts w:ascii="Times New Roman" w:hAnsi="Times New Roman" w:cs="Times New Roman"/>
                <w:b/>
                <w:bCs/>
                <w:sz w:val="24"/>
                <w:szCs w:val="24"/>
                <w:lang w:eastAsia="es-EC"/>
              </w:rPr>
              <w:t>Meses</w:t>
            </w:r>
          </w:p>
        </w:tc>
        <w:tc>
          <w:tcPr>
            <w:tcW w:w="3977" w:type="dxa"/>
            <w:gridSpan w:val="3"/>
            <w:tcBorders>
              <w:left w:val="single" w:sz="4" w:space="0" w:color="000000"/>
              <w:bottom w:val="single" w:sz="4" w:space="0" w:color="000000"/>
            </w:tcBorders>
            <w:shd w:val="clear" w:color="auto" w:fill="auto"/>
            <w:noWrap/>
            <w:vAlign w:val="bottom"/>
            <w:hideMark/>
          </w:tcPr>
          <w:p w14:paraId="4F48D8D8" w14:textId="77777777" w:rsidR="002B00E0" w:rsidRPr="00846DC8" w:rsidRDefault="002B00E0" w:rsidP="00846DC8">
            <w:pPr>
              <w:pStyle w:val="Sinespaciado"/>
              <w:jc w:val="center"/>
              <w:rPr>
                <w:rFonts w:ascii="Times New Roman" w:hAnsi="Times New Roman" w:cs="Times New Roman"/>
                <w:b/>
                <w:bCs/>
                <w:sz w:val="24"/>
                <w:szCs w:val="24"/>
                <w:lang w:eastAsia="es-EC"/>
              </w:rPr>
            </w:pPr>
            <w:r w:rsidRPr="00846DC8">
              <w:rPr>
                <w:rFonts w:ascii="Times New Roman" w:hAnsi="Times New Roman" w:cs="Times New Roman"/>
                <w:b/>
                <w:bCs/>
                <w:sz w:val="24"/>
                <w:szCs w:val="24"/>
                <w:lang w:eastAsia="es-EC"/>
              </w:rPr>
              <w:t>Organizaciones Pesquera</w:t>
            </w:r>
          </w:p>
        </w:tc>
      </w:tr>
      <w:tr w:rsidR="002B00E0" w:rsidRPr="00E563BC" w14:paraId="40C18996" w14:textId="77777777" w:rsidTr="00CF0AEE">
        <w:trPr>
          <w:trHeight w:val="663"/>
          <w:jc w:val="center"/>
        </w:trPr>
        <w:tc>
          <w:tcPr>
            <w:tcW w:w="1477" w:type="dxa"/>
            <w:vMerge/>
            <w:tcBorders>
              <w:bottom w:val="single" w:sz="4" w:space="0" w:color="000000"/>
              <w:right w:val="single" w:sz="4" w:space="0" w:color="000000"/>
            </w:tcBorders>
            <w:vAlign w:val="center"/>
            <w:hideMark/>
          </w:tcPr>
          <w:p w14:paraId="5F3AC6FC" w14:textId="77777777" w:rsidR="002B00E0" w:rsidRPr="00846DC8" w:rsidRDefault="002B00E0" w:rsidP="00846DC8">
            <w:pPr>
              <w:pStyle w:val="Sinespaciado"/>
              <w:jc w:val="center"/>
              <w:rPr>
                <w:rFonts w:ascii="Times New Roman" w:hAnsi="Times New Roman" w:cs="Times New Roman"/>
                <w:b/>
                <w:bCs/>
                <w:sz w:val="24"/>
                <w:szCs w:val="24"/>
                <w:lang w:eastAsia="es-EC"/>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F09041" w14:textId="77777777" w:rsidR="002B00E0" w:rsidRPr="00846DC8" w:rsidRDefault="002B00E0" w:rsidP="00846DC8">
            <w:pPr>
              <w:pStyle w:val="Sinespaciado"/>
              <w:jc w:val="center"/>
              <w:rPr>
                <w:rFonts w:ascii="Times New Roman" w:hAnsi="Times New Roman" w:cs="Times New Roman"/>
                <w:b/>
                <w:bCs/>
                <w:sz w:val="24"/>
                <w:szCs w:val="24"/>
                <w:lang w:eastAsia="es-EC"/>
              </w:rPr>
            </w:pPr>
            <w:r w:rsidRPr="00846DC8">
              <w:rPr>
                <w:rFonts w:ascii="Times New Roman" w:hAnsi="Times New Roman" w:cs="Times New Roman"/>
                <w:b/>
                <w:bCs/>
                <w:sz w:val="24"/>
                <w:szCs w:val="24"/>
                <w:lang w:eastAsia="es-EC"/>
              </w:rPr>
              <w:t xml:space="preserve">Puerto </w:t>
            </w:r>
            <w:proofErr w:type="spellStart"/>
            <w:r w:rsidRPr="00846DC8">
              <w:rPr>
                <w:rFonts w:ascii="Times New Roman" w:hAnsi="Times New Roman" w:cs="Times New Roman"/>
                <w:b/>
                <w:bCs/>
                <w:sz w:val="24"/>
                <w:szCs w:val="24"/>
                <w:lang w:eastAsia="es-EC"/>
              </w:rPr>
              <w:t>Jelí</w:t>
            </w:r>
            <w:proofErr w:type="spellEnd"/>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DAFE3B" w14:textId="77777777" w:rsidR="002B00E0" w:rsidRPr="00846DC8" w:rsidRDefault="002B00E0" w:rsidP="00846DC8">
            <w:pPr>
              <w:pStyle w:val="Sinespaciado"/>
              <w:jc w:val="center"/>
              <w:rPr>
                <w:rFonts w:ascii="Times New Roman" w:hAnsi="Times New Roman" w:cs="Times New Roman"/>
                <w:b/>
                <w:bCs/>
                <w:sz w:val="24"/>
                <w:szCs w:val="24"/>
                <w:lang w:eastAsia="es-EC"/>
              </w:rPr>
            </w:pPr>
            <w:r w:rsidRPr="00846DC8">
              <w:rPr>
                <w:rFonts w:ascii="Times New Roman" w:hAnsi="Times New Roman" w:cs="Times New Roman"/>
                <w:b/>
                <w:bCs/>
                <w:sz w:val="24"/>
                <w:szCs w:val="24"/>
                <w:lang w:eastAsia="es-EC"/>
              </w:rPr>
              <w:t>Puerto Bolívar</w:t>
            </w:r>
          </w:p>
        </w:tc>
        <w:tc>
          <w:tcPr>
            <w:tcW w:w="1349" w:type="dxa"/>
            <w:tcBorders>
              <w:top w:val="single" w:sz="4" w:space="0" w:color="000000"/>
              <w:left w:val="single" w:sz="4" w:space="0" w:color="000000"/>
              <w:bottom w:val="single" w:sz="4" w:space="0" w:color="000000"/>
            </w:tcBorders>
            <w:shd w:val="clear" w:color="auto" w:fill="auto"/>
            <w:vAlign w:val="bottom"/>
            <w:hideMark/>
          </w:tcPr>
          <w:p w14:paraId="6357F792" w14:textId="77777777" w:rsidR="002B00E0" w:rsidRPr="00846DC8" w:rsidRDefault="002B00E0" w:rsidP="00846DC8">
            <w:pPr>
              <w:pStyle w:val="Sinespaciado"/>
              <w:jc w:val="center"/>
              <w:rPr>
                <w:rFonts w:ascii="Times New Roman" w:hAnsi="Times New Roman" w:cs="Times New Roman"/>
                <w:b/>
                <w:bCs/>
                <w:sz w:val="24"/>
                <w:szCs w:val="24"/>
                <w:lang w:eastAsia="es-EC"/>
              </w:rPr>
            </w:pPr>
            <w:r w:rsidRPr="00846DC8">
              <w:rPr>
                <w:rFonts w:ascii="Times New Roman" w:hAnsi="Times New Roman" w:cs="Times New Roman"/>
                <w:b/>
                <w:bCs/>
                <w:sz w:val="24"/>
                <w:szCs w:val="24"/>
                <w:lang w:eastAsia="es-EC"/>
              </w:rPr>
              <w:t xml:space="preserve">Puerto </w:t>
            </w:r>
            <w:proofErr w:type="spellStart"/>
            <w:r w:rsidRPr="00846DC8">
              <w:rPr>
                <w:rFonts w:ascii="Times New Roman" w:hAnsi="Times New Roman" w:cs="Times New Roman"/>
                <w:b/>
                <w:bCs/>
                <w:sz w:val="24"/>
                <w:szCs w:val="24"/>
                <w:lang w:eastAsia="es-EC"/>
              </w:rPr>
              <w:t>Hualtaco</w:t>
            </w:r>
            <w:proofErr w:type="spellEnd"/>
          </w:p>
        </w:tc>
      </w:tr>
      <w:tr w:rsidR="002B00E0" w:rsidRPr="00E563BC" w14:paraId="04040EB4"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5BC80865"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Febrero</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F700C8"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98758</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E5B652"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88583</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6890546F"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21296</w:t>
            </w:r>
          </w:p>
        </w:tc>
      </w:tr>
      <w:tr w:rsidR="002B00E0" w:rsidRPr="00E563BC" w14:paraId="293F677B"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2AB4C3D8"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Marzo</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C9EEA3"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D4D3C2"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13CC8CBA"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w:t>
            </w:r>
          </w:p>
        </w:tc>
      </w:tr>
      <w:tr w:rsidR="002B00E0" w:rsidRPr="00E563BC" w14:paraId="1A2B69C1"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00719E19"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Abril</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CAD257"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57600</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F4225A"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84100</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3CD6DEBA"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56551</w:t>
            </w:r>
          </w:p>
        </w:tc>
      </w:tr>
      <w:tr w:rsidR="002B00E0" w:rsidRPr="00E563BC" w14:paraId="7B12764C"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0E84BEF9"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Mayo</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9F103B"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293280</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3E5CA3"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20956</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7D748B57"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39052</w:t>
            </w:r>
          </w:p>
        </w:tc>
      </w:tr>
      <w:tr w:rsidR="002B00E0" w:rsidRPr="00E563BC" w14:paraId="1E5062F5"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0E513ED1"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Junio</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E39F7B"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237224</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6A1D6F"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208728</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01F7E672"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37440</w:t>
            </w:r>
          </w:p>
        </w:tc>
      </w:tr>
      <w:tr w:rsidR="002B00E0" w:rsidRPr="00E563BC" w14:paraId="6DC0DEE9"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0CF1112E"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Julio</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2CD76F"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333112</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51849F"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126724</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085987F1"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69841</w:t>
            </w:r>
          </w:p>
        </w:tc>
      </w:tr>
      <w:tr w:rsidR="002B00E0" w:rsidRPr="00E563BC" w14:paraId="169253B1"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1B34753D"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Agosto</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826646"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137442</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9A5F5A"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51696</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2448C3F5"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18734</w:t>
            </w:r>
          </w:p>
        </w:tc>
      </w:tr>
      <w:tr w:rsidR="002B00E0" w:rsidRPr="00E563BC" w14:paraId="20874A04"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06A15DEF"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Septiembre</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9D48E0"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113672</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01BC46"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78624</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25A0AFDC"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34148</w:t>
            </w:r>
          </w:p>
        </w:tc>
      </w:tr>
      <w:tr w:rsidR="002B00E0" w:rsidRPr="00E563BC" w14:paraId="735B600A"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012F2CAF"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Octubre</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D1F604"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347550</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D7B305"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240675</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2BFBBBAB"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57400</w:t>
            </w:r>
          </w:p>
        </w:tc>
      </w:tr>
      <w:tr w:rsidR="002B00E0" w:rsidRPr="00E563BC" w14:paraId="7307FF15"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1380666F"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Noviembre</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E65B1C"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262000</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421026"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176600</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18724684"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46875</w:t>
            </w:r>
          </w:p>
        </w:tc>
      </w:tr>
      <w:tr w:rsidR="002B00E0" w:rsidRPr="00E563BC" w14:paraId="76CC467C"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14D1C443"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Diciembre</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630D17"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269163</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FA0186"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300078</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3A19472C"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54864</w:t>
            </w:r>
          </w:p>
        </w:tc>
      </w:tr>
      <w:tr w:rsidR="002B00E0" w:rsidRPr="00E563BC" w14:paraId="3E5EFF38" w14:textId="77777777" w:rsidTr="00CF0AEE">
        <w:trPr>
          <w:trHeight w:val="338"/>
          <w:jc w:val="center"/>
        </w:trPr>
        <w:tc>
          <w:tcPr>
            <w:tcW w:w="1477" w:type="dxa"/>
            <w:tcBorders>
              <w:top w:val="single" w:sz="4" w:space="0" w:color="000000"/>
              <w:bottom w:val="single" w:sz="4" w:space="0" w:color="000000"/>
              <w:right w:val="single" w:sz="4" w:space="0" w:color="000000"/>
            </w:tcBorders>
            <w:shd w:val="clear" w:color="auto" w:fill="auto"/>
            <w:noWrap/>
            <w:vAlign w:val="bottom"/>
            <w:hideMark/>
          </w:tcPr>
          <w:p w14:paraId="15B90BA5"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Total Anual</w:t>
            </w:r>
          </w:p>
        </w:tc>
        <w:tc>
          <w:tcPr>
            <w:tcW w:w="13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007182"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2149801</w:t>
            </w: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0F8DBF"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1376764</w:t>
            </w:r>
          </w:p>
        </w:tc>
        <w:tc>
          <w:tcPr>
            <w:tcW w:w="1349" w:type="dxa"/>
            <w:tcBorders>
              <w:top w:val="single" w:sz="4" w:space="0" w:color="000000"/>
              <w:left w:val="single" w:sz="4" w:space="0" w:color="000000"/>
              <w:bottom w:val="single" w:sz="4" w:space="0" w:color="000000"/>
            </w:tcBorders>
            <w:shd w:val="clear" w:color="auto" w:fill="auto"/>
            <w:noWrap/>
            <w:vAlign w:val="bottom"/>
            <w:hideMark/>
          </w:tcPr>
          <w:p w14:paraId="5ABDCC99" w14:textId="77777777" w:rsidR="002B00E0" w:rsidRPr="00846DC8" w:rsidRDefault="002B00E0" w:rsidP="00846DC8">
            <w:pPr>
              <w:pStyle w:val="Sinespaciado"/>
              <w:jc w:val="center"/>
              <w:rPr>
                <w:rFonts w:ascii="Times New Roman" w:hAnsi="Times New Roman" w:cs="Times New Roman"/>
                <w:sz w:val="24"/>
                <w:szCs w:val="24"/>
                <w:lang w:eastAsia="es-EC"/>
              </w:rPr>
            </w:pPr>
            <w:r w:rsidRPr="00846DC8">
              <w:rPr>
                <w:rFonts w:ascii="Times New Roman" w:hAnsi="Times New Roman" w:cs="Times New Roman"/>
                <w:sz w:val="24"/>
                <w:szCs w:val="24"/>
                <w:lang w:eastAsia="es-EC"/>
              </w:rPr>
              <w:t>3962767</w:t>
            </w:r>
          </w:p>
        </w:tc>
      </w:tr>
      <w:tr w:rsidR="002B00E0" w:rsidRPr="00E563BC" w14:paraId="795047EF" w14:textId="77777777" w:rsidTr="00CF0AEE">
        <w:trPr>
          <w:trHeight w:val="338"/>
          <w:jc w:val="center"/>
        </w:trPr>
        <w:tc>
          <w:tcPr>
            <w:tcW w:w="1477" w:type="dxa"/>
            <w:tcBorders>
              <w:top w:val="single" w:sz="4" w:space="0" w:color="000000"/>
              <w:right w:val="single" w:sz="4" w:space="0" w:color="000000"/>
            </w:tcBorders>
            <w:shd w:val="clear" w:color="auto" w:fill="auto"/>
            <w:noWrap/>
            <w:vAlign w:val="bottom"/>
            <w:hideMark/>
          </w:tcPr>
          <w:p w14:paraId="5D71E7ED" w14:textId="77777777" w:rsidR="002B00E0" w:rsidRPr="00846DC8" w:rsidRDefault="002B00E0" w:rsidP="00846DC8">
            <w:pPr>
              <w:pStyle w:val="Sinespaciado"/>
              <w:jc w:val="center"/>
              <w:rPr>
                <w:rFonts w:ascii="Times New Roman" w:hAnsi="Times New Roman" w:cs="Times New Roman"/>
                <w:b/>
                <w:bCs/>
                <w:sz w:val="24"/>
                <w:szCs w:val="24"/>
                <w:lang w:eastAsia="es-EC"/>
              </w:rPr>
            </w:pPr>
            <w:r w:rsidRPr="00846DC8">
              <w:rPr>
                <w:rFonts w:ascii="Times New Roman" w:hAnsi="Times New Roman" w:cs="Times New Roman"/>
                <w:b/>
                <w:bCs/>
                <w:sz w:val="24"/>
                <w:szCs w:val="24"/>
                <w:lang w:eastAsia="es-EC"/>
              </w:rPr>
              <w:t>Total</w:t>
            </w:r>
          </w:p>
        </w:tc>
        <w:tc>
          <w:tcPr>
            <w:tcW w:w="3977" w:type="dxa"/>
            <w:gridSpan w:val="3"/>
            <w:tcBorders>
              <w:top w:val="single" w:sz="4" w:space="0" w:color="000000"/>
              <w:left w:val="single" w:sz="4" w:space="0" w:color="000000"/>
            </w:tcBorders>
            <w:shd w:val="clear" w:color="auto" w:fill="auto"/>
            <w:noWrap/>
            <w:vAlign w:val="bottom"/>
            <w:hideMark/>
          </w:tcPr>
          <w:p w14:paraId="75DB4E1B" w14:textId="77777777" w:rsidR="002B00E0" w:rsidRPr="00846DC8" w:rsidRDefault="002B00E0" w:rsidP="00846DC8">
            <w:pPr>
              <w:pStyle w:val="Sinespaciado"/>
              <w:jc w:val="center"/>
              <w:rPr>
                <w:rFonts w:ascii="Times New Roman" w:hAnsi="Times New Roman" w:cs="Times New Roman"/>
                <w:b/>
                <w:bCs/>
                <w:sz w:val="24"/>
                <w:szCs w:val="24"/>
                <w:lang w:eastAsia="es-EC"/>
              </w:rPr>
            </w:pPr>
            <w:r w:rsidRPr="00846DC8">
              <w:rPr>
                <w:rFonts w:ascii="Times New Roman" w:hAnsi="Times New Roman" w:cs="Times New Roman"/>
                <w:b/>
                <w:bCs/>
                <w:sz w:val="24"/>
                <w:szCs w:val="24"/>
                <w:lang w:eastAsia="es-EC"/>
              </w:rPr>
              <w:t>3’962.767</w:t>
            </w:r>
          </w:p>
        </w:tc>
      </w:tr>
    </w:tbl>
    <w:p w14:paraId="17E48BD8" w14:textId="69C2D3FA" w:rsidR="002B00E0" w:rsidRPr="00846DC8" w:rsidRDefault="002B00E0" w:rsidP="004D419C">
      <w:pPr>
        <w:ind w:firstLine="0"/>
        <w:jc w:val="center"/>
        <w:rPr>
          <w:rFonts w:cs="Times New Roman"/>
          <w:sz w:val="22"/>
          <w:szCs w:val="20"/>
        </w:rPr>
      </w:pPr>
      <w:r w:rsidRPr="00846DC8">
        <w:rPr>
          <w:rFonts w:cs="Times New Roman"/>
          <w:sz w:val="22"/>
          <w:szCs w:val="20"/>
        </w:rPr>
        <w:t xml:space="preserve">Fuente: </w:t>
      </w:r>
      <w:r w:rsidR="00A90BD7">
        <w:rPr>
          <w:rFonts w:cs="Times New Roman"/>
          <w:sz w:val="22"/>
          <w:szCs w:val="20"/>
        </w:rPr>
        <w:fldChar w:fldCharType="begin" w:fldLock="1"/>
      </w:r>
      <w:r w:rsidR="00A90BD7">
        <w:rPr>
          <w:rFonts w:cs="Times New Roman"/>
          <w:sz w:val="22"/>
          <w:szCs w:val="20"/>
        </w:rPr>
        <w:instrText>ADDIN CSL_CITATION {"citationItems":[{"id":"ITEM-1","itemData":{"author":[{"dropping-particle":"","family":"Zambrano","given":"R","non-dropping-particle":"","parse-names":false,"suffix":""},{"dropping-particle":"","family":"Solano","given":"F","non-dropping-particle":"","parse-names":false,"suffix":""},{"dropping-particle":"","family":"Peña","given":"M","non-dropping-particle":"","parse-names":false,"suffix":""}],"container-title":"Instituto Nacional de Pesca","id":"ITEM-1","issued":{"date-parts":[["2017"]]},"title":"Desembarques estimados de cangrejo rojo de manglar (Ucides Occidentalis), en varios puertos y organizaciones del golfo de Guayaquil","type":"article-journal"},"uris":["http://www.mendeley.com/documents/?uuid=7195fe8a-756e-4a03-8ded-6acff86f747d"]}],"mendeley":{"formattedCitation":"(Zambrano et al., 2017)","plainTextFormattedCitation":"(Zambrano et al., 2017)","previouslyFormattedCitation":"(Zambrano et al., 2017)"},"properties":{"noteIndex":0},"schema":"https://github.com/citation-style-language/schema/raw/master/csl-citation.json"}</w:instrText>
      </w:r>
      <w:r w:rsidR="00A90BD7">
        <w:rPr>
          <w:rFonts w:cs="Times New Roman"/>
          <w:sz w:val="22"/>
          <w:szCs w:val="20"/>
        </w:rPr>
        <w:fldChar w:fldCharType="separate"/>
      </w:r>
      <w:r w:rsidR="00A90BD7" w:rsidRPr="00A90BD7">
        <w:rPr>
          <w:rFonts w:cs="Times New Roman"/>
          <w:noProof/>
          <w:sz w:val="22"/>
          <w:szCs w:val="20"/>
        </w:rPr>
        <w:t>(Zambrano et al., 2017)</w:t>
      </w:r>
      <w:r w:rsidR="00A90BD7">
        <w:rPr>
          <w:rFonts w:cs="Times New Roman"/>
          <w:sz w:val="22"/>
          <w:szCs w:val="20"/>
        </w:rPr>
        <w:fldChar w:fldCharType="end"/>
      </w:r>
    </w:p>
    <w:p w14:paraId="35D5A63A" w14:textId="77777777" w:rsidR="002B00E0" w:rsidRDefault="002B00E0" w:rsidP="0052055A">
      <w:pPr>
        <w:ind w:firstLine="0"/>
        <w:jc w:val="center"/>
        <w:rPr>
          <w:rFonts w:cs="Times New Roman"/>
          <w:sz w:val="22"/>
          <w:szCs w:val="20"/>
        </w:rPr>
      </w:pPr>
      <w:r w:rsidRPr="00846DC8">
        <w:rPr>
          <w:rFonts w:cs="Times New Roman"/>
          <w:sz w:val="22"/>
          <w:szCs w:val="20"/>
        </w:rPr>
        <w:t>Elaborado por: (Autores, 2021)</w:t>
      </w:r>
    </w:p>
    <w:p w14:paraId="6056C0DB" w14:textId="77777777" w:rsidR="002B00E0" w:rsidRPr="00846DC8" w:rsidRDefault="002B00E0" w:rsidP="0052055A">
      <w:pPr>
        <w:ind w:firstLine="0"/>
        <w:jc w:val="center"/>
        <w:rPr>
          <w:rFonts w:cs="Times New Roman"/>
          <w:sz w:val="22"/>
          <w:szCs w:val="20"/>
        </w:rPr>
      </w:pPr>
    </w:p>
    <w:p w14:paraId="22AFEF11" w14:textId="77777777" w:rsidR="002B00E0" w:rsidRDefault="002B00E0" w:rsidP="002D55D3">
      <w:pPr>
        <w:tabs>
          <w:tab w:val="left" w:pos="567"/>
        </w:tabs>
        <w:spacing w:after="240"/>
        <w:ind w:firstLine="0"/>
        <w:rPr>
          <w:rFonts w:cs="Times New Roman"/>
          <w:b/>
          <w:bCs/>
          <w:szCs w:val="24"/>
        </w:rPr>
      </w:pPr>
      <w:r>
        <w:rPr>
          <w:rFonts w:cs="Times New Roman"/>
          <w:b/>
          <w:bCs/>
          <w:szCs w:val="24"/>
        </w:rPr>
        <w:lastRenderedPageBreak/>
        <w:t>RESULTADOS</w:t>
      </w:r>
    </w:p>
    <w:p w14:paraId="52731679" w14:textId="77777777" w:rsidR="002B00E0" w:rsidRDefault="002B00E0" w:rsidP="002D55D3">
      <w:pPr>
        <w:tabs>
          <w:tab w:val="left" w:pos="567"/>
        </w:tabs>
        <w:spacing w:after="240"/>
        <w:ind w:firstLine="0"/>
        <w:rPr>
          <w:rFonts w:cs="Times New Roman"/>
          <w:szCs w:val="24"/>
        </w:rPr>
      </w:pPr>
      <w:r>
        <w:rPr>
          <w:rFonts w:cs="Times New Roman"/>
          <w:szCs w:val="24"/>
        </w:rPr>
        <w:t>ÍNDICE NDVI</w:t>
      </w:r>
    </w:p>
    <w:p w14:paraId="13D530E3" w14:textId="0149BA01" w:rsidR="002169A0" w:rsidRDefault="002169A0" w:rsidP="002169A0">
      <w:r>
        <w:t>El índice de vegetación de diferencia normalizada (NDVI), ha proporcionado la información necesaria para posteriormente realizar una correcta identificación de clases en la clasificación no supervisada, por lo tanto, hemos asumido según</w:t>
      </w:r>
      <w:r w:rsidR="00D0173B">
        <w:t xml:space="preserve"> </w:t>
      </w:r>
      <w:r w:rsidR="00204EA7">
        <w:fldChar w:fldCharType="begin" w:fldLock="1"/>
      </w:r>
      <w:r w:rsidR="00D72FD5">
        <w:instrText>ADDIN CSL_CITATION {"citationItems":[{"id":"ITEM-1","itemData":{"author":[{"dropping-particle":"","family":"Malik","given":"M","non-dropping-particle":"","parse-names":false,"suffix":""},{"dropping-particle":"","family":"Shukla","given":"J","non-dropping-particle":"","parse-names":false,"suffix":""},{"dropping-particle":"","family":"Mishra","given":"S","non-dropping-particle":"","parse-names":false,"suffix":""}],"container-title":"Indian Journal of Geo Marine Sciences","id":"ITEM-1","issue":"1","issued":{"date-parts":[["2019"]]},"page":"25-31","title":"Relationship of LST, NDBI and NDVI using Landsat-8 data in Kandaihimmat Watershed, Hoshangabad, India","type":"article-journal","volume":"48"},"uris":["http://www.mendeley.com/documents/?uuid=fefbf372-e45b-47ce-b76c-fd41ba9e3bb0"]}],"mendeley":{"formattedCitation":"(Malik et al., 2019)","manualFormatting":"Malik et al. (2019)","plainTextFormattedCitation":"(Malik et al., 2019)","previouslyFormattedCitation":"(Malik et al., 2019)"},"properties":{"noteIndex":0},"schema":"https://github.com/citation-style-language/schema/raw/master/csl-citation.json"}</w:instrText>
      </w:r>
      <w:r w:rsidR="00204EA7">
        <w:fldChar w:fldCharType="separate"/>
      </w:r>
      <w:r w:rsidR="00204EA7" w:rsidRPr="00204EA7">
        <w:rPr>
          <w:noProof/>
        </w:rPr>
        <w:t>Malik et al.</w:t>
      </w:r>
      <w:r w:rsidR="00204EA7">
        <w:rPr>
          <w:noProof/>
        </w:rPr>
        <w:t xml:space="preserve"> (</w:t>
      </w:r>
      <w:r w:rsidR="00204EA7" w:rsidRPr="00204EA7">
        <w:rPr>
          <w:noProof/>
        </w:rPr>
        <w:t>2019)</w:t>
      </w:r>
      <w:r w:rsidR="00204EA7">
        <w:fldChar w:fldCharType="end"/>
      </w:r>
      <w:r w:rsidR="00D0173B">
        <w:t>,</w:t>
      </w:r>
      <w:r w:rsidR="000B6CE7">
        <w:t xml:space="preserve"> </w:t>
      </w:r>
      <w:proofErr w:type="gramStart"/>
      <w:r>
        <w:t>que</w:t>
      </w:r>
      <w:proofErr w:type="gramEnd"/>
      <w:r>
        <w:t xml:space="preserve"> los de valores de NDVI en el rango de -1 a 0.1 no poseen vegetación, los valores inferiores a 0.2 pertenecen a cobertura terrestre, también llamado suelo abierto o suelo desnudo</w:t>
      </w:r>
      <w:r w:rsidR="00922BF3">
        <w:t>,</w:t>
      </w:r>
      <w:r>
        <w:t xml:space="preserve"> y los valores de interés en esta investigación son los superiores a 0.2 correspondientes a vegetación, siendo 0.594 el valor máximo de NDVI obtenido para el archipiélago</w:t>
      </w:r>
      <w:r w:rsidR="00BD7D14">
        <w:t xml:space="preserve"> de </w:t>
      </w:r>
      <w:proofErr w:type="spellStart"/>
      <w:r w:rsidR="00BD7D14">
        <w:t>Jambelí</w:t>
      </w:r>
      <w:proofErr w:type="spellEnd"/>
      <w:r>
        <w:t xml:space="preserve"> (</w:t>
      </w:r>
      <w:r w:rsidR="0094044F">
        <w:t>v</w:t>
      </w:r>
      <w:r>
        <w:t xml:space="preserve">er Figura </w:t>
      </w:r>
      <w:r w:rsidR="00BB5D8A">
        <w:t>2</w:t>
      </w:r>
      <w:r>
        <w:t>).</w:t>
      </w:r>
    </w:p>
    <w:p w14:paraId="57C242AE" w14:textId="77777777" w:rsidR="002169A0" w:rsidRDefault="002169A0" w:rsidP="002169A0"/>
    <w:p w14:paraId="2C93956C" w14:textId="77777777" w:rsidR="002B00E0" w:rsidRDefault="002B00E0" w:rsidP="0010783D">
      <w:pPr>
        <w:ind w:firstLine="0"/>
        <w:rPr>
          <w:rFonts w:cs="Times New Roman"/>
          <w:sz w:val="22"/>
        </w:rPr>
      </w:pPr>
      <w:r>
        <w:rPr>
          <w:rFonts w:cs="Times New Roman"/>
          <w:noProof/>
          <w:sz w:val="22"/>
          <w:lang w:eastAsia="es-EC"/>
        </w:rPr>
        <w:drawing>
          <wp:inline distT="0" distB="0" distL="0" distR="0" wp14:anchorId="5A445F34" wp14:editId="623CDCF9">
            <wp:extent cx="5749925" cy="446499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43" cy="4469901"/>
                    </a:xfrm>
                    <a:prstGeom prst="rect">
                      <a:avLst/>
                    </a:prstGeom>
                    <a:noFill/>
                    <a:ln>
                      <a:noFill/>
                    </a:ln>
                  </pic:spPr>
                </pic:pic>
              </a:graphicData>
            </a:graphic>
          </wp:inline>
        </w:drawing>
      </w:r>
    </w:p>
    <w:p w14:paraId="34D80B34" w14:textId="77777777" w:rsidR="002B00E0" w:rsidRPr="00C85C29" w:rsidRDefault="002B00E0" w:rsidP="0010783D">
      <w:pPr>
        <w:jc w:val="center"/>
        <w:rPr>
          <w:rFonts w:cs="Times New Roman"/>
          <w:sz w:val="14"/>
          <w:szCs w:val="14"/>
        </w:rPr>
      </w:pPr>
    </w:p>
    <w:p w14:paraId="5F32A1DB" w14:textId="6D35BB15" w:rsidR="002B00E0" w:rsidRPr="00846DC8" w:rsidRDefault="002B00E0" w:rsidP="0010783D">
      <w:pPr>
        <w:ind w:firstLine="0"/>
        <w:jc w:val="center"/>
        <w:rPr>
          <w:rFonts w:cs="Times New Roman"/>
          <w:sz w:val="22"/>
        </w:rPr>
      </w:pPr>
      <w:r w:rsidRPr="00846DC8">
        <w:rPr>
          <w:rFonts w:cs="Times New Roman"/>
          <w:sz w:val="22"/>
        </w:rPr>
        <w:t>Figura</w:t>
      </w:r>
      <w:r w:rsidRPr="00846DC8">
        <w:rPr>
          <w:rFonts w:cs="Times New Roman"/>
          <w:spacing w:val="-1"/>
          <w:sz w:val="22"/>
        </w:rPr>
        <w:t xml:space="preserve"> </w:t>
      </w:r>
      <w:r w:rsidR="00BB5D8A">
        <w:rPr>
          <w:rFonts w:cs="Times New Roman"/>
          <w:spacing w:val="-1"/>
          <w:sz w:val="22"/>
        </w:rPr>
        <w:t>2</w:t>
      </w:r>
      <w:r w:rsidRPr="00846DC8">
        <w:rPr>
          <w:rFonts w:cs="Times New Roman"/>
          <w:sz w:val="22"/>
        </w:rPr>
        <w:t>.</w:t>
      </w:r>
      <w:r w:rsidRPr="00846DC8">
        <w:rPr>
          <w:rFonts w:cs="Times New Roman"/>
          <w:spacing w:val="-1"/>
          <w:sz w:val="22"/>
        </w:rPr>
        <w:t xml:space="preserve"> Valor</w:t>
      </w:r>
      <w:r>
        <w:rPr>
          <w:rFonts w:cs="Times New Roman"/>
          <w:spacing w:val="-1"/>
          <w:sz w:val="22"/>
        </w:rPr>
        <w:t xml:space="preserve">es obtenidos del </w:t>
      </w:r>
      <w:r w:rsidRPr="00846DC8">
        <w:rPr>
          <w:rFonts w:cs="Times New Roman"/>
          <w:spacing w:val="-1"/>
          <w:sz w:val="22"/>
        </w:rPr>
        <w:t>índice NDVI</w:t>
      </w:r>
    </w:p>
    <w:p w14:paraId="347831D7" w14:textId="77777777" w:rsidR="002B00E0" w:rsidRPr="00846DC8" w:rsidRDefault="002B00E0" w:rsidP="0010783D">
      <w:pPr>
        <w:ind w:firstLine="0"/>
        <w:jc w:val="center"/>
        <w:rPr>
          <w:rFonts w:cs="Times New Roman"/>
          <w:sz w:val="22"/>
        </w:rPr>
      </w:pPr>
      <w:r w:rsidRPr="00846DC8">
        <w:rPr>
          <w:rFonts w:cs="Times New Roman"/>
          <w:sz w:val="22"/>
        </w:rPr>
        <w:t>Elaborado por: (Autores, 2021)</w:t>
      </w:r>
    </w:p>
    <w:p w14:paraId="021CD270" w14:textId="77777777" w:rsidR="002B00E0" w:rsidRDefault="002B00E0" w:rsidP="0010783D">
      <w:pPr>
        <w:tabs>
          <w:tab w:val="left" w:pos="567"/>
        </w:tabs>
        <w:ind w:firstLine="0"/>
        <w:rPr>
          <w:rFonts w:cs="Times New Roman"/>
          <w:szCs w:val="24"/>
        </w:rPr>
      </w:pPr>
    </w:p>
    <w:p w14:paraId="53F6219C" w14:textId="77777777" w:rsidR="00967A9D" w:rsidRDefault="00967A9D" w:rsidP="002D55D3">
      <w:pPr>
        <w:tabs>
          <w:tab w:val="left" w:pos="567"/>
        </w:tabs>
        <w:spacing w:after="240"/>
        <w:ind w:firstLine="0"/>
        <w:rPr>
          <w:rFonts w:cs="Times New Roman"/>
          <w:szCs w:val="24"/>
        </w:rPr>
      </w:pPr>
    </w:p>
    <w:p w14:paraId="26C1B12F" w14:textId="77777777" w:rsidR="002B00E0" w:rsidRDefault="002B00E0" w:rsidP="002D55D3">
      <w:pPr>
        <w:tabs>
          <w:tab w:val="left" w:pos="567"/>
        </w:tabs>
        <w:spacing w:after="240"/>
        <w:ind w:firstLine="0"/>
        <w:rPr>
          <w:rFonts w:cs="Times New Roman"/>
          <w:szCs w:val="24"/>
        </w:rPr>
      </w:pPr>
      <w:r>
        <w:rPr>
          <w:rFonts w:cs="Times New Roman"/>
          <w:szCs w:val="24"/>
        </w:rPr>
        <w:t>CLASIFICACIÓN NO SUPERVISADA</w:t>
      </w:r>
    </w:p>
    <w:p w14:paraId="6FB72F24" w14:textId="1D40A5EA" w:rsidR="002B00E0" w:rsidRDefault="00F72A58" w:rsidP="002D55D3">
      <w:pPr>
        <w:spacing w:after="240"/>
      </w:pPr>
      <w:r w:rsidRPr="00AE4FED">
        <w:t>A partir de</w:t>
      </w:r>
      <w:r w:rsidR="00A7317C" w:rsidRPr="00AE4FED">
        <w:t xml:space="preserve"> </w:t>
      </w:r>
      <w:r w:rsidRPr="00AE4FED">
        <w:t>l</w:t>
      </w:r>
      <w:r w:rsidR="00A7317C" w:rsidRPr="00AE4FED">
        <w:t>os resultados del</w:t>
      </w:r>
      <w:r w:rsidRPr="00AE4FED">
        <w:t xml:space="preserve"> índice NDVI se</w:t>
      </w:r>
      <w:r w:rsidR="00A7317C" w:rsidRPr="00AE4FED">
        <w:t xml:space="preserve"> logró identificar </w:t>
      </w:r>
      <w:r w:rsidR="003268B1" w:rsidRPr="00AE4FED">
        <w:t>el área perteneciente a vegetación</w:t>
      </w:r>
      <w:r w:rsidR="00B274EC" w:rsidRPr="00AE4FED">
        <w:t xml:space="preserve">, de esta manera el </w:t>
      </w:r>
      <w:r w:rsidR="002B00E0" w:rsidRPr="00AE4FED">
        <w:t xml:space="preserve">resultado de la clasificación no supervisada, </w:t>
      </w:r>
      <w:r w:rsidR="008903CB" w:rsidRPr="00AE4FED">
        <w:t xml:space="preserve">fue evaluada y validada identificando </w:t>
      </w:r>
      <w:r w:rsidR="0057034B" w:rsidRPr="00AE4FED">
        <w:t>3 clases</w:t>
      </w:r>
      <w:r w:rsidR="00DD415D" w:rsidRPr="00AE4FED">
        <w:t xml:space="preserve"> por </w:t>
      </w:r>
      <w:r w:rsidR="00AE1C1B" w:rsidRPr="00AE4FED">
        <w:t xml:space="preserve">nombres y </w:t>
      </w:r>
      <w:r w:rsidR="00DD415D" w:rsidRPr="00AE4FED">
        <w:t xml:space="preserve">colores, </w:t>
      </w:r>
      <w:r w:rsidR="002B00E0" w:rsidRPr="00AE4FED">
        <w:t xml:space="preserve">el color azul </w:t>
      </w:r>
      <w:r w:rsidR="000C76C7" w:rsidRPr="00AE4FED">
        <w:t xml:space="preserve">corresponde a agua, en este caso </w:t>
      </w:r>
      <w:r w:rsidR="007756DA" w:rsidRPr="00AE4FED">
        <w:t>el Océano Pacifico</w:t>
      </w:r>
      <w:r w:rsidR="00A2047F" w:rsidRPr="00AE4FED">
        <w:t xml:space="preserve">, el color blanco </w:t>
      </w:r>
      <w:r w:rsidR="001C6C0A" w:rsidRPr="00AE4FED">
        <w:t xml:space="preserve">a nubes y el </w:t>
      </w:r>
      <w:r w:rsidR="00866DF1" w:rsidRPr="00AE4FED">
        <w:t xml:space="preserve">color verde </w:t>
      </w:r>
      <w:r w:rsidR="00C3551B" w:rsidRPr="00AE4FED">
        <w:t>el área de manglar</w:t>
      </w:r>
      <w:r w:rsidR="002B00E0" w:rsidRPr="00AE4FED">
        <w:t xml:space="preserve"> (ver Figura </w:t>
      </w:r>
      <w:r w:rsidR="00BB5D8A" w:rsidRPr="00AE4FED">
        <w:t>3</w:t>
      </w:r>
      <w:r w:rsidR="002B00E0" w:rsidRPr="00AE4FED">
        <w:t>)</w:t>
      </w:r>
      <w:r w:rsidR="0057034B" w:rsidRPr="00AE4FED">
        <w:t xml:space="preserve">, </w:t>
      </w:r>
      <w:r w:rsidR="002B00E0" w:rsidRPr="00AE4FED">
        <w:t>po</w:t>
      </w:r>
      <w:r w:rsidR="002B00E0">
        <w:t xml:space="preserve">r lo tanto, </w:t>
      </w:r>
      <w:r w:rsidR="002B00E0" w:rsidRPr="00414B9C">
        <w:t xml:space="preserve">se determinó que esta </w:t>
      </w:r>
      <w:r w:rsidR="002B00E0">
        <w:t xml:space="preserve">zona cuenta con abundante </w:t>
      </w:r>
      <w:r w:rsidR="002B00E0" w:rsidRPr="00414B9C">
        <w:t>manglar</w:t>
      </w:r>
      <w:r w:rsidR="002B00E0">
        <w:t>.</w:t>
      </w:r>
      <w:r w:rsidR="00664EAE">
        <w:t xml:space="preserve"> Para determinar cuánto es la zona de manglar, s</w:t>
      </w:r>
      <w:r w:rsidR="002B00E0">
        <w:t xml:space="preserve">e utilizó el </w:t>
      </w:r>
      <w:r w:rsidR="00D508F8">
        <w:t>software</w:t>
      </w:r>
      <w:r w:rsidR="002B00E0">
        <w:t xml:space="preserve"> </w:t>
      </w:r>
      <w:proofErr w:type="spellStart"/>
      <w:r w:rsidR="002B00E0">
        <w:t>ArcMap</w:t>
      </w:r>
      <w:proofErr w:type="spellEnd"/>
      <w:r w:rsidR="002B00E0">
        <w:t xml:space="preserve"> 10.5</w:t>
      </w:r>
      <w:r w:rsidR="008802E0">
        <w:t>, donde se</w:t>
      </w:r>
      <w:r w:rsidR="002B00E0">
        <w:t xml:space="preserve"> realiz</w:t>
      </w:r>
      <w:r w:rsidR="008802E0">
        <w:t>ó</w:t>
      </w:r>
      <w:r w:rsidR="002B00E0">
        <w:t xml:space="preserve"> la conversión </w:t>
      </w:r>
      <w:r w:rsidR="002B00E0">
        <w:lastRenderedPageBreak/>
        <w:t>de</w:t>
      </w:r>
      <w:r w:rsidR="008802E0">
        <w:t>l</w:t>
      </w:r>
      <w:r w:rsidR="002B00E0">
        <w:t xml:space="preserve"> </w:t>
      </w:r>
      <w:proofErr w:type="spellStart"/>
      <w:r w:rsidR="002B00E0">
        <w:t>ráster</w:t>
      </w:r>
      <w:proofErr w:type="spellEnd"/>
      <w:r w:rsidR="002B00E0">
        <w:t xml:space="preserve"> </w:t>
      </w:r>
      <w:r w:rsidR="008802E0">
        <w:t xml:space="preserve">producto de la clasificación no supervisada </w:t>
      </w:r>
      <w:r w:rsidR="002B00E0">
        <w:t>a polígono</w:t>
      </w:r>
      <w:r w:rsidR="00175D5A">
        <w:t>s,</w:t>
      </w:r>
      <w:r w:rsidR="002B00E0">
        <w:t xml:space="preserve"> de esta manera </w:t>
      </w:r>
      <w:r w:rsidR="00175D5A">
        <w:t xml:space="preserve">se </w:t>
      </w:r>
      <w:r w:rsidR="002B00E0">
        <w:t>obt</w:t>
      </w:r>
      <w:r w:rsidR="00175D5A">
        <w:t>uvo</w:t>
      </w:r>
      <w:r w:rsidR="002B00E0">
        <w:t xml:space="preserve"> sólo los polígonos que correspond</w:t>
      </w:r>
      <w:r w:rsidR="007B5313">
        <w:t>e</w:t>
      </w:r>
      <w:r w:rsidR="002B00E0">
        <w:t xml:space="preserve">n al área de manglar, dando como resultado una superficie </w:t>
      </w:r>
      <w:r w:rsidR="006F1492">
        <w:t xml:space="preserve">total </w:t>
      </w:r>
      <w:r w:rsidR="002B00E0">
        <w:t>de 11.330,63 ha.</w:t>
      </w:r>
    </w:p>
    <w:p w14:paraId="61986B77" w14:textId="77777777" w:rsidR="002B00E0" w:rsidRDefault="002B00E0" w:rsidP="00F55694">
      <w:pPr>
        <w:ind w:left="-142" w:firstLine="0"/>
      </w:pPr>
      <w:r>
        <w:rPr>
          <w:noProof/>
          <w:lang w:eastAsia="es-EC"/>
        </w:rPr>
        <w:drawing>
          <wp:inline distT="0" distB="0" distL="0" distR="0" wp14:anchorId="41724D53" wp14:editId="3BDA3581">
            <wp:extent cx="5956096" cy="4610911"/>
            <wp:effectExtent l="0" t="0" r="6985" b="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144" cy="4621012"/>
                    </a:xfrm>
                    <a:prstGeom prst="rect">
                      <a:avLst/>
                    </a:prstGeom>
                    <a:noFill/>
                    <a:ln>
                      <a:noFill/>
                    </a:ln>
                  </pic:spPr>
                </pic:pic>
              </a:graphicData>
            </a:graphic>
          </wp:inline>
        </w:drawing>
      </w:r>
    </w:p>
    <w:p w14:paraId="2F5FA9F2" w14:textId="77777777" w:rsidR="002B00E0" w:rsidRPr="007A19BC" w:rsidRDefault="002B00E0" w:rsidP="00E715E2">
      <w:pPr>
        <w:rPr>
          <w:rFonts w:cs="Times New Roman"/>
          <w:sz w:val="2"/>
          <w:szCs w:val="2"/>
        </w:rPr>
      </w:pPr>
    </w:p>
    <w:p w14:paraId="04076A1B" w14:textId="794064F2" w:rsidR="002B00E0" w:rsidRPr="00155A9A" w:rsidRDefault="002B00E0" w:rsidP="00E715E2">
      <w:pPr>
        <w:pStyle w:val="Sinespaciado"/>
        <w:jc w:val="center"/>
        <w:rPr>
          <w:rFonts w:ascii="Times New Roman" w:hAnsi="Times New Roman" w:cs="Times New Roman"/>
        </w:rPr>
      </w:pPr>
      <w:r w:rsidRPr="00155A9A">
        <w:rPr>
          <w:rFonts w:ascii="Times New Roman" w:hAnsi="Times New Roman" w:cs="Times New Roman"/>
        </w:rPr>
        <w:t>Figura</w:t>
      </w:r>
      <w:r w:rsidR="00BB5D8A">
        <w:rPr>
          <w:rFonts w:ascii="Times New Roman" w:hAnsi="Times New Roman" w:cs="Times New Roman"/>
        </w:rPr>
        <w:t xml:space="preserve"> 3</w:t>
      </w:r>
      <w:r w:rsidRPr="00155A9A">
        <w:rPr>
          <w:rFonts w:ascii="Times New Roman" w:hAnsi="Times New Roman" w:cs="Times New Roman"/>
        </w:rPr>
        <w:t xml:space="preserve">: </w:t>
      </w:r>
      <w:r>
        <w:rPr>
          <w:rFonts w:ascii="Times New Roman" w:hAnsi="Times New Roman" w:cs="Times New Roman"/>
        </w:rPr>
        <w:t>C</w:t>
      </w:r>
      <w:r w:rsidRPr="00155A9A">
        <w:rPr>
          <w:rFonts w:ascii="Times New Roman" w:hAnsi="Times New Roman" w:cs="Times New Roman"/>
        </w:rPr>
        <w:t xml:space="preserve">lasificación no supervisada en el archipiélago </w:t>
      </w:r>
      <w:proofErr w:type="spellStart"/>
      <w:r w:rsidRPr="00155A9A">
        <w:rPr>
          <w:rFonts w:ascii="Times New Roman" w:hAnsi="Times New Roman" w:cs="Times New Roman"/>
        </w:rPr>
        <w:t>Jambelí</w:t>
      </w:r>
      <w:proofErr w:type="spellEnd"/>
    </w:p>
    <w:p w14:paraId="2B7E4256" w14:textId="77777777" w:rsidR="002B00E0" w:rsidRDefault="002B00E0" w:rsidP="00E715E2">
      <w:pPr>
        <w:pStyle w:val="Sinespaciado"/>
        <w:jc w:val="center"/>
        <w:rPr>
          <w:rFonts w:ascii="Times New Roman" w:hAnsi="Times New Roman" w:cs="Times New Roman"/>
        </w:rPr>
      </w:pPr>
      <w:r w:rsidRPr="00155A9A">
        <w:rPr>
          <w:rFonts w:ascii="Times New Roman" w:hAnsi="Times New Roman" w:cs="Times New Roman"/>
        </w:rPr>
        <w:t>Elabora</w:t>
      </w:r>
      <w:r>
        <w:rPr>
          <w:rFonts w:ascii="Times New Roman" w:hAnsi="Times New Roman" w:cs="Times New Roman"/>
        </w:rPr>
        <w:t>do</w:t>
      </w:r>
      <w:r w:rsidRPr="00155A9A">
        <w:rPr>
          <w:rFonts w:ascii="Times New Roman" w:hAnsi="Times New Roman" w:cs="Times New Roman"/>
        </w:rPr>
        <w:t xml:space="preserve"> por: (Autores, 2021)</w:t>
      </w:r>
    </w:p>
    <w:p w14:paraId="25C39D62" w14:textId="77777777" w:rsidR="002B00E0" w:rsidRPr="00155A9A" w:rsidRDefault="002B00E0" w:rsidP="00E715E2">
      <w:pPr>
        <w:pStyle w:val="Sinespaciado"/>
        <w:jc w:val="center"/>
        <w:rPr>
          <w:rFonts w:ascii="Times New Roman" w:hAnsi="Times New Roman" w:cs="Times New Roman"/>
        </w:rPr>
      </w:pPr>
    </w:p>
    <w:p w14:paraId="5C797EA8" w14:textId="77777777" w:rsidR="002B00E0" w:rsidRPr="004D419C" w:rsidRDefault="002B00E0" w:rsidP="00846DC8">
      <w:pPr>
        <w:tabs>
          <w:tab w:val="left" w:pos="567"/>
        </w:tabs>
        <w:ind w:firstLine="0"/>
        <w:rPr>
          <w:rFonts w:cs="Times New Roman"/>
          <w:b/>
          <w:bCs/>
          <w:sz w:val="6"/>
          <w:szCs w:val="6"/>
        </w:rPr>
      </w:pPr>
    </w:p>
    <w:p w14:paraId="3BFCECDD" w14:textId="77777777" w:rsidR="002B00E0" w:rsidRDefault="002B00E0" w:rsidP="00846DC8">
      <w:pPr>
        <w:ind w:firstLine="0"/>
        <w:rPr>
          <w:rFonts w:cs="Times New Roman"/>
          <w:caps/>
          <w:szCs w:val="24"/>
        </w:rPr>
      </w:pPr>
      <w:bookmarkStart w:id="2" w:name="_Hlk82000292"/>
      <w:r w:rsidRPr="003636FB">
        <w:rPr>
          <w:rFonts w:cs="Times New Roman"/>
          <w:caps/>
          <w:szCs w:val="24"/>
        </w:rPr>
        <w:t>Servicio de almacenamiento de carbono</w:t>
      </w:r>
    </w:p>
    <w:p w14:paraId="7117C175" w14:textId="77777777" w:rsidR="002B00E0" w:rsidRPr="003636FB" w:rsidRDefault="002B00E0" w:rsidP="00846DC8">
      <w:pPr>
        <w:ind w:firstLine="0"/>
        <w:rPr>
          <w:rFonts w:cs="Times New Roman"/>
          <w:caps/>
          <w:szCs w:val="24"/>
        </w:rPr>
      </w:pPr>
    </w:p>
    <w:bookmarkEnd w:id="2"/>
    <w:p w14:paraId="3765AA47" w14:textId="13A184FE" w:rsidR="002B00E0" w:rsidRDefault="002B00E0" w:rsidP="00846DC8">
      <w:r>
        <w:t>Para la estimación de la biomasa es necesario mencionar que se utilizó el promedio de las tres especies de manglar (ver Tabla 2)</w:t>
      </w:r>
      <w:r w:rsidR="00E13A57">
        <w:t xml:space="preserve"> para la densidad</w:t>
      </w:r>
      <w:r w:rsidR="00EF0BBE">
        <w:t>, este valor</w:t>
      </w:r>
      <w:r>
        <w:t xml:space="preserve"> corresponde a 0.73 (g/cm</w:t>
      </w:r>
      <w:r w:rsidRPr="00BD01EF">
        <w:rPr>
          <w:vertAlign w:val="superscript"/>
        </w:rPr>
        <w:t>3</w:t>
      </w:r>
      <w:r>
        <w:t xml:space="preserve">), posteriormente </w:t>
      </w:r>
      <w:r w:rsidR="00EF0BBE">
        <w:t xml:space="preserve">se </w:t>
      </w:r>
      <w:r>
        <w:t>aplic</w:t>
      </w:r>
      <w:r w:rsidR="00EF0BBE">
        <w:t>ó</w:t>
      </w:r>
      <w:r>
        <w:t xml:space="preserve"> la ecuación (</w:t>
      </w:r>
      <w:r w:rsidR="0094044F">
        <w:t>4</w:t>
      </w:r>
      <w:r>
        <w:t>) obteniendo de esta manera el siguiente valor:</w:t>
      </w:r>
    </w:p>
    <w:p w14:paraId="52423A89" w14:textId="77777777" w:rsidR="002B00E0" w:rsidRPr="00A3428A" w:rsidRDefault="002B00E0" w:rsidP="00660E41">
      <w:pPr>
        <w:pStyle w:val="Sinespaciado"/>
        <w:jc w:val="both"/>
        <w:rPr>
          <w:rFonts w:ascii="Times New Roman" w:hAnsi="Times New Roman" w:cs="Times New Roman"/>
          <w:sz w:val="24"/>
          <w:szCs w:val="24"/>
        </w:rPr>
      </w:pPr>
    </w:p>
    <w:p w14:paraId="51CC8451" w14:textId="77777777" w:rsidR="002B00E0" w:rsidRDefault="002B00E0" w:rsidP="00846DC8">
      <w:pPr>
        <w:ind w:firstLine="0"/>
        <w:jc w:val="center"/>
        <w:rPr>
          <w:rFonts w:ascii="Cambria Math" w:eastAsiaTheme="minorEastAsia" w:hAnsi="Cambria Math" w:hint="eastAsia"/>
          <w:iCs/>
          <w:sz w:val="30"/>
          <w:szCs w:val="30"/>
        </w:rPr>
      </w:pPr>
      <m:oMath>
        <m:r>
          <w:rPr>
            <w:rFonts w:ascii="Cambria Math" w:hAnsi="Cambria Math" w:cs="Times New Roman"/>
          </w:rPr>
          <m:t>BmA = 0.73*</m:t>
        </m:r>
      </m:oMath>
      <w:r w:rsidRPr="00BE1B9C">
        <w:rPr>
          <w:rFonts w:ascii="Cambria Math" w:eastAsiaTheme="minorEastAsia" w:hAnsi="Cambria Math"/>
          <w:iCs/>
          <w:szCs w:val="24"/>
        </w:rPr>
        <w:t xml:space="preserve"> </w:t>
      </w:r>
      <m:oMath>
        <m:sSup>
          <m:sSupPr>
            <m:ctrlPr>
              <w:rPr>
                <w:rFonts w:ascii="Cambria Math" w:hAnsi="Cambria Math" w:cs="Times New Roman"/>
                <w:iCs/>
                <w:sz w:val="30"/>
                <w:szCs w:val="30"/>
              </w:rPr>
            </m:ctrlPr>
          </m:sSupPr>
          <m:e>
            <m:r>
              <w:rPr>
                <w:rFonts w:ascii="Cambria Math" w:hAnsi="Cambria Math" w:cs="Times New Roman"/>
                <w:sz w:val="30"/>
                <w:szCs w:val="30"/>
              </w:rPr>
              <m:t>e</m:t>
            </m:r>
          </m:e>
          <m:sup>
            <m:r>
              <w:rPr>
                <w:rFonts w:ascii="Cambria Math" w:hAnsi="Cambria Math" w:cs="Times New Roman"/>
                <w:sz w:val="30"/>
                <w:szCs w:val="30"/>
              </w:rPr>
              <m:t>(-1.499+</m:t>
            </m:r>
            <m:d>
              <m:dPr>
                <m:ctrlPr>
                  <w:rPr>
                    <w:rFonts w:ascii="Cambria Math" w:hAnsi="Cambria Math" w:cs="Times New Roman"/>
                    <w:iCs/>
                    <w:sz w:val="30"/>
                    <w:szCs w:val="30"/>
                  </w:rPr>
                </m:ctrlPr>
              </m:dPr>
              <m:e>
                <m:r>
                  <w:rPr>
                    <w:rFonts w:ascii="Cambria Math" w:hAnsi="Cambria Math" w:cs="Times New Roman"/>
                    <w:sz w:val="30"/>
                    <w:szCs w:val="30"/>
                  </w:rPr>
                  <m:t>2.148*</m:t>
                </m:r>
                <m:func>
                  <m:funcPr>
                    <m:ctrlPr>
                      <w:rPr>
                        <w:rFonts w:ascii="Cambria Math" w:hAnsi="Cambria Math" w:cs="Times New Roman"/>
                        <w:iCs/>
                        <w:sz w:val="30"/>
                        <w:szCs w:val="30"/>
                      </w:rPr>
                    </m:ctrlPr>
                  </m:funcPr>
                  <m:fName>
                    <m:r>
                      <w:rPr>
                        <w:rFonts w:ascii="Cambria Math" w:hAnsi="Cambria Math" w:cs="Times New Roman"/>
                        <w:sz w:val="30"/>
                        <w:szCs w:val="30"/>
                      </w:rPr>
                      <m:t>ln</m:t>
                    </m:r>
                  </m:fName>
                  <m:e>
                    <m:d>
                      <m:dPr>
                        <m:ctrlPr>
                          <w:rPr>
                            <w:rFonts w:ascii="Cambria Math" w:hAnsi="Cambria Math" w:cs="Times New Roman"/>
                            <w:iCs/>
                            <w:sz w:val="30"/>
                            <w:szCs w:val="30"/>
                          </w:rPr>
                        </m:ctrlPr>
                      </m:dPr>
                      <m:e>
                        <m:r>
                          <w:rPr>
                            <w:rFonts w:ascii="Cambria Math" w:hAnsi="Cambria Math" w:cs="Times New Roman"/>
                            <w:sz w:val="30"/>
                            <w:szCs w:val="30"/>
                          </w:rPr>
                          <m:t>19.83</m:t>
                        </m:r>
                      </m:e>
                    </m:d>
                  </m:e>
                </m:func>
              </m:e>
            </m:d>
            <m:r>
              <w:rPr>
                <w:rFonts w:ascii="Cambria Math" w:hAnsi="Cambria Math" w:cs="Times New Roman"/>
                <w:sz w:val="30"/>
                <w:szCs w:val="30"/>
              </w:rPr>
              <m:t>+</m:t>
            </m:r>
            <m:d>
              <m:dPr>
                <m:ctrlPr>
                  <w:rPr>
                    <w:rFonts w:ascii="Cambria Math" w:hAnsi="Cambria Math" w:cs="Times New Roman"/>
                    <w:iCs/>
                    <w:sz w:val="30"/>
                    <w:szCs w:val="30"/>
                  </w:rPr>
                </m:ctrlPr>
              </m:dPr>
              <m:e>
                <m:r>
                  <w:rPr>
                    <w:rFonts w:ascii="Cambria Math" w:hAnsi="Cambria Math" w:cs="Times New Roman"/>
                    <w:sz w:val="30"/>
                    <w:szCs w:val="30"/>
                  </w:rPr>
                  <m:t>0.207*</m:t>
                </m:r>
                <m:func>
                  <m:funcPr>
                    <m:ctrlPr>
                      <w:rPr>
                        <w:rFonts w:ascii="Cambria Math" w:hAnsi="Cambria Math" w:cs="Times New Roman"/>
                        <w:iCs/>
                        <w:sz w:val="30"/>
                        <w:szCs w:val="30"/>
                      </w:rPr>
                    </m:ctrlPr>
                  </m:funcPr>
                  <m:fName>
                    <m:r>
                      <w:rPr>
                        <w:rFonts w:ascii="Cambria Math" w:hAnsi="Cambria Math" w:cs="Times New Roman"/>
                        <w:sz w:val="30"/>
                        <w:szCs w:val="30"/>
                      </w:rPr>
                      <m:t>ln</m:t>
                    </m:r>
                  </m:fName>
                  <m:e>
                    <m:sSup>
                      <m:sSupPr>
                        <m:ctrlPr>
                          <w:rPr>
                            <w:rFonts w:ascii="Cambria Math" w:hAnsi="Cambria Math" w:cs="Times New Roman"/>
                            <w:iCs/>
                            <w:sz w:val="30"/>
                            <w:szCs w:val="30"/>
                          </w:rPr>
                        </m:ctrlPr>
                      </m:sSupPr>
                      <m:e>
                        <m:d>
                          <m:dPr>
                            <m:ctrlPr>
                              <w:rPr>
                                <w:rFonts w:ascii="Cambria Math" w:hAnsi="Cambria Math" w:cs="Times New Roman"/>
                                <w:iCs/>
                                <w:sz w:val="30"/>
                                <w:szCs w:val="30"/>
                              </w:rPr>
                            </m:ctrlPr>
                          </m:dPr>
                          <m:e>
                            <m:r>
                              <w:rPr>
                                <w:rFonts w:ascii="Cambria Math" w:hAnsi="Cambria Math" w:cs="Times New Roman"/>
                                <w:sz w:val="30"/>
                                <w:szCs w:val="30"/>
                              </w:rPr>
                              <m:t>19.83</m:t>
                            </m:r>
                          </m:e>
                        </m:d>
                      </m:e>
                      <m:sup>
                        <m:r>
                          <w:rPr>
                            <w:rFonts w:ascii="Cambria Math" w:hAnsi="Cambria Math" w:cs="Times New Roman"/>
                            <w:sz w:val="30"/>
                            <w:szCs w:val="30"/>
                          </w:rPr>
                          <m:t>2</m:t>
                        </m:r>
                      </m:sup>
                    </m:sSup>
                  </m:e>
                </m:func>
              </m:e>
            </m:d>
            <m:r>
              <w:rPr>
                <w:rFonts w:ascii="Cambria Math" w:hAnsi="Cambria Math" w:cs="Times New Roman"/>
                <w:sz w:val="30"/>
                <w:szCs w:val="30"/>
              </w:rPr>
              <m:t>-0.0281*</m:t>
            </m:r>
            <m:func>
              <m:funcPr>
                <m:ctrlPr>
                  <w:rPr>
                    <w:rFonts w:ascii="Cambria Math" w:hAnsi="Cambria Math" w:cs="Times New Roman"/>
                    <w:iCs/>
                    <w:sz w:val="30"/>
                    <w:szCs w:val="30"/>
                  </w:rPr>
                </m:ctrlPr>
              </m:funcPr>
              <m:fName>
                <m:r>
                  <w:rPr>
                    <w:rFonts w:ascii="Cambria Math" w:hAnsi="Cambria Math" w:cs="Times New Roman"/>
                    <w:sz w:val="30"/>
                    <w:szCs w:val="30"/>
                  </w:rPr>
                  <m:t>ln</m:t>
                </m:r>
              </m:fName>
              <m:e>
                <m:sSup>
                  <m:sSupPr>
                    <m:ctrlPr>
                      <w:rPr>
                        <w:rFonts w:ascii="Cambria Math" w:hAnsi="Cambria Math" w:cs="Times New Roman"/>
                        <w:iCs/>
                        <w:sz w:val="30"/>
                        <w:szCs w:val="30"/>
                      </w:rPr>
                    </m:ctrlPr>
                  </m:sSupPr>
                  <m:e>
                    <m:d>
                      <m:dPr>
                        <m:ctrlPr>
                          <w:rPr>
                            <w:rFonts w:ascii="Cambria Math" w:hAnsi="Cambria Math" w:cs="Times New Roman"/>
                            <w:iCs/>
                            <w:sz w:val="30"/>
                            <w:szCs w:val="30"/>
                          </w:rPr>
                        </m:ctrlPr>
                      </m:dPr>
                      <m:e>
                        <m:r>
                          <w:rPr>
                            <w:rFonts w:ascii="Cambria Math" w:hAnsi="Cambria Math" w:cs="Times New Roman"/>
                            <w:sz w:val="30"/>
                            <w:szCs w:val="30"/>
                          </w:rPr>
                          <m:t>19.83</m:t>
                        </m:r>
                      </m:e>
                    </m:d>
                  </m:e>
                  <m:sup>
                    <m:r>
                      <w:rPr>
                        <w:rFonts w:ascii="Cambria Math" w:hAnsi="Cambria Math" w:cs="Times New Roman"/>
                        <w:sz w:val="30"/>
                        <w:szCs w:val="30"/>
                      </w:rPr>
                      <m:t>3</m:t>
                    </m:r>
                  </m:sup>
                </m:sSup>
                <m:r>
                  <w:rPr>
                    <w:rFonts w:ascii="Cambria Math" w:hAnsi="Cambria Math" w:cs="Times New Roman"/>
                    <w:sz w:val="30"/>
                    <w:szCs w:val="30"/>
                  </w:rPr>
                  <m:t>)</m:t>
                </m:r>
              </m:e>
            </m:func>
          </m:sup>
        </m:sSup>
      </m:oMath>
    </w:p>
    <w:p w14:paraId="2683C578" w14:textId="77777777" w:rsidR="00A3428A" w:rsidRPr="006125C8" w:rsidRDefault="00A3428A" w:rsidP="00846DC8">
      <w:pPr>
        <w:ind w:firstLine="0"/>
        <w:jc w:val="center"/>
        <w:rPr>
          <w:rFonts w:ascii="Cambria Math" w:eastAsiaTheme="minorEastAsia" w:hAnsi="Cambria Math" w:hint="eastAsia"/>
          <w:iCs/>
          <w:sz w:val="20"/>
          <w:szCs w:val="20"/>
        </w:rPr>
      </w:pPr>
    </w:p>
    <w:p w14:paraId="2DFCFC81" w14:textId="77777777" w:rsidR="002B00E0" w:rsidRPr="00AC1241" w:rsidRDefault="002B00E0" w:rsidP="00660E41">
      <w:pPr>
        <w:rPr>
          <w:rFonts w:ascii="Cambria Math" w:eastAsiaTheme="minorEastAsia" w:hAnsi="Cambria Math" w:cs="Times New Roman" w:hint="eastAsia"/>
          <w:iCs/>
          <w:sz w:val="23"/>
          <w:szCs w:val="23"/>
        </w:rPr>
      </w:pPr>
      <m:oMathPara>
        <m:oMath>
          <m:r>
            <w:rPr>
              <w:rFonts w:ascii="Cambria Math" w:hAnsi="Cambria Math" w:cs="Times New Roman"/>
              <w:sz w:val="23"/>
              <w:szCs w:val="23"/>
            </w:rPr>
            <m:t>B</m:t>
          </m:r>
          <m:r>
            <w:rPr>
              <w:rFonts w:ascii="Cambria Math" w:hAnsi="Cambria Math" w:cs="Times New Roman"/>
            </w:rPr>
            <m:t>mA</m:t>
          </m:r>
          <m:r>
            <m:rPr>
              <m:nor/>
            </m:rPr>
            <w:rPr>
              <w:rFonts w:ascii="Cambria Math" w:hAnsi="Cambria Math" w:cs="Times New Roman"/>
              <w:iCs/>
              <w:sz w:val="23"/>
              <w:szCs w:val="23"/>
            </w:rPr>
            <m:t xml:space="preserve"> = 299.26</m:t>
          </m:r>
          <m:f>
            <m:fPr>
              <m:ctrlPr>
                <w:rPr>
                  <w:rFonts w:ascii="Cambria Math" w:hAnsi="Cambria Math" w:cs="Times New Roman"/>
                  <w:i/>
                  <w:sz w:val="23"/>
                  <w:szCs w:val="23"/>
                </w:rPr>
              </m:ctrlPr>
            </m:fPr>
            <m:num>
              <m:r>
                <w:rPr>
                  <w:rFonts w:ascii="Cambria Math" w:hAnsi="Cambria Math" w:cs="Times New Roman"/>
                  <w:sz w:val="23"/>
                  <w:szCs w:val="23"/>
                </w:rPr>
                <m:t>ton</m:t>
              </m:r>
            </m:num>
            <m:den>
              <m:r>
                <w:rPr>
                  <w:rFonts w:ascii="Cambria Math" w:hAnsi="Cambria Math" w:cs="Times New Roman"/>
                  <w:sz w:val="23"/>
                  <w:szCs w:val="23"/>
                </w:rPr>
                <m:t>ha*año</m:t>
              </m:r>
            </m:den>
          </m:f>
        </m:oMath>
      </m:oMathPara>
    </w:p>
    <w:p w14:paraId="5D6FBBFA" w14:textId="77777777" w:rsidR="002B00E0" w:rsidRPr="003B53B3" w:rsidRDefault="002B00E0" w:rsidP="00660E41">
      <w:pPr>
        <w:pStyle w:val="Sinespaciado"/>
        <w:jc w:val="center"/>
        <w:rPr>
          <w:rFonts w:ascii="Times New Roman" w:hAnsi="Times New Roman" w:cs="Times New Roman"/>
          <w:b/>
          <w:sz w:val="6"/>
          <w:szCs w:val="6"/>
        </w:rPr>
      </w:pPr>
    </w:p>
    <w:p w14:paraId="228B3ADE" w14:textId="77777777" w:rsidR="002B00E0" w:rsidRPr="00A3428A" w:rsidRDefault="002B00E0" w:rsidP="00660E41">
      <w:pPr>
        <w:tabs>
          <w:tab w:val="left" w:pos="5670"/>
        </w:tabs>
        <w:rPr>
          <w:rFonts w:eastAsiaTheme="minorEastAsia" w:cs="Times New Roman"/>
          <w:szCs w:val="24"/>
        </w:rPr>
      </w:pPr>
      <w:r>
        <w:rPr>
          <w:rFonts w:eastAsiaTheme="minorEastAsia" w:cs="Times New Roman"/>
          <w:sz w:val="18"/>
          <w:szCs w:val="18"/>
        </w:rPr>
        <w:tab/>
      </w:r>
    </w:p>
    <w:p w14:paraId="525E1058" w14:textId="020F8A7D" w:rsidR="002B00E0" w:rsidRDefault="002B00E0" w:rsidP="00846DC8">
      <w:pPr>
        <w:ind w:firstLine="0"/>
        <w:rPr>
          <w:rFonts w:eastAsiaTheme="minorEastAsia" w:cs="Times New Roman"/>
          <w:szCs w:val="24"/>
        </w:rPr>
      </w:pPr>
      <w:r>
        <w:rPr>
          <w:rFonts w:eastAsiaTheme="minorEastAsia" w:cs="Times New Roman"/>
          <w:szCs w:val="24"/>
        </w:rPr>
        <w:t xml:space="preserve">Seguidamente se </w:t>
      </w:r>
      <w:r w:rsidRPr="00265D9E">
        <w:rPr>
          <w:rFonts w:eastAsiaTheme="minorEastAsia" w:cs="Times New Roman"/>
          <w:szCs w:val="24"/>
        </w:rPr>
        <w:t>calcul</w:t>
      </w:r>
      <w:r w:rsidR="00B77A17">
        <w:rPr>
          <w:rFonts w:eastAsiaTheme="minorEastAsia" w:cs="Times New Roman"/>
          <w:szCs w:val="24"/>
        </w:rPr>
        <w:t>ó</w:t>
      </w:r>
      <w:r w:rsidRPr="00265D9E">
        <w:rPr>
          <w:rFonts w:eastAsiaTheme="minorEastAsia" w:cs="Times New Roman"/>
          <w:szCs w:val="24"/>
        </w:rPr>
        <w:t xml:space="preserve"> el desarrollo total de biomasa media año mediante la ecuación</w:t>
      </w:r>
      <w:r>
        <w:rPr>
          <w:rFonts w:eastAsiaTheme="minorEastAsia" w:cs="Times New Roman"/>
          <w:szCs w:val="24"/>
        </w:rPr>
        <w:t xml:space="preserve"> (</w:t>
      </w:r>
      <w:r w:rsidR="0094044F">
        <w:rPr>
          <w:rFonts w:eastAsiaTheme="minorEastAsia" w:cs="Times New Roman"/>
          <w:szCs w:val="24"/>
        </w:rPr>
        <w:t>5</w:t>
      </w:r>
      <w:r>
        <w:rPr>
          <w:rFonts w:eastAsiaTheme="minorEastAsia" w:cs="Times New Roman"/>
          <w:szCs w:val="24"/>
        </w:rPr>
        <w:t>).</w:t>
      </w:r>
    </w:p>
    <w:p w14:paraId="7DA5D48F" w14:textId="77777777" w:rsidR="002B00E0" w:rsidRPr="00265D9E" w:rsidRDefault="002B00E0" w:rsidP="00846DC8">
      <w:pPr>
        <w:ind w:firstLine="0"/>
        <w:rPr>
          <w:rFonts w:eastAsiaTheme="minorEastAsia" w:cs="Times New Roman"/>
          <w:szCs w:val="24"/>
        </w:rPr>
      </w:pPr>
    </w:p>
    <w:p w14:paraId="5DD874EC" w14:textId="77777777" w:rsidR="002B00E0" w:rsidRPr="00071FD2" w:rsidRDefault="002B00E0" w:rsidP="00660E41">
      <w:pPr>
        <w:rPr>
          <w:rFonts w:eastAsiaTheme="minorEastAsia"/>
          <w:sz w:val="23"/>
          <w:szCs w:val="23"/>
        </w:rPr>
      </w:pPr>
      <m:oMathPara>
        <m:oMath>
          <m:r>
            <w:rPr>
              <w:rFonts w:ascii="Cambria Math" w:eastAsiaTheme="minorEastAsia" w:hAnsi="Cambria Math"/>
              <w:sz w:val="23"/>
              <w:szCs w:val="23"/>
            </w:rPr>
            <m:t>DTBm=299.</m:t>
          </m:r>
          <m:r>
            <w:rPr>
              <w:rFonts w:ascii="Cambria Math" w:hAnsi="Cambria Math" w:cs="Times New Roman"/>
              <w:sz w:val="23"/>
              <w:szCs w:val="23"/>
            </w:rPr>
            <m:t>26</m:t>
          </m:r>
          <m:f>
            <m:fPr>
              <m:ctrlPr>
                <w:rPr>
                  <w:rFonts w:ascii="Cambria Math" w:hAnsi="Cambria Math" w:cs="Times New Roman"/>
                  <w:i/>
                  <w:sz w:val="23"/>
                  <w:szCs w:val="23"/>
                </w:rPr>
              </m:ctrlPr>
            </m:fPr>
            <m:num>
              <m:r>
                <w:rPr>
                  <w:rFonts w:ascii="Cambria Math" w:hAnsi="Cambria Math" w:cs="Times New Roman"/>
                  <w:sz w:val="23"/>
                  <w:szCs w:val="23"/>
                </w:rPr>
                <m:t>ton</m:t>
              </m:r>
            </m:num>
            <m:den>
              <m:r>
                <w:rPr>
                  <w:rFonts w:ascii="Cambria Math" w:hAnsi="Cambria Math" w:cs="Times New Roman"/>
                  <w:sz w:val="23"/>
                  <w:szCs w:val="23"/>
                </w:rPr>
                <m:t>ha*año</m:t>
              </m:r>
            </m:den>
          </m:f>
          <m:r>
            <w:rPr>
              <w:rFonts w:ascii="Cambria Math" w:eastAsiaTheme="minorEastAsia" w:hAnsi="Cambria Math"/>
              <w:sz w:val="23"/>
              <w:szCs w:val="23"/>
            </w:rPr>
            <m:t xml:space="preserve">*11.330,63 </m:t>
          </m:r>
          <m:r>
            <w:rPr>
              <w:rFonts w:ascii="Cambria Math" w:eastAsiaTheme="minorEastAsia" w:hAnsi="Cambria Math"/>
              <w:sz w:val="23"/>
              <w:szCs w:val="23"/>
            </w:rPr>
            <m:t>ha</m:t>
          </m:r>
        </m:oMath>
      </m:oMathPara>
    </w:p>
    <w:p w14:paraId="3BC51EA4" w14:textId="77777777" w:rsidR="00071FD2" w:rsidRPr="006125C8" w:rsidRDefault="00071FD2" w:rsidP="00660E41">
      <w:pPr>
        <w:rPr>
          <w:rFonts w:eastAsiaTheme="minorEastAsia"/>
          <w:szCs w:val="24"/>
        </w:rPr>
      </w:pPr>
    </w:p>
    <w:p w14:paraId="2F534673" w14:textId="77777777" w:rsidR="002B00E0" w:rsidRPr="00846DC8" w:rsidRDefault="002B00E0" w:rsidP="00660E41">
      <w:pPr>
        <w:rPr>
          <w:rFonts w:eastAsiaTheme="minorEastAsia"/>
          <w:sz w:val="23"/>
          <w:szCs w:val="23"/>
        </w:rPr>
      </w:pPr>
      <m:oMathPara>
        <m:oMath>
          <m:r>
            <w:rPr>
              <w:rFonts w:ascii="Cambria Math" w:eastAsiaTheme="minorEastAsia" w:hAnsi="Cambria Math"/>
              <w:sz w:val="23"/>
              <w:szCs w:val="23"/>
            </w:rPr>
            <m:t>DTBm=3'390.872,755 ton</m:t>
          </m:r>
          <m:r>
            <m:rPr>
              <m:lit/>
            </m:rPr>
            <w:rPr>
              <w:rFonts w:ascii="Cambria Math" w:eastAsiaTheme="minorEastAsia" w:hAnsi="Cambria Math"/>
              <w:sz w:val="23"/>
              <w:szCs w:val="23"/>
            </w:rPr>
            <m:t>/</m:t>
          </m:r>
          <m:r>
            <w:rPr>
              <w:rFonts w:ascii="Cambria Math" w:eastAsiaTheme="minorEastAsia" w:hAnsi="Cambria Math"/>
              <w:sz w:val="23"/>
              <w:szCs w:val="23"/>
            </w:rPr>
            <m:t>año</m:t>
          </m:r>
        </m:oMath>
      </m:oMathPara>
    </w:p>
    <w:p w14:paraId="28C285DE" w14:textId="77777777" w:rsidR="002B00E0" w:rsidRPr="00AC1241" w:rsidRDefault="002B00E0" w:rsidP="00660E41">
      <w:pPr>
        <w:rPr>
          <w:rFonts w:eastAsiaTheme="minorEastAsia"/>
          <w:sz w:val="23"/>
          <w:szCs w:val="23"/>
        </w:rPr>
      </w:pPr>
    </w:p>
    <w:p w14:paraId="49965231" w14:textId="47B8E4F0" w:rsidR="002B00E0" w:rsidRDefault="002B00E0" w:rsidP="00660E41">
      <w:pPr>
        <w:spacing w:after="40"/>
        <w:rPr>
          <w:rFonts w:eastAsiaTheme="minorEastAsia" w:cs="Times New Roman"/>
          <w:szCs w:val="24"/>
        </w:rPr>
      </w:pPr>
      <w:r>
        <w:rPr>
          <w:rFonts w:eastAsiaTheme="minorEastAsia" w:cs="Times New Roman"/>
          <w:szCs w:val="24"/>
        </w:rPr>
        <w:t xml:space="preserve">Dando como resultado una biomasa total de 3’390.872,755 ton/año que corresponde a todas las hectáreas de mangle del archipiélago de </w:t>
      </w:r>
      <w:proofErr w:type="spellStart"/>
      <w:r>
        <w:rPr>
          <w:rFonts w:eastAsiaTheme="minorEastAsia" w:cs="Times New Roman"/>
          <w:szCs w:val="24"/>
        </w:rPr>
        <w:t>Jambelí</w:t>
      </w:r>
      <w:proofErr w:type="spellEnd"/>
      <w:r>
        <w:rPr>
          <w:rFonts w:eastAsiaTheme="minorEastAsia" w:cs="Times New Roman"/>
          <w:szCs w:val="24"/>
        </w:rPr>
        <w:t>.</w:t>
      </w:r>
    </w:p>
    <w:p w14:paraId="26DBF2A6" w14:textId="77777777" w:rsidR="002B00E0" w:rsidRDefault="002B00E0" w:rsidP="00660E41">
      <w:pPr>
        <w:spacing w:after="40"/>
        <w:rPr>
          <w:rFonts w:cs="Times New Roman"/>
          <w:szCs w:val="24"/>
        </w:rPr>
      </w:pPr>
      <w:r>
        <w:rPr>
          <w:rFonts w:cs="Times New Roman"/>
          <w:szCs w:val="24"/>
        </w:rPr>
        <w:t xml:space="preserve">A continuación, </w:t>
      </w:r>
      <w:r w:rsidRPr="00347DC9">
        <w:rPr>
          <w:rFonts w:cs="Times New Roman"/>
          <w:szCs w:val="24"/>
        </w:rPr>
        <w:t>el componente de carbono se determin</w:t>
      </w:r>
      <w:r>
        <w:rPr>
          <w:rFonts w:cs="Times New Roman"/>
          <w:szCs w:val="24"/>
        </w:rPr>
        <w:t>ó</w:t>
      </w:r>
      <w:r w:rsidRPr="00347DC9">
        <w:rPr>
          <w:rFonts w:cs="Times New Roman"/>
          <w:szCs w:val="24"/>
        </w:rPr>
        <w:t xml:space="preserve"> multiplicando la biomasa</w:t>
      </w:r>
      <w:r>
        <w:rPr>
          <w:rFonts w:cs="Times New Roman"/>
          <w:szCs w:val="24"/>
        </w:rPr>
        <w:t xml:space="preserve"> total</w:t>
      </w:r>
      <w:r w:rsidRPr="00347DC9">
        <w:rPr>
          <w:rFonts w:cs="Times New Roman"/>
          <w:szCs w:val="24"/>
        </w:rPr>
        <w:t xml:space="preserve"> calculada anteriormente con la ecuación </w:t>
      </w:r>
      <w:proofErr w:type="spellStart"/>
      <w:r w:rsidRPr="00347DC9">
        <w:rPr>
          <w:rFonts w:cs="Times New Roman"/>
          <w:szCs w:val="24"/>
        </w:rPr>
        <w:t>alométrica</w:t>
      </w:r>
      <w:proofErr w:type="spellEnd"/>
      <w:r w:rsidRPr="00347DC9">
        <w:rPr>
          <w:rFonts w:cs="Times New Roman"/>
          <w:szCs w:val="24"/>
        </w:rPr>
        <w:t xml:space="preserve"> por el factor de conversión</w:t>
      </w:r>
      <w:r>
        <w:rPr>
          <w:rFonts w:cs="Times New Roman"/>
          <w:szCs w:val="24"/>
        </w:rPr>
        <w:t xml:space="preserve"> </w:t>
      </w:r>
      <w:r w:rsidRPr="00347DC9">
        <w:rPr>
          <w:rFonts w:cs="Times New Roman"/>
          <w:szCs w:val="24"/>
        </w:rPr>
        <w:t>de carbono</w:t>
      </w:r>
      <w:r>
        <w:rPr>
          <w:rFonts w:cs="Times New Roman"/>
          <w:szCs w:val="24"/>
        </w:rPr>
        <w:t xml:space="preserve"> </w:t>
      </w:r>
      <w:r w:rsidRPr="00347DC9">
        <w:rPr>
          <w:rFonts w:cs="Times New Roman"/>
          <w:szCs w:val="24"/>
        </w:rPr>
        <w:t>para especies de mangles específicas de cada región</w:t>
      </w:r>
      <w:r>
        <w:rPr>
          <w:rFonts w:cs="Times New Roman"/>
          <w:szCs w:val="24"/>
        </w:rPr>
        <w:t>, usando la ecuación (2), dando como resultado</w:t>
      </w:r>
    </w:p>
    <w:p w14:paraId="3D437061" w14:textId="77777777" w:rsidR="00C010A8" w:rsidRDefault="00C010A8" w:rsidP="00660E41">
      <w:pPr>
        <w:spacing w:after="40"/>
        <w:rPr>
          <w:rFonts w:cs="Times New Roman"/>
          <w:szCs w:val="24"/>
        </w:rPr>
      </w:pPr>
    </w:p>
    <w:p w14:paraId="03AF91C4" w14:textId="77777777" w:rsidR="002B00E0" w:rsidRPr="00846DC8" w:rsidRDefault="002B00E0" w:rsidP="00660E41">
      <w:pPr>
        <w:rPr>
          <w:rFonts w:eastAsiaTheme="minorEastAsia" w:cs="Times New Roman"/>
          <w:sz w:val="23"/>
          <w:szCs w:val="23"/>
        </w:rPr>
      </w:pPr>
      <m:oMathPara>
        <m:oMath>
          <m:r>
            <w:rPr>
              <w:rFonts w:ascii="Cambria Math" w:hAnsi="Cambria Math" w:cs="Times New Roman"/>
              <w:sz w:val="23"/>
              <w:szCs w:val="23"/>
            </w:rPr>
            <m:t>C=</m:t>
          </m:r>
          <m:r>
            <w:rPr>
              <w:rFonts w:ascii="Cambria Math" w:eastAsiaTheme="minorEastAsia" w:hAnsi="Cambria Math"/>
              <w:sz w:val="23"/>
              <w:szCs w:val="23"/>
            </w:rPr>
            <m:t>3390872.755</m:t>
          </m:r>
          <m:r>
            <w:rPr>
              <w:rFonts w:ascii="Cambria Math" w:hAnsi="Cambria Math" w:cs="Times New Roman"/>
              <w:sz w:val="23"/>
              <w:szCs w:val="23"/>
            </w:rPr>
            <m:t xml:space="preserve"> ton</m:t>
          </m:r>
          <m:r>
            <m:rPr>
              <m:lit/>
            </m:rPr>
            <w:rPr>
              <w:rFonts w:ascii="Cambria Math" w:hAnsi="Cambria Math" w:cs="Times New Roman"/>
              <w:sz w:val="23"/>
              <w:szCs w:val="23"/>
            </w:rPr>
            <m:t>/</m:t>
          </m:r>
          <m:r>
            <w:rPr>
              <w:rFonts w:ascii="Cambria Math" w:eastAsiaTheme="minorEastAsia" w:hAnsi="Cambria Math"/>
              <w:sz w:val="23"/>
              <w:szCs w:val="23"/>
            </w:rPr>
            <m:t>año</m:t>
          </m:r>
          <m:r>
            <w:rPr>
              <w:rFonts w:ascii="Cambria Math" w:hAnsi="Cambria Math" w:cs="Times New Roman"/>
              <w:sz w:val="23"/>
              <w:szCs w:val="23"/>
            </w:rPr>
            <m:t>*0.5</m:t>
          </m:r>
        </m:oMath>
      </m:oMathPara>
    </w:p>
    <w:p w14:paraId="0177AD7A" w14:textId="77777777" w:rsidR="002B00E0" w:rsidRPr="00F3570B" w:rsidRDefault="002B00E0" w:rsidP="00660E41">
      <w:pPr>
        <w:rPr>
          <w:rFonts w:eastAsiaTheme="minorEastAsia" w:cs="Times New Roman"/>
          <w:sz w:val="22"/>
        </w:rPr>
      </w:pPr>
    </w:p>
    <w:p w14:paraId="6746C74F" w14:textId="77777777" w:rsidR="002B00E0" w:rsidRPr="00846DC8" w:rsidRDefault="002B00E0" w:rsidP="00660E41">
      <w:pPr>
        <w:rPr>
          <w:rFonts w:eastAsiaTheme="minorEastAsia" w:cs="Times New Roman"/>
          <w:sz w:val="23"/>
          <w:szCs w:val="23"/>
        </w:rPr>
      </w:pPr>
      <m:oMathPara>
        <m:oMath>
          <m:r>
            <w:rPr>
              <w:rFonts w:ascii="Cambria Math" w:hAnsi="Cambria Math" w:cs="Times New Roman"/>
              <w:sz w:val="23"/>
              <w:szCs w:val="23"/>
            </w:rPr>
            <m:t>C=1'695.436,380 ton</m:t>
          </m:r>
          <m:r>
            <m:rPr>
              <m:lit/>
            </m:rPr>
            <w:rPr>
              <w:rFonts w:ascii="Cambria Math" w:hAnsi="Cambria Math" w:cs="Times New Roman"/>
              <w:sz w:val="23"/>
              <w:szCs w:val="23"/>
            </w:rPr>
            <m:t>/</m:t>
          </m:r>
          <m:r>
            <w:rPr>
              <w:rFonts w:ascii="Cambria Math" w:hAnsi="Cambria Math" w:cs="Times New Roman"/>
              <w:sz w:val="23"/>
              <w:szCs w:val="23"/>
            </w:rPr>
            <m:t>año</m:t>
          </m:r>
        </m:oMath>
      </m:oMathPara>
    </w:p>
    <w:p w14:paraId="2158FF10" w14:textId="77777777" w:rsidR="002B00E0" w:rsidRPr="00F3570B" w:rsidRDefault="002B00E0" w:rsidP="00660E41">
      <w:pPr>
        <w:rPr>
          <w:rFonts w:eastAsiaTheme="minorEastAsia" w:cs="Times New Roman"/>
          <w:sz w:val="22"/>
        </w:rPr>
      </w:pPr>
    </w:p>
    <w:p w14:paraId="6E3DD430" w14:textId="77777777" w:rsidR="002B00E0" w:rsidRDefault="002B00E0" w:rsidP="00660E41">
      <w:pPr>
        <w:tabs>
          <w:tab w:val="left" w:pos="567"/>
        </w:tabs>
        <w:spacing w:after="40"/>
        <w:rPr>
          <w:rFonts w:cs="Times New Roman"/>
          <w:szCs w:val="24"/>
        </w:rPr>
      </w:pPr>
      <w:r>
        <w:rPr>
          <w:rFonts w:cs="Times New Roman"/>
          <w:szCs w:val="24"/>
        </w:rPr>
        <w:t xml:space="preserve">De esta forma se obtiene que, para el archipiélago de </w:t>
      </w:r>
      <w:proofErr w:type="spellStart"/>
      <w:r>
        <w:rPr>
          <w:rFonts w:cs="Times New Roman"/>
          <w:szCs w:val="24"/>
        </w:rPr>
        <w:t>Jambelí</w:t>
      </w:r>
      <w:proofErr w:type="spellEnd"/>
      <w:r>
        <w:rPr>
          <w:rFonts w:cs="Times New Roman"/>
          <w:szCs w:val="24"/>
        </w:rPr>
        <w:t>, la captura de carbono promedio aproximada al año es de 1’695.436,380 toneladas.</w:t>
      </w:r>
    </w:p>
    <w:p w14:paraId="55022B4C" w14:textId="77777777" w:rsidR="002B00E0" w:rsidRDefault="002B00E0" w:rsidP="00660E41">
      <w:pPr>
        <w:tabs>
          <w:tab w:val="left" w:pos="567"/>
        </w:tabs>
        <w:spacing w:after="120"/>
        <w:rPr>
          <w:rFonts w:cs="Times New Roman"/>
          <w:szCs w:val="24"/>
        </w:rPr>
      </w:pPr>
      <w:r>
        <w:rPr>
          <w:rFonts w:cs="Times New Roman"/>
          <w:szCs w:val="24"/>
        </w:rPr>
        <w:t>Por último, se realizó una conversión de carbono acumulado a CO</w:t>
      </w:r>
      <w:r w:rsidRPr="00924F24">
        <w:rPr>
          <w:rFonts w:cs="Times New Roman"/>
          <w:szCs w:val="24"/>
          <w:vertAlign w:val="subscript"/>
        </w:rPr>
        <w:t>2</w:t>
      </w:r>
      <w:r>
        <w:rPr>
          <w:rFonts w:cs="Times New Roman"/>
          <w:szCs w:val="24"/>
        </w:rPr>
        <w:t xml:space="preserve"> empleando</w:t>
      </w:r>
      <w:r w:rsidRPr="003F0BA1">
        <w:rPr>
          <w:rFonts w:cs="Times New Roman"/>
          <w:szCs w:val="24"/>
        </w:rPr>
        <w:t xml:space="preserve"> la </w:t>
      </w:r>
      <w:r>
        <w:rPr>
          <w:rFonts w:cs="Times New Roman"/>
          <w:szCs w:val="24"/>
        </w:rPr>
        <w:t>ecuación (3), por lo tanto, utilizando el resultado del valor de carbono tenemos que:</w:t>
      </w:r>
    </w:p>
    <w:p w14:paraId="4F43F82C" w14:textId="77777777" w:rsidR="002B00E0" w:rsidRPr="00CE5E90" w:rsidRDefault="002B00E0" w:rsidP="00660E41">
      <w:pPr>
        <w:tabs>
          <w:tab w:val="left" w:pos="567"/>
        </w:tabs>
        <w:spacing w:after="120"/>
        <w:rPr>
          <w:rFonts w:cs="Times New Roman"/>
          <w:sz w:val="2"/>
          <w:szCs w:val="2"/>
        </w:rPr>
      </w:pPr>
    </w:p>
    <w:p w14:paraId="7D948998" w14:textId="77777777" w:rsidR="002B00E0" w:rsidRPr="00967A9D" w:rsidRDefault="002B00E0" w:rsidP="00846DC8">
      <w:pPr>
        <w:tabs>
          <w:tab w:val="left" w:pos="567"/>
        </w:tabs>
        <w:spacing w:after="120"/>
        <w:rPr>
          <w:rFonts w:eastAsiaTheme="minorEastAsia" w:cs="Times New Roman"/>
          <w:sz w:val="23"/>
          <w:szCs w:val="23"/>
        </w:rPr>
      </w:pPr>
      <m:oMathPara>
        <m:oMath>
          <m:r>
            <w:rPr>
              <w:rFonts w:ascii="Cambria Math" w:hAnsi="Cambria Math" w:cs="Times New Roman"/>
              <w:sz w:val="23"/>
              <w:szCs w:val="23"/>
            </w:rPr>
            <m:t>C</m:t>
          </m:r>
          <m:sSub>
            <m:sSubPr>
              <m:ctrlPr>
                <w:rPr>
                  <w:rFonts w:ascii="Cambria Math" w:hAnsi="Cambria Math" w:cs="Times New Roman"/>
                  <w:i/>
                  <w:sz w:val="23"/>
                  <w:szCs w:val="23"/>
                </w:rPr>
              </m:ctrlPr>
            </m:sSubPr>
            <m:e>
              <m:r>
                <w:rPr>
                  <w:rFonts w:ascii="Cambria Math" w:hAnsi="Cambria Math" w:cs="Times New Roman"/>
                  <w:sz w:val="23"/>
                  <w:szCs w:val="23"/>
                </w:rPr>
                <m:t>O</m:t>
              </m:r>
            </m:e>
            <m:sub>
              <m:r>
                <w:rPr>
                  <w:rFonts w:ascii="Cambria Math" w:hAnsi="Cambria Math" w:cs="Times New Roman"/>
                  <w:sz w:val="23"/>
                  <w:szCs w:val="23"/>
                </w:rPr>
                <m:t>2</m:t>
              </m:r>
            </m:sub>
          </m:sSub>
          <m:r>
            <w:rPr>
              <w:rFonts w:ascii="Cambria Math" w:hAnsi="Cambria Math" w:cs="Times New Roman"/>
              <w:sz w:val="23"/>
              <w:szCs w:val="23"/>
            </w:rPr>
            <m:t>Total=1'695.436,380 ton</m:t>
          </m:r>
          <m:r>
            <m:rPr>
              <m:lit/>
            </m:rPr>
            <w:rPr>
              <w:rFonts w:ascii="Cambria Math" w:hAnsi="Cambria Math" w:cs="Times New Roman"/>
              <w:sz w:val="23"/>
              <w:szCs w:val="23"/>
            </w:rPr>
            <m:t>/</m:t>
          </m:r>
          <m:r>
            <w:rPr>
              <w:rFonts w:ascii="Cambria Math" w:hAnsi="Cambria Math" w:cs="Times New Roman"/>
              <w:sz w:val="23"/>
              <w:szCs w:val="23"/>
            </w:rPr>
            <m:t>año*3.67</m:t>
          </m:r>
        </m:oMath>
      </m:oMathPara>
    </w:p>
    <w:p w14:paraId="24743FC1" w14:textId="77777777" w:rsidR="00967A9D" w:rsidRPr="00071FD2" w:rsidRDefault="00967A9D" w:rsidP="00846DC8">
      <w:pPr>
        <w:tabs>
          <w:tab w:val="left" w:pos="567"/>
        </w:tabs>
        <w:spacing w:after="120"/>
        <w:rPr>
          <w:rFonts w:eastAsiaTheme="minorEastAsia" w:cs="Times New Roman"/>
          <w:sz w:val="23"/>
          <w:szCs w:val="23"/>
        </w:rPr>
      </w:pPr>
    </w:p>
    <w:p w14:paraId="466F95B6" w14:textId="77777777" w:rsidR="002B00E0" w:rsidRPr="00CE5E90" w:rsidRDefault="002B00E0" w:rsidP="00660E41">
      <w:pPr>
        <w:tabs>
          <w:tab w:val="left" w:pos="567"/>
        </w:tabs>
        <w:spacing w:after="120"/>
        <w:rPr>
          <w:rFonts w:eastAsiaTheme="minorEastAsia" w:cs="Times New Roman"/>
          <w:sz w:val="23"/>
          <w:szCs w:val="23"/>
        </w:rPr>
      </w:pPr>
      <m:oMathPara>
        <m:oMath>
          <m:r>
            <w:rPr>
              <w:rFonts w:ascii="Cambria Math" w:hAnsi="Cambria Math" w:cs="Times New Roman"/>
              <w:sz w:val="23"/>
              <w:szCs w:val="23"/>
            </w:rPr>
            <m:t>C</m:t>
          </m:r>
          <m:sSub>
            <m:sSubPr>
              <m:ctrlPr>
                <w:rPr>
                  <w:rFonts w:ascii="Cambria Math" w:hAnsi="Cambria Math" w:cs="Times New Roman"/>
                  <w:i/>
                  <w:sz w:val="23"/>
                  <w:szCs w:val="23"/>
                </w:rPr>
              </m:ctrlPr>
            </m:sSubPr>
            <m:e>
              <m:r>
                <w:rPr>
                  <w:rFonts w:ascii="Cambria Math" w:hAnsi="Cambria Math" w:cs="Times New Roman"/>
                  <w:sz w:val="23"/>
                  <w:szCs w:val="23"/>
                </w:rPr>
                <m:t>O</m:t>
              </m:r>
            </m:e>
            <m:sub>
              <m:r>
                <w:rPr>
                  <w:rFonts w:ascii="Cambria Math" w:hAnsi="Cambria Math" w:cs="Times New Roman"/>
                  <w:sz w:val="23"/>
                  <w:szCs w:val="23"/>
                </w:rPr>
                <m:t>2</m:t>
              </m:r>
            </m:sub>
          </m:sSub>
          <m:r>
            <w:rPr>
              <w:rFonts w:ascii="Cambria Math" w:hAnsi="Cambria Math" w:cs="Times New Roman"/>
              <w:sz w:val="23"/>
              <w:szCs w:val="23"/>
            </w:rPr>
            <m:t>Total=6'222.251,510 ton</m:t>
          </m:r>
          <m:r>
            <m:rPr>
              <m:lit/>
            </m:rPr>
            <w:rPr>
              <w:rFonts w:ascii="Cambria Math" w:hAnsi="Cambria Math" w:cs="Times New Roman"/>
              <w:sz w:val="23"/>
              <w:szCs w:val="23"/>
            </w:rPr>
            <m:t>/</m:t>
          </m:r>
          <m:r>
            <w:rPr>
              <w:rFonts w:ascii="Cambria Math" w:hAnsi="Cambria Math" w:cs="Times New Roman"/>
              <w:sz w:val="23"/>
              <w:szCs w:val="23"/>
            </w:rPr>
            <m:t>año</m:t>
          </m:r>
        </m:oMath>
      </m:oMathPara>
    </w:p>
    <w:p w14:paraId="41CF4CF2" w14:textId="77777777" w:rsidR="002B00E0" w:rsidRPr="00CE5E90" w:rsidRDefault="002B00E0" w:rsidP="00660E41">
      <w:pPr>
        <w:tabs>
          <w:tab w:val="left" w:pos="567"/>
        </w:tabs>
        <w:spacing w:after="120"/>
        <w:rPr>
          <w:rFonts w:cs="Times New Roman"/>
          <w:sz w:val="2"/>
          <w:szCs w:val="2"/>
        </w:rPr>
      </w:pPr>
    </w:p>
    <w:p w14:paraId="48C7B3FC" w14:textId="535F1576" w:rsidR="002B00E0" w:rsidRDefault="002B00E0" w:rsidP="00846DC8">
      <w:pPr>
        <w:tabs>
          <w:tab w:val="left" w:pos="567"/>
        </w:tabs>
        <w:rPr>
          <w:rFonts w:cs="Times New Roman"/>
          <w:szCs w:val="24"/>
        </w:rPr>
      </w:pPr>
      <w:r>
        <w:rPr>
          <w:rFonts w:cs="Times New Roman"/>
          <w:szCs w:val="24"/>
        </w:rPr>
        <w:t xml:space="preserve">Finalmente, la determinación del valor económico del servicio ambiental por almacenamiento de carbono del archipiélago de </w:t>
      </w:r>
      <w:proofErr w:type="spellStart"/>
      <w:r>
        <w:rPr>
          <w:rFonts w:cs="Times New Roman"/>
          <w:szCs w:val="24"/>
        </w:rPr>
        <w:t>Jambelí</w:t>
      </w:r>
      <w:proofErr w:type="spellEnd"/>
      <w:r>
        <w:rPr>
          <w:rFonts w:cs="Times New Roman"/>
          <w:szCs w:val="24"/>
        </w:rPr>
        <w:t xml:space="preserve"> se consiguió a partir de los valores proporcionados por el Sistema Europeo de Negociación de CO</w:t>
      </w:r>
      <w:r w:rsidRPr="007C5D1E">
        <w:rPr>
          <w:rFonts w:cs="Times New Roman"/>
          <w:szCs w:val="24"/>
          <w:vertAlign w:val="subscript"/>
        </w:rPr>
        <w:t>2</w:t>
      </w:r>
      <w:r>
        <w:rPr>
          <w:rFonts w:cs="Times New Roman"/>
          <w:szCs w:val="24"/>
        </w:rPr>
        <w:t xml:space="preserve"> en el historial de precios anual, cuyo valor corresponde a $ 0.29 por tonelada de CO</w:t>
      </w:r>
      <w:r w:rsidRPr="003F16C0">
        <w:rPr>
          <w:rFonts w:cs="Times New Roman"/>
          <w:szCs w:val="24"/>
          <w:vertAlign w:val="subscript"/>
        </w:rPr>
        <w:t>2</w:t>
      </w:r>
      <w:r>
        <w:rPr>
          <w:rFonts w:cs="Times New Roman"/>
          <w:szCs w:val="24"/>
          <w:vertAlign w:val="subscript"/>
        </w:rPr>
        <w:t xml:space="preserve"> </w:t>
      </w:r>
      <w:r w:rsidR="00D72FD5">
        <w:rPr>
          <w:rFonts w:cs="Times New Roman"/>
          <w:szCs w:val="24"/>
          <w:vertAlign w:val="subscript"/>
        </w:rPr>
        <w:fldChar w:fldCharType="begin" w:fldLock="1"/>
      </w:r>
      <w:r w:rsidR="00D72FD5">
        <w:rPr>
          <w:rFonts w:cs="Times New Roman"/>
          <w:szCs w:val="24"/>
          <w:vertAlign w:val="subscript"/>
        </w:rPr>
        <w:instrText>ADDIN CSL_CITATION {"citationItems":[{"id":"ITEM-1","itemData":{"author":[{"dropping-particle":"","family":"SENDECO2","given":"","non-dropping-particle":"","parse-names":false,"suffix":""}],"container-title":"Sistema Europeo de Negociación de CO2.","id":"ITEM-1","issued":{"date-parts":[["2021"]]},"title":"Precios de CO2","type":"article-journal"},"uris":["http://www.mendeley.com/documents/?uuid=e94f38f5-d0cd-43f9-8bbf-e34a2514334f"]}],"mendeley":{"formattedCitation":"(SENDECO2, 2021)","plainTextFormattedCitation":"(SENDECO2, 2021)","previouslyFormattedCitation":"(SENDECO2, 2021)"},"properties":{"noteIndex":0},"schema":"https://github.com/citation-style-language/schema/raw/master/csl-citation.json"}</w:instrText>
      </w:r>
      <w:r w:rsidR="00D72FD5">
        <w:rPr>
          <w:rFonts w:cs="Times New Roman"/>
          <w:szCs w:val="24"/>
          <w:vertAlign w:val="subscript"/>
        </w:rPr>
        <w:fldChar w:fldCharType="separate"/>
      </w:r>
      <w:r w:rsidR="00D72FD5" w:rsidRPr="00D72FD5">
        <w:rPr>
          <w:rFonts w:cs="Times New Roman"/>
          <w:noProof/>
          <w:szCs w:val="24"/>
        </w:rPr>
        <w:t>(SENDECO2, 2021)</w:t>
      </w:r>
      <w:r w:rsidR="00D72FD5">
        <w:rPr>
          <w:rFonts w:cs="Times New Roman"/>
          <w:szCs w:val="24"/>
          <w:vertAlign w:val="subscript"/>
        </w:rPr>
        <w:fldChar w:fldCharType="end"/>
      </w:r>
      <w:r w:rsidR="00D72FD5">
        <w:rPr>
          <w:rFonts w:cs="Times New Roman"/>
          <w:szCs w:val="24"/>
          <w:vertAlign w:val="subscript"/>
        </w:rPr>
        <w:t>,</w:t>
      </w:r>
      <w:r w:rsidR="00D72FD5">
        <w:rPr>
          <w:rFonts w:cs="Times New Roman"/>
          <w:szCs w:val="24"/>
        </w:rPr>
        <w:t xml:space="preserve"> </w:t>
      </w:r>
      <w:r>
        <w:rPr>
          <w:rFonts w:cs="Times New Roman"/>
          <w:szCs w:val="24"/>
        </w:rPr>
        <w:t>dando como resultado un valor de $ 1’804.452,940.</w:t>
      </w:r>
    </w:p>
    <w:p w14:paraId="30509CBF" w14:textId="77777777" w:rsidR="002B00E0" w:rsidRDefault="002B00E0" w:rsidP="00846DC8">
      <w:pPr>
        <w:tabs>
          <w:tab w:val="left" w:pos="567"/>
        </w:tabs>
        <w:rPr>
          <w:rFonts w:cs="Times New Roman"/>
          <w:szCs w:val="24"/>
        </w:rPr>
      </w:pPr>
    </w:p>
    <w:p w14:paraId="1F9A08D5" w14:textId="77777777" w:rsidR="002B00E0" w:rsidRDefault="002B00E0" w:rsidP="00846DC8">
      <w:pPr>
        <w:ind w:firstLine="0"/>
        <w:rPr>
          <w:rFonts w:cs="Times New Roman"/>
          <w:caps/>
          <w:szCs w:val="24"/>
        </w:rPr>
      </w:pPr>
      <w:r>
        <w:rPr>
          <w:rFonts w:cs="Times New Roman"/>
          <w:caps/>
          <w:szCs w:val="24"/>
        </w:rPr>
        <w:t>bienes de consumo</w:t>
      </w:r>
    </w:p>
    <w:p w14:paraId="735184C1" w14:textId="77777777" w:rsidR="002B00E0" w:rsidRDefault="002B00E0" w:rsidP="00846DC8">
      <w:pPr>
        <w:ind w:firstLine="0"/>
        <w:rPr>
          <w:rFonts w:cs="Times New Roman"/>
          <w:caps/>
          <w:szCs w:val="24"/>
        </w:rPr>
      </w:pPr>
    </w:p>
    <w:p w14:paraId="195ED4DB" w14:textId="0AD7B75A" w:rsidR="002B00E0" w:rsidRDefault="002B00E0" w:rsidP="0052055A">
      <w:r w:rsidRPr="00064FA0">
        <w:t xml:space="preserve">Considerando que la captura total de cangrejo rojo </w:t>
      </w:r>
      <w:r>
        <w:rPr>
          <w:i/>
          <w:iCs/>
        </w:rPr>
        <w:t>“</w:t>
      </w:r>
      <w:proofErr w:type="spellStart"/>
      <w:r w:rsidRPr="00064FA0">
        <w:rPr>
          <w:i/>
          <w:iCs/>
        </w:rPr>
        <w:t>Ucides</w:t>
      </w:r>
      <w:proofErr w:type="spellEnd"/>
      <w:r w:rsidRPr="00064FA0">
        <w:rPr>
          <w:i/>
          <w:iCs/>
        </w:rPr>
        <w:t xml:space="preserve"> </w:t>
      </w:r>
      <w:proofErr w:type="spellStart"/>
      <w:r w:rsidRPr="00064FA0">
        <w:rPr>
          <w:i/>
          <w:iCs/>
        </w:rPr>
        <w:t>occidentalis</w:t>
      </w:r>
      <w:proofErr w:type="spellEnd"/>
      <w:r>
        <w:rPr>
          <w:i/>
          <w:iCs/>
        </w:rPr>
        <w:t>”</w:t>
      </w:r>
      <w:r w:rsidRPr="00064FA0">
        <w:rPr>
          <w:i/>
          <w:iCs/>
        </w:rPr>
        <w:t xml:space="preserve"> </w:t>
      </w:r>
      <w:r w:rsidRPr="00064FA0">
        <w:t>es 3</w:t>
      </w:r>
      <w:r>
        <w:t>’</w:t>
      </w:r>
      <w:r w:rsidRPr="00C81C04">
        <w:t>962</w:t>
      </w:r>
      <w:r>
        <w:t>.</w:t>
      </w:r>
      <w:r w:rsidRPr="00C81C04">
        <w:t>767</w:t>
      </w:r>
      <w:r>
        <w:t xml:space="preserve"> </w:t>
      </w:r>
      <w:r w:rsidRPr="00064FA0">
        <w:t>unidades (</w:t>
      </w:r>
      <w:r>
        <w:t>ver T</w:t>
      </w:r>
      <w:r w:rsidRPr="00064FA0">
        <w:t xml:space="preserve">abla </w:t>
      </w:r>
      <w:r>
        <w:t>3</w:t>
      </w:r>
      <w:r w:rsidRPr="00064FA0">
        <w:t xml:space="preserve">) y </w:t>
      </w:r>
      <w:r>
        <w:t xml:space="preserve">que </w:t>
      </w:r>
      <w:r w:rsidRPr="00064FA0">
        <w:t xml:space="preserve">la superficie calculada del área de estudio </w:t>
      </w:r>
      <w:r>
        <w:t xml:space="preserve">que son </w:t>
      </w:r>
      <w:r w:rsidRPr="00395598">
        <w:t>11.330,63</w:t>
      </w:r>
      <w:r w:rsidRPr="00064FA0">
        <w:t xml:space="preserve"> ha</w:t>
      </w:r>
      <w:r>
        <w:t>,</w:t>
      </w:r>
      <w:r w:rsidRPr="00064FA0">
        <w:t xml:space="preserve"> se determinó la producción anual por hectáreas de manglar</w:t>
      </w:r>
      <w:r>
        <w:t xml:space="preserve"> mediante la ecuación (</w:t>
      </w:r>
      <w:r w:rsidR="0094044F">
        <w:t>6</w:t>
      </w:r>
      <w:r>
        <w:t>)</w:t>
      </w:r>
    </w:p>
    <w:p w14:paraId="1ABEA00A" w14:textId="77777777" w:rsidR="00967A9D" w:rsidRDefault="00967A9D" w:rsidP="0052055A"/>
    <w:p w14:paraId="66188908" w14:textId="77777777" w:rsidR="002B00E0" w:rsidRDefault="002B00E0" w:rsidP="0052055A"/>
    <w:p w14:paraId="564DEFF1" w14:textId="6236BFA0" w:rsidR="002B00E0" w:rsidRPr="00846DC8" w:rsidRDefault="002B00E0" w:rsidP="0052055A">
      <w:pPr>
        <w:ind w:firstLine="720"/>
        <w:rPr>
          <w:rFonts w:eastAsiaTheme="minorEastAsia" w:cs="Times New Roman"/>
          <w:iCs/>
          <w:szCs w:val="24"/>
        </w:rPr>
      </w:pPr>
      <m:oMathPara>
        <m:oMathParaPr>
          <m:jc m:val="right"/>
        </m:oMathParaPr>
        <m:oMath>
          <m:r>
            <m:rPr>
              <m:nor/>
            </m:rPr>
            <w:rPr>
              <w:rFonts w:cs="Times New Roman"/>
              <w:i/>
              <w:iCs/>
              <w:szCs w:val="24"/>
            </w:rPr>
            <m:t xml:space="preserve">   D = </m:t>
          </m:r>
          <m:f>
            <m:fPr>
              <m:ctrlPr>
                <w:rPr>
                  <w:rFonts w:ascii="Cambria Math" w:hAnsi="Cambria Math" w:cs="Times New Roman"/>
                  <w:i/>
                  <w:iCs/>
                  <w:szCs w:val="24"/>
                </w:rPr>
              </m:ctrlPr>
            </m:fPr>
            <m:num>
              <m:r>
                <m:rPr>
                  <m:nor/>
                </m:rPr>
                <w:rPr>
                  <w:rFonts w:cs="Times New Roman"/>
                  <w:i/>
                  <w:iCs/>
                  <w:szCs w:val="24"/>
                </w:rPr>
                <m:t>Número de individuos</m:t>
              </m:r>
            </m:num>
            <m:den>
              <m:r>
                <m:rPr>
                  <m:nor/>
                </m:rPr>
                <w:rPr>
                  <w:rFonts w:cs="Times New Roman"/>
                  <w:i/>
                  <w:iCs/>
                  <w:szCs w:val="24"/>
                </w:rPr>
                <m:t>Unidad de superficie</m:t>
              </m:r>
            </m:den>
          </m:f>
          <m:r>
            <w:rPr>
              <w:rFonts w:ascii="Cambria Math" w:hAnsi="Cambria Math" w:cs="Times New Roman"/>
              <w:szCs w:val="24"/>
            </w:rPr>
            <m:t xml:space="preserve">                                                      </m:t>
          </m:r>
          <m:r>
            <m:rPr>
              <m:nor/>
            </m:rPr>
            <w:rPr>
              <w:rFonts w:cs="Times New Roman"/>
              <w:szCs w:val="24"/>
            </w:rPr>
            <m:t>(6</m:t>
          </m:r>
          <m:r>
            <m:rPr>
              <m:nor/>
            </m:rPr>
            <w:rPr>
              <w:rFonts w:cs="Times New Roman"/>
              <w:iCs/>
              <w:szCs w:val="24"/>
            </w:rPr>
            <m:t>)</m:t>
          </m:r>
        </m:oMath>
      </m:oMathPara>
    </w:p>
    <w:p w14:paraId="06FAC9F2" w14:textId="77777777" w:rsidR="002B00E0" w:rsidRDefault="002B00E0" w:rsidP="0052055A">
      <w:pPr>
        <w:ind w:firstLine="720"/>
        <w:rPr>
          <w:rFonts w:eastAsiaTheme="minorEastAsia" w:cs="Times New Roman"/>
          <w:iCs/>
          <w:szCs w:val="24"/>
        </w:rPr>
      </w:pPr>
    </w:p>
    <w:p w14:paraId="5E21F0C6" w14:textId="77777777" w:rsidR="002B00E0" w:rsidRPr="00962C8E" w:rsidRDefault="002B00E0" w:rsidP="0052055A">
      <w:pPr>
        <w:ind w:firstLine="720"/>
        <w:rPr>
          <w:rFonts w:ascii="Cambria Math" w:hAnsi="Cambria Math" w:cs="Times New Roman"/>
          <w:szCs w:val="24"/>
        </w:rPr>
      </w:pPr>
      <m:oMathPara>
        <m:oMath>
          <m:r>
            <m:rPr>
              <m:nor/>
            </m:rPr>
            <w:rPr>
              <w:rFonts w:ascii="Cambria Math" w:hAnsi="Cambria Math" w:cs="Times New Roman"/>
              <w:i/>
              <w:iCs/>
              <w:szCs w:val="24"/>
            </w:rPr>
            <m:t xml:space="preserve">D </m:t>
          </m:r>
          <m:r>
            <m:rPr>
              <m:nor/>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3’962.767 ind</m:t>
              </m:r>
            </m:num>
            <m:den>
              <m:r>
                <w:rPr>
                  <w:rFonts w:ascii="Cambria Math" w:hAnsi="Cambria Math" w:cs="Times New Roman"/>
                  <w:szCs w:val="24"/>
                </w:rPr>
                <m:t xml:space="preserve">11.330,63 </m:t>
              </m:r>
              <m:r>
                <w:rPr>
                  <w:rFonts w:ascii="Cambria Math" w:hAnsi="Cambria Math" w:cs="Times New Roman"/>
                  <w:szCs w:val="24"/>
                </w:rPr>
                <m:t>ha</m:t>
              </m:r>
            </m:den>
          </m:f>
        </m:oMath>
      </m:oMathPara>
    </w:p>
    <w:p w14:paraId="571ECE0B" w14:textId="77777777" w:rsidR="002B00E0" w:rsidRDefault="002B00E0" w:rsidP="0052055A">
      <w:pPr>
        <w:ind w:firstLine="720"/>
        <w:rPr>
          <w:rFonts w:ascii="Cambria Math" w:eastAsiaTheme="minorEastAsia" w:hAnsi="Cambria Math" w:cs="Times New Roman" w:hint="eastAsia"/>
          <w:szCs w:val="24"/>
        </w:rPr>
      </w:pPr>
    </w:p>
    <w:p w14:paraId="53D36E56" w14:textId="77777777" w:rsidR="002B00E0" w:rsidRPr="0052055A" w:rsidRDefault="002B00E0" w:rsidP="0052055A">
      <w:pPr>
        <w:ind w:firstLine="720"/>
        <w:rPr>
          <w:rFonts w:eastAsiaTheme="minorEastAsia" w:cs="Times New Roman"/>
          <w:szCs w:val="24"/>
        </w:rPr>
      </w:pPr>
      <m:oMathPara>
        <m:oMath>
          <m:r>
            <w:rPr>
              <w:rFonts w:ascii="Cambria Math" w:hAnsi="Cambria Math" w:cs="Times New Roman"/>
              <w:szCs w:val="24"/>
            </w:rPr>
            <m:t>D=350 ind/ha</m:t>
          </m:r>
        </m:oMath>
      </m:oMathPara>
    </w:p>
    <w:p w14:paraId="713CBA1F" w14:textId="77777777" w:rsidR="002B00E0" w:rsidRDefault="002B00E0" w:rsidP="0052055A">
      <w:pPr>
        <w:ind w:firstLine="720"/>
        <w:rPr>
          <w:rFonts w:cs="Times New Roman"/>
          <w:szCs w:val="24"/>
        </w:rPr>
      </w:pPr>
    </w:p>
    <w:p w14:paraId="1E0E59B4" w14:textId="77777777" w:rsidR="00967A9D" w:rsidRDefault="00967A9D" w:rsidP="00071FD2">
      <w:pPr>
        <w:rPr>
          <w:rFonts w:cs="Times New Roman"/>
          <w:szCs w:val="24"/>
        </w:rPr>
      </w:pPr>
    </w:p>
    <w:p w14:paraId="3C9DA95F" w14:textId="2335E724" w:rsidR="00071FD2" w:rsidRDefault="00071FD2" w:rsidP="00071FD2">
      <w:pPr>
        <w:rPr>
          <w:rFonts w:cs="Times New Roman"/>
          <w:szCs w:val="24"/>
        </w:rPr>
      </w:pPr>
      <w:r>
        <w:rPr>
          <w:rFonts w:cs="Times New Roman"/>
          <w:szCs w:val="24"/>
        </w:rPr>
        <w:t>Dando un total de 350</w:t>
      </w:r>
      <w:r w:rsidRPr="00064FA0">
        <w:rPr>
          <w:rFonts w:cs="Times New Roman"/>
          <w:szCs w:val="24"/>
        </w:rPr>
        <w:t xml:space="preserve"> cangrejos por hectárea de manglar. </w:t>
      </w:r>
      <w:r w:rsidRPr="009E67C9">
        <w:rPr>
          <w:rFonts w:cs="Times New Roman"/>
          <w:szCs w:val="24"/>
        </w:rPr>
        <w:t xml:space="preserve">El precio promedio de una plancha de cangrejos es de $40, por lo que su precio unitario es $ 0,83, pero se pueden encontrar variantes dependiendo del tamaño de los individuos </w:t>
      </w:r>
      <w:r w:rsidR="00D72FD5">
        <w:rPr>
          <w:rFonts w:cs="Times New Roman"/>
          <w:szCs w:val="24"/>
        </w:rPr>
        <w:fldChar w:fldCharType="begin" w:fldLock="1"/>
      </w:r>
      <w:r w:rsidR="00D72FD5">
        <w:rPr>
          <w:rFonts w:cs="Times New Roman"/>
          <w:szCs w:val="24"/>
        </w:rPr>
        <w:instrText>ADDIN CSL_CITATION {"citationItems":[{"id":"ITEM-1","itemData":{"author":[{"dropping-particle":"","family":"Mendoza","given":"H","non-dropping-particle":"","parse-names":false,"suffix":""},{"dropping-particle":"","family":"Romero","given":"C","non-dropping-particle":"","parse-names":false,"suffix":""},{"dropping-particle":"","family":"Aranda","given":"K","non-dropping-particle":"","parse-names":false,"suffix":""}],"container-title":"Revista Universidad y Sociedad","id":"ITEM-1","issue":"1","issued":{"date-parts":[["2019"]]},"page":"93-100","title":"Análisis de los canales de comercialización que inciden en la captura del cangrejo rojo (Ucides Occidentalis) de la “Asociación de cangrejeros 6 de julio” del Golfo de Guayaquil","type":"article-journal","volume":"11"},"uris":["http://www.mendeley.com/documents/?uuid=f0729b9c-858d-4535-8131-836ee32a9705"]}],"mendeley":{"formattedCitation":"(Mendoza et al., 2019)","plainTextFormattedCitation":"(Mendoza et al., 2019)","previouslyFormattedCitation":"(Mendoza et al., 2019)"},"properties":{"noteIndex":0},"schema":"https://github.com/citation-style-language/schema/raw/master/csl-citation.json"}</w:instrText>
      </w:r>
      <w:r w:rsidR="00D72FD5">
        <w:rPr>
          <w:rFonts w:cs="Times New Roman"/>
          <w:szCs w:val="24"/>
        </w:rPr>
        <w:fldChar w:fldCharType="separate"/>
      </w:r>
      <w:r w:rsidR="00D72FD5" w:rsidRPr="00D72FD5">
        <w:rPr>
          <w:rFonts w:cs="Times New Roman"/>
          <w:noProof/>
          <w:szCs w:val="24"/>
        </w:rPr>
        <w:t>(Mendoza et al., 2019)</w:t>
      </w:r>
      <w:r w:rsidR="00D72FD5">
        <w:rPr>
          <w:rFonts w:cs="Times New Roman"/>
          <w:szCs w:val="24"/>
        </w:rPr>
        <w:fldChar w:fldCharType="end"/>
      </w:r>
      <w:r w:rsidR="00D72FD5">
        <w:rPr>
          <w:rFonts w:cs="Times New Roman"/>
          <w:szCs w:val="24"/>
        </w:rPr>
        <w:t xml:space="preserve">. </w:t>
      </w:r>
      <w:r>
        <w:rPr>
          <w:rFonts w:cs="Times New Roman"/>
          <w:szCs w:val="24"/>
        </w:rPr>
        <w:t xml:space="preserve">Al multiplicar </w:t>
      </w:r>
      <w:r w:rsidRPr="00064FA0">
        <w:rPr>
          <w:rFonts w:cs="Times New Roman"/>
          <w:szCs w:val="24"/>
        </w:rPr>
        <w:t>el precio unitario por el número de cangrejos por hectárea de manglar se obtiene que la reserva genera $</w:t>
      </w:r>
      <w:r>
        <w:rPr>
          <w:rFonts w:cs="Times New Roman"/>
          <w:szCs w:val="24"/>
        </w:rPr>
        <w:t xml:space="preserve"> 290.5</w:t>
      </w:r>
      <w:r w:rsidRPr="00064FA0">
        <w:rPr>
          <w:rFonts w:cs="Times New Roman"/>
          <w:szCs w:val="24"/>
        </w:rPr>
        <w:t xml:space="preserve"> al año por hectárea, tal como se muestra en la Tabla </w:t>
      </w:r>
      <w:r>
        <w:rPr>
          <w:rFonts w:cs="Times New Roman"/>
          <w:szCs w:val="24"/>
        </w:rPr>
        <w:t>4</w:t>
      </w:r>
      <w:r w:rsidRPr="00064FA0">
        <w:rPr>
          <w:rFonts w:cs="Times New Roman"/>
          <w:szCs w:val="24"/>
        </w:rPr>
        <w:t>.</w:t>
      </w:r>
    </w:p>
    <w:p w14:paraId="27941F77" w14:textId="77777777" w:rsidR="00967A9D" w:rsidRDefault="00967A9D" w:rsidP="004D419C">
      <w:pPr>
        <w:spacing w:before="120" w:after="120"/>
        <w:ind w:firstLine="0"/>
        <w:jc w:val="center"/>
        <w:rPr>
          <w:rFonts w:cs="Times New Roman"/>
          <w:sz w:val="22"/>
          <w:szCs w:val="20"/>
          <w:lang w:val="es-ES"/>
        </w:rPr>
      </w:pPr>
    </w:p>
    <w:p w14:paraId="12398B16" w14:textId="77777777" w:rsidR="002B00E0" w:rsidRPr="007B080C" w:rsidRDefault="002B00E0" w:rsidP="004D419C">
      <w:pPr>
        <w:spacing w:before="120" w:after="120"/>
        <w:ind w:firstLine="0"/>
        <w:jc w:val="center"/>
        <w:rPr>
          <w:rFonts w:cs="Times New Roman"/>
          <w:sz w:val="22"/>
          <w:szCs w:val="20"/>
        </w:rPr>
      </w:pPr>
      <w:r w:rsidRPr="007B080C">
        <w:rPr>
          <w:rFonts w:cs="Times New Roman"/>
          <w:sz w:val="22"/>
          <w:szCs w:val="20"/>
          <w:lang w:val="es-ES"/>
        </w:rPr>
        <w:lastRenderedPageBreak/>
        <w:t>Tabla 4. Precio del cangrejo rojo por hectárea de manglar.</w:t>
      </w:r>
    </w:p>
    <w:tbl>
      <w:tblPr>
        <w:tblStyle w:val="Tablaconcuadrcula"/>
        <w:tblW w:w="0" w:type="auto"/>
        <w:jc w:val="center"/>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2985"/>
        <w:gridCol w:w="1917"/>
      </w:tblGrid>
      <w:tr w:rsidR="002B00E0" w14:paraId="68E3BCA6" w14:textId="77777777" w:rsidTr="00967A9D">
        <w:trPr>
          <w:trHeight w:val="272"/>
          <w:jc w:val="center"/>
        </w:trPr>
        <w:tc>
          <w:tcPr>
            <w:tcW w:w="2985" w:type="dxa"/>
            <w:tcBorders>
              <w:bottom w:val="single" w:sz="4" w:space="0" w:color="000000"/>
              <w:right w:val="single" w:sz="4" w:space="0" w:color="000000"/>
            </w:tcBorders>
          </w:tcPr>
          <w:p w14:paraId="44999612" w14:textId="77777777" w:rsidR="002B00E0" w:rsidRPr="007B080C" w:rsidRDefault="002B00E0" w:rsidP="007B080C">
            <w:pPr>
              <w:pStyle w:val="Sinespaciado"/>
              <w:jc w:val="center"/>
              <w:rPr>
                <w:rFonts w:ascii="Times New Roman" w:hAnsi="Times New Roman" w:cs="Times New Roman"/>
                <w:b/>
                <w:bCs/>
                <w:caps/>
                <w:sz w:val="24"/>
                <w:szCs w:val="24"/>
              </w:rPr>
            </w:pPr>
            <w:r w:rsidRPr="007B080C">
              <w:rPr>
                <w:rFonts w:ascii="Times New Roman" w:hAnsi="Times New Roman" w:cs="Times New Roman"/>
                <w:b/>
                <w:bCs/>
                <w:caps/>
                <w:sz w:val="24"/>
                <w:szCs w:val="24"/>
              </w:rPr>
              <w:t>c</w:t>
            </w:r>
            <w:r w:rsidRPr="007B080C">
              <w:rPr>
                <w:rFonts w:ascii="Times New Roman" w:hAnsi="Times New Roman" w:cs="Times New Roman"/>
                <w:b/>
                <w:bCs/>
                <w:sz w:val="24"/>
                <w:szCs w:val="24"/>
              </w:rPr>
              <w:t>omponente</w:t>
            </w:r>
          </w:p>
        </w:tc>
        <w:tc>
          <w:tcPr>
            <w:tcW w:w="1917" w:type="dxa"/>
            <w:tcBorders>
              <w:left w:val="single" w:sz="4" w:space="0" w:color="000000"/>
              <w:bottom w:val="single" w:sz="4" w:space="0" w:color="000000"/>
            </w:tcBorders>
          </w:tcPr>
          <w:p w14:paraId="531F0A87" w14:textId="77777777" w:rsidR="002B00E0" w:rsidRPr="007B080C" w:rsidRDefault="002B00E0" w:rsidP="007B080C">
            <w:pPr>
              <w:pStyle w:val="Sinespaciado"/>
              <w:jc w:val="center"/>
              <w:rPr>
                <w:rFonts w:ascii="Times New Roman" w:hAnsi="Times New Roman" w:cs="Times New Roman"/>
                <w:b/>
                <w:bCs/>
                <w:caps/>
                <w:sz w:val="24"/>
                <w:szCs w:val="24"/>
              </w:rPr>
            </w:pPr>
            <w:r w:rsidRPr="007B080C">
              <w:rPr>
                <w:rFonts w:ascii="Times New Roman" w:hAnsi="Times New Roman" w:cs="Times New Roman"/>
                <w:b/>
                <w:bCs/>
                <w:caps/>
                <w:sz w:val="24"/>
                <w:szCs w:val="24"/>
              </w:rPr>
              <w:t>V</w:t>
            </w:r>
            <w:r w:rsidRPr="007B080C">
              <w:rPr>
                <w:rFonts w:ascii="Times New Roman" w:hAnsi="Times New Roman" w:cs="Times New Roman"/>
                <w:b/>
                <w:bCs/>
                <w:sz w:val="24"/>
                <w:szCs w:val="24"/>
              </w:rPr>
              <w:t>alor</w:t>
            </w:r>
          </w:p>
        </w:tc>
      </w:tr>
      <w:tr w:rsidR="002B00E0" w14:paraId="1BBA7DA1" w14:textId="77777777" w:rsidTr="00967A9D">
        <w:trPr>
          <w:trHeight w:val="272"/>
          <w:jc w:val="center"/>
        </w:trPr>
        <w:tc>
          <w:tcPr>
            <w:tcW w:w="2985" w:type="dxa"/>
            <w:tcBorders>
              <w:top w:val="single" w:sz="4" w:space="0" w:color="000000"/>
              <w:bottom w:val="single" w:sz="4" w:space="0" w:color="000000"/>
              <w:right w:val="single" w:sz="4" w:space="0" w:color="000000"/>
            </w:tcBorders>
          </w:tcPr>
          <w:p w14:paraId="03C923D2" w14:textId="77777777" w:rsidR="002B00E0" w:rsidRPr="007B080C" w:rsidRDefault="002B00E0" w:rsidP="007B080C">
            <w:pPr>
              <w:pStyle w:val="Sinespaciado"/>
              <w:jc w:val="center"/>
              <w:rPr>
                <w:rFonts w:ascii="Times New Roman" w:hAnsi="Times New Roman" w:cs="Times New Roman"/>
                <w:caps/>
                <w:sz w:val="24"/>
                <w:szCs w:val="24"/>
              </w:rPr>
            </w:pPr>
            <w:r w:rsidRPr="007B080C">
              <w:rPr>
                <w:rFonts w:ascii="Times New Roman" w:hAnsi="Times New Roman" w:cs="Times New Roman"/>
                <w:sz w:val="24"/>
                <w:szCs w:val="24"/>
              </w:rPr>
              <w:t>Cantidad de individuos/ha</w:t>
            </w:r>
          </w:p>
        </w:tc>
        <w:tc>
          <w:tcPr>
            <w:tcW w:w="1917" w:type="dxa"/>
            <w:tcBorders>
              <w:top w:val="single" w:sz="4" w:space="0" w:color="000000"/>
              <w:left w:val="single" w:sz="4" w:space="0" w:color="000000"/>
              <w:bottom w:val="single" w:sz="4" w:space="0" w:color="000000"/>
            </w:tcBorders>
          </w:tcPr>
          <w:p w14:paraId="566FD7E6" w14:textId="62BCA242" w:rsidR="002B00E0" w:rsidRPr="007B080C" w:rsidRDefault="00071FD2" w:rsidP="007B080C">
            <w:pPr>
              <w:pStyle w:val="Sinespaciado"/>
              <w:jc w:val="center"/>
              <w:rPr>
                <w:rFonts w:ascii="Times New Roman" w:hAnsi="Times New Roman" w:cs="Times New Roman"/>
                <w:caps/>
                <w:sz w:val="24"/>
                <w:szCs w:val="24"/>
              </w:rPr>
            </w:pPr>
            <w:r>
              <w:rPr>
                <w:rFonts w:ascii="Times New Roman" w:hAnsi="Times New Roman" w:cs="Times New Roman"/>
                <w:caps/>
                <w:sz w:val="24"/>
                <w:szCs w:val="24"/>
              </w:rPr>
              <w:t>3</w:t>
            </w:r>
            <w:r w:rsidR="002B00E0" w:rsidRPr="007B080C">
              <w:rPr>
                <w:rFonts w:ascii="Times New Roman" w:hAnsi="Times New Roman" w:cs="Times New Roman"/>
                <w:caps/>
                <w:sz w:val="24"/>
                <w:szCs w:val="24"/>
              </w:rPr>
              <w:t>50</w:t>
            </w:r>
          </w:p>
        </w:tc>
      </w:tr>
      <w:tr w:rsidR="002B00E0" w14:paraId="0F4F5036" w14:textId="77777777" w:rsidTr="00967A9D">
        <w:trPr>
          <w:trHeight w:val="272"/>
          <w:jc w:val="center"/>
        </w:trPr>
        <w:tc>
          <w:tcPr>
            <w:tcW w:w="2985" w:type="dxa"/>
            <w:tcBorders>
              <w:top w:val="single" w:sz="4" w:space="0" w:color="000000"/>
              <w:bottom w:val="single" w:sz="4" w:space="0" w:color="000000"/>
              <w:right w:val="single" w:sz="4" w:space="0" w:color="000000"/>
            </w:tcBorders>
          </w:tcPr>
          <w:p w14:paraId="5C72529E" w14:textId="77777777" w:rsidR="002B00E0" w:rsidRPr="007B080C" w:rsidRDefault="002B00E0" w:rsidP="007B080C">
            <w:pPr>
              <w:pStyle w:val="Sinespaciado"/>
              <w:jc w:val="center"/>
              <w:rPr>
                <w:rFonts w:ascii="Times New Roman" w:hAnsi="Times New Roman" w:cs="Times New Roman"/>
                <w:caps/>
                <w:sz w:val="24"/>
                <w:szCs w:val="24"/>
              </w:rPr>
            </w:pPr>
            <w:r w:rsidRPr="007B080C">
              <w:rPr>
                <w:rFonts w:ascii="Times New Roman" w:hAnsi="Times New Roman" w:cs="Times New Roman"/>
                <w:sz w:val="24"/>
                <w:szCs w:val="24"/>
              </w:rPr>
              <w:t>Precio unitario (</w:t>
            </w:r>
            <w:r w:rsidRPr="007B080C">
              <w:rPr>
                <w:rFonts w:ascii="Times New Roman" w:hAnsi="Times New Roman" w:cs="Times New Roman"/>
                <w:caps/>
                <w:sz w:val="24"/>
                <w:szCs w:val="24"/>
              </w:rPr>
              <w:t>$)</w:t>
            </w:r>
          </w:p>
        </w:tc>
        <w:tc>
          <w:tcPr>
            <w:tcW w:w="1917" w:type="dxa"/>
            <w:tcBorders>
              <w:top w:val="single" w:sz="4" w:space="0" w:color="000000"/>
              <w:left w:val="single" w:sz="4" w:space="0" w:color="000000"/>
              <w:bottom w:val="single" w:sz="4" w:space="0" w:color="000000"/>
            </w:tcBorders>
          </w:tcPr>
          <w:p w14:paraId="28D85C07" w14:textId="77777777" w:rsidR="002B00E0" w:rsidRPr="007B080C" w:rsidRDefault="002B00E0" w:rsidP="007B080C">
            <w:pPr>
              <w:pStyle w:val="Sinespaciado"/>
              <w:jc w:val="center"/>
              <w:rPr>
                <w:rFonts w:ascii="Times New Roman" w:hAnsi="Times New Roman" w:cs="Times New Roman"/>
                <w:caps/>
                <w:sz w:val="24"/>
                <w:szCs w:val="24"/>
              </w:rPr>
            </w:pPr>
            <w:r w:rsidRPr="007B080C">
              <w:rPr>
                <w:rFonts w:ascii="Times New Roman" w:hAnsi="Times New Roman" w:cs="Times New Roman"/>
                <w:caps/>
                <w:sz w:val="24"/>
                <w:szCs w:val="24"/>
              </w:rPr>
              <w:t>0.83</w:t>
            </w:r>
          </w:p>
        </w:tc>
      </w:tr>
      <w:tr w:rsidR="002B00E0" w14:paraId="3A3751A2" w14:textId="77777777" w:rsidTr="00967A9D">
        <w:trPr>
          <w:trHeight w:val="272"/>
          <w:jc w:val="center"/>
        </w:trPr>
        <w:tc>
          <w:tcPr>
            <w:tcW w:w="2985" w:type="dxa"/>
            <w:tcBorders>
              <w:top w:val="single" w:sz="4" w:space="0" w:color="000000"/>
              <w:right w:val="single" w:sz="4" w:space="0" w:color="000000"/>
            </w:tcBorders>
          </w:tcPr>
          <w:p w14:paraId="70C4EF05" w14:textId="77777777" w:rsidR="002B00E0" w:rsidRPr="007B080C" w:rsidRDefault="002B00E0" w:rsidP="007B080C">
            <w:pPr>
              <w:pStyle w:val="Sinespaciado"/>
              <w:jc w:val="center"/>
              <w:rPr>
                <w:rFonts w:ascii="Times New Roman" w:hAnsi="Times New Roman" w:cs="Times New Roman"/>
                <w:caps/>
                <w:sz w:val="24"/>
                <w:szCs w:val="24"/>
              </w:rPr>
            </w:pPr>
            <w:r w:rsidRPr="007B080C">
              <w:rPr>
                <w:rFonts w:ascii="Times New Roman" w:hAnsi="Times New Roman" w:cs="Times New Roman"/>
                <w:caps/>
                <w:sz w:val="24"/>
                <w:szCs w:val="24"/>
              </w:rPr>
              <w:t>P</w:t>
            </w:r>
            <w:r w:rsidRPr="007B080C">
              <w:rPr>
                <w:rFonts w:ascii="Times New Roman" w:hAnsi="Times New Roman" w:cs="Times New Roman"/>
                <w:sz w:val="24"/>
                <w:szCs w:val="24"/>
              </w:rPr>
              <w:t>recio anual/ha ($)</w:t>
            </w:r>
          </w:p>
        </w:tc>
        <w:tc>
          <w:tcPr>
            <w:tcW w:w="1917" w:type="dxa"/>
            <w:tcBorders>
              <w:top w:val="single" w:sz="4" w:space="0" w:color="000000"/>
              <w:left w:val="single" w:sz="4" w:space="0" w:color="000000"/>
            </w:tcBorders>
          </w:tcPr>
          <w:p w14:paraId="4E1296FD" w14:textId="77777777" w:rsidR="002B00E0" w:rsidRPr="007B080C" w:rsidRDefault="002B00E0" w:rsidP="007B080C">
            <w:pPr>
              <w:pStyle w:val="Sinespaciado"/>
              <w:jc w:val="center"/>
              <w:rPr>
                <w:rFonts w:ascii="Times New Roman" w:hAnsi="Times New Roman" w:cs="Times New Roman"/>
                <w:caps/>
                <w:sz w:val="24"/>
                <w:szCs w:val="24"/>
              </w:rPr>
            </w:pPr>
            <w:r w:rsidRPr="007B080C">
              <w:rPr>
                <w:rFonts w:ascii="Times New Roman" w:hAnsi="Times New Roman" w:cs="Times New Roman"/>
                <w:caps/>
                <w:sz w:val="24"/>
                <w:szCs w:val="24"/>
              </w:rPr>
              <w:t>290.5</w:t>
            </w:r>
          </w:p>
        </w:tc>
      </w:tr>
    </w:tbl>
    <w:p w14:paraId="77439900" w14:textId="77777777" w:rsidR="002B00E0" w:rsidRPr="00A77AB6" w:rsidRDefault="002B00E0" w:rsidP="00660E41">
      <w:pPr>
        <w:autoSpaceDE w:val="0"/>
        <w:autoSpaceDN w:val="0"/>
        <w:adjustRightInd w:val="0"/>
        <w:jc w:val="center"/>
        <w:rPr>
          <w:rFonts w:cs="Times New Roman"/>
          <w:color w:val="000000"/>
          <w:sz w:val="8"/>
          <w:szCs w:val="8"/>
          <w:lang w:val="es-ES"/>
        </w:rPr>
      </w:pPr>
    </w:p>
    <w:p w14:paraId="77519D71" w14:textId="504E631F" w:rsidR="002B00E0" w:rsidRPr="007B080C" w:rsidRDefault="002B00E0" w:rsidP="004D419C">
      <w:pPr>
        <w:autoSpaceDE w:val="0"/>
        <w:autoSpaceDN w:val="0"/>
        <w:adjustRightInd w:val="0"/>
        <w:ind w:firstLine="0"/>
        <w:jc w:val="center"/>
        <w:rPr>
          <w:rFonts w:cs="Times New Roman"/>
          <w:color w:val="000000"/>
          <w:sz w:val="22"/>
          <w:szCs w:val="20"/>
          <w:lang w:val="es-ES"/>
        </w:rPr>
      </w:pPr>
      <w:r w:rsidRPr="007B080C">
        <w:rPr>
          <w:rFonts w:cs="Times New Roman"/>
          <w:color w:val="000000"/>
          <w:sz w:val="22"/>
          <w:szCs w:val="20"/>
          <w:lang w:val="es-ES"/>
        </w:rPr>
        <w:t xml:space="preserve">Fuente: </w:t>
      </w:r>
      <w:r w:rsidR="00D72FD5">
        <w:rPr>
          <w:rFonts w:cs="Times New Roman"/>
          <w:color w:val="000000"/>
          <w:sz w:val="22"/>
          <w:szCs w:val="20"/>
          <w:lang w:val="es-ES"/>
        </w:rPr>
        <w:fldChar w:fldCharType="begin" w:fldLock="1"/>
      </w:r>
      <w:r w:rsidR="00C138B8">
        <w:rPr>
          <w:rFonts w:cs="Times New Roman"/>
          <w:color w:val="000000"/>
          <w:sz w:val="22"/>
          <w:szCs w:val="20"/>
          <w:lang w:val="es-ES"/>
        </w:rPr>
        <w:instrText>ADDIN CSL_CITATION {"citationItems":[{"id":"ITEM-1","itemData":{"author":[{"dropping-particle":"","family":"Zambrano","given":"R","non-dropping-particle":"","parse-names":false,"suffix":""},{"dropping-particle":"","family":"Solano","given":"F","non-dropping-particle":"","parse-names":false,"suffix":""},{"dropping-particle":"","family":"Peña","given":"M","non-dropping-particle":"","parse-names":false,"suffix":""}],"container-title":"Instituto Nacional de Pesca","id":"ITEM-1","issued":{"date-parts":[["2017"]]},"title":"Desembarques estimados de cangrejo rojo de manglar (Ucides Occidentalis), en varios puertos y organizaciones del golfo de Guayaquil","type":"article-journal"},"uris":["http://www.mendeley.com/documents/?uuid=7195fe8a-756e-4a03-8ded-6acff86f747d"]},{"id":"ITEM-2","itemData":{"author":[{"dropping-particle":"","family":"Betancourt","given":"A","non-dropping-particle":"","parse-names":false,"suffix":""},{"dropping-particle":"","family":"Murillo","given":"F","non-dropping-particle":"","parse-names":false,"suffix":""}],"container-title":"Universidad de Guayaquil","id":"ITEM-2","issued":{"date-parts":[["2018"]]},"title":"Determinación de los factores productivos que inciden en el desarrollo económico y comercial de la asociación de cangrejeros 6 de julio en el Golfo de Guayaquil","type":"article-journal"},"uris":["http://www.mendeley.com/documents/?uuid=9b8262c1-4887-4e50-a297-05d5c4e975b4"]}],"mendeley":{"formattedCitation":"(Betancourt &amp; Murillo, 2018; Zambrano et al., 2017)","plainTextFormattedCitation":"(Betancourt &amp; Murillo, 2018; Zambrano et al., 2017)","previouslyFormattedCitation":"(Betancourt &amp; Murillo, 2018; Zambrano et al., 2017)"},"properties":{"noteIndex":0},"schema":"https://github.com/citation-style-language/schema/raw/master/csl-citation.json"}</w:instrText>
      </w:r>
      <w:r w:rsidR="00D72FD5">
        <w:rPr>
          <w:rFonts w:cs="Times New Roman"/>
          <w:color w:val="000000"/>
          <w:sz w:val="22"/>
          <w:szCs w:val="20"/>
          <w:lang w:val="es-ES"/>
        </w:rPr>
        <w:fldChar w:fldCharType="separate"/>
      </w:r>
      <w:r w:rsidR="00D72FD5" w:rsidRPr="00D72FD5">
        <w:rPr>
          <w:rFonts w:cs="Times New Roman"/>
          <w:noProof/>
          <w:color w:val="000000"/>
          <w:sz w:val="22"/>
          <w:szCs w:val="20"/>
          <w:lang w:val="es-ES"/>
        </w:rPr>
        <w:t>(Betancourt &amp; Murillo, 2018; Zambrano et al., 2017)</w:t>
      </w:r>
      <w:r w:rsidR="00D72FD5">
        <w:rPr>
          <w:rFonts w:cs="Times New Roman"/>
          <w:color w:val="000000"/>
          <w:sz w:val="22"/>
          <w:szCs w:val="20"/>
          <w:lang w:val="es-ES"/>
        </w:rPr>
        <w:fldChar w:fldCharType="end"/>
      </w:r>
    </w:p>
    <w:p w14:paraId="1111EF6A" w14:textId="77777777" w:rsidR="002B00E0" w:rsidRDefault="002B00E0" w:rsidP="0052055A">
      <w:pPr>
        <w:autoSpaceDE w:val="0"/>
        <w:autoSpaceDN w:val="0"/>
        <w:adjustRightInd w:val="0"/>
        <w:ind w:firstLine="0"/>
        <w:jc w:val="center"/>
        <w:rPr>
          <w:rFonts w:cs="Times New Roman"/>
          <w:color w:val="000000"/>
          <w:sz w:val="22"/>
          <w:szCs w:val="20"/>
          <w:lang w:val="es-ES"/>
        </w:rPr>
      </w:pPr>
      <w:r w:rsidRPr="007B080C">
        <w:rPr>
          <w:rFonts w:cs="Times New Roman"/>
          <w:color w:val="000000"/>
          <w:sz w:val="22"/>
          <w:szCs w:val="20"/>
          <w:lang w:val="es-ES"/>
        </w:rPr>
        <w:t>Elaborado por: (Autores, 2021)</w:t>
      </w:r>
    </w:p>
    <w:p w14:paraId="781A769E" w14:textId="77777777" w:rsidR="002B00E0" w:rsidRPr="007B080C" w:rsidRDefault="002B00E0" w:rsidP="0052055A">
      <w:pPr>
        <w:autoSpaceDE w:val="0"/>
        <w:autoSpaceDN w:val="0"/>
        <w:adjustRightInd w:val="0"/>
        <w:ind w:firstLine="0"/>
        <w:jc w:val="center"/>
        <w:rPr>
          <w:rFonts w:cs="Times New Roman"/>
          <w:color w:val="000000"/>
          <w:sz w:val="22"/>
          <w:szCs w:val="20"/>
          <w:lang w:val="es-ES"/>
        </w:rPr>
      </w:pPr>
    </w:p>
    <w:p w14:paraId="2A4585AF" w14:textId="77777777" w:rsidR="002B00E0" w:rsidRDefault="002B00E0" w:rsidP="0052055A">
      <w:pPr>
        <w:tabs>
          <w:tab w:val="left" w:pos="567"/>
        </w:tabs>
        <w:rPr>
          <w:rFonts w:cs="Times New Roman"/>
          <w:szCs w:val="24"/>
          <w:lang w:val="es-ES"/>
        </w:rPr>
      </w:pPr>
      <w:r w:rsidRPr="00575482">
        <w:rPr>
          <w:rFonts w:cs="Times New Roman"/>
          <w:szCs w:val="24"/>
          <w:lang w:val="es-ES"/>
        </w:rPr>
        <w:t xml:space="preserve">Para el cálculo de la valoración del bien que brinda </w:t>
      </w:r>
      <w:r>
        <w:rPr>
          <w:rFonts w:cs="Times New Roman"/>
          <w:szCs w:val="24"/>
          <w:lang w:val="es-ES"/>
        </w:rPr>
        <w:t xml:space="preserve">el archipiélago de </w:t>
      </w:r>
      <w:proofErr w:type="spellStart"/>
      <w:r>
        <w:rPr>
          <w:rFonts w:cs="Times New Roman"/>
          <w:szCs w:val="24"/>
          <w:lang w:val="es-ES"/>
        </w:rPr>
        <w:t>Jambelí</w:t>
      </w:r>
      <w:proofErr w:type="spellEnd"/>
      <w:r w:rsidRPr="00575482">
        <w:rPr>
          <w:rFonts w:cs="Times New Roman"/>
          <w:szCs w:val="24"/>
          <w:lang w:val="es-ES"/>
        </w:rPr>
        <w:t xml:space="preserve"> es necesario determinar</w:t>
      </w:r>
      <w:r>
        <w:rPr>
          <w:rFonts w:cs="Times New Roman"/>
          <w:szCs w:val="24"/>
          <w:lang w:val="es-ES"/>
        </w:rPr>
        <w:t xml:space="preserve">lo mediante la </w:t>
      </w:r>
      <w:r w:rsidRPr="00575482">
        <w:rPr>
          <w:rFonts w:cs="Times New Roman"/>
          <w:szCs w:val="24"/>
          <w:lang w:val="es-ES"/>
        </w:rPr>
        <w:t>multiplic</w:t>
      </w:r>
      <w:r>
        <w:rPr>
          <w:rFonts w:cs="Times New Roman"/>
          <w:szCs w:val="24"/>
          <w:lang w:val="es-ES"/>
        </w:rPr>
        <w:t xml:space="preserve">ación del precio anual/ha por el número total de hectáreas de mangle. </w:t>
      </w:r>
      <w:r w:rsidRPr="00575482">
        <w:rPr>
          <w:rFonts w:cs="Times New Roman"/>
          <w:szCs w:val="24"/>
          <w:lang w:val="es-ES"/>
        </w:rPr>
        <w:t xml:space="preserve">Por </w:t>
      </w:r>
      <w:r>
        <w:rPr>
          <w:rFonts w:cs="Times New Roman"/>
          <w:szCs w:val="24"/>
          <w:lang w:val="es-ES"/>
        </w:rPr>
        <w:t xml:space="preserve">lo </w:t>
      </w:r>
      <w:r w:rsidRPr="00575482">
        <w:rPr>
          <w:rFonts w:cs="Times New Roman"/>
          <w:szCs w:val="24"/>
          <w:lang w:val="es-ES"/>
        </w:rPr>
        <w:t>tanto, el valor total del bien de consumo es de $</w:t>
      </w:r>
      <w:r>
        <w:rPr>
          <w:rFonts w:cs="Times New Roman"/>
          <w:szCs w:val="24"/>
          <w:lang w:val="es-ES"/>
        </w:rPr>
        <w:t xml:space="preserve"> </w:t>
      </w:r>
      <w:r w:rsidRPr="00575482">
        <w:rPr>
          <w:rFonts w:cs="Times New Roman"/>
          <w:szCs w:val="24"/>
          <w:lang w:val="es-ES"/>
        </w:rPr>
        <w:t>3</w:t>
      </w:r>
      <w:r>
        <w:rPr>
          <w:rFonts w:cs="Times New Roman"/>
          <w:szCs w:val="24"/>
          <w:lang w:val="es-ES"/>
        </w:rPr>
        <w:t>’291.548,02</w:t>
      </w:r>
      <w:r w:rsidRPr="00575482">
        <w:rPr>
          <w:rFonts w:cs="Times New Roman"/>
          <w:szCs w:val="24"/>
          <w:lang w:val="es-ES"/>
        </w:rPr>
        <w:t xml:space="preserve"> por el área total del manglar.</w:t>
      </w:r>
    </w:p>
    <w:p w14:paraId="7E31508E" w14:textId="77777777" w:rsidR="00071FD2" w:rsidRDefault="00071FD2" w:rsidP="0052055A">
      <w:pPr>
        <w:tabs>
          <w:tab w:val="left" w:pos="567"/>
        </w:tabs>
        <w:rPr>
          <w:rFonts w:cs="Times New Roman"/>
          <w:szCs w:val="24"/>
          <w:lang w:val="es-ES"/>
        </w:rPr>
      </w:pPr>
    </w:p>
    <w:p w14:paraId="48264ED5" w14:textId="77777777" w:rsidR="002B00E0" w:rsidRDefault="002B00E0" w:rsidP="007B080C">
      <w:pPr>
        <w:ind w:firstLine="0"/>
        <w:rPr>
          <w:rFonts w:cs="Times New Roman"/>
          <w:caps/>
          <w:szCs w:val="24"/>
        </w:rPr>
      </w:pPr>
      <w:r>
        <w:rPr>
          <w:rFonts w:cs="Times New Roman"/>
          <w:caps/>
          <w:szCs w:val="24"/>
        </w:rPr>
        <w:t xml:space="preserve">análisis beneficio costo </w:t>
      </w:r>
    </w:p>
    <w:p w14:paraId="00AB2D6E" w14:textId="77777777" w:rsidR="002B00E0" w:rsidRDefault="002B00E0" w:rsidP="007B080C">
      <w:pPr>
        <w:ind w:firstLine="0"/>
        <w:rPr>
          <w:rFonts w:cs="Times New Roman"/>
          <w:caps/>
          <w:szCs w:val="24"/>
        </w:rPr>
      </w:pPr>
    </w:p>
    <w:p w14:paraId="41FA8597" w14:textId="77777777" w:rsidR="002B00E0" w:rsidRDefault="002B00E0" w:rsidP="0052055A">
      <w:pPr>
        <w:tabs>
          <w:tab w:val="left" w:pos="567"/>
        </w:tabs>
        <w:rPr>
          <w:rFonts w:cs="Times New Roman"/>
          <w:szCs w:val="24"/>
          <w:lang w:val="es-ES"/>
        </w:rPr>
      </w:pPr>
      <w:r>
        <w:rPr>
          <w:rFonts w:cs="Times New Roman"/>
          <w:szCs w:val="24"/>
        </w:rPr>
        <w:t xml:space="preserve">El archipiélago de </w:t>
      </w:r>
      <w:proofErr w:type="spellStart"/>
      <w:r>
        <w:rPr>
          <w:rFonts w:cs="Times New Roman"/>
          <w:szCs w:val="24"/>
        </w:rPr>
        <w:t>Jambelí</w:t>
      </w:r>
      <w:proofErr w:type="spellEnd"/>
      <w:r w:rsidRPr="00A3235B">
        <w:rPr>
          <w:rFonts w:cs="Times New Roman"/>
          <w:szCs w:val="24"/>
        </w:rPr>
        <w:t xml:space="preserve"> para el servicio de </w:t>
      </w:r>
      <w:r>
        <w:rPr>
          <w:rFonts w:cs="Times New Roman"/>
          <w:szCs w:val="24"/>
        </w:rPr>
        <w:t>almacenamiento de carbono</w:t>
      </w:r>
      <w:r w:rsidRPr="00A3235B">
        <w:rPr>
          <w:rFonts w:cs="Times New Roman"/>
          <w:szCs w:val="24"/>
        </w:rPr>
        <w:t xml:space="preserve"> tomando en cuenta la </w:t>
      </w:r>
      <w:r>
        <w:rPr>
          <w:rFonts w:cs="Times New Roman"/>
          <w:szCs w:val="24"/>
        </w:rPr>
        <w:t xml:space="preserve">estimación de biomasa </w:t>
      </w:r>
      <w:r w:rsidRPr="00A3235B">
        <w:rPr>
          <w:rFonts w:cs="Times New Roman"/>
          <w:szCs w:val="24"/>
        </w:rPr>
        <w:t xml:space="preserve">nos arroja un valor estimado de </w:t>
      </w:r>
      <w:r>
        <w:rPr>
          <w:rFonts w:cs="Times New Roman"/>
          <w:szCs w:val="24"/>
        </w:rPr>
        <w:t>$ 1’804.452,940;</w:t>
      </w:r>
      <w:r w:rsidRPr="00A3235B">
        <w:rPr>
          <w:rFonts w:cs="Times New Roman"/>
          <w:szCs w:val="24"/>
        </w:rPr>
        <w:t xml:space="preserve"> </w:t>
      </w:r>
      <w:r>
        <w:rPr>
          <w:rFonts w:cs="Times New Roman"/>
          <w:szCs w:val="24"/>
        </w:rPr>
        <w:t>el</w:t>
      </w:r>
      <w:r w:rsidRPr="00A3235B">
        <w:rPr>
          <w:rFonts w:cs="Times New Roman"/>
          <w:szCs w:val="24"/>
        </w:rPr>
        <w:t xml:space="preserve"> cual será sumad</w:t>
      </w:r>
      <w:r>
        <w:rPr>
          <w:rFonts w:cs="Times New Roman"/>
          <w:szCs w:val="24"/>
        </w:rPr>
        <w:t>o</w:t>
      </w:r>
      <w:r w:rsidRPr="00A3235B">
        <w:rPr>
          <w:rFonts w:cs="Times New Roman"/>
          <w:szCs w:val="24"/>
        </w:rPr>
        <w:t xml:space="preserve"> al costo del bien ambiental </w:t>
      </w:r>
      <w:r>
        <w:rPr>
          <w:rFonts w:cs="Times New Roman"/>
          <w:szCs w:val="24"/>
        </w:rPr>
        <w:t>por la</w:t>
      </w:r>
      <w:r w:rsidRPr="00A3235B">
        <w:rPr>
          <w:rFonts w:cs="Times New Roman"/>
          <w:szCs w:val="24"/>
        </w:rPr>
        <w:t xml:space="preserve"> captura del cangrejo rojo con un valor de </w:t>
      </w:r>
      <w:r w:rsidRPr="00575482">
        <w:rPr>
          <w:rFonts w:cs="Times New Roman"/>
          <w:szCs w:val="24"/>
          <w:lang w:val="es-ES"/>
        </w:rPr>
        <w:t>$3</w:t>
      </w:r>
      <w:r>
        <w:rPr>
          <w:rFonts w:cs="Times New Roman"/>
          <w:szCs w:val="24"/>
          <w:lang w:val="es-ES"/>
        </w:rPr>
        <w:t>’291.548,02</w:t>
      </w:r>
    </w:p>
    <w:p w14:paraId="42E3C746" w14:textId="77777777" w:rsidR="002B00E0" w:rsidRDefault="002B00E0" w:rsidP="0052055A">
      <w:pPr>
        <w:tabs>
          <w:tab w:val="left" w:pos="567"/>
        </w:tabs>
        <w:rPr>
          <w:rFonts w:cs="Times New Roman"/>
          <w:szCs w:val="24"/>
          <w:lang w:val="es-ES"/>
        </w:rPr>
      </w:pPr>
    </w:p>
    <w:p w14:paraId="3760B06E" w14:textId="77777777" w:rsidR="002B00E0" w:rsidRPr="007B080C" w:rsidRDefault="002B00E0" w:rsidP="0052055A">
      <w:pPr>
        <w:tabs>
          <w:tab w:val="left" w:pos="567"/>
        </w:tabs>
        <w:rPr>
          <w:rFonts w:eastAsiaTheme="minorEastAsia" w:cs="Times New Roman"/>
          <w:szCs w:val="24"/>
          <w:lang w:val="es-ES"/>
        </w:rPr>
      </w:pPr>
      <m:oMathPara>
        <m:oMath>
          <m:r>
            <m:rPr>
              <m:sty m:val="p"/>
            </m:rPr>
            <w:rPr>
              <w:rFonts w:ascii="Cambria Math" w:hAnsi="Cambria Math" w:cs="Times New Roman"/>
              <w:szCs w:val="24"/>
            </w:rPr>
            <m:t>$ 1’804.452,940</m:t>
          </m:r>
          <m:r>
            <m:rPr>
              <m:sty m:val="p"/>
            </m:rPr>
            <w:rPr>
              <w:rFonts w:ascii="Cambria Math" w:cs="Times New Roman"/>
              <w:szCs w:val="24"/>
            </w:rPr>
            <m:t>+</m:t>
          </m:r>
          <m:r>
            <m:rPr>
              <m:sty m:val="p"/>
            </m:rPr>
            <w:rPr>
              <w:rFonts w:ascii="Cambria Math" w:hAnsi="Cambria Math" w:cs="Times New Roman"/>
              <w:szCs w:val="24"/>
              <w:lang w:val="es-ES"/>
            </w:rPr>
            <m:t>$ 3’291.548,02</m:t>
          </m:r>
          <w:bookmarkStart w:id="3" w:name="_Hlk82010506"/>
          <m:r>
            <m:rPr>
              <m:sty m:val="p"/>
            </m:rPr>
            <w:rPr>
              <w:rFonts w:ascii="Cambria Math" w:cs="Times New Roman"/>
              <w:szCs w:val="24"/>
              <w:lang w:val="es-ES"/>
            </w:rPr>
            <m:t>=$</m:t>
          </m:r>
          <m:sSup>
            <m:sSupPr>
              <m:ctrlPr>
                <w:rPr>
                  <w:rFonts w:ascii="Cambria Math" w:hAnsi="Cambria Math" w:cs="Times New Roman"/>
                  <w:szCs w:val="24"/>
                  <w:lang w:val="es-ES"/>
                </w:rPr>
              </m:ctrlPr>
            </m:sSupPr>
            <m:e>
              <m:r>
                <m:rPr>
                  <m:sty m:val="p"/>
                </m:rPr>
                <w:rPr>
                  <w:rFonts w:ascii="Cambria Math" w:cs="Times New Roman"/>
                  <w:szCs w:val="24"/>
                  <w:lang w:val="es-ES"/>
                </w:rPr>
                <m:t xml:space="preserve"> 5</m:t>
              </m:r>
            </m:e>
            <m:sup>
              <m:r>
                <m:rPr>
                  <m:sty m:val="p"/>
                </m:rPr>
                <w:rPr>
                  <w:rFonts w:ascii="Cambria Math" w:cs="Times New Roman"/>
                  <w:szCs w:val="24"/>
                  <w:lang w:val="es-ES"/>
                </w:rPr>
                <m:t>'</m:t>
              </m:r>
            </m:sup>
          </m:sSup>
          <m:r>
            <w:rPr>
              <w:rFonts w:ascii="Cambria Math" w:cs="Times New Roman"/>
              <w:szCs w:val="24"/>
              <w:lang w:val="es-ES"/>
            </w:rPr>
            <m:t>096.000,96</m:t>
          </m:r>
        </m:oMath>
      </m:oMathPara>
      <w:bookmarkEnd w:id="3"/>
    </w:p>
    <w:p w14:paraId="135D4A4C" w14:textId="77777777" w:rsidR="002B00E0" w:rsidRPr="00556D78" w:rsidRDefault="002B00E0" w:rsidP="0052055A">
      <w:pPr>
        <w:tabs>
          <w:tab w:val="left" w:pos="567"/>
        </w:tabs>
        <w:rPr>
          <w:rFonts w:cs="Times New Roman"/>
          <w:szCs w:val="24"/>
        </w:rPr>
      </w:pPr>
    </w:p>
    <w:p w14:paraId="7CF81362" w14:textId="77777777" w:rsidR="002B00E0" w:rsidRDefault="002B00E0" w:rsidP="0052055A">
      <w:pPr>
        <w:tabs>
          <w:tab w:val="left" w:pos="567"/>
        </w:tabs>
        <w:rPr>
          <w:rFonts w:cs="Times New Roman"/>
          <w:szCs w:val="24"/>
        </w:rPr>
      </w:pPr>
      <w:r w:rsidRPr="00E403C5">
        <w:rPr>
          <w:rFonts w:cs="Times New Roman"/>
          <w:szCs w:val="24"/>
        </w:rPr>
        <w:t>Obteniendo como resultado un valor estimado de</w:t>
      </w:r>
      <w:r>
        <w:rPr>
          <w:rFonts w:cs="Times New Roman"/>
          <w:szCs w:val="24"/>
        </w:rPr>
        <w:t xml:space="preserve"> $ 5’096.000,96</w:t>
      </w:r>
      <w:r w:rsidRPr="00E403C5">
        <w:rPr>
          <w:rFonts w:cs="Times New Roman"/>
          <w:szCs w:val="24"/>
        </w:rPr>
        <w:t xml:space="preserve"> el cual es un beneficio directo para </w:t>
      </w:r>
      <w:r>
        <w:rPr>
          <w:rFonts w:cs="Times New Roman"/>
          <w:szCs w:val="24"/>
        </w:rPr>
        <w:t xml:space="preserve">el archipiélago de </w:t>
      </w:r>
      <w:proofErr w:type="spellStart"/>
      <w:r>
        <w:rPr>
          <w:rFonts w:cs="Times New Roman"/>
          <w:szCs w:val="24"/>
        </w:rPr>
        <w:t>Jambelí</w:t>
      </w:r>
      <w:proofErr w:type="spellEnd"/>
      <w:r w:rsidRPr="00E403C5">
        <w:rPr>
          <w:rFonts w:cs="Times New Roman"/>
          <w:szCs w:val="24"/>
        </w:rPr>
        <w:t xml:space="preserve">, </w:t>
      </w:r>
      <w:r>
        <w:rPr>
          <w:rFonts w:cs="Times New Roman"/>
          <w:szCs w:val="24"/>
        </w:rPr>
        <w:t>sin embargo, no hay que obviar</w:t>
      </w:r>
      <w:r w:rsidRPr="00E403C5">
        <w:rPr>
          <w:rFonts w:cs="Times New Roman"/>
          <w:szCs w:val="24"/>
        </w:rPr>
        <w:t xml:space="preserve"> la inversión de obra pública en temas de mitigación de desastres naturales </w:t>
      </w:r>
      <w:r>
        <w:rPr>
          <w:rFonts w:cs="Times New Roman"/>
          <w:szCs w:val="24"/>
        </w:rPr>
        <w:t>ya que esto</w:t>
      </w:r>
      <w:r w:rsidRPr="00E403C5">
        <w:rPr>
          <w:rFonts w:cs="Times New Roman"/>
          <w:szCs w:val="24"/>
        </w:rPr>
        <w:t xml:space="preserve"> implica</w:t>
      </w:r>
      <w:r>
        <w:rPr>
          <w:rFonts w:cs="Times New Roman"/>
          <w:szCs w:val="24"/>
        </w:rPr>
        <w:t>ría</w:t>
      </w:r>
      <w:r w:rsidRPr="00E403C5">
        <w:rPr>
          <w:rFonts w:cs="Times New Roman"/>
          <w:szCs w:val="24"/>
        </w:rPr>
        <w:t xml:space="preserve"> afectaciones al medio ambiente y poblaciones circundantes, de esta manera se verifica la importancia de la conservación de dos de los muchos bienes y servicios naturales que ofrece la reserva.</w:t>
      </w:r>
    </w:p>
    <w:p w14:paraId="540C8545" w14:textId="77777777" w:rsidR="002B00E0" w:rsidRDefault="002B00E0" w:rsidP="0052055A">
      <w:pPr>
        <w:tabs>
          <w:tab w:val="left" w:pos="567"/>
        </w:tabs>
        <w:rPr>
          <w:rFonts w:cs="Times New Roman"/>
          <w:szCs w:val="24"/>
        </w:rPr>
      </w:pPr>
      <w:r w:rsidRPr="00831EC2">
        <w:rPr>
          <w:rFonts w:cs="Times New Roman"/>
          <w:szCs w:val="24"/>
        </w:rPr>
        <w:t xml:space="preserve">Según </w:t>
      </w:r>
      <w:r>
        <w:rPr>
          <w:rFonts w:cs="Times New Roman"/>
          <w:szCs w:val="24"/>
        </w:rPr>
        <w:t xml:space="preserve">el Plan de Manejo Manglares de Puerto </w:t>
      </w:r>
      <w:proofErr w:type="spellStart"/>
      <w:r>
        <w:rPr>
          <w:rFonts w:cs="Times New Roman"/>
          <w:szCs w:val="24"/>
        </w:rPr>
        <w:t>Hualtaco</w:t>
      </w:r>
      <w:proofErr w:type="spellEnd"/>
      <w:r>
        <w:rPr>
          <w:rFonts w:cs="Times New Roman"/>
          <w:szCs w:val="24"/>
        </w:rPr>
        <w:t xml:space="preserve"> el archipiélago de </w:t>
      </w:r>
      <w:proofErr w:type="spellStart"/>
      <w:r>
        <w:rPr>
          <w:rFonts w:cs="Times New Roman"/>
          <w:szCs w:val="24"/>
        </w:rPr>
        <w:t>Jambelí</w:t>
      </w:r>
      <w:proofErr w:type="spellEnd"/>
      <w:r w:rsidRPr="00831EC2">
        <w:rPr>
          <w:rFonts w:cs="Times New Roman"/>
          <w:szCs w:val="24"/>
        </w:rPr>
        <w:t xml:space="preserve"> requiere un presupuesto óptimo de $2</w:t>
      </w:r>
      <w:r>
        <w:rPr>
          <w:rFonts w:cs="Times New Roman"/>
          <w:szCs w:val="24"/>
        </w:rPr>
        <w:t>’273.399,96</w:t>
      </w:r>
      <w:r w:rsidRPr="00831EC2">
        <w:rPr>
          <w:rFonts w:cs="Times New Roman"/>
          <w:szCs w:val="24"/>
        </w:rPr>
        <w:t xml:space="preserve"> el cual es tomado como valor de costo del presente análisis, este valor será dividido para la cantidad obtenida de los bienes y servicios ambientales calculados en esta investigación que es de </w:t>
      </w:r>
      <w:r>
        <w:rPr>
          <w:rFonts w:cs="Times New Roman"/>
          <w:szCs w:val="24"/>
        </w:rPr>
        <w:t>$5’096.000,96</w:t>
      </w:r>
      <w:r w:rsidRPr="00831EC2">
        <w:rPr>
          <w:rFonts w:cs="Times New Roman"/>
          <w:szCs w:val="24"/>
        </w:rPr>
        <w:t xml:space="preserve">, que representa el valor del beneficio que aporta </w:t>
      </w:r>
      <w:r>
        <w:rPr>
          <w:rFonts w:cs="Times New Roman"/>
          <w:szCs w:val="24"/>
        </w:rPr>
        <w:t>el archipiélago</w:t>
      </w:r>
      <w:r w:rsidRPr="00831EC2">
        <w:rPr>
          <w:rFonts w:cs="Times New Roman"/>
          <w:szCs w:val="24"/>
        </w:rPr>
        <w:t>.</w:t>
      </w:r>
    </w:p>
    <w:p w14:paraId="7F618CD7" w14:textId="77777777" w:rsidR="002B00E0" w:rsidRDefault="002B00E0" w:rsidP="0052055A">
      <w:pPr>
        <w:tabs>
          <w:tab w:val="left" w:pos="567"/>
        </w:tabs>
        <w:rPr>
          <w:rFonts w:cs="Times New Roman"/>
          <w:szCs w:val="24"/>
        </w:rPr>
      </w:pPr>
    </w:p>
    <w:p w14:paraId="5C652012" w14:textId="77777777" w:rsidR="002B00E0" w:rsidRPr="007B080C" w:rsidRDefault="002B00E0" w:rsidP="0052055A">
      <w:pPr>
        <w:tabs>
          <w:tab w:val="left" w:pos="567"/>
        </w:tabs>
        <w:rPr>
          <w:rFonts w:ascii="Cambria Math" w:eastAsiaTheme="minorEastAsia" w:hAnsi="Cambria Math" w:cs="Times New Roman" w:hint="eastAsia"/>
          <w:i/>
          <w:iCs/>
          <w:szCs w:val="24"/>
        </w:rPr>
      </w:pPr>
      <m:oMathPara>
        <m:oMath>
          <m:r>
            <w:rPr>
              <w:rFonts w:ascii="Cambria Math" w:hAnsi="Cambria Math" w:cs="Times New Roman"/>
              <w:szCs w:val="24"/>
            </w:rPr>
            <m:t xml:space="preserve">RBC = </m:t>
          </m:r>
          <m:f>
            <m:fPr>
              <m:ctrlPr>
                <w:rPr>
                  <w:rFonts w:ascii="Cambria Math" w:hAnsi="Cambria Math" w:cs="Times New Roman"/>
                  <w:i/>
                  <w:iCs/>
                  <w:szCs w:val="24"/>
                </w:rPr>
              </m:ctrlPr>
            </m:fPr>
            <m:num>
              <m:r>
                <w:rPr>
                  <w:rFonts w:ascii="Cambria Math" w:hAnsi="Cambria Math" w:cs="Times New Roman"/>
                  <w:szCs w:val="24"/>
                  <w:lang w:val="es-ES"/>
                </w:rPr>
                <m:t>$</m:t>
              </m:r>
              <m:sSup>
                <m:sSupPr>
                  <m:ctrlPr>
                    <w:rPr>
                      <w:rFonts w:ascii="Cambria Math" w:hAnsi="Cambria Math" w:cs="Times New Roman"/>
                      <w:i/>
                      <w:iCs/>
                      <w:szCs w:val="24"/>
                      <w:lang w:val="es-ES"/>
                    </w:rPr>
                  </m:ctrlPr>
                </m:sSupPr>
                <m:e>
                  <m:r>
                    <w:rPr>
                      <w:rFonts w:ascii="Cambria Math" w:hAnsi="Cambria Math" w:cs="Times New Roman"/>
                      <w:szCs w:val="24"/>
                      <w:lang w:val="es-ES"/>
                    </w:rPr>
                    <m:t>5</m:t>
                  </m:r>
                </m:e>
                <m:sup>
                  <m:r>
                    <w:rPr>
                      <w:rFonts w:ascii="Cambria Math" w:hAnsi="Cambria Math" w:cs="Times New Roman"/>
                      <w:szCs w:val="24"/>
                      <w:lang w:val="es-ES"/>
                    </w:rPr>
                    <m:t>'</m:t>
                  </m:r>
                </m:sup>
              </m:sSup>
              <m:r>
                <w:rPr>
                  <w:rFonts w:ascii="Cambria Math" w:hAnsi="Cambria Math" w:cs="Times New Roman"/>
                  <w:szCs w:val="24"/>
                  <w:lang w:val="es-ES"/>
                </w:rPr>
                <m:t>096.000,96</m:t>
              </m:r>
            </m:num>
            <m:den>
              <m:r>
                <w:rPr>
                  <w:rFonts w:ascii="Cambria Math" w:hAnsi="Cambria Math" w:cs="Times New Roman"/>
                  <w:szCs w:val="24"/>
                </w:rPr>
                <m:t>$2’273.399,96</m:t>
              </m:r>
            </m:den>
          </m:f>
          <m:r>
            <w:rPr>
              <w:rFonts w:ascii="Cambria Math" w:hAnsi="Cambria Math" w:cs="Times New Roman"/>
              <w:szCs w:val="24"/>
            </w:rPr>
            <m:t>=2.24</m:t>
          </m:r>
        </m:oMath>
      </m:oMathPara>
    </w:p>
    <w:p w14:paraId="2E8C3811" w14:textId="77777777" w:rsidR="002B00E0" w:rsidRPr="0027668B" w:rsidRDefault="002B00E0" w:rsidP="0052055A">
      <w:pPr>
        <w:tabs>
          <w:tab w:val="left" w:pos="567"/>
        </w:tabs>
        <w:rPr>
          <w:rFonts w:ascii="Cambria Math" w:eastAsiaTheme="minorEastAsia" w:hAnsi="Cambria Math" w:cs="Times New Roman" w:hint="eastAsia"/>
          <w:i/>
          <w:iCs/>
          <w:szCs w:val="24"/>
        </w:rPr>
      </w:pPr>
    </w:p>
    <w:p w14:paraId="544FC2BC" w14:textId="77777777" w:rsidR="002B00E0" w:rsidRPr="00C362E5" w:rsidRDefault="002B00E0" w:rsidP="0052055A">
      <w:pPr>
        <w:tabs>
          <w:tab w:val="left" w:pos="567"/>
        </w:tabs>
        <w:rPr>
          <w:rFonts w:ascii="Cambria Math" w:hAnsi="Cambria Math" w:cs="Times New Roman"/>
          <w:sz w:val="6"/>
          <w:szCs w:val="6"/>
        </w:rPr>
      </w:pPr>
    </w:p>
    <w:p w14:paraId="12EE88FB" w14:textId="77777777" w:rsidR="002B00E0" w:rsidRDefault="002B00E0" w:rsidP="0052055A">
      <w:pPr>
        <w:tabs>
          <w:tab w:val="left" w:pos="567"/>
        </w:tabs>
        <w:rPr>
          <w:rFonts w:cs="Times New Roman"/>
          <w:szCs w:val="24"/>
        </w:rPr>
      </w:pPr>
      <w:r w:rsidRPr="00731394">
        <w:rPr>
          <w:rFonts w:cs="Times New Roman"/>
          <w:szCs w:val="24"/>
        </w:rPr>
        <w:t xml:space="preserve">La relación beneficio/costo </w:t>
      </w:r>
      <w:r w:rsidRPr="00BE1B9C">
        <w:rPr>
          <w:rFonts w:cs="Times New Roman"/>
          <w:i/>
          <w:iCs/>
          <w:szCs w:val="24"/>
        </w:rPr>
        <w:t>R</w:t>
      </w:r>
      <w:r w:rsidRPr="00731394">
        <w:rPr>
          <w:rFonts w:cs="Times New Roman"/>
          <w:i/>
          <w:szCs w:val="24"/>
        </w:rPr>
        <w:t>BC</w:t>
      </w:r>
      <w:r w:rsidRPr="00731394">
        <w:rPr>
          <w:rFonts w:cs="Times New Roman"/>
          <w:szCs w:val="24"/>
        </w:rPr>
        <w:t xml:space="preserve"> es de 2,2</w:t>
      </w:r>
      <w:r>
        <w:rPr>
          <w:rFonts w:cs="Times New Roman"/>
          <w:szCs w:val="24"/>
        </w:rPr>
        <w:t>4</w:t>
      </w:r>
      <w:r w:rsidRPr="00731394">
        <w:rPr>
          <w:rFonts w:cs="Times New Roman"/>
          <w:szCs w:val="24"/>
        </w:rPr>
        <w:t>, lo cual indica, que los beneficios cubren 2,2</w:t>
      </w:r>
      <w:r>
        <w:rPr>
          <w:rFonts w:cs="Times New Roman"/>
          <w:szCs w:val="24"/>
        </w:rPr>
        <w:t>4</w:t>
      </w:r>
      <w:r w:rsidRPr="00731394">
        <w:rPr>
          <w:rFonts w:cs="Times New Roman"/>
          <w:szCs w:val="24"/>
        </w:rPr>
        <w:t xml:space="preserve"> veces los costos monetarios del mantenimiento y cuidado del </w:t>
      </w:r>
      <w:r>
        <w:rPr>
          <w:rFonts w:cs="Times New Roman"/>
          <w:szCs w:val="24"/>
        </w:rPr>
        <w:t xml:space="preserve">archipiélago de </w:t>
      </w:r>
      <w:proofErr w:type="spellStart"/>
      <w:r>
        <w:rPr>
          <w:rFonts w:cs="Times New Roman"/>
          <w:szCs w:val="24"/>
        </w:rPr>
        <w:t>Jambelí</w:t>
      </w:r>
      <w:proofErr w:type="spellEnd"/>
      <w:r>
        <w:rPr>
          <w:rFonts w:cs="Times New Roman"/>
          <w:szCs w:val="24"/>
        </w:rPr>
        <w:t>, que</w:t>
      </w:r>
      <w:r w:rsidRPr="00BD7203">
        <w:rPr>
          <w:rFonts w:cs="Times New Roman"/>
          <w:szCs w:val="24"/>
        </w:rPr>
        <w:t xml:space="preserve"> equivale a</w:t>
      </w:r>
      <w:r>
        <w:rPr>
          <w:rFonts w:cs="Times New Roman"/>
          <w:szCs w:val="24"/>
        </w:rPr>
        <w:t xml:space="preserve"> una fracción de </w:t>
      </w:r>
      <w:r w:rsidRPr="00BD7203">
        <w:rPr>
          <w:rFonts w:cs="Times New Roman"/>
          <w:szCs w:val="24"/>
        </w:rPr>
        <w:t>1</w:t>
      </w:r>
      <w:r>
        <w:rPr>
          <w:rFonts w:cs="Times New Roman"/>
          <w:szCs w:val="24"/>
        </w:rPr>
        <w:t>12</w:t>
      </w:r>
      <w:r w:rsidRPr="00BD7203">
        <w:rPr>
          <w:rFonts w:cs="Times New Roman"/>
          <w:szCs w:val="24"/>
        </w:rPr>
        <w:t>/50</w:t>
      </w:r>
      <w:r>
        <w:rPr>
          <w:rFonts w:cs="Times New Roman"/>
          <w:szCs w:val="24"/>
        </w:rPr>
        <w:t>.</w:t>
      </w:r>
    </w:p>
    <w:p w14:paraId="6409C120" w14:textId="77777777" w:rsidR="002B00E0" w:rsidRDefault="002B00E0" w:rsidP="00C362E5">
      <w:pPr>
        <w:ind w:firstLine="0"/>
        <w:rPr>
          <w:rFonts w:cs="Times New Roman"/>
          <w:szCs w:val="24"/>
        </w:rPr>
      </w:pPr>
    </w:p>
    <w:p w14:paraId="6542CE73" w14:textId="77777777" w:rsidR="002B00E0" w:rsidRDefault="002B00E0" w:rsidP="00C362E5">
      <w:pPr>
        <w:ind w:firstLine="0"/>
        <w:rPr>
          <w:rFonts w:cs="Times New Roman"/>
          <w:b/>
          <w:szCs w:val="24"/>
        </w:rPr>
      </w:pPr>
      <w:r w:rsidRPr="00EC5DED">
        <w:rPr>
          <w:rFonts w:cs="Times New Roman"/>
          <w:b/>
          <w:szCs w:val="24"/>
        </w:rPr>
        <w:t>CONCLUSIONES</w:t>
      </w:r>
    </w:p>
    <w:p w14:paraId="4EF70C36" w14:textId="77777777" w:rsidR="002B00E0" w:rsidRPr="002F6621" w:rsidRDefault="002B00E0" w:rsidP="002F6621">
      <w:pPr>
        <w:rPr>
          <w:rFonts w:cs="Times New Roman"/>
          <w:b/>
          <w:szCs w:val="24"/>
        </w:rPr>
      </w:pPr>
    </w:p>
    <w:p w14:paraId="769C45CF" w14:textId="77777777" w:rsidR="002B00E0" w:rsidRDefault="002B00E0" w:rsidP="00660E41">
      <w:pPr>
        <w:tabs>
          <w:tab w:val="left" w:pos="567"/>
        </w:tabs>
        <w:spacing w:after="40"/>
        <w:rPr>
          <w:rFonts w:cs="Times New Roman"/>
          <w:szCs w:val="24"/>
        </w:rPr>
      </w:pPr>
      <w:r w:rsidRPr="00FB4DC0">
        <w:rPr>
          <w:rFonts w:cs="Times New Roman"/>
          <w:szCs w:val="24"/>
        </w:rPr>
        <w:t xml:space="preserve">El propósito de esta investigación </w:t>
      </w:r>
      <w:r>
        <w:rPr>
          <w:rFonts w:cs="Times New Roman"/>
          <w:szCs w:val="24"/>
        </w:rPr>
        <w:t>fue</w:t>
      </w:r>
      <w:r w:rsidRPr="00FB4DC0">
        <w:rPr>
          <w:rFonts w:cs="Times New Roman"/>
          <w:szCs w:val="24"/>
        </w:rPr>
        <w:t xml:space="preserve"> obtener el valor económico de los beneficios que brinda </w:t>
      </w:r>
      <w:r>
        <w:rPr>
          <w:rFonts w:cs="Times New Roman"/>
          <w:szCs w:val="24"/>
        </w:rPr>
        <w:t xml:space="preserve">el archipiélago de </w:t>
      </w:r>
      <w:proofErr w:type="spellStart"/>
      <w:r w:rsidRPr="00FB4DC0">
        <w:rPr>
          <w:rFonts w:cs="Times New Roman"/>
          <w:szCs w:val="24"/>
        </w:rPr>
        <w:t>Jambelí</w:t>
      </w:r>
      <w:proofErr w:type="spellEnd"/>
      <w:r w:rsidRPr="00FB4DC0">
        <w:rPr>
          <w:rFonts w:cs="Times New Roman"/>
          <w:szCs w:val="24"/>
        </w:rPr>
        <w:t xml:space="preserve"> a la ciudadanía, de manera que las autoridades competentes puedan dar la debida atención a las áreas protegidas de la zona y no permitir que los límites de la ciudad se extiendan a áreas naturale</w:t>
      </w:r>
      <w:r>
        <w:rPr>
          <w:rFonts w:cs="Times New Roman"/>
          <w:szCs w:val="24"/>
        </w:rPr>
        <w:t xml:space="preserve">s, destruyendo </w:t>
      </w:r>
      <w:r w:rsidRPr="00FB4DC0">
        <w:rPr>
          <w:rFonts w:cs="Times New Roman"/>
          <w:szCs w:val="24"/>
        </w:rPr>
        <w:t>estas áreas que son críticas para mantener el equilibrio</w:t>
      </w:r>
      <w:r>
        <w:rPr>
          <w:rFonts w:cs="Times New Roman"/>
          <w:szCs w:val="24"/>
        </w:rPr>
        <w:t xml:space="preserve"> natural</w:t>
      </w:r>
      <w:r w:rsidRPr="00FB4DC0">
        <w:rPr>
          <w:rFonts w:cs="Times New Roman"/>
          <w:szCs w:val="24"/>
        </w:rPr>
        <w:t xml:space="preserve">. </w:t>
      </w:r>
    </w:p>
    <w:p w14:paraId="642F205D" w14:textId="77777777" w:rsidR="002B00E0" w:rsidRPr="00FB4DC0" w:rsidRDefault="002B00E0" w:rsidP="00660E41">
      <w:pPr>
        <w:tabs>
          <w:tab w:val="left" w:pos="567"/>
        </w:tabs>
        <w:rPr>
          <w:rFonts w:cs="Times New Roman"/>
          <w:szCs w:val="24"/>
        </w:rPr>
      </w:pPr>
      <w:r w:rsidRPr="00FB4DC0">
        <w:rPr>
          <w:rFonts w:cs="Times New Roman"/>
          <w:szCs w:val="24"/>
        </w:rPr>
        <w:lastRenderedPageBreak/>
        <w:t xml:space="preserve">El estudio muestra en general que los beneficios de las áreas naturales para la sociedad en su conjunto a través de sus productos y servicios ambientales excederán los costos incurridos por las autoridades al declarar </w:t>
      </w:r>
      <w:r>
        <w:rPr>
          <w:rFonts w:cs="Times New Roman"/>
          <w:szCs w:val="24"/>
        </w:rPr>
        <w:t xml:space="preserve">estas </w:t>
      </w:r>
      <w:r w:rsidRPr="00FB4DC0">
        <w:rPr>
          <w:rFonts w:cs="Times New Roman"/>
          <w:szCs w:val="24"/>
        </w:rPr>
        <w:t>áreas protegidas.</w:t>
      </w:r>
    </w:p>
    <w:p w14:paraId="6E961B74" w14:textId="77777777" w:rsidR="006C4033" w:rsidRDefault="006C4033" w:rsidP="006C4033">
      <w:pPr>
        <w:rPr>
          <w:rFonts w:cs="Times New Roman"/>
          <w:noProof/>
          <w:szCs w:val="24"/>
        </w:rPr>
      </w:pPr>
      <w:r>
        <w:rPr>
          <w:rFonts w:cs="Times New Roman"/>
          <w:szCs w:val="24"/>
        </w:rPr>
        <w:t xml:space="preserve">El cálculo del índice NDVI permitió reconocer las zonas de vegetación correspondientes a manglar </w:t>
      </w:r>
      <w:r>
        <w:rPr>
          <w:rFonts w:cs="Times New Roman"/>
          <w:noProof/>
          <w:szCs w:val="24"/>
        </w:rPr>
        <w:t xml:space="preserve">en </w:t>
      </w:r>
      <w:r w:rsidRPr="00312C5B">
        <w:rPr>
          <w:rFonts w:cs="Times New Roman"/>
          <w:noProof/>
          <w:szCs w:val="24"/>
        </w:rPr>
        <w:t>el archipiélago de Jambelí</w:t>
      </w:r>
      <w:r>
        <w:rPr>
          <w:rFonts w:cs="Times New Roman"/>
          <w:noProof/>
          <w:szCs w:val="24"/>
        </w:rPr>
        <w:t>, además de permitir una correcta identificación de las clases producto de la clasificación no supervisada y la obtención del área de manglar necesaria para realizar la valoración del servicio ambiental de almacenamiento de carbono</w:t>
      </w:r>
      <w:r w:rsidRPr="00312C5B">
        <w:rPr>
          <w:rFonts w:cs="Times New Roman"/>
          <w:noProof/>
          <w:szCs w:val="24"/>
        </w:rPr>
        <w:t xml:space="preserve">, </w:t>
      </w:r>
      <w:r>
        <w:rPr>
          <w:rFonts w:cs="Times New Roman"/>
          <w:noProof/>
          <w:szCs w:val="24"/>
        </w:rPr>
        <w:t>mediante el cálculo total de biomasa por tonelada anual.</w:t>
      </w:r>
    </w:p>
    <w:p w14:paraId="7EF98DE3" w14:textId="22ABE0D9" w:rsidR="002B00E0" w:rsidRPr="004C6105" w:rsidRDefault="002B00E0" w:rsidP="00660E41">
      <w:pPr>
        <w:rPr>
          <w:rFonts w:cs="Times New Roman"/>
          <w:szCs w:val="24"/>
        </w:rPr>
      </w:pPr>
      <w:r w:rsidRPr="00344D61">
        <w:rPr>
          <w:rFonts w:cs="Times New Roman"/>
          <w:szCs w:val="24"/>
        </w:rPr>
        <w:t>El valor económico ambiental total del archipiélago que utiliza servicios ambientales</w:t>
      </w:r>
      <w:r>
        <w:rPr>
          <w:rFonts w:cs="Times New Roman"/>
          <w:szCs w:val="24"/>
        </w:rPr>
        <w:t xml:space="preserve"> de</w:t>
      </w:r>
      <w:r w:rsidRPr="00344D61">
        <w:rPr>
          <w:rFonts w:cs="Times New Roman"/>
          <w:szCs w:val="24"/>
        </w:rPr>
        <w:t xml:space="preserve"> </w:t>
      </w:r>
      <w:r w:rsidRPr="00153FEF">
        <w:rPr>
          <w:rFonts w:cs="Times New Roman"/>
          <w:szCs w:val="24"/>
        </w:rPr>
        <w:t>provisión y regulación</w:t>
      </w:r>
      <w:r w:rsidRPr="00153FEF">
        <w:rPr>
          <w:rFonts w:cs="Times New Roman"/>
        </w:rPr>
        <w:t xml:space="preserve"> </w:t>
      </w:r>
      <w:r>
        <w:rPr>
          <w:rFonts w:cs="Times New Roman"/>
          <w:szCs w:val="24"/>
        </w:rPr>
        <w:t>como el de</w:t>
      </w:r>
      <w:r w:rsidRPr="00344D61">
        <w:rPr>
          <w:rFonts w:cs="Times New Roman"/>
          <w:szCs w:val="24"/>
        </w:rPr>
        <w:t xml:space="preserve"> almacenamiento de carbono es de US $ </w:t>
      </w:r>
      <m:oMath>
        <m:r>
          <m:rPr>
            <m:nor/>
          </m:rPr>
          <w:rPr>
            <w:rFonts w:cs="Times New Roman"/>
            <w:szCs w:val="24"/>
          </w:rPr>
          <m:t>1’804.452,940, e</m:t>
        </m:r>
      </m:oMath>
      <w:r w:rsidRPr="00344D61">
        <w:rPr>
          <w:rFonts w:cs="Times New Roman"/>
          <w:szCs w:val="24"/>
        </w:rPr>
        <w:t xml:space="preserve">ste valor es una estimación basada en el precio </w:t>
      </w:r>
      <w:r>
        <w:rPr>
          <w:rFonts w:cs="Times New Roman"/>
          <w:szCs w:val="24"/>
        </w:rPr>
        <w:t>proporcionados por el Sistema Europeo de Negociación de CO</w:t>
      </w:r>
      <w:r w:rsidRPr="007C5D1E">
        <w:rPr>
          <w:rFonts w:cs="Times New Roman"/>
          <w:szCs w:val="24"/>
          <w:vertAlign w:val="subscript"/>
        </w:rPr>
        <w:t>2</w:t>
      </w:r>
      <w:r w:rsidRPr="00344D61">
        <w:rPr>
          <w:rFonts w:cs="Times New Roman"/>
          <w:szCs w:val="24"/>
        </w:rPr>
        <w:t xml:space="preserve">. </w:t>
      </w:r>
    </w:p>
    <w:p w14:paraId="46C53234" w14:textId="77777777" w:rsidR="002B00E0" w:rsidRDefault="002B00E0" w:rsidP="00660E41">
      <w:pPr>
        <w:rPr>
          <w:rFonts w:cs="Times New Roman"/>
          <w:szCs w:val="24"/>
        </w:rPr>
      </w:pPr>
      <w:r w:rsidRPr="007A541B">
        <w:rPr>
          <w:rFonts w:cs="Times New Roman"/>
          <w:szCs w:val="24"/>
        </w:rPr>
        <w:t xml:space="preserve">El número de toneladas de dióxido de carbono es de </w:t>
      </w:r>
      <m:oMath>
        <m:r>
          <m:rPr>
            <m:nor/>
          </m:rPr>
          <w:rPr>
            <w:rFonts w:cs="Times New Roman"/>
            <w:szCs w:val="24"/>
          </w:rPr>
          <m:t>6'222.251,510</m:t>
        </m:r>
      </m:oMath>
      <w:r w:rsidRPr="007A541B">
        <w:rPr>
          <w:rFonts w:cs="Times New Roman"/>
          <w:szCs w:val="24"/>
        </w:rPr>
        <w:t xml:space="preserve"> toneladas por año. Finalmente, la relación costo-beneficio muestra que los beneficios de protección de</w:t>
      </w:r>
      <w:r>
        <w:rPr>
          <w:rFonts w:cs="Times New Roman"/>
          <w:szCs w:val="24"/>
        </w:rPr>
        <w:t>l archipiélago de</w:t>
      </w:r>
      <w:r w:rsidRPr="007A541B">
        <w:rPr>
          <w:rFonts w:cs="Times New Roman"/>
          <w:szCs w:val="24"/>
        </w:rPr>
        <w:t xml:space="preserve"> </w:t>
      </w:r>
      <w:proofErr w:type="spellStart"/>
      <w:r w:rsidRPr="007A541B">
        <w:rPr>
          <w:rFonts w:cs="Times New Roman"/>
          <w:szCs w:val="24"/>
        </w:rPr>
        <w:t>Jambelí</w:t>
      </w:r>
      <w:proofErr w:type="spellEnd"/>
      <w:r w:rsidRPr="007A541B">
        <w:rPr>
          <w:rFonts w:cs="Times New Roman"/>
          <w:szCs w:val="24"/>
        </w:rPr>
        <w:t xml:space="preserve"> son </w:t>
      </w:r>
      <w:r w:rsidRPr="00BB75D0">
        <w:rPr>
          <w:rFonts w:cs="Times New Roman"/>
          <w:szCs w:val="24"/>
        </w:rPr>
        <w:t>2,24</w:t>
      </w:r>
      <w:r w:rsidRPr="007A541B">
        <w:rPr>
          <w:rFonts w:cs="Times New Roman"/>
          <w:szCs w:val="24"/>
        </w:rPr>
        <w:t xml:space="preserve"> veces los costos de mantenimiento de</w:t>
      </w:r>
      <w:r>
        <w:rPr>
          <w:rFonts w:cs="Times New Roman"/>
          <w:szCs w:val="24"/>
        </w:rPr>
        <w:t>l archipiélago</w:t>
      </w:r>
      <w:r w:rsidRPr="007A541B">
        <w:rPr>
          <w:rFonts w:cs="Times New Roman"/>
          <w:szCs w:val="24"/>
        </w:rPr>
        <w:t xml:space="preserve">. </w:t>
      </w:r>
      <w:r w:rsidRPr="004C6105">
        <w:rPr>
          <w:rFonts w:cs="Times New Roman"/>
          <w:szCs w:val="24"/>
        </w:rPr>
        <w:t>Este valor debería incentivar</w:t>
      </w:r>
      <w:r>
        <w:rPr>
          <w:rFonts w:cs="Times New Roman"/>
          <w:szCs w:val="24"/>
        </w:rPr>
        <w:t xml:space="preserve"> tanto</w:t>
      </w:r>
      <w:r w:rsidRPr="004C6105">
        <w:rPr>
          <w:rFonts w:cs="Times New Roman"/>
          <w:szCs w:val="24"/>
        </w:rPr>
        <w:t xml:space="preserve"> a</w:t>
      </w:r>
      <w:r>
        <w:rPr>
          <w:rFonts w:cs="Times New Roman"/>
          <w:szCs w:val="24"/>
        </w:rPr>
        <w:t>l</w:t>
      </w:r>
      <w:r w:rsidRPr="004C6105">
        <w:rPr>
          <w:rFonts w:cs="Times New Roman"/>
          <w:szCs w:val="24"/>
        </w:rPr>
        <w:t xml:space="preserve"> gob</w:t>
      </w:r>
      <w:r>
        <w:rPr>
          <w:rFonts w:cs="Times New Roman"/>
          <w:szCs w:val="24"/>
        </w:rPr>
        <w:t>ierno nacional como a los gobiernos locales</w:t>
      </w:r>
      <w:r w:rsidRPr="004C6105">
        <w:rPr>
          <w:rFonts w:cs="Times New Roman"/>
          <w:szCs w:val="24"/>
        </w:rPr>
        <w:t xml:space="preserve"> a adquirir mayores áreas de mangle como las adyacentes al golfo de Guayaquil</w:t>
      </w:r>
      <w:r>
        <w:rPr>
          <w:rFonts w:cs="Times New Roman"/>
          <w:szCs w:val="24"/>
        </w:rPr>
        <w:t xml:space="preserve">, </w:t>
      </w:r>
      <w:r w:rsidRPr="00FB4DC0">
        <w:rPr>
          <w:rFonts w:cs="Times New Roman"/>
          <w:szCs w:val="24"/>
        </w:rPr>
        <w:t>lo que significa que cada dólar que el gobierno invierte en su archipiélago genera beneficios económicos y fi</w:t>
      </w:r>
      <w:r>
        <w:rPr>
          <w:rFonts w:cs="Times New Roman"/>
          <w:szCs w:val="24"/>
        </w:rPr>
        <w:t>nancieros</w:t>
      </w:r>
      <w:r w:rsidRPr="00FB4DC0">
        <w:rPr>
          <w:rFonts w:cs="Times New Roman"/>
          <w:szCs w:val="24"/>
        </w:rPr>
        <w:t xml:space="preserve">. </w:t>
      </w:r>
    </w:p>
    <w:p w14:paraId="1623CEBC" w14:textId="77777777" w:rsidR="002B00E0" w:rsidRDefault="002B00E0" w:rsidP="00C362E5">
      <w:pPr>
        <w:rPr>
          <w:rFonts w:cs="Times New Roman"/>
          <w:szCs w:val="24"/>
        </w:rPr>
      </w:pPr>
      <w:r>
        <w:rPr>
          <w:rFonts w:cs="Times New Roman"/>
          <w:szCs w:val="24"/>
        </w:rPr>
        <w:t>Para la</w:t>
      </w:r>
      <w:r w:rsidRPr="00144947">
        <w:rPr>
          <w:rFonts w:cs="Times New Roman"/>
          <w:szCs w:val="24"/>
        </w:rPr>
        <w:t xml:space="preserve"> evaluación económica de productos de consumo, tomando como ejemplo la especie </w:t>
      </w:r>
      <w:r>
        <w:rPr>
          <w:rFonts w:cs="Times New Roman"/>
          <w:szCs w:val="24"/>
        </w:rPr>
        <w:t>“</w:t>
      </w:r>
      <w:proofErr w:type="spellStart"/>
      <w:r w:rsidRPr="00594A34">
        <w:rPr>
          <w:rFonts w:cs="Times New Roman"/>
          <w:i/>
          <w:szCs w:val="24"/>
        </w:rPr>
        <w:t>Ucides</w:t>
      </w:r>
      <w:proofErr w:type="spellEnd"/>
      <w:r w:rsidRPr="00594A34">
        <w:rPr>
          <w:rFonts w:cs="Times New Roman"/>
          <w:i/>
          <w:szCs w:val="24"/>
        </w:rPr>
        <w:t xml:space="preserve"> </w:t>
      </w:r>
      <w:proofErr w:type="spellStart"/>
      <w:r w:rsidRPr="00594A34">
        <w:rPr>
          <w:rFonts w:cs="Times New Roman"/>
          <w:i/>
          <w:szCs w:val="24"/>
        </w:rPr>
        <w:t>occidentalis</w:t>
      </w:r>
      <w:proofErr w:type="spellEnd"/>
      <w:r>
        <w:rPr>
          <w:rFonts w:cs="Times New Roman"/>
          <w:szCs w:val="24"/>
        </w:rPr>
        <w:t>”</w:t>
      </w:r>
      <w:r w:rsidRPr="00144947">
        <w:rPr>
          <w:rFonts w:cs="Times New Roman"/>
          <w:szCs w:val="24"/>
        </w:rPr>
        <w:t xml:space="preserve">, se determinó que existen 350 unidades de cangrejo rojo por hectárea, </w:t>
      </w:r>
      <w:r>
        <w:rPr>
          <w:rFonts w:cs="Times New Roman"/>
          <w:szCs w:val="24"/>
        </w:rPr>
        <w:t xml:space="preserve">asumiendo que </w:t>
      </w:r>
      <w:r w:rsidRPr="00144947">
        <w:rPr>
          <w:rFonts w:cs="Times New Roman"/>
          <w:szCs w:val="24"/>
        </w:rPr>
        <w:t>el valor unitario se basa en el precio de mercado de 0,83 dólares. Estos datos pueden determinar el valor total de los productos de consumo a partir del número de hectáreas, lo que equivale a US $ 3</w:t>
      </w:r>
      <w:r>
        <w:rPr>
          <w:rFonts w:cs="Times New Roman"/>
          <w:szCs w:val="24"/>
        </w:rPr>
        <w:t>’</w:t>
      </w:r>
      <w:r w:rsidRPr="00144947">
        <w:rPr>
          <w:rFonts w:cs="Times New Roman"/>
          <w:szCs w:val="24"/>
        </w:rPr>
        <w:t>291,548.02 en el área total de manglares</w:t>
      </w:r>
      <w:r>
        <w:rPr>
          <w:rFonts w:cs="Times New Roman"/>
          <w:szCs w:val="24"/>
        </w:rPr>
        <w:t>, así</w:t>
      </w:r>
      <w:r w:rsidRPr="00144947">
        <w:rPr>
          <w:rFonts w:cs="Times New Roman"/>
          <w:szCs w:val="24"/>
        </w:rPr>
        <w:t xml:space="preserve"> la cantidad de bienes y servicios ambientales calculados arrojó un resultado de US $ 5</w:t>
      </w:r>
      <w:r>
        <w:rPr>
          <w:rFonts w:cs="Times New Roman"/>
          <w:szCs w:val="24"/>
        </w:rPr>
        <w:t>’</w:t>
      </w:r>
      <w:r w:rsidRPr="00144947">
        <w:rPr>
          <w:rFonts w:cs="Times New Roman"/>
          <w:szCs w:val="24"/>
        </w:rPr>
        <w:t xml:space="preserve">096.000,96, que representa el valor de los beneficios que brinda </w:t>
      </w:r>
      <w:r>
        <w:rPr>
          <w:rFonts w:cs="Times New Roman"/>
          <w:szCs w:val="24"/>
        </w:rPr>
        <w:t>el archipiélago de</w:t>
      </w:r>
      <w:r w:rsidRPr="00144947">
        <w:rPr>
          <w:rFonts w:cs="Times New Roman"/>
          <w:szCs w:val="24"/>
        </w:rPr>
        <w:t xml:space="preserve"> </w:t>
      </w:r>
      <w:proofErr w:type="spellStart"/>
      <w:r w:rsidRPr="00144947">
        <w:rPr>
          <w:rFonts w:cs="Times New Roman"/>
          <w:szCs w:val="24"/>
        </w:rPr>
        <w:t>Jambel</w:t>
      </w:r>
      <w:r>
        <w:rPr>
          <w:rFonts w:cs="Times New Roman"/>
          <w:szCs w:val="24"/>
        </w:rPr>
        <w:t>í</w:t>
      </w:r>
      <w:proofErr w:type="spellEnd"/>
      <w:r>
        <w:rPr>
          <w:rFonts w:cs="Times New Roman"/>
          <w:szCs w:val="24"/>
        </w:rPr>
        <w:t>.</w:t>
      </w:r>
    </w:p>
    <w:p w14:paraId="0C16ECB4" w14:textId="77777777" w:rsidR="002B00E0" w:rsidRDefault="002B00E0" w:rsidP="00C362E5">
      <w:pPr>
        <w:rPr>
          <w:rFonts w:cs="Times New Roman"/>
          <w:szCs w:val="24"/>
        </w:rPr>
      </w:pPr>
    </w:p>
    <w:p w14:paraId="1B62D346" w14:textId="77777777" w:rsidR="00CF0AEE" w:rsidRDefault="00CF0AEE" w:rsidP="00C362E5">
      <w:pPr>
        <w:rPr>
          <w:rFonts w:cs="Times New Roman"/>
          <w:szCs w:val="24"/>
        </w:rPr>
      </w:pPr>
    </w:p>
    <w:p w14:paraId="66835D53" w14:textId="77777777" w:rsidR="002B00E0" w:rsidRPr="00C010A8" w:rsidRDefault="002B00E0" w:rsidP="00C362E5">
      <w:pPr>
        <w:ind w:firstLine="0"/>
        <w:rPr>
          <w:rFonts w:cs="Times New Roman"/>
          <w:b/>
          <w:sz w:val="22"/>
        </w:rPr>
      </w:pPr>
      <w:r w:rsidRPr="00C010A8">
        <w:rPr>
          <w:rFonts w:cs="Times New Roman"/>
          <w:b/>
          <w:sz w:val="22"/>
        </w:rPr>
        <w:t>AGRADECIMIENTOS</w:t>
      </w:r>
    </w:p>
    <w:p w14:paraId="58A0323C" w14:textId="77777777" w:rsidR="002B00E0" w:rsidRPr="00C010A8" w:rsidRDefault="002B00E0" w:rsidP="002F6621">
      <w:pPr>
        <w:rPr>
          <w:rFonts w:cs="Times New Roman"/>
          <w:b/>
          <w:sz w:val="22"/>
        </w:rPr>
      </w:pPr>
    </w:p>
    <w:p w14:paraId="14B41605" w14:textId="111A7AE5" w:rsidR="002B00E0" w:rsidRDefault="002B00E0" w:rsidP="002F6621">
      <w:pPr>
        <w:rPr>
          <w:rFonts w:cs="Times New Roman"/>
          <w:bCs/>
          <w:sz w:val="22"/>
        </w:rPr>
      </w:pPr>
      <w:r w:rsidRPr="00C010A8">
        <w:rPr>
          <w:rFonts w:cs="Times New Roman"/>
          <w:bCs/>
          <w:sz w:val="22"/>
        </w:rPr>
        <w:t xml:space="preserve">El presente trabajo es el resultado de la constante dedicación por tratar de comprender de una manera más responsable los beneficios de los diferentes servicios ambientales que proveen las Áreas Naturales y darles la importancia que estos requieren. En esta oportunidad </w:t>
      </w:r>
      <w:r w:rsidRPr="00C010A8">
        <w:rPr>
          <w:rFonts w:cs="Times New Roman"/>
          <w:sz w:val="22"/>
        </w:rPr>
        <w:t>los autores agradecemos</w:t>
      </w:r>
      <w:r w:rsidR="00CF0AEE" w:rsidRPr="00C010A8">
        <w:rPr>
          <w:rFonts w:cs="Times New Roman"/>
          <w:sz w:val="22"/>
        </w:rPr>
        <w:t xml:space="preserve"> </w:t>
      </w:r>
      <w:r w:rsidR="00C010A8" w:rsidRPr="00C010A8">
        <w:rPr>
          <w:rFonts w:cs="Times New Roman"/>
          <w:sz w:val="22"/>
        </w:rPr>
        <w:t xml:space="preserve">al </w:t>
      </w:r>
      <w:r w:rsidR="00C010A8" w:rsidRPr="00C010A8">
        <w:rPr>
          <w:rFonts w:cs="Times New Roman"/>
          <w:bCs/>
          <w:sz w:val="22"/>
        </w:rPr>
        <w:t>Dr</w:t>
      </w:r>
      <w:r w:rsidRPr="00C010A8">
        <w:rPr>
          <w:rFonts w:cs="Times New Roman"/>
          <w:bCs/>
          <w:sz w:val="22"/>
        </w:rPr>
        <w:t xml:space="preserve">. Fabián Rodríguez por su paciencia, disponibilidad y orientación durante el desarrollo de esta investigación. </w:t>
      </w:r>
    </w:p>
    <w:p w14:paraId="5BBD78B5" w14:textId="77777777" w:rsidR="002B00E0" w:rsidRPr="00565433" w:rsidRDefault="002B00E0" w:rsidP="002F6621">
      <w:pPr>
        <w:rPr>
          <w:rFonts w:cs="Times New Roman"/>
          <w:bCs/>
          <w:szCs w:val="24"/>
        </w:rPr>
      </w:pPr>
    </w:p>
    <w:p w14:paraId="0ECCAF1E" w14:textId="44CF2BFB" w:rsidR="002B00E0" w:rsidRPr="00CF0AEE" w:rsidRDefault="002B00E0" w:rsidP="00CF0AEE">
      <w:pPr>
        <w:pStyle w:val="Sinespaciado"/>
        <w:jc w:val="both"/>
        <w:rPr>
          <w:rFonts w:ascii="Times New Roman" w:hAnsi="Times New Roman" w:cs="Times New Roman"/>
          <w:b/>
          <w:bCs/>
        </w:rPr>
      </w:pPr>
      <w:r w:rsidRPr="00CF0AEE">
        <w:rPr>
          <w:rFonts w:ascii="Times New Roman" w:hAnsi="Times New Roman" w:cs="Times New Roman"/>
          <w:b/>
          <w:bCs/>
        </w:rPr>
        <w:t xml:space="preserve">REFERENCIAS </w:t>
      </w:r>
    </w:p>
    <w:p w14:paraId="5D66D2EF" w14:textId="77777777" w:rsidR="002B00E0" w:rsidRPr="00CF0AEE" w:rsidRDefault="002B00E0" w:rsidP="00CF0AEE">
      <w:pPr>
        <w:pStyle w:val="Sinespaciado"/>
        <w:jc w:val="both"/>
        <w:rPr>
          <w:rFonts w:ascii="Times New Roman" w:hAnsi="Times New Roman" w:cs="Times New Roman"/>
          <w:b/>
          <w:bCs/>
        </w:rPr>
      </w:pPr>
    </w:p>
    <w:p w14:paraId="1BA8F17B" w14:textId="2C92A200" w:rsidR="00EB617C" w:rsidRPr="00CF0AEE" w:rsidRDefault="00C138B8" w:rsidP="00821588">
      <w:pPr>
        <w:widowControl w:val="0"/>
        <w:autoSpaceDE w:val="0"/>
        <w:autoSpaceDN w:val="0"/>
        <w:adjustRightInd w:val="0"/>
        <w:ind w:left="567" w:hanging="567"/>
        <w:rPr>
          <w:rFonts w:cs="Times New Roman"/>
          <w:noProof/>
          <w:sz w:val="22"/>
        </w:rPr>
      </w:pPr>
      <w:r w:rsidRPr="00CF0AEE">
        <w:rPr>
          <w:sz w:val="22"/>
        </w:rPr>
        <w:fldChar w:fldCharType="begin" w:fldLock="1"/>
      </w:r>
      <w:r w:rsidRPr="00CF0AEE">
        <w:rPr>
          <w:sz w:val="22"/>
        </w:rPr>
        <w:instrText xml:space="preserve">ADDIN Mendeley Bibliography CSL_BIBLIOGRAPHY </w:instrText>
      </w:r>
      <w:r w:rsidRPr="00CF0AEE">
        <w:rPr>
          <w:sz w:val="22"/>
        </w:rPr>
        <w:fldChar w:fldCharType="separate"/>
      </w:r>
      <w:r w:rsidR="00EB617C" w:rsidRPr="00CF0AEE">
        <w:rPr>
          <w:rFonts w:cs="Times New Roman"/>
          <w:noProof/>
          <w:sz w:val="22"/>
        </w:rPr>
        <w:t xml:space="preserve">Aburto, O., Ezcurra, E., Danemann, G., Valdez, V., Murray, J., &amp; Sala, E. (2008). Mangroves in the Gulf of California increase fishery yields. </w:t>
      </w:r>
      <w:r w:rsidR="00EB617C" w:rsidRPr="00CF0AEE">
        <w:rPr>
          <w:rFonts w:cs="Times New Roman"/>
          <w:i/>
          <w:iCs/>
          <w:noProof/>
          <w:sz w:val="22"/>
        </w:rPr>
        <w:t>Proceedings of the National Academy of Sciences</w:t>
      </w:r>
      <w:r w:rsidR="00EB617C" w:rsidRPr="00CF0AEE">
        <w:rPr>
          <w:rFonts w:cs="Times New Roman"/>
          <w:noProof/>
          <w:sz w:val="22"/>
        </w:rPr>
        <w:t xml:space="preserve">, </w:t>
      </w:r>
      <w:r w:rsidR="00EB617C" w:rsidRPr="00CF0AEE">
        <w:rPr>
          <w:rFonts w:cs="Times New Roman"/>
          <w:i/>
          <w:iCs/>
          <w:noProof/>
          <w:sz w:val="22"/>
        </w:rPr>
        <w:t>105</w:t>
      </w:r>
      <w:r w:rsidR="00EB617C" w:rsidRPr="00CF0AEE">
        <w:rPr>
          <w:rFonts w:cs="Times New Roman"/>
          <w:noProof/>
          <w:sz w:val="22"/>
        </w:rPr>
        <w:t>(30), 10456–10459. https://www.pnas.org/content/105/30/10456</w:t>
      </w:r>
    </w:p>
    <w:p w14:paraId="3B44C02B"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Betancourt, A., &amp; Murillo, F. (2018). Determinación de los factores productivos que inciden en el desarrollo económico y comercial de la asociación de cangrejeros 6 de julio en el Golfo de Guayaquil. </w:t>
      </w:r>
      <w:r w:rsidRPr="00CF0AEE">
        <w:rPr>
          <w:rFonts w:cs="Times New Roman"/>
          <w:i/>
          <w:iCs/>
          <w:noProof/>
          <w:sz w:val="22"/>
        </w:rPr>
        <w:t>Universidad de Guayaquil</w:t>
      </w:r>
      <w:r w:rsidRPr="00CF0AEE">
        <w:rPr>
          <w:rFonts w:cs="Times New Roman"/>
          <w:noProof/>
          <w:sz w:val="22"/>
        </w:rPr>
        <w:t>. http://repositorio.ug.edu.ec/bitstream/redug/35666/1/TESIS-BETANCOURT VERA-MURILLO ERAZO original.pdf</w:t>
      </w:r>
    </w:p>
    <w:p w14:paraId="578D0C35"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Cifuentes, F. (2016). Clasificación automática de Tweets utilizando K-NN y K-Means como algoritmos de clasificación automática, aplicando TF-IDF y TF-RFL para las ponderaciones. </w:t>
      </w:r>
      <w:r w:rsidRPr="00CF0AEE">
        <w:rPr>
          <w:rFonts w:cs="Times New Roman"/>
          <w:i/>
          <w:iCs/>
          <w:noProof/>
          <w:sz w:val="22"/>
        </w:rPr>
        <w:t>Pontificia Universidad Católica de Valparaíso</w:t>
      </w:r>
      <w:r w:rsidRPr="00CF0AEE">
        <w:rPr>
          <w:rFonts w:cs="Times New Roman"/>
          <w:noProof/>
          <w:sz w:val="22"/>
        </w:rPr>
        <w:t>. http://opac.pucv.cl/pucv_txt/txt-8500/UCD8528_01.pdf</w:t>
      </w:r>
    </w:p>
    <w:p w14:paraId="591A3E3F" w14:textId="180ABB3E"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Danemann, G., Cordero, G., Cortés, M., Torrescano, C., &amp; Valdéz, V. (2010). Valor económico de las pesquerías generadas por el ecosistema de manglar en marismas nacionales, México. </w:t>
      </w:r>
      <w:r w:rsidRPr="00CF0AEE">
        <w:rPr>
          <w:rFonts w:cs="Times New Roman"/>
          <w:i/>
          <w:iCs/>
          <w:noProof/>
          <w:sz w:val="22"/>
        </w:rPr>
        <w:t>Pronatura Noroeste</w:t>
      </w:r>
      <w:r w:rsidRPr="00CF0AEE">
        <w:rPr>
          <w:rFonts w:cs="Times New Roman"/>
          <w:noProof/>
          <w:sz w:val="22"/>
        </w:rPr>
        <w:t>. https://www.yumpu.com/es/document/read/14595091/valor-economico-de-las-pesquerias</w:t>
      </w:r>
      <w:r w:rsidR="00CF0AEE">
        <w:rPr>
          <w:rFonts w:cs="Times New Roman"/>
          <w:noProof/>
          <w:sz w:val="22"/>
        </w:rPr>
        <w:t>-generadas-por-el-ecosistema-de</w:t>
      </w:r>
    </w:p>
    <w:p w14:paraId="5ED2CD6D"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lastRenderedPageBreak/>
        <w:t xml:space="preserve">De la Peña, A., Rojas, C., &amp; De la Peña, M. (2010). Economic valuation of mangrove for the carbon storage in the Ciénaga Grande de Santa Marta. </w:t>
      </w:r>
      <w:r w:rsidRPr="00CF0AEE">
        <w:rPr>
          <w:rFonts w:cs="Times New Roman"/>
          <w:i/>
          <w:iCs/>
          <w:noProof/>
          <w:sz w:val="22"/>
        </w:rPr>
        <w:t>Clío América</w:t>
      </w:r>
      <w:r w:rsidRPr="00CF0AEE">
        <w:rPr>
          <w:rFonts w:cs="Times New Roman"/>
          <w:noProof/>
          <w:sz w:val="22"/>
        </w:rPr>
        <w:t xml:space="preserve">, </w:t>
      </w:r>
      <w:r w:rsidRPr="00CF0AEE">
        <w:rPr>
          <w:rFonts w:cs="Times New Roman"/>
          <w:i/>
          <w:iCs/>
          <w:noProof/>
          <w:sz w:val="22"/>
        </w:rPr>
        <w:t>4</w:t>
      </w:r>
      <w:r w:rsidRPr="00CF0AEE">
        <w:rPr>
          <w:rFonts w:cs="Times New Roman"/>
          <w:noProof/>
          <w:sz w:val="22"/>
        </w:rPr>
        <w:t>(7), 133 – 150. https://dialnet.unirioja.es/descarga/articulo/5114793.pdf</w:t>
      </w:r>
    </w:p>
    <w:p w14:paraId="581FC6EE"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Flores, E. (2016). Criterios metodológicos para la valoración. </w:t>
      </w:r>
      <w:r w:rsidRPr="00CF0AEE">
        <w:rPr>
          <w:rFonts w:cs="Times New Roman"/>
          <w:i/>
          <w:iCs/>
          <w:noProof/>
          <w:sz w:val="22"/>
        </w:rPr>
        <w:t>Universidad de Guayaquil</w:t>
      </w:r>
      <w:r w:rsidRPr="00CF0AEE">
        <w:rPr>
          <w:rFonts w:cs="Times New Roman"/>
          <w:noProof/>
          <w:sz w:val="22"/>
        </w:rPr>
        <w:t>. http://repositorio.ug.edu.ec/bitstream/redug/22235/1/ESTUDIO MANGLAR REPOSITORIO.pdf</w:t>
      </w:r>
    </w:p>
    <w:p w14:paraId="561F8DB9" w14:textId="77777777" w:rsidR="00EB617C"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Flores, V. (2015). Manual de Prácticas de Fotointerpretación. </w:t>
      </w:r>
      <w:r w:rsidRPr="00CF0AEE">
        <w:rPr>
          <w:rFonts w:cs="Times New Roman"/>
          <w:i/>
          <w:iCs/>
          <w:noProof/>
          <w:sz w:val="22"/>
        </w:rPr>
        <w:t>Universidad de Guanajuato</w:t>
      </w:r>
      <w:r w:rsidRPr="00CF0AEE">
        <w:rPr>
          <w:rFonts w:cs="Times New Roman"/>
          <w:noProof/>
          <w:sz w:val="22"/>
        </w:rPr>
        <w:t>. http://www.di.ugto.mx/images/produccion_academica_2015/MANUAL DE PRÁCTICAS DE FOTOINTERPRETACION.pdf</w:t>
      </w:r>
    </w:p>
    <w:p w14:paraId="138CD650" w14:textId="77777777" w:rsidR="00EB617C" w:rsidRPr="00CF0AEE" w:rsidRDefault="00EB617C" w:rsidP="00821588">
      <w:pPr>
        <w:widowControl w:val="0"/>
        <w:autoSpaceDE w:val="0"/>
        <w:autoSpaceDN w:val="0"/>
        <w:adjustRightInd w:val="0"/>
        <w:spacing w:after="120"/>
        <w:ind w:left="567" w:hanging="567"/>
        <w:rPr>
          <w:rFonts w:cs="Times New Roman"/>
          <w:noProof/>
          <w:sz w:val="22"/>
        </w:rPr>
      </w:pPr>
      <w:r w:rsidRPr="00CF0AEE">
        <w:rPr>
          <w:rFonts w:cs="Times New Roman"/>
          <w:noProof/>
          <w:sz w:val="22"/>
        </w:rPr>
        <w:t xml:space="preserve">Gordillo, I., Quezada, C., &amp; Brito, L. (2015). Plan de desarrollo y ordenamiento territorial de Jambelí. </w:t>
      </w:r>
      <w:r w:rsidRPr="00CF0AEE">
        <w:rPr>
          <w:rFonts w:cs="Times New Roman"/>
          <w:i/>
          <w:iCs/>
          <w:noProof/>
          <w:sz w:val="22"/>
        </w:rPr>
        <w:t>Universidad Técnica de Machala</w:t>
      </w:r>
      <w:r w:rsidRPr="00CF0AEE">
        <w:rPr>
          <w:rFonts w:cs="Times New Roman"/>
          <w:noProof/>
          <w:sz w:val="22"/>
        </w:rPr>
        <w:t>. http://repositorio.utmachala.edu.ec/handle/48000/6755</w:t>
      </w:r>
    </w:p>
    <w:p w14:paraId="1D068851"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Herrera, A., &amp; Carbal, J. (2015). Valoración económica integral de los bienes y servicios ambientales ofertados por el ecosistema de manglar ubicado en la Ciénaga de la Virgen. Cartagena-Colombia. </w:t>
      </w:r>
      <w:r w:rsidRPr="00CF0AEE">
        <w:rPr>
          <w:rFonts w:cs="Times New Roman"/>
          <w:i/>
          <w:iCs/>
          <w:noProof/>
          <w:sz w:val="22"/>
        </w:rPr>
        <w:t>Saber, Ciencia y Libertad</w:t>
      </w:r>
      <w:r w:rsidRPr="00CF0AEE">
        <w:rPr>
          <w:rFonts w:cs="Times New Roman"/>
          <w:noProof/>
          <w:sz w:val="22"/>
        </w:rPr>
        <w:t xml:space="preserve">, </w:t>
      </w:r>
      <w:r w:rsidRPr="00CF0AEE">
        <w:rPr>
          <w:rFonts w:cs="Times New Roman"/>
          <w:i/>
          <w:iCs/>
          <w:noProof/>
          <w:sz w:val="22"/>
        </w:rPr>
        <w:t>10</w:t>
      </w:r>
      <w:r w:rsidRPr="00CF0AEE">
        <w:rPr>
          <w:rFonts w:cs="Times New Roman"/>
          <w:noProof/>
          <w:sz w:val="22"/>
        </w:rPr>
        <w:t>(1), 125–146. https://revistas.unilibre.edu.co/index.php/saber/article/view/918/710</w:t>
      </w:r>
    </w:p>
    <w:p w14:paraId="1EA84952"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IPCC. (2007). Cambio Climático Informe de Síntesis. </w:t>
      </w:r>
      <w:r w:rsidRPr="00CF0AEE">
        <w:rPr>
          <w:rFonts w:cs="Times New Roman"/>
          <w:i/>
          <w:iCs/>
          <w:noProof/>
          <w:sz w:val="22"/>
        </w:rPr>
        <w:t>Grupo Intergubernamental de Expertos Sobre El Cambio Climático.</w:t>
      </w:r>
      <w:r w:rsidRPr="00CF0AEE">
        <w:rPr>
          <w:rFonts w:cs="Times New Roman"/>
          <w:noProof/>
          <w:sz w:val="22"/>
        </w:rPr>
        <w:t xml:space="preserve"> https://www.ipcc.ch/site/assets/uploads/2018/02/ar4_syr_sp.pdf</w:t>
      </w:r>
    </w:p>
    <w:p w14:paraId="3911839D"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Jambelí, P. (2015). Planificando el agua y el manglar del archipiélago Jambelí. </w:t>
      </w:r>
      <w:r w:rsidRPr="00CF0AEE">
        <w:rPr>
          <w:rFonts w:cs="Times New Roman"/>
          <w:i/>
          <w:iCs/>
          <w:noProof/>
          <w:sz w:val="22"/>
        </w:rPr>
        <w:t>GAD Parroquial Jambelí.</w:t>
      </w:r>
      <w:r w:rsidRPr="00CF0AEE">
        <w:rPr>
          <w:rFonts w:cs="Times New Roman"/>
          <w:noProof/>
          <w:sz w:val="22"/>
        </w:rPr>
        <w:t xml:space="preserve"> http://app.sni.gob.ec/sni-link/sni/PORTAL_SNI/data_sigad_plus/sigadplusdiagnostico/0760030760001_DIAGNOSTICO_ACTUALIZADO_30-10-2015_13-20-06.pdf</w:t>
      </w:r>
    </w:p>
    <w:p w14:paraId="6FF2FA0B"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Lema, P. (2011). Estudio investigativo del cangrejo rojo (ucides occidentalis) y su aplicación gastronómica. </w:t>
      </w:r>
      <w:r w:rsidRPr="00CF0AEE">
        <w:rPr>
          <w:rFonts w:cs="Times New Roman"/>
          <w:i/>
          <w:iCs/>
          <w:noProof/>
          <w:sz w:val="22"/>
        </w:rPr>
        <w:t>Universidad Tecnológica Equinoccial</w:t>
      </w:r>
      <w:r w:rsidRPr="00CF0AEE">
        <w:rPr>
          <w:rFonts w:cs="Times New Roman"/>
          <w:noProof/>
          <w:sz w:val="22"/>
        </w:rPr>
        <w:t>. http://repositorio.ute.edu.ec/bitstream/123456789/11727/1/50252_1.pdf</w:t>
      </w:r>
    </w:p>
    <w:p w14:paraId="576F7A4C"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Malik, M., Shukla, J., &amp; Mishra, S. (2019). Relationship of LST, NDBI and NDVI using Landsat-8 data in Kandaihimmat Watershed, Hoshangabad, India. </w:t>
      </w:r>
      <w:r w:rsidRPr="00CF0AEE">
        <w:rPr>
          <w:rFonts w:cs="Times New Roman"/>
          <w:i/>
          <w:iCs/>
          <w:noProof/>
          <w:sz w:val="22"/>
        </w:rPr>
        <w:t>Indian Journal of Geo Marine Sciences</w:t>
      </w:r>
      <w:r w:rsidRPr="00CF0AEE">
        <w:rPr>
          <w:rFonts w:cs="Times New Roman"/>
          <w:noProof/>
          <w:sz w:val="22"/>
        </w:rPr>
        <w:t xml:space="preserve">, </w:t>
      </w:r>
      <w:r w:rsidRPr="00CF0AEE">
        <w:rPr>
          <w:rFonts w:cs="Times New Roman"/>
          <w:i/>
          <w:iCs/>
          <w:noProof/>
          <w:sz w:val="22"/>
        </w:rPr>
        <w:t>48</w:t>
      </w:r>
      <w:r w:rsidRPr="00CF0AEE">
        <w:rPr>
          <w:rFonts w:cs="Times New Roman"/>
          <w:noProof/>
          <w:sz w:val="22"/>
        </w:rPr>
        <w:t>(1), 25–31. http://nopr.niscair.res.in/bitstream/123456789/45657/3/IJMS 48%281%29 25-31.pdf</w:t>
      </w:r>
    </w:p>
    <w:p w14:paraId="6AB38AA7"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Mendoza, H., Romero, C., &amp; Aranda, K. (2019). Análisis de los canales de comercialización que inciden en la captura del cangrejo rojo (Ucides Occidentalis) de la “Asociación de cangrejeros 6 de julio” del Golfo de Guayaquil. </w:t>
      </w:r>
      <w:r w:rsidRPr="00CF0AEE">
        <w:rPr>
          <w:rFonts w:cs="Times New Roman"/>
          <w:i/>
          <w:iCs/>
          <w:noProof/>
          <w:sz w:val="22"/>
        </w:rPr>
        <w:t>Revista Universidad y Sociedad</w:t>
      </w:r>
      <w:r w:rsidRPr="00CF0AEE">
        <w:rPr>
          <w:rFonts w:cs="Times New Roman"/>
          <w:noProof/>
          <w:sz w:val="22"/>
        </w:rPr>
        <w:t xml:space="preserve">, </w:t>
      </w:r>
      <w:r w:rsidRPr="00CF0AEE">
        <w:rPr>
          <w:rFonts w:cs="Times New Roman"/>
          <w:i/>
          <w:iCs/>
          <w:noProof/>
          <w:sz w:val="22"/>
        </w:rPr>
        <w:t>11</w:t>
      </w:r>
      <w:r w:rsidRPr="00CF0AEE">
        <w:rPr>
          <w:rFonts w:cs="Times New Roman"/>
          <w:noProof/>
          <w:sz w:val="22"/>
        </w:rPr>
        <w:t>(1), 93–100. http://scielo.sld.cu/scielo.php?script=sci_arttext&amp;pid=S2218-36202019000100093</w:t>
      </w:r>
    </w:p>
    <w:p w14:paraId="04DB08BB"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Orihuela, A., López, F., &amp; Ordóñez, L. (2016). 50 aves comunes del Archipiélago de Jambelí. </w:t>
      </w:r>
      <w:r w:rsidRPr="00CF0AEE">
        <w:rPr>
          <w:rFonts w:cs="Times New Roman"/>
          <w:i/>
          <w:iCs/>
          <w:noProof/>
          <w:sz w:val="22"/>
        </w:rPr>
        <w:t>EDILOJA Cía. Ltda.</w:t>
      </w:r>
      <w:r w:rsidRPr="00CF0AEE">
        <w:rPr>
          <w:rFonts w:cs="Times New Roman"/>
          <w:noProof/>
          <w:sz w:val="22"/>
        </w:rPr>
        <w:t xml:space="preserve">, </w:t>
      </w:r>
      <w:r w:rsidRPr="00CF0AEE">
        <w:rPr>
          <w:rFonts w:cs="Times New Roman"/>
          <w:i/>
          <w:iCs/>
          <w:noProof/>
          <w:sz w:val="22"/>
        </w:rPr>
        <w:t>1</w:t>
      </w:r>
      <w:r w:rsidRPr="00CF0AEE">
        <w:rPr>
          <w:rFonts w:cs="Times New Roman"/>
          <w:noProof/>
          <w:sz w:val="22"/>
        </w:rPr>
        <w:t>, 19–122. https://www.researchgate.net/profile/Adrian-Orihuela-Torres/publication/303819321_50_aves_comunes_del_Archipielago_de_Jambeli/links/5755968508ae10c72b66b618/50-aves-comunes-del-Archipielago-de-Jambeli.pdf</w:t>
      </w:r>
    </w:p>
    <w:p w14:paraId="61EA9C2A"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Pabon, L., Bezaury, F., Leon, L., Gill, S., Stolton, A., Groves, S., Dudley, F., &amp; Mitchell, N. (2008). Valorando la Naturaleza: Beneficios de las áreas protegidas. </w:t>
      </w:r>
      <w:r w:rsidRPr="00CF0AEE">
        <w:rPr>
          <w:rFonts w:cs="Times New Roman"/>
          <w:i/>
          <w:iCs/>
          <w:noProof/>
          <w:sz w:val="22"/>
        </w:rPr>
        <w:t>The Nature Conservancy</w:t>
      </w:r>
      <w:r w:rsidRPr="00CF0AEE">
        <w:rPr>
          <w:rFonts w:cs="Times New Roman"/>
          <w:noProof/>
          <w:sz w:val="22"/>
        </w:rPr>
        <w:t>, 34. www.protectedareatools.org</w:t>
      </w:r>
    </w:p>
    <w:p w14:paraId="0075D3E0"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Posada, E., Ramirez, H., &amp; Espejo, N. (2012). Manual de prácticas de percepción remota con el programa ERDAS IMAGINE 2011. </w:t>
      </w:r>
      <w:r w:rsidRPr="00CF0AEE">
        <w:rPr>
          <w:rFonts w:cs="Times New Roman"/>
          <w:i/>
          <w:iCs/>
          <w:noProof/>
          <w:sz w:val="22"/>
        </w:rPr>
        <w:t>Centro de Investigación y Desarrollo En Información Geográfica</w:t>
      </w:r>
      <w:r w:rsidRPr="00CF0AEE">
        <w:rPr>
          <w:rFonts w:cs="Times New Roman"/>
          <w:noProof/>
          <w:sz w:val="22"/>
        </w:rPr>
        <w:t>. https://www.un-spider.org/sites/default/files/ManualERDAS_web.pdf</w:t>
      </w:r>
    </w:p>
    <w:p w14:paraId="434DD8F8"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Sánchez Rodas, N. I., Irías Gutiérrez, N. A., Calero González, C., &amp; Alonzo Serrano, E. A. (2020). Biomasa forestal, carbono fijado y almacenado en sistema bosque y sistema silvopastoril en siete fincas del municipio de Mulukukú, RACN, 2018. </w:t>
      </w:r>
      <w:r w:rsidRPr="00CF0AEE">
        <w:rPr>
          <w:rFonts w:cs="Times New Roman"/>
          <w:i/>
          <w:iCs/>
          <w:noProof/>
          <w:sz w:val="22"/>
        </w:rPr>
        <w:t>La Calera</w:t>
      </w:r>
      <w:r w:rsidRPr="00CF0AEE">
        <w:rPr>
          <w:rFonts w:cs="Times New Roman"/>
          <w:noProof/>
          <w:sz w:val="22"/>
        </w:rPr>
        <w:t xml:space="preserve">, </w:t>
      </w:r>
      <w:r w:rsidRPr="00CF0AEE">
        <w:rPr>
          <w:rFonts w:cs="Times New Roman"/>
          <w:i/>
          <w:iCs/>
          <w:noProof/>
          <w:sz w:val="22"/>
        </w:rPr>
        <w:t>20</w:t>
      </w:r>
      <w:r w:rsidRPr="00CF0AEE">
        <w:rPr>
          <w:rFonts w:cs="Times New Roman"/>
          <w:noProof/>
          <w:sz w:val="22"/>
        </w:rPr>
        <w:t>(34). https://doi.org/10.5377/calera.v20i34.9745</w:t>
      </w:r>
    </w:p>
    <w:p w14:paraId="1C897C76" w14:textId="77777777" w:rsidR="00EB617C" w:rsidRPr="00CF0AEE"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SENDECO2. (2021). Precios de CO2. </w:t>
      </w:r>
      <w:r w:rsidRPr="00CF0AEE">
        <w:rPr>
          <w:rFonts w:cs="Times New Roman"/>
          <w:i/>
          <w:iCs/>
          <w:noProof/>
          <w:sz w:val="22"/>
        </w:rPr>
        <w:t>Sistema Europeo de Negociación de CO2.</w:t>
      </w:r>
      <w:r w:rsidRPr="00CF0AEE">
        <w:rPr>
          <w:rFonts w:cs="Times New Roman"/>
          <w:noProof/>
          <w:sz w:val="22"/>
        </w:rPr>
        <w:t xml:space="preserve"> https://www.sendeco2.com/es/precios-co2</w:t>
      </w:r>
    </w:p>
    <w:p w14:paraId="61787C0E" w14:textId="77777777" w:rsidR="00EB617C" w:rsidRDefault="00EB617C" w:rsidP="00821588">
      <w:pPr>
        <w:widowControl w:val="0"/>
        <w:autoSpaceDE w:val="0"/>
        <w:autoSpaceDN w:val="0"/>
        <w:adjustRightInd w:val="0"/>
        <w:ind w:left="567" w:hanging="567"/>
        <w:rPr>
          <w:rFonts w:cs="Times New Roman"/>
          <w:noProof/>
          <w:sz w:val="22"/>
        </w:rPr>
      </w:pPr>
      <w:r w:rsidRPr="00CF0AEE">
        <w:rPr>
          <w:rFonts w:cs="Times New Roman"/>
          <w:noProof/>
          <w:sz w:val="22"/>
        </w:rPr>
        <w:t xml:space="preserve">The Blue Carbon Initiative. (2018). Métodos para evaluar las existencias y los factores de emisión de carbono en manglares, marismas y pastos marinos. </w:t>
      </w:r>
      <w:r w:rsidRPr="00CF0AEE">
        <w:rPr>
          <w:rFonts w:cs="Times New Roman"/>
          <w:i/>
          <w:iCs/>
          <w:noProof/>
          <w:sz w:val="22"/>
        </w:rPr>
        <w:t>Coordinadores de La Iniciativa Internacional de Carbono Azul</w:t>
      </w:r>
      <w:r w:rsidRPr="00CF0AEE">
        <w:rPr>
          <w:rFonts w:cs="Times New Roman"/>
          <w:noProof/>
          <w:sz w:val="22"/>
        </w:rPr>
        <w:t xml:space="preserve">, </w:t>
      </w:r>
      <w:r w:rsidRPr="00CF0AEE">
        <w:rPr>
          <w:rFonts w:cs="Times New Roman"/>
          <w:i/>
          <w:iCs/>
          <w:noProof/>
          <w:sz w:val="22"/>
        </w:rPr>
        <w:t>1</w:t>
      </w:r>
      <w:r w:rsidRPr="00CF0AEE">
        <w:rPr>
          <w:rFonts w:cs="Times New Roman"/>
          <w:noProof/>
          <w:sz w:val="22"/>
        </w:rPr>
        <w:t>(4), 67–108. https://www.iucn.org/sites/dev/files/spanish_carbonoazul_lr.pdf</w:t>
      </w:r>
    </w:p>
    <w:p w14:paraId="13D7A73F" w14:textId="77777777" w:rsidR="006D1425" w:rsidRDefault="006D1425" w:rsidP="00821588">
      <w:pPr>
        <w:widowControl w:val="0"/>
        <w:autoSpaceDE w:val="0"/>
        <w:autoSpaceDN w:val="0"/>
        <w:adjustRightInd w:val="0"/>
        <w:ind w:left="567" w:hanging="567"/>
        <w:rPr>
          <w:rFonts w:cs="Times New Roman"/>
          <w:noProof/>
          <w:sz w:val="22"/>
        </w:rPr>
      </w:pPr>
    </w:p>
    <w:p w14:paraId="5337D32F" w14:textId="77777777" w:rsidR="006D1425" w:rsidRDefault="006D1425" w:rsidP="00CF0AEE">
      <w:pPr>
        <w:widowControl w:val="0"/>
        <w:autoSpaceDE w:val="0"/>
        <w:autoSpaceDN w:val="0"/>
        <w:adjustRightInd w:val="0"/>
        <w:ind w:left="720" w:hanging="720"/>
        <w:rPr>
          <w:rFonts w:cs="Times New Roman"/>
          <w:noProof/>
          <w:sz w:val="22"/>
        </w:rPr>
      </w:pPr>
    </w:p>
    <w:p w14:paraId="2EB1515F" w14:textId="77777777" w:rsidR="00821588" w:rsidRDefault="00821588" w:rsidP="00CF0AEE">
      <w:pPr>
        <w:widowControl w:val="0"/>
        <w:autoSpaceDE w:val="0"/>
        <w:autoSpaceDN w:val="0"/>
        <w:adjustRightInd w:val="0"/>
        <w:ind w:left="720" w:hanging="720"/>
        <w:rPr>
          <w:rFonts w:cs="Times New Roman"/>
          <w:noProof/>
          <w:sz w:val="22"/>
        </w:rPr>
      </w:pPr>
    </w:p>
    <w:p w14:paraId="638B72F1" w14:textId="77777777" w:rsidR="00821588" w:rsidRPr="00CF0AEE" w:rsidRDefault="00821588" w:rsidP="00CF0AEE">
      <w:pPr>
        <w:widowControl w:val="0"/>
        <w:autoSpaceDE w:val="0"/>
        <w:autoSpaceDN w:val="0"/>
        <w:adjustRightInd w:val="0"/>
        <w:ind w:left="720" w:hanging="720"/>
        <w:rPr>
          <w:rFonts w:cs="Times New Roman"/>
          <w:noProof/>
          <w:sz w:val="22"/>
        </w:rPr>
      </w:pPr>
    </w:p>
    <w:p w14:paraId="663BFFF9" w14:textId="77777777" w:rsidR="00EB617C" w:rsidRPr="00CF0AEE" w:rsidRDefault="00EB617C" w:rsidP="00CF0AEE">
      <w:pPr>
        <w:widowControl w:val="0"/>
        <w:autoSpaceDE w:val="0"/>
        <w:autoSpaceDN w:val="0"/>
        <w:adjustRightInd w:val="0"/>
        <w:ind w:left="720" w:hanging="720"/>
        <w:rPr>
          <w:rFonts w:cs="Times New Roman"/>
          <w:noProof/>
          <w:sz w:val="22"/>
        </w:rPr>
      </w:pPr>
      <w:r w:rsidRPr="00CF0AEE">
        <w:rPr>
          <w:rFonts w:cs="Times New Roman"/>
          <w:noProof/>
          <w:sz w:val="22"/>
        </w:rPr>
        <w:lastRenderedPageBreak/>
        <w:t xml:space="preserve">UICN. (1998). Informe Anual Unión Mundial para la Naturaleza. </w:t>
      </w:r>
      <w:r w:rsidRPr="00CF0AEE">
        <w:rPr>
          <w:rFonts w:cs="Times New Roman"/>
          <w:i/>
          <w:iCs/>
          <w:noProof/>
          <w:sz w:val="22"/>
        </w:rPr>
        <w:t>Unión Internacional Para La Conservación de La Naturaleza</w:t>
      </w:r>
      <w:r w:rsidRPr="00CF0AEE">
        <w:rPr>
          <w:rFonts w:cs="Times New Roman"/>
          <w:noProof/>
          <w:sz w:val="22"/>
        </w:rPr>
        <w:t>. https://portals.iucn.org/library/sites/library/files/documents/1999-031-Es.pdf</w:t>
      </w:r>
    </w:p>
    <w:p w14:paraId="26D7D9F6" w14:textId="77777777" w:rsidR="00EB617C" w:rsidRPr="00CF0AEE" w:rsidRDefault="00EB617C" w:rsidP="00CF0AEE">
      <w:pPr>
        <w:widowControl w:val="0"/>
        <w:autoSpaceDE w:val="0"/>
        <w:autoSpaceDN w:val="0"/>
        <w:adjustRightInd w:val="0"/>
        <w:ind w:left="720" w:hanging="720"/>
        <w:rPr>
          <w:rFonts w:cs="Times New Roman"/>
          <w:noProof/>
          <w:sz w:val="22"/>
        </w:rPr>
      </w:pPr>
      <w:r w:rsidRPr="00CF0AEE">
        <w:rPr>
          <w:rFonts w:cs="Times New Roman"/>
          <w:noProof/>
          <w:sz w:val="22"/>
        </w:rPr>
        <w:t xml:space="preserve">USGS. (2020a). Landsat 8-9 Operational Land Imager (OLI)-Thermal Infrared Sensor (TIRS) Collection 2 Level 2 (L2) Data Format Control Book (DFCB). </w:t>
      </w:r>
      <w:r w:rsidRPr="00CF0AEE">
        <w:rPr>
          <w:rFonts w:cs="Times New Roman"/>
          <w:i/>
          <w:iCs/>
          <w:noProof/>
          <w:sz w:val="22"/>
        </w:rPr>
        <w:t>Department of the Interior U.S. Geological Survey.</w:t>
      </w:r>
      <w:r w:rsidRPr="00CF0AEE">
        <w:rPr>
          <w:rFonts w:cs="Times New Roman"/>
          <w:noProof/>
          <w:sz w:val="22"/>
        </w:rPr>
        <w:t xml:space="preserve"> https://www.usgs.gov/media/files/landsat-8-9-olitirs-collection-2-level-1-data-format-control-book</w:t>
      </w:r>
    </w:p>
    <w:p w14:paraId="41D1786D" w14:textId="77777777" w:rsidR="00EB617C" w:rsidRDefault="00EB617C" w:rsidP="00CF0AEE">
      <w:pPr>
        <w:widowControl w:val="0"/>
        <w:autoSpaceDE w:val="0"/>
        <w:autoSpaceDN w:val="0"/>
        <w:adjustRightInd w:val="0"/>
        <w:ind w:left="720" w:hanging="720"/>
        <w:rPr>
          <w:rFonts w:cs="Times New Roman"/>
          <w:noProof/>
          <w:sz w:val="22"/>
        </w:rPr>
      </w:pPr>
      <w:r w:rsidRPr="00CF0AEE">
        <w:rPr>
          <w:rFonts w:cs="Times New Roman"/>
          <w:noProof/>
          <w:sz w:val="22"/>
        </w:rPr>
        <w:t xml:space="preserve">USGS. (2020b). Landsat 8 Collection 2 (C2) Level (2) Science Product (L2SP) Guide. </w:t>
      </w:r>
      <w:r w:rsidRPr="00CF0AEE">
        <w:rPr>
          <w:rFonts w:cs="Times New Roman"/>
          <w:i/>
          <w:iCs/>
          <w:noProof/>
          <w:sz w:val="22"/>
        </w:rPr>
        <w:t>Department of the Interior U.S. Geological Survey.</w:t>
      </w:r>
      <w:r w:rsidRPr="00CF0AEE">
        <w:rPr>
          <w:rFonts w:cs="Times New Roman"/>
          <w:noProof/>
          <w:sz w:val="22"/>
        </w:rPr>
        <w:t xml:space="preserve"> https://www.usgs.gov/media/files/landsat-8-collection-2-level-2-science-product-guide</w:t>
      </w:r>
    </w:p>
    <w:p w14:paraId="1C05C112" w14:textId="77777777" w:rsidR="00EB617C" w:rsidRPr="00CF0AEE" w:rsidRDefault="00EB617C" w:rsidP="00821588">
      <w:pPr>
        <w:widowControl w:val="0"/>
        <w:autoSpaceDE w:val="0"/>
        <w:autoSpaceDN w:val="0"/>
        <w:adjustRightInd w:val="0"/>
        <w:ind w:left="720" w:hanging="720"/>
        <w:rPr>
          <w:rFonts w:cs="Times New Roman"/>
          <w:noProof/>
          <w:sz w:val="22"/>
        </w:rPr>
      </w:pPr>
      <w:r w:rsidRPr="00CF0AEE">
        <w:rPr>
          <w:rFonts w:cs="Times New Roman"/>
          <w:noProof/>
          <w:sz w:val="22"/>
        </w:rPr>
        <w:t xml:space="preserve">Vásquez, A., &amp; Arellano, H. (2012). Estructura, Biomasa aérea y carbono almacenado en los bosques del Sur y Noroccidente de córdoba. </w:t>
      </w:r>
      <w:r w:rsidRPr="00CF0AEE">
        <w:rPr>
          <w:rFonts w:cs="Times New Roman"/>
          <w:i/>
          <w:iCs/>
          <w:noProof/>
          <w:sz w:val="22"/>
        </w:rPr>
        <w:t>Colombia Diversidad Biótica XII</w:t>
      </w:r>
      <w:r w:rsidRPr="00CF0AEE">
        <w:rPr>
          <w:rFonts w:cs="Times New Roman"/>
          <w:noProof/>
          <w:sz w:val="22"/>
        </w:rPr>
        <w:t>, 923–961. https://arxiv.org/abs/1208.0248</w:t>
      </w:r>
    </w:p>
    <w:p w14:paraId="23CC905B" w14:textId="77777777" w:rsidR="00EB617C" w:rsidRPr="00CF0AEE" w:rsidRDefault="00EB617C" w:rsidP="00CF0AEE">
      <w:pPr>
        <w:widowControl w:val="0"/>
        <w:autoSpaceDE w:val="0"/>
        <w:autoSpaceDN w:val="0"/>
        <w:adjustRightInd w:val="0"/>
        <w:ind w:left="720" w:hanging="720"/>
        <w:rPr>
          <w:rFonts w:cs="Times New Roman"/>
          <w:noProof/>
          <w:sz w:val="22"/>
        </w:rPr>
      </w:pPr>
      <w:r w:rsidRPr="00CF0AEE">
        <w:rPr>
          <w:rFonts w:cs="Times New Roman"/>
          <w:noProof/>
          <w:sz w:val="22"/>
        </w:rPr>
        <w:t xml:space="preserve">Zambrano, R., Solano, F., &amp; Peña, M. (2017). Desembarques estimados de cangrejo rojo de manglar (Ucides Occidentalis), en varios puertos y organizaciones del golfo de Guayaquil. </w:t>
      </w:r>
      <w:r w:rsidRPr="00CF0AEE">
        <w:rPr>
          <w:rFonts w:cs="Times New Roman"/>
          <w:i/>
          <w:iCs/>
          <w:noProof/>
          <w:sz w:val="22"/>
        </w:rPr>
        <w:t>Instituto Nacional de Pesca</w:t>
      </w:r>
      <w:r w:rsidRPr="00CF0AEE">
        <w:rPr>
          <w:rFonts w:cs="Times New Roman"/>
          <w:noProof/>
          <w:sz w:val="22"/>
        </w:rPr>
        <w:t>. https://institutopesca.gob.ec/wp-content/uploads/2017/07/Desembarques-Cangrejo_2004-2013.pdf</w:t>
      </w:r>
    </w:p>
    <w:p w14:paraId="79CAAB1A" w14:textId="77777777" w:rsidR="00EB617C" w:rsidRPr="00CF0AEE" w:rsidRDefault="00EB617C" w:rsidP="00821588">
      <w:pPr>
        <w:widowControl w:val="0"/>
        <w:autoSpaceDE w:val="0"/>
        <w:autoSpaceDN w:val="0"/>
        <w:adjustRightInd w:val="0"/>
        <w:spacing w:after="120"/>
        <w:ind w:left="567" w:hanging="567"/>
        <w:rPr>
          <w:rFonts w:cs="Times New Roman"/>
          <w:noProof/>
          <w:sz w:val="22"/>
        </w:rPr>
      </w:pPr>
      <w:r w:rsidRPr="00CF0AEE">
        <w:rPr>
          <w:rFonts w:cs="Times New Roman"/>
          <w:noProof/>
          <w:sz w:val="22"/>
        </w:rPr>
        <w:t xml:space="preserve">Zhiminaicela-Cabrera, J., Quevedo-Guerrero, J., &amp; Morocho-Castillo, A. (2020). Deforestation and vegetation cover changes in the Jambelí Archipelago, using Landsat-8 satellite images. </w:t>
      </w:r>
      <w:r w:rsidRPr="00CF0AEE">
        <w:rPr>
          <w:rFonts w:cs="Times New Roman"/>
          <w:i/>
          <w:iCs/>
          <w:noProof/>
          <w:sz w:val="22"/>
        </w:rPr>
        <w:t>Manglar</w:t>
      </w:r>
      <w:r w:rsidRPr="00CF0AEE">
        <w:rPr>
          <w:rFonts w:cs="Times New Roman"/>
          <w:noProof/>
          <w:sz w:val="22"/>
        </w:rPr>
        <w:t xml:space="preserve">, </w:t>
      </w:r>
      <w:r w:rsidRPr="00CF0AEE">
        <w:rPr>
          <w:rFonts w:cs="Times New Roman"/>
          <w:i/>
          <w:iCs/>
          <w:noProof/>
          <w:sz w:val="22"/>
        </w:rPr>
        <w:t>17</w:t>
      </w:r>
      <w:r w:rsidRPr="00CF0AEE">
        <w:rPr>
          <w:rFonts w:cs="Times New Roman"/>
          <w:noProof/>
          <w:sz w:val="22"/>
        </w:rPr>
        <w:t>(2), 153–157. https://doi.org/10.17268/manglar.2020.023</w:t>
      </w:r>
    </w:p>
    <w:p w14:paraId="06007CF3" w14:textId="2C92A200" w:rsidR="002B00E0" w:rsidRPr="00CF0AEE" w:rsidRDefault="00C138B8" w:rsidP="00CF0AEE">
      <w:pPr>
        <w:spacing w:after="120"/>
        <w:ind w:left="720" w:hanging="720"/>
        <w:rPr>
          <w:sz w:val="22"/>
        </w:rPr>
      </w:pPr>
      <w:r w:rsidRPr="00CF0AEE">
        <w:rPr>
          <w:sz w:val="22"/>
        </w:rPr>
        <w:fldChar w:fldCharType="end"/>
      </w:r>
    </w:p>
    <w:sectPr w:rsidR="002B00E0" w:rsidRPr="00CF0AEE" w:rsidSect="002278A3">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418" w:left="1418" w:header="709" w:footer="709" w:gutter="0"/>
      <w:pgNumType w:start="3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79C31" w14:textId="77777777" w:rsidR="002278A3" w:rsidRDefault="002278A3" w:rsidP="00356C2D">
      <w:r>
        <w:separator/>
      </w:r>
    </w:p>
  </w:endnote>
  <w:endnote w:type="continuationSeparator" w:id="0">
    <w:p w14:paraId="2A91FFF7" w14:textId="77777777" w:rsidR="002278A3" w:rsidRDefault="002278A3" w:rsidP="00356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Yu Mincho">
    <w:altName w:val="Yu Gothic"/>
    <w:panose1 w:val="02020400000000000000"/>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0B1AB" w14:textId="01A9C57A" w:rsidR="00461087" w:rsidRDefault="00461087" w:rsidP="00461087">
    <w:pPr>
      <w:pStyle w:val="Piedepgina"/>
      <w:jc w:val="center"/>
    </w:pPr>
    <w:r w:rsidRPr="00B713DE">
      <w:rPr>
        <w:sz w:val="20"/>
        <w:szCs w:val="20"/>
      </w:rPr>
      <w:t>Revista GEOESPACIAL, 18(2):33-46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D297D" w14:textId="18CF440D" w:rsidR="002278A3" w:rsidRPr="00B713DE" w:rsidRDefault="002278A3" w:rsidP="00B713DE">
    <w:pPr>
      <w:pStyle w:val="Piedepgina"/>
      <w:jc w:val="center"/>
      <w:rPr>
        <w:sz w:val="20"/>
        <w:szCs w:val="20"/>
      </w:rPr>
    </w:pPr>
    <w:r w:rsidRPr="00B713DE">
      <w:rPr>
        <w:sz w:val="20"/>
        <w:szCs w:val="20"/>
      </w:rPr>
      <w:t>Revista GEOESPACIAL, 18(2):33-46</w:t>
    </w:r>
  </w:p>
  <w:p w14:paraId="3AFCC986" w14:textId="77777777" w:rsidR="002278A3" w:rsidRDefault="002278A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474FB" w14:textId="12B20F99" w:rsidR="002278A3" w:rsidRPr="00B713DE" w:rsidRDefault="002278A3" w:rsidP="00B713DE">
    <w:pPr>
      <w:pStyle w:val="Piedepgina"/>
      <w:jc w:val="center"/>
      <w:rPr>
        <w:sz w:val="20"/>
        <w:szCs w:val="20"/>
      </w:rPr>
    </w:pPr>
    <w:r w:rsidRPr="00B713DE">
      <w:rPr>
        <w:sz w:val="20"/>
        <w:szCs w:val="20"/>
      </w:rPr>
      <w:t>Revista GEOESPACIAL, 18(2):33-46</w:t>
    </w:r>
  </w:p>
  <w:p w14:paraId="2E75B21F" w14:textId="77777777" w:rsidR="002278A3" w:rsidRDefault="002278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64937" w14:textId="77777777" w:rsidR="002278A3" w:rsidRDefault="002278A3" w:rsidP="00356C2D">
      <w:r>
        <w:separator/>
      </w:r>
    </w:p>
  </w:footnote>
  <w:footnote w:type="continuationSeparator" w:id="0">
    <w:p w14:paraId="026A7752" w14:textId="77777777" w:rsidR="002278A3" w:rsidRDefault="002278A3" w:rsidP="00356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116548717"/>
      <w:docPartObj>
        <w:docPartGallery w:val="Page Numbers (Top of Page)"/>
        <w:docPartUnique/>
      </w:docPartObj>
    </w:sdtPr>
    <w:sdtEndPr/>
    <w:sdtContent>
      <w:p w14:paraId="630FE3CA" w14:textId="5246E169" w:rsidR="002278A3" w:rsidRPr="00461087" w:rsidRDefault="009A148B" w:rsidP="009A148B">
        <w:pPr>
          <w:pStyle w:val="Encabezado"/>
          <w:ind w:firstLine="0"/>
          <w:jc w:val="center"/>
          <w:rPr>
            <w:sz w:val="20"/>
            <w:szCs w:val="20"/>
          </w:rPr>
        </w:pPr>
        <w:r>
          <w:rPr>
            <w:i/>
            <w:sz w:val="20"/>
            <w:szCs w:val="20"/>
          </w:rPr>
          <w:t xml:space="preserve">D. Camacho, S. Carpio, B. </w:t>
        </w:r>
        <w:r w:rsidR="00E3013A" w:rsidRPr="00E3013A">
          <w:rPr>
            <w:i/>
            <w:sz w:val="20"/>
            <w:szCs w:val="20"/>
          </w:rPr>
          <w:t>Tobar</w:t>
        </w:r>
        <w:r w:rsidR="002278A3" w:rsidRPr="00E3013A">
          <w:rPr>
            <w:i/>
            <w:sz w:val="20"/>
            <w:szCs w:val="20"/>
          </w:rPr>
          <w:t xml:space="preserve">                                                                                                           </w:t>
        </w:r>
        <w:proofErr w:type="spellStart"/>
        <w:r w:rsidR="002278A3" w:rsidRPr="00461087">
          <w:rPr>
            <w:sz w:val="20"/>
            <w:szCs w:val="20"/>
          </w:rPr>
          <w:t>Pag</w:t>
        </w:r>
        <w:proofErr w:type="spellEnd"/>
        <w:r w:rsidR="002278A3" w:rsidRPr="00461087">
          <w:rPr>
            <w:sz w:val="20"/>
            <w:szCs w:val="20"/>
          </w:rPr>
          <w:t>.</w:t>
        </w:r>
        <w:r w:rsidR="00461087" w:rsidRPr="00461087">
          <w:rPr>
            <w:sz w:val="20"/>
            <w:szCs w:val="20"/>
          </w:rPr>
          <w:sym w:font="Symbol" w:char="F07C"/>
        </w:r>
        <w:r w:rsidR="002278A3" w:rsidRPr="00461087">
          <w:rPr>
            <w:sz w:val="20"/>
            <w:szCs w:val="20"/>
          </w:rPr>
          <w:t xml:space="preserve">  </w:t>
        </w:r>
        <w:r w:rsidR="002278A3" w:rsidRPr="00461087">
          <w:rPr>
            <w:sz w:val="20"/>
            <w:szCs w:val="20"/>
          </w:rPr>
          <w:fldChar w:fldCharType="begin"/>
        </w:r>
        <w:r w:rsidR="002278A3" w:rsidRPr="00461087">
          <w:rPr>
            <w:sz w:val="20"/>
            <w:szCs w:val="20"/>
          </w:rPr>
          <w:instrText>PAGE   \* MERGEFORMAT</w:instrText>
        </w:r>
        <w:r w:rsidR="002278A3" w:rsidRPr="00461087">
          <w:rPr>
            <w:sz w:val="20"/>
            <w:szCs w:val="20"/>
          </w:rPr>
          <w:fldChar w:fldCharType="separate"/>
        </w:r>
        <w:r w:rsidR="001A6EE6" w:rsidRPr="001A6EE6">
          <w:rPr>
            <w:noProof/>
            <w:sz w:val="20"/>
            <w:szCs w:val="20"/>
            <w:lang w:val="es-ES"/>
          </w:rPr>
          <w:t>46</w:t>
        </w:r>
        <w:r w:rsidR="002278A3" w:rsidRPr="00461087">
          <w:rPr>
            <w:sz w:val="20"/>
            <w:szCs w:val="20"/>
          </w:rPr>
          <w:fldChar w:fldCharType="end"/>
        </w:r>
      </w:p>
    </w:sdtContent>
  </w:sdt>
  <w:p w14:paraId="0D42D11D" w14:textId="77777777" w:rsidR="002278A3" w:rsidRPr="00461087" w:rsidRDefault="002278A3">
    <w:pPr>
      <w:pStyle w:val="Encabezad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492074670"/>
      <w:docPartObj>
        <w:docPartGallery w:val="Page Numbers (Top of Page)"/>
        <w:docPartUnique/>
      </w:docPartObj>
    </w:sdtPr>
    <w:sdtEndPr/>
    <w:sdtContent>
      <w:p w14:paraId="1171162E" w14:textId="108C7133" w:rsidR="002278A3" w:rsidRPr="00D85526" w:rsidRDefault="00461087" w:rsidP="00D85526">
        <w:pPr>
          <w:pStyle w:val="Encabezado"/>
          <w:ind w:firstLine="0"/>
          <w:rPr>
            <w:sz w:val="20"/>
            <w:szCs w:val="20"/>
          </w:rPr>
        </w:pPr>
        <w:r w:rsidRPr="00461087">
          <w:rPr>
            <w:i/>
            <w:sz w:val="20"/>
            <w:szCs w:val="20"/>
          </w:rPr>
          <w:t>Herramientas económicas de mercado para la valoración de bienes</w:t>
        </w:r>
        <w:r>
          <w:rPr>
            <w:sz w:val="20"/>
            <w:szCs w:val="20"/>
          </w:rPr>
          <w:t xml:space="preserve"> </w:t>
        </w:r>
        <w:r w:rsidR="002278A3">
          <w:rPr>
            <w:sz w:val="20"/>
            <w:szCs w:val="20"/>
          </w:rPr>
          <w:t xml:space="preserve">  </w:t>
        </w:r>
        <w:r w:rsidR="002278A3" w:rsidRPr="00D85526">
          <w:rPr>
            <w:sz w:val="20"/>
            <w:szCs w:val="20"/>
          </w:rPr>
          <w:t xml:space="preserve">              </w:t>
        </w:r>
        <w:r>
          <w:rPr>
            <w:sz w:val="20"/>
            <w:szCs w:val="20"/>
          </w:rPr>
          <w:t xml:space="preserve">    </w:t>
        </w:r>
        <w:r w:rsidR="002278A3" w:rsidRPr="00D85526">
          <w:rPr>
            <w:sz w:val="20"/>
            <w:szCs w:val="20"/>
          </w:rPr>
          <w:t xml:space="preserve">   </w:t>
        </w:r>
        <w:r w:rsidR="002278A3">
          <w:rPr>
            <w:sz w:val="20"/>
            <w:szCs w:val="20"/>
          </w:rPr>
          <w:t xml:space="preserve">            </w:t>
        </w:r>
        <w:r w:rsidR="002278A3" w:rsidRPr="00D85526">
          <w:rPr>
            <w:sz w:val="20"/>
            <w:szCs w:val="20"/>
          </w:rPr>
          <w:t xml:space="preserve">                   </w:t>
        </w:r>
        <w:proofErr w:type="spellStart"/>
        <w:r w:rsidR="002278A3" w:rsidRPr="00D85526">
          <w:rPr>
            <w:sz w:val="20"/>
            <w:szCs w:val="20"/>
          </w:rPr>
          <w:t>Pag</w:t>
        </w:r>
        <w:proofErr w:type="spellEnd"/>
        <w:r w:rsidR="002278A3" w:rsidRPr="00D85526">
          <w:rPr>
            <w:sz w:val="20"/>
            <w:szCs w:val="20"/>
          </w:rPr>
          <w:t xml:space="preserve">. </w:t>
        </w:r>
        <w:r w:rsidR="002278A3" w:rsidRPr="00D85526">
          <w:rPr>
            <w:sz w:val="20"/>
            <w:szCs w:val="20"/>
          </w:rPr>
          <w:sym w:font="Symbol" w:char="F07C"/>
        </w:r>
        <w:r w:rsidR="002278A3" w:rsidRPr="00D85526">
          <w:rPr>
            <w:sz w:val="20"/>
            <w:szCs w:val="20"/>
          </w:rPr>
          <w:t xml:space="preserve">  </w:t>
        </w:r>
        <w:r w:rsidR="002278A3" w:rsidRPr="00D85526">
          <w:rPr>
            <w:sz w:val="20"/>
            <w:szCs w:val="20"/>
          </w:rPr>
          <w:fldChar w:fldCharType="begin"/>
        </w:r>
        <w:r w:rsidR="002278A3" w:rsidRPr="00D85526">
          <w:rPr>
            <w:sz w:val="20"/>
            <w:szCs w:val="20"/>
          </w:rPr>
          <w:instrText>PAGE   \* MERGEFORMAT</w:instrText>
        </w:r>
        <w:r w:rsidR="002278A3" w:rsidRPr="00D85526">
          <w:rPr>
            <w:sz w:val="20"/>
            <w:szCs w:val="20"/>
          </w:rPr>
          <w:fldChar w:fldCharType="separate"/>
        </w:r>
        <w:r w:rsidR="001A6EE6" w:rsidRPr="001A6EE6">
          <w:rPr>
            <w:noProof/>
            <w:sz w:val="20"/>
            <w:szCs w:val="20"/>
            <w:lang w:val="es-ES"/>
          </w:rPr>
          <w:t>45</w:t>
        </w:r>
        <w:r w:rsidR="002278A3" w:rsidRPr="00D85526">
          <w:rPr>
            <w:sz w:val="20"/>
            <w:szCs w:val="20"/>
          </w:rPr>
          <w:fldChar w:fldCharType="end"/>
        </w:r>
      </w:p>
    </w:sdtContent>
  </w:sdt>
  <w:p w14:paraId="0338B480" w14:textId="6DB6DFA9" w:rsidR="002278A3" w:rsidRDefault="002278A3" w:rsidP="00D85526">
    <w:pPr>
      <w:pStyle w:val="Encabezado"/>
      <w:tabs>
        <w:tab w:val="clear" w:pos="4419"/>
        <w:tab w:val="clear" w:pos="8838"/>
        <w:tab w:val="left" w:pos="2987"/>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51819000"/>
      <w:docPartObj>
        <w:docPartGallery w:val="Page Numbers (Top of Page)"/>
        <w:docPartUnique/>
      </w:docPartObj>
    </w:sdtPr>
    <w:sdtEndPr/>
    <w:sdtContent>
      <w:p w14:paraId="7736A358" w14:textId="450934FE" w:rsidR="002278A3" w:rsidRPr="002278A3" w:rsidRDefault="002278A3" w:rsidP="00E3013A">
        <w:pPr>
          <w:pStyle w:val="Encabezado"/>
          <w:ind w:firstLine="0"/>
          <w:jc w:val="left"/>
          <w:rPr>
            <w:sz w:val="20"/>
            <w:szCs w:val="20"/>
          </w:rPr>
        </w:pPr>
        <w:r w:rsidRPr="002278A3">
          <w:rPr>
            <w:sz w:val="20"/>
            <w:szCs w:val="20"/>
          </w:rPr>
          <w:t>Revista GEOESPACIAL (</w:t>
        </w:r>
        <w:proofErr w:type="gramStart"/>
        <w:r w:rsidRPr="002278A3">
          <w:rPr>
            <w:sz w:val="20"/>
            <w:szCs w:val="20"/>
          </w:rPr>
          <w:t>Julio-Diciembre</w:t>
        </w:r>
        <w:proofErr w:type="gramEnd"/>
        <w:r w:rsidRPr="002278A3">
          <w:rPr>
            <w:sz w:val="20"/>
            <w:szCs w:val="20"/>
          </w:rPr>
          <w:t xml:space="preserve"> 2021) 18(2):</w:t>
        </w:r>
        <w:r>
          <w:rPr>
            <w:sz w:val="20"/>
            <w:szCs w:val="20"/>
          </w:rPr>
          <w:t xml:space="preserve"> 33-46</w:t>
        </w:r>
      </w:p>
      <w:p w14:paraId="38F5D75A" w14:textId="26087CCF" w:rsidR="002278A3" w:rsidRPr="002278A3" w:rsidRDefault="002278A3" w:rsidP="00E3013A">
        <w:pPr>
          <w:pStyle w:val="Encabezado"/>
          <w:ind w:firstLine="0"/>
          <w:jc w:val="left"/>
          <w:rPr>
            <w:sz w:val="20"/>
            <w:szCs w:val="20"/>
          </w:rPr>
        </w:pPr>
        <w:r w:rsidRPr="002278A3">
          <w:rPr>
            <w:sz w:val="20"/>
            <w:szCs w:val="20"/>
          </w:rPr>
          <w:t>ISSN: 2600-5921</w:t>
        </w:r>
      </w:p>
    </w:sdtContent>
  </w:sdt>
  <w:p w14:paraId="3F58BD5D" w14:textId="77777777" w:rsidR="002278A3" w:rsidRPr="002278A3" w:rsidRDefault="002278A3" w:rsidP="00E3013A">
    <w:pPr>
      <w:pStyle w:val="Encabezado"/>
      <w:ind w:firstLine="0"/>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D16"/>
    <w:multiLevelType w:val="multilevel"/>
    <w:tmpl w:val="5C407AF4"/>
    <w:lvl w:ilvl="0">
      <w:start w:val="1"/>
      <w:numFmt w:val="decimal"/>
      <w:lvlText w:val="%1."/>
      <w:lvlJc w:val="left"/>
      <w:pPr>
        <w:ind w:left="720" w:hanging="360"/>
      </w:pPr>
    </w:lvl>
    <w:lvl w:ilvl="1">
      <w:start w:val="2"/>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E41"/>
    <w:rsid w:val="0000151A"/>
    <w:rsid w:val="00042623"/>
    <w:rsid w:val="00042B3A"/>
    <w:rsid w:val="00066DFF"/>
    <w:rsid w:val="00071FD2"/>
    <w:rsid w:val="00072814"/>
    <w:rsid w:val="00095B94"/>
    <w:rsid w:val="000976BA"/>
    <w:rsid w:val="000B51EF"/>
    <w:rsid w:val="000B6CE7"/>
    <w:rsid w:val="000B7823"/>
    <w:rsid w:val="000C0718"/>
    <w:rsid w:val="000C76C7"/>
    <w:rsid w:val="000C7CF0"/>
    <w:rsid w:val="000D0A6E"/>
    <w:rsid w:val="000D2295"/>
    <w:rsid w:val="000D4DEE"/>
    <w:rsid w:val="000E221B"/>
    <w:rsid w:val="000E63EA"/>
    <w:rsid w:val="000F1985"/>
    <w:rsid w:val="0010783D"/>
    <w:rsid w:val="001122F7"/>
    <w:rsid w:val="00113DC8"/>
    <w:rsid w:val="00120055"/>
    <w:rsid w:val="001353B4"/>
    <w:rsid w:val="001412A8"/>
    <w:rsid w:val="00146D5D"/>
    <w:rsid w:val="00150D4E"/>
    <w:rsid w:val="00151A26"/>
    <w:rsid w:val="001546F3"/>
    <w:rsid w:val="00167EEC"/>
    <w:rsid w:val="0017234A"/>
    <w:rsid w:val="00175D5A"/>
    <w:rsid w:val="00194C26"/>
    <w:rsid w:val="001A6EE6"/>
    <w:rsid w:val="001B59F0"/>
    <w:rsid w:val="001C4A48"/>
    <w:rsid w:val="001C5C64"/>
    <w:rsid w:val="001C6C0A"/>
    <w:rsid w:val="001D46C9"/>
    <w:rsid w:val="001E655B"/>
    <w:rsid w:val="00204EA7"/>
    <w:rsid w:val="0020518A"/>
    <w:rsid w:val="00212466"/>
    <w:rsid w:val="002169A0"/>
    <w:rsid w:val="002278A3"/>
    <w:rsid w:val="002309EB"/>
    <w:rsid w:val="002426DC"/>
    <w:rsid w:val="002452CC"/>
    <w:rsid w:val="002634F2"/>
    <w:rsid w:val="0026701E"/>
    <w:rsid w:val="00273E5A"/>
    <w:rsid w:val="00274737"/>
    <w:rsid w:val="00274993"/>
    <w:rsid w:val="0027668B"/>
    <w:rsid w:val="00286EA0"/>
    <w:rsid w:val="0029505D"/>
    <w:rsid w:val="002B00E0"/>
    <w:rsid w:val="002D0394"/>
    <w:rsid w:val="002D2328"/>
    <w:rsid w:val="002D55D3"/>
    <w:rsid w:val="002D7E8C"/>
    <w:rsid w:val="002E6862"/>
    <w:rsid w:val="002F5BD5"/>
    <w:rsid w:val="002F6621"/>
    <w:rsid w:val="002F7920"/>
    <w:rsid w:val="002F7E10"/>
    <w:rsid w:val="0030049B"/>
    <w:rsid w:val="0030337F"/>
    <w:rsid w:val="00305F89"/>
    <w:rsid w:val="003139DD"/>
    <w:rsid w:val="003268B1"/>
    <w:rsid w:val="003374B3"/>
    <w:rsid w:val="00351E40"/>
    <w:rsid w:val="003531DF"/>
    <w:rsid w:val="00355D9F"/>
    <w:rsid w:val="00356C2D"/>
    <w:rsid w:val="003675A9"/>
    <w:rsid w:val="003752DC"/>
    <w:rsid w:val="003870CB"/>
    <w:rsid w:val="00396098"/>
    <w:rsid w:val="003A0208"/>
    <w:rsid w:val="003A0D21"/>
    <w:rsid w:val="003A5B56"/>
    <w:rsid w:val="003B7AF1"/>
    <w:rsid w:val="003C3172"/>
    <w:rsid w:val="003C6B56"/>
    <w:rsid w:val="003D6731"/>
    <w:rsid w:val="003E251B"/>
    <w:rsid w:val="003E368E"/>
    <w:rsid w:val="004134F5"/>
    <w:rsid w:val="00442FEF"/>
    <w:rsid w:val="004477B1"/>
    <w:rsid w:val="00461087"/>
    <w:rsid w:val="00467B58"/>
    <w:rsid w:val="004722AD"/>
    <w:rsid w:val="00482E5C"/>
    <w:rsid w:val="0048306D"/>
    <w:rsid w:val="004A3D5C"/>
    <w:rsid w:val="004B5A5E"/>
    <w:rsid w:val="004B5C8E"/>
    <w:rsid w:val="004B647A"/>
    <w:rsid w:val="004D419C"/>
    <w:rsid w:val="004D4573"/>
    <w:rsid w:val="004D7FCE"/>
    <w:rsid w:val="004E0D0A"/>
    <w:rsid w:val="004E205E"/>
    <w:rsid w:val="005062E7"/>
    <w:rsid w:val="0050778D"/>
    <w:rsid w:val="0052055A"/>
    <w:rsid w:val="00527E1D"/>
    <w:rsid w:val="0053380E"/>
    <w:rsid w:val="005520D1"/>
    <w:rsid w:val="005559F2"/>
    <w:rsid w:val="0056182A"/>
    <w:rsid w:val="0057034B"/>
    <w:rsid w:val="005754A9"/>
    <w:rsid w:val="00581B39"/>
    <w:rsid w:val="005942BF"/>
    <w:rsid w:val="005A3246"/>
    <w:rsid w:val="005B73B7"/>
    <w:rsid w:val="005D2910"/>
    <w:rsid w:val="005D46A8"/>
    <w:rsid w:val="00607A97"/>
    <w:rsid w:val="006125C8"/>
    <w:rsid w:val="00633CB3"/>
    <w:rsid w:val="00643677"/>
    <w:rsid w:val="0066069C"/>
    <w:rsid w:val="00660E41"/>
    <w:rsid w:val="00664EAE"/>
    <w:rsid w:val="00667B7A"/>
    <w:rsid w:val="0067619C"/>
    <w:rsid w:val="006830CB"/>
    <w:rsid w:val="00684FB3"/>
    <w:rsid w:val="00691047"/>
    <w:rsid w:val="006B27D5"/>
    <w:rsid w:val="006B75C1"/>
    <w:rsid w:val="006B75D2"/>
    <w:rsid w:val="006C4033"/>
    <w:rsid w:val="006C4E50"/>
    <w:rsid w:val="006D1425"/>
    <w:rsid w:val="006E7DF4"/>
    <w:rsid w:val="006F1492"/>
    <w:rsid w:val="006F1AEB"/>
    <w:rsid w:val="006F4D2F"/>
    <w:rsid w:val="00700178"/>
    <w:rsid w:val="00707C53"/>
    <w:rsid w:val="00714498"/>
    <w:rsid w:val="00717F3D"/>
    <w:rsid w:val="007212BA"/>
    <w:rsid w:val="007300FE"/>
    <w:rsid w:val="00730511"/>
    <w:rsid w:val="007352BC"/>
    <w:rsid w:val="007756DA"/>
    <w:rsid w:val="00783A52"/>
    <w:rsid w:val="00797814"/>
    <w:rsid w:val="007B080C"/>
    <w:rsid w:val="007B5313"/>
    <w:rsid w:val="007C65E7"/>
    <w:rsid w:val="007D20CA"/>
    <w:rsid w:val="007E2A5C"/>
    <w:rsid w:val="007E5336"/>
    <w:rsid w:val="007F5F22"/>
    <w:rsid w:val="00807239"/>
    <w:rsid w:val="00821588"/>
    <w:rsid w:val="0082178E"/>
    <w:rsid w:val="00822254"/>
    <w:rsid w:val="00823090"/>
    <w:rsid w:val="00830EAD"/>
    <w:rsid w:val="008336B6"/>
    <w:rsid w:val="00840738"/>
    <w:rsid w:val="00846DC8"/>
    <w:rsid w:val="00866DF1"/>
    <w:rsid w:val="00871ECC"/>
    <w:rsid w:val="00872F59"/>
    <w:rsid w:val="008802E0"/>
    <w:rsid w:val="00883098"/>
    <w:rsid w:val="008903CB"/>
    <w:rsid w:val="008A2DB0"/>
    <w:rsid w:val="008B31CE"/>
    <w:rsid w:val="008B3D89"/>
    <w:rsid w:val="008D2B46"/>
    <w:rsid w:val="008D6D21"/>
    <w:rsid w:val="008E1654"/>
    <w:rsid w:val="008F2987"/>
    <w:rsid w:val="008F36CD"/>
    <w:rsid w:val="008F7B7F"/>
    <w:rsid w:val="00910201"/>
    <w:rsid w:val="009133FB"/>
    <w:rsid w:val="00922BF3"/>
    <w:rsid w:val="00927BC2"/>
    <w:rsid w:val="00931E70"/>
    <w:rsid w:val="009350AA"/>
    <w:rsid w:val="0094044F"/>
    <w:rsid w:val="00943EDD"/>
    <w:rsid w:val="0095447E"/>
    <w:rsid w:val="009554A4"/>
    <w:rsid w:val="009574DA"/>
    <w:rsid w:val="00967A9D"/>
    <w:rsid w:val="009A148B"/>
    <w:rsid w:val="009B68DC"/>
    <w:rsid w:val="009C5980"/>
    <w:rsid w:val="009F0C69"/>
    <w:rsid w:val="009F5DEE"/>
    <w:rsid w:val="009F7DA7"/>
    <w:rsid w:val="00A2047F"/>
    <w:rsid w:val="00A33BF9"/>
    <w:rsid w:val="00A3428A"/>
    <w:rsid w:val="00A34C63"/>
    <w:rsid w:val="00A36163"/>
    <w:rsid w:val="00A505D6"/>
    <w:rsid w:val="00A5080A"/>
    <w:rsid w:val="00A569B5"/>
    <w:rsid w:val="00A7317C"/>
    <w:rsid w:val="00A7371F"/>
    <w:rsid w:val="00A80410"/>
    <w:rsid w:val="00A90BD7"/>
    <w:rsid w:val="00A968C2"/>
    <w:rsid w:val="00A9761C"/>
    <w:rsid w:val="00AB691B"/>
    <w:rsid w:val="00AB7678"/>
    <w:rsid w:val="00AC20D6"/>
    <w:rsid w:val="00AD1803"/>
    <w:rsid w:val="00AD3639"/>
    <w:rsid w:val="00AE1C1B"/>
    <w:rsid w:val="00AE4FED"/>
    <w:rsid w:val="00AF0F16"/>
    <w:rsid w:val="00B05519"/>
    <w:rsid w:val="00B17F25"/>
    <w:rsid w:val="00B203B2"/>
    <w:rsid w:val="00B274EC"/>
    <w:rsid w:val="00B43F5E"/>
    <w:rsid w:val="00B63889"/>
    <w:rsid w:val="00B713DE"/>
    <w:rsid w:val="00B7628F"/>
    <w:rsid w:val="00B77A17"/>
    <w:rsid w:val="00B86E0B"/>
    <w:rsid w:val="00B9283C"/>
    <w:rsid w:val="00BA2C3C"/>
    <w:rsid w:val="00BB5D8A"/>
    <w:rsid w:val="00BC43D7"/>
    <w:rsid w:val="00BC6065"/>
    <w:rsid w:val="00BD325C"/>
    <w:rsid w:val="00BD64F9"/>
    <w:rsid w:val="00BD7D14"/>
    <w:rsid w:val="00C010A8"/>
    <w:rsid w:val="00C03DB0"/>
    <w:rsid w:val="00C126BC"/>
    <w:rsid w:val="00C138B8"/>
    <w:rsid w:val="00C22F8A"/>
    <w:rsid w:val="00C3551B"/>
    <w:rsid w:val="00C362E5"/>
    <w:rsid w:val="00C436DC"/>
    <w:rsid w:val="00C43DDC"/>
    <w:rsid w:val="00C54E6A"/>
    <w:rsid w:val="00C5571A"/>
    <w:rsid w:val="00C56AAB"/>
    <w:rsid w:val="00C60F65"/>
    <w:rsid w:val="00C61BD2"/>
    <w:rsid w:val="00C67C04"/>
    <w:rsid w:val="00C83D6B"/>
    <w:rsid w:val="00C85C29"/>
    <w:rsid w:val="00CA2337"/>
    <w:rsid w:val="00CB3242"/>
    <w:rsid w:val="00CB4058"/>
    <w:rsid w:val="00CF0AEE"/>
    <w:rsid w:val="00D0173B"/>
    <w:rsid w:val="00D05242"/>
    <w:rsid w:val="00D0617B"/>
    <w:rsid w:val="00D070C6"/>
    <w:rsid w:val="00D10217"/>
    <w:rsid w:val="00D11314"/>
    <w:rsid w:val="00D114CB"/>
    <w:rsid w:val="00D37C91"/>
    <w:rsid w:val="00D508F8"/>
    <w:rsid w:val="00D54131"/>
    <w:rsid w:val="00D56E04"/>
    <w:rsid w:val="00D650CA"/>
    <w:rsid w:val="00D72FD5"/>
    <w:rsid w:val="00D74A5F"/>
    <w:rsid w:val="00D85526"/>
    <w:rsid w:val="00D94B0F"/>
    <w:rsid w:val="00DC6585"/>
    <w:rsid w:val="00DD2996"/>
    <w:rsid w:val="00DD415D"/>
    <w:rsid w:val="00DE18E6"/>
    <w:rsid w:val="00DF4B50"/>
    <w:rsid w:val="00DF545C"/>
    <w:rsid w:val="00E05F18"/>
    <w:rsid w:val="00E13A57"/>
    <w:rsid w:val="00E14537"/>
    <w:rsid w:val="00E3013A"/>
    <w:rsid w:val="00E45354"/>
    <w:rsid w:val="00E5285C"/>
    <w:rsid w:val="00E55F88"/>
    <w:rsid w:val="00E642BC"/>
    <w:rsid w:val="00E715E2"/>
    <w:rsid w:val="00E738C9"/>
    <w:rsid w:val="00E80E1C"/>
    <w:rsid w:val="00EA4A23"/>
    <w:rsid w:val="00EA7A05"/>
    <w:rsid w:val="00EB17EB"/>
    <w:rsid w:val="00EB617C"/>
    <w:rsid w:val="00EB7226"/>
    <w:rsid w:val="00ED47AF"/>
    <w:rsid w:val="00EF0BBE"/>
    <w:rsid w:val="00EF12EA"/>
    <w:rsid w:val="00EF6990"/>
    <w:rsid w:val="00F067C5"/>
    <w:rsid w:val="00F07817"/>
    <w:rsid w:val="00F135A5"/>
    <w:rsid w:val="00F15CB6"/>
    <w:rsid w:val="00F20007"/>
    <w:rsid w:val="00F27CF5"/>
    <w:rsid w:val="00F3570B"/>
    <w:rsid w:val="00F36FE3"/>
    <w:rsid w:val="00F54A1D"/>
    <w:rsid w:val="00F55694"/>
    <w:rsid w:val="00F6037A"/>
    <w:rsid w:val="00F60DA5"/>
    <w:rsid w:val="00F71C36"/>
    <w:rsid w:val="00F72A58"/>
    <w:rsid w:val="00FA46F1"/>
    <w:rsid w:val="00FB491E"/>
    <w:rsid w:val="00FC24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92BE8"/>
  <w15:chartTrackingRefBased/>
  <w15:docId w15:val="{36BC27C1-4F77-452C-A62A-728807FB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394"/>
    <w:pPr>
      <w:spacing w:after="0" w:line="240" w:lineRule="auto"/>
      <w:ind w:firstLine="567"/>
      <w:jc w:val="both"/>
    </w:pPr>
    <w:rPr>
      <w:rFonts w:ascii="Times New Roman" w:hAnsi="Times New Roman"/>
      <w:sz w:val="24"/>
    </w:rPr>
  </w:style>
  <w:style w:type="paragraph" w:styleId="Ttulo2">
    <w:name w:val="heading 2"/>
    <w:basedOn w:val="Normal"/>
    <w:next w:val="Normal"/>
    <w:link w:val="Ttulo2Car"/>
    <w:uiPriority w:val="9"/>
    <w:unhideWhenUsed/>
    <w:qFormat/>
    <w:rsid w:val="00660E41"/>
    <w:pPr>
      <w:spacing w:after="120" w:line="259" w:lineRule="auto"/>
      <w:outlineLvl w:val="1"/>
    </w:pPr>
    <w:rPr>
      <w:rFonts w:cs="Times New Roman"/>
      <w:i/>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60E41"/>
    <w:rPr>
      <w:rFonts w:ascii="Times New Roman" w:hAnsi="Times New Roman" w:cs="Times New Roman"/>
      <w:i/>
      <w:sz w:val="24"/>
      <w:szCs w:val="24"/>
      <w:lang w:val="es-ES"/>
    </w:rPr>
  </w:style>
  <w:style w:type="paragraph" w:styleId="Sinespaciado">
    <w:name w:val="No Spacing"/>
    <w:uiPriority w:val="1"/>
    <w:qFormat/>
    <w:rsid w:val="00660E41"/>
    <w:pPr>
      <w:spacing w:after="0" w:line="240" w:lineRule="auto"/>
    </w:pPr>
  </w:style>
  <w:style w:type="character" w:styleId="Hipervnculo">
    <w:name w:val="Hyperlink"/>
    <w:uiPriority w:val="99"/>
    <w:rsid w:val="00660E41"/>
    <w:rPr>
      <w:color w:val="auto"/>
      <w:sz w:val="16"/>
      <w:u w:val="none"/>
    </w:rPr>
  </w:style>
  <w:style w:type="character" w:customStyle="1" w:styleId="UnresolvedMention">
    <w:name w:val="Unresolved Mention"/>
    <w:basedOn w:val="Fuentedeprrafopredeter"/>
    <w:uiPriority w:val="99"/>
    <w:semiHidden/>
    <w:unhideWhenUsed/>
    <w:rsid w:val="00660E41"/>
    <w:rPr>
      <w:color w:val="605E5C"/>
      <w:shd w:val="clear" w:color="auto" w:fill="E1DFDD"/>
    </w:rPr>
  </w:style>
  <w:style w:type="character" w:styleId="Textoennegrita">
    <w:name w:val="Strong"/>
    <w:basedOn w:val="Fuentedeprrafopredeter"/>
    <w:uiPriority w:val="22"/>
    <w:qFormat/>
    <w:rsid w:val="00660E41"/>
    <w:rPr>
      <w:b/>
      <w:bCs/>
    </w:rPr>
  </w:style>
  <w:style w:type="paragraph" w:styleId="Descripcin">
    <w:name w:val="caption"/>
    <w:basedOn w:val="Normal"/>
    <w:next w:val="Normal"/>
    <w:uiPriority w:val="35"/>
    <w:unhideWhenUsed/>
    <w:qFormat/>
    <w:rsid w:val="00660E41"/>
    <w:rPr>
      <w:i/>
      <w:iCs/>
      <w:color w:val="44546A" w:themeColor="text2"/>
      <w:sz w:val="18"/>
      <w:szCs w:val="18"/>
    </w:rPr>
  </w:style>
  <w:style w:type="paragraph" w:styleId="Prrafodelista">
    <w:name w:val="List Paragraph"/>
    <w:basedOn w:val="Normal"/>
    <w:uiPriority w:val="34"/>
    <w:qFormat/>
    <w:rsid w:val="00660E41"/>
    <w:pPr>
      <w:spacing w:after="160" w:line="256" w:lineRule="auto"/>
      <w:ind w:left="720"/>
      <w:contextualSpacing/>
    </w:pPr>
  </w:style>
  <w:style w:type="table" w:styleId="Tablaconcuadrcula">
    <w:name w:val="Table Grid"/>
    <w:basedOn w:val="Tablanormal"/>
    <w:uiPriority w:val="39"/>
    <w:rsid w:val="00660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660E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660E41"/>
    <w:rPr>
      <w:color w:val="808080"/>
    </w:rPr>
  </w:style>
  <w:style w:type="character" w:customStyle="1" w:styleId="ff6">
    <w:name w:val="ff6"/>
    <w:basedOn w:val="Fuentedeprrafopredeter"/>
    <w:rsid w:val="00660E41"/>
  </w:style>
  <w:style w:type="character" w:customStyle="1" w:styleId="ls3">
    <w:name w:val="ls3"/>
    <w:basedOn w:val="Fuentedeprrafopredeter"/>
    <w:rsid w:val="00660E41"/>
  </w:style>
  <w:style w:type="paragraph" w:styleId="NormalWeb">
    <w:name w:val="Normal (Web)"/>
    <w:basedOn w:val="Normal"/>
    <w:uiPriority w:val="99"/>
    <w:unhideWhenUsed/>
    <w:rsid w:val="00660E41"/>
    <w:pPr>
      <w:spacing w:before="100" w:beforeAutospacing="1" w:after="100" w:afterAutospacing="1"/>
    </w:pPr>
    <w:rPr>
      <w:rFonts w:eastAsia="Times New Roman" w:cs="Times New Roman"/>
      <w:szCs w:val="24"/>
      <w:lang w:eastAsia="es-EC"/>
    </w:rPr>
  </w:style>
  <w:style w:type="paragraph" w:customStyle="1" w:styleId="Default">
    <w:name w:val="Default"/>
    <w:rsid w:val="00660E41"/>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Revisin">
    <w:name w:val="Revision"/>
    <w:hidden/>
    <w:uiPriority w:val="99"/>
    <w:semiHidden/>
    <w:rsid w:val="00660E41"/>
    <w:pPr>
      <w:spacing w:after="0" w:line="240" w:lineRule="auto"/>
    </w:pPr>
  </w:style>
  <w:style w:type="table" w:styleId="Tablanormal2">
    <w:name w:val="Plain Table 2"/>
    <w:basedOn w:val="Tablanormal"/>
    <w:uiPriority w:val="42"/>
    <w:rsid w:val="00660E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660E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660E41"/>
    <w:rPr>
      <w:i/>
      <w:iCs/>
    </w:rPr>
  </w:style>
  <w:style w:type="paragraph" w:styleId="Encabezado">
    <w:name w:val="header"/>
    <w:basedOn w:val="Normal"/>
    <w:link w:val="EncabezadoCar"/>
    <w:uiPriority w:val="99"/>
    <w:unhideWhenUsed/>
    <w:rsid w:val="00356C2D"/>
    <w:pPr>
      <w:tabs>
        <w:tab w:val="center" w:pos="4419"/>
        <w:tab w:val="right" w:pos="8838"/>
      </w:tabs>
    </w:pPr>
  </w:style>
  <w:style w:type="character" w:customStyle="1" w:styleId="EncabezadoCar">
    <w:name w:val="Encabezado Car"/>
    <w:basedOn w:val="Fuentedeprrafopredeter"/>
    <w:link w:val="Encabezado"/>
    <w:uiPriority w:val="99"/>
    <w:rsid w:val="00356C2D"/>
    <w:rPr>
      <w:rFonts w:ascii="Times New Roman" w:hAnsi="Times New Roman"/>
      <w:sz w:val="24"/>
    </w:rPr>
  </w:style>
  <w:style w:type="paragraph" w:styleId="Piedepgina">
    <w:name w:val="footer"/>
    <w:basedOn w:val="Normal"/>
    <w:link w:val="PiedepginaCar"/>
    <w:uiPriority w:val="99"/>
    <w:unhideWhenUsed/>
    <w:rsid w:val="00356C2D"/>
    <w:pPr>
      <w:tabs>
        <w:tab w:val="center" w:pos="4419"/>
        <w:tab w:val="right" w:pos="8838"/>
      </w:tabs>
    </w:pPr>
  </w:style>
  <w:style w:type="character" w:customStyle="1" w:styleId="PiedepginaCar">
    <w:name w:val="Pie de página Car"/>
    <w:basedOn w:val="Fuentedeprrafopredeter"/>
    <w:link w:val="Piedepgina"/>
    <w:uiPriority w:val="99"/>
    <w:rsid w:val="00356C2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8383">
      <w:bodyDiv w:val="1"/>
      <w:marLeft w:val="0"/>
      <w:marRight w:val="0"/>
      <w:marTop w:val="0"/>
      <w:marBottom w:val="0"/>
      <w:divBdr>
        <w:top w:val="none" w:sz="0" w:space="0" w:color="auto"/>
        <w:left w:val="none" w:sz="0" w:space="0" w:color="auto"/>
        <w:bottom w:val="none" w:sz="0" w:space="0" w:color="auto"/>
        <w:right w:val="none" w:sz="0" w:space="0" w:color="auto"/>
      </w:divBdr>
    </w:div>
    <w:div w:id="259947017">
      <w:bodyDiv w:val="1"/>
      <w:marLeft w:val="0"/>
      <w:marRight w:val="0"/>
      <w:marTop w:val="0"/>
      <w:marBottom w:val="0"/>
      <w:divBdr>
        <w:top w:val="none" w:sz="0" w:space="0" w:color="auto"/>
        <w:left w:val="none" w:sz="0" w:space="0" w:color="auto"/>
        <w:bottom w:val="none" w:sz="0" w:space="0" w:color="auto"/>
        <w:right w:val="none" w:sz="0" w:space="0" w:color="auto"/>
      </w:divBdr>
      <w:divsChild>
        <w:div w:id="1018502034">
          <w:marLeft w:val="480"/>
          <w:marRight w:val="0"/>
          <w:marTop w:val="0"/>
          <w:marBottom w:val="0"/>
          <w:divBdr>
            <w:top w:val="none" w:sz="0" w:space="0" w:color="auto"/>
            <w:left w:val="none" w:sz="0" w:space="0" w:color="auto"/>
            <w:bottom w:val="none" w:sz="0" w:space="0" w:color="auto"/>
            <w:right w:val="none" w:sz="0" w:space="0" w:color="auto"/>
          </w:divBdr>
        </w:div>
        <w:div w:id="1246575627">
          <w:marLeft w:val="480"/>
          <w:marRight w:val="0"/>
          <w:marTop w:val="0"/>
          <w:marBottom w:val="0"/>
          <w:divBdr>
            <w:top w:val="none" w:sz="0" w:space="0" w:color="auto"/>
            <w:left w:val="none" w:sz="0" w:space="0" w:color="auto"/>
            <w:bottom w:val="none" w:sz="0" w:space="0" w:color="auto"/>
            <w:right w:val="none" w:sz="0" w:space="0" w:color="auto"/>
          </w:divBdr>
        </w:div>
        <w:div w:id="301616024">
          <w:marLeft w:val="480"/>
          <w:marRight w:val="0"/>
          <w:marTop w:val="0"/>
          <w:marBottom w:val="0"/>
          <w:divBdr>
            <w:top w:val="none" w:sz="0" w:space="0" w:color="auto"/>
            <w:left w:val="none" w:sz="0" w:space="0" w:color="auto"/>
            <w:bottom w:val="none" w:sz="0" w:space="0" w:color="auto"/>
            <w:right w:val="none" w:sz="0" w:space="0" w:color="auto"/>
          </w:divBdr>
        </w:div>
        <w:div w:id="451560133">
          <w:marLeft w:val="480"/>
          <w:marRight w:val="0"/>
          <w:marTop w:val="0"/>
          <w:marBottom w:val="0"/>
          <w:divBdr>
            <w:top w:val="none" w:sz="0" w:space="0" w:color="auto"/>
            <w:left w:val="none" w:sz="0" w:space="0" w:color="auto"/>
            <w:bottom w:val="none" w:sz="0" w:space="0" w:color="auto"/>
            <w:right w:val="none" w:sz="0" w:space="0" w:color="auto"/>
          </w:divBdr>
        </w:div>
        <w:div w:id="385833255">
          <w:marLeft w:val="480"/>
          <w:marRight w:val="0"/>
          <w:marTop w:val="0"/>
          <w:marBottom w:val="0"/>
          <w:divBdr>
            <w:top w:val="none" w:sz="0" w:space="0" w:color="auto"/>
            <w:left w:val="none" w:sz="0" w:space="0" w:color="auto"/>
            <w:bottom w:val="none" w:sz="0" w:space="0" w:color="auto"/>
            <w:right w:val="none" w:sz="0" w:space="0" w:color="auto"/>
          </w:divBdr>
        </w:div>
        <w:div w:id="1652176320">
          <w:marLeft w:val="480"/>
          <w:marRight w:val="0"/>
          <w:marTop w:val="0"/>
          <w:marBottom w:val="0"/>
          <w:divBdr>
            <w:top w:val="none" w:sz="0" w:space="0" w:color="auto"/>
            <w:left w:val="none" w:sz="0" w:space="0" w:color="auto"/>
            <w:bottom w:val="none" w:sz="0" w:space="0" w:color="auto"/>
            <w:right w:val="none" w:sz="0" w:space="0" w:color="auto"/>
          </w:divBdr>
        </w:div>
        <w:div w:id="686639305">
          <w:marLeft w:val="480"/>
          <w:marRight w:val="0"/>
          <w:marTop w:val="0"/>
          <w:marBottom w:val="0"/>
          <w:divBdr>
            <w:top w:val="none" w:sz="0" w:space="0" w:color="auto"/>
            <w:left w:val="none" w:sz="0" w:space="0" w:color="auto"/>
            <w:bottom w:val="none" w:sz="0" w:space="0" w:color="auto"/>
            <w:right w:val="none" w:sz="0" w:space="0" w:color="auto"/>
          </w:divBdr>
        </w:div>
        <w:div w:id="1570724363">
          <w:marLeft w:val="480"/>
          <w:marRight w:val="0"/>
          <w:marTop w:val="0"/>
          <w:marBottom w:val="0"/>
          <w:divBdr>
            <w:top w:val="none" w:sz="0" w:space="0" w:color="auto"/>
            <w:left w:val="none" w:sz="0" w:space="0" w:color="auto"/>
            <w:bottom w:val="none" w:sz="0" w:space="0" w:color="auto"/>
            <w:right w:val="none" w:sz="0" w:space="0" w:color="auto"/>
          </w:divBdr>
        </w:div>
        <w:div w:id="1757288372">
          <w:marLeft w:val="480"/>
          <w:marRight w:val="0"/>
          <w:marTop w:val="0"/>
          <w:marBottom w:val="0"/>
          <w:divBdr>
            <w:top w:val="none" w:sz="0" w:space="0" w:color="auto"/>
            <w:left w:val="none" w:sz="0" w:space="0" w:color="auto"/>
            <w:bottom w:val="none" w:sz="0" w:space="0" w:color="auto"/>
            <w:right w:val="none" w:sz="0" w:space="0" w:color="auto"/>
          </w:divBdr>
        </w:div>
        <w:div w:id="1615939754">
          <w:marLeft w:val="480"/>
          <w:marRight w:val="0"/>
          <w:marTop w:val="0"/>
          <w:marBottom w:val="0"/>
          <w:divBdr>
            <w:top w:val="none" w:sz="0" w:space="0" w:color="auto"/>
            <w:left w:val="none" w:sz="0" w:space="0" w:color="auto"/>
            <w:bottom w:val="none" w:sz="0" w:space="0" w:color="auto"/>
            <w:right w:val="none" w:sz="0" w:space="0" w:color="auto"/>
          </w:divBdr>
        </w:div>
        <w:div w:id="1032221650">
          <w:marLeft w:val="480"/>
          <w:marRight w:val="0"/>
          <w:marTop w:val="0"/>
          <w:marBottom w:val="0"/>
          <w:divBdr>
            <w:top w:val="none" w:sz="0" w:space="0" w:color="auto"/>
            <w:left w:val="none" w:sz="0" w:space="0" w:color="auto"/>
            <w:bottom w:val="none" w:sz="0" w:space="0" w:color="auto"/>
            <w:right w:val="none" w:sz="0" w:space="0" w:color="auto"/>
          </w:divBdr>
        </w:div>
        <w:div w:id="1861121626">
          <w:marLeft w:val="480"/>
          <w:marRight w:val="0"/>
          <w:marTop w:val="0"/>
          <w:marBottom w:val="0"/>
          <w:divBdr>
            <w:top w:val="none" w:sz="0" w:space="0" w:color="auto"/>
            <w:left w:val="none" w:sz="0" w:space="0" w:color="auto"/>
            <w:bottom w:val="none" w:sz="0" w:space="0" w:color="auto"/>
            <w:right w:val="none" w:sz="0" w:space="0" w:color="auto"/>
          </w:divBdr>
        </w:div>
        <w:div w:id="1971933708">
          <w:marLeft w:val="480"/>
          <w:marRight w:val="0"/>
          <w:marTop w:val="0"/>
          <w:marBottom w:val="0"/>
          <w:divBdr>
            <w:top w:val="none" w:sz="0" w:space="0" w:color="auto"/>
            <w:left w:val="none" w:sz="0" w:space="0" w:color="auto"/>
            <w:bottom w:val="none" w:sz="0" w:space="0" w:color="auto"/>
            <w:right w:val="none" w:sz="0" w:space="0" w:color="auto"/>
          </w:divBdr>
        </w:div>
        <w:div w:id="1142455949">
          <w:marLeft w:val="480"/>
          <w:marRight w:val="0"/>
          <w:marTop w:val="0"/>
          <w:marBottom w:val="0"/>
          <w:divBdr>
            <w:top w:val="none" w:sz="0" w:space="0" w:color="auto"/>
            <w:left w:val="none" w:sz="0" w:space="0" w:color="auto"/>
            <w:bottom w:val="none" w:sz="0" w:space="0" w:color="auto"/>
            <w:right w:val="none" w:sz="0" w:space="0" w:color="auto"/>
          </w:divBdr>
        </w:div>
        <w:div w:id="618798463">
          <w:marLeft w:val="480"/>
          <w:marRight w:val="0"/>
          <w:marTop w:val="0"/>
          <w:marBottom w:val="0"/>
          <w:divBdr>
            <w:top w:val="none" w:sz="0" w:space="0" w:color="auto"/>
            <w:left w:val="none" w:sz="0" w:space="0" w:color="auto"/>
            <w:bottom w:val="none" w:sz="0" w:space="0" w:color="auto"/>
            <w:right w:val="none" w:sz="0" w:space="0" w:color="auto"/>
          </w:divBdr>
        </w:div>
        <w:div w:id="779494454">
          <w:marLeft w:val="480"/>
          <w:marRight w:val="0"/>
          <w:marTop w:val="0"/>
          <w:marBottom w:val="0"/>
          <w:divBdr>
            <w:top w:val="none" w:sz="0" w:space="0" w:color="auto"/>
            <w:left w:val="none" w:sz="0" w:space="0" w:color="auto"/>
            <w:bottom w:val="none" w:sz="0" w:space="0" w:color="auto"/>
            <w:right w:val="none" w:sz="0" w:space="0" w:color="auto"/>
          </w:divBdr>
        </w:div>
        <w:div w:id="1234315219">
          <w:marLeft w:val="480"/>
          <w:marRight w:val="0"/>
          <w:marTop w:val="0"/>
          <w:marBottom w:val="0"/>
          <w:divBdr>
            <w:top w:val="none" w:sz="0" w:space="0" w:color="auto"/>
            <w:left w:val="none" w:sz="0" w:space="0" w:color="auto"/>
            <w:bottom w:val="none" w:sz="0" w:space="0" w:color="auto"/>
            <w:right w:val="none" w:sz="0" w:space="0" w:color="auto"/>
          </w:divBdr>
        </w:div>
        <w:div w:id="1580483331">
          <w:marLeft w:val="480"/>
          <w:marRight w:val="0"/>
          <w:marTop w:val="0"/>
          <w:marBottom w:val="0"/>
          <w:divBdr>
            <w:top w:val="none" w:sz="0" w:space="0" w:color="auto"/>
            <w:left w:val="none" w:sz="0" w:space="0" w:color="auto"/>
            <w:bottom w:val="none" w:sz="0" w:space="0" w:color="auto"/>
            <w:right w:val="none" w:sz="0" w:space="0" w:color="auto"/>
          </w:divBdr>
        </w:div>
        <w:div w:id="1900434650">
          <w:marLeft w:val="480"/>
          <w:marRight w:val="0"/>
          <w:marTop w:val="0"/>
          <w:marBottom w:val="0"/>
          <w:divBdr>
            <w:top w:val="none" w:sz="0" w:space="0" w:color="auto"/>
            <w:left w:val="none" w:sz="0" w:space="0" w:color="auto"/>
            <w:bottom w:val="none" w:sz="0" w:space="0" w:color="auto"/>
            <w:right w:val="none" w:sz="0" w:space="0" w:color="auto"/>
          </w:divBdr>
        </w:div>
        <w:div w:id="1512790912">
          <w:marLeft w:val="480"/>
          <w:marRight w:val="0"/>
          <w:marTop w:val="0"/>
          <w:marBottom w:val="0"/>
          <w:divBdr>
            <w:top w:val="none" w:sz="0" w:space="0" w:color="auto"/>
            <w:left w:val="none" w:sz="0" w:space="0" w:color="auto"/>
            <w:bottom w:val="none" w:sz="0" w:space="0" w:color="auto"/>
            <w:right w:val="none" w:sz="0" w:space="0" w:color="auto"/>
          </w:divBdr>
        </w:div>
        <w:div w:id="1909613485">
          <w:marLeft w:val="480"/>
          <w:marRight w:val="0"/>
          <w:marTop w:val="0"/>
          <w:marBottom w:val="0"/>
          <w:divBdr>
            <w:top w:val="none" w:sz="0" w:space="0" w:color="auto"/>
            <w:left w:val="none" w:sz="0" w:space="0" w:color="auto"/>
            <w:bottom w:val="none" w:sz="0" w:space="0" w:color="auto"/>
            <w:right w:val="none" w:sz="0" w:space="0" w:color="auto"/>
          </w:divBdr>
        </w:div>
        <w:div w:id="219437258">
          <w:marLeft w:val="480"/>
          <w:marRight w:val="0"/>
          <w:marTop w:val="0"/>
          <w:marBottom w:val="0"/>
          <w:divBdr>
            <w:top w:val="none" w:sz="0" w:space="0" w:color="auto"/>
            <w:left w:val="none" w:sz="0" w:space="0" w:color="auto"/>
            <w:bottom w:val="none" w:sz="0" w:space="0" w:color="auto"/>
            <w:right w:val="none" w:sz="0" w:space="0" w:color="auto"/>
          </w:divBdr>
        </w:div>
        <w:div w:id="1485971137">
          <w:marLeft w:val="480"/>
          <w:marRight w:val="0"/>
          <w:marTop w:val="0"/>
          <w:marBottom w:val="0"/>
          <w:divBdr>
            <w:top w:val="none" w:sz="0" w:space="0" w:color="auto"/>
            <w:left w:val="none" w:sz="0" w:space="0" w:color="auto"/>
            <w:bottom w:val="none" w:sz="0" w:space="0" w:color="auto"/>
            <w:right w:val="none" w:sz="0" w:space="0" w:color="auto"/>
          </w:divBdr>
        </w:div>
        <w:div w:id="1852990514">
          <w:marLeft w:val="480"/>
          <w:marRight w:val="0"/>
          <w:marTop w:val="0"/>
          <w:marBottom w:val="0"/>
          <w:divBdr>
            <w:top w:val="none" w:sz="0" w:space="0" w:color="auto"/>
            <w:left w:val="none" w:sz="0" w:space="0" w:color="auto"/>
            <w:bottom w:val="none" w:sz="0" w:space="0" w:color="auto"/>
            <w:right w:val="none" w:sz="0" w:space="0" w:color="auto"/>
          </w:divBdr>
        </w:div>
        <w:div w:id="1966812164">
          <w:marLeft w:val="480"/>
          <w:marRight w:val="0"/>
          <w:marTop w:val="0"/>
          <w:marBottom w:val="0"/>
          <w:divBdr>
            <w:top w:val="none" w:sz="0" w:space="0" w:color="auto"/>
            <w:left w:val="none" w:sz="0" w:space="0" w:color="auto"/>
            <w:bottom w:val="none" w:sz="0" w:space="0" w:color="auto"/>
            <w:right w:val="none" w:sz="0" w:space="0" w:color="auto"/>
          </w:divBdr>
        </w:div>
        <w:div w:id="1024211315">
          <w:marLeft w:val="480"/>
          <w:marRight w:val="0"/>
          <w:marTop w:val="0"/>
          <w:marBottom w:val="0"/>
          <w:divBdr>
            <w:top w:val="none" w:sz="0" w:space="0" w:color="auto"/>
            <w:left w:val="none" w:sz="0" w:space="0" w:color="auto"/>
            <w:bottom w:val="none" w:sz="0" w:space="0" w:color="auto"/>
            <w:right w:val="none" w:sz="0" w:space="0" w:color="auto"/>
          </w:divBdr>
        </w:div>
      </w:divsChild>
    </w:div>
    <w:div w:id="438334699">
      <w:bodyDiv w:val="1"/>
      <w:marLeft w:val="0"/>
      <w:marRight w:val="0"/>
      <w:marTop w:val="0"/>
      <w:marBottom w:val="0"/>
      <w:divBdr>
        <w:top w:val="none" w:sz="0" w:space="0" w:color="auto"/>
        <w:left w:val="none" w:sz="0" w:space="0" w:color="auto"/>
        <w:bottom w:val="none" w:sz="0" w:space="0" w:color="auto"/>
        <w:right w:val="none" w:sz="0" w:space="0" w:color="auto"/>
      </w:divBdr>
    </w:div>
    <w:div w:id="923337957">
      <w:bodyDiv w:val="1"/>
      <w:marLeft w:val="0"/>
      <w:marRight w:val="0"/>
      <w:marTop w:val="0"/>
      <w:marBottom w:val="0"/>
      <w:divBdr>
        <w:top w:val="none" w:sz="0" w:space="0" w:color="auto"/>
        <w:left w:val="none" w:sz="0" w:space="0" w:color="auto"/>
        <w:bottom w:val="none" w:sz="0" w:space="0" w:color="auto"/>
        <w:right w:val="none" w:sz="0" w:space="0" w:color="auto"/>
      </w:divBdr>
    </w:div>
    <w:div w:id="1094665124">
      <w:bodyDiv w:val="1"/>
      <w:marLeft w:val="0"/>
      <w:marRight w:val="0"/>
      <w:marTop w:val="0"/>
      <w:marBottom w:val="0"/>
      <w:divBdr>
        <w:top w:val="none" w:sz="0" w:space="0" w:color="auto"/>
        <w:left w:val="none" w:sz="0" w:space="0" w:color="auto"/>
        <w:bottom w:val="none" w:sz="0" w:space="0" w:color="auto"/>
        <w:right w:val="none" w:sz="0" w:space="0" w:color="auto"/>
      </w:divBdr>
      <w:divsChild>
        <w:div w:id="1273320336">
          <w:marLeft w:val="480"/>
          <w:marRight w:val="0"/>
          <w:marTop w:val="0"/>
          <w:marBottom w:val="0"/>
          <w:divBdr>
            <w:top w:val="none" w:sz="0" w:space="0" w:color="auto"/>
            <w:left w:val="none" w:sz="0" w:space="0" w:color="auto"/>
            <w:bottom w:val="none" w:sz="0" w:space="0" w:color="auto"/>
            <w:right w:val="none" w:sz="0" w:space="0" w:color="auto"/>
          </w:divBdr>
        </w:div>
        <w:div w:id="1631204672">
          <w:marLeft w:val="480"/>
          <w:marRight w:val="0"/>
          <w:marTop w:val="0"/>
          <w:marBottom w:val="0"/>
          <w:divBdr>
            <w:top w:val="none" w:sz="0" w:space="0" w:color="auto"/>
            <w:left w:val="none" w:sz="0" w:space="0" w:color="auto"/>
            <w:bottom w:val="none" w:sz="0" w:space="0" w:color="auto"/>
            <w:right w:val="none" w:sz="0" w:space="0" w:color="auto"/>
          </w:divBdr>
        </w:div>
        <w:div w:id="1940484106">
          <w:marLeft w:val="480"/>
          <w:marRight w:val="0"/>
          <w:marTop w:val="0"/>
          <w:marBottom w:val="0"/>
          <w:divBdr>
            <w:top w:val="none" w:sz="0" w:space="0" w:color="auto"/>
            <w:left w:val="none" w:sz="0" w:space="0" w:color="auto"/>
            <w:bottom w:val="none" w:sz="0" w:space="0" w:color="auto"/>
            <w:right w:val="none" w:sz="0" w:space="0" w:color="auto"/>
          </w:divBdr>
        </w:div>
        <w:div w:id="1452480024">
          <w:marLeft w:val="480"/>
          <w:marRight w:val="0"/>
          <w:marTop w:val="0"/>
          <w:marBottom w:val="0"/>
          <w:divBdr>
            <w:top w:val="none" w:sz="0" w:space="0" w:color="auto"/>
            <w:left w:val="none" w:sz="0" w:space="0" w:color="auto"/>
            <w:bottom w:val="none" w:sz="0" w:space="0" w:color="auto"/>
            <w:right w:val="none" w:sz="0" w:space="0" w:color="auto"/>
          </w:divBdr>
        </w:div>
        <w:div w:id="847906010">
          <w:marLeft w:val="480"/>
          <w:marRight w:val="0"/>
          <w:marTop w:val="0"/>
          <w:marBottom w:val="0"/>
          <w:divBdr>
            <w:top w:val="none" w:sz="0" w:space="0" w:color="auto"/>
            <w:left w:val="none" w:sz="0" w:space="0" w:color="auto"/>
            <w:bottom w:val="none" w:sz="0" w:space="0" w:color="auto"/>
            <w:right w:val="none" w:sz="0" w:space="0" w:color="auto"/>
          </w:divBdr>
        </w:div>
        <w:div w:id="766073526">
          <w:marLeft w:val="480"/>
          <w:marRight w:val="0"/>
          <w:marTop w:val="0"/>
          <w:marBottom w:val="0"/>
          <w:divBdr>
            <w:top w:val="none" w:sz="0" w:space="0" w:color="auto"/>
            <w:left w:val="none" w:sz="0" w:space="0" w:color="auto"/>
            <w:bottom w:val="none" w:sz="0" w:space="0" w:color="auto"/>
            <w:right w:val="none" w:sz="0" w:space="0" w:color="auto"/>
          </w:divBdr>
        </w:div>
        <w:div w:id="661352257">
          <w:marLeft w:val="480"/>
          <w:marRight w:val="0"/>
          <w:marTop w:val="0"/>
          <w:marBottom w:val="0"/>
          <w:divBdr>
            <w:top w:val="none" w:sz="0" w:space="0" w:color="auto"/>
            <w:left w:val="none" w:sz="0" w:space="0" w:color="auto"/>
            <w:bottom w:val="none" w:sz="0" w:space="0" w:color="auto"/>
            <w:right w:val="none" w:sz="0" w:space="0" w:color="auto"/>
          </w:divBdr>
        </w:div>
        <w:div w:id="715473155">
          <w:marLeft w:val="480"/>
          <w:marRight w:val="0"/>
          <w:marTop w:val="0"/>
          <w:marBottom w:val="0"/>
          <w:divBdr>
            <w:top w:val="none" w:sz="0" w:space="0" w:color="auto"/>
            <w:left w:val="none" w:sz="0" w:space="0" w:color="auto"/>
            <w:bottom w:val="none" w:sz="0" w:space="0" w:color="auto"/>
            <w:right w:val="none" w:sz="0" w:space="0" w:color="auto"/>
          </w:divBdr>
        </w:div>
        <w:div w:id="937903979">
          <w:marLeft w:val="480"/>
          <w:marRight w:val="0"/>
          <w:marTop w:val="0"/>
          <w:marBottom w:val="0"/>
          <w:divBdr>
            <w:top w:val="none" w:sz="0" w:space="0" w:color="auto"/>
            <w:left w:val="none" w:sz="0" w:space="0" w:color="auto"/>
            <w:bottom w:val="none" w:sz="0" w:space="0" w:color="auto"/>
            <w:right w:val="none" w:sz="0" w:space="0" w:color="auto"/>
          </w:divBdr>
        </w:div>
        <w:div w:id="58483256">
          <w:marLeft w:val="480"/>
          <w:marRight w:val="0"/>
          <w:marTop w:val="0"/>
          <w:marBottom w:val="0"/>
          <w:divBdr>
            <w:top w:val="none" w:sz="0" w:space="0" w:color="auto"/>
            <w:left w:val="none" w:sz="0" w:space="0" w:color="auto"/>
            <w:bottom w:val="none" w:sz="0" w:space="0" w:color="auto"/>
            <w:right w:val="none" w:sz="0" w:space="0" w:color="auto"/>
          </w:divBdr>
        </w:div>
        <w:div w:id="508637239">
          <w:marLeft w:val="480"/>
          <w:marRight w:val="0"/>
          <w:marTop w:val="0"/>
          <w:marBottom w:val="0"/>
          <w:divBdr>
            <w:top w:val="none" w:sz="0" w:space="0" w:color="auto"/>
            <w:left w:val="none" w:sz="0" w:space="0" w:color="auto"/>
            <w:bottom w:val="none" w:sz="0" w:space="0" w:color="auto"/>
            <w:right w:val="none" w:sz="0" w:space="0" w:color="auto"/>
          </w:divBdr>
        </w:div>
        <w:div w:id="874929757">
          <w:marLeft w:val="480"/>
          <w:marRight w:val="0"/>
          <w:marTop w:val="0"/>
          <w:marBottom w:val="0"/>
          <w:divBdr>
            <w:top w:val="none" w:sz="0" w:space="0" w:color="auto"/>
            <w:left w:val="none" w:sz="0" w:space="0" w:color="auto"/>
            <w:bottom w:val="none" w:sz="0" w:space="0" w:color="auto"/>
            <w:right w:val="none" w:sz="0" w:space="0" w:color="auto"/>
          </w:divBdr>
        </w:div>
        <w:div w:id="1212763878">
          <w:marLeft w:val="480"/>
          <w:marRight w:val="0"/>
          <w:marTop w:val="0"/>
          <w:marBottom w:val="0"/>
          <w:divBdr>
            <w:top w:val="none" w:sz="0" w:space="0" w:color="auto"/>
            <w:left w:val="none" w:sz="0" w:space="0" w:color="auto"/>
            <w:bottom w:val="none" w:sz="0" w:space="0" w:color="auto"/>
            <w:right w:val="none" w:sz="0" w:space="0" w:color="auto"/>
          </w:divBdr>
        </w:div>
        <w:div w:id="1663853891">
          <w:marLeft w:val="480"/>
          <w:marRight w:val="0"/>
          <w:marTop w:val="0"/>
          <w:marBottom w:val="0"/>
          <w:divBdr>
            <w:top w:val="none" w:sz="0" w:space="0" w:color="auto"/>
            <w:left w:val="none" w:sz="0" w:space="0" w:color="auto"/>
            <w:bottom w:val="none" w:sz="0" w:space="0" w:color="auto"/>
            <w:right w:val="none" w:sz="0" w:space="0" w:color="auto"/>
          </w:divBdr>
        </w:div>
        <w:div w:id="1566914291">
          <w:marLeft w:val="480"/>
          <w:marRight w:val="0"/>
          <w:marTop w:val="0"/>
          <w:marBottom w:val="0"/>
          <w:divBdr>
            <w:top w:val="none" w:sz="0" w:space="0" w:color="auto"/>
            <w:left w:val="none" w:sz="0" w:space="0" w:color="auto"/>
            <w:bottom w:val="none" w:sz="0" w:space="0" w:color="auto"/>
            <w:right w:val="none" w:sz="0" w:space="0" w:color="auto"/>
          </w:divBdr>
        </w:div>
        <w:div w:id="502205386">
          <w:marLeft w:val="480"/>
          <w:marRight w:val="0"/>
          <w:marTop w:val="0"/>
          <w:marBottom w:val="0"/>
          <w:divBdr>
            <w:top w:val="none" w:sz="0" w:space="0" w:color="auto"/>
            <w:left w:val="none" w:sz="0" w:space="0" w:color="auto"/>
            <w:bottom w:val="none" w:sz="0" w:space="0" w:color="auto"/>
            <w:right w:val="none" w:sz="0" w:space="0" w:color="auto"/>
          </w:divBdr>
        </w:div>
        <w:div w:id="1637442906">
          <w:marLeft w:val="480"/>
          <w:marRight w:val="0"/>
          <w:marTop w:val="0"/>
          <w:marBottom w:val="0"/>
          <w:divBdr>
            <w:top w:val="none" w:sz="0" w:space="0" w:color="auto"/>
            <w:left w:val="none" w:sz="0" w:space="0" w:color="auto"/>
            <w:bottom w:val="none" w:sz="0" w:space="0" w:color="auto"/>
            <w:right w:val="none" w:sz="0" w:space="0" w:color="auto"/>
          </w:divBdr>
        </w:div>
        <w:div w:id="1612589339">
          <w:marLeft w:val="480"/>
          <w:marRight w:val="0"/>
          <w:marTop w:val="0"/>
          <w:marBottom w:val="0"/>
          <w:divBdr>
            <w:top w:val="none" w:sz="0" w:space="0" w:color="auto"/>
            <w:left w:val="none" w:sz="0" w:space="0" w:color="auto"/>
            <w:bottom w:val="none" w:sz="0" w:space="0" w:color="auto"/>
            <w:right w:val="none" w:sz="0" w:space="0" w:color="auto"/>
          </w:divBdr>
        </w:div>
        <w:div w:id="351031185">
          <w:marLeft w:val="480"/>
          <w:marRight w:val="0"/>
          <w:marTop w:val="0"/>
          <w:marBottom w:val="0"/>
          <w:divBdr>
            <w:top w:val="none" w:sz="0" w:space="0" w:color="auto"/>
            <w:left w:val="none" w:sz="0" w:space="0" w:color="auto"/>
            <w:bottom w:val="none" w:sz="0" w:space="0" w:color="auto"/>
            <w:right w:val="none" w:sz="0" w:space="0" w:color="auto"/>
          </w:divBdr>
        </w:div>
        <w:div w:id="522086222">
          <w:marLeft w:val="480"/>
          <w:marRight w:val="0"/>
          <w:marTop w:val="0"/>
          <w:marBottom w:val="0"/>
          <w:divBdr>
            <w:top w:val="none" w:sz="0" w:space="0" w:color="auto"/>
            <w:left w:val="none" w:sz="0" w:space="0" w:color="auto"/>
            <w:bottom w:val="none" w:sz="0" w:space="0" w:color="auto"/>
            <w:right w:val="none" w:sz="0" w:space="0" w:color="auto"/>
          </w:divBdr>
        </w:div>
        <w:div w:id="1309358825">
          <w:marLeft w:val="480"/>
          <w:marRight w:val="0"/>
          <w:marTop w:val="0"/>
          <w:marBottom w:val="0"/>
          <w:divBdr>
            <w:top w:val="none" w:sz="0" w:space="0" w:color="auto"/>
            <w:left w:val="none" w:sz="0" w:space="0" w:color="auto"/>
            <w:bottom w:val="none" w:sz="0" w:space="0" w:color="auto"/>
            <w:right w:val="none" w:sz="0" w:space="0" w:color="auto"/>
          </w:divBdr>
        </w:div>
        <w:div w:id="395401037">
          <w:marLeft w:val="480"/>
          <w:marRight w:val="0"/>
          <w:marTop w:val="0"/>
          <w:marBottom w:val="0"/>
          <w:divBdr>
            <w:top w:val="none" w:sz="0" w:space="0" w:color="auto"/>
            <w:left w:val="none" w:sz="0" w:space="0" w:color="auto"/>
            <w:bottom w:val="none" w:sz="0" w:space="0" w:color="auto"/>
            <w:right w:val="none" w:sz="0" w:space="0" w:color="auto"/>
          </w:divBdr>
        </w:div>
        <w:div w:id="1209345025">
          <w:marLeft w:val="480"/>
          <w:marRight w:val="0"/>
          <w:marTop w:val="0"/>
          <w:marBottom w:val="0"/>
          <w:divBdr>
            <w:top w:val="none" w:sz="0" w:space="0" w:color="auto"/>
            <w:left w:val="none" w:sz="0" w:space="0" w:color="auto"/>
            <w:bottom w:val="none" w:sz="0" w:space="0" w:color="auto"/>
            <w:right w:val="none" w:sz="0" w:space="0" w:color="auto"/>
          </w:divBdr>
        </w:div>
        <w:div w:id="1008562648">
          <w:marLeft w:val="480"/>
          <w:marRight w:val="0"/>
          <w:marTop w:val="0"/>
          <w:marBottom w:val="0"/>
          <w:divBdr>
            <w:top w:val="none" w:sz="0" w:space="0" w:color="auto"/>
            <w:left w:val="none" w:sz="0" w:space="0" w:color="auto"/>
            <w:bottom w:val="none" w:sz="0" w:space="0" w:color="auto"/>
            <w:right w:val="none" w:sz="0" w:space="0" w:color="auto"/>
          </w:divBdr>
        </w:div>
        <w:div w:id="430055677">
          <w:marLeft w:val="480"/>
          <w:marRight w:val="0"/>
          <w:marTop w:val="0"/>
          <w:marBottom w:val="0"/>
          <w:divBdr>
            <w:top w:val="none" w:sz="0" w:space="0" w:color="auto"/>
            <w:left w:val="none" w:sz="0" w:space="0" w:color="auto"/>
            <w:bottom w:val="none" w:sz="0" w:space="0" w:color="auto"/>
            <w:right w:val="none" w:sz="0" w:space="0" w:color="auto"/>
          </w:divBdr>
        </w:div>
        <w:div w:id="652148814">
          <w:marLeft w:val="480"/>
          <w:marRight w:val="0"/>
          <w:marTop w:val="0"/>
          <w:marBottom w:val="0"/>
          <w:divBdr>
            <w:top w:val="none" w:sz="0" w:space="0" w:color="auto"/>
            <w:left w:val="none" w:sz="0" w:space="0" w:color="auto"/>
            <w:bottom w:val="none" w:sz="0" w:space="0" w:color="auto"/>
            <w:right w:val="none" w:sz="0" w:space="0" w:color="auto"/>
          </w:divBdr>
        </w:div>
      </w:divsChild>
    </w:div>
    <w:div w:id="1800217688">
      <w:bodyDiv w:val="1"/>
      <w:marLeft w:val="0"/>
      <w:marRight w:val="0"/>
      <w:marTop w:val="0"/>
      <w:marBottom w:val="0"/>
      <w:divBdr>
        <w:top w:val="none" w:sz="0" w:space="0" w:color="auto"/>
        <w:left w:val="none" w:sz="0" w:space="0" w:color="auto"/>
        <w:bottom w:val="none" w:sz="0" w:space="0" w:color="auto"/>
        <w:right w:val="none" w:sz="0" w:space="0" w:color="auto"/>
      </w:divBdr>
    </w:div>
    <w:div w:id="1821923307">
      <w:bodyDiv w:val="1"/>
      <w:marLeft w:val="0"/>
      <w:marRight w:val="0"/>
      <w:marTop w:val="0"/>
      <w:marBottom w:val="0"/>
      <w:divBdr>
        <w:top w:val="none" w:sz="0" w:space="0" w:color="auto"/>
        <w:left w:val="none" w:sz="0" w:space="0" w:color="auto"/>
        <w:bottom w:val="none" w:sz="0" w:space="0" w:color="auto"/>
        <w:right w:val="none" w:sz="0" w:space="0" w:color="auto"/>
      </w:divBdr>
      <w:divsChild>
        <w:div w:id="1868980907">
          <w:marLeft w:val="480"/>
          <w:marRight w:val="0"/>
          <w:marTop w:val="0"/>
          <w:marBottom w:val="0"/>
          <w:divBdr>
            <w:top w:val="none" w:sz="0" w:space="0" w:color="auto"/>
            <w:left w:val="none" w:sz="0" w:space="0" w:color="auto"/>
            <w:bottom w:val="none" w:sz="0" w:space="0" w:color="auto"/>
            <w:right w:val="none" w:sz="0" w:space="0" w:color="auto"/>
          </w:divBdr>
        </w:div>
        <w:div w:id="1524322156">
          <w:marLeft w:val="480"/>
          <w:marRight w:val="0"/>
          <w:marTop w:val="0"/>
          <w:marBottom w:val="0"/>
          <w:divBdr>
            <w:top w:val="none" w:sz="0" w:space="0" w:color="auto"/>
            <w:left w:val="none" w:sz="0" w:space="0" w:color="auto"/>
            <w:bottom w:val="none" w:sz="0" w:space="0" w:color="auto"/>
            <w:right w:val="none" w:sz="0" w:space="0" w:color="auto"/>
          </w:divBdr>
        </w:div>
        <w:div w:id="2001227526">
          <w:marLeft w:val="480"/>
          <w:marRight w:val="0"/>
          <w:marTop w:val="0"/>
          <w:marBottom w:val="0"/>
          <w:divBdr>
            <w:top w:val="none" w:sz="0" w:space="0" w:color="auto"/>
            <w:left w:val="none" w:sz="0" w:space="0" w:color="auto"/>
            <w:bottom w:val="none" w:sz="0" w:space="0" w:color="auto"/>
            <w:right w:val="none" w:sz="0" w:space="0" w:color="auto"/>
          </w:divBdr>
        </w:div>
        <w:div w:id="787046179">
          <w:marLeft w:val="480"/>
          <w:marRight w:val="0"/>
          <w:marTop w:val="0"/>
          <w:marBottom w:val="0"/>
          <w:divBdr>
            <w:top w:val="none" w:sz="0" w:space="0" w:color="auto"/>
            <w:left w:val="none" w:sz="0" w:space="0" w:color="auto"/>
            <w:bottom w:val="none" w:sz="0" w:space="0" w:color="auto"/>
            <w:right w:val="none" w:sz="0" w:space="0" w:color="auto"/>
          </w:divBdr>
        </w:div>
        <w:div w:id="1442996896">
          <w:marLeft w:val="480"/>
          <w:marRight w:val="0"/>
          <w:marTop w:val="0"/>
          <w:marBottom w:val="0"/>
          <w:divBdr>
            <w:top w:val="none" w:sz="0" w:space="0" w:color="auto"/>
            <w:left w:val="none" w:sz="0" w:space="0" w:color="auto"/>
            <w:bottom w:val="none" w:sz="0" w:space="0" w:color="auto"/>
            <w:right w:val="none" w:sz="0" w:space="0" w:color="auto"/>
          </w:divBdr>
        </w:div>
        <w:div w:id="1175729050">
          <w:marLeft w:val="480"/>
          <w:marRight w:val="0"/>
          <w:marTop w:val="0"/>
          <w:marBottom w:val="0"/>
          <w:divBdr>
            <w:top w:val="none" w:sz="0" w:space="0" w:color="auto"/>
            <w:left w:val="none" w:sz="0" w:space="0" w:color="auto"/>
            <w:bottom w:val="none" w:sz="0" w:space="0" w:color="auto"/>
            <w:right w:val="none" w:sz="0" w:space="0" w:color="auto"/>
          </w:divBdr>
        </w:div>
        <w:div w:id="683822016">
          <w:marLeft w:val="480"/>
          <w:marRight w:val="0"/>
          <w:marTop w:val="0"/>
          <w:marBottom w:val="0"/>
          <w:divBdr>
            <w:top w:val="none" w:sz="0" w:space="0" w:color="auto"/>
            <w:left w:val="none" w:sz="0" w:space="0" w:color="auto"/>
            <w:bottom w:val="none" w:sz="0" w:space="0" w:color="auto"/>
            <w:right w:val="none" w:sz="0" w:space="0" w:color="auto"/>
          </w:divBdr>
        </w:div>
        <w:div w:id="701592211">
          <w:marLeft w:val="480"/>
          <w:marRight w:val="0"/>
          <w:marTop w:val="0"/>
          <w:marBottom w:val="0"/>
          <w:divBdr>
            <w:top w:val="none" w:sz="0" w:space="0" w:color="auto"/>
            <w:left w:val="none" w:sz="0" w:space="0" w:color="auto"/>
            <w:bottom w:val="none" w:sz="0" w:space="0" w:color="auto"/>
            <w:right w:val="none" w:sz="0" w:space="0" w:color="auto"/>
          </w:divBdr>
        </w:div>
        <w:div w:id="655688458">
          <w:marLeft w:val="480"/>
          <w:marRight w:val="0"/>
          <w:marTop w:val="0"/>
          <w:marBottom w:val="0"/>
          <w:divBdr>
            <w:top w:val="none" w:sz="0" w:space="0" w:color="auto"/>
            <w:left w:val="none" w:sz="0" w:space="0" w:color="auto"/>
            <w:bottom w:val="none" w:sz="0" w:space="0" w:color="auto"/>
            <w:right w:val="none" w:sz="0" w:space="0" w:color="auto"/>
          </w:divBdr>
        </w:div>
        <w:div w:id="320085898">
          <w:marLeft w:val="480"/>
          <w:marRight w:val="0"/>
          <w:marTop w:val="0"/>
          <w:marBottom w:val="0"/>
          <w:divBdr>
            <w:top w:val="none" w:sz="0" w:space="0" w:color="auto"/>
            <w:left w:val="none" w:sz="0" w:space="0" w:color="auto"/>
            <w:bottom w:val="none" w:sz="0" w:space="0" w:color="auto"/>
            <w:right w:val="none" w:sz="0" w:space="0" w:color="auto"/>
          </w:divBdr>
        </w:div>
        <w:div w:id="1902256095">
          <w:marLeft w:val="480"/>
          <w:marRight w:val="0"/>
          <w:marTop w:val="0"/>
          <w:marBottom w:val="0"/>
          <w:divBdr>
            <w:top w:val="none" w:sz="0" w:space="0" w:color="auto"/>
            <w:left w:val="none" w:sz="0" w:space="0" w:color="auto"/>
            <w:bottom w:val="none" w:sz="0" w:space="0" w:color="auto"/>
            <w:right w:val="none" w:sz="0" w:space="0" w:color="auto"/>
          </w:divBdr>
        </w:div>
        <w:div w:id="1011834559">
          <w:marLeft w:val="480"/>
          <w:marRight w:val="0"/>
          <w:marTop w:val="0"/>
          <w:marBottom w:val="0"/>
          <w:divBdr>
            <w:top w:val="none" w:sz="0" w:space="0" w:color="auto"/>
            <w:left w:val="none" w:sz="0" w:space="0" w:color="auto"/>
            <w:bottom w:val="none" w:sz="0" w:space="0" w:color="auto"/>
            <w:right w:val="none" w:sz="0" w:space="0" w:color="auto"/>
          </w:divBdr>
        </w:div>
        <w:div w:id="1941572103">
          <w:marLeft w:val="480"/>
          <w:marRight w:val="0"/>
          <w:marTop w:val="0"/>
          <w:marBottom w:val="0"/>
          <w:divBdr>
            <w:top w:val="none" w:sz="0" w:space="0" w:color="auto"/>
            <w:left w:val="none" w:sz="0" w:space="0" w:color="auto"/>
            <w:bottom w:val="none" w:sz="0" w:space="0" w:color="auto"/>
            <w:right w:val="none" w:sz="0" w:space="0" w:color="auto"/>
          </w:divBdr>
        </w:div>
        <w:div w:id="681510658">
          <w:marLeft w:val="480"/>
          <w:marRight w:val="0"/>
          <w:marTop w:val="0"/>
          <w:marBottom w:val="0"/>
          <w:divBdr>
            <w:top w:val="none" w:sz="0" w:space="0" w:color="auto"/>
            <w:left w:val="none" w:sz="0" w:space="0" w:color="auto"/>
            <w:bottom w:val="none" w:sz="0" w:space="0" w:color="auto"/>
            <w:right w:val="none" w:sz="0" w:space="0" w:color="auto"/>
          </w:divBdr>
        </w:div>
        <w:div w:id="1610702595">
          <w:marLeft w:val="480"/>
          <w:marRight w:val="0"/>
          <w:marTop w:val="0"/>
          <w:marBottom w:val="0"/>
          <w:divBdr>
            <w:top w:val="none" w:sz="0" w:space="0" w:color="auto"/>
            <w:left w:val="none" w:sz="0" w:space="0" w:color="auto"/>
            <w:bottom w:val="none" w:sz="0" w:space="0" w:color="auto"/>
            <w:right w:val="none" w:sz="0" w:space="0" w:color="auto"/>
          </w:divBdr>
        </w:div>
        <w:div w:id="432363354">
          <w:marLeft w:val="480"/>
          <w:marRight w:val="0"/>
          <w:marTop w:val="0"/>
          <w:marBottom w:val="0"/>
          <w:divBdr>
            <w:top w:val="none" w:sz="0" w:space="0" w:color="auto"/>
            <w:left w:val="none" w:sz="0" w:space="0" w:color="auto"/>
            <w:bottom w:val="none" w:sz="0" w:space="0" w:color="auto"/>
            <w:right w:val="none" w:sz="0" w:space="0" w:color="auto"/>
          </w:divBdr>
        </w:div>
        <w:div w:id="1090391526">
          <w:marLeft w:val="480"/>
          <w:marRight w:val="0"/>
          <w:marTop w:val="0"/>
          <w:marBottom w:val="0"/>
          <w:divBdr>
            <w:top w:val="none" w:sz="0" w:space="0" w:color="auto"/>
            <w:left w:val="none" w:sz="0" w:space="0" w:color="auto"/>
            <w:bottom w:val="none" w:sz="0" w:space="0" w:color="auto"/>
            <w:right w:val="none" w:sz="0" w:space="0" w:color="auto"/>
          </w:divBdr>
        </w:div>
        <w:div w:id="1334335191">
          <w:marLeft w:val="480"/>
          <w:marRight w:val="0"/>
          <w:marTop w:val="0"/>
          <w:marBottom w:val="0"/>
          <w:divBdr>
            <w:top w:val="none" w:sz="0" w:space="0" w:color="auto"/>
            <w:left w:val="none" w:sz="0" w:space="0" w:color="auto"/>
            <w:bottom w:val="none" w:sz="0" w:space="0" w:color="auto"/>
            <w:right w:val="none" w:sz="0" w:space="0" w:color="auto"/>
          </w:divBdr>
        </w:div>
        <w:div w:id="104889556">
          <w:marLeft w:val="480"/>
          <w:marRight w:val="0"/>
          <w:marTop w:val="0"/>
          <w:marBottom w:val="0"/>
          <w:divBdr>
            <w:top w:val="none" w:sz="0" w:space="0" w:color="auto"/>
            <w:left w:val="none" w:sz="0" w:space="0" w:color="auto"/>
            <w:bottom w:val="none" w:sz="0" w:space="0" w:color="auto"/>
            <w:right w:val="none" w:sz="0" w:space="0" w:color="auto"/>
          </w:divBdr>
        </w:div>
        <w:div w:id="24870145">
          <w:marLeft w:val="480"/>
          <w:marRight w:val="0"/>
          <w:marTop w:val="0"/>
          <w:marBottom w:val="0"/>
          <w:divBdr>
            <w:top w:val="none" w:sz="0" w:space="0" w:color="auto"/>
            <w:left w:val="none" w:sz="0" w:space="0" w:color="auto"/>
            <w:bottom w:val="none" w:sz="0" w:space="0" w:color="auto"/>
            <w:right w:val="none" w:sz="0" w:space="0" w:color="auto"/>
          </w:divBdr>
        </w:div>
        <w:div w:id="1165168149">
          <w:marLeft w:val="480"/>
          <w:marRight w:val="0"/>
          <w:marTop w:val="0"/>
          <w:marBottom w:val="0"/>
          <w:divBdr>
            <w:top w:val="none" w:sz="0" w:space="0" w:color="auto"/>
            <w:left w:val="none" w:sz="0" w:space="0" w:color="auto"/>
            <w:bottom w:val="none" w:sz="0" w:space="0" w:color="auto"/>
            <w:right w:val="none" w:sz="0" w:space="0" w:color="auto"/>
          </w:divBdr>
        </w:div>
        <w:div w:id="1099178561">
          <w:marLeft w:val="480"/>
          <w:marRight w:val="0"/>
          <w:marTop w:val="0"/>
          <w:marBottom w:val="0"/>
          <w:divBdr>
            <w:top w:val="none" w:sz="0" w:space="0" w:color="auto"/>
            <w:left w:val="none" w:sz="0" w:space="0" w:color="auto"/>
            <w:bottom w:val="none" w:sz="0" w:space="0" w:color="auto"/>
            <w:right w:val="none" w:sz="0" w:space="0" w:color="auto"/>
          </w:divBdr>
        </w:div>
        <w:div w:id="939795286">
          <w:marLeft w:val="480"/>
          <w:marRight w:val="0"/>
          <w:marTop w:val="0"/>
          <w:marBottom w:val="0"/>
          <w:divBdr>
            <w:top w:val="none" w:sz="0" w:space="0" w:color="auto"/>
            <w:left w:val="none" w:sz="0" w:space="0" w:color="auto"/>
            <w:bottom w:val="none" w:sz="0" w:space="0" w:color="auto"/>
            <w:right w:val="none" w:sz="0" w:space="0" w:color="auto"/>
          </w:divBdr>
        </w:div>
        <w:div w:id="473912963">
          <w:marLeft w:val="480"/>
          <w:marRight w:val="0"/>
          <w:marTop w:val="0"/>
          <w:marBottom w:val="0"/>
          <w:divBdr>
            <w:top w:val="none" w:sz="0" w:space="0" w:color="auto"/>
            <w:left w:val="none" w:sz="0" w:space="0" w:color="auto"/>
            <w:bottom w:val="none" w:sz="0" w:space="0" w:color="auto"/>
            <w:right w:val="none" w:sz="0" w:space="0" w:color="auto"/>
          </w:divBdr>
        </w:div>
        <w:div w:id="195971404">
          <w:marLeft w:val="480"/>
          <w:marRight w:val="0"/>
          <w:marTop w:val="0"/>
          <w:marBottom w:val="0"/>
          <w:divBdr>
            <w:top w:val="none" w:sz="0" w:space="0" w:color="auto"/>
            <w:left w:val="none" w:sz="0" w:space="0" w:color="auto"/>
            <w:bottom w:val="none" w:sz="0" w:space="0" w:color="auto"/>
            <w:right w:val="none" w:sz="0" w:space="0" w:color="auto"/>
          </w:divBdr>
        </w:div>
        <w:div w:id="341319201">
          <w:marLeft w:val="480"/>
          <w:marRight w:val="0"/>
          <w:marTop w:val="0"/>
          <w:marBottom w:val="0"/>
          <w:divBdr>
            <w:top w:val="none" w:sz="0" w:space="0" w:color="auto"/>
            <w:left w:val="none" w:sz="0" w:space="0" w:color="auto"/>
            <w:bottom w:val="none" w:sz="0" w:space="0" w:color="auto"/>
            <w:right w:val="none" w:sz="0" w:space="0" w:color="auto"/>
          </w:divBdr>
        </w:div>
      </w:divsChild>
    </w:div>
    <w:div w:id="1823614393">
      <w:bodyDiv w:val="1"/>
      <w:marLeft w:val="0"/>
      <w:marRight w:val="0"/>
      <w:marTop w:val="0"/>
      <w:marBottom w:val="0"/>
      <w:divBdr>
        <w:top w:val="none" w:sz="0" w:space="0" w:color="auto"/>
        <w:left w:val="none" w:sz="0" w:space="0" w:color="auto"/>
        <w:bottom w:val="none" w:sz="0" w:space="0" w:color="auto"/>
        <w:right w:val="none" w:sz="0" w:space="0" w:color="auto"/>
      </w:divBdr>
      <w:divsChild>
        <w:div w:id="1791246689">
          <w:marLeft w:val="480"/>
          <w:marRight w:val="0"/>
          <w:marTop w:val="0"/>
          <w:marBottom w:val="0"/>
          <w:divBdr>
            <w:top w:val="none" w:sz="0" w:space="0" w:color="auto"/>
            <w:left w:val="none" w:sz="0" w:space="0" w:color="auto"/>
            <w:bottom w:val="none" w:sz="0" w:space="0" w:color="auto"/>
            <w:right w:val="none" w:sz="0" w:space="0" w:color="auto"/>
          </w:divBdr>
        </w:div>
        <w:div w:id="1326980258">
          <w:marLeft w:val="480"/>
          <w:marRight w:val="0"/>
          <w:marTop w:val="0"/>
          <w:marBottom w:val="0"/>
          <w:divBdr>
            <w:top w:val="none" w:sz="0" w:space="0" w:color="auto"/>
            <w:left w:val="none" w:sz="0" w:space="0" w:color="auto"/>
            <w:bottom w:val="none" w:sz="0" w:space="0" w:color="auto"/>
            <w:right w:val="none" w:sz="0" w:space="0" w:color="auto"/>
          </w:divBdr>
        </w:div>
        <w:div w:id="247428325">
          <w:marLeft w:val="480"/>
          <w:marRight w:val="0"/>
          <w:marTop w:val="0"/>
          <w:marBottom w:val="0"/>
          <w:divBdr>
            <w:top w:val="none" w:sz="0" w:space="0" w:color="auto"/>
            <w:left w:val="none" w:sz="0" w:space="0" w:color="auto"/>
            <w:bottom w:val="none" w:sz="0" w:space="0" w:color="auto"/>
            <w:right w:val="none" w:sz="0" w:space="0" w:color="auto"/>
          </w:divBdr>
        </w:div>
        <w:div w:id="534780027">
          <w:marLeft w:val="480"/>
          <w:marRight w:val="0"/>
          <w:marTop w:val="0"/>
          <w:marBottom w:val="0"/>
          <w:divBdr>
            <w:top w:val="none" w:sz="0" w:space="0" w:color="auto"/>
            <w:left w:val="none" w:sz="0" w:space="0" w:color="auto"/>
            <w:bottom w:val="none" w:sz="0" w:space="0" w:color="auto"/>
            <w:right w:val="none" w:sz="0" w:space="0" w:color="auto"/>
          </w:divBdr>
        </w:div>
        <w:div w:id="673460363">
          <w:marLeft w:val="480"/>
          <w:marRight w:val="0"/>
          <w:marTop w:val="0"/>
          <w:marBottom w:val="0"/>
          <w:divBdr>
            <w:top w:val="none" w:sz="0" w:space="0" w:color="auto"/>
            <w:left w:val="none" w:sz="0" w:space="0" w:color="auto"/>
            <w:bottom w:val="none" w:sz="0" w:space="0" w:color="auto"/>
            <w:right w:val="none" w:sz="0" w:space="0" w:color="auto"/>
          </w:divBdr>
        </w:div>
        <w:div w:id="1371881685">
          <w:marLeft w:val="480"/>
          <w:marRight w:val="0"/>
          <w:marTop w:val="0"/>
          <w:marBottom w:val="0"/>
          <w:divBdr>
            <w:top w:val="none" w:sz="0" w:space="0" w:color="auto"/>
            <w:left w:val="none" w:sz="0" w:space="0" w:color="auto"/>
            <w:bottom w:val="none" w:sz="0" w:space="0" w:color="auto"/>
            <w:right w:val="none" w:sz="0" w:space="0" w:color="auto"/>
          </w:divBdr>
        </w:div>
        <w:div w:id="1033068063">
          <w:marLeft w:val="480"/>
          <w:marRight w:val="0"/>
          <w:marTop w:val="0"/>
          <w:marBottom w:val="0"/>
          <w:divBdr>
            <w:top w:val="none" w:sz="0" w:space="0" w:color="auto"/>
            <w:left w:val="none" w:sz="0" w:space="0" w:color="auto"/>
            <w:bottom w:val="none" w:sz="0" w:space="0" w:color="auto"/>
            <w:right w:val="none" w:sz="0" w:space="0" w:color="auto"/>
          </w:divBdr>
        </w:div>
        <w:div w:id="1864052973">
          <w:marLeft w:val="480"/>
          <w:marRight w:val="0"/>
          <w:marTop w:val="0"/>
          <w:marBottom w:val="0"/>
          <w:divBdr>
            <w:top w:val="none" w:sz="0" w:space="0" w:color="auto"/>
            <w:left w:val="none" w:sz="0" w:space="0" w:color="auto"/>
            <w:bottom w:val="none" w:sz="0" w:space="0" w:color="auto"/>
            <w:right w:val="none" w:sz="0" w:space="0" w:color="auto"/>
          </w:divBdr>
        </w:div>
        <w:div w:id="443958641">
          <w:marLeft w:val="480"/>
          <w:marRight w:val="0"/>
          <w:marTop w:val="0"/>
          <w:marBottom w:val="0"/>
          <w:divBdr>
            <w:top w:val="none" w:sz="0" w:space="0" w:color="auto"/>
            <w:left w:val="none" w:sz="0" w:space="0" w:color="auto"/>
            <w:bottom w:val="none" w:sz="0" w:space="0" w:color="auto"/>
            <w:right w:val="none" w:sz="0" w:space="0" w:color="auto"/>
          </w:divBdr>
        </w:div>
        <w:div w:id="262884333">
          <w:marLeft w:val="480"/>
          <w:marRight w:val="0"/>
          <w:marTop w:val="0"/>
          <w:marBottom w:val="0"/>
          <w:divBdr>
            <w:top w:val="none" w:sz="0" w:space="0" w:color="auto"/>
            <w:left w:val="none" w:sz="0" w:space="0" w:color="auto"/>
            <w:bottom w:val="none" w:sz="0" w:space="0" w:color="auto"/>
            <w:right w:val="none" w:sz="0" w:space="0" w:color="auto"/>
          </w:divBdr>
        </w:div>
        <w:div w:id="1587569622">
          <w:marLeft w:val="480"/>
          <w:marRight w:val="0"/>
          <w:marTop w:val="0"/>
          <w:marBottom w:val="0"/>
          <w:divBdr>
            <w:top w:val="none" w:sz="0" w:space="0" w:color="auto"/>
            <w:left w:val="none" w:sz="0" w:space="0" w:color="auto"/>
            <w:bottom w:val="none" w:sz="0" w:space="0" w:color="auto"/>
            <w:right w:val="none" w:sz="0" w:space="0" w:color="auto"/>
          </w:divBdr>
        </w:div>
        <w:div w:id="1058742730">
          <w:marLeft w:val="480"/>
          <w:marRight w:val="0"/>
          <w:marTop w:val="0"/>
          <w:marBottom w:val="0"/>
          <w:divBdr>
            <w:top w:val="none" w:sz="0" w:space="0" w:color="auto"/>
            <w:left w:val="none" w:sz="0" w:space="0" w:color="auto"/>
            <w:bottom w:val="none" w:sz="0" w:space="0" w:color="auto"/>
            <w:right w:val="none" w:sz="0" w:space="0" w:color="auto"/>
          </w:divBdr>
        </w:div>
        <w:div w:id="1327510509">
          <w:marLeft w:val="480"/>
          <w:marRight w:val="0"/>
          <w:marTop w:val="0"/>
          <w:marBottom w:val="0"/>
          <w:divBdr>
            <w:top w:val="none" w:sz="0" w:space="0" w:color="auto"/>
            <w:left w:val="none" w:sz="0" w:space="0" w:color="auto"/>
            <w:bottom w:val="none" w:sz="0" w:space="0" w:color="auto"/>
            <w:right w:val="none" w:sz="0" w:space="0" w:color="auto"/>
          </w:divBdr>
        </w:div>
        <w:div w:id="480853988">
          <w:marLeft w:val="480"/>
          <w:marRight w:val="0"/>
          <w:marTop w:val="0"/>
          <w:marBottom w:val="0"/>
          <w:divBdr>
            <w:top w:val="none" w:sz="0" w:space="0" w:color="auto"/>
            <w:left w:val="none" w:sz="0" w:space="0" w:color="auto"/>
            <w:bottom w:val="none" w:sz="0" w:space="0" w:color="auto"/>
            <w:right w:val="none" w:sz="0" w:space="0" w:color="auto"/>
          </w:divBdr>
        </w:div>
        <w:div w:id="763569290">
          <w:marLeft w:val="480"/>
          <w:marRight w:val="0"/>
          <w:marTop w:val="0"/>
          <w:marBottom w:val="0"/>
          <w:divBdr>
            <w:top w:val="none" w:sz="0" w:space="0" w:color="auto"/>
            <w:left w:val="none" w:sz="0" w:space="0" w:color="auto"/>
            <w:bottom w:val="none" w:sz="0" w:space="0" w:color="auto"/>
            <w:right w:val="none" w:sz="0" w:space="0" w:color="auto"/>
          </w:divBdr>
        </w:div>
        <w:div w:id="1185050324">
          <w:marLeft w:val="480"/>
          <w:marRight w:val="0"/>
          <w:marTop w:val="0"/>
          <w:marBottom w:val="0"/>
          <w:divBdr>
            <w:top w:val="none" w:sz="0" w:space="0" w:color="auto"/>
            <w:left w:val="none" w:sz="0" w:space="0" w:color="auto"/>
            <w:bottom w:val="none" w:sz="0" w:space="0" w:color="auto"/>
            <w:right w:val="none" w:sz="0" w:space="0" w:color="auto"/>
          </w:divBdr>
        </w:div>
        <w:div w:id="1857309356">
          <w:marLeft w:val="480"/>
          <w:marRight w:val="0"/>
          <w:marTop w:val="0"/>
          <w:marBottom w:val="0"/>
          <w:divBdr>
            <w:top w:val="none" w:sz="0" w:space="0" w:color="auto"/>
            <w:left w:val="none" w:sz="0" w:space="0" w:color="auto"/>
            <w:bottom w:val="none" w:sz="0" w:space="0" w:color="auto"/>
            <w:right w:val="none" w:sz="0" w:space="0" w:color="auto"/>
          </w:divBdr>
        </w:div>
        <w:div w:id="1049957293">
          <w:marLeft w:val="480"/>
          <w:marRight w:val="0"/>
          <w:marTop w:val="0"/>
          <w:marBottom w:val="0"/>
          <w:divBdr>
            <w:top w:val="none" w:sz="0" w:space="0" w:color="auto"/>
            <w:left w:val="none" w:sz="0" w:space="0" w:color="auto"/>
            <w:bottom w:val="none" w:sz="0" w:space="0" w:color="auto"/>
            <w:right w:val="none" w:sz="0" w:space="0" w:color="auto"/>
          </w:divBdr>
        </w:div>
        <w:div w:id="1733625190">
          <w:marLeft w:val="480"/>
          <w:marRight w:val="0"/>
          <w:marTop w:val="0"/>
          <w:marBottom w:val="0"/>
          <w:divBdr>
            <w:top w:val="none" w:sz="0" w:space="0" w:color="auto"/>
            <w:left w:val="none" w:sz="0" w:space="0" w:color="auto"/>
            <w:bottom w:val="none" w:sz="0" w:space="0" w:color="auto"/>
            <w:right w:val="none" w:sz="0" w:space="0" w:color="auto"/>
          </w:divBdr>
        </w:div>
        <w:div w:id="649795869">
          <w:marLeft w:val="480"/>
          <w:marRight w:val="0"/>
          <w:marTop w:val="0"/>
          <w:marBottom w:val="0"/>
          <w:divBdr>
            <w:top w:val="none" w:sz="0" w:space="0" w:color="auto"/>
            <w:left w:val="none" w:sz="0" w:space="0" w:color="auto"/>
            <w:bottom w:val="none" w:sz="0" w:space="0" w:color="auto"/>
            <w:right w:val="none" w:sz="0" w:space="0" w:color="auto"/>
          </w:divBdr>
        </w:div>
        <w:div w:id="66995606">
          <w:marLeft w:val="480"/>
          <w:marRight w:val="0"/>
          <w:marTop w:val="0"/>
          <w:marBottom w:val="0"/>
          <w:divBdr>
            <w:top w:val="none" w:sz="0" w:space="0" w:color="auto"/>
            <w:left w:val="none" w:sz="0" w:space="0" w:color="auto"/>
            <w:bottom w:val="none" w:sz="0" w:space="0" w:color="auto"/>
            <w:right w:val="none" w:sz="0" w:space="0" w:color="auto"/>
          </w:divBdr>
        </w:div>
        <w:div w:id="959730243">
          <w:marLeft w:val="480"/>
          <w:marRight w:val="0"/>
          <w:marTop w:val="0"/>
          <w:marBottom w:val="0"/>
          <w:divBdr>
            <w:top w:val="none" w:sz="0" w:space="0" w:color="auto"/>
            <w:left w:val="none" w:sz="0" w:space="0" w:color="auto"/>
            <w:bottom w:val="none" w:sz="0" w:space="0" w:color="auto"/>
            <w:right w:val="none" w:sz="0" w:space="0" w:color="auto"/>
          </w:divBdr>
        </w:div>
        <w:div w:id="1897280007">
          <w:marLeft w:val="480"/>
          <w:marRight w:val="0"/>
          <w:marTop w:val="0"/>
          <w:marBottom w:val="0"/>
          <w:divBdr>
            <w:top w:val="none" w:sz="0" w:space="0" w:color="auto"/>
            <w:left w:val="none" w:sz="0" w:space="0" w:color="auto"/>
            <w:bottom w:val="none" w:sz="0" w:space="0" w:color="auto"/>
            <w:right w:val="none" w:sz="0" w:space="0" w:color="auto"/>
          </w:divBdr>
        </w:div>
        <w:div w:id="1042093862">
          <w:marLeft w:val="480"/>
          <w:marRight w:val="0"/>
          <w:marTop w:val="0"/>
          <w:marBottom w:val="0"/>
          <w:divBdr>
            <w:top w:val="none" w:sz="0" w:space="0" w:color="auto"/>
            <w:left w:val="none" w:sz="0" w:space="0" w:color="auto"/>
            <w:bottom w:val="none" w:sz="0" w:space="0" w:color="auto"/>
            <w:right w:val="none" w:sz="0" w:space="0" w:color="auto"/>
          </w:divBdr>
        </w:div>
        <w:div w:id="232009516">
          <w:marLeft w:val="480"/>
          <w:marRight w:val="0"/>
          <w:marTop w:val="0"/>
          <w:marBottom w:val="0"/>
          <w:divBdr>
            <w:top w:val="none" w:sz="0" w:space="0" w:color="auto"/>
            <w:left w:val="none" w:sz="0" w:space="0" w:color="auto"/>
            <w:bottom w:val="none" w:sz="0" w:space="0" w:color="auto"/>
            <w:right w:val="none" w:sz="0" w:space="0" w:color="auto"/>
          </w:divBdr>
        </w:div>
        <w:div w:id="1287658152">
          <w:marLeft w:val="480"/>
          <w:marRight w:val="0"/>
          <w:marTop w:val="0"/>
          <w:marBottom w:val="0"/>
          <w:divBdr>
            <w:top w:val="none" w:sz="0" w:space="0" w:color="auto"/>
            <w:left w:val="none" w:sz="0" w:space="0" w:color="auto"/>
            <w:bottom w:val="none" w:sz="0" w:space="0" w:color="auto"/>
            <w:right w:val="none" w:sz="0" w:space="0" w:color="auto"/>
          </w:divBdr>
        </w:div>
        <w:div w:id="51349655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camacho@espe.edu.ec"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jcvilca@espe.edu.ec"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acarpio1@ese.edu.ec" TargetMode="Externa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E8B71C6828447DC93A4772070F583D4"/>
        <w:category>
          <w:name w:val="General"/>
          <w:gallery w:val="placeholder"/>
        </w:category>
        <w:types>
          <w:type w:val="bbPlcHdr"/>
        </w:types>
        <w:behaviors>
          <w:behavior w:val="content"/>
        </w:behaviors>
        <w:guid w:val="{46F22E12-9E32-416E-9C7C-482FB5667407}"/>
      </w:docPartPr>
      <w:docPartBody>
        <w:p w:rsidR="00090E20" w:rsidRDefault="00A21998" w:rsidP="00A21998">
          <w:pPr>
            <w:pStyle w:val="FE8B71C6828447DC93A4772070F583D4"/>
          </w:pPr>
          <w:r w:rsidRPr="00DF5287">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Yu Mincho">
    <w:altName w:val="Yu Gothic"/>
    <w:panose1 w:val="02020400000000000000"/>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43"/>
    <w:rsid w:val="00090E20"/>
    <w:rsid w:val="00193DFC"/>
    <w:rsid w:val="0029181D"/>
    <w:rsid w:val="003F3C43"/>
    <w:rsid w:val="0059164F"/>
    <w:rsid w:val="008F4132"/>
    <w:rsid w:val="00900E67"/>
    <w:rsid w:val="00A21998"/>
    <w:rsid w:val="00D6211A"/>
    <w:rsid w:val="00E13443"/>
    <w:rsid w:val="00FF471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21998"/>
    <w:rPr>
      <w:color w:val="808080"/>
    </w:rPr>
  </w:style>
  <w:style w:type="paragraph" w:customStyle="1" w:styleId="FE8B71C6828447DC93A4772070F583D4">
    <w:name w:val="FE8B71C6828447DC93A4772070F583D4"/>
    <w:rsid w:val="00A21998"/>
  </w:style>
  <w:style w:type="paragraph" w:customStyle="1" w:styleId="BF96C1D27FE84C1E9DB4FEDB58CC1018">
    <w:name w:val="BF96C1D27FE84C1E9DB4FEDB58CC1018"/>
    <w:rsid w:val="003F3C43"/>
  </w:style>
  <w:style w:type="paragraph" w:customStyle="1" w:styleId="EB81B52753C64A4A9A76E73FDCD6A579">
    <w:name w:val="EB81B52753C64A4A9A76E73FDCD6A579"/>
    <w:rsid w:val="00FF47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4F7FCB-F01B-48BC-B333-C78FCDE442F3}">
  <we:reference id="wa104382081" version="1.35.0.0" store="es-HN" storeType="OMEX"/>
  <we:alternateReferences>
    <we:reference id="wa104382081" version="1.35.0.0" store="" storeType="OMEX"/>
  </we:alternateReferences>
  <we:properties>
    <we:property name="MENDELEY_CITATIONS" value="[{&quot;citationID&quot;:&quot;MENDELEY_CITATION_fc9d1d40-0b2a-4c99-aae0-bdb4730677e9&quot;,&quot;citationItems&quot;:[{&quot;id&quot;:&quot;e2a7831e-3f50-3771-9ef6-e620e0b1f91b&quot;,&quot;itemData&quot;:{&quot;type&quot;:&quot;report&quot;,&quot;id&quot;:&quot;e2a7831e-3f50-3771-9ef6-e620e0b1f91b&quot;,&quot;title&quot;:&quot;Desarrollo Sostenible Recursos naturales, medio ambiente y sostenibilidad 70 años de pensamiento de la CEPAL&quot;,&quot;author&quot;:[{&quot;family&quot;:&quot;Domínguez&quot;,&quot;given&quot;:&quot;Rafael&quot;,&quot;parse-names&quot;:false,&quot;dropping-particle&quot;:&quot;&quot;,&quot;non-dropping-particle&quot;:&quot;&quot;},{&quot;family&quot;:&quot;León&quot;,&quot;given&quot;:&quot;Mauricio&quot;,&quot;parse-names&quot;:false,&quot;dropping-particle&quot;:&quot;&quot;,&quot;non-dropping-particle&quot;:&quot;&quot;},{&quot;family&quot;:&quot;Samaniego&quot;,&quot;given&quot;:&quot;Joseluis&quot;,&quot;parse-names&quot;:false,&quot;dropping-particle&quot;:&quot;&quot;,&quot;non-dropping-particle&quot;:&quot;&quot;},{&quot;family&quot;:&quot;Sunkel&quot;,&quot;given&quot;:&quot;Osvaldo&quot;,&quot;parse-names&quot;:false,&quot;dropping-particle&quot;:&quot;&quot;,&quot;non-dropping-particle&quot;:&quot;&quot;},{&quot;family&quot;:&quot;Sánchez&quot;,&quot;given&quot;:&quot;Jeannette&quot;,&quot;parse-names&quot;:false,&quot;dropping-particle&quot;:&quot;&quot;,&quot;non-dropping-particle&quot;:&quot;&quot;}],&quot;URL&quot;:&quot;www.cepal.org/apps&quot;,&quot;issued&quot;:{&quot;date-parts&quot;:[[2019]]}},&quot;isTemporary&quot;:false}],&quot;properties&quot;:{&quot;noteIndex&quot;:0},&quot;isEdited&quot;:false,&quot;manualOverride&quot;:{&quot;isManuallyOverridden&quot;:false,&quot;citeprocText&quot;:&quot;(Domínguez et al., 2019)&quot;,&quot;manualOverrideText&quot;:&quot;&quot;},&quot;citationTag&quot;:&quot;MENDELEY_CITATION_v3_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&quot;},{&quot;citationID&quot;:&quot;MENDELEY_CITATION_23231437-027e-4652-993e-072600bb508e&quot;,&quot;citationItems&quot;:[{&quot;id&quot;:&quot;33fefa10-5bd0-564d-9864-2e7e5afdf816&quot;,&quot;itemData&quot;:{&quot;author&quot;:[{&quot;dropping-particle&quot;:&quot;&quot;,&quot;family&quot;:&quot;Arango&quot;,&quot;given&quot;:&quot;M&quot;,&quot;non-dropping-particle&quot;:&quot;&quot;,&quot;parse-names&quot;:false,&quot;suffix&quot;:&quot;&quot;},{&quot;dropping-particle&quot;:&quot;&quot;,&quot;family&quot;:&quot;Branch&quot;,&quot;given&quot;:&quot;J&quot;,&quot;non-dropping-particle&quot;:&quot;&quot;,&quot;parse-names&quot;:false,&quot;suffix&quot;:&quot;&quot;},{&quot;dropping-particle&quot;:&quot;&quot;,&quot;family&quot;:&quot;Botero&quot;,&quot;given&quot;:&quot;V&quot;,&quot;non-dropping-particle&quot;:&quot;&quot;,&quot;parse-names&quot;:false,&quot;suffix&quot;:&quot;&quot;}],&quot;container-title&quot;:&quot;Rev. Fac. Nac. Agron&quot;,&quot;id&quot;:&quot;33fefa10-5bd0-564d-9864-2e7e5afdf816&quot;,&quot;issue&quot;:&quot;1&quot;,&quot;issued&quot;:{&quot;date-parts&quot;:[[&quot;2005&quot;]]},&quot;page&quot;:&quot;2611-2634&quot;,&quot;title&quot;:&quot;Clasificación No Supervisada De Coberturas Vegetales Sobre Imágenes Digitales De Sensores Remotos: \&quot;Landsat - Etm+&quot;,&quot;type&quot;:&quot;article-journal&quot;,&quot;volume&quot;:&quot;58&quot;},&quot;uris&quot;:[&quot;http://www.mendeley.com/documents/?uuid=2381a0a7-1d17-41f5-958b-f3893ec0030b&quot;],&quot;isTemporary&quot;:false,&quot;legacyDesktopId&quot;:&quot;2381a0a7-1d17-41f5-958b-f3893ec0030b&quot;},{&quot;id&quot;:&quot;5ee556e6-b771-5ab7-871f-f91f2620ca8a&quot;,&quot;itemData&quot;:{&quot;DOI&quot;:&quot;10.1109/JSTARS.2016.2575366&quot;,&quot;ISSN&quot;:&quot;1939-1404&quot;,&quot;author&quot;:[{&quot;dropping-particle&quot;:&quot;&quot;,&quot;family&quot;:&quot;Arganaraz&quot;,&quot;given&quot;:&quot;Juan&quot;,&quot;non-dropping-particle&quot;:&quot;&quot;,&quot;parse-names&quot;:false,&quot;suffix&quot;:&quot;&quot;},{&quot;dropping-particle&quot;:&quot;&quot;,&quot;family&quot;:&quot;Landi&quot;,&quot;given&quot;:&quot;Marcos&quot;,&quot;non-dropping-particle&quot;:&quot;&quot;,&quot;parse-names&quot;:false,&quot;suffix&quot;:&quot;&quot;},{&quot;dropping-particle&quot;:&quot;&quot;,&quot;family&quot;:&quot;Bravo&quot;,&quot;given&quot;:&quot;Sandra&quot;,&quot;non-dropping-particle&quot;:&quot;&quot;,&quot;parse-names&quot;:false,&quot;suffix&quot;:&quot;&quot;},{&quot;dropping-particle&quot;:&quot;&quot;,&quot;family&quot;:&quot;Gavier&quot;,&quot;given&quot;:&quot;Gregorio&quot;,&quot;non-dropping-particle&quot;:&quot;&quot;,&quot;parse-names&quot;:false,&quot;suffix&quot;:&quot;&quot;},{&quot;dropping-particle&quot;:&quot;&quot;,&quot;family&quot;:&quot;Scavuzzo&quot;,&quot;given&quot;:&quot;Carlos&quot;,&quot;non-dropping-particle&quot;:&quot;&quot;,&quot;parse-names&quot;:false,&quot;suffix&quot;:&quot;&quot;},{&quot;dropping-particle&quot;:&quot;&quot;,&quot;family&quot;:&quot;Bellis&quot;,&quot;given&quot;:&quot;Laura&quot;,&quot;non-dropping-particle&quot;:&quot;&quot;,&quot;parse-names&quot;:false,&quot;suffix&quot;:&quot;&quot;}],&quot;container-title&quot;:&quot;IEEE Journal of Selected Topics in Applied Earth Observations and Remote Sensing&quot;,&quot;id&quot;:&quot;5ee556e6-b771-5ab7-871f-f91f2620ca8a&quot;,&quot;issue&quot;:&quot;12&quot;,&quot;issued&quot;:{&quot;date-parts&quot;:[[&quot;2016&quot;,&quot;12&quot;]]},&quot;page&quot;:&quot;5339-5349&quot;,&quot;title&quot;:&quot;Estimation of Live Fuel Moisture Content From MODIS Images for Fire Danger Assessment in Southern Gran Chaco&quot;,&quot;type&quot;:&quot;article-journal&quot;,&quot;volume&quot;:&quot;9&quot;},&quot;uris&quot;:[&quot;http://www.mendeley.com/documents/?uuid=419f83e4-465c-4eb4-b66c-81b90200a0ea&quot;],&quot;isTemporary&quot;:false,&quot;legacyDesktopId&quot;:&quot;419f83e4-465c-4eb4-b66c-81b90200a0ea&quot;},{&quot;id&quot;:&quot;3199955b-b7f4-5e24-a2bb-ff14817ca778&quot;,&quot;itemData&quot;:{&quot;author&quot;:[{&quot;dropping-particle&quot;:&quot;&quot;,&quot;family&quot;:&quot;Casimiro&quot;,&quot;given&quot;:&quot;A&quot;,&quot;non-dropping-particle&quot;:&quot;&quot;,&quot;parse-names&quot;:false,&quot;suffix&quot;:&quot;&quot;}],&quot;container-title&quot;:&quot;Jornada Temática Aspectos Ambientales de la Agricultura&quot;,&quot;id&quot;:&quot;3199955b-b7f4-5e24-a2bb-ff14817ca778&quot;,&quot;issued&quot;:{&quot;date-parts&quot;:[[&quot;2002&quot;]]},&quot;title&quot;:&quot;Fundamentos y métodos para la valoración de bienes ambientales. Jornada Temática Aspectos Ambientales de la Agricultura&quot;,&quot;type&quot;:&quot;article-journal&quot;},&quot;uris&quot;:[&quot;http://www.mendeley.com/documents/?uuid=d119433a-b813-40d2-b8d0-12ca4701a0c2&quot;],&quot;isTemporary&quot;:false,&quot;legacyDesktopId&quot;:&quot;d119433a-b813-40d2-b8d0-12ca4701a0c2&quot;},{&quot;id&quot;:&quot;43b55f65-99ea-50cc-868a-3d0aad1781d1&quot;,&quot;itemData&quot;:{&quot;author&quot;:[{&quot;dropping-particle&quot;:&quot;&quot;,&quot;family&quot;:&quot;la Peña&quot;,&quot;given&quot;:&quot;A&quot;,&quot;non-dropping-particle&quot;:&quot;De&quot;,&quot;parse-names&quot;:false,&quot;suffix&quot;:&quot;&quot;},{&quot;dropping-particle&quot;:&quot;&quot;,&quot;family&quot;:&quot;Rojas&quot;,&quot;given&quot;:&quot;C&quot;,&quot;non-dropping-particle&quot;:&quot;&quot;,&quot;parse-names&quot;:false,&quot;suffix&quot;:&quot;&quot;},{&quot;dropping-particle&quot;:&quot;&quot;,&quot;family&quot;:&quot;la Peña&quot;,&quot;given&quot;:&quot;M&quot;,&quot;non-dropping-particle&quot;:&quot;De&quot;,&quot;parse-names&quot;:false,&quot;suffix&quot;:&quot;&quot;}],&quot;container-title&quot;:&quot;Clío América&quot;,&quot;id&quot;:&quot;43b55f65-99ea-50cc-868a-3d0aad1781d1&quot;,&quot;issue&quot;:&quot;7&quot;,&quot;issued&quot;:{&quot;date-parts&quot;:[[&quot;2010&quot;]]},&quot;page&quot;:&quot;133 – 150&quot;,&quot;title&quot;:&quot;Economic valuation of mangrove for the carbon storage in the Ciénaga Grande de Santa Marta&quot;,&quot;type&quot;:&quot;article-journal&quot;,&quot;volume&quot;:&quot;4&quot;},&quot;uris&quot;:[&quot;http://www.mendeley.com/documents/?uuid=a3b7bb32-5da6-4293-a7d0-53b3cb718e3d&quot;],&quot;isTemporary&quot;:false,&quot;legacyDesktopId&quot;:&quot;a3b7bb32-5da6-4293-a7d0-53b3cb718e3d&quot;},{&quot;id&quot;:&quot;c51df4b7-26fa-5e08-b3fd-70f1788d0508&quot;,&quot;itemData&quot;:{&quot;author&quot;:[{&quot;dropping-particle&quot;:&quot;&quot;,&quot;family&quot;:&quot;Erdas Imagine Help&quot;,&quot;given&quot;:&quot;&quot;,&quot;non-dropping-particle&quot;:&quot;&quot;,&quot;parse-names&quot;:false,&quot;suffix&quot;:&quot;&quot;}],&quot;container-title&quot;:&quot;Hexagon&quot;,&quot;id&quot;:&quot;c51df4b7-26fa-5e08-b3fd-70f1788d0508&quot;,&quot;issued&quot;:{&quot;date-parts&quot;:[[&quot;2021&quot;]]},&quot;title&quot;:&quot;Layer Selection and Stacking&quot;,&quot;type&quot;:&quot;article-journal&quot;},&quot;uris&quot;:[&quot;http://www.mendeley.com/documents/?uuid=56457acc-4e6d-4a10-a586-0931ac240ae2&quot;],&quot;isTemporary&quot;:false,&quot;legacyDesktopId&quot;:&quot;56457acc-4e6d-4a10-a586-0931ac240ae2&quot;},{&quot;id&quot;:&quot;4e8b6498-53ab-5ef8-99e7-25b194ade556&quot;,&quot;itemData&quot;:{&quot;author&quot;:[{&quot;dropping-particle&quot;:&quot;&quot;,&quot;family&quot;:&quot;Herrera&quot;,&quot;given&quot;:&quot;A&quot;,&quot;non-dropping-particle&quot;:&quot;&quot;,&quot;parse-names&quot;:false,&quot;suffix&quot;:&quot;&quot;},{&quot;dropping-particle&quot;:&quot;&quot;,&quot;family&quot;:&quot;Carbal&quot;,&quot;given&quot;:&quot;J&quot;,&quot;non-dropping-particle&quot;:&quot;&quot;,&quot;parse-names&quot;:false,&quot;suffix&quot;:&quot;&quot;}],&quot;container-title&quot;:&quot;Saber, ciencia y libertad&quot;,&quot;id&quot;:&quot;4e8b6498-53ab-5ef8-99e7-25b194ade556&quot;,&quot;issue&quot;:&quot;1&quot;,&quot;issued&quot;:{&quot;date-parts&quot;:[[&quot;2015&quot;]]},&quot;page&quot;:&quot;125-146&quot;,&quot;title&quot;:&quot;Valoración económica integral de los bienes y servicios ambientales ofertados por el ecosistema de manglar ubicado en la Ciénaga de la Virgen. Cartagena-Colombia&quot;,&quot;type&quot;:&quot;article-journal&quot;,&quot;volume&quot;:&quot;10&quot;},&quot;uris&quot;:[&quot;http://www.mendeley.com/documents/?uuid=e0283031-aa21-41fd-b58f-d7f22d665197&quot;],&quot;isTemporary&quot;:false,&quot;legacyDesktopId&quot;:&quot;e0283031-aa21-41fd-b58f-d7f22d665197&quot;},{&quot;id&quot;:&quot;c4a42a6b-db20-5115-9174-dce1ccf47ccf&quot;,&quot;itemData&quot;:{&quot;author&quot;:[{&quot;dropping-particle&quot;:&quot;&quot;,&quot;family&quot;:&quot;Esri&quot;,&quot;given&quot;:&quot;&quot;,&quot;non-dropping-particle&quot;:&quot;&quot;,&quot;parse-names&quot;:false,&quot;suffix&quot;:&quot;&quot;}],&quot;container-title&quot;:&quot;ArcGIS Pro&quot;,&quot;id&quot;:&quot;c4a42a6b-db20-5115-9174-dce1ccf47ccf&quot;,&quot;issued&quot;:{&quot;date-parts&quot;:[[&quot;2021&quot;]]},&quot;title&quot;:&quot;De ráster a polígono (Conversión)&quot;,&quot;type&quot;:&quot;article-journal&quot;},&quot;uris&quot;:[&quot;http://www.mendeley.com/documents/?uuid=5f391ba0-50ae-4522-bdb9-bd19cc5aeb02&quot;],&quot;isTemporary&quot;:false,&quot;legacyDesktopId&quot;:&quot;5f391ba0-50ae-4522-bdb9-bd19cc5aeb02&quot;},{&quot;id&quot;:&quot;19f54088-a1e8-59d6-8905-c29bf49444f4&quot;,&quot;itemData&quot;:{&quot;author&quot;:[{&quot;dropping-particle&quot;:&quot;&quot;,&quot;family&quot;:&quot;IPCC&quot;,&quot;given&quot;:&quot;&quot;,&quot;non-dropping-particle&quot;:&quot;&quot;,&quot;parse-names&quot;:false,&quot;suffix&quot;:&quot;&quot;}],&quot;container-title&quot;:&quot;Grupo Intergubernamental de Expertos sobre el Cambio Climático.&quot;,&quot;id&quot;:&quot;19f54088-a1e8-59d6-8905-c29bf49444f4&quot;,&quot;issued&quot;:{&quot;date-parts&quot;:[[&quot;2007&quot;]]},&quot;title&quot;:&quot;Cambio Climático Informe de Síntesis&quot;,&quot;type&quot;:&quot;article-journal&quot;},&quot;uris&quot;:[&quot;http://www.mendeley.com/documents/?uuid=59944f52-4a0d-4621-b6fc-5100ce1768c5&quot;],&quot;isTemporary&quot;:false,&quot;legacyDesktopId&quot;:&quot;59944f52-4a0d-4621-b6fc-5100ce1768c5&quot;},{&quot;id&quot;:&quot;c2c32526-8c24-586b-99d2-5f2a1eadd35b&quot;,&quot;itemData&quot;:{&quot;author&quot;:[{&quot;dropping-particle&quot;:&quot;&quot;,&quot;family&quot;:&quot;Jambelí&quot;,&quot;given&quot;:&quot;PDOT&quot;,&quot;non-dropping-particle&quot;:&quot;&quot;,&quot;parse-names&quot;:false,&quot;suffix&quot;:&quot;&quot;}],&quot;container-title&quot;:&quot;GAD Parroquial Jambelí.&quot;,&quot;id&quot;:&quot;c2c32526-8c24-586b-99d2-5f2a1eadd35b&quot;,&quot;issued&quot;:{&quot;date-parts&quot;:[[&quot;2015&quot;]]},&quot;title&quot;:&quot;Planificando el agua y el manglar del archipiélago Jambelí.&quot;,&quot;type&quot;:&quot;article-journal&quot;},&quot;uris&quot;:[&quot;http://www.mendeley.com/documents/?uuid=602f92cf-f20e-43c2-a181-cbb829883ba3&quot;],&quot;isTemporary&quot;:false,&quot;legacyDesktopId&quot;:&quot;602f92cf-f20e-43c2-a181-cbb829883ba3&quot;},{&quot;id&quot;:&quot;f9e18778-0d2b-5b07-b05c-f021ab71aaf8&quot;,&quot;itemData&quot;:{&quot;author&quot;:[{&quot;dropping-particle&quot;:&quot;&quot;,&quot;family&quot;:&quot;Gordillo&quot;,&quot;given&quot;:&quot;I&quot;,&quot;non-dropping-particle&quot;:&quot;&quot;,&quot;parse-names&quot;:false,&quot;suffix&quot;:&quot;&quot;},{&quot;dropping-particle&quot;:&quot;&quot;,&quot;family&quot;:&quot;Quezada&quot;,&quot;given&quot;:&quot;C&quot;,&quot;non-dropping-particle&quot;:&quot;&quot;,&quot;parse-names&quot;:false,&quot;suffix&quot;:&quot;&quot;},{&quot;dropping-particle&quot;:&quot;&quot;,&quot;family&quot;:&quot;Brito&quot;,&quot;given&quot;:&quot;L&quot;,&quot;non-dropping-particle&quot;:&quot;&quot;,&quot;parse-names&quot;:false,&quot;suffix&quot;:&quot;&quot;}],&quot;container-title&quot;:&quot;Universidad Técnica de Machala&quot;,&quot;id&quot;:&quot;f9e18778-0d2b-5b07-b05c-f021ab71aaf8&quot;,&quot;issued&quot;:{&quot;date-parts&quot;:[[&quot;2015&quot;]]},&quot;title&quot;:&quot;Plan de desarrollo y ordenamiento territorial de Jambelí&quot;,&quot;type&quot;:&quot;article-journal&quot;},&quot;uris&quot;:[&quot;http://www.mendeley.com/documents/?uuid=818009a2-718c-4099-a7d7-24941b87b018&quot;],&quot;isTemporary&quot;:false,&quot;legacyDesktopId&quot;:&quot;818009a2-718c-4099-a7d7-24941b87b018&quot;},{&quot;id&quot;:&quot;5b704aee-df48-5c5c-92ae-2b30fc2eb840&quot;,&quot;itemData&quot;:{&quot;DOI&quot;:&quot;10.1109/IGARSS.2004.1369859&quot;,&quot;ISBN&quot;:&quot;0-7803-8742-2&quot;,&quot;author&quot;:[{&quot;dropping-particle&quot;:&quot;&quot;,&quot;family&quot;:&quot;Long&quot;,&quot;given&quot;:&quot;W.&quot;,&quot;non-dropping-particle&quot;:&quot;&quot;,&quot;parse-names&quot;:false,&quot;suffix&quot;:&quot;&quot;},{&quot;dropping-particle&quot;:&quot;&quot;,&quot;family&quot;:&quot;Srihar&quot;,&quot;given&quot;:&quot;S.&quot;,&quot;non-dropping-particle&quot;:&quot;&quot;,&quot;parse-names&quot;:false,&quot;suffix&quot;:&quot;&quot;}],&quot;container-title&quot;:&quot;IEEE International Geoscience and Remote Sensing Symposium&quot;,&quot;id&quot;:&quot;5b704aee-df48-5c5c-92ae-2b30fc2eb840&quot;,&quot;issued&quot;:{&quot;date-parts&quot;:[[&quot;2004&quot;]]},&quot;page&quot;:&quot;2707-2712&quot;,&quot;publisher&quot;:&quot;IEEE&quot;,&quot;title&quot;:&quot;Land cover classification of SSC image: unsupervised and supervised classification using ERDAS imagine&quot;,&quot;type&quot;:&quot;paper-conference&quot;,&quot;volume&quot;:&quot;4&quot;},&quot;uris&quot;:[&quot;http://www.mendeley.com/documents/?uuid=f92ee51a-0c37-4c9b-96d0-ce5850872336&quot;],&quot;isTemporary&quot;:false,&quot;legacyDesktopId&quot;:&quot;f92ee51a-0c37-4c9b-96d0-ce5850872336&quot;},{&quot;id&quot;:&quot;0973b22d-1cb2-5a6e-ae8e-e7e6567926ef&quot;,&quot;itemData&quot;:{&quot;author&quot;:[{&quot;dropping-particle&quot;:&quot;&quot;,&quot;family&quot;:&quot;Martillo&quot;,&quot;given&quot;:&quot;C&quot;,&quot;non-dropping-particle&quot;:&quot;&quot;,&quot;parse-names&quot;:false,&quot;suffix&quot;:&quot;&quot;},{&quot;dropping-particle&quot;:&quot;&quot;,&quot;family&quot;:&quot;Moreira&quot;,&quot;given&quot;:&quot;L&quot;,&quot;non-dropping-particle&quot;:&quot;&quot;,&quot;parse-names&quot;:false,&quot;suffix&quot;:&quot;&quot;},{&quot;dropping-particle&quot;:&quot;&quot;,&quot;family&quot;:&quot;Pazmiño&quot;,&quot;given&quot;:&quot;A&quot;,&quot;non-dropping-particle&quot;:&quot;&quot;,&quot;parse-names&quot;:false,&quot;suffix&quot;:&quot;&quot;},{&quot;dropping-particle&quot;:&quot;&quot;,&quot;family&quot;:&quot;Chunga&quot;,&quot;given&quot;:&quot;K&quot;,&quot;non-dropping-particle&quot;:&quot;&quot;,&quot;parse-names&quot;:false,&quot;suffix&quot;:&quot;&quot;},{&quot;dropping-particle&quot;:&quot;&quot;,&quot;family&quot;:&quot;Rosero&quot;,&quot;given&quot;:&quot;J&quot;,&quot;non-dropping-particle&quot;:&quot;&quot;,&quot;parse-names&quot;:false,&quot;suffix&quot;:&quot;&quot;},{&quot;dropping-particle&quot;:&quot;&quot;,&quot;family&quot;:&quot;Calderón&quot;,&quot;given&quot;:&quot;M&quot;,&quot;non-dropping-particle&quot;:&quot;&quot;,&quot;parse-names&quot;:false,&quot;suffix&quot;:&quot;&quot;},{&quot;dropping-particle&quot;:&quot;&quot;,&quot;family&quot;:&quot;Romero&quot;,&quot;given&quot;:&quot;A&quot;,&quot;non-dropping-particle&quot;:&quot;&quot;,&quot;parse-names&quot;:false,&quot;suffix&quot;:&quot;&quot;}],&quot;container-title&quot;:&quot;Acta Oceanográfica del Pacífico&quot;,&quot;id&quot;:&quot;0973b22d-1cb2-5a6e-ae8e-e7e6567926ef&quot;,&quot;issue&quot;:&quot;1&quot;,&quot;issued&quot;:{&quot;date-parts&quot;:[[&quot;2009&quot;]]},&quot;page&quot;:&quot;204-215&quot;,&quot;title&quot;:&quot;Análisis de las variaciones morfológicas de la Isla Santa Clara en los últimos 30 años, con énfasis en el área de la Estación Científica CPFG Héctor Chiriboga&quot;,&quot;type&quot;:&quot;article-journal&quot;,&quot;volume&quot;:&quot;15&quot;},&quot;uris&quot;:[&quot;http://www.mendeley.com/documents/?uuid=de38e2c3-79a0-4afd-911b-d9cf97656208&quot;],&quot;isTemporary&quot;:false,&quot;legacyDesktopId&quot;:&quot;de38e2c3-79a0-4afd-911b-d9cf97656208&quot;},{&quot;id&quot;:&quot;aa9cab25-d035-520d-82da-d576dd5717c9&quot;,&quot;itemData&quot;:{&quot;author&quot;:[{&quot;dropping-particle&quot;:&quot;&quot;,&quot;family&quot;:&quot;Masías&quot;,&quot;given&quot;:&quot;V&quot;,&quot;non-dropping-particle&quot;:&quot;&quot;,&quot;parse-names&quot;:false,&quot;suffix&quot;:&quot;&quot;}],&quot;container-title&quot;:&quot;Universidad Nacional Agraria - La Molina&quot;,&quot;id&quot;:&quot;aa9cab25-d035-520d-82da-d576dd5717c9&quot;,&quot;issued&quot;:{&quot;date-parts&quot;:[[&quot;2017&quot;]]},&quot;title&quot;:&quot;Consideraciones para la medición de diámetros y altura de árboles vivos de Polylepis flavipila (Bitter) M. Kessler &amp; Schmidt-Leb.&quot;,&quot;type&quot;:&quot;article-journal&quot;},&quot;uris&quot;:[&quot;http://www.mendeley.com/documents/?uuid=f2a81f9c-b32d-495e-a16d-0d1637da4be9&quot;],&quot;isTemporary&quot;:false,&quot;legacyDesktopId&quot;:&quot;f2a81f9c-b32d-495e-a16d-0d1637da4be9&quot;},{&quot;id&quot;:&quot;3b969c8d-fcad-5ef6-afcb-b76ce4d5c2cc&quot;,&quot;itemData&quot;:{&quot;author&quot;:[{&quot;dropping-particle&quot;:&quot;&quot;,&quot;family&quot;:&quot;Orihuela&quot;,&quot;given&quot;:&quot;A&quot;,&quot;non-dropping-particle&quot;:&quot;&quot;,&quot;parse-names&quot;:false,&quot;suffix&quot;:&quot;&quot;},{&quot;dropping-particle&quot;:&quot;&quot;,&quot;family&quot;:&quot;López&quot;,&quot;given&quot;:&quot;F&quot;,&quot;non-dropping-particle&quot;:&quot;&quot;,&quot;parse-names&quot;:false,&quot;suffix&quot;:&quot;&quot;},{&quot;dropping-particle&quot;:&quot;&quot;,&quot;family&quot;:&quot;Ordóñez&quot;,&quot;given&quot;:&quot;L&quot;,&quot;non-dropping-particle&quot;:&quot;&quot;,&quot;parse-names&quot;:false,&quot;suffix&quot;:&quot;&quot;}],&quot;container-title&quot;:&quot;EDILOJA Cía. Ltda.&quot;,&quot;id&quot;:&quot;3b969c8d-fcad-5ef6-afcb-b76ce4d5c2cc&quot;,&quot;issue&quot;:&quot;1&quot;,&quot;issued&quot;:{&quot;date-parts&quot;:[[&quot;2016&quot;]]},&quot;page&quot;:&quot;19-122&quot;,&quot;title&quot;:&quot;50 aves comunes del Archipiélago de Jambelí&quot;,&quot;type&quot;:&quot;article-journal&quot;},&quot;uris&quot;:[&quot;http://www.mendeley.com/documents/?uuid=2847669f-2933-4810-9ced-f9304bb03e75&quot;],&quot;isTemporary&quot;:false,&quot;legacyDesktopId&quot;:&quot;2847669f-2933-4810-9ced-f9304bb03e75&quot;},{&quot;id&quot;:&quot;1023efd2-8282-54d0-95d4-13c92a8ba315&quot;,&quot;itemData&quot;:{&quot;author&quot;:[{&quot;dropping-particle&quot;:&quot;&quot;,&quot;family&quot;:&quot;SENDECO2&quot;,&quot;given&quot;:&quot;&quot;,&quot;non-dropping-particle&quot;:&quot;&quot;,&quot;parse-names&quot;:false,&quot;suffix&quot;:&quot;&quot;}],&quot;container-title&quot;:&quot;Sistema Europeo de Negociación de CO2.&quot;,&quot;id&quot;:&quot;1023efd2-8282-54d0-95d4-13c92a8ba315&quot;,&quot;issued&quot;:{&quot;date-parts&quot;:[[&quot;2021&quot;]]},&quot;title&quot;:&quot;Precios de CO2&quot;,&quot;type&quot;:&quot;article-journal&quot;},&quot;uris&quot;:[&quot;http://www.mendeley.com/documents/?uuid=e94f38f5-d0cd-43f9-8bbf-e34a2514334f&quot;],&quot;isTemporary&quot;:false,&quot;legacyDesktopId&quot;:&quot;e94f38f5-d0cd-43f9-8bbf-e34a2514334f&quot;},{&quot;id&quot;:&quot;e98ef5f2-53f0-51bf-8306-8db41a3391f2&quot;,&quot;itemData&quot;:{&quot;author&quot;:[{&quot;dropping-particle&quot;:&quot;&quot;,&quot;family&quot;:&quot;Zambrano&quot;,&quot;given&quot;:&quot;R&quot;,&quot;non-dropping-particle&quot;:&quot;&quot;,&quot;parse-names&quot;:false,&quot;suffix&quot;:&quot;&quot;},{&quot;dropping-particle&quot;:&quot;&quot;,&quot;family&quot;:&quot;Flores&quot;,&quot;given&quot;:&quot;L&quot;,&quot;non-dropping-particle&quot;:&quot;&quot;,&quot;parse-names&quot;:false,&quot;suffix&quot;:&quot;&quot;},{&quot;dropping-particle&quot;:&quot;&quot;,&quot;family&quot;:&quot;Mora&quot;,&quot;given&quot;:&quot;E&quot;,&quot;non-dropping-particle&quot;:&quot;&quot;,&quot;parse-names&quot;:false,&quot;suffix&quot;:&quot;&quot;}],&quot;container-title&quot;:&quot;La Técnica&quot;,&quot;id&quot;:&quot;e98ef5f2-53f0-51bf-8306-8db41a3391f2&quot;,&quot;issue&quot;:&quot;2&quot;,&quot;issued&quot;:{&quot;date-parts&quot;:[[&quot;2017&quot;]]},&quot;page&quot;:&quot;7-15&quot;,&quot;title&quot;:&quot;Cambios espacio-temporales en los rendimientos de pesca de concha en el Archipiélago de Jambelí, Ecuador&quot;,&quot;type&quot;:&quot;article-journal&quot;,&quot;volume&quot;:&quot;7&quot;},&quot;uris&quot;:[&quot;http://www.mendeley.com/documents/?uuid=e918f6f8-165b-4cd1-b3c4-2d27ba4fe45e&quot;],&quot;isTemporary&quot;:false,&quot;legacyDesktopId&quot;:&quot;e918f6f8-165b-4cd1-b3c4-2d27ba4fe45e&quot;},{&quot;id&quot;:&quot;48f1b371-7dbe-5616-b3b5-98e95b8f80d4&quot;,&quot;itemData&quot;:{&quot;DOI&quot;:&quot;10.17268/manglar.2020.023&quot;,&quot;ISSN&quot;:&quot;24141046&quot;,&quot;author&quot;:[{&quot;dropping-particle&quot;:&quot;&quot;,&quot;family&quot;:&quot;Zhiminaicela-Cabrera&quot;,&quot;given&quot;:&quot;Jonathan&quot;,&quot;non-dropping-particle&quot;:&quot;&quot;,&quot;parse-names&quot;:false,&quot;suffix&quot;:&quot;&quot;},{&quot;dropping-particle&quot;:&quot;&quot;,&quot;family&quot;:&quot;Quevedo-Guerrero&quot;,&quot;given&quot;:&quot;José&quot;,&quot;non-dropping-particle&quot;:&quot;&quot;,&quot;parse-names&quot;:false,&quot;suffix&quot;:&quot;&quot;},{&quot;dropping-particle&quot;:&quot;&quot;,&quot;family&quot;:&quot;Morocho-Castillo&quot;,&quot;given&quot;:&quot;Anthony&quot;,&quot;non-dropping-particle&quot;:&quot;&quot;,&quot;parse-names&quot;:false,&quot;suffix&quot;:&quot;&quot;}],&quot;container-title&quot;:&quot;Manglar&quot;,&quot;id&quot;:&quot;48f1b371-7dbe-5616-b3b5-98e95b8f80d4&quot;,&quot;issue&quot;:&quot;2&quot;,&quot;issued&quot;:{&quot;date-parts&quot;:[[&quot;2020&quot;,&quot;6&quot;,&quot;30&quot;]]},&quot;page&quot;:&quot;153-157&quot;,&quot;title&quot;:&quot;Deforestation and vegetation cover changes in the Jambelí Archipelago, using Landsat-8 satellite images&quot;,&quot;type&quot;:&quot;article-journal&quot;,&quot;volume&quot;:&quot;17&quot;},&quot;uris&quot;:[&quot;http://www.mendeley.com/documents/?uuid=a57381cd-f059-4864-aae1-8b2c00878936&quot;],&quot;isTemporary&quot;:false,&quot;legacyDesktopId&quot;:&quot;a57381cd-f059-4864-aae1-8b2c00878936&quot;},{&quot;id&quot;:&quot;4bbe92cf-eecc-579d-92cb-e8f1da599625&quot;,&quot;itemData&quot;:{&quot;author&quot;:[{&quot;dropping-particle&quot;:&quot;&quot;,&quot;family&quot;:&quot;Rengel&quot;,&quot;given&quot;:&quot;P&quot;,&quot;non-dropping-particle&quot;:&quot;&quot;,&quot;parse-names&quot;:false,&quot;suffix&quot;:&quot;&quot;},{&quot;dropping-particle&quot;:&quot;&quot;,&quot;family&quot;:&quot;Hualpa&quot;,&quot;given&quot;:&quot;A&quot;,&quot;non-dropping-particle&quot;:&quot;&quot;,&quot;parse-names&quot;:false,&quot;suffix&quot;:&quot;&quot;}],&quot;container-title&quot;:&quot;Fundación Ecológica Arcoiris&quot;,&quot;id&quot;:&quot;4bbe92cf-eecc-579d-92cb-e8f1da599625&quot;,&quot;issued&quot;:{&quot;date-parts&quot;:[[&quot;2009&quot;]]},&quot;title&quot;:&quot;PLAN DE MANEJO MANGLARES DE MANGLARES DE HUALTAC HUALTACO Archipiélago de Jambelí - Huaquillas - El Oro&quot;,&quot;type&quot;:&quot;article-journal&quot;},&quot;uris&quot;:[&quot;http://www.mendeley.com/documents/?uuid=7f96b154-96d5-4502-84df-1800bdaaf01f&quot;],&quot;isTemporary&quot;:false,&quot;legacyDesktopId&quot;:&quot;7f96b154-96d5-4502-84df-1800bdaaf01f&quot;},{&quot;id&quot;:&quot;e87e1010-5dc7-5a94-941f-76be5dba51b7&quot;,&quot;itemData&quot;:{&quot;author&quot;:[{&quot;dropping-particle&quot;:&quot;&quot;,&quot;family&quot;:&quot;Zambrano&quot;,&quot;given&quot;:&quot;R&quot;,&quot;non-dropping-particle&quot;:&quot;&quot;,&quot;parse-names&quot;:false,&quot;suffix&quot;:&quot;&quot;},{&quot;dropping-particle&quot;:&quot;&quot;,&quot;family&quot;:&quot;Solano&quot;,&quot;given&quot;:&quot;F&quot;,&quot;non-dropping-particle&quot;:&quot;&quot;,&quot;parse-names&quot;:false,&quot;suffix&quot;:&quot;&quot;},{&quot;dropping-particle&quot;:&quot;&quot;,&quot;family&quot;:&quot;Peña&quot;,&quot;given&quot;:&quot;M&quot;,&quot;non-dropping-particle&quot;:&quot;&quot;,&quot;parse-names&quot;:false,&quot;suffix&quot;:&quot;&quot;}],&quot;container-title&quot;:&quot;Instituto Nacional de Pesca&quot;,&quot;id&quot;:&quot;e87e1010-5dc7-5a94-941f-76be5dba51b7&quot;,&quot;issued&quot;:{&quot;date-parts&quot;:[[&quot;2017&quot;]]},&quot;title&quot;:&quot;Desembarques estimados de cangrejo rojo de manglar (Ucides Occidentalis), en varios puertos y organizaciones del golfo de Guayaquil&quot;,&quot;type&quot;:&quot;article-journal&quot;},&quot;uris&quot;:[&quot;http://www.mendeley.com/documents/?uuid=7195fe8a-756e-4a03-8ded-6acff86f747d&quot;],&quot;isTemporary&quot;:false,&quot;legacyDesktopId&quot;:&quot;7195fe8a-756e-4a03-8ded-6acff86f747d&quot;},{&quot;id&quot;:&quot;9c5eff7f-8a9f-5fbd-8098-10c41a7fce89&quot;,&quot;itemData&quot;:{&quot;author&quot;:[{&quot;dropping-particle&quot;:&quot;&quot;,&quot;family&quot;:&quot;Betancourt&quot;,&quot;given&quot;:&quot;A&quot;,&quot;non-dropping-particle&quot;:&quot;&quot;,&quot;parse-names&quot;:false,&quot;suffix&quot;:&quot;&quot;},{&quot;dropping-particle&quot;:&quot;&quot;,&quot;family&quot;:&quot;Murillo&quot;,&quot;given&quot;:&quot;F&quot;,&quot;non-dropping-particle&quot;:&quot;&quot;,&quot;parse-names&quot;:false,&quot;suffix&quot;:&quot;&quot;}],&quot;container-title&quot;:&quot;Universidad de Guayaquil&quot;,&quot;id&quot;:&quot;9c5eff7f-8a9f-5fbd-8098-10c41a7fce89&quot;,&quot;issued&quot;:{&quot;date-parts&quot;:[[&quot;2018&quot;]]},&quot;title&quot;:&quot;Determinación de los factores productivos que inciden en el desarrollo económico y comercial de la asociación de cangrejeros 6 de julio en el Golfo de Guayaquil&quot;,&quot;type&quot;:&quot;article-journal&quot;},&quot;uris&quot;:[&quot;http://www.mendeley.com/documents/?uuid=9b8262c1-4887-4e50-a297-05d5c4e975b4&quot;],&quot;isTemporary&quot;:false,&quot;legacyDesktopId&quot;:&quot;9b8262c1-4887-4e50-a297-05d5c4e975b4&quot;},{&quot;id&quot;:&quot;50bc5ee9-0732-512c-931a-8929fb2d7908&quot;,&quot;itemData&quot;:{&quot;author&quot;:[{&quot;dropping-particle&quot;:&quot;&quot;,&quot;family&quot;:&quot;Mendoza&quot;,&quot;given&quot;:&quot;H&quot;,&quot;non-dropping-particle&quot;:&quot;&quot;,&quot;parse-names&quot;:false,&quot;suffix&quot;:&quot;&quot;},{&quot;dropping-particle&quot;:&quot;&quot;,&quot;family&quot;:&quot;Romero&quot;,&quot;given&quot;:&quot;C&quot;,&quot;non-dropping-particle&quot;:&quot;&quot;,&quot;parse-names&quot;:false,&quot;suffix&quot;:&quot;&quot;},{&quot;dropping-particle&quot;:&quot;&quot;,&quot;family&quot;:&quot;Aranda&quot;,&quot;given&quot;:&quot;K&quot;,&quot;non-dropping-particle&quot;:&quot;&quot;,&quot;parse-names&quot;:false,&quot;suffix&quot;:&quot;&quot;}],&quot;container-title&quot;:&quot;Revista Universidad y Sociedad&quot;,&quot;id&quot;:&quot;50bc5ee9-0732-512c-931a-8929fb2d7908&quot;,&quot;issue&quot;:&quot;1&quot;,&quot;issued&quot;:{&quot;date-parts&quot;:[[&quot;2019&quot;]]},&quot;page&quot;:&quot;93-100&quot;,&quot;title&quot;:&quot;Análisis de los canales de comercialización que inciden en la captura del cangrejo rojo (Ucides Occidentalis) de la “Asociación de cangrejeros 6 de julio” del Golfo de Guayaquil&quot;,&quot;type&quot;:&quot;article-journal&quot;,&quot;volume&quot;:&quot;11&quot;},&quot;uris&quot;:[&quot;http://www.mendeley.com/documents/?uuid=f0729b9c-858d-4535-8131-836ee32a9705&quot;],&quot;isTemporary&quot;:false,&quot;legacyDesktopId&quot;:&quot;f0729b9c-858d-4535-8131-836ee32a9705&quot;},{&quot;id&quot;:&quot;df728e05-897a-5d52-a8a2-0134df11aa94&quot;,&quot;itemData&quot;:{&quot;author&quot;:[{&quot;dropping-particle&quot;:&quot;&quot;,&quot;family&quot;:&quot;Lema&quot;,&quot;given&quot;:&quot;P&quot;,&quot;non-dropping-particle&quot;:&quot;&quot;,&quot;parse-names&quot;:false,&quot;suffix&quot;:&quot;&quot;}],&quot;container-title&quot;:&quot;Universidad Tecnológica Equinoccial&quot;,&quot;id&quot;:&quot;df728e05-897a-5d52-a8a2-0134df11aa94&quot;,&quot;issued&quot;:{&quot;date-parts&quot;:[[&quot;2011&quot;]]},&quot;title&quot;:&quot;Estudio investigativo del cangrejo rojo (ucides occidentalis) y su aplicación gastronómica&quot;,&quot;type&quot;:&quot;article-journal&quot;},&quot;uris&quot;:[&quot;http://www.mendeley.com/documents/?uuid=581ae718-b71b-4906-9048-a3812e25634a&quot;],&quot;isTemporary&quot;:false,&quot;legacyDesktopId&quot;:&quot;581ae718-b71b-4906-9048-a3812e25634a&quot;},{&quot;id&quot;:&quot;7fe41296-fcbb-5dae-8e89-8620270851dc&quot;,&quot;itemData&quot;:{&quot;author&quot;:[{&quot;dropping-particle&quot;:&quot;&quot;,&quot;family&quot;:&quot;Aburto&quot;,&quot;given&quot;:&quot;O&quot;,&quot;non-dropping-particle&quot;:&quot;&quot;,&quot;parse-names&quot;:false,&quot;suffix&quot;:&quot;&quot;},{&quot;dropping-particle&quot;:&quot;&quot;,&quot;family&quot;:&quot;Ezcurra&quot;,&quot;given&quot;:&quot;E&quot;,&quot;non-dropping-particle&quot;:&quot;&quot;,&quot;parse-names&quot;:false,&quot;suffix&quot;:&quot;&quot;},{&quot;dropping-particle&quot;:&quot;&quot;,&quot;family&quot;:&quot;Danemann&quot;,&quot;given&quot;:&quot;G&quot;,&quot;non-dropping-particle&quot;:&quot;&quot;,&quot;parse-names&quot;:false,&quot;suffix&quot;:&quot;&quot;},{&quot;dropping-particle&quot;:&quot;&quot;,&quot;family&quot;:&quot;Valdez&quot;,&quot;given&quot;:&quot;V&quot;,&quot;non-dropping-particle&quot;:&quot;&quot;,&quot;parse-names&quot;:false,&quot;suffix&quot;:&quot;&quot;},{&quot;dropping-particle&quot;:&quot;&quot;,&quot;family&quot;:&quot;Murray&quot;,&quot;given&quot;:&quot;J&quot;,&quot;non-dropping-particle&quot;:&quot;&quot;,&quot;parse-names&quot;:false,&quot;suffix&quot;:&quot;&quot;},{&quot;dropping-particle&quot;:&quot;&quot;,&quot;family&quot;:&quot;Sala&quot;,&quot;given&quot;:&quot;E&quot;,&quot;non-dropping-particle&quot;:&quot;&quot;,&quot;parse-names&quot;:false,&quot;suffix&quot;:&quot;&quot;}],&quot;container-title&quot;:&quot;Proceedings of the National Academy of Sciences&quot;,&quot;id&quot;:&quot;7fe41296-fcbb-5dae-8e89-8620270851dc&quot;,&quot;issue&quot;:&quot;30&quot;,&quot;issued&quot;:{&quot;date-parts&quot;:[[&quot;2008&quot;]]},&quot;page&quot;:&quot;10456-10459&quot;,&quot;title&quot;:&quot;Mangroves in the Gulf of California increase fishery yields&quot;,&quot;type&quot;:&quot;article-journal&quot;,&quot;volume&quot;:&quot;105&quot;},&quot;uris&quot;:[&quot;http://www.mendeley.com/documents/?uuid=996ea463-e20e-4326-a052-7537a51316b8&quot;],&quot;isTemporary&quot;:false,&quot;legacyDesktopId&quot;:&quot;996ea463-e20e-4326-a052-7537a51316b8&quot;},{&quot;id&quot;:&quot;9a56cce9-2542-5e3c-82e4-8f686cfd2f01&quot;,&quot;itemData&quot;:{&quot;author&quot;:[{&quot;dropping-particle&quot;:&quot;&quot;,&quot;family&quot;:&quot;Danemann&quot;,&quot;given&quot;:&quot;G&quot;,&quot;non-dropping-particle&quot;:&quot;&quot;,&quot;parse-names&quot;:false,&quot;suffix&quot;:&quot;&quot;},{&quot;dropping-particle&quot;:&quot;&quot;,&quot;family&quot;:&quot;Cordero&quot;,&quot;given&quot;:&quot;G&quot;,&quot;non-dropping-particle&quot;:&quot;&quot;,&quot;parse-names&quot;:false,&quot;suffix&quot;:&quot;&quot;},{&quot;dropping-particle&quot;:&quot;&quot;,&quot;family&quot;:&quot;Cortés&quot;,&quot;given&quot;:&quot;M&quot;,&quot;non-dropping-particle&quot;:&quot;&quot;,&quot;parse-names&quot;:false,&quot;suffix&quot;:&quot;&quot;},{&quot;dropping-particle&quot;:&quot;&quot;,&quot;family&quot;:&quot;Torrescano&quot;,&quot;given&quot;:&quot;C&quot;,&quot;non-dropping-particle&quot;:&quot;&quot;,&quot;parse-names&quot;:false,&quot;suffix&quot;:&quot;&quot;},{&quot;dropping-particle&quot;:&quot;&quot;,&quot;family&quot;:&quot;Valdéz&quot;,&quot;given&quot;:&quot;V&quot;,&quot;non-dropping-particle&quot;:&quot;&quot;,&quot;parse-names&quot;:false,&quot;suffix&quot;:&quot;&quot;}],&quot;container-title&quot;:&quot;Pronatura Noroeste&quot;,&quot;id&quot;:&quot;9a56cce9-2542-5e3c-82e4-8f686cfd2f01&quot;,&quot;issued&quot;:{&quot;date-parts&quot;:[[&quot;2010&quot;]]},&quot;title&quot;:&quot;Valor económico de las pesquerías generadas por el ecosistema de manglar en marismas nacionales, México&quot;,&quot;type&quot;:&quot;article-journal&quot;},&quot;uris&quot;:[&quot;http://www.mendeley.com/documents/?uuid=e69e9f48-92ff-448c-b7e8-4dc993628a6f&quot;],&quot;isTemporary&quot;:false,&quot;legacyDesktopId&quot;:&quot;e69e9f48-92ff-448c-b7e8-4dc993628a6f&quot;},{&quot;id&quot;:&quot;9990a39f-98da-5d15-84a1-378a91c90f7d&quot;,&quot;itemData&quot;:{&quot;author&quot;:[{&quot;dropping-particle&quot;:&quot;&quot;,&quot;family&quot;:&quot;Flores&quot;,&quot;given&quot;:&quot;E&quot;,&quot;non-dropping-particle&quot;:&quot;&quot;,&quot;parse-names&quot;:false,&quot;suffix&quot;:&quot;&quot;}],&quot;container-title&quot;:&quot;Universidad de Guayaquil&quot;,&quot;id&quot;:&quot;9990a39f-98da-5d15-84a1-378a91c90f7d&quot;,&quot;issued&quot;:{&quot;date-parts&quot;:[[&quot;2016&quot;]]},&quot;title&quot;:&quot;Criterios metodológicos para la valoración&quot;,&quot;type&quot;:&quot;article-journal&quot;},&quot;uris&quot;:[&quot;http://www.mendeley.com/documents/?uuid=ad60983e-8bcc-483d-bd2f-d576bd7fbddb&quot;],&quot;isTemporary&quot;:false,&quot;legacyDesktopId&quot;:&quot;ad60983e-8bcc-483d-bd2f-d576bd7fbddb&quot;},{&quot;id&quot;:&quot;40cd4ced-66a8-5b7c-b310-376fe482b165&quot;,&quot;itemData&quot;:{&quot;author&quot;:[{&quot;dropping-particle&quot;:&quot;&quot;,&quot;family&quot;:&quot;Pabon&quot;,&quot;given&quot;:&quot;L&quot;,&quot;non-dropping-particle&quot;:&quot;&quot;,&quot;parse-names&quot;:false,&quot;suffix&quot;:&quot;&quot;},{&quot;dropping-particle&quot;:&quot;&quot;,&quot;family&quot;:&quot;Bezaury&quot;,&quot;given&quot;:&quot;F&quot;,&quot;non-dropping-particle&quot;:&quot;&quot;,&quot;parse-names&quot;:false,&quot;suffix&quot;:&quot;&quot;},{&quot;dropping-particle&quot;:&quot;&quot;,&quot;family&quot;:&quot;Leon&quot;,&quot;given&quot;:&quot;L&quot;,&quot;non-dropping-particle&quot;:&quot;&quot;,&quot;parse-names&quot;:false,&quot;suffix&quot;:&quot;&quot;},{&quot;dropping-particle&quot;:&quot;&quot;,&quot;family&quot;:&quot;Gill&quot;,&quot;given&quot;:&quot;S&quot;,&quot;non-dropping-particle&quot;:&quot;&quot;,&quot;parse-names&quot;:false,&quot;suffix&quot;:&quot;&quot;},{&quot;dropping-particle&quot;:&quot;&quot;,&quot;family&quot;:&quot;Stolton&quot;,&quot;given&quot;:&quot;A&quot;,&quot;non-dropping-particle&quot;:&quot;&quot;,&quot;parse-names&quot;:false,&quot;suffix&quot;:&quot;&quot;},{&quot;dropping-particle&quot;:&quot;&quot;,&quot;family&quot;:&quot;Groves&quot;,&quot;given&quot;:&quot;S&quot;,&quot;non-dropping-particle&quot;:&quot;&quot;,&quot;parse-names&quot;:false,&quot;suffix&quot;:&quot;&quot;},{&quot;dropping-particle&quot;:&quot;&quot;,&quot;family&quot;:&quot;Dudley&quot;,&quot;given&quot;:&quot;F&quot;,&quot;non-dropping-particle&quot;:&quot;&quot;,&quot;parse-names&quot;:false,&quot;suffix&quot;:&quot;&quot;},{&quot;dropping-particle&quot;:&quot;&quot;,&quot;family&quot;:&quot;Mitchell&quot;,&quot;given&quot;:&quot;N&quot;,&quot;non-dropping-particle&quot;:&quot;&quot;,&quot;parse-names&quot;:false,&quot;suffix&quot;:&quot;&quot;}],&quot;container-title&quot;:&quot;The Nature Conservancy&quot;,&quot;id&quot;:&quot;40cd4ced-66a8-5b7c-b310-376fe482b165&quot;,&quot;issued&quot;:{&quot;date-parts&quot;:[[&quot;2008&quot;]]},&quot;page&quot;:&quot;34&quot;,&quot;title&quot;:&quot;Valorando la Naturaleza: Beneficios de las áreas protegidas&quot;,&quot;type&quot;:&quot;article-journal&quot;},&quot;uris&quot;:[&quot;http://www.mendeley.com/documents/?uuid=3ab112c3-9849-461a-ac15-3551f55058aa&quot;],&quot;isTemporary&quot;:false,&quot;legacyDesktopId&quot;:&quot;3ab112c3-9849-461a-ac15-3551f55058aa&quot;}],&quot;properties&quot;:{&quot;noteIndex&quot;:0},&quot;isEdited&quot;:false,&quot;manualOverride&quot;:{&quot;citeprocText&quot;:&quot;(Aburto et al., 2008; Arango et al., 2005; Arganaraz et al., 2016; Betancourt &amp;#38; Murillo, 2018; Casimiro, 2002; Danemann et al., 2010; De la Peña et al., 2010; Erdas Imagine Help, 2021; Esri, 2021; Flores, 2016; Gordillo et al., 2015; Herrera &amp;#38; Carbal, 2015; IPCC, 2007; Jambelí, 2015; Lema, 2011; Long &amp;#38; Srihar, 2004; Martillo et al., 2009; Masías, 2017; Mendoza et al., 2019; Orihuela et al., 2016; Pabon et al., 2008; Rengel &amp;#38; Hualpa, 2009; SENDECO2, 2021; Zambrano, Flores, et al., 2017; Zambrano, Solano, et al., 2017; Zhiminaicela-Cabrera et al., 2020)&quot;,&quot;isManuallyOverridden&quot;:false,&quot;manualOverrideText&quot;:&quot;&quot;},&quot;citationTag&quot;:&quot;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2CE9A-CA8D-40FF-AF87-8709DA213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14</Pages>
  <Words>10400</Words>
  <Characters>57202</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Stalin</dc:creator>
  <cp:keywords/>
  <dc:description/>
  <cp:lastModifiedBy>.</cp:lastModifiedBy>
  <cp:revision>32</cp:revision>
  <dcterms:created xsi:type="dcterms:W3CDTF">2021-12-16T05:18:00Z</dcterms:created>
  <dcterms:modified xsi:type="dcterms:W3CDTF">2021-12-29T14:22:00Z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db775165-4526-3f75-ae41-ef6db1f81418</vt:lpwstr>
  </property>
  <property fmtid="{D5CDD505-2E9C-101B-9397-08002B2CF9AE}" pid="24" name="Mendeley Citation Style_1">
    <vt:lpwstr>http://www.zotero.org/styles/apa</vt:lpwstr>
  </property>
</Properties>
</file>