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png" ContentType="image/png"/>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
        <w:ind w:left="0" w:right="286" w:firstLine="0"/>
        <w:jc w:val="right"/>
        <w:rPr>
          <w:rFonts w:ascii="Cambria Math"/>
          <w:sz w:val="40"/>
        </w:rPr>
      </w:pPr>
      <w:r>
        <w:rPr/>
        <mc:AlternateContent>
          <mc:Choice Requires="wps">
            <w:drawing>
              <wp:anchor distT="0" distB="0" distL="0" distR="0" allowOverlap="1" layoutInCell="1" locked="0" behindDoc="1" simplePos="0" relativeHeight="485043712">
                <wp:simplePos x="0" y="0"/>
                <wp:positionH relativeFrom="page">
                  <wp:posOffset>0</wp:posOffset>
                </wp:positionH>
                <wp:positionV relativeFrom="page">
                  <wp:posOffset>0</wp:posOffset>
                </wp:positionV>
                <wp:extent cx="7550150" cy="1069276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0150" cy="10692765"/>
                          <a:chExt cx="7550150" cy="10692765"/>
                        </a:xfrm>
                      </wpg:grpSpPr>
                      <pic:pic>
                        <pic:nvPicPr>
                          <pic:cNvPr id="2" name="Image 2"/>
                          <pic:cNvPicPr/>
                        </pic:nvPicPr>
                        <pic:blipFill>
                          <a:blip r:embed="rId5" cstate="print"/>
                          <a:stretch>
                            <a:fillRect/>
                          </a:stretch>
                        </pic:blipFill>
                        <pic:spPr>
                          <a:xfrm>
                            <a:off x="0" y="0"/>
                            <a:ext cx="7549896" cy="10692382"/>
                          </a:xfrm>
                          <a:prstGeom prst="rect">
                            <a:avLst/>
                          </a:prstGeom>
                        </pic:spPr>
                      </pic:pic>
                      <wps:wsp>
                        <wps:cNvPr id="3" name="Graphic 3"/>
                        <wps:cNvSpPr/>
                        <wps:spPr>
                          <a:xfrm>
                            <a:off x="6278879" y="2529839"/>
                            <a:ext cx="563880" cy="15240"/>
                          </a:xfrm>
                          <a:custGeom>
                            <a:avLst/>
                            <a:gdLst/>
                            <a:ahLst/>
                            <a:cxnLst/>
                            <a:rect l="l" t="t" r="r" b="b"/>
                            <a:pathLst>
                              <a:path w="563880" h="15240">
                                <a:moveTo>
                                  <a:pt x="563549" y="0"/>
                                </a:moveTo>
                                <a:lnTo>
                                  <a:pt x="0" y="0"/>
                                </a:lnTo>
                                <a:lnTo>
                                  <a:pt x="0" y="15240"/>
                                </a:lnTo>
                                <a:lnTo>
                                  <a:pt x="563549" y="15240"/>
                                </a:lnTo>
                                <a:lnTo>
                                  <a:pt x="56354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4.5pt;height:841.95pt;mso-position-horizontal-relative:page;mso-position-vertical-relative:page;z-index:-18272768" id="docshapegroup1" coordorigin="0,0" coordsize="11890,16839">
                <v:shape style="position:absolute;left:0;top:0;width:11890;height:16839" type="#_x0000_t75" id="docshape2" stroked="false">
                  <v:imagedata r:id="rId5" o:title=""/>
                </v:shape>
                <v:rect style="position:absolute;left:9888;top:3984;width:888;height:24" id="docshape3" filled="true" fillcolor="#ffffff" stroked="false">
                  <v:fill type="solid"/>
                </v:rect>
                <w10:wrap type="none"/>
              </v:group>
            </w:pict>
          </mc:Fallback>
        </mc:AlternateContent>
      </w:r>
      <w:bookmarkStart w:name="Revista Geoespacial Vol 21_1_Portada.pdf" w:id="1"/>
      <w:bookmarkEnd w:id="1"/>
      <w:r>
        <w:rPr/>
      </w:r>
      <w:r>
        <w:rPr>
          <w:rFonts w:ascii="Cambria Math"/>
          <w:color w:val="FFFFFF"/>
          <w:spacing w:val="-2"/>
          <w:sz w:val="40"/>
        </w:rPr>
        <w:t>ISSN:</w:t>
      </w:r>
      <w:r>
        <w:rPr>
          <w:rFonts w:ascii="Cambria Math"/>
          <w:color w:val="FFFFFF"/>
          <w:spacing w:val="-8"/>
          <w:sz w:val="40"/>
        </w:rPr>
        <w:t> </w:t>
      </w:r>
      <w:r>
        <w:rPr>
          <w:rFonts w:ascii="Cambria Math"/>
          <w:color w:val="FFFFFF"/>
          <w:spacing w:val="-2"/>
          <w:sz w:val="40"/>
        </w:rPr>
        <w:t>2600-</w:t>
      </w:r>
      <w:r>
        <w:rPr>
          <w:rFonts w:ascii="Cambria Math"/>
          <w:color w:val="FFFFFF"/>
          <w:spacing w:val="-4"/>
          <w:sz w:val="40"/>
        </w:rPr>
        <w:t>5921</w:t>
      </w: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spacing w:before="339"/>
        <w:rPr>
          <w:rFonts w:ascii="Cambria Math"/>
          <w:sz w:val="40"/>
        </w:rPr>
      </w:pPr>
    </w:p>
    <w:p>
      <w:pPr>
        <w:spacing w:before="0"/>
        <w:ind w:left="8730" w:right="0" w:firstLine="0"/>
        <w:jc w:val="left"/>
        <w:rPr>
          <w:rFonts w:ascii="Cambria Math" w:hAnsi="Cambria Math"/>
          <w:sz w:val="40"/>
        </w:rPr>
      </w:pPr>
      <w:r>
        <w:rPr>
          <w:rFonts w:ascii="Cambria Math" w:hAnsi="Cambria Math"/>
          <w:color w:val="FFFFFF"/>
          <w:spacing w:val="-4"/>
          <w:sz w:val="40"/>
        </w:rPr>
        <w:t>21</w:t>
      </w:r>
      <w:r>
        <w:rPr>
          <w:rFonts w:ascii="Cambria Math" w:hAnsi="Cambria Math"/>
          <w:color w:val="FFFFFF"/>
          <w:spacing w:val="-4"/>
          <w:position w:val="1"/>
          <w:sz w:val="40"/>
        </w:rPr>
        <w:t>⁄</w:t>
      </w:r>
      <w:r>
        <w:rPr>
          <w:rFonts w:ascii="Cambria Math" w:hAnsi="Cambria Math"/>
          <w:color w:val="FFFFFF"/>
          <w:spacing w:val="-4"/>
          <w:sz w:val="40"/>
        </w:rPr>
        <w:t>1</w:t>
      </w:r>
    </w:p>
    <w:p>
      <w:pPr>
        <w:spacing w:before="109"/>
        <w:ind w:left="8730" w:right="0" w:firstLine="0"/>
        <w:jc w:val="left"/>
        <w:rPr>
          <w:rFonts w:ascii="Cambria Math"/>
          <w:sz w:val="40"/>
        </w:rPr>
      </w:pPr>
      <w:r>
        <w:rPr>
          <w:rFonts w:ascii="Cambria Math"/>
          <w:color w:val="FFFFFF"/>
          <w:spacing w:val="-4"/>
          <w:sz w:val="40"/>
        </w:rPr>
        <w:t>2024</w:t>
      </w: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rPr>
          <w:rFonts w:ascii="Cambria Math"/>
          <w:sz w:val="40"/>
        </w:rPr>
      </w:pPr>
    </w:p>
    <w:p>
      <w:pPr>
        <w:pStyle w:val="BodyText"/>
        <w:spacing w:before="100"/>
        <w:rPr>
          <w:rFonts w:ascii="Cambria Math"/>
          <w:sz w:val="40"/>
        </w:rPr>
      </w:pPr>
    </w:p>
    <w:p>
      <w:pPr>
        <w:spacing w:before="0"/>
        <w:ind w:left="87" w:right="0" w:firstLine="0"/>
        <w:jc w:val="center"/>
        <w:rPr>
          <w:rFonts w:ascii="Calibri" w:hAnsi="Calibri"/>
          <w:sz w:val="32"/>
        </w:rPr>
      </w:pPr>
      <w:r>
        <w:rPr>
          <w:rFonts w:ascii="Calibri" w:hAnsi="Calibri"/>
          <w:color w:val="FFFFFF"/>
          <w:spacing w:val="48"/>
          <w:sz w:val="32"/>
          <w:shd w:fill="1F3862" w:color="auto" w:val="clear"/>
        </w:rPr>
        <w:t> </w:t>
      </w:r>
      <w:r>
        <w:rPr>
          <w:rFonts w:ascii="Calibri" w:hAnsi="Calibri"/>
          <w:color w:val="FFFFFF"/>
          <w:sz w:val="32"/>
          <w:shd w:fill="1F3862" w:color="auto" w:val="clear"/>
        </w:rPr>
        <w:t>Volumen</w:t>
      </w:r>
      <w:r>
        <w:rPr>
          <w:rFonts w:ascii="Calibri" w:hAnsi="Calibri"/>
          <w:color w:val="FFFFFF"/>
          <w:spacing w:val="48"/>
          <w:sz w:val="32"/>
          <w:shd w:fill="1F3862" w:color="auto" w:val="clear"/>
        </w:rPr>
        <w:t> </w:t>
      </w:r>
      <w:r>
        <w:rPr>
          <w:rFonts w:ascii="Calibri" w:hAnsi="Calibri"/>
          <w:color w:val="FFFFFF"/>
          <w:sz w:val="32"/>
          <w:shd w:fill="1F3862" w:color="auto" w:val="clear"/>
        </w:rPr>
        <w:t>21.</w:t>
      </w:r>
      <w:r>
        <w:rPr>
          <w:rFonts w:ascii="Calibri" w:hAnsi="Calibri"/>
          <w:color w:val="FFFFFF"/>
          <w:spacing w:val="-12"/>
          <w:sz w:val="32"/>
          <w:shd w:fill="1F3862" w:color="auto" w:val="clear"/>
        </w:rPr>
        <w:t> </w:t>
      </w:r>
      <w:r>
        <w:rPr>
          <w:rFonts w:ascii="Calibri" w:hAnsi="Calibri"/>
          <w:color w:val="FFFFFF"/>
          <w:sz w:val="32"/>
          <w:shd w:fill="1F3862" w:color="auto" w:val="clear"/>
        </w:rPr>
        <w:t>Número</w:t>
      </w:r>
      <w:r>
        <w:rPr>
          <w:rFonts w:ascii="Calibri" w:hAnsi="Calibri"/>
          <w:color w:val="FFFFFF"/>
          <w:spacing w:val="-12"/>
          <w:sz w:val="32"/>
          <w:shd w:fill="1F3862" w:color="auto" w:val="clear"/>
        </w:rPr>
        <w:t> </w:t>
      </w:r>
      <w:r>
        <w:rPr>
          <w:rFonts w:ascii="Calibri" w:hAnsi="Calibri"/>
          <w:color w:val="FFFFFF"/>
          <w:sz w:val="32"/>
          <w:shd w:fill="1F3862" w:color="auto" w:val="clear"/>
        </w:rPr>
        <w:t>1.</w:t>
      </w:r>
      <w:r>
        <w:rPr>
          <w:rFonts w:ascii="Calibri" w:hAnsi="Calibri"/>
          <w:color w:val="FFFFFF"/>
          <w:spacing w:val="-13"/>
          <w:sz w:val="32"/>
          <w:shd w:fill="1F3862" w:color="auto" w:val="clear"/>
        </w:rPr>
        <w:t> </w:t>
      </w:r>
      <w:r>
        <w:rPr>
          <w:rFonts w:ascii="Calibri" w:hAnsi="Calibri"/>
          <w:color w:val="FFFFFF"/>
          <w:sz w:val="32"/>
          <w:shd w:fill="1F3862" w:color="auto" w:val="clear"/>
        </w:rPr>
        <w:t>Enero-Junio</w:t>
      </w:r>
      <w:r>
        <w:rPr>
          <w:rFonts w:ascii="Calibri" w:hAnsi="Calibri"/>
          <w:color w:val="FFFFFF"/>
          <w:spacing w:val="-18"/>
          <w:sz w:val="32"/>
          <w:shd w:fill="1F3862" w:color="auto" w:val="clear"/>
        </w:rPr>
        <w:t> </w:t>
      </w:r>
      <w:r>
        <w:rPr>
          <w:rFonts w:ascii="Calibri" w:hAnsi="Calibri"/>
          <w:color w:val="FFFFFF"/>
          <w:spacing w:val="-4"/>
          <w:sz w:val="32"/>
          <w:shd w:fill="1F3862" w:color="auto" w:val="clear"/>
        </w:rPr>
        <w:t>2024</w:t>
      </w:r>
      <w:r>
        <w:rPr>
          <w:rFonts w:ascii="Calibri" w:hAnsi="Calibri"/>
          <w:color w:val="FFFFFF"/>
          <w:spacing w:val="80"/>
          <w:sz w:val="32"/>
          <w:shd w:fill="1F3862" w:color="auto" w:val="clear"/>
        </w:rPr>
        <w:t> </w:t>
      </w:r>
    </w:p>
    <w:p>
      <w:pPr>
        <w:spacing w:after="0"/>
        <w:jc w:val="center"/>
        <w:rPr>
          <w:rFonts w:ascii="Calibri" w:hAnsi="Calibri"/>
          <w:sz w:val="32"/>
        </w:rPr>
        <w:sectPr>
          <w:type w:val="continuous"/>
          <w:pgSz w:w="11920" w:h="16850"/>
          <w:pgMar w:top="700" w:bottom="280" w:left="1160" w:right="660"/>
        </w:sectPr>
      </w:pPr>
    </w:p>
    <w:p>
      <w:pPr>
        <w:pStyle w:val="BodyText"/>
        <w:spacing w:before="423"/>
        <w:rPr>
          <w:rFonts w:ascii="Calibri"/>
          <w:sz w:val="42"/>
        </w:rPr>
      </w:pPr>
    </w:p>
    <w:p>
      <w:pPr>
        <w:pStyle w:val="Title"/>
      </w:pPr>
      <w:r>
        <w:rPr/>
        <w:t>Revista</w:t>
      </w:r>
      <w:r>
        <w:rPr>
          <w:spacing w:val="-10"/>
        </w:rPr>
        <w:t> </w:t>
      </w:r>
      <w:r>
        <w:rPr/>
        <w:t>GEOESPACIAL</w:t>
      </w:r>
      <w:r>
        <w:rPr>
          <w:spacing w:val="-5"/>
        </w:rPr>
        <w:t> </w:t>
      </w:r>
      <w:r>
        <w:rPr/>
        <w:t>Vol.</w:t>
      </w:r>
      <w:r>
        <w:rPr>
          <w:spacing w:val="-11"/>
        </w:rPr>
        <w:t> </w:t>
      </w:r>
      <w:r>
        <w:rPr/>
        <w:t>21</w:t>
      </w:r>
      <w:r>
        <w:rPr>
          <w:spacing w:val="-15"/>
        </w:rPr>
        <w:t> </w:t>
      </w:r>
      <w:r>
        <w:rPr>
          <w:spacing w:val="-5"/>
        </w:rPr>
        <w:t>Nº1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5"/>
        <w:rPr>
          <w:b/>
          <w:sz w:val="20"/>
        </w:rPr>
      </w:pPr>
      <w:r>
        <w:rPr/>
        <w:drawing>
          <wp:anchor distT="0" distB="0" distL="0" distR="0" allowOverlap="1" layoutInCell="1" locked="0" behindDoc="1" simplePos="0" relativeHeight="487588352">
            <wp:simplePos x="0" y="0"/>
            <wp:positionH relativeFrom="page">
              <wp:posOffset>810768</wp:posOffset>
            </wp:positionH>
            <wp:positionV relativeFrom="paragraph">
              <wp:posOffset>234924</wp:posOffset>
            </wp:positionV>
            <wp:extent cx="6259391" cy="368217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6259391" cy="3682174"/>
                    </a:xfrm>
                    <a:prstGeom prst="rect">
                      <a:avLst/>
                    </a:prstGeom>
                  </pic:spPr>
                </pic:pic>
              </a:graphicData>
            </a:graphic>
          </wp:anchor>
        </w:drawing>
      </w:r>
    </w:p>
    <w:p>
      <w:pPr>
        <w:pStyle w:val="BodyText"/>
        <w:rPr>
          <w:b/>
          <w:sz w:val="42"/>
        </w:rPr>
      </w:pPr>
    </w:p>
    <w:p>
      <w:pPr>
        <w:pStyle w:val="BodyText"/>
        <w:rPr>
          <w:b/>
          <w:sz w:val="42"/>
        </w:rPr>
      </w:pPr>
    </w:p>
    <w:p>
      <w:pPr>
        <w:pStyle w:val="BodyText"/>
        <w:rPr>
          <w:b/>
          <w:sz w:val="42"/>
        </w:rPr>
      </w:pPr>
    </w:p>
    <w:p>
      <w:pPr>
        <w:pStyle w:val="BodyText"/>
        <w:spacing w:before="476"/>
        <w:rPr>
          <w:b/>
          <w:sz w:val="42"/>
        </w:rPr>
      </w:pPr>
    </w:p>
    <w:p>
      <w:pPr>
        <w:spacing w:before="0"/>
        <w:ind w:left="539" w:right="0" w:firstLine="0"/>
        <w:jc w:val="left"/>
        <w:rPr>
          <w:sz w:val="34"/>
        </w:rPr>
      </w:pPr>
      <w:r>
        <w:rPr>
          <w:color w:val="616267"/>
          <w:sz w:val="34"/>
        </w:rPr>
        <w:t>Departamento</w:t>
      </w:r>
      <w:r>
        <w:rPr>
          <w:color w:val="616267"/>
          <w:spacing w:val="-9"/>
          <w:sz w:val="34"/>
        </w:rPr>
        <w:t> </w:t>
      </w:r>
      <w:r>
        <w:rPr>
          <w:color w:val="616267"/>
          <w:sz w:val="34"/>
        </w:rPr>
        <w:t>de</w:t>
      </w:r>
      <w:r>
        <w:rPr>
          <w:color w:val="616267"/>
          <w:spacing w:val="-11"/>
          <w:sz w:val="34"/>
        </w:rPr>
        <w:t> </w:t>
      </w:r>
      <w:r>
        <w:rPr>
          <w:color w:val="616267"/>
          <w:sz w:val="34"/>
        </w:rPr>
        <w:t>Ciencias</w:t>
      </w:r>
      <w:r>
        <w:rPr>
          <w:color w:val="616267"/>
          <w:spacing w:val="-2"/>
          <w:sz w:val="34"/>
        </w:rPr>
        <w:t> </w:t>
      </w:r>
      <w:r>
        <w:rPr>
          <w:color w:val="616267"/>
          <w:sz w:val="34"/>
        </w:rPr>
        <w:t>de</w:t>
      </w:r>
      <w:r>
        <w:rPr>
          <w:color w:val="616267"/>
          <w:spacing w:val="-8"/>
          <w:sz w:val="34"/>
        </w:rPr>
        <w:t> </w:t>
      </w:r>
      <w:r>
        <w:rPr>
          <w:color w:val="616267"/>
          <w:sz w:val="34"/>
        </w:rPr>
        <w:t>la</w:t>
      </w:r>
      <w:r>
        <w:rPr>
          <w:color w:val="616267"/>
          <w:spacing w:val="-8"/>
          <w:sz w:val="34"/>
        </w:rPr>
        <w:t> </w:t>
      </w:r>
      <w:r>
        <w:rPr>
          <w:color w:val="616267"/>
          <w:sz w:val="34"/>
        </w:rPr>
        <w:t>Tierra</w:t>
      </w:r>
      <w:r>
        <w:rPr>
          <w:color w:val="616267"/>
          <w:spacing w:val="-6"/>
          <w:sz w:val="34"/>
        </w:rPr>
        <w:t> </w:t>
      </w:r>
      <w:r>
        <w:rPr>
          <w:color w:val="616267"/>
          <w:sz w:val="34"/>
        </w:rPr>
        <w:t>y</w:t>
      </w:r>
      <w:r>
        <w:rPr>
          <w:color w:val="616267"/>
          <w:spacing w:val="-7"/>
          <w:sz w:val="34"/>
        </w:rPr>
        <w:t> </w:t>
      </w:r>
      <w:r>
        <w:rPr>
          <w:color w:val="616267"/>
          <w:spacing w:val="-2"/>
          <w:sz w:val="34"/>
        </w:rPr>
        <w:t>Construcción</w:t>
      </w:r>
    </w:p>
    <w:p>
      <w:pPr>
        <w:spacing w:before="10"/>
        <w:ind w:left="539" w:right="0" w:firstLine="0"/>
        <w:jc w:val="left"/>
        <w:rPr>
          <w:b/>
          <w:sz w:val="34"/>
        </w:rPr>
      </w:pPr>
      <w:r>
        <w:rPr>
          <w:b/>
          <w:color w:val="616267"/>
          <w:sz w:val="34"/>
        </w:rPr>
        <w:t>UNIVERSIDAD</w:t>
      </w:r>
      <w:r>
        <w:rPr>
          <w:b/>
          <w:color w:val="616267"/>
          <w:spacing w:val="-10"/>
          <w:sz w:val="34"/>
        </w:rPr>
        <w:t> </w:t>
      </w:r>
      <w:r>
        <w:rPr>
          <w:b/>
          <w:color w:val="616267"/>
          <w:sz w:val="34"/>
        </w:rPr>
        <w:t>DE</w:t>
      </w:r>
      <w:r>
        <w:rPr>
          <w:b/>
          <w:color w:val="616267"/>
          <w:spacing w:val="-11"/>
          <w:sz w:val="34"/>
        </w:rPr>
        <w:t> </w:t>
      </w:r>
      <w:r>
        <w:rPr>
          <w:b/>
          <w:color w:val="616267"/>
          <w:sz w:val="34"/>
        </w:rPr>
        <w:t>LAS</w:t>
      </w:r>
      <w:r>
        <w:rPr>
          <w:b/>
          <w:color w:val="616267"/>
          <w:spacing w:val="-15"/>
          <w:sz w:val="34"/>
        </w:rPr>
        <w:t> </w:t>
      </w:r>
      <w:r>
        <w:rPr>
          <w:b/>
          <w:color w:val="616267"/>
          <w:sz w:val="34"/>
        </w:rPr>
        <w:t>FUERZAS</w:t>
      </w:r>
      <w:r>
        <w:rPr>
          <w:b/>
          <w:color w:val="616267"/>
          <w:spacing w:val="-12"/>
          <w:sz w:val="34"/>
        </w:rPr>
        <w:t> </w:t>
      </w:r>
      <w:r>
        <w:rPr>
          <w:b/>
          <w:color w:val="616267"/>
          <w:sz w:val="34"/>
        </w:rPr>
        <w:t>ARMADAS</w:t>
      </w:r>
      <w:r>
        <w:rPr>
          <w:b/>
          <w:color w:val="616267"/>
          <w:spacing w:val="72"/>
          <w:sz w:val="34"/>
        </w:rPr>
        <w:t> </w:t>
      </w:r>
      <w:r>
        <w:rPr>
          <w:b/>
          <w:color w:val="616267"/>
          <w:spacing w:val="-4"/>
          <w:sz w:val="34"/>
        </w:rPr>
        <w:t>ESPE</w:t>
      </w:r>
    </w:p>
    <w:p>
      <w:pPr>
        <w:pStyle w:val="BodyText"/>
        <w:spacing w:before="138"/>
        <w:rPr>
          <w:b/>
          <w:sz w:val="20"/>
        </w:rPr>
      </w:pPr>
    </w:p>
    <w:p>
      <w:pPr>
        <w:spacing w:before="0"/>
        <w:ind w:left="2738" w:right="0" w:firstLine="0"/>
        <w:jc w:val="left"/>
        <w:rPr>
          <w:sz w:val="20"/>
        </w:rPr>
      </w:pPr>
      <w:r>
        <w:rPr>
          <w:sz w:val="20"/>
        </w:rPr>
        <w:t>Revista</w:t>
      </w:r>
      <w:r>
        <w:rPr>
          <w:spacing w:val="34"/>
          <w:sz w:val="20"/>
        </w:rPr>
        <w:t> </w:t>
      </w:r>
      <w:r>
        <w:rPr>
          <w:sz w:val="20"/>
        </w:rPr>
        <w:t>GEOESPACIAL</w:t>
      </w:r>
      <w:r>
        <w:rPr>
          <w:spacing w:val="-11"/>
          <w:sz w:val="20"/>
        </w:rPr>
        <w:t> </w:t>
      </w:r>
      <w:r>
        <w:rPr>
          <w:sz w:val="20"/>
        </w:rPr>
        <w:t>21(1).</w:t>
      </w:r>
      <w:r>
        <w:rPr>
          <w:spacing w:val="-6"/>
          <w:sz w:val="20"/>
        </w:rPr>
        <w:t> </w:t>
      </w:r>
      <w:r>
        <w:rPr>
          <w:sz w:val="20"/>
        </w:rPr>
        <w:t>Enero-Junio</w:t>
      </w:r>
      <w:r>
        <w:rPr>
          <w:spacing w:val="-11"/>
          <w:sz w:val="20"/>
        </w:rPr>
        <w:t> </w:t>
      </w:r>
      <w:r>
        <w:rPr>
          <w:spacing w:val="-4"/>
          <w:sz w:val="20"/>
        </w:rPr>
        <w:t>2024</w:t>
      </w:r>
    </w:p>
    <w:p>
      <w:pPr>
        <w:spacing w:after="0"/>
        <w:jc w:val="left"/>
        <w:rPr>
          <w:sz w:val="20"/>
        </w:rPr>
        <w:sectPr>
          <w:pgSz w:w="11920" w:h="16850"/>
          <w:pgMar w:top="1940" w:bottom="280" w:left="1160" w:right="660"/>
        </w:sectPr>
      </w:pPr>
    </w:p>
    <w:p>
      <w:pPr>
        <w:pStyle w:val="Heading4"/>
        <w:spacing w:before="70"/>
      </w:pPr>
      <w:r>
        <w:rPr>
          <w:color w:val="616267"/>
        </w:rPr>
        <w:t>Revista</w:t>
      </w:r>
      <w:r>
        <w:rPr>
          <w:color w:val="616267"/>
          <w:spacing w:val="-5"/>
        </w:rPr>
        <w:t> </w:t>
      </w:r>
      <w:r>
        <w:rPr>
          <w:color w:val="616267"/>
        </w:rPr>
        <w:t>GEOESPACIAL</w:t>
      </w:r>
      <w:r>
        <w:rPr>
          <w:color w:val="616267"/>
          <w:spacing w:val="-3"/>
        </w:rPr>
        <w:t> </w:t>
      </w:r>
      <w:r>
        <w:rPr>
          <w:color w:val="616267"/>
        </w:rPr>
        <w:t>Vol.</w:t>
      </w:r>
      <w:r>
        <w:rPr>
          <w:color w:val="616267"/>
          <w:spacing w:val="-1"/>
        </w:rPr>
        <w:t> </w:t>
      </w:r>
      <w:r>
        <w:rPr>
          <w:color w:val="616267"/>
        </w:rPr>
        <w:t>21</w:t>
      </w:r>
      <w:r>
        <w:rPr>
          <w:color w:val="616267"/>
          <w:spacing w:val="-2"/>
        </w:rPr>
        <w:t> </w:t>
      </w:r>
      <w:r>
        <w:rPr>
          <w:color w:val="616267"/>
        </w:rPr>
        <w:t>Nº</w:t>
      </w:r>
      <w:r>
        <w:rPr>
          <w:color w:val="616267"/>
          <w:spacing w:val="1"/>
        </w:rPr>
        <w:t> </w:t>
      </w:r>
      <w:r>
        <w:rPr>
          <w:color w:val="616267"/>
          <w:spacing w:val="-10"/>
        </w:rPr>
        <w:t>1</w:t>
      </w:r>
    </w:p>
    <w:p>
      <w:pPr>
        <w:pStyle w:val="BodyText"/>
        <w:spacing w:before="267"/>
        <w:ind w:left="539"/>
      </w:pPr>
      <w:r>
        <w:rPr>
          <w:color w:val="616267"/>
        </w:rPr>
        <w:t>Revista</w:t>
      </w:r>
      <w:r>
        <w:rPr>
          <w:color w:val="616267"/>
          <w:spacing w:val="74"/>
        </w:rPr>
        <w:t> </w:t>
      </w:r>
      <w:r>
        <w:rPr>
          <w:color w:val="616267"/>
        </w:rPr>
        <w:t>oficial</w:t>
      </w:r>
      <w:r>
        <w:rPr>
          <w:color w:val="616267"/>
          <w:spacing w:val="65"/>
        </w:rPr>
        <w:t> </w:t>
      </w:r>
      <w:r>
        <w:rPr>
          <w:color w:val="616267"/>
        </w:rPr>
        <w:t>de</w:t>
      </w:r>
      <w:r>
        <w:rPr>
          <w:color w:val="616267"/>
          <w:spacing w:val="74"/>
        </w:rPr>
        <w:t> </w:t>
      </w:r>
      <w:r>
        <w:rPr>
          <w:color w:val="616267"/>
        </w:rPr>
        <w:t>difusión</w:t>
      </w:r>
      <w:r>
        <w:rPr>
          <w:color w:val="616267"/>
          <w:spacing w:val="70"/>
        </w:rPr>
        <w:t> </w:t>
      </w:r>
      <w:r>
        <w:rPr>
          <w:color w:val="616267"/>
        </w:rPr>
        <w:t>científica</w:t>
      </w:r>
      <w:r>
        <w:rPr>
          <w:color w:val="616267"/>
          <w:spacing w:val="80"/>
        </w:rPr>
        <w:t> </w:t>
      </w:r>
      <w:r>
        <w:rPr>
          <w:color w:val="616267"/>
        </w:rPr>
        <w:t>y</w:t>
      </w:r>
      <w:r>
        <w:rPr>
          <w:color w:val="616267"/>
          <w:spacing w:val="65"/>
        </w:rPr>
        <w:t> </w:t>
      </w:r>
      <w:r>
        <w:rPr>
          <w:color w:val="616267"/>
        </w:rPr>
        <w:t>tecnológica</w:t>
      </w:r>
      <w:r>
        <w:rPr>
          <w:color w:val="616267"/>
          <w:spacing w:val="74"/>
        </w:rPr>
        <w:t> </w:t>
      </w:r>
      <w:r>
        <w:rPr>
          <w:color w:val="616267"/>
        </w:rPr>
        <w:t>en</w:t>
      </w:r>
      <w:r>
        <w:rPr>
          <w:color w:val="616267"/>
          <w:spacing w:val="70"/>
        </w:rPr>
        <w:t> </w:t>
      </w:r>
      <w:r>
        <w:rPr>
          <w:color w:val="616267"/>
        </w:rPr>
        <w:t>el</w:t>
      </w:r>
      <w:r>
        <w:rPr>
          <w:color w:val="616267"/>
          <w:spacing w:val="70"/>
        </w:rPr>
        <w:t> </w:t>
      </w:r>
      <w:r>
        <w:rPr>
          <w:color w:val="616267"/>
        </w:rPr>
        <w:t>área</w:t>
      </w:r>
      <w:r>
        <w:rPr>
          <w:color w:val="616267"/>
          <w:spacing w:val="74"/>
        </w:rPr>
        <w:t> </w:t>
      </w:r>
      <w:r>
        <w:rPr>
          <w:color w:val="616267"/>
        </w:rPr>
        <w:t>de</w:t>
      </w:r>
      <w:r>
        <w:rPr>
          <w:color w:val="616267"/>
          <w:spacing w:val="78"/>
        </w:rPr>
        <w:t> </w:t>
      </w:r>
      <w:r>
        <w:rPr>
          <w:color w:val="616267"/>
        </w:rPr>
        <w:t>las</w:t>
      </w:r>
      <w:r>
        <w:rPr>
          <w:color w:val="616267"/>
          <w:spacing w:val="74"/>
        </w:rPr>
        <w:t> </w:t>
      </w:r>
      <w:r>
        <w:rPr>
          <w:color w:val="616267"/>
        </w:rPr>
        <w:t>Ciencias</w:t>
      </w:r>
      <w:r>
        <w:rPr>
          <w:color w:val="616267"/>
          <w:spacing w:val="80"/>
        </w:rPr>
        <w:t> </w:t>
      </w:r>
      <w:r>
        <w:rPr>
          <w:color w:val="616267"/>
        </w:rPr>
        <w:t>y Tecnologías Geoespaciales de la Universidad de las Fuerzas Armadas ESPE</w:t>
      </w:r>
    </w:p>
    <w:p>
      <w:pPr>
        <w:pStyle w:val="BodyText"/>
      </w:pPr>
    </w:p>
    <w:p>
      <w:pPr>
        <w:pStyle w:val="BodyText"/>
        <w:spacing w:before="7"/>
      </w:pPr>
    </w:p>
    <w:p>
      <w:pPr>
        <w:pStyle w:val="Heading4"/>
        <w:spacing w:line="275" w:lineRule="exact"/>
      </w:pPr>
      <w:r>
        <w:rPr>
          <w:color w:val="616267"/>
          <w:spacing w:val="-2"/>
        </w:rPr>
        <w:t>Periocidad:</w:t>
      </w:r>
    </w:p>
    <w:p>
      <w:pPr>
        <w:pStyle w:val="BodyText"/>
        <w:spacing w:line="275" w:lineRule="exact"/>
        <w:ind w:left="539"/>
      </w:pPr>
      <w:r>
        <w:rPr>
          <w:color w:val="616267"/>
        </w:rPr>
        <w:t>La</w:t>
      </w:r>
      <w:r>
        <w:rPr>
          <w:color w:val="616267"/>
          <w:spacing w:val="-3"/>
        </w:rPr>
        <w:t> </w:t>
      </w:r>
      <w:r>
        <w:rPr>
          <w:color w:val="616267"/>
        </w:rPr>
        <w:t>revista</w:t>
      </w:r>
      <w:r>
        <w:rPr>
          <w:color w:val="616267"/>
          <w:spacing w:val="-5"/>
        </w:rPr>
        <w:t> </w:t>
      </w:r>
      <w:r>
        <w:rPr>
          <w:color w:val="616267"/>
        </w:rPr>
        <w:t>Geoespacial</w:t>
      </w:r>
      <w:r>
        <w:rPr>
          <w:color w:val="616267"/>
          <w:spacing w:val="-6"/>
        </w:rPr>
        <w:t> </w:t>
      </w:r>
      <w:r>
        <w:rPr>
          <w:color w:val="616267"/>
        </w:rPr>
        <w:t>es</w:t>
      </w:r>
      <w:r>
        <w:rPr>
          <w:color w:val="616267"/>
          <w:spacing w:val="-5"/>
        </w:rPr>
        <w:t> </w:t>
      </w:r>
      <w:r>
        <w:rPr>
          <w:color w:val="616267"/>
        </w:rPr>
        <w:t>publicada</w:t>
      </w:r>
      <w:r>
        <w:rPr>
          <w:color w:val="616267"/>
          <w:spacing w:val="-4"/>
        </w:rPr>
        <w:t> </w:t>
      </w:r>
      <w:r>
        <w:rPr>
          <w:color w:val="616267"/>
          <w:spacing w:val="-2"/>
        </w:rPr>
        <w:t>semestralmente</w:t>
      </w:r>
    </w:p>
    <w:p>
      <w:pPr>
        <w:pStyle w:val="BodyText"/>
        <w:spacing w:before="9"/>
      </w:pPr>
    </w:p>
    <w:p>
      <w:pPr>
        <w:pStyle w:val="Heading4"/>
        <w:spacing w:line="550" w:lineRule="atLeast"/>
        <w:ind w:right="3026"/>
      </w:pPr>
      <w:r>
        <w:rPr>
          <w:color w:val="616267"/>
        </w:rPr>
        <w:t>Revista</w:t>
      </w:r>
      <w:r>
        <w:rPr>
          <w:color w:val="616267"/>
          <w:spacing w:val="-9"/>
        </w:rPr>
        <w:t> </w:t>
      </w:r>
      <w:r>
        <w:rPr>
          <w:color w:val="616267"/>
        </w:rPr>
        <w:t>Geoespacial,</w:t>
      </w:r>
      <w:r>
        <w:rPr>
          <w:color w:val="616267"/>
          <w:spacing w:val="-6"/>
        </w:rPr>
        <w:t> </w:t>
      </w:r>
      <w:r>
        <w:rPr>
          <w:color w:val="616267"/>
        </w:rPr>
        <w:t>Volumen</w:t>
      </w:r>
      <w:r>
        <w:rPr>
          <w:color w:val="616267"/>
          <w:spacing w:val="-5"/>
        </w:rPr>
        <w:t> </w:t>
      </w:r>
      <w:r>
        <w:rPr>
          <w:color w:val="616267"/>
        </w:rPr>
        <w:t>21</w:t>
      </w:r>
      <w:r>
        <w:rPr>
          <w:color w:val="616267"/>
          <w:spacing w:val="-9"/>
        </w:rPr>
        <w:t> </w:t>
      </w:r>
      <w:r>
        <w:rPr>
          <w:color w:val="616267"/>
        </w:rPr>
        <w:t>Nº</w:t>
      </w:r>
      <w:r>
        <w:rPr>
          <w:color w:val="616267"/>
          <w:spacing w:val="-7"/>
        </w:rPr>
        <w:t> </w:t>
      </w:r>
      <w:r>
        <w:rPr>
          <w:color w:val="616267"/>
        </w:rPr>
        <w:t>1,</w:t>
      </w:r>
      <w:r>
        <w:rPr>
          <w:color w:val="616267"/>
          <w:spacing w:val="33"/>
        </w:rPr>
        <w:t> </w:t>
      </w:r>
      <w:r>
        <w:rPr>
          <w:color w:val="616267"/>
        </w:rPr>
        <w:t>Enero-Junio</w:t>
      </w:r>
      <w:r>
        <w:rPr>
          <w:color w:val="616267"/>
          <w:spacing w:val="-8"/>
        </w:rPr>
        <w:t> </w:t>
      </w:r>
      <w:r>
        <w:rPr>
          <w:color w:val="616267"/>
        </w:rPr>
        <w:t>2024 </w:t>
      </w:r>
      <w:r>
        <w:rPr>
          <w:color w:val="616267"/>
          <w:spacing w:val="-2"/>
        </w:rPr>
        <w:t>Editor:</w:t>
      </w:r>
    </w:p>
    <w:p>
      <w:pPr>
        <w:pStyle w:val="BodyText"/>
        <w:spacing w:line="269" w:lineRule="exact"/>
        <w:ind w:left="539"/>
      </w:pPr>
      <w:r>
        <w:rPr>
          <w:color w:val="616267"/>
        </w:rPr>
        <w:t>Alfonso</w:t>
      </w:r>
      <w:r>
        <w:rPr>
          <w:color w:val="616267"/>
          <w:spacing w:val="-1"/>
        </w:rPr>
        <w:t> </w:t>
      </w:r>
      <w:r>
        <w:rPr>
          <w:color w:val="616267"/>
          <w:spacing w:val="-2"/>
        </w:rPr>
        <w:t>Tierra</w:t>
      </w:r>
    </w:p>
    <w:p>
      <w:pPr>
        <w:pStyle w:val="BodyText"/>
        <w:spacing w:line="237" w:lineRule="auto" w:before="3"/>
        <w:ind w:left="539" w:right="369"/>
      </w:pPr>
      <w:r>
        <w:rPr>
          <w:color w:val="616267"/>
        </w:rPr>
        <w:t>Departamento</w:t>
      </w:r>
      <w:r>
        <w:rPr>
          <w:color w:val="616267"/>
          <w:spacing w:val="-3"/>
        </w:rPr>
        <w:t> </w:t>
      </w:r>
      <w:r>
        <w:rPr>
          <w:color w:val="616267"/>
        </w:rPr>
        <w:t>de</w:t>
      </w:r>
      <w:r>
        <w:rPr>
          <w:color w:val="616267"/>
          <w:spacing w:val="-3"/>
        </w:rPr>
        <w:t> </w:t>
      </w:r>
      <w:r>
        <w:rPr>
          <w:color w:val="616267"/>
        </w:rPr>
        <w:t>Ciencias</w:t>
      </w:r>
      <w:r>
        <w:rPr>
          <w:color w:val="616267"/>
          <w:spacing w:val="-3"/>
        </w:rPr>
        <w:t> </w:t>
      </w:r>
      <w:r>
        <w:rPr>
          <w:color w:val="616267"/>
        </w:rPr>
        <w:t>de</w:t>
      </w:r>
      <w:r>
        <w:rPr>
          <w:color w:val="616267"/>
          <w:spacing w:val="-4"/>
        </w:rPr>
        <w:t> </w:t>
      </w:r>
      <w:r>
        <w:rPr>
          <w:color w:val="616267"/>
        </w:rPr>
        <w:t>la</w:t>
      </w:r>
      <w:r>
        <w:rPr>
          <w:color w:val="616267"/>
          <w:spacing w:val="-3"/>
        </w:rPr>
        <w:t> </w:t>
      </w:r>
      <w:r>
        <w:rPr>
          <w:color w:val="616267"/>
        </w:rPr>
        <w:t>Tierra y</w:t>
      </w:r>
      <w:r>
        <w:rPr>
          <w:color w:val="616267"/>
          <w:spacing w:val="-11"/>
        </w:rPr>
        <w:t> </w:t>
      </w:r>
      <w:r>
        <w:rPr>
          <w:color w:val="616267"/>
        </w:rPr>
        <w:t>Construcción</w:t>
      </w:r>
      <w:r>
        <w:rPr>
          <w:color w:val="616267"/>
          <w:spacing w:val="-3"/>
        </w:rPr>
        <w:t> </w:t>
      </w:r>
      <w:r>
        <w:rPr>
          <w:color w:val="616267"/>
        </w:rPr>
        <w:t>de</w:t>
      </w:r>
      <w:r>
        <w:rPr>
          <w:color w:val="616267"/>
          <w:spacing w:val="-3"/>
        </w:rPr>
        <w:t> </w:t>
      </w:r>
      <w:r>
        <w:rPr>
          <w:color w:val="616267"/>
        </w:rPr>
        <w:t>la</w:t>
      </w:r>
      <w:r>
        <w:rPr>
          <w:color w:val="616267"/>
          <w:spacing w:val="-4"/>
        </w:rPr>
        <w:t> </w:t>
      </w:r>
      <w:r>
        <w:rPr>
          <w:color w:val="616267"/>
        </w:rPr>
        <w:t>Universidad</w:t>
      </w:r>
      <w:r>
        <w:rPr>
          <w:color w:val="616267"/>
          <w:spacing w:val="-3"/>
        </w:rPr>
        <w:t> </w:t>
      </w:r>
      <w:r>
        <w:rPr>
          <w:color w:val="616267"/>
        </w:rPr>
        <w:t>de</w:t>
      </w:r>
      <w:r>
        <w:rPr>
          <w:color w:val="616267"/>
          <w:spacing w:val="-2"/>
        </w:rPr>
        <w:t> </w:t>
      </w:r>
      <w:r>
        <w:rPr>
          <w:color w:val="616267"/>
        </w:rPr>
        <w:t>las</w:t>
      </w:r>
      <w:r>
        <w:rPr>
          <w:color w:val="616267"/>
          <w:spacing w:val="-3"/>
        </w:rPr>
        <w:t> </w:t>
      </w:r>
      <w:r>
        <w:rPr>
          <w:color w:val="616267"/>
        </w:rPr>
        <w:t>Fuerzas Armadas ESPE -Ecuador</w:t>
      </w:r>
    </w:p>
    <w:p>
      <w:pPr>
        <w:pStyle w:val="BodyText"/>
      </w:pPr>
    </w:p>
    <w:p>
      <w:pPr>
        <w:pStyle w:val="BodyText"/>
        <w:spacing w:before="8"/>
      </w:pPr>
    </w:p>
    <w:p>
      <w:pPr>
        <w:pStyle w:val="Heading4"/>
        <w:spacing w:line="275" w:lineRule="exact"/>
      </w:pPr>
      <w:r>
        <w:rPr>
          <w:color w:val="616267"/>
        </w:rPr>
        <w:t>Comité</w:t>
      </w:r>
      <w:r>
        <w:rPr>
          <w:color w:val="616267"/>
          <w:spacing w:val="56"/>
        </w:rPr>
        <w:t> </w:t>
      </w:r>
      <w:r>
        <w:rPr>
          <w:color w:val="616267"/>
          <w:spacing w:val="-2"/>
        </w:rPr>
        <w:t>Editorial:</w:t>
      </w:r>
    </w:p>
    <w:p>
      <w:pPr>
        <w:pStyle w:val="BodyText"/>
        <w:spacing w:line="274" w:lineRule="exact"/>
        <w:ind w:left="539"/>
      </w:pPr>
      <w:r>
        <w:rPr>
          <w:color w:val="616267"/>
        </w:rPr>
        <w:t>Alfonso</w:t>
      </w:r>
      <w:r>
        <w:rPr>
          <w:color w:val="616267"/>
          <w:spacing w:val="-1"/>
        </w:rPr>
        <w:t> </w:t>
      </w:r>
      <w:r>
        <w:rPr>
          <w:color w:val="616267"/>
          <w:spacing w:val="-2"/>
        </w:rPr>
        <w:t>Tierra</w:t>
      </w:r>
    </w:p>
    <w:p>
      <w:pPr>
        <w:pStyle w:val="BodyText"/>
        <w:spacing w:line="237" w:lineRule="auto" w:before="1"/>
        <w:ind w:left="539" w:right="369"/>
      </w:pPr>
      <w:r>
        <w:rPr>
          <w:color w:val="616267"/>
        </w:rPr>
        <w:t>Departamento</w:t>
      </w:r>
      <w:r>
        <w:rPr>
          <w:color w:val="616267"/>
          <w:spacing w:val="-3"/>
        </w:rPr>
        <w:t> </w:t>
      </w:r>
      <w:r>
        <w:rPr>
          <w:color w:val="616267"/>
        </w:rPr>
        <w:t>de</w:t>
      </w:r>
      <w:r>
        <w:rPr>
          <w:color w:val="616267"/>
          <w:spacing w:val="-3"/>
        </w:rPr>
        <w:t> </w:t>
      </w:r>
      <w:r>
        <w:rPr>
          <w:color w:val="616267"/>
        </w:rPr>
        <w:t>Ciencias</w:t>
      </w:r>
      <w:r>
        <w:rPr>
          <w:color w:val="616267"/>
          <w:spacing w:val="-3"/>
        </w:rPr>
        <w:t> </w:t>
      </w:r>
      <w:r>
        <w:rPr>
          <w:color w:val="616267"/>
        </w:rPr>
        <w:t>de</w:t>
      </w:r>
      <w:r>
        <w:rPr>
          <w:color w:val="616267"/>
          <w:spacing w:val="-4"/>
        </w:rPr>
        <w:t> </w:t>
      </w:r>
      <w:r>
        <w:rPr>
          <w:color w:val="616267"/>
        </w:rPr>
        <w:t>la</w:t>
      </w:r>
      <w:r>
        <w:rPr>
          <w:color w:val="616267"/>
          <w:spacing w:val="-3"/>
        </w:rPr>
        <w:t> </w:t>
      </w:r>
      <w:r>
        <w:rPr>
          <w:color w:val="616267"/>
        </w:rPr>
        <w:t>Tierra y</w:t>
      </w:r>
      <w:r>
        <w:rPr>
          <w:color w:val="616267"/>
          <w:spacing w:val="-8"/>
        </w:rPr>
        <w:t> </w:t>
      </w:r>
      <w:r>
        <w:rPr>
          <w:color w:val="616267"/>
        </w:rPr>
        <w:t>Construcción</w:t>
      </w:r>
      <w:r>
        <w:rPr>
          <w:color w:val="616267"/>
          <w:spacing w:val="-3"/>
        </w:rPr>
        <w:t> </w:t>
      </w:r>
      <w:r>
        <w:rPr>
          <w:color w:val="616267"/>
        </w:rPr>
        <w:t>de</w:t>
      </w:r>
      <w:r>
        <w:rPr>
          <w:color w:val="616267"/>
          <w:spacing w:val="-3"/>
        </w:rPr>
        <w:t> </w:t>
      </w:r>
      <w:r>
        <w:rPr>
          <w:color w:val="616267"/>
        </w:rPr>
        <w:t>la</w:t>
      </w:r>
      <w:r>
        <w:rPr>
          <w:color w:val="616267"/>
          <w:spacing w:val="-4"/>
        </w:rPr>
        <w:t> </w:t>
      </w:r>
      <w:r>
        <w:rPr>
          <w:color w:val="616267"/>
        </w:rPr>
        <w:t>Universidad</w:t>
      </w:r>
      <w:r>
        <w:rPr>
          <w:color w:val="616267"/>
          <w:spacing w:val="-3"/>
        </w:rPr>
        <w:t> </w:t>
      </w:r>
      <w:r>
        <w:rPr>
          <w:color w:val="616267"/>
        </w:rPr>
        <w:t>de</w:t>
      </w:r>
      <w:r>
        <w:rPr>
          <w:color w:val="616267"/>
          <w:spacing w:val="-2"/>
        </w:rPr>
        <w:t> </w:t>
      </w:r>
      <w:r>
        <w:rPr>
          <w:color w:val="616267"/>
        </w:rPr>
        <w:t>las</w:t>
      </w:r>
      <w:r>
        <w:rPr>
          <w:color w:val="616267"/>
          <w:spacing w:val="-3"/>
        </w:rPr>
        <w:t> </w:t>
      </w:r>
      <w:r>
        <w:rPr>
          <w:color w:val="616267"/>
        </w:rPr>
        <w:t>Fuerzas Armadas ESPE -Ecuador</w:t>
      </w:r>
    </w:p>
    <w:p>
      <w:pPr>
        <w:pStyle w:val="BodyText"/>
        <w:spacing w:before="274"/>
        <w:ind w:left="539"/>
      </w:pPr>
      <w:r>
        <w:rPr>
          <w:color w:val="616267"/>
        </w:rPr>
        <w:t>Oswaldo</w:t>
      </w:r>
      <w:r>
        <w:rPr>
          <w:color w:val="616267"/>
          <w:spacing w:val="-4"/>
        </w:rPr>
        <w:t> </w:t>
      </w:r>
      <w:r>
        <w:rPr>
          <w:color w:val="616267"/>
          <w:spacing w:val="-2"/>
        </w:rPr>
        <w:t>Padilla</w:t>
      </w:r>
    </w:p>
    <w:p>
      <w:pPr>
        <w:pStyle w:val="BodyText"/>
        <w:spacing w:line="237" w:lineRule="auto" w:before="5"/>
        <w:ind w:left="539" w:right="369" w:firstLine="62"/>
      </w:pPr>
      <w:r>
        <w:rPr>
          <w:color w:val="616267"/>
        </w:rPr>
        <w:t>Departamento</w:t>
      </w:r>
      <w:r>
        <w:rPr>
          <w:color w:val="616267"/>
          <w:spacing w:val="-2"/>
        </w:rPr>
        <w:t> </w:t>
      </w:r>
      <w:r>
        <w:rPr>
          <w:color w:val="616267"/>
        </w:rPr>
        <w:t>de</w:t>
      </w:r>
      <w:r>
        <w:rPr>
          <w:color w:val="616267"/>
          <w:spacing w:val="-3"/>
        </w:rPr>
        <w:t> </w:t>
      </w:r>
      <w:r>
        <w:rPr>
          <w:color w:val="616267"/>
        </w:rPr>
        <w:t>Ciencias</w:t>
      </w:r>
      <w:r>
        <w:rPr>
          <w:color w:val="616267"/>
          <w:spacing w:val="-3"/>
        </w:rPr>
        <w:t> </w:t>
      </w:r>
      <w:r>
        <w:rPr>
          <w:color w:val="616267"/>
        </w:rPr>
        <w:t>de</w:t>
      </w:r>
      <w:r>
        <w:rPr>
          <w:color w:val="616267"/>
          <w:spacing w:val="-3"/>
        </w:rPr>
        <w:t> </w:t>
      </w:r>
      <w:r>
        <w:rPr>
          <w:color w:val="616267"/>
        </w:rPr>
        <w:t>la</w:t>
      </w:r>
      <w:r>
        <w:rPr>
          <w:color w:val="616267"/>
          <w:spacing w:val="-2"/>
        </w:rPr>
        <w:t> </w:t>
      </w:r>
      <w:r>
        <w:rPr>
          <w:color w:val="616267"/>
        </w:rPr>
        <w:t>Tierra</w:t>
      </w:r>
      <w:r>
        <w:rPr>
          <w:color w:val="616267"/>
          <w:spacing w:val="-1"/>
        </w:rPr>
        <w:t> </w:t>
      </w:r>
      <w:r>
        <w:rPr>
          <w:color w:val="616267"/>
        </w:rPr>
        <w:t>y</w:t>
      </w:r>
      <w:r>
        <w:rPr>
          <w:color w:val="616267"/>
          <w:spacing w:val="-14"/>
        </w:rPr>
        <w:t> </w:t>
      </w:r>
      <w:r>
        <w:rPr>
          <w:color w:val="616267"/>
        </w:rPr>
        <w:t>Construcción</w:t>
      </w:r>
      <w:r>
        <w:rPr>
          <w:color w:val="616267"/>
          <w:spacing w:val="-6"/>
        </w:rPr>
        <w:t> </w:t>
      </w:r>
      <w:r>
        <w:rPr>
          <w:color w:val="616267"/>
        </w:rPr>
        <w:t>de</w:t>
      </w:r>
      <w:r>
        <w:rPr>
          <w:color w:val="616267"/>
          <w:spacing w:val="-3"/>
        </w:rPr>
        <w:t> </w:t>
      </w:r>
      <w:r>
        <w:rPr>
          <w:color w:val="616267"/>
        </w:rPr>
        <w:t>la</w:t>
      </w:r>
      <w:r>
        <w:rPr>
          <w:color w:val="616267"/>
          <w:spacing w:val="-2"/>
        </w:rPr>
        <w:t> </w:t>
      </w:r>
      <w:r>
        <w:rPr>
          <w:color w:val="616267"/>
        </w:rPr>
        <w:t>Universidad</w:t>
      </w:r>
      <w:r>
        <w:rPr>
          <w:color w:val="616267"/>
          <w:spacing w:val="-3"/>
        </w:rPr>
        <w:t> </w:t>
      </w:r>
      <w:r>
        <w:rPr>
          <w:color w:val="616267"/>
        </w:rPr>
        <w:t>de</w:t>
      </w:r>
      <w:r>
        <w:rPr>
          <w:color w:val="616267"/>
          <w:spacing w:val="-2"/>
        </w:rPr>
        <w:t> </w:t>
      </w:r>
      <w:r>
        <w:rPr>
          <w:color w:val="616267"/>
        </w:rPr>
        <w:t>las</w:t>
      </w:r>
      <w:r>
        <w:rPr>
          <w:color w:val="616267"/>
          <w:spacing w:val="-4"/>
        </w:rPr>
        <w:t> </w:t>
      </w:r>
      <w:r>
        <w:rPr>
          <w:color w:val="616267"/>
        </w:rPr>
        <w:t>Fuerzas Armadas ESPE - Ecuador</w:t>
      </w:r>
    </w:p>
    <w:p>
      <w:pPr>
        <w:pStyle w:val="BodyText"/>
        <w:spacing w:before="1"/>
      </w:pPr>
    </w:p>
    <w:p>
      <w:pPr>
        <w:pStyle w:val="BodyText"/>
        <w:ind w:left="539"/>
      </w:pPr>
      <w:r>
        <w:rPr>
          <w:color w:val="616267"/>
        </w:rPr>
        <w:t>Esthela</w:t>
      </w:r>
      <w:r>
        <w:rPr>
          <w:color w:val="616267"/>
          <w:spacing w:val="-11"/>
        </w:rPr>
        <w:t> </w:t>
      </w:r>
      <w:r>
        <w:rPr>
          <w:color w:val="616267"/>
          <w:spacing w:val="-2"/>
        </w:rPr>
        <w:t>Salazar</w:t>
      </w:r>
    </w:p>
    <w:p>
      <w:pPr>
        <w:pStyle w:val="BodyText"/>
        <w:spacing w:line="235" w:lineRule="auto" w:before="7"/>
        <w:ind w:left="539" w:right="369"/>
      </w:pPr>
      <w:r>
        <w:rPr>
          <w:color w:val="616267"/>
        </w:rPr>
        <w:t>Departamento</w:t>
      </w:r>
      <w:r>
        <w:rPr>
          <w:color w:val="616267"/>
          <w:spacing w:val="-3"/>
        </w:rPr>
        <w:t> </w:t>
      </w:r>
      <w:r>
        <w:rPr>
          <w:color w:val="616267"/>
        </w:rPr>
        <w:t>de</w:t>
      </w:r>
      <w:r>
        <w:rPr>
          <w:color w:val="616267"/>
          <w:spacing w:val="-3"/>
        </w:rPr>
        <w:t> </w:t>
      </w:r>
      <w:r>
        <w:rPr>
          <w:color w:val="616267"/>
        </w:rPr>
        <w:t>Ciencias</w:t>
      </w:r>
      <w:r>
        <w:rPr>
          <w:color w:val="616267"/>
          <w:spacing w:val="-3"/>
        </w:rPr>
        <w:t> </w:t>
      </w:r>
      <w:r>
        <w:rPr>
          <w:color w:val="616267"/>
        </w:rPr>
        <w:t>de</w:t>
      </w:r>
      <w:r>
        <w:rPr>
          <w:color w:val="616267"/>
          <w:spacing w:val="-4"/>
        </w:rPr>
        <w:t> </w:t>
      </w:r>
      <w:r>
        <w:rPr>
          <w:color w:val="616267"/>
        </w:rPr>
        <w:t>la</w:t>
      </w:r>
      <w:r>
        <w:rPr>
          <w:color w:val="616267"/>
          <w:spacing w:val="-3"/>
        </w:rPr>
        <w:t> </w:t>
      </w:r>
      <w:r>
        <w:rPr>
          <w:color w:val="616267"/>
        </w:rPr>
        <w:t>Tierra y</w:t>
      </w:r>
      <w:r>
        <w:rPr>
          <w:color w:val="616267"/>
          <w:spacing w:val="-8"/>
        </w:rPr>
        <w:t> </w:t>
      </w:r>
      <w:r>
        <w:rPr>
          <w:color w:val="616267"/>
        </w:rPr>
        <w:t>Construcción</w:t>
      </w:r>
      <w:r>
        <w:rPr>
          <w:color w:val="616267"/>
          <w:spacing w:val="-3"/>
        </w:rPr>
        <w:t> </w:t>
      </w:r>
      <w:r>
        <w:rPr>
          <w:color w:val="616267"/>
        </w:rPr>
        <w:t>de</w:t>
      </w:r>
      <w:r>
        <w:rPr>
          <w:color w:val="616267"/>
          <w:spacing w:val="-3"/>
        </w:rPr>
        <w:t> </w:t>
      </w:r>
      <w:r>
        <w:rPr>
          <w:color w:val="616267"/>
        </w:rPr>
        <w:t>la</w:t>
      </w:r>
      <w:r>
        <w:rPr>
          <w:color w:val="616267"/>
          <w:spacing w:val="-4"/>
        </w:rPr>
        <w:t> </w:t>
      </w:r>
      <w:r>
        <w:rPr>
          <w:color w:val="616267"/>
        </w:rPr>
        <w:t>Universidad</w:t>
      </w:r>
      <w:r>
        <w:rPr>
          <w:color w:val="616267"/>
          <w:spacing w:val="-3"/>
        </w:rPr>
        <w:t> </w:t>
      </w:r>
      <w:r>
        <w:rPr>
          <w:color w:val="616267"/>
        </w:rPr>
        <w:t>de</w:t>
      </w:r>
      <w:r>
        <w:rPr>
          <w:color w:val="616267"/>
          <w:spacing w:val="-2"/>
        </w:rPr>
        <w:t> </w:t>
      </w:r>
      <w:r>
        <w:rPr>
          <w:color w:val="616267"/>
        </w:rPr>
        <w:t>las</w:t>
      </w:r>
      <w:r>
        <w:rPr>
          <w:color w:val="616267"/>
          <w:spacing w:val="-3"/>
        </w:rPr>
        <w:t> </w:t>
      </w:r>
      <w:r>
        <w:rPr>
          <w:color w:val="616267"/>
        </w:rPr>
        <w:t>Fuerzas Armadas ESPE - Ecuador</w:t>
      </w:r>
    </w:p>
    <w:p>
      <w:pPr>
        <w:pStyle w:val="BodyText"/>
      </w:pPr>
    </w:p>
    <w:p>
      <w:pPr>
        <w:pStyle w:val="BodyText"/>
        <w:spacing w:before="14"/>
      </w:pPr>
    </w:p>
    <w:p>
      <w:pPr>
        <w:pStyle w:val="Heading4"/>
      </w:pPr>
      <w:r>
        <w:rPr>
          <w:color w:val="616267"/>
        </w:rPr>
        <w:t>Comité</w:t>
      </w:r>
      <w:r>
        <w:rPr>
          <w:color w:val="616267"/>
          <w:spacing w:val="-4"/>
        </w:rPr>
        <w:t> </w:t>
      </w:r>
      <w:r>
        <w:rPr>
          <w:color w:val="616267"/>
          <w:spacing w:val="-2"/>
        </w:rPr>
        <w:t>Científico:</w:t>
      </w:r>
    </w:p>
    <w:p>
      <w:pPr>
        <w:pStyle w:val="BodyText"/>
        <w:tabs>
          <w:tab w:pos="4070" w:val="left" w:leader="none"/>
          <w:tab w:pos="4111" w:val="left" w:leader="none"/>
          <w:tab w:pos="8067" w:val="left" w:leader="none"/>
        </w:tabs>
        <w:spacing w:line="237" w:lineRule="auto" w:before="269"/>
        <w:ind w:left="539" w:right="1056"/>
      </w:pPr>
      <w:r>
        <w:rPr>
          <w:color w:val="616267"/>
        </w:rPr>
        <w:t>César</w:t>
      </w:r>
      <w:r>
        <w:rPr>
          <w:color w:val="616267"/>
          <w:spacing w:val="40"/>
        </w:rPr>
        <w:t> </w:t>
      </w:r>
      <w:r>
        <w:rPr>
          <w:color w:val="616267"/>
        </w:rPr>
        <w:t>Iván</w:t>
      </w:r>
      <w:r>
        <w:rPr>
          <w:color w:val="616267"/>
          <w:spacing w:val="40"/>
        </w:rPr>
        <w:t> </w:t>
      </w:r>
      <w:r>
        <w:rPr>
          <w:color w:val="616267"/>
        </w:rPr>
        <w:t>Álvarez</w:t>
      </w:r>
      <w:r>
        <w:rPr>
          <w:color w:val="616267"/>
          <w:spacing w:val="40"/>
        </w:rPr>
        <w:t> </w:t>
      </w:r>
      <w:r>
        <w:rPr>
          <w:color w:val="616267"/>
        </w:rPr>
        <w:t>Mendoza</w:t>
        <w:tab/>
        <w:t>-</w:t>
      </w:r>
      <w:r>
        <w:rPr>
          <w:color w:val="616267"/>
          <w:spacing w:val="40"/>
        </w:rPr>
        <w:t> </w:t>
      </w:r>
      <w:r>
        <w:rPr>
          <w:color w:val="616267"/>
        </w:rPr>
        <w:t>Universidad Politécnica Salesiana -Ecuador Roberto Luz Teixeira</w:t>
        <w:tab/>
        <w:tab/>
        <w:t>-</w:t>
      </w:r>
      <w:r>
        <w:rPr>
          <w:color w:val="616267"/>
          <w:spacing w:val="40"/>
        </w:rPr>
        <w:t> </w:t>
      </w:r>
      <w:r>
        <w:rPr>
          <w:color w:val="616267"/>
        </w:rPr>
        <w:t>Instituto Brasileiro</w:t>
      </w:r>
      <w:r>
        <w:rPr>
          <w:color w:val="616267"/>
          <w:spacing w:val="40"/>
        </w:rPr>
        <w:t> </w:t>
      </w:r>
      <w:r>
        <w:rPr>
          <w:color w:val="616267"/>
        </w:rPr>
        <w:t>de Geografía e</w:t>
        <w:tab/>
      </w:r>
      <w:r>
        <w:rPr>
          <w:color w:val="616267"/>
          <w:spacing w:val="-2"/>
        </w:rPr>
        <w:t>Estatística</w:t>
      </w:r>
    </w:p>
    <w:p>
      <w:pPr>
        <w:pStyle w:val="BodyText"/>
        <w:spacing w:before="6"/>
        <w:ind w:left="425" w:right="489"/>
        <w:jc w:val="center"/>
      </w:pPr>
      <w:r>
        <w:rPr>
          <w:color w:val="616267"/>
        </w:rPr>
        <w:t>IBGE- </w:t>
      </w:r>
      <w:r>
        <w:rPr>
          <w:color w:val="616267"/>
          <w:spacing w:val="-2"/>
        </w:rPr>
        <w:t>Brazil</w:t>
      </w:r>
    </w:p>
    <w:p>
      <w:pPr>
        <w:pStyle w:val="BodyText"/>
        <w:tabs>
          <w:tab w:pos="4080" w:val="left" w:leader="none"/>
        </w:tabs>
        <w:ind w:left="539"/>
      </w:pPr>
      <w:r>
        <w:rPr>
          <w:color w:val="616267"/>
        </w:rPr>
        <w:t>Gustavo</w:t>
      </w:r>
      <w:r>
        <w:rPr>
          <w:color w:val="616267"/>
          <w:spacing w:val="1"/>
        </w:rPr>
        <w:t> </w:t>
      </w:r>
      <w:r>
        <w:rPr>
          <w:color w:val="616267"/>
          <w:spacing w:val="-2"/>
        </w:rPr>
        <w:t>Barrantes</w:t>
      </w:r>
      <w:r>
        <w:rPr>
          <w:color w:val="616267"/>
        </w:rPr>
        <w:tab/>
        <w:t>-</w:t>
      </w:r>
      <w:r>
        <w:rPr>
          <w:color w:val="616267"/>
          <w:spacing w:val="56"/>
        </w:rPr>
        <w:t> </w:t>
      </w:r>
      <w:r>
        <w:rPr>
          <w:color w:val="616267"/>
        </w:rPr>
        <w:t>Universidad</w:t>
      </w:r>
      <w:r>
        <w:rPr>
          <w:color w:val="616267"/>
          <w:spacing w:val="-1"/>
        </w:rPr>
        <w:t> </w:t>
      </w:r>
      <w:r>
        <w:rPr>
          <w:color w:val="616267"/>
        </w:rPr>
        <w:t>Nacional</w:t>
      </w:r>
      <w:r>
        <w:rPr>
          <w:color w:val="616267"/>
          <w:spacing w:val="-4"/>
        </w:rPr>
        <w:t> </w:t>
      </w:r>
      <w:r>
        <w:rPr>
          <w:color w:val="616267"/>
        </w:rPr>
        <w:t>de</w:t>
      </w:r>
      <w:r>
        <w:rPr>
          <w:color w:val="616267"/>
          <w:spacing w:val="-1"/>
        </w:rPr>
        <w:t> </w:t>
      </w:r>
      <w:r>
        <w:rPr>
          <w:color w:val="616267"/>
        </w:rPr>
        <w:t>Costa</w:t>
      </w:r>
      <w:r>
        <w:rPr>
          <w:color w:val="616267"/>
          <w:spacing w:val="-7"/>
        </w:rPr>
        <w:t> </w:t>
      </w:r>
      <w:r>
        <w:rPr>
          <w:color w:val="616267"/>
        </w:rPr>
        <w:t>Rica</w:t>
      </w:r>
      <w:r>
        <w:rPr>
          <w:color w:val="616267"/>
          <w:spacing w:val="-3"/>
        </w:rPr>
        <w:t> </w:t>
      </w:r>
      <w:r>
        <w:rPr>
          <w:color w:val="616267"/>
        </w:rPr>
        <w:t>-</w:t>
      </w:r>
      <w:r>
        <w:rPr>
          <w:color w:val="616267"/>
          <w:spacing w:val="1"/>
        </w:rPr>
        <w:t> </w:t>
      </w:r>
      <w:r>
        <w:rPr>
          <w:color w:val="616267"/>
        </w:rPr>
        <w:t>Costa </w:t>
      </w:r>
      <w:r>
        <w:rPr>
          <w:color w:val="616267"/>
          <w:spacing w:val="-4"/>
        </w:rPr>
        <w:t>Rica</w:t>
      </w:r>
    </w:p>
    <w:p>
      <w:pPr>
        <w:pStyle w:val="BodyText"/>
        <w:tabs>
          <w:tab w:pos="4080" w:val="left" w:leader="none"/>
        </w:tabs>
        <w:ind w:left="539"/>
      </w:pPr>
      <w:r>
        <w:rPr>
          <w:color w:val="616267"/>
        </w:rPr>
        <w:t>Rodrigo</w:t>
      </w:r>
      <w:r>
        <w:rPr>
          <w:color w:val="616267"/>
          <w:spacing w:val="-3"/>
        </w:rPr>
        <w:t> </w:t>
      </w:r>
      <w:r>
        <w:rPr>
          <w:color w:val="616267"/>
          <w:spacing w:val="-2"/>
        </w:rPr>
        <w:t>Márquez</w:t>
      </w:r>
      <w:r>
        <w:rPr>
          <w:color w:val="616267"/>
        </w:rPr>
        <w:tab/>
        <w:t>-</w:t>
      </w:r>
      <w:r>
        <w:rPr>
          <w:color w:val="616267"/>
          <w:spacing w:val="52"/>
        </w:rPr>
        <w:t> </w:t>
      </w:r>
      <w:r>
        <w:rPr>
          <w:color w:val="616267"/>
        </w:rPr>
        <w:t>Universidad</w:t>
      </w:r>
      <w:r>
        <w:rPr>
          <w:color w:val="616267"/>
          <w:spacing w:val="-2"/>
        </w:rPr>
        <w:t> </w:t>
      </w:r>
      <w:r>
        <w:rPr>
          <w:color w:val="616267"/>
        </w:rPr>
        <w:t>Osorno</w:t>
      </w:r>
      <w:r>
        <w:rPr>
          <w:color w:val="616267"/>
          <w:spacing w:val="6"/>
        </w:rPr>
        <w:t> </w:t>
      </w:r>
      <w:r>
        <w:rPr>
          <w:color w:val="616267"/>
        </w:rPr>
        <w:t>-</w:t>
      </w:r>
      <w:r>
        <w:rPr>
          <w:color w:val="616267"/>
          <w:spacing w:val="-1"/>
        </w:rPr>
        <w:t> </w:t>
      </w:r>
      <w:r>
        <w:rPr>
          <w:color w:val="616267"/>
          <w:spacing w:val="-2"/>
        </w:rPr>
        <w:t>Chile</w:t>
      </w:r>
    </w:p>
    <w:p>
      <w:pPr>
        <w:pStyle w:val="BodyText"/>
        <w:tabs>
          <w:tab w:pos="4080" w:val="left" w:leader="none"/>
        </w:tabs>
        <w:ind w:left="539"/>
      </w:pPr>
      <w:r>
        <w:rPr>
          <w:color w:val="616267"/>
        </w:rPr>
        <w:t>Pascal</w:t>
      </w:r>
      <w:r>
        <w:rPr>
          <w:color w:val="616267"/>
          <w:spacing w:val="-12"/>
        </w:rPr>
        <w:t> </w:t>
      </w:r>
      <w:r>
        <w:rPr>
          <w:color w:val="616267"/>
          <w:spacing w:val="-2"/>
        </w:rPr>
        <w:t>Podwojewski</w:t>
      </w:r>
      <w:r>
        <w:rPr>
          <w:color w:val="616267"/>
        </w:rPr>
        <w:tab/>
        <w:t>-</w:t>
      </w:r>
      <w:r>
        <w:rPr>
          <w:color w:val="616267"/>
          <w:spacing w:val="59"/>
        </w:rPr>
        <w:t> </w:t>
      </w:r>
      <w:r>
        <w:rPr>
          <w:color w:val="616267"/>
        </w:rPr>
        <w:t>IRD -</w:t>
      </w:r>
      <w:r>
        <w:rPr>
          <w:color w:val="616267"/>
          <w:spacing w:val="-1"/>
        </w:rPr>
        <w:t> </w:t>
      </w:r>
      <w:r>
        <w:rPr>
          <w:color w:val="616267"/>
          <w:spacing w:val="-2"/>
        </w:rPr>
        <w:t>France</w:t>
      </w:r>
    </w:p>
    <w:p>
      <w:pPr>
        <w:pStyle w:val="BodyText"/>
        <w:tabs>
          <w:tab w:pos="4080" w:val="left" w:leader="none"/>
        </w:tabs>
        <w:ind w:left="539"/>
      </w:pPr>
      <w:r>
        <w:rPr>
          <w:color w:val="616267"/>
        </w:rPr>
        <w:t>José</w:t>
      </w:r>
      <w:r>
        <w:rPr>
          <w:color w:val="616267"/>
          <w:spacing w:val="-6"/>
        </w:rPr>
        <w:t> </w:t>
      </w:r>
      <w:r>
        <w:rPr>
          <w:color w:val="616267"/>
        </w:rPr>
        <w:t>Luis</w:t>
      </w:r>
      <w:r>
        <w:rPr>
          <w:color w:val="616267"/>
          <w:spacing w:val="-4"/>
        </w:rPr>
        <w:t> </w:t>
      </w:r>
      <w:r>
        <w:rPr>
          <w:color w:val="616267"/>
        </w:rPr>
        <w:t>Carrión</w:t>
      </w:r>
      <w:r>
        <w:rPr>
          <w:color w:val="616267"/>
          <w:spacing w:val="-6"/>
        </w:rPr>
        <w:t> </w:t>
      </w:r>
      <w:r>
        <w:rPr>
          <w:color w:val="616267"/>
          <w:spacing w:val="-2"/>
        </w:rPr>
        <w:t>Sánchez</w:t>
      </w:r>
      <w:r>
        <w:rPr>
          <w:color w:val="616267"/>
        </w:rPr>
        <w:tab/>
        <w:t>-</w:t>
      </w:r>
      <w:r>
        <w:rPr>
          <w:color w:val="616267"/>
          <w:spacing w:val="44"/>
        </w:rPr>
        <w:t> </w:t>
      </w:r>
      <w:r>
        <w:rPr>
          <w:color w:val="616267"/>
        </w:rPr>
        <w:t>Instituto Geográfico</w:t>
      </w:r>
      <w:r>
        <w:rPr>
          <w:color w:val="616267"/>
          <w:spacing w:val="-2"/>
        </w:rPr>
        <w:t> </w:t>
      </w:r>
      <w:r>
        <w:rPr>
          <w:color w:val="616267"/>
        </w:rPr>
        <w:t>Militar</w:t>
      </w:r>
      <w:r>
        <w:rPr>
          <w:color w:val="616267"/>
          <w:spacing w:val="2"/>
        </w:rPr>
        <w:t> </w:t>
      </w:r>
      <w:r>
        <w:rPr>
          <w:color w:val="616267"/>
        </w:rPr>
        <w:t>-</w:t>
      </w:r>
      <w:r>
        <w:rPr>
          <w:color w:val="616267"/>
          <w:spacing w:val="-2"/>
        </w:rPr>
        <w:t> Ecuador</w:t>
      </w:r>
    </w:p>
    <w:p>
      <w:pPr>
        <w:pStyle w:val="BodyText"/>
      </w:pPr>
    </w:p>
    <w:p>
      <w:pPr>
        <w:pStyle w:val="BodyText"/>
        <w:spacing w:before="189"/>
      </w:pPr>
    </w:p>
    <w:p>
      <w:pPr>
        <w:spacing w:line="228" w:lineRule="exact" w:before="0"/>
        <w:ind w:left="0" w:right="492" w:firstLine="0"/>
        <w:jc w:val="center"/>
        <w:rPr>
          <w:b/>
          <w:sz w:val="20"/>
        </w:rPr>
      </w:pPr>
      <w:r>
        <w:rPr>
          <w:b/>
          <w:color w:val="616267"/>
          <w:sz w:val="20"/>
        </w:rPr>
        <w:t>Preguntas</w:t>
      </w:r>
      <w:r>
        <w:rPr>
          <w:b/>
          <w:color w:val="616267"/>
          <w:spacing w:val="-9"/>
          <w:sz w:val="20"/>
        </w:rPr>
        <w:t> </w:t>
      </w:r>
      <w:r>
        <w:rPr>
          <w:b/>
          <w:color w:val="616267"/>
          <w:sz w:val="20"/>
        </w:rPr>
        <w:t>y</w:t>
      </w:r>
      <w:r>
        <w:rPr>
          <w:b/>
          <w:color w:val="616267"/>
          <w:spacing w:val="-5"/>
          <w:sz w:val="20"/>
        </w:rPr>
        <w:t> </w:t>
      </w:r>
      <w:r>
        <w:rPr>
          <w:b/>
          <w:color w:val="616267"/>
          <w:spacing w:val="-2"/>
          <w:sz w:val="20"/>
        </w:rPr>
        <w:t>Correspondencia</w:t>
      </w:r>
    </w:p>
    <w:p>
      <w:pPr>
        <w:spacing w:line="232" w:lineRule="auto" w:before="3"/>
        <w:ind w:left="574" w:right="1078" w:firstLine="0"/>
        <w:jc w:val="center"/>
        <w:rPr>
          <w:i/>
          <w:sz w:val="20"/>
        </w:rPr>
      </w:pPr>
      <w:r>
        <w:rPr>
          <w:color w:val="616267"/>
          <w:sz w:val="20"/>
        </w:rPr>
        <w:t>Departamento</w:t>
      </w:r>
      <w:r>
        <w:rPr>
          <w:color w:val="616267"/>
          <w:spacing w:val="-4"/>
          <w:sz w:val="20"/>
        </w:rPr>
        <w:t> </w:t>
      </w:r>
      <w:r>
        <w:rPr>
          <w:color w:val="616267"/>
          <w:sz w:val="20"/>
        </w:rPr>
        <w:t>de</w:t>
      </w:r>
      <w:r>
        <w:rPr>
          <w:color w:val="616267"/>
          <w:spacing w:val="-3"/>
          <w:sz w:val="20"/>
        </w:rPr>
        <w:t> </w:t>
      </w:r>
      <w:r>
        <w:rPr>
          <w:color w:val="616267"/>
          <w:sz w:val="20"/>
        </w:rPr>
        <w:t>Ciencias</w:t>
      </w:r>
      <w:r>
        <w:rPr>
          <w:color w:val="616267"/>
          <w:spacing w:val="-4"/>
          <w:sz w:val="20"/>
        </w:rPr>
        <w:t> </w:t>
      </w:r>
      <w:r>
        <w:rPr>
          <w:color w:val="616267"/>
          <w:sz w:val="20"/>
        </w:rPr>
        <w:t>de</w:t>
      </w:r>
      <w:r>
        <w:rPr>
          <w:color w:val="616267"/>
          <w:spacing w:val="-8"/>
          <w:sz w:val="20"/>
        </w:rPr>
        <w:t> </w:t>
      </w:r>
      <w:r>
        <w:rPr>
          <w:color w:val="616267"/>
          <w:sz w:val="20"/>
        </w:rPr>
        <w:t>la</w:t>
      </w:r>
      <w:r>
        <w:rPr>
          <w:color w:val="616267"/>
          <w:spacing w:val="-5"/>
          <w:sz w:val="20"/>
        </w:rPr>
        <w:t> </w:t>
      </w:r>
      <w:r>
        <w:rPr>
          <w:color w:val="616267"/>
          <w:sz w:val="20"/>
        </w:rPr>
        <w:t>Tierra</w:t>
      </w:r>
      <w:r>
        <w:rPr>
          <w:color w:val="616267"/>
          <w:spacing w:val="-4"/>
          <w:sz w:val="20"/>
        </w:rPr>
        <w:t> </w:t>
      </w:r>
      <w:r>
        <w:rPr>
          <w:color w:val="616267"/>
          <w:sz w:val="20"/>
        </w:rPr>
        <w:t>y</w:t>
      </w:r>
      <w:r>
        <w:rPr>
          <w:color w:val="616267"/>
          <w:spacing w:val="-13"/>
          <w:sz w:val="20"/>
        </w:rPr>
        <w:t> </w:t>
      </w:r>
      <w:r>
        <w:rPr>
          <w:color w:val="616267"/>
          <w:sz w:val="20"/>
        </w:rPr>
        <w:t>Construcción</w:t>
      </w:r>
      <w:r>
        <w:rPr>
          <w:color w:val="616267"/>
          <w:spacing w:val="-3"/>
          <w:sz w:val="20"/>
        </w:rPr>
        <w:t> </w:t>
      </w:r>
      <w:r>
        <w:rPr>
          <w:color w:val="616267"/>
          <w:sz w:val="20"/>
        </w:rPr>
        <w:t>de</w:t>
      </w:r>
      <w:r>
        <w:rPr>
          <w:color w:val="616267"/>
          <w:spacing w:val="-7"/>
          <w:sz w:val="20"/>
        </w:rPr>
        <w:t> </w:t>
      </w:r>
      <w:r>
        <w:rPr>
          <w:color w:val="616267"/>
          <w:sz w:val="20"/>
        </w:rPr>
        <w:t>la</w:t>
      </w:r>
      <w:r>
        <w:rPr>
          <w:color w:val="616267"/>
          <w:spacing w:val="-6"/>
          <w:sz w:val="20"/>
        </w:rPr>
        <w:t> </w:t>
      </w:r>
      <w:r>
        <w:rPr>
          <w:color w:val="616267"/>
          <w:sz w:val="20"/>
        </w:rPr>
        <w:t>Universidad</w:t>
      </w:r>
      <w:r>
        <w:rPr>
          <w:color w:val="616267"/>
          <w:spacing w:val="-3"/>
          <w:sz w:val="20"/>
        </w:rPr>
        <w:t> </w:t>
      </w:r>
      <w:r>
        <w:rPr>
          <w:color w:val="616267"/>
          <w:sz w:val="20"/>
        </w:rPr>
        <w:t>de</w:t>
      </w:r>
      <w:r>
        <w:rPr>
          <w:color w:val="616267"/>
          <w:spacing w:val="-9"/>
          <w:sz w:val="20"/>
        </w:rPr>
        <w:t> </w:t>
      </w:r>
      <w:r>
        <w:rPr>
          <w:color w:val="616267"/>
          <w:sz w:val="20"/>
        </w:rPr>
        <w:t>las</w:t>
      </w:r>
      <w:r>
        <w:rPr>
          <w:color w:val="616267"/>
          <w:spacing w:val="-7"/>
          <w:sz w:val="20"/>
        </w:rPr>
        <w:t> </w:t>
      </w:r>
      <w:r>
        <w:rPr>
          <w:color w:val="616267"/>
          <w:sz w:val="20"/>
        </w:rPr>
        <w:t>Fuerzas</w:t>
      </w:r>
      <w:r>
        <w:rPr>
          <w:color w:val="616267"/>
          <w:spacing w:val="-5"/>
          <w:sz w:val="20"/>
        </w:rPr>
        <w:t> </w:t>
      </w:r>
      <w:r>
        <w:rPr>
          <w:color w:val="616267"/>
          <w:sz w:val="20"/>
        </w:rPr>
        <w:t>Armadas</w:t>
      </w:r>
      <w:r>
        <w:rPr>
          <w:color w:val="616267"/>
          <w:spacing w:val="-7"/>
          <w:sz w:val="20"/>
        </w:rPr>
        <w:t> </w:t>
      </w:r>
      <w:r>
        <w:rPr>
          <w:color w:val="616267"/>
          <w:sz w:val="20"/>
        </w:rPr>
        <w:t>ESPE Av. Gral. Rumiñahui S/N. Sangolquí – Pichincha – Ecuador. </w:t>
      </w:r>
      <w:hyperlink r:id="rId7">
        <w:r>
          <w:rPr>
            <w:i/>
            <w:color w:val="616267"/>
            <w:sz w:val="20"/>
          </w:rPr>
          <w:t>artierra@espe.edu.ec</w:t>
        </w:r>
      </w:hyperlink>
    </w:p>
    <w:p>
      <w:pPr>
        <w:spacing w:before="5"/>
        <w:ind w:left="0" w:right="501" w:firstLine="0"/>
        <w:jc w:val="center"/>
        <w:rPr>
          <w:sz w:val="20"/>
        </w:rPr>
      </w:pPr>
      <w:r>
        <w:rPr>
          <w:color w:val="616267"/>
          <w:sz w:val="20"/>
        </w:rPr>
        <w:t>Los</w:t>
      </w:r>
      <w:r>
        <w:rPr>
          <w:color w:val="616267"/>
          <w:spacing w:val="-13"/>
          <w:sz w:val="20"/>
        </w:rPr>
        <w:t> </w:t>
      </w:r>
      <w:r>
        <w:rPr>
          <w:color w:val="616267"/>
          <w:sz w:val="20"/>
        </w:rPr>
        <w:t>contenidos</w:t>
      </w:r>
      <w:r>
        <w:rPr>
          <w:color w:val="616267"/>
          <w:spacing w:val="-12"/>
          <w:sz w:val="20"/>
        </w:rPr>
        <w:t> </w:t>
      </w:r>
      <w:r>
        <w:rPr>
          <w:color w:val="616267"/>
          <w:sz w:val="20"/>
        </w:rPr>
        <w:t>de</w:t>
      </w:r>
      <w:r>
        <w:rPr>
          <w:color w:val="616267"/>
          <w:spacing w:val="-12"/>
          <w:sz w:val="20"/>
        </w:rPr>
        <w:t> </w:t>
      </w:r>
      <w:r>
        <w:rPr>
          <w:color w:val="616267"/>
          <w:sz w:val="20"/>
        </w:rPr>
        <w:t>los</w:t>
      </w:r>
      <w:r>
        <w:rPr>
          <w:color w:val="616267"/>
          <w:spacing w:val="-10"/>
          <w:sz w:val="20"/>
        </w:rPr>
        <w:t> </w:t>
      </w:r>
      <w:r>
        <w:rPr>
          <w:color w:val="616267"/>
          <w:sz w:val="20"/>
        </w:rPr>
        <w:t>artículos,</w:t>
      </w:r>
      <w:r>
        <w:rPr>
          <w:color w:val="616267"/>
          <w:spacing w:val="-11"/>
          <w:sz w:val="20"/>
        </w:rPr>
        <w:t> </w:t>
      </w:r>
      <w:r>
        <w:rPr>
          <w:color w:val="616267"/>
          <w:sz w:val="20"/>
        </w:rPr>
        <w:t>aquí</w:t>
      </w:r>
      <w:r>
        <w:rPr>
          <w:color w:val="616267"/>
          <w:spacing w:val="-11"/>
          <w:sz w:val="20"/>
        </w:rPr>
        <w:t> </w:t>
      </w:r>
      <w:r>
        <w:rPr>
          <w:color w:val="616267"/>
          <w:sz w:val="20"/>
        </w:rPr>
        <w:t>publicados,</w:t>
      </w:r>
      <w:r>
        <w:rPr>
          <w:color w:val="616267"/>
          <w:spacing w:val="-6"/>
          <w:sz w:val="20"/>
        </w:rPr>
        <w:t> </w:t>
      </w:r>
      <w:r>
        <w:rPr>
          <w:color w:val="616267"/>
          <w:sz w:val="20"/>
        </w:rPr>
        <w:t>son</w:t>
      </w:r>
      <w:r>
        <w:rPr>
          <w:color w:val="616267"/>
          <w:spacing w:val="-11"/>
          <w:sz w:val="20"/>
        </w:rPr>
        <w:t> </w:t>
      </w:r>
      <w:r>
        <w:rPr>
          <w:color w:val="616267"/>
          <w:sz w:val="20"/>
        </w:rPr>
        <w:t>de</w:t>
      </w:r>
      <w:r>
        <w:rPr>
          <w:color w:val="616267"/>
          <w:spacing w:val="-13"/>
          <w:sz w:val="20"/>
        </w:rPr>
        <w:t> </w:t>
      </w:r>
      <w:r>
        <w:rPr>
          <w:color w:val="616267"/>
          <w:sz w:val="20"/>
        </w:rPr>
        <w:t>responsabilidad</w:t>
      </w:r>
      <w:r>
        <w:rPr>
          <w:color w:val="616267"/>
          <w:spacing w:val="-8"/>
          <w:sz w:val="20"/>
        </w:rPr>
        <w:t> </w:t>
      </w:r>
      <w:r>
        <w:rPr>
          <w:color w:val="616267"/>
          <w:sz w:val="20"/>
        </w:rPr>
        <w:t>de</w:t>
      </w:r>
      <w:r>
        <w:rPr>
          <w:color w:val="616267"/>
          <w:spacing w:val="-12"/>
          <w:sz w:val="20"/>
        </w:rPr>
        <w:t> </w:t>
      </w:r>
      <w:r>
        <w:rPr>
          <w:color w:val="616267"/>
          <w:sz w:val="20"/>
        </w:rPr>
        <w:t>los</w:t>
      </w:r>
      <w:r>
        <w:rPr>
          <w:color w:val="616267"/>
          <w:spacing w:val="-10"/>
          <w:sz w:val="20"/>
        </w:rPr>
        <w:t> </w:t>
      </w:r>
      <w:r>
        <w:rPr>
          <w:color w:val="616267"/>
          <w:spacing w:val="-2"/>
          <w:sz w:val="20"/>
        </w:rPr>
        <w:t>autores.</w:t>
      </w:r>
    </w:p>
    <w:p>
      <w:pPr>
        <w:pStyle w:val="BodyText"/>
        <w:rPr>
          <w:sz w:val="20"/>
        </w:rPr>
      </w:pPr>
    </w:p>
    <w:p>
      <w:pPr>
        <w:spacing w:before="0"/>
        <w:ind w:left="0" w:right="489" w:firstLine="0"/>
        <w:jc w:val="center"/>
        <w:rPr>
          <w:sz w:val="20"/>
        </w:rPr>
      </w:pPr>
      <w:r>
        <w:rPr>
          <w:color w:val="616267"/>
          <w:sz w:val="20"/>
        </w:rPr>
        <w:t>Revista</w:t>
      </w:r>
      <w:r>
        <w:rPr>
          <w:color w:val="616267"/>
          <w:spacing w:val="-12"/>
          <w:sz w:val="20"/>
        </w:rPr>
        <w:t> </w:t>
      </w:r>
      <w:r>
        <w:rPr>
          <w:color w:val="616267"/>
          <w:sz w:val="20"/>
        </w:rPr>
        <w:t>Geoespacial</w:t>
      </w:r>
      <w:r>
        <w:rPr>
          <w:color w:val="616267"/>
          <w:spacing w:val="-7"/>
          <w:sz w:val="20"/>
        </w:rPr>
        <w:t> </w:t>
      </w:r>
      <w:r>
        <w:rPr>
          <w:color w:val="616267"/>
          <w:sz w:val="20"/>
        </w:rPr>
        <w:t>Vol.</w:t>
      </w:r>
      <w:r>
        <w:rPr>
          <w:color w:val="616267"/>
          <w:spacing w:val="-6"/>
          <w:sz w:val="20"/>
        </w:rPr>
        <w:t> </w:t>
      </w:r>
      <w:r>
        <w:rPr>
          <w:color w:val="616267"/>
          <w:sz w:val="20"/>
        </w:rPr>
        <w:t>21</w:t>
      </w:r>
      <w:r>
        <w:rPr>
          <w:color w:val="616267"/>
          <w:spacing w:val="-11"/>
          <w:sz w:val="20"/>
        </w:rPr>
        <w:t> </w:t>
      </w:r>
      <w:r>
        <w:rPr>
          <w:color w:val="616267"/>
          <w:sz w:val="20"/>
        </w:rPr>
        <w:t>Nº</w:t>
      </w:r>
      <w:r>
        <w:rPr>
          <w:color w:val="616267"/>
          <w:spacing w:val="-12"/>
          <w:sz w:val="20"/>
        </w:rPr>
        <w:t> </w:t>
      </w:r>
      <w:r>
        <w:rPr>
          <w:color w:val="616267"/>
          <w:sz w:val="20"/>
        </w:rPr>
        <w:t>1,</w:t>
      </w:r>
      <w:r>
        <w:rPr>
          <w:color w:val="616267"/>
          <w:spacing w:val="-12"/>
          <w:sz w:val="20"/>
        </w:rPr>
        <w:t> </w:t>
      </w:r>
      <w:r>
        <w:rPr>
          <w:color w:val="616267"/>
          <w:sz w:val="20"/>
        </w:rPr>
        <w:t>Enero-Junio</w:t>
      </w:r>
      <w:r>
        <w:rPr>
          <w:color w:val="616267"/>
          <w:spacing w:val="-11"/>
          <w:sz w:val="20"/>
        </w:rPr>
        <w:t> </w:t>
      </w:r>
      <w:r>
        <w:rPr>
          <w:color w:val="616267"/>
          <w:spacing w:val="-4"/>
          <w:sz w:val="20"/>
        </w:rPr>
        <w:t>2024</w:t>
      </w:r>
    </w:p>
    <w:p>
      <w:pPr>
        <w:spacing w:before="3"/>
        <w:ind w:left="0" w:right="493" w:firstLine="0"/>
        <w:jc w:val="center"/>
        <w:rPr>
          <w:sz w:val="20"/>
        </w:rPr>
      </w:pPr>
      <w:r>
        <w:rPr>
          <w:color w:val="616267"/>
          <w:sz w:val="20"/>
        </w:rPr>
        <w:t>ISSN</w:t>
      </w:r>
      <w:r>
        <w:rPr>
          <w:color w:val="616267"/>
          <w:spacing w:val="-14"/>
          <w:sz w:val="20"/>
        </w:rPr>
        <w:t> </w:t>
      </w:r>
      <w:r>
        <w:rPr>
          <w:color w:val="616267"/>
          <w:sz w:val="20"/>
        </w:rPr>
        <w:t>2600-</w:t>
      </w:r>
      <w:r>
        <w:rPr>
          <w:color w:val="616267"/>
          <w:spacing w:val="-4"/>
          <w:sz w:val="20"/>
        </w:rPr>
        <w:t>5921</w:t>
      </w:r>
    </w:p>
    <w:p>
      <w:pPr>
        <w:pStyle w:val="BodyText"/>
        <w:spacing w:before="111"/>
        <w:rPr>
          <w:sz w:val="20"/>
        </w:rPr>
      </w:pPr>
    </w:p>
    <w:p>
      <w:pPr>
        <w:spacing w:before="0"/>
        <w:ind w:left="2738" w:right="0" w:firstLine="0"/>
        <w:jc w:val="left"/>
        <w:rPr>
          <w:sz w:val="20"/>
        </w:rPr>
      </w:pPr>
      <w:r>
        <w:rPr>
          <w:sz w:val="20"/>
        </w:rPr>
        <w:t>Revista</w:t>
      </w:r>
      <w:r>
        <w:rPr>
          <w:spacing w:val="34"/>
          <w:sz w:val="20"/>
        </w:rPr>
        <w:t> </w:t>
      </w:r>
      <w:r>
        <w:rPr>
          <w:sz w:val="20"/>
        </w:rPr>
        <w:t>GEOESPACIAL</w:t>
      </w:r>
      <w:r>
        <w:rPr>
          <w:spacing w:val="-5"/>
          <w:sz w:val="20"/>
        </w:rPr>
        <w:t> </w:t>
      </w:r>
      <w:r>
        <w:rPr>
          <w:sz w:val="20"/>
        </w:rPr>
        <w:t>21(1).</w:t>
      </w:r>
      <w:r>
        <w:rPr>
          <w:spacing w:val="-9"/>
          <w:sz w:val="20"/>
        </w:rPr>
        <w:t> </w:t>
      </w:r>
      <w:r>
        <w:rPr>
          <w:sz w:val="20"/>
        </w:rPr>
        <w:t>Enero-Junio</w:t>
      </w:r>
      <w:r>
        <w:rPr>
          <w:spacing w:val="-12"/>
          <w:sz w:val="20"/>
        </w:rPr>
        <w:t> </w:t>
      </w:r>
      <w:r>
        <w:rPr>
          <w:spacing w:val="-4"/>
          <w:sz w:val="20"/>
        </w:rPr>
        <w:t>2024</w:t>
      </w:r>
    </w:p>
    <w:p>
      <w:pPr>
        <w:spacing w:after="0"/>
        <w:jc w:val="left"/>
        <w:rPr>
          <w:sz w:val="20"/>
        </w:rPr>
        <w:sectPr>
          <w:pgSz w:w="11920" w:h="16850"/>
          <w:pgMar w:top="1560" w:bottom="280" w:left="1160" w:right="660"/>
        </w:sectPr>
      </w:pPr>
    </w:p>
    <w:p>
      <w:pPr>
        <w:pStyle w:val="BodyText"/>
        <w:rPr>
          <w:sz w:val="20"/>
        </w:rPr>
      </w:pPr>
    </w:p>
    <w:p>
      <w:pPr>
        <w:pStyle w:val="BodyText"/>
        <w:spacing w:before="155"/>
        <w:rPr>
          <w:sz w:val="20"/>
        </w:rPr>
      </w:pPr>
    </w:p>
    <w:tbl>
      <w:tblPr>
        <w:tblW w:w="0" w:type="auto"/>
        <w:jc w:val="left"/>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3"/>
        <w:gridCol w:w="492"/>
      </w:tblGrid>
      <w:tr>
        <w:trPr>
          <w:trHeight w:val="1911" w:hRule="atLeast"/>
        </w:trPr>
        <w:tc>
          <w:tcPr>
            <w:tcW w:w="8003" w:type="dxa"/>
          </w:tcPr>
          <w:p>
            <w:pPr>
              <w:pStyle w:val="TableParagraph"/>
              <w:spacing w:line="717" w:lineRule="auto"/>
              <w:ind w:left="100" w:right="4498"/>
              <w:jc w:val="left"/>
              <w:rPr>
                <w:b/>
                <w:sz w:val="24"/>
              </w:rPr>
            </w:pPr>
            <w:r>
              <w:rPr>
                <w:b/>
                <w:color w:val="616267"/>
                <w:sz w:val="24"/>
              </w:rPr>
              <w:t>Revista</w:t>
            </w:r>
            <w:r>
              <w:rPr>
                <w:b/>
                <w:color w:val="616267"/>
                <w:spacing w:val="-8"/>
                <w:sz w:val="24"/>
              </w:rPr>
              <w:t> </w:t>
            </w:r>
            <w:r>
              <w:rPr>
                <w:b/>
                <w:color w:val="616267"/>
                <w:sz w:val="24"/>
              </w:rPr>
              <w:t>GEOESPACIAL </w:t>
            </w:r>
            <w:r>
              <w:rPr>
                <w:b/>
                <w:color w:val="616267"/>
                <w:spacing w:val="-2"/>
                <w:sz w:val="24"/>
              </w:rPr>
              <w:t>Sumario</w:t>
            </w:r>
          </w:p>
          <w:p>
            <w:pPr>
              <w:pStyle w:val="TableParagraph"/>
              <w:spacing w:line="251" w:lineRule="exact"/>
              <w:ind w:left="100"/>
              <w:jc w:val="left"/>
              <w:rPr>
                <w:b/>
                <w:sz w:val="24"/>
              </w:rPr>
            </w:pPr>
            <w:r>
              <w:rPr>
                <w:b/>
                <w:color w:val="616267"/>
                <w:sz w:val="24"/>
              </w:rPr>
              <w:t>Volumen</w:t>
            </w:r>
            <w:r>
              <w:rPr>
                <w:b/>
                <w:color w:val="616267"/>
                <w:spacing w:val="56"/>
                <w:sz w:val="24"/>
              </w:rPr>
              <w:t> </w:t>
            </w:r>
            <w:r>
              <w:rPr>
                <w:b/>
                <w:color w:val="616267"/>
                <w:sz w:val="24"/>
              </w:rPr>
              <w:t>21</w:t>
            </w:r>
            <w:r>
              <w:rPr>
                <w:b/>
                <w:color w:val="616267"/>
                <w:spacing w:val="-1"/>
                <w:sz w:val="24"/>
              </w:rPr>
              <w:t> </w:t>
            </w:r>
            <w:r>
              <w:rPr>
                <w:b/>
                <w:color w:val="616267"/>
                <w:sz w:val="24"/>
              </w:rPr>
              <w:t>N°</w:t>
            </w:r>
            <w:r>
              <w:rPr>
                <w:b/>
                <w:color w:val="616267"/>
                <w:spacing w:val="-1"/>
                <w:sz w:val="24"/>
              </w:rPr>
              <w:t> </w:t>
            </w:r>
            <w:r>
              <w:rPr>
                <w:b/>
                <w:color w:val="616267"/>
                <w:sz w:val="24"/>
              </w:rPr>
              <w:t>1,</w:t>
            </w:r>
            <w:r>
              <w:rPr>
                <w:b/>
                <w:color w:val="616267"/>
                <w:spacing w:val="-4"/>
                <w:sz w:val="24"/>
              </w:rPr>
              <w:t> 2024</w:t>
            </w:r>
          </w:p>
        </w:tc>
        <w:tc>
          <w:tcPr>
            <w:tcW w:w="492" w:type="dxa"/>
          </w:tcPr>
          <w:p>
            <w:pPr>
              <w:pStyle w:val="TableParagraph"/>
              <w:jc w:val="left"/>
              <w:rPr>
                <w:sz w:val="22"/>
              </w:rPr>
            </w:pPr>
          </w:p>
        </w:tc>
      </w:tr>
      <w:tr>
        <w:trPr>
          <w:trHeight w:val="543" w:hRule="atLeast"/>
        </w:trPr>
        <w:tc>
          <w:tcPr>
            <w:tcW w:w="8003" w:type="dxa"/>
          </w:tcPr>
          <w:p>
            <w:pPr>
              <w:pStyle w:val="TableParagraph"/>
              <w:jc w:val="left"/>
              <w:rPr>
                <w:sz w:val="22"/>
              </w:rPr>
            </w:pPr>
          </w:p>
        </w:tc>
        <w:tc>
          <w:tcPr>
            <w:tcW w:w="492" w:type="dxa"/>
          </w:tcPr>
          <w:p>
            <w:pPr>
              <w:pStyle w:val="TableParagraph"/>
              <w:ind w:left="-1"/>
              <w:jc w:val="left"/>
              <w:rPr>
                <w:b/>
                <w:sz w:val="22"/>
              </w:rPr>
            </w:pPr>
            <w:r>
              <w:rPr>
                <w:b/>
                <w:color w:val="616267"/>
                <w:spacing w:val="-4"/>
                <w:sz w:val="22"/>
              </w:rPr>
              <w:t>Pág.</w:t>
            </w:r>
          </w:p>
        </w:tc>
      </w:tr>
      <w:tr>
        <w:trPr>
          <w:trHeight w:val="1042" w:hRule="atLeast"/>
        </w:trPr>
        <w:tc>
          <w:tcPr>
            <w:tcW w:w="8003" w:type="dxa"/>
          </w:tcPr>
          <w:p>
            <w:pPr>
              <w:pStyle w:val="TableParagraph"/>
              <w:spacing w:before="28"/>
              <w:jc w:val="left"/>
              <w:rPr>
                <w:sz w:val="22"/>
              </w:rPr>
            </w:pPr>
          </w:p>
          <w:p>
            <w:pPr>
              <w:pStyle w:val="TableParagraph"/>
              <w:ind w:left="50"/>
              <w:jc w:val="left"/>
              <w:rPr>
                <w:b/>
                <w:sz w:val="22"/>
              </w:rPr>
            </w:pPr>
            <w:r>
              <w:rPr>
                <w:b/>
                <w:sz w:val="22"/>
              </w:rPr>
              <w:t>MODELO</w:t>
            </w:r>
            <w:r>
              <w:rPr>
                <w:b/>
                <w:spacing w:val="14"/>
                <w:sz w:val="22"/>
              </w:rPr>
              <w:t> </w:t>
            </w:r>
            <w:r>
              <w:rPr>
                <w:b/>
                <w:sz w:val="22"/>
              </w:rPr>
              <w:t>DE</w:t>
            </w:r>
            <w:r>
              <w:rPr>
                <w:b/>
                <w:spacing w:val="15"/>
                <w:sz w:val="22"/>
              </w:rPr>
              <w:t> </w:t>
            </w:r>
            <w:r>
              <w:rPr>
                <w:b/>
                <w:sz w:val="22"/>
              </w:rPr>
              <w:t>SUSCEPTIBILIDAD</w:t>
            </w:r>
            <w:r>
              <w:rPr>
                <w:b/>
                <w:spacing w:val="15"/>
                <w:sz w:val="22"/>
              </w:rPr>
              <w:t> </w:t>
            </w:r>
            <w:r>
              <w:rPr>
                <w:b/>
                <w:sz w:val="22"/>
              </w:rPr>
              <w:t>DE</w:t>
            </w:r>
            <w:r>
              <w:rPr>
                <w:b/>
                <w:spacing w:val="14"/>
                <w:sz w:val="22"/>
              </w:rPr>
              <w:t> </w:t>
            </w:r>
            <w:r>
              <w:rPr>
                <w:b/>
                <w:sz w:val="22"/>
              </w:rPr>
              <w:t>AMENAZA</w:t>
            </w:r>
            <w:r>
              <w:rPr>
                <w:b/>
                <w:spacing w:val="15"/>
                <w:sz w:val="22"/>
              </w:rPr>
              <w:t> </w:t>
            </w:r>
            <w:r>
              <w:rPr>
                <w:b/>
                <w:sz w:val="22"/>
              </w:rPr>
              <w:t>POR</w:t>
            </w:r>
            <w:r>
              <w:rPr>
                <w:b/>
                <w:spacing w:val="15"/>
                <w:sz w:val="22"/>
              </w:rPr>
              <w:t> </w:t>
            </w:r>
            <w:r>
              <w:rPr>
                <w:b/>
                <w:sz w:val="22"/>
              </w:rPr>
              <w:t>MOVIMIENTOS</w:t>
            </w:r>
            <w:r>
              <w:rPr>
                <w:b/>
                <w:spacing w:val="16"/>
                <w:sz w:val="22"/>
              </w:rPr>
              <w:t> </w:t>
            </w:r>
            <w:r>
              <w:rPr>
                <w:b/>
                <w:spacing w:val="-5"/>
                <w:sz w:val="22"/>
              </w:rPr>
              <w:t>DE</w:t>
            </w:r>
          </w:p>
          <w:p>
            <w:pPr>
              <w:pStyle w:val="TableParagraph"/>
              <w:spacing w:line="252" w:lineRule="exact"/>
              <w:ind w:left="50"/>
              <w:jc w:val="left"/>
              <w:rPr>
                <w:b/>
                <w:sz w:val="22"/>
              </w:rPr>
            </w:pPr>
            <w:r>
              <w:rPr>
                <w:b/>
                <w:sz w:val="22"/>
              </w:rPr>
              <w:t>LADERA PARA LA ZONA URBANA DE LA PARROQUIA MONTE OLIVO, CARCHI, ECUADOR.</w:t>
            </w:r>
          </w:p>
        </w:tc>
        <w:tc>
          <w:tcPr>
            <w:tcW w:w="492" w:type="dxa"/>
          </w:tcPr>
          <w:p>
            <w:pPr>
              <w:pStyle w:val="TableParagraph"/>
              <w:jc w:val="left"/>
              <w:rPr>
                <w:sz w:val="22"/>
              </w:rPr>
            </w:pPr>
          </w:p>
        </w:tc>
      </w:tr>
      <w:tr>
        <w:trPr>
          <w:trHeight w:val="431" w:hRule="atLeast"/>
        </w:trPr>
        <w:tc>
          <w:tcPr>
            <w:tcW w:w="8003" w:type="dxa"/>
          </w:tcPr>
          <w:p>
            <w:pPr>
              <w:pStyle w:val="TableParagraph"/>
              <w:spacing w:line="268" w:lineRule="exact"/>
              <w:ind w:right="168"/>
              <w:rPr>
                <w:sz w:val="24"/>
              </w:rPr>
            </w:pPr>
            <w:r>
              <w:rPr>
                <w:sz w:val="22"/>
              </w:rPr>
              <w:t>Karla</w:t>
            </w:r>
            <w:r>
              <w:rPr>
                <w:spacing w:val="-12"/>
                <w:sz w:val="22"/>
              </w:rPr>
              <w:t> </w:t>
            </w:r>
            <w:r>
              <w:rPr>
                <w:sz w:val="22"/>
              </w:rPr>
              <w:t>Freire,</w:t>
            </w:r>
            <w:r>
              <w:rPr>
                <w:spacing w:val="-9"/>
                <w:sz w:val="22"/>
              </w:rPr>
              <w:t> </w:t>
            </w:r>
            <w:r>
              <w:rPr>
                <w:sz w:val="22"/>
              </w:rPr>
              <w:t>Mariela</w:t>
            </w:r>
            <w:r>
              <w:rPr>
                <w:spacing w:val="-6"/>
                <w:sz w:val="22"/>
              </w:rPr>
              <w:t> </w:t>
            </w:r>
            <w:r>
              <w:rPr>
                <w:sz w:val="22"/>
              </w:rPr>
              <w:t>Rodriguez,</w:t>
            </w:r>
            <w:r>
              <w:rPr>
                <w:spacing w:val="-8"/>
                <w:sz w:val="22"/>
              </w:rPr>
              <w:t> </w:t>
            </w:r>
            <w:r>
              <w:rPr>
                <w:sz w:val="22"/>
              </w:rPr>
              <w:t>Sergio</w:t>
            </w:r>
            <w:r>
              <w:rPr>
                <w:spacing w:val="-7"/>
                <w:sz w:val="22"/>
              </w:rPr>
              <w:t> </w:t>
            </w:r>
            <w:r>
              <w:rPr>
                <w:sz w:val="22"/>
              </w:rPr>
              <w:t>Andrade.</w:t>
            </w:r>
            <w:r>
              <w:rPr>
                <w:spacing w:val="-9"/>
                <w:sz w:val="22"/>
              </w:rPr>
              <w:t> </w:t>
            </w:r>
            <w:r>
              <w:rPr>
                <w:spacing w:val="-2"/>
                <w:sz w:val="22"/>
              </w:rPr>
              <w:t>…</w:t>
            </w:r>
            <w:r>
              <w:rPr>
                <w:spacing w:val="-2"/>
                <w:sz w:val="24"/>
              </w:rPr>
              <w:t>……….........................................</w:t>
            </w:r>
          </w:p>
        </w:tc>
        <w:tc>
          <w:tcPr>
            <w:tcW w:w="492" w:type="dxa"/>
          </w:tcPr>
          <w:p>
            <w:pPr>
              <w:pStyle w:val="TableParagraph"/>
              <w:spacing w:line="230" w:lineRule="exact" w:before="181"/>
              <w:ind w:left="282"/>
              <w:jc w:val="left"/>
              <w:rPr>
                <w:b/>
                <w:sz w:val="22"/>
              </w:rPr>
            </w:pPr>
            <w:r>
              <w:rPr>
                <w:b/>
                <w:spacing w:val="-10"/>
                <w:sz w:val="22"/>
              </w:rPr>
              <w:t>1</w:t>
            </w:r>
          </w:p>
        </w:tc>
      </w:tr>
      <w:tr>
        <w:trPr>
          <w:trHeight w:val="515" w:hRule="atLeast"/>
        </w:trPr>
        <w:tc>
          <w:tcPr>
            <w:tcW w:w="8003" w:type="dxa"/>
          </w:tcPr>
          <w:p>
            <w:pPr>
              <w:pStyle w:val="TableParagraph"/>
              <w:spacing w:line="225" w:lineRule="auto" w:before="2"/>
              <w:ind w:left="100" w:right="104"/>
              <w:jc w:val="left"/>
              <w:rPr>
                <w:b/>
                <w:sz w:val="22"/>
              </w:rPr>
            </w:pPr>
            <w:r>
              <w:rPr>
                <w:b/>
                <w:sz w:val="22"/>
              </w:rPr>
              <w:t>ANÁLISIS</w:t>
            </w:r>
            <w:r>
              <w:rPr>
                <w:b/>
                <w:spacing w:val="-6"/>
                <w:sz w:val="22"/>
              </w:rPr>
              <w:t> </w:t>
            </w:r>
            <w:r>
              <w:rPr>
                <w:b/>
                <w:sz w:val="22"/>
              </w:rPr>
              <w:t>MULTITEMPORAL</w:t>
            </w:r>
            <w:r>
              <w:rPr>
                <w:b/>
                <w:spacing w:val="-7"/>
                <w:sz w:val="22"/>
              </w:rPr>
              <w:t> </w:t>
            </w:r>
            <w:r>
              <w:rPr>
                <w:b/>
                <w:sz w:val="22"/>
              </w:rPr>
              <w:t>DEL</w:t>
            </w:r>
            <w:r>
              <w:rPr>
                <w:b/>
                <w:spacing w:val="-7"/>
                <w:sz w:val="22"/>
              </w:rPr>
              <w:t> </w:t>
            </w:r>
            <w:r>
              <w:rPr>
                <w:b/>
                <w:sz w:val="22"/>
              </w:rPr>
              <w:t>CAMBIO</w:t>
            </w:r>
            <w:r>
              <w:rPr>
                <w:b/>
                <w:spacing w:val="-8"/>
                <w:sz w:val="22"/>
              </w:rPr>
              <w:t> </w:t>
            </w:r>
            <w:r>
              <w:rPr>
                <w:b/>
                <w:sz w:val="22"/>
              </w:rPr>
              <w:t>DE</w:t>
            </w:r>
            <w:r>
              <w:rPr>
                <w:b/>
                <w:spacing w:val="-7"/>
                <w:sz w:val="22"/>
              </w:rPr>
              <w:t> </w:t>
            </w:r>
            <w:r>
              <w:rPr>
                <w:b/>
                <w:sz w:val="22"/>
              </w:rPr>
              <w:t>COBERTURA</w:t>
            </w:r>
            <w:r>
              <w:rPr>
                <w:b/>
                <w:spacing w:val="-7"/>
                <w:sz w:val="22"/>
              </w:rPr>
              <w:t> </w:t>
            </w:r>
            <w:r>
              <w:rPr>
                <w:b/>
                <w:sz w:val="22"/>
              </w:rPr>
              <w:t>VEGETAL EN EL RECINTO SARAPULLO CANTÓN MEJÍA.</w:t>
            </w:r>
          </w:p>
        </w:tc>
        <w:tc>
          <w:tcPr>
            <w:tcW w:w="492" w:type="dxa"/>
          </w:tcPr>
          <w:p>
            <w:pPr>
              <w:pStyle w:val="TableParagraph"/>
              <w:jc w:val="left"/>
              <w:rPr>
                <w:sz w:val="22"/>
              </w:rPr>
            </w:pPr>
          </w:p>
        </w:tc>
      </w:tr>
      <w:tr>
        <w:trPr>
          <w:trHeight w:val="444" w:hRule="atLeast"/>
        </w:trPr>
        <w:tc>
          <w:tcPr>
            <w:tcW w:w="8003" w:type="dxa"/>
          </w:tcPr>
          <w:p>
            <w:pPr>
              <w:pStyle w:val="TableParagraph"/>
              <w:spacing w:before="26"/>
              <w:ind w:right="171"/>
              <w:rPr>
                <w:sz w:val="22"/>
              </w:rPr>
            </w:pPr>
            <w:r>
              <w:rPr>
                <w:sz w:val="22"/>
              </w:rPr>
              <w:t>Geomaira</w:t>
            </w:r>
            <w:r>
              <w:rPr>
                <w:spacing w:val="-4"/>
                <w:sz w:val="22"/>
              </w:rPr>
              <w:t> </w:t>
            </w:r>
            <w:r>
              <w:rPr>
                <w:sz w:val="22"/>
              </w:rPr>
              <w:t>Gabriela</w:t>
            </w:r>
            <w:r>
              <w:rPr>
                <w:spacing w:val="-4"/>
                <w:sz w:val="22"/>
              </w:rPr>
              <w:t> </w:t>
            </w:r>
            <w:r>
              <w:rPr>
                <w:sz w:val="22"/>
              </w:rPr>
              <w:t>Figueroa</w:t>
            </w:r>
            <w:r>
              <w:rPr>
                <w:spacing w:val="-4"/>
                <w:sz w:val="22"/>
              </w:rPr>
              <w:t> </w:t>
            </w:r>
            <w:r>
              <w:rPr>
                <w:sz w:val="22"/>
              </w:rPr>
              <w:t>Uribe,</w:t>
            </w:r>
            <w:r>
              <w:rPr>
                <w:spacing w:val="-4"/>
                <w:sz w:val="22"/>
              </w:rPr>
              <w:t> </w:t>
            </w:r>
            <w:r>
              <w:rPr>
                <w:sz w:val="22"/>
              </w:rPr>
              <w:t>Marco</w:t>
            </w:r>
            <w:r>
              <w:rPr>
                <w:spacing w:val="-4"/>
                <w:sz w:val="22"/>
              </w:rPr>
              <w:t> </w:t>
            </w:r>
            <w:r>
              <w:rPr>
                <w:sz w:val="22"/>
              </w:rPr>
              <w:t>Antonio</w:t>
            </w:r>
            <w:r>
              <w:rPr>
                <w:spacing w:val="-5"/>
                <w:sz w:val="22"/>
              </w:rPr>
              <w:t> </w:t>
            </w:r>
            <w:r>
              <w:rPr>
                <w:sz w:val="22"/>
              </w:rPr>
              <w:t>Rivera</w:t>
            </w:r>
            <w:r>
              <w:rPr>
                <w:spacing w:val="-4"/>
                <w:sz w:val="22"/>
              </w:rPr>
              <w:t> </w:t>
            </w:r>
            <w:r>
              <w:rPr>
                <w:sz w:val="22"/>
              </w:rPr>
              <w:t>Moreno.</w:t>
            </w:r>
            <w:r>
              <w:rPr>
                <w:spacing w:val="-7"/>
                <w:sz w:val="22"/>
              </w:rPr>
              <w:t> </w:t>
            </w:r>
            <w:r>
              <w:rPr>
                <w:sz w:val="22"/>
              </w:rPr>
              <w:t>……….</w:t>
            </w:r>
            <w:r>
              <w:rPr>
                <w:spacing w:val="-7"/>
                <w:sz w:val="22"/>
              </w:rPr>
              <w:t> </w:t>
            </w:r>
            <w:r>
              <w:rPr>
                <w:spacing w:val="-2"/>
                <w:sz w:val="22"/>
              </w:rPr>
              <w:t>.…………</w:t>
            </w:r>
          </w:p>
        </w:tc>
        <w:tc>
          <w:tcPr>
            <w:tcW w:w="492" w:type="dxa"/>
          </w:tcPr>
          <w:p>
            <w:pPr>
              <w:pStyle w:val="TableParagraph"/>
              <w:spacing w:before="31"/>
              <w:ind w:right="48"/>
              <w:jc w:val="right"/>
              <w:rPr>
                <w:b/>
                <w:sz w:val="22"/>
              </w:rPr>
            </w:pPr>
            <w:r>
              <w:rPr>
                <w:b/>
                <w:spacing w:val="-5"/>
                <w:sz w:val="22"/>
              </w:rPr>
              <w:t>19</w:t>
            </w:r>
          </w:p>
        </w:tc>
      </w:tr>
      <w:tr>
        <w:trPr>
          <w:trHeight w:val="1020" w:hRule="atLeast"/>
        </w:trPr>
        <w:tc>
          <w:tcPr>
            <w:tcW w:w="8003" w:type="dxa"/>
          </w:tcPr>
          <w:p>
            <w:pPr>
              <w:pStyle w:val="TableParagraph"/>
              <w:spacing w:line="259" w:lineRule="auto" w:before="151"/>
              <w:ind w:left="50" w:right="267"/>
              <w:jc w:val="both"/>
              <w:rPr>
                <w:b/>
                <w:sz w:val="22"/>
              </w:rPr>
            </w:pPr>
            <w:r>
              <w:rPr>
                <w:b/>
                <w:sz w:val="22"/>
              </w:rPr>
              <w:t>HERRAMIENTAS GEOESPACIALES PARA LA VALORACIÓN DE BIENES Y SERVICIOS AMBIENTALES DEL ÁREA DE CONSERVACIÓN Y USO SUSTENTABLE YUNGUILLA, CALACALÍ, ECUADOR</w:t>
            </w:r>
          </w:p>
        </w:tc>
        <w:tc>
          <w:tcPr>
            <w:tcW w:w="492" w:type="dxa"/>
          </w:tcPr>
          <w:p>
            <w:pPr>
              <w:pStyle w:val="TableParagraph"/>
              <w:jc w:val="left"/>
              <w:rPr>
                <w:sz w:val="22"/>
              </w:rPr>
            </w:pPr>
          </w:p>
        </w:tc>
      </w:tr>
      <w:tr>
        <w:trPr>
          <w:trHeight w:val="455" w:hRule="atLeast"/>
        </w:trPr>
        <w:tc>
          <w:tcPr>
            <w:tcW w:w="8003" w:type="dxa"/>
          </w:tcPr>
          <w:p>
            <w:pPr>
              <w:pStyle w:val="TableParagraph"/>
              <w:spacing w:before="62"/>
              <w:ind w:right="181"/>
              <w:rPr>
                <w:sz w:val="22"/>
              </w:rPr>
            </w:pPr>
            <w:r>
              <w:rPr>
                <w:sz w:val="22"/>
              </w:rPr>
              <w:t>Mónica</w:t>
            </w:r>
            <w:r>
              <w:rPr>
                <w:spacing w:val="6"/>
                <w:sz w:val="22"/>
              </w:rPr>
              <w:t> </w:t>
            </w:r>
            <w:r>
              <w:rPr>
                <w:sz w:val="22"/>
              </w:rPr>
              <w:t>L.</w:t>
            </w:r>
            <w:r>
              <w:rPr>
                <w:spacing w:val="4"/>
                <w:sz w:val="22"/>
              </w:rPr>
              <w:t> </w:t>
            </w:r>
            <w:r>
              <w:rPr>
                <w:sz w:val="22"/>
              </w:rPr>
              <w:t>Ortega</w:t>
            </w:r>
            <w:r>
              <w:rPr>
                <w:spacing w:val="23"/>
                <w:sz w:val="22"/>
              </w:rPr>
              <w:t> </w:t>
            </w:r>
            <w:r>
              <w:rPr>
                <w:sz w:val="22"/>
              </w:rPr>
              <w:t>C,</w:t>
            </w:r>
            <w:r>
              <w:rPr>
                <w:spacing w:val="31"/>
                <w:sz w:val="22"/>
              </w:rPr>
              <w:t> </w:t>
            </w:r>
            <w:r>
              <w:rPr>
                <w:sz w:val="22"/>
              </w:rPr>
              <w:t>Fabián</w:t>
            </w:r>
            <w:r>
              <w:rPr>
                <w:spacing w:val="-14"/>
                <w:sz w:val="22"/>
              </w:rPr>
              <w:t> </w:t>
            </w:r>
            <w:r>
              <w:rPr>
                <w:sz w:val="22"/>
              </w:rPr>
              <w:t>Rodríguez</w:t>
            </w:r>
            <w:r>
              <w:rPr>
                <w:spacing w:val="-14"/>
                <w:sz w:val="22"/>
              </w:rPr>
              <w:t> </w:t>
            </w:r>
            <w:r>
              <w:rPr>
                <w:sz w:val="22"/>
              </w:rPr>
              <w:t>Espinosa.</w:t>
            </w:r>
            <w:r>
              <w:rPr>
                <w:spacing w:val="-13"/>
                <w:sz w:val="22"/>
              </w:rPr>
              <w:t> </w:t>
            </w:r>
            <w:r>
              <w:rPr>
                <w:spacing w:val="-2"/>
                <w:sz w:val="22"/>
              </w:rPr>
              <w:t>………………………………………..</w:t>
            </w:r>
          </w:p>
        </w:tc>
        <w:tc>
          <w:tcPr>
            <w:tcW w:w="492" w:type="dxa"/>
          </w:tcPr>
          <w:p>
            <w:pPr>
              <w:pStyle w:val="TableParagraph"/>
              <w:spacing w:line="233" w:lineRule="exact" w:before="202"/>
              <w:ind w:right="48"/>
              <w:jc w:val="right"/>
              <w:rPr>
                <w:b/>
                <w:sz w:val="22"/>
              </w:rPr>
            </w:pPr>
            <w:r>
              <w:rPr>
                <w:b/>
                <w:spacing w:val="-5"/>
                <w:sz w:val="22"/>
              </w:rPr>
              <w:t>36</w:t>
            </w:r>
          </w:p>
        </w:tc>
      </w:tr>
    </w:tbl>
    <w:p>
      <w:pPr>
        <w:spacing w:after="0" w:line="233" w:lineRule="exact"/>
        <w:jc w:val="right"/>
        <w:rPr>
          <w:sz w:val="22"/>
        </w:rPr>
        <w:sectPr>
          <w:pgSz w:w="11920" w:h="16850"/>
          <w:pgMar w:top="1940" w:bottom="280" w:left="1160" w:right="660"/>
        </w:sectPr>
      </w:pPr>
    </w:p>
    <w:p>
      <w:pPr>
        <w:spacing w:line="206" w:lineRule="exact" w:before="0"/>
        <w:ind w:left="298" w:right="0" w:firstLine="0"/>
        <w:jc w:val="left"/>
        <w:rPr>
          <w:sz w:val="18"/>
        </w:rPr>
      </w:pPr>
      <w:r>
        <w:rPr/>
        <w:drawing>
          <wp:anchor distT="0" distB="0" distL="0" distR="0" allowOverlap="1" layoutInCell="1" locked="0" behindDoc="0" simplePos="0" relativeHeight="15730688">
            <wp:simplePos x="0" y="0"/>
            <wp:positionH relativeFrom="page">
              <wp:posOffset>6028944</wp:posOffset>
            </wp:positionH>
            <wp:positionV relativeFrom="page">
              <wp:posOffset>181355</wp:posOffset>
            </wp:positionV>
            <wp:extent cx="530351" cy="713231"/>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30351" cy="713231"/>
                    </a:xfrm>
                    <a:prstGeom prst="rect">
                      <a:avLst/>
                    </a:prstGeom>
                  </pic:spPr>
                </pic:pic>
              </a:graphicData>
            </a:graphic>
          </wp:anchor>
        </w:drawing>
      </w:r>
      <w:bookmarkStart w:name="Art_13085_pub" w:id="2"/>
      <w:bookmarkEnd w:id="2"/>
      <w:r>
        <w:rPr/>
      </w:r>
      <w:r>
        <w:rPr>
          <w:spacing w:val="-2"/>
          <w:sz w:val="18"/>
        </w:rPr>
        <w:t>ISSN:</w:t>
      </w:r>
      <w:r>
        <w:rPr>
          <w:spacing w:val="3"/>
          <w:sz w:val="18"/>
        </w:rPr>
        <w:t> </w:t>
      </w:r>
      <w:r>
        <w:rPr>
          <w:spacing w:val="-2"/>
          <w:sz w:val="18"/>
        </w:rPr>
        <w:t>2600-</w:t>
      </w:r>
      <w:r>
        <w:rPr>
          <w:spacing w:val="-4"/>
          <w:sz w:val="18"/>
        </w:rPr>
        <w:t>5921</w:t>
      </w:r>
    </w:p>
    <w:p>
      <w:pPr>
        <w:pStyle w:val="BodyText"/>
        <w:spacing w:before="100"/>
        <w:rPr>
          <w:sz w:val="34"/>
        </w:rPr>
      </w:pPr>
    </w:p>
    <w:p>
      <w:pPr>
        <w:pStyle w:val="Heading1"/>
        <w:ind w:right="315"/>
      </w:pPr>
      <w:r>
        <w:rPr/>
        <w:t>MODELO DE SUSCEPTIBILIDAD DE AMENAZA POR MOVIMIENTOS DE LADERA PARA LA ZONA URBANA DE LA PARROQUIA MONTE OLIVO, CARCHI, </w:t>
      </w:r>
      <w:r>
        <w:rPr>
          <w:spacing w:val="-2"/>
        </w:rPr>
        <w:t>ECUADOR.</w:t>
      </w:r>
    </w:p>
    <w:p>
      <w:pPr>
        <w:pStyle w:val="Heading2"/>
        <w:spacing w:before="386"/>
      </w:pPr>
      <w:r>
        <w:rPr>
          <w:i/>
        </w:rPr>
        <w:t>SLOPE MOVEMENT HAZARD SUSCEPTIBILITY MODEL FOR THE URBAN</w:t>
      </w:r>
      <w:r>
        <w:rPr/>
        <w:t> AREA OF PARADISH MONTE OLIVO, CARCHI, ECUADOR.</w:t>
      </w:r>
    </w:p>
    <w:p>
      <w:pPr>
        <w:pStyle w:val="Heading4"/>
        <w:spacing w:before="321"/>
        <w:ind w:left="298"/>
        <w:jc w:val="both"/>
      </w:pPr>
      <w:r>
        <w:rPr/>
        <w:t>Karla</w:t>
      </w:r>
      <w:r>
        <w:rPr>
          <w:spacing w:val="-2"/>
        </w:rPr>
        <w:t> </w:t>
      </w:r>
      <w:r>
        <w:rPr/>
        <w:t>Freire</w:t>
      </w:r>
      <w:r>
        <w:rPr>
          <w:position w:val="8"/>
          <w:sz w:val="16"/>
        </w:rPr>
        <w:t>1,3*</w:t>
      </w:r>
      <w:r>
        <w:rPr/>
        <w:t>,</w:t>
      </w:r>
      <w:r>
        <w:rPr>
          <w:spacing w:val="-2"/>
        </w:rPr>
        <w:t> </w:t>
      </w:r>
      <w:r>
        <w:rPr/>
        <w:t>Mariela</w:t>
      </w:r>
      <w:r>
        <w:rPr>
          <w:spacing w:val="-1"/>
        </w:rPr>
        <w:t> </w:t>
      </w:r>
      <w:r>
        <w:rPr/>
        <w:t>Rodriguez</w:t>
      </w:r>
      <w:r>
        <w:rPr>
          <w:position w:val="8"/>
          <w:sz w:val="16"/>
        </w:rPr>
        <w:t>2</w:t>
      </w:r>
      <w:r>
        <w:rPr/>
        <w:t>,</w:t>
      </w:r>
      <w:r>
        <w:rPr>
          <w:spacing w:val="-2"/>
        </w:rPr>
        <w:t> </w:t>
      </w:r>
      <w:r>
        <w:rPr/>
        <w:t>Sergio</w:t>
      </w:r>
      <w:r>
        <w:rPr>
          <w:spacing w:val="-1"/>
        </w:rPr>
        <w:t> </w:t>
      </w:r>
      <w:r>
        <w:rPr>
          <w:spacing w:val="-2"/>
        </w:rPr>
        <w:t>Andrade</w:t>
      </w:r>
      <w:r>
        <w:rPr>
          <w:spacing w:val="-2"/>
          <w:position w:val="8"/>
          <w:sz w:val="16"/>
        </w:rPr>
        <w:t>3</w:t>
      </w:r>
      <w:r>
        <w:rPr>
          <w:spacing w:val="-2"/>
        </w:rPr>
        <w:t>.</w:t>
      </w:r>
    </w:p>
    <w:p>
      <w:pPr>
        <w:pStyle w:val="BodyText"/>
        <w:spacing w:before="42"/>
        <w:rPr>
          <w:b/>
        </w:rPr>
      </w:pPr>
    </w:p>
    <w:p>
      <w:pPr>
        <w:spacing w:before="1"/>
        <w:ind w:left="298" w:right="222" w:firstLine="0"/>
        <w:jc w:val="left"/>
        <w:rPr>
          <w:i/>
          <w:sz w:val="20"/>
        </w:rPr>
      </w:pPr>
      <w:r>
        <w:rPr>
          <w:i/>
          <w:sz w:val="20"/>
          <w:vertAlign w:val="superscript"/>
        </w:rPr>
        <w:t>1</w:t>
      </w:r>
      <w:r>
        <w:rPr>
          <w:i/>
          <w:sz w:val="20"/>
          <w:vertAlign w:val="baseline"/>
        </w:rPr>
        <w:t> Universidad de</w:t>
      </w:r>
      <w:r>
        <w:rPr>
          <w:i/>
          <w:spacing w:val="-1"/>
          <w:sz w:val="20"/>
          <w:vertAlign w:val="baseline"/>
        </w:rPr>
        <w:t> </w:t>
      </w:r>
      <w:r>
        <w:rPr>
          <w:i/>
          <w:sz w:val="20"/>
          <w:vertAlign w:val="baseline"/>
        </w:rPr>
        <w:t>Investigación y Tecnología Experimental</w:t>
      </w:r>
      <w:r>
        <w:rPr>
          <w:i/>
          <w:spacing w:val="-1"/>
          <w:sz w:val="20"/>
          <w:vertAlign w:val="baseline"/>
        </w:rPr>
        <w:t> </w:t>
      </w:r>
      <w:r>
        <w:rPr>
          <w:i/>
          <w:sz w:val="20"/>
          <w:vertAlign w:val="baseline"/>
        </w:rPr>
        <w:t>Yachay, Grupo de</w:t>
      </w:r>
      <w:r>
        <w:rPr>
          <w:i/>
          <w:spacing w:val="-1"/>
          <w:sz w:val="20"/>
          <w:vertAlign w:val="baseline"/>
        </w:rPr>
        <w:t> </w:t>
      </w:r>
      <w:r>
        <w:rPr>
          <w:i/>
          <w:sz w:val="20"/>
          <w:vertAlign w:val="baseline"/>
        </w:rPr>
        <w:t>Investigación Clima y Procesos de</w:t>
      </w:r>
      <w:r>
        <w:rPr>
          <w:i/>
          <w:sz w:val="20"/>
          <w:vertAlign w:val="baseline"/>
        </w:rPr>
        <w:t> Superficie (HIDROCLIMA), Urcuquí, Ecuador, </w:t>
      </w:r>
      <w:hyperlink r:id="rId10">
        <w:r>
          <w:rPr>
            <w:i/>
            <w:sz w:val="20"/>
            <w:vertAlign w:val="baseline"/>
          </w:rPr>
          <w:t>kfreire@yachaytech.edu.e</w:t>
        </w:r>
      </w:hyperlink>
      <w:r>
        <w:rPr>
          <w:i/>
          <w:sz w:val="20"/>
          <w:vertAlign w:val="baseline"/>
        </w:rPr>
        <w:t>c</w:t>
      </w:r>
    </w:p>
    <w:p>
      <w:pPr>
        <w:spacing w:before="1"/>
        <w:ind w:left="298" w:right="0" w:firstLine="0"/>
        <w:jc w:val="left"/>
        <w:rPr>
          <w:i/>
          <w:sz w:val="20"/>
        </w:rPr>
      </w:pPr>
      <w:r>
        <w:rPr>
          <w:i/>
          <w:sz w:val="20"/>
          <w:vertAlign w:val="superscript"/>
        </w:rPr>
        <w:t>2</w:t>
      </w:r>
      <w:r>
        <w:rPr>
          <w:i/>
          <w:spacing w:val="-3"/>
          <w:sz w:val="20"/>
          <w:vertAlign w:val="baseline"/>
        </w:rPr>
        <w:t> </w:t>
      </w:r>
      <w:r>
        <w:rPr>
          <w:i/>
          <w:sz w:val="20"/>
          <w:vertAlign w:val="baseline"/>
        </w:rPr>
        <w:t>Universidad</w:t>
      </w:r>
      <w:r>
        <w:rPr>
          <w:i/>
          <w:spacing w:val="-2"/>
          <w:sz w:val="20"/>
          <w:vertAlign w:val="baseline"/>
        </w:rPr>
        <w:t> </w:t>
      </w:r>
      <w:r>
        <w:rPr>
          <w:i/>
          <w:sz w:val="20"/>
          <w:vertAlign w:val="baseline"/>
        </w:rPr>
        <w:t>de</w:t>
      </w:r>
      <w:r>
        <w:rPr>
          <w:i/>
          <w:spacing w:val="-3"/>
          <w:sz w:val="20"/>
          <w:vertAlign w:val="baseline"/>
        </w:rPr>
        <w:t> </w:t>
      </w:r>
      <w:r>
        <w:rPr>
          <w:i/>
          <w:sz w:val="20"/>
          <w:vertAlign w:val="baseline"/>
        </w:rPr>
        <w:t>Investigación</w:t>
      </w:r>
      <w:r>
        <w:rPr>
          <w:i/>
          <w:spacing w:val="-2"/>
          <w:sz w:val="20"/>
          <w:vertAlign w:val="baseline"/>
        </w:rPr>
        <w:t> </w:t>
      </w:r>
      <w:r>
        <w:rPr>
          <w:i/>
          <w:sz w:val="20"/>
          <w:vertAlign w:val="baseline"/>
        </w:rPr>
        <w:t>y</w:t>
      </w:r>
      <w:r>
        <w:rPr>
          <w:i/>
          <w:spacing w:val="-3"/>
          <w:sz w:val="20"/>
          <w:vertAlign w:val="baseline"/>
        </w:rPr>
        <w:t> </w:t>
      </w:r>
      <w:r>
        <w:rPr>
          <w:i/>
          <w:sz w:val="20"/>
          <w:vertAlign w:val="baseline"/>
        </w:rPr>
        <w:t>Tecnología</w:t>
      </w:r>
      <w:r>
        <w:rPr>
          <w:i/>
          <w:spacing w:val="-2"/>
          <w:sz w:val="20"/>
          <w:vertAlign w:val="baseline"/>
        </w:rPr>
        <w:t> </w:t>
      </w:r>
      <w:r>
        <w:rPr>
          <w:i/>
          <w:sz w:val="20"/>
          <w:vertAlign w:val="baseline"/>
        </w:rPr>
        <w:t>Experimental</w:t>
      </w:r>
      <w:r>
        <w:rPr>
          <w:i/>
          <w:spacing w:val="-4"/>
          <w:sz w:val="20"/>
          <w:vertAlign w:val="baseline"/>
        </w:rPr>
        <w:t> </w:t>
      </w:r>
      <w:r>
        <w:rPr>
          <w:i/>
          <w:sz w:val="20"/>
          <w:vertAlign w:val="baseline"/>
        </w:rPr>
        <w:t>Yachay,</w:t>
      </w:r>
      <w:r>
        <w:rPr>
          <w:i/>
          <w:spacing w:val="-2"/>
          <w:sz w:val="20"/>
          <w:vertAlign w:val="baseline"/>
        </w:rPr>
        <w:t> </w:t>
      </w:r>
      <w:r>
        <w:rPr>
          <w:i/>
          <w:sz w:val="20"/>
          <w:vertAlign w:val="baseline"/>
        </w:rPr>
        <w:t>Grupo</w:t>
      </w:r>
      <w:r>
        <w:rPr>
          <w:i/>
          <w:spacing w:val="-2"/>
          <w:sz w:val="20"/>
          <w:vertAlign w:val="baseline"/>
        </w:rPr>
        <w:t> </w:t>
      </w:r>
      <w:r>
        <w:rPr>
          <w:i/>
          <w:sz w:val="20"/>
          <w:vertAlign w:val="baseline"/>
        </w:rPr>
        <w:t>de</w:t>
      </w:r>
      <w:r>
        <w:rPr>
          <w:i/>
          <w:spacing w:val="-5"/>
          <w:sz w:val="20"/>
          <w:vertAlign w:val="baseline"/>
        </w:rPr>
        <w:t> </w:t>
      </w:r>
      <w:r>
        <w:rPr>
          <w:i/>
          <w:sz w:val="20"/>
          <w:vertAlign w:val="baseline"/>
        </w:rPr>
        <w:t>Investigación</w:t>
      </w:r>
      <w:r>
        <w:rPr>
          <w:i/>
          <w:spacing w:val="-2"/>
          <w:sz w:val="20"/>
          <w:vertAlign w:val="baseline"/>
        </w:rPr>
        <w:t> </w:t>
      </w:r>
      <w:r>
        <w:rPr>
          <w:i/>
          <w:sz w:val="20"/>
          <w:vertAlign w:val="baseline"/>
        </w:rPr>
        <w:t>Geología</w:t>
      </w:r>
      <w:r>
        <w:rPr>
          <w:i/>
          <w:spacing w:val="-2"/>
          <w:sz w:val="20"/>
          <w:vertAlign w:val="baseline"/>
        </w:rPr>
        <w:t> </w:t>
      </w:r>
      <w:r>
        <w:rPr>
          <w:i/>
          <w:sz w:val="20"/>
          <w:vertAlign w:val="baseline"/>
        </w:rPr>
        <w:t>y</w:t>
      </w:r>
      <w:r>
        <w:rPr>
          <w:i/>
          <w:spacing w:val="-3"/>
          <w:sz w:val="20"/>
          <w:vertAlign w:val="baseline"/>
        </w:rPr>
        <w:t> </w:t>
      </w:r>
      <w:r>
        <w:rPr>
          <w:i/>
          <w:sz w:val="20"/>
          <w:vertAlign w:val="baseline"/>
        </w:rPr>
        <w:t>Geofísica</w:t>
      </w:r>
      <w:r>
        <w:rPr>
          <w:i/>
          <w:sz w:val="20"/>
          <w:vertAlign w:val="baseline"/>
        </w:rPr>
        <w:t> Aplicada (GYGA-EARTH), Urcuquí, Ecuador, </w:t>
      </w:r>
      <w:hyperlink r:id="rId11">
        <w:r>
          <w:rPr>
            <w:i/>
            <w:sz w:val="20"/>
            <w:vertAlign w:val="baseline"/>
          </w:rPr>
          <w:t>mrodriguez@yachaytech.edu.ec</w:t>
        </w:r>
      </w:hyperlink>
    </w:p>
    <w:p>
      <w:pPr>
        <w:spacing w:before="0"/>
        <w:ind w:left="298" w:right="0" w:firstLine="0"/>
        <w:jc w:val="left"/>
        <w:rPr>
          <w:i/>
          <w:sz w:val="20"/>
        </w:rPr>
      </w:pPr>
      <w:r>
        <w:rPr>
          <w:i/>
          <w:sz w:val="20"/>
          <w:vertAlign w:val="superscript"/>
        </w:rPr>
        <w:t>3</w:t>
      </w:r>
      <w:r>
        <w:rPr>
          <w:i/>
          <w:sz w:val="20"/>
          <w:vertAlign w:val="baseline"/>
        </w:rPr>
        <w:t> Universidad Politécnica</w:t>
      </w:r>
      <w:r>
        <w:rPr>
          <w:i/>
          <w:spacing w:val="-2"/>
          <w:sz w:val="20"/>
          <w:vertAlign w:val="baseline"/>
        </w:rPr>
        <w:t> </w:t>
      </w:r>
      <w:r>
        <w:rPr>
          <w:i/>
          <w:sz w:val="20"/>
          <w:vertAlign w:val="baseline"/>
        </w:rPr>
        <w:t>de</w:t>
      </w:r>
      <w:r>
        <w:rPr>
          <w:i/>
          <w:spacing w:val="-5"/>
          <w:sz w:val="20"/>
          <w:vertAlign w:val="baseline"/>
        </w:rPr>
        <w:t> </w:t>
      </w:r>
      <w:r>
        <w:rPr>
          <w:i/>
          <w:sz w:val="20"/>
          <w:vertAlign w:val="baseline"/>
        </w:rPr>
        <w:t>Valencia,</w:t>
      </w:r>
      <w:r>
        <w:rPr>
          <w:i/>
          <w:spacing w:val="-3"/>
          <w:sz w:val="20"/>
          <w:vertAlign w:val="baseline"/>
        </w:rPr>
        <w:t> </w:t>
      </w:r>
      <w:r>
        <w:rPr>
          <w:i/>
          <w:sz w:val="20"/>
          <w:vertAlign w:val="baseline"/>
        </w:rPr>
        <w:t>Observación</w:t>
      </w:r>
      <w:r>
        <w:rPr>
          <w:i/>
          <w:spacing w:val="-2"/>
          <w:sz w:val="20"/>
          <w:vertAlign w:val="baseline"/>
        </w:rPr>
        <w:t> </w:t>
      </w:r>
      <w:r>
        <w:rPr>
          <w:i/>
          <w:sz w:val="20"/>
          <w:vertAlign w:val="baseline"/>
        </w:rPr>
        <w:t>del</w:t>
      </w:r>
      <w:r>
        <w:rPr>
          <w:i/>
          <w:spacing w:val="-1"/>
          <w:sz w:val="20"/>
          <w:vertAlign w:val="baseline"/>
        </w:rPr>
        <w:t> </w:t>
      </w:r>
      <w:r>
        <w:rPr>
          <w:i/>
          <w:sz w:val="20"/>
          <w:vertAlign w:val="baseline"/>
        </w:rPr>
        <w:t>territorio,</w:t>
      </w:r>
      <w:r>
        <w:rPr>
          <w:i/>
          <w:spacing w:val="-1"/>
          <w:sz w:val="20"/>
          <w:vertAlign w:val="baseline"/>
        </w:rPr>
        <w:t> </w:t>
      </w:r>
      <w:r>
        <w:rPr>
          <w:i/>
          <w:sz w:val="20"/>
          <w:vertAlign w:val="baseline"/>
        </w:rPr>
        <w:t>cartografía y</w:t>
      </w:r>
      <w:r>
        <w:rPr>
          <w:i/>
          <w:spacing w:val="-3"/>
          <w:sz w:val="20"/>
          <w:vertAlign w:val="baseline"/>
        </w:rPr>
        <w:t> </w:t>
      </w:r>
      <w:r>
        <w:rPr>
          <w:i/>
          <w:sz w:val="20"/>
          <w:vertAlign w:val="baseline"/>
        </w:rPr>
        <w:t>aplicaciones</w:t>
      </w:r>
      <w:r>
        <w:rPr>
          <w:i/>
          <w:spacing w:val="-1"/>
          <w:sz w:val="20"/>
          <w:vertAlign w:val="baseline"/>
        </w:rPr>
        <w:t> </w:t>
      </w:r>
      <w:r>
        <w:rPr>
          <w:i/>
          <w:sz w:val="20"/>
          <w:vertAlign w:val="baseline"/>
        </w:rPr>
        <w:t>medioambientales,</w:t>
      </w:r>
      <w:r>
        <w:rPr>
          <w:i/>
          <w:sz w:val="20"/>
          <w:vertAlign w:val="baseline"/>
        </w:rPr>
        <w:t> Valencia, España, </w:t>
      </w:r>
      <w:hyperlink r:id="rId12">
        <w:r>
          <w:rPr>
            <w:i/>
            <w:sz w:val="20"/>
            <w:vertAlign w:val="baseline"/>
          </w:rPr>
          <w:t>karfrqui@topo.upv.es,</w:t>
        </w:r>
      </w:hyperlink>
      <w:r>
        <w:rPr>
          <w:i/>
          <w:sz w:val="20"/>
          <w:vertAlign w:val="baseline"/>
        </w:rPr>
        <w:t> </w:t>
      </w:r>
      <w:hyperlink r:id="rId13">
        <w:r>
          <w:rPr>
            <w:i/>
            <w:sz w:val="20"/>
            <w:vertAlign w:val="baseline"/>
          </w:rPr>
          <w:t>seransam@doctor.upv.es</w:t>
        </w:r>
      </w:hyperlink>
    </w:p>
    <w:p>
      <w:pPr>
        <w:pStyle w:val="BodyText"/>
        <w:rPr>
          <w:i/>
          <w:sz w:val="20"/>
        </w:rPr>
      </w:pPr>
    </w:p>
    <w:p>
      <w:pPr>
        <w:spacing w:before="0"/>
        <w:ind w:left="298" w:right="0" w:firstLine="0"/>
        <w:jc w:val="left"/>
        <w:rPr>
          <w:i/>
          <w:sz w:val="20"/>
        </w:rPr>
      </w:pPr>
      <w:r>
        <w:rPr>
          <w:i/>
          <w:sz w:val="20"/>
        </w:rPr>
        <w:t>*</w:t>
      </w:r>
      <w:r>
        <w:rPr>
          <w:i/>
          <w:spacing w:val="-11"/>
          <w:sz w:val="20"/>
        </w:rPr>
        <w:t> </w:t>
      </w:r>
      <w:r>
        <w:rPr>
          <w:i/>
          <w:sz w:val="20"/>
        </w:rPr>
        <w:t>Autor</w:t>
      </w:r>
      <w:r>
        <w:rPr>
          <w:i/>
          <w:spacing w:val="-12"/>
          <w:sz w:val="20"/>
        </w:rPr>
        <w:t> </w:t>
      </w:r>
      <w:r>
        <w:rPr>
          <w:i/>
          <w:sz w:val="20"/>
        </w:rPr>
        <w:t>de</w:t>
      </w:r>
      <w:r>
        <w:rPr>
          <w:i/>
          <w:spacing w:val="-13"/>
          <w:sz w:val="20"/>
        </w:rPr>
        <w:t> </w:t>
      </w:r>
      <w:r>
        <w:rPr>
          <w:i/>
          <w:sz w:val="20"/>
        </w:rPr>
        <w:t>correspondencia:</w:t>
      </w:r>
      <w:r>
        <w:rPr>
          <w:i/>
          <w:spacing w:val="-11"/>
          <w:sz w:val="20"/>
        </w:rPr>
        <w:t> </w:t>
      </w:r>
      <w:r>
        <w:rPr>
          <w:i/>
          <w:sz w:val="20"/>
        </w:rPr>
        <w:t>Universidad</w:t>
      </w:r>
      <w:r>
        <w:rPr>
          <w:i/>
          <w:spacing w:val="-10"/>
          <w:sz w:val="20"/>
        </w:rPr>
        <w:t> </w:t>
      </w:r>
      <w:r>
        <w:rPr>
          <w:i/>
          <w:sz w:val="20"/>
        </w:rPr>
        <w:t>de</w:t>
      </w:r>
      <w:r>
        <w:rPr>
          <w:i/>
          <w:spacing w:val="-13"/>
          <w:sz w:val="20"/>
        </w:rPr>
        <w:t> </w:t>
      </w:r>
      <w:r>
        <w:rPr>
          <w:i/>
          <w:sz w:val="20"/>
        </w:rPr>
        <w:t>Investigación</w:t>
      </w:r>
      <w:r>
        <w:rPr>
          <w:i/>
          <w:spacing w:val="-12"/>
          <w:sz w:val="20"/>
        </w:rPr>
        <w:t> </w:t>
      </w:r>
      <w:r>
        <w:rPr>
          <w:i/>
          <w:sz w:val="20"/>
        </w:rPr>
        <w:t>y</w:t>
      </w:r>
      <w:r>
        <w:rPr>
          <w:i/>
          <w:spacing w:val="-11"/>
          <w:sz w:val="20"/>
        </w:rPr>
        <w:t> </w:t>
      </w:r>
      <w:r>
        <w:rPr>
          <w:i/>
          <w:sz w:val="20"/>
        </w:rPr>
        <w:t>Tecnología</w:t>
      </w:r>
      <w:r>
        <w:rPr>
          <w:i/>
          <w:spacing w:val="-10"/>
          <w:sz w:val="20"/>
        </w:rPr>
        <w:t> </w:t>
      </w:r>
      <w:r>
        <w:rPr>
          <w:i/>
          <w:sz w:val="20"/>
        </w:rPr>
        <w:t>Experimental</w:t>
      </w:r>
      <w:r>
        <w:rPr>
          <w:i/>
          <w:spacing w:val="-11"/>
          <w:sz w:val="20"/>
        </w:rPr>
        <w:t> </w:t>
      </w:r>
      <w:r>
        <w:rPr>
          <w:i/>
          <w:sz w:val="20"/>
        </w:rPr>
        <w:t>Yachay,</w:t>
      </w:r>
      <w:r>
        <w:rPr>
          <w:i/>
          <w:spacing w:val="-6"/>
          <w:sz w:val="20"/>
        </w:rPr>
        <w:t> </w:t>
      </w:r>
      <w:r>
        <w:rPr>
          <w:i/>
          <w:sz w:val="20"/>
        </w:rPr>
        <w:t>Urcuquí,</w:t>
      </w:r>
      <w:r>
        <w:rPr>
          <w:i/>
          <w:spacing w:val="-13"/>
          <w:sz w:val="20"/>
        </w:rPr>
        <w:t> </w:t>
      </w:r>
      <w:r>
        <w:rPr>
          <w:i/>
          <w:sz w:val="20"/>
        </w:rPr>
        <w:t>Ecuador,</w:t>
      </w:r>
      <w:r>
        <w:rPr>
          <w:i/>
          <w:sz w:val="20"/>
        </w:rPr>
        <w:t> </w:t>
      </w:r>
      <w:hyperlink r:id="rId14">
        <w:r>
          <w:rPr>
            <w:i/>
            <w:spacing w:val="-2"/>
            <w:sz w:val="20"/>
          </w:rPr>
          <w:t>kfreire@yachaytech.edu.ec</w:t>
        </w:r>
      </w:hyperlink>
    </w:p>
    <w:p>
      <w:pPr>
        <w:tabs>
          <w:tab w:pos="4820" w:val="left" w:leader="none"/>
          <w:tab w:pos="6587" w:val="left" w:leader="none"/>
        </w:tabs>
        <w:spacing w:before="229"/>
        <w:ind w:left="298" w:right="0" w:firstLine="0"/>
        <w:jc w:val="left"/>
        <w:rPr>
          <w:i/>
          <w:sz w:val="20"/>
        </w:rPr>
      </w:pPr>
      <w:r>
        <w:rPr>
          <w:i/>
          <w:sz w:val="20"/>
        </w:rPr>
        <w:t>Recibido:</w:t>
      </w:r>
      <w:r>
        <w:rPr>
          <w:i/>
          <w:spacing w:val="-6"/>
          <w:sz w:val="20"/>
        </w:rPr>
        <w:t> </w:t>
      </w:r>
      <w:r>
        <w:rPr>
          <w:i/>
          <w:sz w:val="20"/>
        </w:rPr>
        <w:t>01</w:t>
      </w:r>
      <w:r>
        <w:rPr>
          <w:i/>
          <w:spacing w:val="-2"/>
          <w:sz w:val="20"/>
        </w:rPr>
        <w:t> </w:t>
      </w:r>
      <w:r>
        <w:rPr>
          <w:i/>
          <w:sz w:val="20"/>
        </w:rPr>
        <w:t>de</w:t>
      </w:r>
      <w:r>
        <w:rPr>
          <w:i/>
          <w:spacing w:val="-5"/>
          <w:sz w:val="20"/>
        </w:rPr>
        <w:t> </w:t>
      </w:r>
      <w:r>
        <w:rPr>
          <w:i/>
          <w:sz w:val="20"/>
        </w:rPr>
        <w:t>diciembre</w:t>
      </w:r>
      <w:r>
        <w:rPr>
          <w:i/>
          <w:spacing w:val="-2"/>
          <w:sz w:val="20"/>
        </w:rPr>
        <w:t> </w:t>
      </w:r>
      <w:r>
        <w:rPr>
          <w:i/>
          <w:sz w:val="20"/>
        </w:rPr>
        <w:t>de</w:t>
      </w:r>
      <w:r>
        <w:rPr>
          <w:i/>
          <w:spacing w:val="-5"/>
          <w:sz w:val="20"/>
        </w:rPr>
        <w:t> </w:t>
      </w:r>
      <w:r>
        <w:rPr>
          <w:i/>
          <w:spacing w:val="-4"/>
          <w:sz w:val="20"/>
        </w:rPr>
        <w:t>2023</w:t>
      </w:r>
      <w:r>
        <w:rPr>
          <w:i/>
          <w:sz w:val="20"/>
        </w:rPr>
        <w:tab/>
      </w:r>
      <w:r>
        <w:rPr>
          <w:i/>
          <w:spacing w:val="-10"/>
          <w:sz w:val="20"/>
        </w:rPr>
        <w:t>/</w:t>
      </w:r>
      <w:r>
        <w:rPr>
          <w:i/>
          <w:sz w:val="20"/>
        </w:rPr>
        <w:tab/>
        <w:t>Aceptado:</w:t>
      </w:r>
      <w:r>
        <w:rPr>
          <w:i/>
          <w:spacing w:val="-3"/>
          <w:sz w:val="20"/>
        </w:rPr>
        <w:t> </w:t>
      </w:r>
      <w:r>
        <w:rPr>
          <w:i/>
          <w:sz w:val="20"/>
        </w:rPr>
        <w:t>03</w:t>
      </w:r>
      <w:r>
        <w:rPr>
          <w:i/>
          <w:spacing w:val="-4"/>
          <w:sz w:val="20"/>
        </w:rPr>
        <w:t> </w:t>
      </w:r>
      <w:r>
        <w:rPr>
          <w:i/>
          <w:sz w:val="20"/>
        </w:rPr>
        <w:t>de</w:t>
      </w:r>
      <w:r>
        <w:rPr>
          <w:i/>
          <w:spacing w:val="-4"/>
          <w:sz w:val="20"/>
        </w:rPr>
        <w:t> </w:t>
      </w:r>
      <w:r>
        <w:rPr>
          <w:i/>
          <w:sz w:val="20"/>
        </w:rPr>
        <w:t>febrero</w:t>
      </w:r>
      <w:r>
        <w:rPr>
          <w:i/>
          <w:spacing w:val="-5"/>
          <w:sz w:val="20"/>
        </w:rPr>
        <w:t> </w:t>
      </w:r>
      <w:r>
        <w:rPr>
          <w:i/>
          <w:sz w:val="20"/>
        </w:rPr>
        <w:t>de</w:t>
      </w:r>
      <w:r>
        <w:rPr>
          <w:i/>
          <w:spacing w:val="-2"/>
          <w:sz w:val="20"/>
        </w:rPr>
        <w:t> </w:t>
      </w:r>
      <w:r>
        <w:rPr>
          <w:i/>
          <w:spacing w:val="-4"/>
          <w:sz w:val="20"/>
        </w:rPr>
        <w:t>2024</w:t>
      </w:r>
    </w:p>
    <w:p>
      <w:pPr>
        <w:pStyle w:val="BodyText"/>
        <w:spacing w:before="6"/>
        <w:rPr>
          <w:i/>
          <w:sz w:val="18"/>
        </w:rPr>
      </w:pPr>
      <w:r>
        <w:rPr/>
        <mc:AlternateContent>
          <mc:Choice Requires="wps">
            <w:drawing>
              <wp:anchor distT="0" distB="0" distL="0" distR="0" allowOverlap="1" layoutInCell="1" locked="0" behindDoc="1" simplePos="0" relativeHeight="487588864">
                <wp:simplePos x="0" y="0"/>
                <wp:positionH relativeFrom="page">
                  <wp:posOffset>882700</wp:posOffset>
                </wp:positionH>
                <wp:positionV relativeFrom="paragraph">
                  <wp:posOffset>150758</wp:posOffset>
                </wp:positionV>
                <wp:extent cx="5798185" cy="63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503998pt;margin-top:11.870749pt;width:456.55pt;height:.48001pt;mso-position-horizontal-relative:page;mso-position-vertical-relative:paragraph;z-index:-15727616;mso-wrap-distance-left:0;mso-wrap-distance-right:0" id="docshape5" filled="true" fillcolor="#000000" stroked="false">
                <v:fill type="solid"/>
                <w10:wrap type="topAndBottom"/>
              </v:rect>
            </w:pict>
          </mc:Fallback>
        </mc:AlternateContent>
      </w:r>
    </w:p>
    <w:p>
      <w:pPr>
        <w:pStyle w:val="BodyText"/>
        <w:spacing w:before="128"/>
        <w:rPr>
          <w:i/>
          <w:sz w:val="20"/>
        </w:rPr>
      </w:pPr>
    </w:p>
    <w:p>
      <w:pPr>
        <w:spacing w:before="0"/>
        <w:ind w:left="0" w:right="12" w:firstLine="0"/>
        <w:jc w:val="center"/>
        <w:rPr>
          <w:b/>
          <w:sz w:val="22"/>
        </w:rPr>
      </w:pPr>
      <w:r>
        <w:rPr>
          <w:b/>
          <w:spacing w:val="-2"/>
          <w:sz w:val="22"/>
        </w:rPr>
        <w:t>RESUMEN</w:t>
      </w:r>
    </w:p>
    <w:p>
      <w:pPr>
        <w:spacing w:line="240" w:lineRule="auto" w:before="225"/>
        <w:ind w:left="298" w:right="312" w:firstLine="0"/>
        <w:jc w:val="both"/>
        <w:rPr>
          <w:sz w:val="24"/>
        </w:rPr>
      </w:pPr>
      <w:r>
        <w:rPr>
          <w:sz w:val="22"/>
        </w:rPr>
        <w:t>En el presente estudio se realizó un modelamiento de la susceptibilidad de amenaza por movimientos de ladera para la zona urbana de la parroquia Monte Olivo, Carchi-Ecuador, mediante el método modificado de Mora-Vahrson, utilizando información geoespacial, de campo y bibliográfica que permitió</w:t>
      </w:r>
      <w:r>
        <w:rPr>
          <w:spacing w:val="-5"/>
          <w:sz w:val="22"/>
        </w:rPr>
        <w:t> </w:t>
      </w:r>
      <w:r>
        <w:rPr>
          <w:sz w:val="22"/>
        </w:rPr>
        <w:t>la</w:t>
      </w:r>
      <w:r>
        <w:rPr>
          <w:spacing w:val="-4"/>
          <w:sz w:val="22"/>
        </w:rPr>
        <w:t> </w:t>
      </w:r>
      <w:r>
        <w:rPr>
          <w:sz w:val="22"/>
        </w:rPr>
        <w:t>ponderación</w:t>
      </w:r>
      <w:r>
        <w:rPr>
          <w:spacing w:val="-5"/>
          <w:sz w:val="22"/>
        </w:rPr>
        <w:t> </w:t>
      </w:r>
      <w:r>
        <w:rPr>
          <w:sz w:val="22"/>
        </w:rPr>
        <w:t>de</w:t>
      </w:r>
      <w:r>
        <w:rPr>
          <w:spacing w:val="-4"/>
          <w:sz w:val="22"/>
        </w:rPr>
        <w:t> </w:t>
      </w:r>
      <w:r>
        <w:rPr>
          <w:sz w:val="22"/>
        </w:rPr>
        <w:t>factores</w:t>
      </w:r>
      <w:r>
        <w:rPr>
          <w:spacing w:val="-2"/>
          <w:sz w:val="22"/>
        </w:rPr>
        <w:t> </w:t>
      </w:r>
      <w:r>
        <w:rPr>
          <w:sz w:val="22"/>
        </w:rPr>
        <w:t>condicionantes</w:t>
      </w:r>
      <w:r>
        <w:rPr>
          <w:spacing w:val="-4"/>
          <w:sz w:val="22"/>
        </w:rPr>
        <w:t> </w:t>
      </w:r>
      <w:r>
        <w:rPr>
          <w:sz w:val="22"/>
        </w:rPr>
        <w:t>(pendiente,</w:t>
      </w:r>
      <w:r>
        <w:rPr>
          <w:spacing w:val="-4"/>
          <w:sz w:val="22"/>
        </w:rPr>
        <w:t> </w:t>
      </w:r>
      <w:r>
        <w:rPr>
          <w:sz w:val="22"/>
        </w:rPr>
        <w:t>cobertura</w:t>
      </w:r>
      <w:r>
        <w:rPr>
          <w:spacing w:val="-2"/>
          <w:sz w:val="22"/>
        </w:rPr>
        <w:t> </w:t>
      </w:r>
      <w:r>
        <w:rPr>
          <w:sz w:val="22"/>
        </w:rPr>
        <w:t>vegetal</w:t>
      </w:r>
      <w:r>
        <w:rPr>
          <w:spacing w:val="-1"/>
          <w:sz w:val="22"/>
        </w:rPr>
        <w:t> </w:t>
      </w:r>
      <w:r>
        <w:rPr>
          <w:sz w:val="22"/>
        </w:rPr>
        <w:t>y</w:t>
      </w:r>
      <w:r>
        <w:rPr>
          <w:spacing w:val="-5"/>
          <w:sz w:val="22"/>
        </w:rPr>
        <w:t> </w:t>
      </w:r>
      <w:r>
        <w:rPr>
          <w:sz w:val="22"/>
        </w:rPr>
        <w:t>geología)</w:t>
      </w:r>
      <w:r>
        <w:rPr>
          <w:spacing w:val="-1"/>
          <w:sz w:val="22"/>
        </w:rPr>
        <w:t> </w:t>
      </w:r>
      <w:r>
        <w:rPr>
          <w:sz w:val="22"/>
        </w:rPr>
        <w:t>y</w:t>
      </w:r>
      <w:r>
        <w:rPr>
          <w:spacing w:val="-5"/>
          <w:sz w:val="22"/>
        </w:rPr>
        <w:t> </w:t>
      </w:r>
      <w:r>
        <w:rPr>
          <w:sz w:val="22"/>
        </w:rPr>
        <w:t>factores detonantes</w:t>
      </w:r>
      <w:r>
        <w:rPr>
          <w:spacing w:val="-8"/>
          <w:sz w:val="22"/>
        </w:rPr>
        <w:t> </w:t>
      </w:r>
      <w:r>
        <w:rPr>
          <w:sz w:val="22"/>
        </w:rPr>
        <w:t>(sismos</w:t>
      </w:r>
      <w:r>
        <w:rPr>
          <w:spacing w:val="-8"/>
          <w:sz w:val="22"/>
        </w:rPr>
        <w:t> </w:t>
      </w:r>
      <w:r>
        <w:rPr>
          <w:sz w:val="22"/>
        </w:rPr>
        <w:t>y</w:t>
      </w:r>
      <w:r>
        <w:rPr>
          <w:spacing w:val="-11"/>
          <w:sz w:val="22"/>
        </w:rPr>
        <w:t> </w:t>
      </w:r>
      <w:r>
        <w:rPr>
          <w:sz w:val="22"/>
        </w:rPr>
        <w:t>precipitaciones).</w:t>
      </w:r>
      <w:r>
        <w:rPr>
          <w:spacing w:val="-9"/>
          <w:sz w:val="22"/>
        </w:rPr>
        <w:t> </w:t>
      </w:r>
      <w:r>
        <w:rPr>
          <w:sz w:val="22"/>
        </w:rPr>
        <w:t>Como</w:t>
      </w:r>
      <w:r>
        <w:rPr>
          <w:spacing w:val="-9"/>
          <w:sz w:val="22"/>
        </w:rPr>
        <w:t> </w:t>
      </w:r>
      <w:r>
        <w:rPr>
          <w:sz w:val="22"/>
        </w:rPr>
        <w:t>resultado</w:t>
      </w:r>
      <w:r>
        <w:rPr>
          <w:spacing w:val="-11"/>
          <w:sz w:val="22"/>
        </w:rPr>
        <w:t> </w:t>
      </w:r>
      <w:r>
        <w:rPr>
          <w:sz w:val="22"/>
        </w:rPr>
        <w:t>se</w:t>
      </w:r>
      <w:r>
        <w:rPr>
          <w:spacing w:val="-8"/>
          <w:sz w:val="22"/>
        </w:rPr>
        <w:t> </w:t>
      </w:r>
      <w:r>
        <w:rPr>
          <w:sz w:val="22"/>
        </w:rPr>
        <w:t>obtuvo</w:t>
      </w:r>
      <w:r>
        <w:rPr>
          <w:spacing w:val="-9"/>
          <w:sz w:val="22"/>
        </w:rPr>
        <w:t> </w:t>
      </w:r>
      <w:r>
        <w:rPr>
          <w:sz w:val="22"/>
        </w:rPr>
        <w:t>zonas</w:t>
      </w:r>
      <w:r>
        <w:rPr>
          <w:spacing w:val="-8"/>
          <w:sz w:val="22"/>
        </w:rPr>
        <w:t> </w:t>
      </w:r>
      <w:r>
        <w:rPr>
          <w:sz w:val="22"/>
        </w:rPr>
        <w:t>de</w:t>
      </w:r>
      <w:r>
        <w:rPr>
          <w:spacing w:val="-8"/>
          <w:sz w:val="22"/>
        </w:rPr>
        <w:t> </w:t>
      </w:r>
      <w:r>
        <w:rPr>
          <w:sz w:val="22"/>
        </w:rPr>
        <w:t>amenaza</w:t>
      </w:r>
      <w:r>
        <w:rPr>
          <w:spacing w:val="-8"/>
          <w:sz w:val="22"/>
        </w:rPr>
        <w:t> </w:t>
      </w:r>
      <w:r>
        <w:rPr>
          <w:sz w:val="22"/>
        </w:rPr>
        <w:t>de</w:t>
      </w:r>
      <w:r>
        <w:rPr>
          <w:spacing w:val="-8"/>
          <w:sz w:val="22"/>
        </w:rPr>
        <w:t> </w:t>
      </w:r>
      <w:r>
        <w:rPr>
          <w:sz w:val="22"/>
        </w:rPr>
        <w:t>grado</w:t>
      </w:r>
      <w:r>
        <w:rPr>
          <w:spacing w:val="-8"/>
          <w:sz w:val="22"/>
        </w:rPr>
        <w:t> </w:t>
      </w:r>
      <w:r>
        <w:rPr>
          <w:sz w:val="22"/>
        </w:rPr>
        <w:t>nulo,</w:t>
      </w:r>
      <w:r>
        <w:rPr>
          <w:spacing w:val="-9"/>
          <w:sz w:val="22"/>
        </w:rPr>
        <w:t> </w:t>
      </w:r>
      <w:r>
        <w:rPr>
          <w:sz w:val="22"/>
        </w:rPr>
        <w:t>bajo, medio y alto. Las zonas de alto grado de amenaza se caracterizan por presentar pendientes que oscilan entre 70 % y 200 %, con una cobertura vegetal de matorral húmedo muy alterado en donde se muestra litología que corresponde principalmente a rocas metamórficas fuertemente diaclasadas y depósitos aluviales antiguos. Finalmente, para contrastar los resultados del modelo obtenido se realizó un nuevo vuelo</w:t>
      </w:r>
      <w:r>
        <w:rPr>
          <w:spacing w:val="-12"/>
          <w:sz w:val="22"/>
        </w:rPr>
        <w:t> </w:t>
      </w:r>
      <w:r>
        <w:rPr>
          <w:sz w:val="22"/>
        </w:rPr>
        <w:t>con</w:t>
      </w:r>
      <w:r>
        <w:rPr>
          <w:spacing w:val="-14"/>
          <w:sz w:val="22"/>
        </w:rPr>
        <w:t> </w:t>
      </w:r>
      <w:r>
        <w:rPr>
          <w:sz w:val="22"/>
        </w:rPr>
        <w:t>sistema</w:t>
      </w:r>
      <w:r>
        <w:rPr>
          <w:spacing w:val="-11"/>
          <w:sz w:val="22"/>
        </w:rPr>
        <w:t> </w:t>
      </w:r>
      <w:r>
        <w:rPr>
          <w:sz w:val="22"/>
        </w:rPr>
        <w:t>de</w:t>
      </w:r>
      <w:r>
        <w:rPr>
          <w:spacing w:val="-14"/>
          <w:sz w:val="22"/>
        </w:rPr>
        <w:t> </w:t>
      </w:r>
      <w:r>
        <w:rPr>
          <w:sz w:val="22"/>
        </w:rPr>
        <w:t>aeronave</w:t>
      </w:r>
      <w:r>
        <w:rPr>
          <w:spacing w:val="-11"/>
          <w:sz w:val="22"/>
        </w:rPr>
        <w:t> </w:t>
      </w:r>
      <w:r>
        <w:rPr>
          <w:sz w:val="22"/>
        </w:rPr>
        <w:t>piloteada</w:t>
      </w:r>
      <w:r>
        <w:rPr>
          <w:spacing w:val="-12"/>
          <w:sz w:val="22"/>
        </w:rPr>
        <w:t> </w:t>
      </w:r>
      <w:r>
        <w:rPr>
          <w:sz w:val="22"/>
        </w:rPr>
        <w:t>a</w:t>
      </w:r>
      <w:r>
        <w:rPr>
          <w:spacing w:val="-14"/>
          <w:sz w:val="22"/>
        </w:rPr>
        <w:t> </w:t>
      </w:r>
      <w:r>
        <w:rPr>
          <w:sz w:val="22"/>
        </w:rPr>
        <w:t>distancia</w:t>
      </w:r>
      <w:r>
        <w:rPr>
          <w:spacing w:val="-11"/>
          <w:sz w:val="22"/>
        </w:rPr>
        <w:t> </w:t>
      </w:r>
      <w:r>
        <w:rPr>
          <w:sz w:val="22"/>
        </w:rPr>
        <w:t>(con</w:t>
      </w:r>
      <w:r>
        <w:rPr>
          <w:spacing w:val="-12"/>
          <w:sz w:val="22"/>
        </w:rPr>
        <w:t> </w:t>
      </w:r>
      <w:r>
        <w:rPr>
          <w:sz w:val="22"/>
        </w:rPr>
        <w:t>sus</w:t>
      </w:r>
      <w:r>
        <w:rPr>
          <w:spacing w:val="-13"/>
          <w:sz w:val="22"/>
        </w:rPr>
        <w:t> </w:t>
      </w:r>
      <w:r>
        <w:rPr>
          <w:sz w:val="22"/>
        </w:rPr>
        <w:t>siglas</w:t>
      </w:r>
      <w:r>
        <w:rPr>
          <w:spacing w:val="-11"/>
          <w:sz w:val="22"/>
        </w:rPr>
        <w:t> </w:t>
      </w:r>
      <w:r>
        <w:rPr>
          <w:sz w:val="22"/>
        </w:rPr>
        <w:t>en</w:t>
      </w:r>
      <w:r>
        <w:rPr>
          <w:spacing w:val="-14"/>
          <w:sz w:val="22"/>
        </w:rPr>
        <w:t> </w:t>
      </w:r>
      <w:r>
        <w:rPr>
          <w:sz w:val="22"/>
        </w:rPr>
        <w:t>ingles</w:t>
      </w:r>
      <w:r>
        <w:rPr>
          <w:spacing w:val="-10"/>
          <w:sz w:val="22"/>
        </w:rPr>
        <w:t> </w:t>
      </w:r>
      <w:r>
        <w:rPr>
          <w:sz w:val="22"/>
        </w:rPr>
        <w:t>RPAS)</w:t>
      </w:r>
      <w:r>
        <w:rPr>
          <w:spacing w:val="-11"/>
          <w:sz w:val="22"/>
        </w:rPr>
        <w:t> </w:t>
      </w:r>
      <w:r>
        <w:rPr>
          <w:sz w:val="22"/>
        </w:rPr>
        <w:t>en</w:t>
      </w:r>
      <w:r>
        <w:rPr>
          <w:spacing w:val="-14"/>
          <w:sz w:val="22"/>
        </w:rPr>
        <w:t> </w:t>
      </w:r>
      <w:r>
        <w:rPr>
          <w:sz w:val="22"/>
        </w:rPr>
        <w:t>el</w:t>
      </w:r>
      <w:r>
        <w:rPr>
          <w:spacing w:val="-12"/>
          <w:sz w:val="22"/>
        </w:rPr>
        <w:t> </w:t>
      </w:r>
      <w:r>
        <w:rPr>
          <w:sz w:val="22"/>
        </w:rPr>
        <w:t>área</w:t>
      </w:r>
      <w:r>
        <w:rPr>
          <w:spacing w:val="-11"/>
          <w:sz w:val="22"/>
        </w:rPr>
        <w:t> </w:t>
      </w:r>
      <w:r>
        <w:rPr>
          <w:sz w:val="22"/>
        </w:rPr>
        <w:t>de</w:t>
      </w:r>
      <w:r>
        <w:rPr>
          <w:spacing w:val="-12"/>
          <w:sz w:val="22"/>
        </w:rPr>
        <w:t> </w:t>
      </w:r>
      <w:r>
        <w:rPr>
          <w:sz w:val="22"/>
        </w:rPr>
        <w:t>estudio en</w:t>
      </w:r>
      <w:r>
        <w:rPr>
          <w:spacing w:val="-9"/>
          <w:sz w:val="22"/>
        </w:rPr>
        <w:t> </w:t>
      </w:r>
      <w:r>
        <w:rPr>
          <w:sz w:val="22"/>
        </w:rPr>
        <w:t>enero</w:t>
      </w:r>
      <w:r>
        <w:rPr>
          <w:spacing w:val="-10"/>
          <w:sz w:val="22"/>
        </w:rPr>
        <w:t> </w:t>
      </w:r>
      <w:r>
        <w:rPr>
          <w:sz w:val="22"/>
        </w:rPr>
        <w:t>de</w:t>
      </w:r>
      <w:r>
        <w:rPr>
          <w:spacing w:val="-9"/>
          <w:sz w:val="22"/>
        </w:rPr>
        <w:t> </w:t>
      </w:r>
      <w:r>
        <w:rPr>
          <w:sz w:val="22"/>
        </w:rPr>
        <w:t>2023,</w:t>
      </w:r>
      <w:r>
        <w:rPr>
          <w:spacing w:val="-10"/>
          <w:sz w:val="22"/>
        </w:rPr>
        <w:t> </w:t>
      </w:r>
      <w:r>
        <w:rPr>
          <w:sz w:val="22"/>
        </w:rPr>
        <w:t>verificando</w:t>
      </w:r>
      <w:r>
        <w:rPr>
          <w:spacing w:val="-10"/>
          <w:sz w:val="22"/>
        </w:rPr>
        <w:t> </w:t>
      </w:r>
      <w:r>
        <w:rPr>
          <w:sz w:val="22"/>
        </w:rPr>
        <w:t>que</w:t>
      </w:r>
      <w:r>
        <w:rPr>
          <w:spacing w:val="-9"/>
          <w:sz w:val="22"/>
        </w:rPr>
        <w:t> </w:t>
      </w:r>
      <w:r>
        <w:rPr>
          <w:sz w:val="22"/>
        </w:rPr>
        <w:t>aproximadamente</w:t>
      </w:r>
      <w:r>
        <w:rPr>
          <w:spacing w:val="-9"/>
          <w:sz w:val="22"/>
        </w:rPr>
        <w:t> </w:t>
      </w:r>
      <w:r>
        <w:rPr>
          <w:sz w:val="22"/>
        </w:rPr>
        <w:t>seis</w:t>
      </w:r>
      <w:r>
        <w:rPr>
          <w:spacing w:val="-9"/>
          <w:sz w:val="22"/>
        </w:rPr>
        <w:t> </w:t>
      </w:r>
      <w:r>
        <w:rPr>
          <w:sz w:val="22"/>
        </w:rPr>
        <w:t>meses</w:t>
      </w:r>
      <w:r>
        <w:rPr>
          <w:spacing w:val="-9"/>
          <w:sz w:val="22"/>
        </w:rPr>
        <w:t> </w:t>
      </w:r>
      <w:r>
        <w:rPr>
          <w:sz w:val="22"/>
        </w:rPr>
        <w:t>después</w:t>
      </w:r>
      <w:r>
        <w:rPr>
          <w:spacing w:val="-9"/>
          <w:sz w:val="22"/>
        </w:rPr>
        <w:t> </w:t>
      </w:r>
      <w:r>
        <w:rPr>
          <w:sz w:val="22"/>
        </w:rPr>
        <w:t>del</w:t>
      </w:r>
      <w:r>
        <w:rPr>
          <w:spacing w:val="-9"/>
          <w:sz w:val="22"/>
        </w:rPr>
        <w:t> </w:t>
      </w:r>
      <w:r>
        <w:rPr>
          <w:sz w:val="22"/>
        </w:rPr>
        <w:t>primer</w:t>
      </w:r>
      <w:r>
        <w:rPr>
          <w:spacing w:val="-11"/>
          <w:sz w:val="22"/>
        </w:rPr>
        <w:t> </w:t>
      </w:r>
      <w:r>
        <w:rPr>
          <w:sz w:val="22"/>
        </w:rPr>
        <w:t>levantamiento</w:t>
      </w:r>
      <w:r>
        <w:rPr>
          <w:spacing w:val="-10"/>
          <w:sz w:val="22"/>
        </w:rPr>
        <w:t> </w:t>
      </w:r>
      <w:r>
        <w:rPr>
          <w:sz w:val="22"/>
        </w:rPr>
        <w:t>(julio de</w:t>
      </w:r>
      <w:r>
        <w:rPr>
          <w:spacing w:val="-7"/>
          <w:sz w:val="22"/>
        </w:rPr>
        <w:t> </w:t>
      </w:r>
      <w:r>
        <w:rPr>
          <w:sz w:val="22"/>
        </w:rPr>
        <w:t>2022)</w:t>
      </w:r>
      <w:r>
        <w:rPr>
          <w:spacing w:val="-6"/>
          <w:sz w:val="22"/>
        </w:rPr>
        <w:t> </w:t>
      </w:r>
      <w:r>
        <w:rPr>
          <w:sz w:val="22"/>
        </w:rPr>
        <w:t>hay</w:t>
      </w:r>
      <w:r>
        <w:rPr>
          <w:spacing w:val="-9"/>
          <w:sz w:val="22"/>
        </w:rPr>
        <w:t> </w:t>
      </w:r>
      <w:r>
        <w:rPr>
          <w:sz w:val="22"/>
        </w:rPr>
        <w:t>cambios</w:t>
      </w:r>
      <w:r>
        <w:rPr>
          <w:spacing w:val="-6"/>
          <w:sz w:val="22"/>
        </w:rPr>
        <w:t> </w:t>
      </w:r>
      <w:r>
        <w:rPr>
          <w:sz w:val="22"/>
        </w:rPr>
        <w:t>importantes</w:t>
      </w:r>
      <w:r>
        <w:rPr>
          <w:spacing w:val="-6"/>
          <w:sz w:val="22"/>
        </w:rPr>
        <w:t> </w:t>
      </w:r>
      <w:r>
        <w:rPr>
          <w:sz w:val="22"/>
        </w:rPr>
        <w:t>principalmente</w:t>
      </w:r>
      <w:r>
        <w:rPr>
          <w:spacing w:val="-7"/>
          <w:sz w:val="22"/>
        </w:rPr>
        <w:t> </w:t>
      </w:r>
      <w:r>
        <w:rPr>
          <w:sz w:val="22"/>
        </w:rPr>
        <w:t>en</w:t>
      </w:r>
      <w:r>
        <w:rPr>
          <w:spacing w:val="-7"/>
          <w:sz w:val="22"/>
        </w:rPr>
        <w:t> </w:t>
      </w:r>
      <w:r>
        <w:rPr>
          <w:sz w:val="22"/>
        </w:rPr>
        <w:t>las</w:t>
      </w:r>
      <w:r>
        <w:rPr>
          <w:spacing w:val="-6"/>
          <w:sz w:val="22"/>
        </w:rPr>
        <w:t> </w:t>
      </w:r>
      <w:r>
        <w:rPr>
          <w:sz w:val="22"/>
        </w:rPr>
        <w:t>áreas</w:t>
      </w:r>
      <w:r>
        <w:rPr>
          <w:spacing w:val="-6"/>
          <w:sz w:val="22"/>
        </w:rPr>
        <w:t> </w:t>
      </w:r>
      <w:r>
        <w:rPr>
          <w:sz w:val="22"/>
        </w:rPr>
        <w:t>identificadas</w:t>
      </w:r>
      <w:r>
        <w:rPr>
          <w:spacing w:val="-6"/>
          <w:sz w:val="22"/>
        </w:rPr>
        <w:t> </w:t>
      </w:r>
      <w:r>
        <w:rPr>
          <w:sz w:val="22"/>
        </w:rPr>
        <w:t>en</w:t>
      </w:r>
      <w:r>
        <w:rPr>
          <w:spacing w:val="-7"/>
          <w:sz w:val="22"/>
        </w:rPr>
        <w:t> </w:t>
      </w:r>
      <w:r>
        <w:rPr>
          <w:sz w:val="22"/>
        </w:rPr>
        <w:t>este</w:t>
      </w:r>
      <w:r>
        <w:rPr>
          <w:spacing w:val="-7"/>
          <w:sz w:val="22"/>
        </w:rPr>
        <w:t> </w:t>
      </w:r>
      <w:r>
        <w:rPr>
          <w:sz w:val="22"/>
        </w:rPr>
        <w:t>modelo</w:t>
      </w:r>
      <w:r>
        <w:rPr>
          <w:spacing w:val="-7"/>
          <w:sz w:val="22"/>
        </w:rPr>
        <w:t> </w:t>
      </w:r>
      <w:r>
        <w:rPr>
          <w:sz w:val="22"/>
        </w:rPr>
        <w:t>como</w:t>
      </w:r>
      <w:r>
        <w:rPr>
          <w:spacing w:val="-7"/>
          <w:sz w:val="22"/>
        </w:rPr>
        <w:t> </w:t>
      </w:r>
      <w:r>
        <w:rPr>
          <w:sz w:val="22"/>
        </w:rPr>
        <w:t>zonas </w:t>
      </w:r>
      <w:r>
        <w:rPr>
          <w:position w:val="1"/>
          <w:sz w:val="22"/>
        </w:rPr>
        <w:t>de alta amenaza</w:t>
      </w:r>
      <w:r>
        <w:rPr>
          <w:sz w:val="24"/>
        </w:rPr>
        <w:t>.</w:t>
      </w:r>
    </w:p>
    <w:p>
      <w:pPr>
        <w:spacing w:before="231"/>
        <w:ind w:left="298" w:right="0" w:firstLine="0"/>
        <w:jc w:val="left"/>
        <w:rPr>
          <w:sz w:val="22"/>
        </w:rPr>
      </w:pPr>
      <w:r>
        <w:rPr>
          <w:b/>
          <w:sz w:val="22"/>
        </w:rPr>
        <w:t>Palabras</w:t>
      </w:r>
      <w:r>
        <w:rPr>
          <w:b/>
          <w:spacing w:val="-6"/>
          <w:sz w:val="22"/>
        </w:rPr>
        <w:t> </w:t>
      </w:r>
      <w:r>
        <w:rPr>
          <w:b/>
          <w:sz w:val="22"/>
        </w:rPr>
        <w:t>clave:</w:t>
      </w:r>
      <w:r>
        <w:rPr>
          <w:b/>
          <w:spacing w:val="-4"/>
          <w:sz w:val="22"/>
        </w:rPr>
        <w:t> </w:t>
      </w:r>
      <w:r>
        <w:rPr>
          <w:sz w:val="22"/>
        </w:rPr>
        <w:t>Susceptibilidad,</w:t>
      </w:r>
      <w:r>
        <w:rPr>
          <w:spacing w:val="-5"/>
          <w:sz w:val="22"/>
        </w:rPr>
        <w:t> </w:t>
      </w:r>
      <w:r>
        <w:rPr>
          <w:sz w:val="22"/>
        </w:rPr>
        <w:t>Mora-Vahrson,</w:t>
      </w:r>
      <w:r>
        <w:rPr>
          <w:spacing w:val="-7"/>
          <w:sz w:val="22"/>
        </w:rPr>
        <w:t> </w:t>
      </w:r>
      <w:r>
        <w:rPr>
          <w:sz w:val="22"/>
        </w:rPr>
        <w:t>amenaza,</w:t>
      </w:r>
      <w:r>
        <w:rPr>
          <w:spacing w:val="-6"/>
          <w:sz w:val="22"/>
        </w:rPr>
        <w:t> </w:t>
      </w:r>
      <w:r>
        <w:rPr>
          <w:sz w:val="22"/>
        </w:rPr>
        <w:t>movimiento</w:t>
      </w:r>
      <w:r>
        <w:rPr>
          <w:spacing w:val="-5"/>
          <w:sz w:val="22"/>
        </w:rPr>
        <w:t> </w:t>
      </w:r>
      <w:r>
        <w:rPr>
          <w:sz w:val="22"/>
        </w:rPr>
        <w:t>de</w:t>
      </w:r>
      <w:r>
        <w:rPr>
          <w:spacing w:val="-5"/>
          <w:sz w:val="22"/>
        </w:rPr>
        <w:t> </w:t>
      </w:r>
      <w:r>
        <w:rPr>
          <w:sz w:val="22"/>
        </w:rPr>
        <w:t>ladera,</w:t>
      </w:r>
      <w:r>
        <w:rPr>
          <w:spacing w:val="-7"/>
          <w:sz w:val="22"/>
        </w:rPr>
        <w:t> </w:t>
      </w:r>
      <w:r>
        <w:rPr>
          <w:sz w:val="22"/>
        </w:rPr>
        <w:t>Monte</w:t>
      </w:r>
      <w:r>
        <w:rPr>
          <w:spacing w:val="-5"/>
          <w:sz w:val="22"/>
        </w:rPr>
        <w:t> </w:t>
      </w:r>
      <w:r>
        <w:rPr>
          <w:spacing w:val="-2"/>
          <w:sz w:val="22"/>
        </w:rPr>
        <w:t>Olivo.</w:t>
      </w:r>
    </w:p>
    <w:p>
      <w:pPr>
        <w:pStyle w:val="BodyText"/>
        <w:spacing w:before="5"/>
        <w:rPr>
          <w:sz w:val="20"/>
        </w:rPr>
      </w:pPr>
      <w:r>
        <w:rPr/>
        <mc:AlternateContent>
          <mc:Choice Requires="wps">
            <w:drawing>
              <wp:anchor distT="0" distB="0" distL="0" distR="0" allowOverlap="1" layoutInCell="1" locked="0" behindDoc="1" simplePos="0" relativeHeight="487589376">
                <wp:simplePos x="0" y="0"/>
                <wp:positionH relativeFrom="page">
                  <wp:posOffset>882700</wp:posOffset>
                </wp:positionH>
                <wp:positionV relativeFrom="paragraph">
                  <wp:posOffset>165064</wp:posOffset>
                </wp:positionV>
                <wp:extent cx="5798185"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503998pt;margin-top:12.997208pt;width:456.55pt;height:.47998pt;mso-position-horizontal-relative:page;mso-position-vertical-relative:paragraph;z-index:-15727104;mso-wrap-distance-left:0;mso-wrap-distance-right:0" id="docshape6" filled="true" fillcolor="#000000" stroked="false">
                <v:fill type="solid"/>
                <w10:wrap type="topAndBottom"/>
              </v:rect>
            </w:pict>
          </mc:Fallback>
        </mc:AlternateContent>
      </w:r>
    </w:p>
    <w:p>
      <w:pPr>
        <w:pStyle w:val="BodyText"/>
        <w:spacing w:before="106"/>
        <w:rPr>
          <w:sz w:val="22"/>
        </w:rPr>
      </w:pPr>
    </w:p>
    <w:p>
      <w:pPr>
        <w:spacing w:before="0"/>
        <w:ind w:left="0" w:right="15" w:firstLine="0"/>
        <w:jc w:val="center"/>
        <w:rPr>
          <w:b/>
          <w:sz w:val="22"/>
        </w:rPr>
      </w:pPr>
      <w:r>
        <w:rPr>
          <w:b/>
          <w:spacing w:val="-2"/>
          <w:sz w:val="22"/>
        </w:rPr>
        <w:t>ABSTRACT</w:t>
      </w:r>
    </w:p>
    <w:p>
      <w:pPr>
        <w:spacing w:before="225"/>
        <w:ind w:left="298" w:right="311" w:firstLine="0"/>
        <w:jc w:val="both"/>
        <w:rPr>
          <w:sz w:val="22"/>
        </w:rPr>
      </w:pPr>
      <w:r>
        <w:rPr>
          <w:sz w:val="22"/>
        </w:rPr>
        <w:t>In this study, a modeling of slope movement hazard susceptibility for the urban area of Monte Olivo parish, Carchi-Ecuador, was carried out using the modified Mora-Vahrson method, using geospatial, field</w:t>
      </w:r>
      <w:r>
        <w:rPr>
          <w:spacing w:val="-12"/>
          <w:sz w:val="22"/>
        </w:rPr>
        <w:t> </w:t>
      </w:r>
      <w:r>
        <w:rPr>
          <w:sz w:val="22"/>
        </w:rPr>
        <w:t>and</w:t>
      </w:r>
      <w:r>
        <w:rPr>
          <w:spacing w:val="-12"/>
          <w:sz w:val="22"/>
        </w:rPr>
        <w:t> </w:t>
      </w:r>
      <w:r>
        <w:rPr>
          <w:sz w:val="22"/>
        </w:rPr>
        <w:t>bibliographic</w:t>
      </w:r>
      <w:r>
        <w:rPr>
          <w:spacing w:val="-12"/>
          <w:sz w:val="22"/>
        </w:rPr>
        <w:t> </w:t>
      </w:r>
      <w:r>
        <w:rPr>
          <w:sz w:val="22"/>
        </w:rPr>
        <w:t>information</w:t>
      </w:r>
      <w:r>
        <w:rPr>
          <w:spacing w:val="-12"/>
          <w:sz w:val="22"/>
        </w:rPr>
        <w:t> </w:t>
      </w:r>
      <w:r>
        <w:rPr>
          <w:sz w:val="22"/>
        </w:rPr>
        <w:t>that</w:t>
      </w:r>
      <w:r>
        <w:rPr>
          <w:spacing w:val="-11"/>
          <w:sz w:val="22"/>
        </w:rPr>
        <w:t> </w:t>
      </w:r>
      <w:r>
        <w:rPr>
          <w:sz w:val="22"/>
        </w:rPr>
        <w:t>allowed</w:t>
      </w:r>
      <w:r>
        <w:rPr>
          <w:spacing w:val="-12"/>
          <w:sz w:val="22"/>
        </w:rPr>
        <w:t> </w:t>
      </w:r>
      <w:r>
        <w:rPr>
          <w:sz w:val="22"/>
        </w:rPr>
        <w:t>the</w:t>
      </w:r>
      <w:r>
        <w:rPr>
          <w:spacing w:val="-9"/>
          <w:sz w:val="22"/>
        </w:rPr>
        <w:t> </w:t>
      </w:r>
      <w:r>
        <w:rPr>
          <w:sz w:val="22"/>
        </w:rPr>
        <w:t>weighting</w:t>
      </w:r>
      <w:r>
        <w:rPr>
          <w:spacing w:val="-12"/>
          <w:sz w:val="22"/>
        </w:rPr>
        <w:t> </w:t>
      </w:r>
      <w:r>
        <w:rPr>
          <w:sz w:val="22"/>
        </w:rPr>
        <w:t>of</w:t>
      </w:r>
      <w:r>
        <w:rPr>
          <w:spacing w:val="-11"/>
          <w:sz w:val="22"/>
        </w:rPr>
        <w:t> </w:t>
      </w:r>
      <w:r>
        <w:rPr>
          <w:sz w:val="22"/>
        </w:rPr>
        <w:t>conditioning</w:t>
      </w:r>
      <w:r>
        <w:rPr>
          <w:spacing w:val="-14"/>
          <w:sz w:val="22"/>
        </w:rPr>
        <w:t> </w:t>
      </w:r>
      <w:r>
        <w:rPr>
          <w:sz w:val="22"/>
        </w:rPr>
        <w:t>factors</w:t>
      </w:r>
      <w:r>
        <w:rPr>
          <w:spacing w:val="-11"/>
          <w:sz w:val="22"/>
        </w:rPr>
        <w:t> </w:t>
      </w:r>
      <w:r>
        <w:rPr>
          <w:sz w:val="22"/>
        </w:rPr>
        <w:t>(slope,</w:t>
      </w:r>
      <w:r>
        <w:rPr>
          <w:spacing w:val="-10"/>
          <w:sz w:val="22"/>
        </w:rPr>
        <w:t> </w:t>
      </w:r>
      <w:r>
        <w:rPr>
          <w:sz w:val="22"/>
        </w:rPr>
        <w:t>vegetation cover</w:t>
      </w:r>
      <w:r>
        <w:rPr>
          <w:spacing w:val="-6"/>
          <w:sz w:val="22"/>
        </w:rPr>
        <w:t> </w:t>
      </w:r>
      <w:r>
        <w:rPr>
          <w:sz w:val="22"/>
        </w:rPr>
        <w:t>and</w:t>
      </w:r>
      <w:r>
        <w:rPr>
          <w:spacing w:val="-9"/>
          <w:sz w:val="22"/>
        </w:rPr>
        <w:t> </w:t>
      </w:r>
      <w:r>
        <w:rPr>
          <w:sz w:val="22"/>
        </w:rPr>
        <w:t>geology)</w:t>
      </w:r>
      <w:r>
        <w:rPr>
          <w:spacing w:val="-6"/>
          <w:sz w:val="22"/>
        </w:rPr>
        <w:t> </w:t>
      </w:r>
      <w:r>
        <w:rPr>
          <w:sz w:val="22"/>
        </w:rPr>
        <w:t>and</w:t>
      </w:r>
      <w:r>
        <w:rPr>
          <w:spacing w:val="-9"/>
          <w:sz w:val="22"/>
        </w:rPr>
        <w:t> </w:t>
      </w:r>
      <w:r>
        <w:rPr>
          <w:sz w:val="22"/>
        </w:rPr>
        <w:t>triggering</w:t>
      </w:r>
      <w:r>
        <w:rPr>
          <w:spacing w:val="-10"/>
          <w:sz w:val="22"/>
        </w:rPr>
        <w:t> </w:t>
      </w:r>
      <w:r>
        <w:rPr>
          <w:sz w:val="22"/>
        </w:rPr>
        <w:t>factors</w:t>
      </w:r>
      <w:r>
        <w:rPr>
          <w:spacing w:val="-6"/>
          <w:sz w:val="22"/>
        </w:rPr>
        <w:t> </w:t>
      </w:r>
      <w:r>
        <w:rPr>
          <w:sz w:val="22"/>
        </w:rPr>
        <w:t>(earthquakes</w:t>
      </w:r>
      <w:r>
        <w:rPr>
          <w:spacing w:val="-9"/>
          <w:sz w:val="22"/>
        </w:rPr>
        <w:t> </w:t>
      </w:r>
      <w:r>
        <w:rPr>
          <w:sz w:val="22"/>
        </w:rPr>
        <w:t>and</w:t>
      </w:r>
      <w:r>
        <w:rPr>
          <w:spacing w:val="-7"/>
          <w:sz w:val="22"/>
        </w:rPr>
        <w:t> </w:t>
      </w:r>
      <w:r>
        <w:rPr>
          <w:sz w:val="22"/>
        </w:rPr>
        <w:t>precipitation).</w:t>
      </w:r>
      <w:r>
        <w:rPr>
          <w:spacing w:val="-7"/>
          <w:sz w:val="22"/>
        </w:rPr>
        <w:t> </w:t>
      </w:r>
      <w:r>
        <w:rPr>
          <w:sz w:val="22"/>
        </w:rPr>
        <w:t>As</w:t>
      </w:r>
      <w:r>
        <w:rPr>
          <w:spacing w:val="-6"/>
          <w:sz w:val="22"/>
        </w:rPr>
        <w:t> </w:t>
      </w:r>
      <w:r>
        <w:rPr>
          <w:sz w:val="22"/>
        </w:rPr>
        <w:t>a</w:t>
      </w:r>
      <w:r>
        <w:rPr>
          <w:spacing w:val="-9"/>
          <w:sz w:val="22"/>
        </w:rPr>
        <w:t> </w:t>
      </w:r>
      <w:r>
        <w:rPr>
          <w:sz w:val="22"/>
        </w:rPr>
        <w:t>result,</w:t>
      </w:r>
      <w:r>
        <w:rPr>
          <w:spacing w:val="-10"/>
          <w:sz w:val="22"/>
        </w:rPr>
        <w:t> </w:t>
      </w:r>
      <w:r>
        <w:rPr>
          <w:sz w:val="22"/>
        </w:rPr>
        <w:t>no,</w:t>
      </w:r>
      <w:r>
        <w:rPr>
          <w:spacing w:val="-10"/>
          <w:sz w:val="22"/>
        </w:rPr>
        <w:t> </w:t>
      </w:r>
      <w:r>
        <w:rPr>
          <w:sz w:val="22"/>
        </w:rPr>
        <w:t>low,</w:t>
      </w:r>
      <w:r>
        <w:rPr>
          <w:spacing w:val="-7"/>
          <w:sz w:val="22"/>
        </w:rPr>
        <w:t> </w:t>
      </w:r>
      <w:r>
        <w:rPr>
          <w:sz w:val="22"/>
        </w:rPr>
        <w:t>medium, and high hazard zones were identified. The high threat zones are characterized by slopes ranging from 70%</w:t>
      </w:r>
      <w:r>
        <w:rPr>
          <w:spacing w:val="-10"/>
          <w:sz w:val="22"/>
        </w:rPr>
        <w:t> </w:t>
      </w:r>
      <w:r>
        <w:rPr>
          <w:sz w:val="22"/>
        </w:rPr>
        <w:t>to</w:t>
      </w:r>
      <w:r>
        <w:rPr>
          <w:spacing w:val="-11"/>
          <w:sz w:val="22"/>
        </w:rPr>
        <w:t> </w:t>
      </w:r>
      <w:r>
        <w:rPr>
          <w:sz w:val="22"/>
        </w:rPr>
        <w:t>200%,</w:t>
      </w:r>
      <w:r>
        <w:rPr>
          <w:spacing w:val="-11"/>
          <w:sz w:val="22"/>
        </w:rPr>
        <w:t> </w:t>
      </w:r>
      <w:r>
        <w:rPr>
          <w:sz w:val="22"/>
        </w:rPr>
        <w:t>with</w:t>
      </w:r>
      <w:r>
        <w:rPr>
          <w:spacing w:val="-11"/>
          <w:sz w:val="22"/>
        </w:rPr>
        <w:t> </w:t>
      </w:r>
      <w:r>
        <w:rPr>
          <w:sz w:val="22"/>
        </w:rPr>
        <w:t>a</w:t>
      </w:r>
      <w:r>
        <w:rPr>
          <w:spacing w:val="-11"/>
          <w:sz w:val="22"/>
        </w:rPr>
        <w:t> </w:t>
      </w:r>
      <w:r>
        <w:rPr>
          <w:sz w:val="22"/>
        </w:rPr>
        <w:t>vegetation</w:t>
      </w:r>
      <w:r>
        <w:rPr>
          <w:spacing w:val="-11"/>
          <w:sz w:val="22"/>
        </w:rPr>
        <w:t> </w:t>
      </w:r>
      <w:r>
        <w:rPr>
          <w:sz w:val="22"/>
        </w:rPr>
        <w:t>cover</w:t>
      </w:r>
      <w:r>
        <w:rPr>
          <w:spacing w:val="-10"/>
          <w:sz w:val="22"/>
        </w:rPr>
        <w:t> </w:t>
      </w:r>
      <w:r>
        <w:rPr>
          <w:sz w:val="22"/>
        </w:rPr>
        <w:t>of</w:t>
      </w:r>
      <w:r>
        <w:rPr>
          <w:spacing w:val="-10"/>
          <w:sz w:val="22"/>
        </w:rPr>
        <w:t> </w:t>
      </w:r>
      <w:r>
        <w:rPr>
          <w:sz w:val="22"/>
        </w:rPr>
        <w:t>highly</w:t>
      </w:r>
      <w:r>
        <w:rPr>
          <w:spacing w:val="-13"/>
          <w:sz w:val="22"/>
        </w:rPr>
        <w:t> </w:t>
      </w:r>
      <w:r>
        <w:rPr>
          <w:sz w:val="22"/>
        </w:rPr>
        <w:t>altered</w:t>
      </w:r>
      <w:r>
        <w:rPr>
          <w:spacing w:val="-11"/>
          <w:sz w:val="22"/>
        </w:rPr>
        <w:t> </w:t>
      </w:r>
      <w:r>
        <w:rPr>
          <w:sz w:val="22"/>
        </w:rPr>
        <w:t>humid</w:t>
      </w:r>
      <w:r>
        <w:rPr>
          <w:spacing w:val="-11"/>
          <w:sz w:val="22"/>
        </w:rPr>
        <w:t> </w:t>
      </w:r>
      <w:r>
        <w:rPr>
          <w:sz w:val="22"/>
        </w:rPr>
        <w:t>scrubland</w:t>
      </w:r>
      <w:r>
        <w:rPr>
          <w:spacing w:val="-11"/>
          <w:sz w:val="22"/>
        </w:rPr>
        <w:t> </w:t>
      </w:r>
      <w:r>
        <w:rPr>
          <w:sz w:val="22"/>
        </w:rPr>
        <w:t>with</w:t>
      </w:r>
      <w:r>
        <w:rPr>
          <w:spacing w:val="-11"/>
          <w:sz w:val="22"/>
        </w:rPr>
        <w:t> </w:t>
      </w:r>
      <w:r>
        <w:rPr>
          <w:sz w:val="22"/>
        </w:rPr>
        <w:t>lithology</w:t>
      </w:r>
      <w:r>
        <w:rPr>
          <w:spacing w:val="-13"/>
          <w:sz w:val="22"/>
        </w:rPr>
        <w:t> </w:t>
      </w:r>
      <w:r>
        <w:rPr>
          <w:sz w:val="22"/>
        </w:rPr>
        <w:t>that</w:t>
      </w:r>
      <w:r>
        <w:rPr>
          <w:spacing w:val="-10"/>
          <w:sz w:val="22"/>
        </w:rPr>
        <w:t> </w:t>
      </w:r>
      <w:r>
        <w:rPr>
          <w:sz w:val="22"/>
        </w:rPr>
        <w:t>corresponds</w:t>
      </w:r>
    </w:p>
    <w:p>
      <w:pPr>
        <w:pStyle w:val="BodyText"/>
        <w:rPr>
          <w:sz w:val="18"/>
        </w:rPr>
      </w:pPr>
    </w:p>
    <w:p>
      <w:pPr>
        <w:pStyle w:val="BodyText"/>
        <w:spacing w:before="150"/>
        <w:rPr>
          <w:sz w:val="18"/>
        </w:rPr>
      </w:pPr>
    </w:p>
    <w:p>
      <w:pPr>
        <w:spacing w:before="0"/>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8"/>
          <w:pgSz w:w="11910" w:h="16840"/>
          <w:pgMar w:header="909" w:footer="0" w:top="1100" w:bottom="280" w:left="1120" w:right="1100"/>
        </w:sectPr>
      </w:pPr>
    </w:p>
    <w:p>
      <w:pPr>
        <w:pStyle w:val="BodyText"/>
        <w:rPr>
          <w:sz w:val="22"/>
        </w:rPr>
      </w:pPr>
    </w:p>
    <w:p>
      <w:pPr>
        <w:pStyle w:val="BodyText"/>
        <w:spacing w:before="212"/>
        <w:rPr>
          <w:sz w:val="22"/>
        </w:rPr>
      </w:pPr>
    </w:p>
    <w:p>
      <w:pPr>
        <w:spacing w:before="0"/>
        <w:ind w:left="298" w:right="309" w:firstLine="0"/>
        <w:jc w:val="both"/>
        <w:rPr>
          <w:sz w:val="22"/>
        </w:rPr>
      </w:pPr>
      <w:r>
        <w:rPr>
          <w:sz w:val="22"/>
        </w:rPr>
        <w:t>mainly to strongly diaclased metamorphic rocks and ancient alluvial deposits. Finally, to contrast the results of the model obtained, a new remotely piloted aircraft system (RPAS) flight was performed in the</w:t>
      </w:r>
      <w:r>
        <w:rPr>
          <w:spacing w:val="-5"/>
          <w:sz w:val="22"/>
        </w:rPr>
        <w:t> </w:t>
      </w:r>
      <w:r>
        <w:rPr>
          <w:sz w:val="22"/>
        </w:rPr>
        <w:t>study</w:t>
      </w:r>
      <w:r>
        <w:rPr>
          <w:spacing w:val="-8"/>
          <w:sz w:val="22"/>
        </w:rPr>
        <w:t> </w:t>
      </w:r>
      <w:r>
        <w:rPr>
          <w:sz w:val="22"/>
        </w:rPr>
        <w:t>area</w:t>
      </w:r>
      <w:r>
        <w:rPr>
          <w:spacing w:val="-5"/>
          <w:sz w:val="22"/>
        </w:rPr>
        <w:t> </w:t>
      </w:r>
      <w:r>
        <w:rPr>
          <w:sz w:val="22"/>
        </w:rPr>
        <w:t>in</w:t>
      </w:r>
      <w:r>
        <w:rPr>
          <w:spacing w:val="-8"/>
          <w:sz w:val="22"/>
        </w:rPr>
        <w:t> </w:t>
      </w:r>
      <w:r>
        <w:rPr>
          <w:sz w:val="22"/>
        </w:rPr>
        <w:t>January</w:t>
      </w:r>
      <w:r>
        <w:rPr>
          <w:spacing w:val="-8"/>
          <w:sz w:val="22"/>
        </w:rPr>
        <w:t> </w:t>
      </w:r>
      <w:r>
        <w:rPr>
          <w:sz w:val="22"/>
        </w:rPr>
        <w:t>2023,</w:t>
      </w:r>
      <w:r>
        <w:rPr>
          <w:spacing w:val="-5"/>
          <w:sz w:val="22"/>
        </w:rPr>
        <w:t> </w:t>
      </w:r>
      <w:r>
        <w:rPr>
          <w:sz w:val="22"/>
        </w:rPr>
        <w:t>verifying</w:t>
      </w:r>
      <w:r>
        <w:rPr>
          <w:spacing w:val="-8"/>
          <w:sz w:val="22"/>
        </w:rPr>
        <w:t> </w:t>
      </w:r>
      <w:r>
        <w:rPr>
          <w:sz w:val="22"/>
        </w:rPr>
        <w:t>that</w:t>
      </w:r>
      <w:r>
        <w:rPr>
          <w:spacing w:val="-4"/>
          <w:sz w:val="22"/>
        </w:rPr>
        <w:t> </w:t>
      </w:r>
      <w:r>
        <w:rPr>
          <w:sz w:val="22"/>
        </w:rPr>
        <w:t>approximately</w:t>
      </w:r>
      <w:r>
        <w:rPr>
          <w:spacing w:val="-8"/>
          <w:sz w:val="22"/>
        </w:rPr>
        <w:t> </w:t>
      </w:r>
      <w:r>
        <w:rPr>
          <w:sz w:val="22"/>
        </w:rPr>
        <w:t>six</w:t>
      </w:r>
      <w:r>
        <w:rPr>
          <w:spacing w:val="-5"/>
          <w:sz w:val="22"/>
        </w:rPr>
        <w:t> </w:t>
      </w:r>
      <w:r>
        <w:rPr>
          <w:sz w:val="22"/>
        </w:rPr>
        <w:t>months</w:t>
      </w:r>
      <w:r>
        <w:rPr>
          <w:spacing w:val="-4"/>
          <w:sz w:val="22"/>
        </w:rPr>
        <w:t> </w:t>
      </w:r>
      <w:r>
        <w:rPr>
          <w:sz w:val="22"/>
        </w:rPr>
        <w:t>after</w:t>
      </w:r>
      <w:r>
        <w:rPr>
          <w:spacing w:val="-4"/>
          <w:sz w:val="22"/>
        </w:rPr>
        <w:t> </w:t>
      </w:r>
      <w:r>
        <w:rPr>
          <w:sz w:val="22"/>
        </w:rPr>
        <w:t>the</w:t>
      </w:r>
      <w:r>
        <w:rPr>
          <w:spacing w:val="-5"/>
          <w:sz w:val="22"/>
        </w:rPr>
        <w:t> </w:t>
      </w:r>
      <w:r>
        <w:rPr>
          <w:sz w:val="22"/>
        </w:rPr>
        <w:t>first</w:t>
      </w:r>
      <w:r>
        <w:rPr>
          <w:spacing w:val="-4"/>
          <w:sz w:val="22"/>
        </w:rPr>
        <w:t> </w:t>
      </w:r>
      <w:r>
        <w:rPr>
          <w:sz w:val="22"/>
        </w:rPr>
        <w:t>survey</w:t>
      </w:r>
      <w:r>
        <w:rPr>
          <w:spacing w:val="-7"/>
          <w:sz w:val="22"/>
        </w:rPr>
        <w:t> </w:t>
      </w:r>
      <w:r>
        <w:rPr>
          <w:sz w:val="22"/>
        </w:rPr>
        <w:t>performed (July</w:t>
      </w:r>
      <w:r>
        <w:rPr>
          <w:spacing w:val="-13"/>
          <w:sz w:val="22"/>
        </w:rPr>
        <w:t> </w:t>
      </w:r>
      <w:r>
        <w:rPr>
          <w:sz w:val="22"/>
        </w:rPr>
        <w:t>2022),</w:t>
      </w:r>
      <w:r>
        <w:rPr>
          <w:spacing w:val="-11"/>
          <w:sz w:val="22"/>
        </w:rPr>
        <w:t> </w:t>
      </w:r>
      <w:r>
        <w:rPr>
          <w:sz w:val="22"/>
        </w:rPr>
        <w:t>there</w:t>
      </w:r>
      <w:r>
        <w:rPr>
          <w:spacing w:val="-11"/>
          <w:sz w:val="22"/>
        </w:rPr>
        <w:t> </w:t>
      </w:r>
      <w:r>
        <w:rPr>
          <w:sz w:val="22"/>
        </w:rPr>
        <w:t>are</w:t>
      </w:r>
      <w:r>
        <w:rPr>
          <w:spacing w:val="-11"/>
          <w:sz w:val="22"/>
        </w:rPr>
        <w:t> </w:t>
      </w:r>
      <w:r>
        <w:rPr>
          <w:sz w:val="22"/>
        </w:rPr>
        <w:t>important</w:t>
      </w:r>
      <w:r>
        <w:rPr>
          <w:spacing w:val="-10"/>
          <w:sz w:val="22"/>
        </w:rPr>
        <w:t> </w:t>
      </w:r>
      <w:r>
        <w:rPr>
          <w:sz w:val="22"/>
        </w:rPr>
        <w:t>changes</w:t>
      </w:r>
      <w:r>
        <w:rPr>
          <w:spacing w:val="-10"/>
          <w:sz w:val="22"/>
        </w:rPr>
        <w:t> </w:t>
      </w:r>
      <w:r>
        <w:rPr>
          <w:sz w:val="22"/>
        </w:rPr>
        <w:t>mainly</w:t>
      </w:r>
      <w:r>
        <w:rPr>
          <w:spacing w:val="-13"/>
          <w:sz w:val="22"/>
        </w:rPr>
        <w:t> </w:t>
      </w:r>
      <w:r>
        <w:rPr>
          <w:sz w:val="22"/>
        </w:rPr>
        <w:t>in</w:t>
      </w:r>
      <w:r>
        <w:rPr>
          <w:spacing w:val="-11"/>
          <w:sz w:val="22"/>
        </w:rPr>
        <w:t> </w:t>
      </w:r>
      <w:r>
        <w:rPr>
          <w:sz w:val="22"/>
        </w:rPr>
        <w:t>the</w:t>
      </w:r>
      <w:r>
        <w:rPr>
          <w:spacing w:val="-13"/>
          <w:sz w:val="22"/>
        </w:rPr>
        <w:t> </w:t>
      </w:r>
      <w:r>
        <w:rPr>
          <w:sz w:val="22"/>
        </w:rPr>
        <w:t>areas</w:t>
      </w:r>
      <w:r>
        <w:rPr>
          <w:spacing w:val="-13"/>
          <w:sz w:val="22"/>
        </w:rPr>
        <w:t> </w:t>
      </w:r>
      <w:r>
        <w:rPr>
          <w:sz w:val="22"/>
        </w:rPr>
        <w:t>identified</w:t>
      </w:r>
      <w:r>
        <w:rPr>
          <w:spacing w:val="-13"/>
          <w:sz w:val="22"/>
        </w:rPr>
        <w:t> </w:t>
      </w:r>
      <w:r>
        <w:rPr>
          <w:sz w:val="22"/>
        </w:rPr>
        <w:t>in</w:t>
      </w:r>
      <w:r>
        <w:rPr>
          <w:spacing w:val="-11"/>
          <w:sz w:val="22"/>
        </w:rPr>
        <w:t> </w:t>
      </w:r>
      <w:r>
        <w:rPr>
          <w:sz w:val="22"/>
        </w:rPr>
        <w:t>this</w:t>
      </w:r>
      <w:r>
        <w:rPr>
          <w:spacing w:val="-10"/>
          <w:sz w:val="22"/>
        </w:rPr>
        <w:t> </w:t>
      </w:r>
      <w:r>
        <w:rPr>
          <w:sz w:val="22"/>
        </w:rPr>
        <w:t>model</w:t>
      </w:r>
      <w:r>
        <w:rPr>
          <w:spacing w:val="-12"/>
          <w:sz w:val="22"/>
        </w:rPr>
        <w:t> </w:t>
      </w:r>
      <w:r>
        <w:rPr>
          <w:sz w:val="22"/>
        </w:rPr>
        <w:t>as</w:t>
      </w:r>
      <w:r>
        <w:rPr>
          <w:spacing w:val="-10"/>
          <w:sz w:val="22"/>
        </w:rPr>
        <w:t> </w:t>
      </w:r>
      <w:r>
        <w:rPr>
          <w:sz w:val="22"/>
        </w:rPr>
        <w:t>high</w:t>
      </w:r>
      <w:r>
        <w:rPr>
          <w:spacing w:val="-11"/>
          <w:sz w:val="22"/>
        </w:rPr>
        <w:t> </w:t>
      </w:r>
      <w:r>
        <w:rPr>
          <w:sz w:val="22"/>
        </w:rPr>
        <w:t>threat</w:t>
      </w:r>
      <w:r>
        <w:rPr>
          <w:spacing w:val="-10"/>
          <w:sz w:val="22"/>
        </w:rPr>
        <w:t> </w:t>
      </w:r>
      <w:r>
        <w:rPr>
          <w:sz w:val="22"/>
        </w:rPr>
        <w:t>zones.</w:t>
      </w:r>
    </w:p>
    <w:p>
      <w:pPr>
        <w:spacing w:before="232"/>
        <w:ind w:left="298" w:right="0" w:firstLine="0"/>
        <w:jc w:val="both"/>
        <w:rPr>
          <w:sz w:val="22"/>
        </w:rPr>
      </w:pPr>
      <w:r>
        <w:rPr>
          <w:b/>
          <w:sz w:val="22"/>
        </w:rPr>
        <w:t>Keywords:</w:t>
      </w:r>
      <w:r>
        <w:rPr>
          <w:b/>
          <w:spacing w:val="-4"/>
          <w:sz w:val="22"/>
        </w:rPr>
        <w:t> </w:t>
      </w:r>
      <w:r>
        <w:rPr>
          <w:sz w:val="22"/>
        </w:rPr>
        <w:t>Susceptibility,</w:t>
      </w:r>
      <w:r>
        <w:rPr>
          <w:spacing w:val="-5"/>
          <w:sz w:val="22"/>
        </w:rPr>
        <w:t> </w:t>
      </w:r>
      <w:r>
        <w:rPr>
          <w:sz w:val="22"/>
        </w:rPr>
        <w:t>Mora-Vahrson,</w:t>
      </w:r>
      <w:r>
        <w:rPr>
          <w:spacing w:val="-6"/>
          <w:sz w:val="22"/>
        </w:rPr>
        <w:t> </w:t>
      </w:r>
      <w:r>
        <w:rPr>
          <w:sz w:val="22"/>
        </w:rPr>
        <w:t>hazard,</w:t>
      </w:r>
      <w:r>
        <w:rPr>
          <w:spacing w:val="-7"/>
          <w:sz w:val="22"/>
        </w:rPr>
        <w:t> </w:t>
      </w:r>
      <w:r>
        <w:rPr>
          <w:sz w:val="22"/>
        </w:rPr>
        <w:t>slope</w:t>
      </w:r>
      <w:r>
        <w:rPr>
          <w:spacing w:val="-5"/>
          <w:sz w:val="22"/>
        </w:rPr>
        <w:t> </w:t>
      </w:r>
      <w:r>
        <w:rPr>
          <w:sz w:val="22"/>
        </w:rPr>
        <w:t>movement,</w:t>
      </w:r>
      <w:r>
        <w:rPr>
          <w:spacing w:val="-4"/>
          <w:sz w:val="22"/>
        </w:rPr>
        <w:t> </w:t>
      </w:r>
      <w:r>
        <w:rPr>
          <w:sz w:val="22"/>
        </w:rPr>
        <w:t>Monte</w:t>
      </w:r>
      <w:r>
        <w:rPr>
          <w:spacing w:val="-4"/>
          <w:sz w:val="22"/>
        </w:rPr>
        <w:t> </w:t>
      </w:r>
      <w:r>
        <w:rPr>
          <w:spacing w:val="-2"/>
          <w:sz w:val="22"/>
        </w:rPr>
        <w:t>Olivo.</w:t>
      </w:r>
    </w:p>
    <w:p>
      <w:pPr>
        <w:pStyle w:val="BodyText"/>
        <w:rPr>
          <w:sz w:val="20"/>
        </w:rPr>
      </w:pPr>
    </w:p>
    <w:p>
      <w:pPr>
        <w:pStyle w:val="BodyText"/>
        <w:spacing w:before="89"/>
        <w:rPr>
          <w:sz w:val="20"/>
        </w:rPr>
      </w:pPr>
      <w:r>
        <w:rPr/>
        <mc:AlternateContent>
          <mc:Choice Requires="wps">
            <w:drawing>
              <wp:anchor distT="0" distB="0" distL="0" distR="0" allowOverlap="1" layoutInCell="1" locked="0" behindDoc="1" simplePos="0" relativeHeight="487590400">
                <wp:simplePos x="0" y="0"/>
                <wp:positionH relativeFrom="page">
                  <wp:posOffset>882700</wp:posOffset>
                </wp:positionH>
                <wp:positionV relativeFrom="paragraph">
                  <wp:posOffset>218334</wp:posOffset>
                </wp:positionV>
                <wp:extent cx="5798185"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503998pt;margin-top:17.191719pt;width:456.55pt;height:.48pt;mso-position-horizontal-relative:page;mso-position-vertical-relative:paragraph;z-index:-15726080;mso-wrap-distance-left:0;mso-wrap-distance-right:0" id="docshape9" filled="true" fillcolor="#000000" stroked="false">
                <v:fill type="solid"/>
                <w10:wrap type="topAndBottom"/>
              </v:rect>
            </w:pict>
          </mc:Fallback>
        </mc:AlternateContent>
      </w:r>
    </w:p>
    <w:p>
      <w:pPr>
        <w:pStyle w:val="Heading3"/>
        <w:spacing w:before="236"/>
      </w:pPr>
      <w:r>
        <w:rPr>
          <w:spacing w:val="-2"/>
        </w:rPr>
        <w:t>INTRODUCCIÓN</w:t>
      </w:r>
    </w:p>
    <w:p>
      <w:pPr>
        <w:pStyle w:val="BodyText"/>
        <w:spacing w:before="272"/>
        <w:ind w:left="298" w:right="314" w:firstLine="566"/>
        <w:jc w:val="both"/>
      </w:pPr>
      <w:r>
        <w:rPr/>
        <w:t>Dentro de los fenómenos naturales que causan mayor impacto en cuanto a pérdidas económicas</w:t>
      </w:r>
      <w:r>
        <w:rPr>
          <w:spacing w:val="-4"/>
        </w:rPr>
        <w:t> </w:t>
      </w:r>
      <w:r>
        <w:rPr/>
        <w:t>y</w:t>
      </w:r>
      <w:r>
        <w:rPr>
          <w:spacing w:val="-15"/>
        </w:rPr>
        <w:t> </w:t>
      </w:r>
      <w:r>
        <w:rPr/>
        <w:t>vidas</w:t>
      </w:r>
      <w:r>
        <w:rPr>
          <w:spacing w:val="-9"/>
        </w:rPr>
        <w:t> </w:t>
      </w:r>
      <w:r>
        <w:rPr/>
        <w:t>humanas</w:t>
      </w:r>
      <w:r>
        <w:rPr>
          <w:spacing w:val="-9"/>
        </w:rPr>
        <w:t> </w:t>
      </w:r>
      <w:r>
        <w:rPr/>
        <w:t>están</w:t>
      </w:r>
      <w:r>
        <w:rPr>
          <w:spacing w:val="-9"/>
        </w:rPr>
        <w:t> </w:t>
      </w:r>
      <w:r>
        <w:rPr/>
        <w:t>los</w:t>
      </w:r>
      <w:r>
        <w:rPr>
          <w:spacing w:val="-9"/>
        </w:rPr>
        <w:t> </w:t>
      </w:r>
      <w:r>
        <w:rPr/>
        <w:t>deslizamientos</w:t>
      </w:r>
      <w:r>
        <w:rPr>
          <w:spacing w:val="-9"/>
        </w:rPr>
        <w:t> </w:t>
      </w:r>
      <w:r>
        <w:rPr/>
        <w:t>de</w:t>
      </w:r>
      <w:r>
        <w:rPr>
          <w:spacing w:val="-9"/>
        </w:rPr>
        <w:t> </w:t>
      </w:r>
      <w:r>
        <w:rPr/>
        <w:t>tierras</w:t>
      </w:r>
      <w:r>
        <w:rPr>
          <w:spacing w:val="-9"/>
        </w:rPr>
        <w:t> </w:t>
      </w:r>
      <w:r>
        <w:rPr/>
        <w:t>(Haque</w:t>
      </w:r>
      <w:r>
        <w:rPr>
          <w:spacing w:val="-7"/>
        </w:rPr>
        <w:t> </w:t>
      </w:r>
      <w:r>
        <w:rPr/>
        <w:t>et</w:t>
      </w:r>
      <w:r>
        <w:rPr>
          <w:spacing w:val="-9"/>
        </w:rPr>
        <w:t> </w:t>
      </w:r>
      <w:r>
        <w:rPr/>
        <w:t>al.,</w:t>
      </w:r>
      <w:r>
        <w:rPr>
          <w:spacing w:val="-9"/>
        </w:rPr>
        <w:t> </w:t>
      </w:r>
      <w:r>
        <w:rPr/>
        <w:t>2016),</w:t>
      </w:r>
      <w:r>
        <w:rPr>
          <w:spacing w:val="-9"/>
        </w:rPr>
        <w:t> </w:t>
      </w:r>
      <w:r>
        <w:rPr/>
        <w:t>ocupando el tercer lugar en cuanto a número de fallecimientos, inmediatamente después de fenómenos naturales como los terremotos y las inundaciones (Ayala-Carcedo, 2002). Según un estudio realizado por la Universidad de Sheffield, UK, 4 862 deslizamientos de tierra con un total de 55 997 pérdidas humanas tuvieron lugar en el período comprendido del 2004 al 2016 a nivel global, tomando en cuenta eventos no sísmicos, donde la lluvia fue el principal factor desencadenante (Froude &amp; Petley, 2018).</w:t>
      </w:r>
    </w:p>
    <w:p>
      <w:pPr>
        <w:pStyle w:val="BodyText"/>
        <w:ind w:left="298" w:right="315" w:firstLine="566"/>
        <w:jc w:val="both"/>
      </w:pPr>
      <w:r>
        <w:rPr/>
        <w:t>La región andina es una de las zonas más afectadas por los movimientos en masa, sobre todo</w:t>
      </w:r>
      <w:r>
        <w:rPr>
          <w:spacing w:val="-9"/>
        </w:rPr>
        <w:t> </w:t>
      </w:r>
      <w:r>
        <w:rPr/>
        <w:t>la</w:t>
      </w:r>
      <w:r>
        <w:rPr>
          <w:spacing w:val="-10"/>
        </w:rPr>
        <w:t> </w:t>
      </w:r>
      <w:r>
        <w:rPr/>
        <w:t>parte</w:t>
      </w:r>
      <w:r>
        <w:rPr>
          <w:spacing w:val="-8"/>
        </w:rPr>
        <w:t> </w:t>
      </w:r>
      <w:r>
        <w:rPr/>
        <w:t>alta</w:t>
      </w:r>
      <w:r>
        <w:rPr>
          <w:spacing w:val="-11"/>
        </w:rPr>
        <w:t> </w:t>
      </w:r>
      <w:r>
        <w:rPr/>
        <w:t>de</w:t>
      </w:r>
      <w:r>
        <w:rPr>
          <w:spacing w:val="-8"/>
        </w:rPr>
        <w:t> </w:t>
      </w:r>
      <w:r>
        <w:rPr/>
        <w:t>la</w:t>
      </w:r>
      <w:r>
        <w:rPr>
          <w:spacing w:val="-8"/>
        </w:rPr>
        <w:t> </w:t>
      </w:r>
      <w:r>
        <w:rPr/>
        <w:t>cordillera,</w:t>
      </w:r>
      <w:r>
        <w:rPr>
          <w:spacing w:val="-10"/>
        </w:rPr>
        <w:t> </w:t>
      </w:r>
      <w:r>
        <w:rPr/>
        <w:t>que</w:t>
      </w:r>
      <w:r>
        <w:rPr>
          <w:spacing w:val="-8"/>
        </w:rPr>
        <w:t> </w:t>
      </w:r>
      <w:r>
        <w:rPr/>
        <w:t>en</w:t>
      </w:r>
      <w:r>
        <w:rPr>
          <w:spacing w:val="-8"/>
        </w:rPr>
        <w:t> </w:t>
      </w:r>
      <w:r>
        <w:rPr/>
        <w:t>Ecuador</w:t>
      </w:r>
      <w:r>
        <w:rPr>
          <w:spacing w:val="-8"/>
        </w:rPr>
        <w:t> </w:t>
      </w:r>
      <w:r>
        <w:rPr/>
        <w:t>corresponde</w:t>
      </w:r>
      <w:r>
        <w:rPr>
          <w:spacing w:val="-8"/>
        </w:rPr>
        <w:t> </w:t>
      </w:r>
      <w:r>
        <w:rPr/>
        <w:t>con</w:t>
      </w:r>
      <w:r>
        <w:rPr>
          <w:spacing w:val="-8"/>
        </w:rPr>
        <w:t> </w:t>
      </w:r>
      <w:r>
        <w:rPr/>
        <w:t>la</w:t>
      </w:r>
      <w:r>
        <w:rPr>
          <w:spacing w:val="-10"/>
        </w:rPr>
        <w:t> </w:t>
      </w:r>
      <w:r>
        <w:rPr/>
        <w:t>Región</w:t>
      </w:r>
      <w:r>
        <w:rPr>
          <w:spacing w:val="-7"/>
        </w:rPr>
        <w:t> </w:t>
      </w:r>
      <w:r>
        <w:rPr/>
        <w:t>Geográfica</w:t>
      </w:r>
      <w:r>
        <w:rPr>
          <w:spacing w:val="-11"/>
        </w:rPr>
        <w:t> </w:t>
      </w:r>
      <w:r>
        <w:rPr/>
        <w:t>Sierra. La misma se extiende desde el límite con Perú, al Sur, hasta Colombia, en el Norte, con una orientación Norte Sur. En las últimas décadas han ocurrido movimientos en masa de grandes magnitudes</w:t>
      </w:r>
      <w:r>
        <w:rPr>
          <w:spacing w:val="-15"/>
        </w:rPr>
        <w:t> </w:t>
      </w:r>
      <w:r>
        <w:rPr/>
        <w:t>que</w:t>
      </w:r>
      <w:r>
        <w:rPr>
          <w:spacing w:val="-14"/>
        </w:rPr>
        <w:t> </w:t>
      </w:r>
      <w:r>
        <w:rPr/>
        <w:t>han</w:t>
      </w:r>
      <w:r>
        <w:rPr>
          <w:spacing w:val="-13"/>
        </w:rPr>
        <w:t> </w:t>
      </w:r>
      <w:r>
        <w:rPr/>
        <w:t>causado</w:t>
      </w:r>
      <w:r>
        <w:rPr>
          <w:spacing w:val="-13"/>
        </w:rPr>
        <w:t> </w:t>
      </w:r>
      <w:r>
        <w:rPr/>
        <w:t>pérdidas</w:t>
      </w:r>
      <w:r>
        <w:rPr>
          <w:spacing w:val="-13"/>
        </w:rPr>
        <w:t> </w:t>
      </w:r>
      <w:r>
        <w:rPr/>
        <w:t>de</w:t>
      </w:r>
      <w:r>
        <w:rPr>
          <w:spacing w:val="-14"/>
        </w:rPr>
        <w:t> </w:t>
      </w:r>
      <w:r>
        <w:rPr/>
        <w:t>vida</w:t>
      </w:r>
      <w:r>
        <w:rPr>
          <w:spacing w:val="-9"/>
        </w:rPr>
        <w:t> </w:t>
      </w:r>
      <w:r>
        <w:rPr/>
        <w:t>y</w:t>
      </w:r>
      <w:r>
        <w:rPr>
          <w:spacing w:val="-15"/>
        </w:rPr>
        <w:t> </w:t>
      </w:r>
      <w:r>
        <w:rPr/>
        <w:t>cuantiosos</w:t>
      </w:r>
      <w:r>
        <w:rPr>
          <w:spacing w:val="-13"/>
        </w:rPr>
        <w:t> </w:t>
      </w:r>
      <w:r>
        <w:rPr/>
        <w:t>daños</w:t>
      </w:r>
      <w:r>
        <w:rPr>
          <w:spacing w:val="-13"/>
        </w:rPr>
        <w:t> </w:t>
      </w:r>
      <w:r>
        <w:rPr/>
        <w:t>económicos.</w:t>
      </w:r>
      <w:r>
        <w:rPr>
          <w:spacing w:val="-13"/>
        </w:rPr>
        <w:t> </w:t>
      </w:r>
      <w:r>
        <w:rPr/>
        <w:t>El</w:t>
      </w:r>
      <w:r>
        <w:rPr>
          <w:spacing w:val="-13"/>
        </w:rPr>
        <w:t> </w:t>
      </w:r>
      <w:r>
        <w:rPr/>
        <w:t>deslizamiento de</w:t>
      </w:r>
      <w:r>
        <w:rPr>
          <w:spacing w:val="-8"/>
        </w:rPr>
        <w:t> </w:t>
      </w:r>
      <w:r>
        <w:rPr/>
        <w:t>La</w:t>
      </w:r>
      <w:r>
        <w:rPr>
          <w:spacing w:val="-11"/>
        </w:rPr>
        <w:t> </w:t>
      </w:r>
      <w:r>
        <w:rPr/>
        <w:t>Josefina</w:t>
      </w:r>
      <w:r>
        <w:rPr>
          <w:spacing w:val="-11"/>
        </w:rPr>
        <w:t> </w:t>
      </w:r>
      <w:r>
        <w:rPr/>
        <w:t>ocurrido</w:t>
      </w:r>
      <w:r>
        <w:rPr>
          <w:spacing w:val="-9"/>
        </w:rPr>
        <w:t> </w:t>
      </w:r>
      <w:r>
        <w:rPr/>
        <w:t>en</w:t>
      </w:r>
      <w:r>
        <w:rPr>
          <w:spacing w:val="-10"/>
        </w:rPr>
        <w:t> </w:t>
      </w:r>
      <w:r>
        <w:rPr/>
        <w:t>1993</w:t>
      </w:r>
      <w:r>
        <w:rPr>
          <w:spacing w:val="-10"/>
        </w:rPr>
        <w:t> </w:t>
      </w:r>
      <w:r>
        <w:rPr/>
        <w:t>en</w:t>
      </w:r>
      <w:r>
        <w:rPr>
          <w:spacing w:val="-10"/>
        </w:rPr>
        <w:t> </w:t>
      </w:r>
      <w:r>
        <w:rPr/>
        <w:t>la</w:t>
      </w:r>
      <w:r>
        <w:rPr>
          <w:spacing w:val="-10"/>
        </w:rPr>
        <w:t> </w:t>
      </w:r>
      <w:r>
        <w:rPr/>
        <w:t>cuenca</w:t>
      </w:r>
      <w:r>
        <w:rPr>
          <w:spacing w:val="-11"/>
        </w:rPr>
        <w:t> </w:t>
      </w:r>
      <w:r>
        <w:rPr/>
        <w:t>del</w:t>
      </w:r>
      <w:r>
        <w:rPr>
          <w:spacing w:val="-9"/>
        </w:rPr>
        <w:t> </w:t>
      </w:r>
      <w:r>
        <w:rPr/>
        <w:t>Río</w:t>
      </w:r>
      <w:r>
        <w:rPr>
          <w:spacing w:val="-9"/>
        </w:rPr>
        <w:t> </w:t>
      </w:r>
      <w:r>
        <w:rPr/>
        <w:t>Paute</w:t>
      </w:r>
      <w:r>
        <w:rPr>
          <w:spacing w:val="-10"/>
        </w:rPr>
        <w:t> </w:t>
      </w:r>
      <w:r>
        <w:rPr/>
        <w:t>al</w:t>
      </w:r>
      <w:r>
        <w:rPr>
          <w:spacing w:val="-9"/>
        </w:rPr>
        <w:t> </w:t>
      </w:r>
      <w:r>
        <w:rPr/>
        <w:t>sur</w:t>
      </w:r>
      <w:r>
        <w:rPr>
          <w:spacing w:val="-10"/>
        </w:rPr>
        <w:t> </w:t>
      </w:r>
      <w:r>
        <w:rPr/>
        <w:t>de</w:t>
      </w:r>
      <w:r>
        <w:rPr>
          <w:spacing w:val="-11"/>
        </w:rPr>
        <w:t> </w:t>
      </w:r>
      <w:r>
        <w:rPr/>
        <w:t>Ecuador;</w:t>
      </w:r>
      <w:r>
        <w:rPr>
          <w:spacing w:val="-10"/>
        </w:rPr>
        <w:t> </w:t>
      </w:r>
      <w:r>
        <w:rPr/>
        <w:t>en</w:t>
      </w:r>
      <w:r>
        <w:rPr>
          <w:spacing w:val="-10"/>
        </w:rPr>
        <w:t> </w:t>
      </w:r>
      <w:r>
        <w:rPr/>
        <w:t>esta</w:t>
      </w:r>
      <w:r>
        <w:rPr>
          <w:spacing w:val="-8"/>
        </w:rPr>
        <w:t> </w:t>
      </w:r>
      <w:r>
        <w:rPr/>
        <w:t>catástrofe se desplazaron aproximadamente 27 millones de m3 de material, generando un embalse artificial de aproximadamente 1 000 has que colapsó 3 meses después, inundando principalmente las inmediaciones de la ciudad de Paute, provocando la muerte y desaparición de</w:t>
      </w:r>
      <w:r>
        <w:rPr>
          <w:spacing w:val="-13"/>
        </w:rPr>
        <w:t> </w:t>
      </w:r>
      <w:r>
        <w:rPr/>
        <w:t>cerca</w:t>
      </w:r>
      <w:r>
        <w:rPr>
          <w:spacing w:val="-13"/>
        </w:rPr>
        <w:t> </w:t>
      </w:r>
      <w:r>
        <w:rPr/>
        <w:t>de</w:t>
      </w:r>
      <w:r>
        <w:rPr>
          <w:spacing w:val="-11"/>
        </w:rPr>
        <w:t> </w:t>
      </w:r>
      <w:r>
        <w:rPr/>
        <w:t>150</w:t>
      </w:r>
      <w:r>
        <w:rPr>
          <w:spacing w:val="-12"/>
        </w:rPr>
        <w:t> </w:t>
      </w:r>
      <w:r>
        <w:rPr/>
        <w:t>personas</w:t>
      </w:r>
      <w:r>
        <w:rPr>
          <w:spacing w:val="-9"/>
        </w:rPr>
        <w:t> </w:t>
      </w:r>
      <w:r>
        <w:rPr/>
        <w:t>y</w:t>
      </w:r>
      <w:r>
        <w:rPr>
          <w:spacing w:val="-13"/>
        </w:rPr>
        <w:t> </w:t>
      </w:r>
      <w:r>
        <w:rPr/>
        <w:t>un</w:t>
      </w:r>
      <w:r>
        <w:rPr>
          <w:spacing w:val="-10"/>
        </w:rPr>
        <w:t> </w:t>
      </w:r>
      <w:r>
        <w:rPr/>
        <w:t>total</w:t>
      </w:r>
      <w:r>
        <w:rPr>
          <w:spacing w:val="-12"/>
        </w:rPr>
        <w:t> </w:t>
      </w:r>
      <w:r>
        <w:rPr/>
        <w:t>de</w:t>
      </w:r>
      <w:r>
        <w:rPr>
          <w:spacing w:val="-13"/>
        </w:rPr>
        <w:t> </w:t>
      </w:r>
      <w:r>
        <w:rPr/>
        <w:t>7</w:t>
      </w:r>
      <w:r>
        <w:rPr>
          <w:spacing w:val="-10"/>
        </w:rPr>
        <w:t> </w:t>
      </w:r>
      <w:r>
        <w:rPr/>
        <w:t>000</w:t>
      </w:r>
      <w:r>
        <w:rPr>
          <w:spacing w:val="-12"/>
        </w:rPr>
        <w:t> </w:t>
      </w:r>
      <w:r>
        <w:rPr/>
        <w:t>damnificados</w:t>
      </w:r>
      <w:r>
        <w:rPr>
          <w:spacing w:val="-12"/>
        </w:rPr>
        <w:t> </w:t>
      </w:r>
      <w:r>
        <w:rPr/>
        <w:t>(Zeas,</w:t>
      </w:r>
      <w:r>
        <w:rPr>
          <w:spacing w:val="-12"/>
        </w:rPr>
        <w:t> </w:t>
      </w:r>
      <w:r>
        <w:rPr/>
        <w:t>2019).</w:t>
      </w:r>
      <w:r>
        <w:rPr>
          <w:spacing w:val="-13"/>
        </w:rPr>
        <w:t> </w:t>
      </w:r>
      <w:r>
        <w:rPr/>
        <w:t>A</w:t>
      </w:r>
      <w:r>
        <w:rPr>
          <w:spacing w:val="-10"/>
        </w:rPr>
        <w:t> </w:t>
      </w:r>
      <w:r>
        <w:rPr/>
        <w:t>inicios</w:t>
      </w:r>
      <w:r>
        <w:rPr>
          <w:spacing w:val="-11"/>
        </w:rPr>
        <w:t> </w:t>
      </w:r>
      <w:r>
        <w:rPr/>
        <w:t>del</w:t>
      </w:r>
      <w:r>
        <w:rPr>
          <w:spacing w:val="-12"/>
        </w:rPr>
        <w:t> </w:t>
      </w:r>
      <w:r>
        <w:rPr/>
        <w:t>año</w:t>
      </w:r>
      <w:r>
        <w:rPr>
          <w:spacing w:val="-12"/>
        </w:rPr>
        <w:t> </w:t>
      </w:r>
      <w:r>
        <w:rPr/>
        <w:t>2021, en el poblado La Armenia en Chunchi - Chimborazo, ocurrió otro deslizamiento de gran magnitud que represó al Río Picay, donde gran cantidad de material destruyó 30 viviendas, dejando</w:t>
      </w:r>
      <w:r>
        <w:rPr>
          <w:spacing w:val="-9"/>
        </w:rPr>
        <w:t> </w:t>
      </w:r>
      <w:r>
        <w:rPr/>
        <w:t>un</w:t>
      </w:r>
      <w:r>
        <w:rPr>
          <w:spacing w:val="-8"/>
        </w:rPr>
        <w:t> </w:t>
      </w:r>
      <w:r>
        <w:rPr/>
        <w:t>saldo</w:t>
      </w:r>
      <w:r>
        <w:rPr>
          <w:spacing w:val="-8"/>
        </w:rPr>
        <w:t> </w:t>
      </w:r>
      <w:r>
        <w:rPr/>
        <w:t>de</w:t>
      </w:r>
      <w:r>
        <w:rPr>
          <w:spacing w:val="-9"/>
        </w:rPr>
        <w:t> </w:t>
      </w:r>
      <w:r>
        <w:rPr/>
        <w:t>166</w:t>
      </w:r>
      <w:r>
        <w:rPr>
          <w:spacing w:val="-11"/>
        </w:rPr>
        <w:t> </w:t>
      </w:r>
      <w:r>
        <w:rPr/>
        <w:t>personas</w:t>
      </w:r>
      <w:r>
        <w:rPr>
          <w:spacing w:val="-8"/>
        </w:rPr>
        <w:t> </w:t>
      </w:r>
      <w:r>
        <w:rPr/>
        <w:t>afectadas</w:t>
      </w:r>
      <w:r>
        <w:rPr>
          <w:spacing w:val="-6"/>
        </w:rPr>
        <w:t> </w:t>
      </w:r>
      <w:r>
        <w:rPr/>
        <w:t>y</w:t>
      </w:r>
      <w:r>
        <w:rPr>
          <w:spacing w:val="-13"/>
        </w:rPr>
        <w:t> </w:t>
      </w:r>
      <w:r>
        <w:rPr/>
        <w:t>2</w:t>
      </w:r>
      <w:r>
        <w:rPr>
          <w:spacing w:val="-8"/>
        </w:rPr>
        <w:t> </w:t>
      </w:r>
      <w:r>
        <w:rPr/>
        <w:t>heridos,</w:t>
      </w:r>
      <w:r>
        <w:rPr>
          <w:spacing w:val="-8"/>
        </w:rPr>
        <w:t> </w:t>
      </w:r>
      <w:r>
        <w:rPr/>
        <w:t>según</w:t>
      </w:r>
      <w:r>
        <w:rPr>
          <w:spacing w:val="-8"/>
        </w:rPr>
        <w:t> </w:t>
      </w:r>
      <w:r>
        <w:rPr/>
        <w:t>reporte</w:t>
      </w:r>
      <w:r>
        <w:rPr>
          <w:spacing w:val="-9"/>
        </w:rPr>
        <w:t> </w:t>
      </w:r>
      <w:r>
        <w:rPr/>
        <w:t>del</w:t>
      </w:r>
      <w:r>
        <w:rPr>
          <w:spacing w:val="-8"/>
        </w:rPr>
        <w:t> </w:t>
      </w:r>
      <w:r>
        <w:rPr/>
        <w:t>Servicio</w:t>
      </w:r>
      <w:r>
        <w:rPr>
          <w:spacing w:val="-8"/>
        </w:rPr>
        <w:t> </w:t>
      </w:r>
      <w:r>
        <w:rPr/>
        <w:t>Nacional</w:t>
      </w:r>
      <w:r>
        <w:rPr>
          <w:spacing w:val="-8"/>
        </w:rPr>
        <w:t> </w:t>
      </w:r>
      <w:r>
        <w:rPr/>
        <w:t>de Gestión de Riesgos y Emergencia-SNGRE (2021b). En ambos casos, los deslizamientos ocurrieron durante la temporada invernal (octubre – mayo), cuando se registran los mayores volúmenes de precipitaciones anuales.</w:t>
      </w:r>
    </w:p>
    <w:p>
      <w:pPr>
        <w:pStyle w:val="BodyText"/>
        <w:spacing w:before="1"/>
        <w:ind w:left="298" w:right="316" w:firstLine="566"/>
        <w:jc w:val="both"/>
      </w:pPr>
      <w:r>
        <w:rPr/>
        <w:t>La</w:t>
      </w:r>
      <w:r>
        <w:rPr>
          <w:spacing w:val="-6"/>
        </w:rPr>
        <w:t> </w:t>
      </w:r>
      <w:r>
        <w:rPr/>
        <w:t>zona</w:t>
      </w:r>
      <w:r>
        <w:rPr>
          <w:spacing w:val="-8"/>
        </w:rPr>
        <w:t> </w:t>
      </w:r>
      <w:r>
        <w:rPr/>
        <w:t>de</w:t>
      </w:r>
      <w:r>
        <w:rPr>
          <w:spacing w:val="-8"/>
        </w:rPr>
        <w:t> </w:t>
      </w:r>
      <w:r>
        <w:rPr/>
        <w:t>Monte</w:t>
      </w:r>
      <w:r>
        <w:rPr>
          <w:spacing w:val="-6"/>
        </w:rPr>
        <w:t> </w:t>
      </w:r>
      <w:r>
        <w:rPr/>
        <w:t>Olivo</w:t>
      </w:r>
      <w:r>
        <w:rPr>
          <w:spacing w:val="-4"/>
        </w:rPr>
        <w:t> </w:t>
      </w:r>
      <w:r>
        <w:rPr/>
        <w:t>pertenece</w:t>
      </w:r>
      <w:r>
        <w:rPr>
          <w:spacing w:val="-6"/>
        </w:rPr>
        <w:t> </w:t>
      </w:r>
      <w:r>
        <w:rPr/>
        <w:t>al</w:t>
      </w:r>
      <w:r>
        <w:rPr>
          <w:spacing w:val="-7"/>
        </w:rPr>
        <w:t> </w:t>
      </w:r>
      <w:r>
        <w:rPr/>
        <w:t>cantón</w:t>
      </w:r>
      <w:r>
        <w:rPr>
          <w:spacing w:val="-4"/>
        </w:rPr>
        <w:t> </w:t>
      </w:r>
      <w:r>
        <w:rPr/>
        <w:t>Bolívar</w:t>
      </w:r>
      <w:r>
        <w:rPr>
          <w:spacing w:val="-8"/>
        </w:rPr>
        <w:t> </w:t>
      </w:r>
      <w:r>
        <w:rPr/>
        <w:t>de</w:t>
      </w:r>
      <w:r>
        <w:rPr>
          <w:spacing w:val="-8"/>
        </w:rPr>
        <w:t> </w:t>
      </w:r>
      <w:r>
        <w:rPr/>
        <w:t>la</w:t>
      </w:r>
      <w:r>
        <w:rPr>
          <w:spacing w:val="-6"/>
        </w:rPr>
        <w:t> </w:t>
      </w:r>
      <w:r>
        <w:rPr/>
        <w:t>provincia</w:t>
      </w:r>
      <w:r>
        <w:rPr>
          <w:spacing w:val="-6"/>
        </w:rPr>
        <w:t> </w:t>
      </w:r>
      <w:r>
        <w:rPr/>
        <w:t>del</w:t>
      </w:r>
      <w:r>
        <w:rPr>
          <w:spacing w:val="-7"/>
        </w:rPr>
        <w:t> </w:t>
      </w:r>
      <w:r>
        <w:rPr/>
        <w:t>Carchi,</w:t>
      </w:r>
      <w:r>
        <w:rPr>
          <w:spacing w:val="-7"/>
        </w:rPr>
        <w:t> </w:t>
      </w:r>
      <w:r>
        <w:rPr/>
        <w:t>Ecuador. Esta localidad pertenece a la Sierra Norte Ecuatoriana y limita hacia el sur y el este con las provincias de Imbabura y Sucumbíos, respectivamente. Históricamente ha registrado movimientos</w:t>
      </w:r>
      <w:r>
        <w:rPr>
          <w:spacing w:val="-4"/>
        </w:rPr>
        <w:t> </w:t>
      </w:r>
      <w:r>
        <w:rPr/>
        <w:t>de</w:t>
      </w:r>
      <w:r>
        <w:rPr>
          <w:spacing w:val="-6"/>
        </w:rPr>
        <w:t> </w:t>
      </w:r>
      <w:r>
        <w:rPr/>
        <w:t>laderas</w:t>
      </w:r>
      <w:r>
        <w:rPr>
          <w:spacing w:val="-5"/>
        </w:rPr>
        <w:t> </w:t>
      </w:r>
      <w:r>
        <w:rPr/>
        <w:t>de</w:t>
      </w:r>
      <w:r>
        <w:rPr>
          <w:spacing w:val="-6"/>
        </w:rPr>
        <w:t> </w:t>
      </w:r>
      <w:r>
        <w:rPr/>
        <w:t>tipo</w:t>
      </w:r>
      <w:r>
        <w:rPr>
          <w:spacing w:val="-5"/>
        </w:rPr>
        <w:t> </w:t>
      </w:r>
      <w:r>
        <w:rPr/>
        <w:t>flujos</w:t>
      </w:r>
      <w:r>
        <w:rPr>
          <w:spacing w:val="-2"/>
        </w:rPr>
        <w:t> </w:t>
      </w:r>
      <w:r>
        <w:rPr/>
        <w:t>y</w:t>
      </w:r>
      <w:r>
        <w:rPr>
          <w:spacing w:val="-9"/>
        </w:rPr>
        <w:t> </w:t>
      </w:r>
      <w:r>
        <w:rPr/>
        <w:t>deslizamientos,</w:t>
      </w:r>
      <w:r>
        <w:rPr>
          <w:spacing w:val="-4"/>
        </w:rPr>
        <w:t> </w:t>
      </w:r>
      <w:r>
        <w:rPr/>
        <w:t>algunos</w:t>
      </w:r>
      <w:r>
        <w:rPr>
          <w:spacing w:val="-5"/>
        </w:rPr>
        <w:t> </w:t>
      </w:r>
      <w:r>
        <w:rPr/>
        <w:t>de</w:t>
      </w:r>
      <w:r>
        <w:rPr>
          <w:spacing w:val="-6"/>
        </w:rPr>
        <w:t> </w:t>
      </w:r>
      <w:r>
        <w:rPr/>
        <w:t>los</w:t>
      </w:r>
      <w:r>
        <w:rPr>
          <w:spacing w:val="-2"/>
        </w:rPr>
        <w:t> </w:t>
      </w:r>
      <w:r>
        <w:rPr/>
        <w:t>cuales</w:t>
      </w:r>
      <w:r>
        <w:rPr>
          <w:spacing w:val="-5"/>
        </w:rPr>
        <w:t> </w:t>
      </w:r>
      <w:r>
        <w:rPr/>
        <w:t>han</w:t>
      </w:r>
      <w:r>
        <w:rPr>
          <w:spacing w:val="-5"/>
        </w:rPr>
        <w:t> </w:t>
      </w:r>
      <w:r>
        <w:rPr/>
        <w:t>afectado</w:t>
      </w:r>
      <w:r>
        <w:rPr>
          <w:spacing w:val="-2"/>
        </w:rPr>
        <w:t> </w:t>
      </w:r>
      <w:r>
        <w:rPr/>
        <w:t>a</w:t>
      </w:r>
      <w:r>
        <w:rPr>
          <w:spacing w:val="-6"/>
        </w:rPr>
        <w:t> </w:t>
      </w:r>
      <w:r>
        <w:rPr/>
        <w:t>la cabecera cantonal. En el informe del Servicio Nacional de Gestión de Riesgos y</w:t>
      </w:r>
      <w:r>
        <w:rPr>
          <w:spacing w:val="-1"/>
        </w:rPr>
        <w:t> </w:t>
      </w:r>
      <w:r>
        <w:rPr/>
        <w:t>Emergencia- SNGRE (2021a) se menciona que uno de los eventos más grandes ocurrió en noviembre de 1972. Este movimiento de masa se clasificó como un flujo de rocas, lodo, regolito y material canalizado por el Río Escuadrillas. Estuvo asociado a un derrumbe de grandes proporciones originado montaña arriba y fue responsable del colapso del puente de hormigón que servía de acceso</w:t>
      </w:r>
      <w:r>
        <w:rPr>
          <w:spacing w:val="-14"/>
        </w:rPr>
        <w:t> </w:t>
      </w:r>
      <w:r>
        <w:rPr/>
        <w:t>a</w:t>
      </w:r>
      <w:r>
        <w:rPr>
          <w:spacing w:val="-15"/>
        </w:rPr>
        <w:t> </w:t>
      </w:r>
      <w:r>
        <w:rPr/>
        <w:t>la</w:t>
      </w:r>
      <w:r>
        <w:rPr>
          <w:spacing w:val="-14"/>
        </w:rPr>
        <w:t> </w:t>
      </w:r>
      <w:r>
        <w:rPr/>
        <w:t>comunidad.</w:t>
      </w:r>
      <w:r>
        <w:rPr>
          <w:spacing w:val="35"/>
        </w:rPr>
        <w:t> </w:t>
      </w:r>
      <w:r>
        <w:rPr/>
        <w:t>Asociado</w:t>
      </w:r>
      <w:r>
        <w:rPr>
          <w:spacing w:val="-15"/>
        </w:rPr>
        <w:t> </w:t>
      </w:r>
      <w:r>
        <w:rPr/>
        <w:t>a</w:t>
      </w:r>
      <w:r>
        <w:rPr>
          <w:spacing w:val="-14"/>
        </w:rPr>
        <w:t> </w:t>
      </w:r>
      <w:r>
        <w:rPr/>
        <w:t>dicho</w:t>
      </w:r>
      <w:r>
        <w:rPr>
          <w:spacing w:val="-15"/>
        </w:rPr>
        <w:t> </w:t>
      </w:r>
      <w:r>
        <w:rPr/>
        <w:t>evento,</w:t>
      </w:r>
      <w:r>
        <w:rPr>
          <w:spacing w:val="-13"/>
        </w:rPr>
        <w:t> </w:t>
      </w:r>
      <w:r>
        <w:rPr/>
        <w:t>se</w:t>
      </w:r>
      <w:r>
        <w:rPr>
          <w:spacing w:val="-15"/>
        </w:rPr>
        <w:t> </w:t>
      </w:r>
      <w:r>
        <w:rPr/>
        <w:t>reportó</w:t>
      </w:r>
      <w:r>
        <w:rPr>
          <w:spacing w:val="-15"/>
        </w:rPr>
        <w:t> </w:t>
      </w:r>
      <w:r>
        <w:rPr/>
        <w:t>el</w:t>
      </w:r>
      <w:r>
        <w:rPr>
          <w:spacing w:val="-14"/>
        </w:rPr>
        <w:t> </w:t>
      </w:r>
      <w:r>
        <w:rPr/>
        <w:t>cuarteamiento</w:t>
      </w:r>
      <w:r>
        <w:rPr>
          <w:spacing w:val="-14"/>
        </w:rPr>
        <w:t> </w:t>
      </w:r>
      <w:r>
        <w:rPr/>
        <w:t>del</w:t>
      </w:r>
      <w:r>
        <w:rPr>
          <w:spacing w:val="-14"/>
        </w:rPr>
        <w:t> </w:t>
      </w:r>
      <w:r>
        <w:rPr/>
        <w:t>macizo</w:t>
      </w:r>
      <w:r>
        <w:rPr>
          <w:spacing w:val="-14"/>
        </w:rPr>
        <w:t> </w:t>
      </w:r>
      <w:r>
        <w:rPr/>
        <w:t>rocoso donde se encuentra ubicada la cabecera parroquial de Monte Olivo, lo que la convierte en una zona de alto riesgo por movimientos en masa.</w:t>
      </w:r>
    </w:p>
    <w:p>
      <w:pPr>
        <w:pStyle w:val="BodyText"/>
        <w:spacing w:before="138"/>
        <w:rPr>
          <w:sz w:val="18"/>
        </w:rPr>
      </w:pPr>
    </w:p>
    <w:p>
      <w:pPr>
        <w:spacing w:before="0"/>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15"/>
          <w:pgSz w:w="11910" w:h="16840"/>
          <w:pgMar w:header="909" w:footer="0" w:top="1100" w:bottom="280" w:left="1120" w:right="1100"/>
        </w:sectPr>
      </w:pPr>
    </w:p>
    <w:p>
      <w:pPr>
        <w:pStyle w:val="BodyText"/>
      </w:pPr>
    </w:p>
    <w:p>
      <w:pPr>
        <w:pStyle w:val="BodyText"/>
        <w:spacing w:before="164"/>
      </w:pPr>
    </w:p>
    <w:p>
      <w:pPr>
        <w:pStyle w:val="BodyText"/>
        <w:ind w:left="298" w:right="313" w:firstLine="566"/>
        <w:jc w:val="both"/>
      </w:pPr>
      <w:r>
        <w:rPr/>
        <w:t>El 1 de agosto del 2021 ocurrió otro movimiento en masa de grandes proporciones que dejó incomunicada</w:t>
      </w:r>
      <w:r>
        <w:rPr>
          <w:spacing w:val="-1"/>
        </w:rPr>
        <w:t> </w:t>
      </w:r>
      <w:r>
        <w:rPr/>
        <w:t>nuevamente</w:t>
      </w:r>
      <w:r>
        <w:rPr>
          <w:spacing w:val="-1"/>
        </w:rPr>
        <w:t> </w:t>
      </w:r>
      <w:r>
        <w:rPr/>
        <w:t>a</w:t>
      </w:r>
      <w:r>
        <w:rPr>
          <w:spacing w:val="-1"/>
        </w:rPr>
        <w:t> </w:t>
      </w:r>
      <w:r>
        <w:rPr/>
        <w:t>la población por</w:t>
      </w:r>
      <w:r>
        <w:rPr>
          <w:spacing w:val="-1"/>
        </w:rPr>
        <w:t> </w:t>
      </w:r>
      <w:r>
        <w:rPr/>
        <w:t>varios días.</w:t>
      </w:r>
      <w:r>
        <w:rPr>
          <w:spacing w:val="-1"/>
        </w:rPr>
        <w:t> </w:t>
      </w:r>
      <w:r>
        <w:rPr/>
        <w:t>El origen de</w:t>
      </w:r>
      <w:r>
        <w:rPr>
          <w:spacing w:val="-1"/>
        </w:rPr>
        <w:t> </w:t>
      </w:r>
      <w:r>
        <w:rPr/>
        <w:t>este</w:t>
      </w:r>
      <w:r>
        <w:rPr>
          <w:spacing w:val="-1"/>
        </w:rPr>
        <w:t> </w:t>
      </w:r>
      <w:r>
        <w:rPr/>
        <w:t>deslizamiento se ubica a unos 6.3 km al noreste de Monte Olivo e involucró gran cantidad de materiales que </w:t>
      </w:r>
      <w:r>
        <w:rPr>
          <w:spacing w:val="-2"/>
        </w:rPr>
        <w:t>deslizaron</w:t>
      </w:r>
      <w:r>
        <w:rPr>
          <w:spacing w:val="-8"/>
        </w:rPr>
        <w:t> </w:t>
      </w:r>
      <w:r>
        <w:rPr>
          <w:spacing w:val="-2"/>
        </w:rPr>
        <w:t>hacia</w:t>
      </w:r>
      <w:r>
        <w:rPr>
          <w:spacing w:val="-7"/>
        </w:rPr>
        <w:t> </w:t>
      </w:r>
      <w:r>
        <w:rPr>
          <w:spacing w:val="-2"/>
        </w:rPr>
        <w:t>el</w:t>
      </w:r>
      <w:r>
        <w:rPr>
          <w:spacing w:val="-6"/>
        </w:rPr>
        <w:t> </w:t>
      </w:r>
      <w:r>
        <w:rPr>
          <w:spacing w:val="-2"/>
        </w:rPr>
        <w:t>Río</w:t>
      </w:r>
      <w:r>
        <w:rPr>
          <w:spacing w:val="-6"/>
        </w:rPr>
        <w:t> </w:t>
      </w:r>
      <w:r>
        <w:rPr>
          <w:spacing w:val="-2"/>
        </w:rPr>
        <w:t>El</w:t>
      </w:r>
      <w:r>
        <w:rPr>
          <w:spacing w:val="-10"/>
        </w:rPr>
        <w:t> </w:t>
      </w:r>
      <w:r>
        <w:rPr>
          <w:spacing w:val="-2"/>
        </w:rPr>
        <w:t>Carmen</w:t>
      </w:r>
      <w:r>
        <w:rPr>
          <w:spacing w:val="-7"/>
        </w:rPr>
        <w:t> </w:t>
      </w:r>
      <w:r>
        <w:rPr>
          <w:spacing w:val="-2"/>
        </w:rPr>
        <w:t>en</w:t>
      </w:r>
      <w:r>
        <w:rPr>
          <w:spacing w:val="-7"/>
        </w:rPr>
        <w:t> </w:t>
      </w:r>
      <w:r>
        <w:rPr>
          <w:spacing w:val="-2"/>
        </w:rPr>
        <w:t>forma</w:t>
      </w:r>
      <w:r>
        <w:rPr>
          <w:spacing w:val="-7"/>
        </w:rPr>
        <w:t> </w:t>
      </w:r>
      <w:r>
        <w:rPr>
          <w:spacing w:val="-2"/>
        </w:rPr>
        <w:t>de</w:t>
      </w:r>
      <w:r>
        <w:rPr>
          <w:spacing w:val="-8"/>
        </w:rPr>
        <w:t> </w:t>
      </w:r>
      <w:r>
        <w:rPr>
          <w:spacing w:val="-2"/>
        </w:rPr>
        <w:t>un</w:t>
      </w:r>
      <w:r>
        <w:rPr>
          <w:spacing w:val="-7"/>
        </w:rPr>
        <w:t> </w:t>
      </w:r>
      <w:r>
        <w:rPr>
          <w:spacing w:val="-2"/>
        </w:rPr>
        <w:t>flujo</w:t>
      </w:r>
      <w:r>
        <w:rPr>
          <w:spacing w:val="-6"/>
        </w:rPr>
        <w:t> </w:t>
      </w:r>
      <w:r>
        <w:rPr>
          <w:spacing w:val="-2"/>
        </w:rPr>
        <w:t>de</w:t>
      </w:r>
      <w:r>
        <w:rPr>
          <w:spacing w:val="-8"/>
        </w:rPr>
        <w:t> </w:t>
      </w:r>
      <w:r>
        <w:rPr>
          <w:spacing w:val="-2"/>
        </w:rPr>
        <w:t>escombros.</w:t>
      </w:r>
      <w:r>
        <w:rPr>
          <w:spacing w:val="-7"/>
        </w:rPr>
        <w:t> </w:t>
      </w:r>
      <w:r>
        <w:rPr>
          <w:spacing w:val="-2"/>
        </w:rPr>
        <w:t>El</w:t>
      </w:r>
      <w:r>
        <w:rPr>
          <w:spacing w:val="-7"/>
        </w:rPr>
        <w:t> </w:t>
      </w:r>
      <w:r>
        <w:rPr>
          <w:spacing w:val="-2"/>
        </w:rPr>
        <w:t>flujo</w:t>
      </w:r>
      <w:r>
        <w:rPr>
          <w:spacing w:val="-7"/>
        </w:rPr>
        <w:t> </w:t>
      </w:r>
      <w:r>
        <w:rPr>
          <w:spacing w:val="-2"/>
        </w:rPr>
        <w:t>estaba</w:t>
      </w:r>
      <w:r>
        <w:rPr>
          <w:spacing w:val="-8"/>
        </w:rPr>
        <w:t> </w:t>
      </w:r>
      <w:r>
        <w:rPr>
          <w:spacing w:val="-2"/>
        </w:rPr>
        <w:t>constituido </w:t>
      </w:r>
      <w:r>
        <w:rPr/>
        <w:t>por</w:t>
      </w:r>
      <w:r>
        <w:rPr>
          <w:spacing w:val="-7"/>
        </w:rPr>
        <w:t> </w:t>
      </w:r>
      <w:r>
        <w:rPr/>
        <w:t>rocas,</w:t>
      </w:r>
      <w:r>
        <w:rPr>
          <w:spacing w:val="-6"/>
        </w:rPr>
        <w:t> </w:t>
      </w:r>
      <w:r>
        <w:rPr/>
        <w:t>lodo,</w:t>
      </w:r>
      <w:r>
        <w:rPr>
          <w:spacing w:val="-6"/>
        </w:rPr>
        <w:t> </w:t>
      </w:r>
      <w:r>
        <w:rPr/>
        <w:t>regolito</w:t>
      </w:r>
      <w:r>
        <w:rPr>
          <w:spacing w:val="-6"/>
        </w:rPr>
        <w:t> </w:t>
      </w:r>
      <w:r>
        <w:rPr/>
        <w:t>y</w:t>
      </w:r>
      <w:r>
        <w:rPr>
          <w:spacing w:val="-9"/>
        </w:rPr>
        <w:t> </w:t>
      </w:r>
      <w:r>
        <w:rPr/>
        <w:t>agua,</w:t>
      </w:r>
      <w:r>
        <w:rPr>
          <w:spacing w:val="-1"/>
        </w:rPr>
        <w:t> </w:t>
      </w:r>
      <w:r>
        <w:rPr/>
        <w:t>y</w:t>
      </w:r>
      <w:r>
        <w:rPr>
          <w:spacing w:val="-9"/>
        </w:rPr>
        <w:t> </w:t>
      </w:r>
      <w:r>
        <w:rPr/>
        <w:t>a</w:t>
      </w:r>
      <w:r>
        <w:rPr>
          <w:spacing w:val="-7"/>
        </w:rPr>
        <w:t> </w:t>
      </w:r>
      <w:r>
        <w:rPr/>
        <w:t>medida</w:t>
      </w:r>
      <w:r>
        <w:rPr>
          <w:spacing w:val="-7"/>
        </w:rPr>
        <w:t> </w:t>
      </w:r>
      <w:r>
        <w:rPr/>
        <w:t>que</w:t>
      </w:r>
      <w:r>
        <w:rPr>
          <w:spacing w:val="-5"/>
        </w:rPr>
        <w:t> </w:t>
      </w:r>
      <w:r>
        <w:rPr/>
        <w:t>avanzaba</w:t>
      </w:r>
      <w:r>
        <w:rPr>
          <w:spacing w:val="-7"/>
        </w:rPr>
        <w:t> </w:t>
      </w:r>
      <w:r>
        <w:rPr/>
        <w:t>fue</w:t>
      </w:r>
      <w:r>
        <w:rPr>
          <w:spacing w:val="-7"/>
        </w:rPr>
        <w:t> </w:t>
      </w:r>
      <w:r>
        <w:rPr/>
        <w:t>arrastrando</w:t>
      </w:r>
      <w:r>
        <w:rPr>
          <w:spacing w:val="-4"/>
        </w:rPr>
        <w:t> </w:t>
      </w:r>
      <w:r>
        <w:rPr/>
        <w:t>material</w:t>
      </w:r>
      <w:r>
        <w:rPr>
          <w:spacing w:val="-6"/>
        </w:rPr>
        <w:t> </w:t>
      </w:r>
      <w:r>
        <w:rPr/>
        <w:t>sólido</w:t>
      </w:r>
      <w:r>
        <w:rPr>
          <w:spacing w:val="-6"/>
        </w:rPr>
        <w:t> </w:t>
      </w:r>
      <w:r>
        <w:rPr/>
        <w:t>de</w:t>
      </w:r>
      <w:r>
        <w:rPr>
          <w:spacing w:val="-7"/>
        </w:rPr>
        <w:t> </w:t>
      </w:r>
      <w:r>
        <w:rPr/>
        <w:t>las riberas del río. Al igual que el deslizamiento de 1972 (SNGRE, 2021a). El deslizamiento del 2021 se originó por el desprendimiento de la ladera sur del volcán Mangus, lo que provocó el represamiento</w:t>
      </w:r>
      <w:r>
        <w:rPr>
          <w:spacing w:val="-13"/>
        </w:rPr>
        <w:t> </w:t>
      </w:r>
      <w:r>
        <w:rPr/>
        <w:t>del</w:t>
      </w:r>
      <w:r>
        <w:rPr>
          <w:spacing w:val="-13"/>
        </w:rPr>
        <w:t> </w:t>
      </w:r>
      <w:r>
        <w:rPr/>
        <w:t>agua</w:t>
      </w:r>
      <w:r>
        <w:rPr>
          <w:spacing w:val="-14"/>
        </w:rPr>
        <w:t> </w:t>
      </w:r>
      <w:r>
        <w:rPr/>
        <w:t>que</w:t>
      </w:r>
      <w:r>
        <w:rPr>
          <w:spacing w:val="-14"/>
        </w:rPr>
        <w:t> </w:t>
      </w:r>
      <w:r>
        <w:rPr/>
        <w:t>circula</w:t>
      </w:r>
      <w:r>
        <w:rPr>
          <w:spacing w:val="-14"/>
        </w:rPr>
        <w:t> </w:t>
      </w:r>
      <w:r>
        <w:rPr/>
        <w:t>por</w:t>
      </w:r>
      <w:r>
        <w:rPr>
          <w:spacing w:val="-14"/>
        </w:rPr>
        <w:t> </w:t>
      </w:r>
      <w:r>
        <w:rPr/>
        <w:t>la</w:t>
      </w:r>
      <w:r>
        <w:rPr>
          <w:spacing w:val="-14"/>
        </w:rPr>
        <w:t> </w:t>
      </w:r>
      <w:r>
        <w:rPr/>
        <w:t>quebrada.</w:t>
      </w:r>
      <w:r>
        <w:rPr>
          <w:spacing w:val="-13"/>
        </w:rPr>
        <w:t> </w:t>
      </w:r>
      <w:r>
        <w:rPr/>
        <w:t>Este</w:t>
      </w:r>
      <w:r>
        <w:rPr>
          <w:spacing w:val="-14"/>
        </w:rPr>
        <w:t> </w:t>
      </w:r>
      <w:r>
        <w:rPr/>
        <w:t>deslizamiento</w:t>
      </w:r>
      <w:r>
        <w:rPr>
          <w:spacing w:val="-13"/>
        </w:rPr>
        <w:t> </w:t>
      </w:r>
      <w:r>
        <w:rPr/>
        <w:t>ocurrió,</w:t>
      </w:r>
      <w:r>
        <w:rPr>
          <w:spacing w:val="-13"/>
        </w:rPr>
        <w:t> </w:t>
      </w:r>
      <w:r>
        <w:rPr/>
        <w:t>probablemente, por la combinación de varios factores naturales, entre los que se encuentran las pendientes abruptas, intensas precipitaciones, humedad relativa, ojos de agua, nivel freático alto y a factores antrópicos vinculados a la infraestructura de agua de riego y potable.</w:t>
      </w:r>
    </w:p>
    <w:p>
      <w:pPr>
        <w:pStyle w:val="BodyText"/>
        <w:spacing w:before="1"/>
        <w:ind w:left="298" w:right="316" w:firstLine="566"/>
        <w:jc w:val="both"/>
      </w:pPr>
      <w:r>
        <w:rPr/>
        <w:t>La</w:t>
      </w:r>
      <w:r>
        <w:rPr>
          <w:spacing w:val="-1"/>
        </w:rPr>
        <w:t> </w:t>
      </w:r>
      <w:r>
        <w:rPr/>
        <w:t>Secretaria</w:t>
      </w:r>
      <w:r>
        <w:rPr>
          <w:spacing w:val="-2"/>
        </w:rPr>
        <w:t> </w:t>
      </w:r>
      <w:r>
        <w:rPr/>
        <w:t>Nacional de</w:t>
      </w:r>
      <w:r>
        <w:rPr>
          <w:spacing w:val="-1"/>
        </w:rPr>
        <w:t> </w:t>
      </w:r>
      <w:r>
        <w:rPr/>
        <w:t>Gestión de</w:t>
      </w:r>
      <w:r>
        <w:rPr>
          <w:spacing w:val="-1"/>
        </w:rPr>
        <w:t> </w:t>
      </w:r>
      <w:r>
        <w:rPr/>
        <w:t>Riesgo en su informe</w:t>
      </w:r>
      <w:r>
        <w:rPr>
          <w:spacing w:val="-1"/>
        </w:rPr>
        <w:t> </w:t>
      </w:r>
      <w:r>
        <w:rPr/>
        <w:t>Nro. 006 de</w:t>
      </w:r>
      <w:r>
        <w:rPr>
          <w:spacing w:val="-1"/>
        </w:rPr>
        <w:t> </w:t>
      </w:r>
      <w:r>
        <w:rPr/>
        <w:t>2022, reportó</w:t>
      </w:r>
      <w:r>
        <w:rPr>
          <w:spacing w:val="-1"/>
        </w:rPr>
        <w:t> </w:t>
      </w:r>
      <w:r>
        <w:rPr/>
        <w:t>la ocurrencia</w:t>
      </w:r>
      <w:r>
        <w:rPr>
          <w:spacing w:val="-8"/>
        </w:rPr>
        <w:t> </w:t>
      </w:r>
      <w:r>
        <w:rPr/>
        <w:t>un</w:t>
      </w:r>
      <w:r>
        <w:rPr>
          <w:spacing w:val="-5"/>
        </w:rPr>
        <w:t> </w:t>
      </w:r>
      <w:r>
        <w:rPr/>
        <w:t>movimiento</w:t>
      </w:r>
      <w:r>
        <w:rPr>
          <w:spacing w:val="-7"/>
        </w:rPr>
        <w:t> </w:t>
      </w:r>
      <w:r>
        <w:rPr/>
        <w:t>de</w:t>
      </w:r>
      <w:r>
        <w:rPr>
          <w:spacing w:val="-8"/>
        </w:rPr>
        <w:t> </w:t>
      </w:r>
      <w:r>
        <w:rPr/>
        <w:t>ladera</w:t>
      </w:r>
      <w:r>
        <w:rPr>
          <w:spacing w:val="-7"/>
        </w:rPr>
        <w:t> </w:t>
      </w:r>
      <w:r>
        <w:rPr/>
        <w:t>el</w:t>
      </w:r>
      <w:r>
        <w:rPr>
          <w:spacing w:val="-7"/>
        </w:rPr>
        <w:t> </w:t>
      </w:r>
      <w:r>
        <w:rPr/>
        <w:t>4</w:t>
      </w:r>
      <w:r>
        <w:rPr>
          <w:spacing w:val="-5"/>
        </w:rPr>
        <w:t> </w:t>
      </w:r>
      <w:r>
        <w:rPr/>
        <w:t>de</w:t>
      </w:r>
      <w:r>
        <w:rPr>
          <w:spacing w:val="-8"/>
        </w:rPr>
        <w:t> </w:t>
      </w:r>
      <w:r>
        <w:rPr/>
        <w:t>julio</w:t>
      </w:r>
      <w:r>
        <w:rPr>
          <w:spacing w:val="-7"/>
        </w:rPr>
        <w:t> </w:t>
      </w:r>
      <w:r>
        <w:rPr/>
        <w:t>del</w:t>
      </w:r>
      <w:r>
        <w:rPr>
          <w:spacing w:val="-7"/>
        </w:rPr>
        <w:t> </w:t>
      </w:r>
      <w:r>
        <w:rPr/>
        <w:t>2022,</w:t>
      </w:r>
      <w:r>
        <w:rPr>
          <w:spacing w:val="-7"/>
        </w:rPr>
        <w:t> </w:t>
      </w:r>
      <w:r>
        <w:rPr/>
        <w:t>aproximadamente</w:t>
      </w:r>
      <w:r>
        <w:rPr>
          <w:spacing w:val="-8"/>
        </w:rPr>
        <w:t> </w:t>
      </w:r>
      <w:r>
        <w:rPr/>
        <w:t>en</w:t>
      </w:r>
      <w:r>
        <w:rPr>
          <w:spacing w:val="-7"/>
        </w:rPr>
        <w:t> </w:t>
      </w:r>
      <w:r>
        <w:rPr/>
        <w:t>la</w:t>
      </w:r>
      <w:r>
        <w:rPr>
          <w:spacing w:val="-8"/>
        </w:rPr>
        <w:t> </w:t>
      </w:r>
      <w:r>
        <w:rPr/>
        <w:t>misma</w:t>
      </w:r>
      <w:r>
        <w:rPr>
          <w:spacing w:val="-8"/>
        </w:rPr>
        <w:t> </w:t>
      </w:r>
      <w:r>
        <w:rPr/>
        <w:t>zona del deslizamiento del 2021, al noroeste de la cabecera parroquial de Monte Olivo. Este deslizamiento ocasionó un aluvión de grandes proporciones que afectó la vía de entrada a la cabecera parroquial, destruyó un puente peatonal, y la captación del canal de riego.</w:t>
      </w:r>
    </w:p>
    <w:p>
      <w:pPr>
        <w:pStyle w:val="BodyText"/>
        <w:ind w:left="298" w:right="318" w:firstLine="566"/>
        <w:jc w:val="both"/>
      </w:pPr>
      <w:r>
        <w:rPr/>
        <w:t>La elevada recurrencia de los movimientos de ladera que afectan la zona pone de manifiesto la necesidad de generar propuestas de modelos de susceptibilidad de amenaza por movimientos en la parroquia de Monte Olivo, tomando en cuenta factores geológicos, geomorfológicos,</w:t>
      </w:r>
      <w:r>
        <w:rPr>
          <w:spacing w:val="-8"/>
        </w:rPr>
        <w:t> </w:t>
      </w:r>
      <w:r>
        <w:rPr/>
        <w:t>topográficos,</w:t>
      </w:r>
      <w:r>
        <w:rPr>
          <w:spacing w:val="-5"/>
        </w:rPr>
        <w:t> </w:t>
      </w:r>
      <w:r>
        <w:rPr/>
        <w:t>climáticos,</w:t>
      </w:r>
      <w:r>
        <w:rPr>
          <w:spacing w:val="-8"/>
        </w:rPr>
        <w:t> </w:t>
      </w:r>
      <w:r>
        <w:rPr/>
        <w:t>sísmicos</w:t>
      </w:r>
      <w:r>
        <w:rPr>
          <w:spacing w:val="-5"/>
        </w:rPr>
        <w:t> </w:t>
      </w:r>
      <w:r>
        <w:rPr/>
        <w:t>y</w:t>
      </w:r>
      <w:r>
        <w:rPr>
          <w:spacing w:val="-10"/>
        </w:rPr>
        <w:t> </w:t>
      </w:r>
      <w:r>
        <w:rPr/>
        <w:t>de</w:t>
      </w:r>
      <w:r>
        <w:rPr>
          <w:spacing w:val="-8"/>
        </w:rPr>
        <w:t> </w:t>
      </w:r>
      <w:r>
        <w:rPr/>
        <w:t>uso</w:t>
      </w:r>
      <w:r>
        <w:rPr>
          <w:spacing w:val="-1"/>
        </w:rPr>
        <w:t> </w:t>
      </w:r>
      <w:r>
        <w:rPr/>
        <w:t>y</w:t>
      </w:r>
      <w:r>
        <w:rPr>
          <w:spacing w:val="-10"/>
        </w:rPr>
        <w:t> </w:t>
      </w:r>
      <w:r>
        <w:rPr/>
        <w:t>cobertura</w:t>
      </w:r>
      <w:r>
        <w:rPr>
          <w:spacing w:val="-8"/>
        </w:rPr>
        <w:t> </w:t>
      </w:r>
      <w:r>
        <w:rPr/>
        <w:t>de</w:t>
      </w:r>
      <w:r>
        <w:rPr>
          <w:spacing w:val="-8"/>
        </w:rPr>
        <w:t> </w:t>
      </w:r>
      <w:r>
        <w:rPr/>
        <w:t>suelo.</w:t>
      </w:r>
      <w:r>
        <w:rPr>
          <w:spacing w:val="-7"/>
        </w:rPr>
        <w:t> </w:t>
      </w:r>
      <w:r>
        <w:rPr/>
        <w:t>Mediante</w:t>
      </w:r>
      <w:r>
        <w:rPr>
          <w:spacing w:val="-8"/>
        </w:rPr>
        <w:t> </w:t>
      </w:r>
      <w:r>
        <w:rPr/>
        <w:t>la generación de un modelo que permita visualizar las amenazas y concebir un plan de contingencia ante posibles eventualidades adversas y perfeccionar mediante la planificación </w:t>
      </w:r>
      <w:r>
        <w:rPr>
          <w:spacing w:val="-2"/>
        </w:rPr>
        <w:t>territorial.</w:t>
      </w:r>
    </w:p>
    <w:p>
      <w:pPr>
        <w:pStyle w:val="BodyText"/>
        <w:ind w:left="298" w:right="311" w:firstLine="566"/>
        <w:jc w:val="both"/>
      </w:pPr>
      <w:r>
        <w:rPr/>
        <w:t>Según Benabent &amp; Vivanco (2019) la “Guía metodológica para la elaboración de los planes de desarrollo y</w:t>
      </w:r>
      <w:r>
        <w:rPr>
          <w:spacing w:val="-2"/>
        </w:rPr>
        <w:t> </w:t>
      </w:r>
      <w:r>
        <w:rPr/>
        <w:t>ordenamiento territorial de los Gobiernos Autónomos Descentralizados del Ecuador” aprobada por la SENPLADES (2015) no establece un criterio metodológico que rija</w:t>
      </w:r>
      <w:r>
        <w:rPr>
          <w:spacing w:val="-2"/>
        </w:rPr>
        <w:t> </w:t>
      </w:r>
      <w:r>
        <w:rPr/>
        <w:t>y</w:t>
      </w:r>
      <w:r>
        <w:rPr>
          <w:spacing w:val="-8"/>
        </w:rPr>
        <w:t> </w:t>
      </w:r>
      <w:r>
        <w:rPr/>
        <w:t>oriente</w:t>
      </w:r>
      <w:r>
        <w:rPr>
          <w:spacing w:val="-3"/>
        </w:rPr>
        <w:t> </w:t>
      </w:r>
      <w:r>
        <w:rPr/>
        <w:t>el</w:t>
      </w:r>
      <w:r>
        <w:rPr>
          <w:spacing w:val="-3"/>
        </w:rPr>
        <w:t> </w:t>
      </w:r>
      <w:r>
        <w:rPr/>
        <w:t>conjunto</w:t>
      </w:r>
      <w:r>
        <w:rPr>
          <w:spacing w:val="-3"/>
        </w:rPr>
        <w:t> </w:t>
      </w:r>
      <w:r>
        <w:rPr/>
        <w:t>(análisis-diagnóstico),</w:t>
      </w:r>
      <w:r>
        <w:rPr>
          <w:spacing w:val="-3"/>
        </w:rPr>
        <w:t> </w:t>
      </w:r>
      <w:r>
        <w:rPr/>
        <w:t>permitiendo</w:t>
      </w:r>
      <w:r>
        <w:rPr>
          <w:spacing w:val="-3"/>
        </w:rPr>
        <w:t> </w:t>
      </w:r>
      <w:r>
        <w:rPr/>
        <w:t>considerar</w:t>
      </w:r>
      <w:r>
        <w:rPr>
          <w:spacing w:val="-3"/>
        </w:rPr>
        <w:t> </w:t>
      </w:r>
      <w:r>
        <w:rPr/>
        <w:t>todos</w:t>
      </w:r>
      <w:r>
        <w:rPr>
          <w:spacing w:val="-3"/>
        </w:rPr>
        <w:t> </w:t>
      </w:r>
      <w:r>
        <w:rPr/>
        <w:t>los</w:t>
      </w:r>
      <w:r>
        <w:rPr>
          <w:spacing w:val="-3"/>
        </w:rPr>
        <w:t> </w:t>
      </w:r>
      <w:r>
        <w:rPr/>
        <w:t>componentes valorados con un mismo nivel de relevancia, lo cual, puede generar una trivialidad en los resultados. Es por este motivo que el modelo de susceptibilidad de amenaza por movimientos de ladera y</w:t>
      </w:r>
      <w:r>
        <w:rPr>
          <w:spacing w:val="-3"/>
        </w:rPr>
        <w:t> </w:t>
      </w:r>
      <w:r>
        <w:rPr/>
        <w:t>el análisis de variables o parámetros tales como tiempo/costo del modelo utilizado podría facilitar la generación de patrones de planificación territorial más precisos por parte de los</w:t>
      </w:r>
      <w:r>
        <w:rPr>
          <w:spacing w:val="-8"/>
        </w:rPr>
        <w:t> </w:t>
      </w:r>
      <w:r>
        <w:rPr/>
        <w:t>GAD,</w:t>
      </w:r>
      <w:r>
        <w:rPr>
          <w:spacing w:val="-9"/>
        </w:rPr>
        <w:t> </w:t>
      </w:r>
      <w:r>
        <w:rPr/>
        <w:t>que</w:t>
      </w:r>
      <w:r>
        <w:rPr>
          <w:spacing w:val="-9"/>
        </w:rPr>
        <w:t> </w:t>
      </w:r>
      <w:r>
        <w:rPr/>
        <w:t>garanticen</w:t>
      </w:r>
      <w:r>
        <w:rPr>
          <w:spacing w:val="-6"/>
        </w:rPr>
        <w:t> </w:t>
      </w:r>
      <w:r>
        <w:rPr/>
        <w:t>el</w:t>
      </w:r>
      <w:r>
        <w:rPr>
          <w:spacing w:val="-8"/>
        </w:rPr>
        <w:t> </w:t>
      </w:r>
      <w:r>
        <w:rPr/>
        <w:t>uso</w:t>
      </w:r>
      <w:r>
        <w:rPr>
          <w:spacing w:val="-8"/>
        </w:rPr>
        <w:t> </w:t>
      </w:r>
      <w:r>
        <w:rPr/>
        <w:t>óptimo</w:t>
      </w:r>
      <w:r>
        <w:rPr>
          <w:spacing w:val="-10"/>
        </w:rPr>
        <w:t> </w:t>
      </w:r>
      <w:r>
        <w:rPr/>
        <w:t>del</w:t>
      </w:r>
      <w:r>
        <w:rPr>
          <w:spacing w:val="-8"/>
        </w:rPr>
        <w:t> </w:t>
      </w:r>
      <w:r>
        <w:rPr/>
        <w:t>suelo</w:t>
      </w:r>
      <w:r>
        <w:rPr>
          <w:spacing w:val="-5"/>
        </w:rPr>
        <w:t> </w:t>
      </w:r>
      <w:r>
        <w:rPr/>
        <w:t>y</w:t>
      </w:r>
      <w:r>
        <w:rPr>
          <w:spacing w:val="-15"/>
        </w:rPr>
        <w:t> </w:t>
      </w:r>
      <w:r>
        <w:rPr/>
        <w:t>disminuyan</w:t>
      </w:r>
      <w:r>
        <w:rPr>
          <w:spacing w:val="-8"/>
        </w:rPr>
        <w:t> </w:t>
      </w:r>
      <w:r>
        <w:rPr/>
        <w:t>el</w:t>
      </w:r>
      <w:r>
        <w:rPr>
          <w:spacing w:val="-8"/>
        </w:rPr>
        <w:t> </w:t>
      </w:r>
      <w:r>
        <w:rPr/>
        <w:t>riesgo</w:t>
      </w:r>
      <w:r>
        <w:rPr>
          <w:spacing w:val="-8"/>
        </w:rPr>
        <w:t> </w:t>
      </w:r>
      <w:r>
        <w:rPr/>
        <w:t>por</w:t>
      </w:r>
      <w:r>
        <w:rPr>
          <w:spacing w:val="-7"/>
        </w:rPr>
        <w:t> </w:t>
      </w:r>
      <w:r>
        <w:rPr/>
        <w:t>deslizamiento</w:t>
      </w:r>
      <w:r>
        <w:rPr>
          <w:spacing w:val="-8"/>
        </w:rPr>
        <w:t> </w:t>
      </w:r>
      <w:r>
        <w:rPr/>
        <w:t>para las personas y los bienes materiales.</w:t>
      </w:r>
    </w:p>
    <w:p>
      <w:pPr>
        <w:pStyle w:val="Heading3"/>
        <w:spacing w:before="246"/>
      </w:pPr>
      <w:r>
        <w:rPr/>
        <w:t>MATERIALES</w:t>
      </w:r>
      <w:r>
        <w:rPr>
          <w:spacing w:val="-1"/>
        </w:rPr>
        <w:t> </w:t>
      </w:r>
      <w:r>
        <w:rPr/>
        <w:t>Y</w:t>
      </w:r>
      <w:r>
        <w:rPr>
          <w:spacing w:val="-1"/>
        </w:rPr>
        <w:t> </w:t>
      </w:r>
      <w:r>
        <w:rPr>
          <w:spacing w:val="-2"/>
        </w:rPr>
        <w:t>MÉTODOS</w:t>
      </w:r>
    </w:p>
    <w:p>
      <w:pPr>
        <w:pStyle w:val="BodyText"/>
        <w:spacing w:before="271"/>
        <w:ind w:left="298" w:right="315" w:firstLine="566"/>
        <w:jc w:val="both"/>
      </w:pPr>
      <w:r>
        <w:rPr/>
        <w:t>Los materiales y métodos propuestos para esta investigación incluyen información que procede de diferentes fuentes, se emplearon los datos de registros de intensidad de precipitaciones del Instituto Nacional de Meteorología e Hidrología (INAMHI, 2013) y el catálogo sísmico del Instituto Geofísico de la Escuela Politécnica Nacional (IGEPN, 2015), referido a la medición de la magnitud en escala de Richter, como factores detonantes del movimiento de ladera. También se utilizó información geoespacial recogida y procesada en campo</w:t>
      </w:r>
      <w:r>
        <w:rPr>
          <w:spacing w:val="-4"/>
        </w:rPr>
        <w:t> </w:t>
      </w:r>
      <w:r>
        <w:rPr/>
        <w:t>de</w:t>
      </w:r>
      <w:r>
        <w:rPr>
          <w:spacing w:val="-6"/>
        </w:rPr>
        <w:t> </w:t>
      </w:r>
      <w:r>
        <w:rPr/>
        <w:t>la</w:t>
      </w:r>
      <w:r>
        <w:rPr>
          <w:spacing w:val="-5"/>
        </w:rPr>
        <w:t> </w:t>
      </w:r>
      <w:r>
        <w:rPr/>
        <w:t>zona</w:t>
      </w:r>
      <w:r>
        <w:rPr>
          <w:spacing w:val="-6"/>
        </w:rPr>
        <w:t> </w:t>
      </w:r>
      <w:r>
        <w:rPr/>
        <w:t>afectada</w:t>
      </w:r>
      <w:r>
        <w:rPr>
          <w:spacing w:val="-6"/>
        </w:rPr>
        <w:t> </w:t>
      </w:r>
      <w:r>
        <w:rPr/>
        <w:t>por</w:t>
      </w:r>
      <w:r>
        <w:rPr>
          <w:spacing w:val="-6"/>
        </w:rPr>
        <w:t> </w:t>
      </w:r>
      <w:r>
        <w:rPr/>
        <w:t>el</w:t>
      </w:r>
      <w:r>
        <w:rPr>
          <w:spacing w:val="-4"/>
        </w:rPr>
        <w:t> </w:t>
      </w:r>
      <w:r>
        <w:rPr/>
        <w:t>deslave</w:t>
      </w:r>
      <w:r>
        <w:rPr>
          <w:spacing w:val="-4"/>
        </w:rPr>
        <w:t> </w:t>
      </w:r>
      <w:r>
        <w:rPr/>
        <w:t>ocurrido</w:t>
      </w:r>
      <w:r>
        <w:rPr>
          <w:spacing w:val="-5"/>
        </w:rPr>
        <w:t> </w:t>
      </w:r>
      <w:r>
        <w:rPr/>
        <w:t>el</w:t>
      </w:r>
      <w:r>
        <w:rPr>
          <w:spacing w:val="-4"/>
        </w:rPr>
        <w:t> </w:t>
      </w:r>
      <w:r>
        <w:rPr/>
        <w:t>8</w:t>
      </w:r>
      <w:r>
        <w:rPr>
          <w:spacing w:val="-5"/>
        </w:rPr>
        <w:t> </w:t>
      </w:r>
      <w:r>
        <w:rPr/>
        <w:t>de</w:t>
      </w:r>
      <w:r>
        <w:rPr>
          <w:spacing w:val="-6"/>
        </w:rPr>
        <w:t> </w:t>
      </w:r>
      <w:r>
        <w:rPr/>
        <w:t>julio</w:t>
      </w:r>
      <w:r>
        <w:rPr>
          <w:spacing w:val="-4"/>
        </w:rPr>
        <w:t> </w:t>
      </w:r>
      <w:r>
        <w:rPr/>
        <w:t>del</w:t>
      </w:r>
      <w:r>
        <w:rPr>
          <w:spacing w:val="-4"/>
        </w:rPr>
        <w:t> </w:t>
      </w:r>
      <w:r>
        <w:rPr/>
        <w:t>2022,</w:t>
      </w:r>
      <w:r>
        <w:rPr>
          <w:spacing w:val="-7"/>
        </w:rPr>
        <w:t> </w:t>
      </w:r>
      <w:r>
        <w:rPr/>
        <w:t>la</w:t>
      </w:r>
      <w:r>
        <w:rPr>
          <w:spacing w:val="-8"/>
        </w:rPr>
        <w:t> </w:t>
      </w:r>
      <w:r>
        <w:rPr/>
        <w:t>zona</w:t>
      </w:r>
      <w:r>
        <w:rPr>
          <w:spacing w:val="-6"/>
        </w:rPr>
        <w:t> </w:t>
      </w:r>
      <w:r>
        <w:rPr/>
        <w:t>urbana</w:t>
      </w:r>
      <w:r>
        <w:rPr>
          <w:spacing w:val="-1"/>
        </w:rPr>
        <w:t> </w:t>
      </w:r>
      <w:r>
        <w:rPr/>
        <w:t>y</w:t>
      </w:r>
      <w:r>
        <w:rPr>
          <w:spacing w:val="-10"/>
        </w:rPr>
        <w:t> </w:t>
      </w:r>
      <w:r>
        <w:rPr/>
        <w:t>parte del afluente del Río Córdoba en la parroquia Monte Olivo, de la cual se obtuvo los factores condicionantes (geomorfología, cobertura vegetal y</w:t>
      </w:r>
      <w:r>
        <w:rPr>
          <w:spacing w:val="-1"/>
        </w:rPr>
        <w:t> </w:t>
      </w:r>
      <w:r>
        <w:rPr/>
        <w:t>pendientes). En la Figura</w:t>
      </w:r>
      <w:r>
        <w:rPr>
          <w:spacing w:val="-1"/>
        </w:rPr>
        <w:t> </w:t>
      </w:r>
      <w:r>
        <w:rPr/>
        <w:t>1, se presenta el modelo conceptual y el procedimiento a seguir con los factores considerados hasta obtener la matriz de amenazas mediante el uso de matrices de doble entrada.</w:t>
      </w:r>
    </w:p>
    <w:p>
      <w:pPr>
        <w:pStyle w:val="BodyText"/>
        <w:rPr>
          <w:sz w:val="18"/>
        </w:rPr>
      </w:pPr>
    </w:p>
    <w:p>
      <w:pPr>
        <w:pStyle w:val="BodyText"/>
        <w:spacing w:before="22"/>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16"/>
          <w:pgSz w:w="11910" w:h="16840"/>
          <w:pgMar w:header="909" w:footer="0" w:top="1100" w:bottom="280" w:left="1120" w:right="1100"/>
        </w:sectPr>
      </w:pPr>
    </w:p>
    <w:p>
      <w:pPr>
        <w:pStyle w:val="BodyText"/>
        <w:rPr>
          <w:sz w:val="20"/>
        </w:rPr>
      </w:pPr>
    </w:p>
    <w:p>
      <w:pPr>
        <w:pStyle w:val="BodyText"/>
        <w:rPr>
          <w:sz w:val="20"/>
        </w:rPr>
      </w:pPr>
    </w:p>
    <w:p>
      <w:pPr>
        <w:pStyle w:val="BodyText"/>
        <w:spacing w:before="34"/>
        <w:rPr>
          <w:sz w:val="20"/>
        </w:rPr>
      </w:pPr>
    </w:p>
    <w:p>
      <w:pPr>
        <w:pStyle w:val="BodyText"/>
        <w:ind w:left="356"/>
        <w:rPr>
          <w:sz w:val="20"/>
        </w:rPr>
      </w:pPr>
      <w:r>
        <w:rPr>
          <w:sz w:val="20"/>
        </w:rPr>
        <w:drawing>
          <wp:inline distT="0" distB="0" distL="0" distR="0">
            <wp:extent cx="5650799" cy="256565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5650799" cy="2565654"/>
                    </a:xfrm>
                    <a:prstGeom prst="rect">
                      <a:avLst/>
                    </a:prstGeom>
                  </pic:spPr>
                </pic:pic>
              </a:graphicData>
            </a:graphic>
          </wp:inline>
        </w:drawing>
      </w:r>
      <w:r>
        <w:rPr>
          <w:sz w:val="20"/>
        </w:rPr>
      </w:r>
    </w:p>
    <w:p>
      <w:pPr>
        <w:spacing w:before="19"/>
        <w:ind w:left="3928" w:right="649" w:hanging="3296"/>
        <w:jc w:val="left"/>
        <w:rPr>
          <w:sz w:val="22"/>
        </w:rPr>
      </w:pPr>
      <w:r>
        <w:rPr>
          <w:sz w:val="22"/>
        </w:rPr>
        <w:t>Figura</w:t>
      </w:r>
      <w:r>
        <w:rPr>
          <w:spacing w:val="-3"/>
          <w:sz w:val="22"/>
        </w:rPr>
        <w:t> </w:t>
      </w:r>
      <w:r>
        <w:rPr>
          <w:sz w:val="22"/>
        </w:rPr>
        <w:t>1.</w:t>
      </w:r>
      <w:r>
        <w:rPr>
          <w:spacing w:val="-6"/>
          <w:sz w:val="22"/>
        </w:rPr>
        <w:t> </w:t>
      </w:r>
      <w:r>
        <w:rPr>
          <w:sz w:val="22"/>
        </w:rPr>
        <w:t>Modelo</w:t>
      </w:r>
      <w:r>
        <w:rPr>
          <w:spacing w:val="-3"/>
          <w:sz w:val="22"/>
        </w:rPr>
        <w:t> </w:t>
      </w:r>
      <w:r>
        <w:rPr>
          <w:sz w:val="22"/>
        </w:rPr>
        <w:t>conceptual mediante</w:t>
      </w:r>
      <w:r>
        <w:rPr>
          <w:spacing w:val="-3"/>
          <w:sz w:val="22"/>
        </w:rPr>
        <w:t> </w:t>
      </w:r>
      <w:r>
        <w:rPr>
          <w:sz w:val="22"/>
        </w:rPr>
        <w:t>el</w:t>
      </w:r>
      <w:r>
        <w:rPr>
          <w:spacing w:val="-2"/>
          <w:sz w:val="22"/>
        </w:rPr>
        <w:t> </w:t>
      </w:r>
      <w:r>
        <w:rPr>
          <w:sz w:val="22"/>
        </w:rPr>
        <w:t>método</w:t>
      </w:r>
      <w:r>
        <w:rPr>
          <w:spacing w:val="-3"/>
          <w:sz w:val="22"/>
        </w:rPr>
        <w:t> </w:t>
      </w:r>
      <w:r>
        <w:rPr>
          <w:sz w:val="22"/>
        </w:rPr>
        <w:t>modificado</w:t>
      </w:r>
      <w:r>
        <w:rPr>
          <w:spacing w:val="-3"/>
          <w:sz w:val="22"/>
        </w:rPr>
        <w:t> </w:t>
      </w:r>
      <w:r>
        <w:rPr>
          <w:sz w:val="22"/>
        </w:rPr>
        <w:t>de</w:t>
      </w:r>
      <w:r>
        <w:rPr>
          <w:spacing w:val="-3"/>
          <w:sz w:val="22"/>
        </w:rPr>
        <w:t> </w:t>
      </w:r>
      <w:r>
        <w:rPr>
          <w:sz w:val="22"/>
        </w:rPr>
        <w:t>Mora-Vahrson.</w:t>
      </w:r>
      <w:r>
        <w:rPr>
          <w:spacing w:val="-6"/>
          <w:sz w:val="22"/>
        </w:rPr>
        <w:t> </w:t>
      </w:r>
      <w:r>
        <w:rPr>
          <w:sz w:val="22"/>
        </w:rPr>
        <w:t>Modificado</w:t>
      </w:r>
      <w:r>
        <w:rPr>
          <w:spacing w:val="-6"/>
          <w:sz w:val="22"/>
        </w:rPr>
        <w:t> </w:t>
      </w:r>
      <w:r>
        <w:rPr>
          <w:sz w:val="22"/>
        </w:rPr>
        <w:t>de MAGAP-IEE, 2015.</w:t>
      </w:r>
    </w:p>
    <w:p>
      <w:pPr>
        <w:pStyle w:val="BodyText"/>
        <w:spacing w:before="142"/>
        <w:rPr>
          <w:sz w:val="22"/>
        </w:rPr>
      </w:pPr>
    </w:p>
    <w:p>
      <w:pPr>
        <w:pStyle w:val="BodyText"/>
        <w:ind w:left="298" w:right="312" w:firstLine="566"/>
        <w:jc w:val="both"/>
      </w:pPr>
      <w:r>
        <w:rPr/>
        <w:t>En primer lugar, la recopilación de la información geoespacial se realizó a partir del levantamiento de fotografía aérea de la zona del movimiento de ladera en la ribera del Río El Carmen, utilizando un dron Inspire 2, equipado con una cámara digital Zenmuse X4R con resolución</w:t>
      </w:r>
      <w:r>
        <w:rPr>
          <w:spacing w:val="-6"/>
        </w:rPr>
        <w:t> </w:t>
      </w:r>
      <w:r>
        <w:rPr/>
        <w:t>de</w:t>
      </w:r>
      <w:r>
        <w:rPr>
          <w:spacing w:val="-7"/>
        </w:rPr>
        <w:t> </w:t>
      </w:r>
      <w:r>
        <w:rPr/>
        <w:t>16</w:t>
      </w:r>
      <w:r>
        <w:rPr>
          <w:spacing w:val="-6"/>
        </w:rPr>
        <w:t> </w:t>
      </w:r>
      <w:r>
        <w:rPr/>
        <w:t>MP,</w:t>
      </w:r>
      <w:r>
        <w:rPr>
          <w:spacing w:val="-8"/>
        </w:rPr>
        <w:t> </w:t>
      </w:r>
      <w:r>
        <w:rPr/>
        <w:t>insumos</w:t>
      </w:r>
      <w:r>
        <w:rPr>
          <w:spacing w:val="-6"/>
        </w:rPr>
        <w:t> </w:t>
      </w:r>
      <w:r>
        <w:rPr/>
        <w:t>que</w:t>
      </w:r>
      <w:r>
        <w:rPr>
          <w:spacing w:val="-7"/>
        </w:rPr>
        <w:t> </w:t>
      </w:r>
      <w:r>
        <w:rPr/>
        <w:t>pertenecen</w:t>
      </w:r>
      <w:r>
        <w:rPr>
          <w:spacing w:val="-6"/>
        </w:rPr>
        <w:t> </w:t>
      </w:r>
      <w:r>
        <w:rPr/>
        <w:t>a</w:t>
      </w:r>
      <w:r>
        <w:rPr>
          <w:spacing w:val="-7"/>
        </w:rPr>
        <w:t> </w:t>
      </w:r>
      <w:r>
        <w:rPr/>
        <w:t>la</w:t>
      </w:r>
      <w:r>
        <w:rPr>
          <w:spacing w:val="-5"/>
        </w:rPr>
        <w:t> </w:t>
      </w:r>
      <w:r>
        <w:rPr/>
        <w:t>Universidad</w:t>
      </w:r>
      <w:r>
        <w:rPr>
          <w:spacing w:val="-6"/>
        </w:rPr>
        <w:t> </w:t>
      </w:r>
      <w:r>
        <w:rPr/>
        <w:t>de</w:t>
      </w:r>
      <w:r>
        <w:rPr>
          <w:spacing w:val="-5"/>
        </w:rPr>
        <w:t> </w:t>
      </w:r>
      <w:r>
        <w:rPr/>
        <w:t>Investigación</w:t>
      </w:r>
      <w:r>
        <w:rPr>
          <w:spacing w:val="-6"/>
        </w:rPr>
        <w:t> </w:t>
      </w:r>
      <w:r>
        <w:rPr/>
        <w:t>de</w:t>
      </w:r>
      <w:r>
        <w:rPr>
          <w:spacing w:val="-7"/>
        </w:rPr>
        <w:t> </w:t>
      </w:r>
      <w:r>
        <w:rPr/>
        <w:t>Tecnología Experimental Yachay Tech. El levantamiento fotogramétrico consistió en cuatro etapas: (1) planificación</w:t>
      </w:r>
      <w:r>
        <w:rPr>
          <w:spacing w:val="-12"/>
        </w:rPr>
        <w:t> </w:t>
      </w:r>
      <w:r>
        <w:rPr/>
        <w:t>de</w:t>
      </w:r>
      <w:r>
        <w:rPr>
          <w:spacing w:val="-13"/>
        </w:rPr>
        <w:t> </w:t>
      </w:r>
      <w:r>
        <w:rPr/>
        <w:t>la</w:t>
      </w:r>
      <w:r>
        <w:rPr>
          <w:spacing w:val="-13"/>
        </w:rPr>
        <w:t> </w:t>
      </w:r>
      <w:r>
        <w:rPr/>
        <w:t>misión,</w:t>
      </w:r>
      <w:r>
        <w:rPr>
          <w:spacing w:val="-11"/>
        </w:rPr>
        <w:t> </w:t>
      </w:r>
      <w:r>
        <w:rPr/>
        <w:t>(2)</w:t>
      </w:r>
      <w:r>
        <w:rPr>
          <w:spacing w:val="-14"/>
        </w:rPr>
        <w:t> </w:t>
      </w:r>
      <w:r>
        <w:rPr/>
        <w:t>adquisición</w:t>
      </w:r>
      <w:r>
        <w:rPr>
          <w:spacing w:val="-12"/>
        </w:rPr>
        <w:t> </w:t>
      </w:r>
      <w:r>
        <w:rPr/>
        <w:t>de</w:t>
      </w:r>
      <w:r>
        <w:rPr>
          <w:spacing w:val="-13"/>
        </w:rPr>
        <w:t> </w:t>
      </w:r>
      <w:r>
        <w:rPr/>
        <w:t>imágenes,</w:t>
      </w:r>
      <w:r>
        <w:rPr>
          <w:spacing w:val="-12"/>
        </w:rPr>
        <w:t> </w:t>
      </w:r>
      <w:r>
        <w:rPr/>
        <w:t>(3)</w:t>
      </w:r>
      <w:r>
        <w:rPr>
          <w:spacing w:val="-11"/>
        </w:rPr>
        <w:t> </w:t>
      </w:r>
      <w:r>
        <w:rPr/>
        <w:t>procesamiento</w:t>
      </w:r>
      <w:r>
        <w:rPr>
          <w:spacing w:val="-9"/>
        </w:rPr>
        <w:t> </w:t>
      </w:r>
      <w:r>
        <w:rPr/>
        <w:t>y</w:t>
      </w:r>
      <w:r>
        <w:rPr>
          <w:spacing w:val="-14"/>
        </w:rPr>
        <w:t> </w:t>
      </w:r>
      <w:r>
        <w:rPr/>
        <w:t>filtración</w:t>
      </w:r>
      <w:r>
        <w:rPr>
          <w:spacing w:val="-12"/>
        </w:rPr>
        <w:t> </w:t>
      </w:r>
      <w:r>
        <w:rPr/>
        <w:t>de</w:t>
      </w:r>
      <w:r>
        <w:rPr>
          <w:spacing w:val="-13"/>
        </w:rPr>
        <w:t> </w:t>
      </w:r>
      <w:r>
        <w:rPr/>
        <w:t>nubes de puntos, e (4) implementación en un entorno SIG. Para mejorar el tiempo de vuelo, la cobertura</w:t>
      </w:r>
      <w:r>
        <w:rPr>
          <w:spacing w:val="-8"/>
        </w:rPr>
        <w:t> </w:t>
      </w:r>
      <w:r>
        <w:rPr/>
        <w:t>espacial y</w:t>
      </w:r>
      <w:r>
        <w:rPr>
          <w:spacing w:val="-12"/>
        </w:rPr>
        <w:t> </w:t>
      </w:r>
      <w:r>
        <w:rPr/>
        <w:t>la</w:t>
      </w:r>
      <w:r>
        <w:rPr>
          <w:spacing w:val="-6"/>
        </w:rPr>
        <w:t> </w:t>
      </w:r>
      <w:r>
        <w:rPr/>
        <w:t>resolución</w:t>
      </w:r>
      <w:r>
        <w:rPr>
          <w:spacing w:val="-7"/>
        </w:rPr>
        <w:t> </w:t>
      </w:r>
      <w:r>
        <w:rPr/>
        <w:t>en</w:t>
      </w:r>
      <w:r>
        <w:rPr>
          <w:spacing w:val="-7"/>
        </w:rPr>
        <w:t> </w:t>
      </w:r>
      <w:r>
        <w:rPr/>
        <w:t>tierra,</w:t>
      </w:r>
      <w:r>
        <w:rPr>
          <w:spacing w:val="-5"/>
        </w:rPr>
        <w:t> </w:t>
      </w:r>
      <w:r>
        <w:rPr/>
        <w:t>el</w:t>
      </w:r>
      <w:r>
        <w:rPr>
          <w:spacing w:val="-7"/>
        </w:rPr>
        <w:t> </w:t>
      </w:r>
      <w:r>
        <w:rPr/>
        <w:t>RPAS</w:t>
      </w:r>
      <w:r>
        <w:rPr>
          <w:spacing w:val="-7"/>
        </w:rPr>
        <w:t> </w:t>
      </w:r>
      <w:r>
        <w:rPr/>
        <w:t>(Sistema</w:t>
      </w:r>
      <w:r>
        <w:rPr>
          <w:spacing w:val="-8"/>
        </w:rPr>
        <w:t> </w:t>
      </w:r>
      <w:r>
        <w:rPr/>
        <w:t>de</w:t>
      </w:r>
      <w:r>
        <w:rPr>
          <w:spacing w:val="-6"/>
        </w:rPr>
        <w:t> </w:t>
      </w:r>
      <w:r>
        <w:rPr/>
        <w:t>aeronave</w:t>
      </w:r>
      <w:r>
        <w:rPr>
          <w:spacing w:val="-6"/>
        </w:rPr>
        <w:t> </w:t>
      </w:r>
      <w:r>
        <w:rPr/>
        <w:t>pilotada</w:t>
      </w:r>
      <w:r>
        <w:rPr>
          <w:spacing w:val="-9"/>
        </w:rPr>
        <w:t> </w:t>
      </w:r>
      <w:r>
        <w:rPr/>
        <w:t>a</w:t>
      </w:r>
      <w:r>
        <w:rPr>
          <w:spacing w:val="-6"/>
        </w:rPr>
        <w:t> </w:t>
      </w:r>
      <w:r>
        <w:rPr/>
        <w:t>distancia) fue</w:t>
      </w:r>
      <w:r>
        <w:rPr>
          <w:spacing w:val="-4"/>
        </w:rPr>
        <w:t> </w:t>
      </w:r>
      <w:r>
        <w:rPr/>
        <w:t>programado</w:t>
      </w:r>
      <w:r>
        <w:rPr>
          <w:spacing w:val="-3"/>
        </w:rPr>
        <w:t> </w:t>
      </w:r>
      <w:r>
        <w:rPr/>
        <w:t>para</w:t>
      </w:r>
      <w:r>
        <w:rPr>
          <w:spacing w:val="-4"/>
        </w:rPr>
        <w:t> </w:t>
      </w:r>
      <w:r>
        <w:rPr/>
        <w:t>volar</w:t>
      </w:r>
      <w:r>
        <w:rPr>
          <w:spacing w:val="-4"/>
        </w:rPr>
        <w:t> </w:t>
      </w:r>
      <w:r>
        <w:rPr/>
        <w:t>a</w:t>
      </w:r>
      <w:r>
        <w:rPr>
          <w:spacing w:val="-3"/>
        </w:rPr>
        <w:t> </w:t>
      </w:r>
      <w:r>
        <w:rPr/>
        <w:t>una</w:t>
      </w:r>
      <w:r>
        <w:rPr>
          <w:spacing w:val="-3"/>
        </w:rPr>
        <w:t> </w:t>
      </w:r>
      <w:r>
        <w:rPr/>
        <w:t>altitud</w:t>
      </w:r>
      <w:r>
        <w:rPr>
          <w:spacing w:val="-1"/>
        </w:rPr>
        <w:t> </w:t>
      </w:r>
      <w:r>
        <w:rPr/>
        <w:t>constante</w:t>
      </w:r>
      <w:r>
        <w:rPr>
          <w:spacing w:val="-5"/>
        </w:rPr>
        <w:t> </w:t>
      </w:r>
      <w:r>
        <w:rPr/>
        <w:t>de</w:t>
      </w:r>
      <w:r>
        <w:rPr>
          <w:spacing w:val="-3"/>
        </w:rPr>
        <w:t> </w:t>
      </w:r>
      <w:r>
        <w:rPr/>
        <w:t>220</w:t>
      </w:r>
      <w:r>
        <w:rPr>
          <w:spacing w:val="-3"/>
        </w:rPr>
        <w:t> </w:t>
      </w:r>
      <w:r>
        <w:rPr/>
        <w:t>m</w:t>
      </w:r>
      <w:r>
        <w:rPr>
          <w:spacing w:val="-3"/>
        </w:rPr>
        <w:t> </w:t>
      </w:r>
      <w:r>
        <w:rPr/>
        <w:t>sobre</w:t>
      </w:r>
      <w:r>
        <w:rPr>
          <w:spacing w:val="-4"/>
        </w:rPr>
        <w:t> </w:t>
      </w:r>
      <w:r>
        <w:rPr/>
        <w:t>la</w:t>
      </w:r>
      <w:r>
        <w:rPr>
          <w:spacing w:val="-5"/>
        </w:rPr>
        <w:t> </w:t>
      </w:r>
      <w:r>
        <w:rPr/>
        <w:t>zona</w:t>
      </w:r>
      <w:r>
        <w:rPr>
          <w:spacing w:val="-3"/>
        </w:rPr>
        <w:t> </w:t>
      </w:r>
      <w:r>
        <w:rPr/>
        <w:t>de</w:t>
      </w:r>
      <w:r>
        <w:rPr>
          <w:spacing w:val="-3"/>
        </w:rPr>
        <w:t> </w:t>
      </w:r>
      <w:r>
        <w:rPr/>
        <w:t>despegue</w:t>
      </w:r>
      <w:r>
        <w:rPr>
          <w:spacing w:val="-3"/>
        </w:rPr>
        <w:t> </w:t>
      </w:r>
      <w:r>
        <w:rPr/>
        <w:t>ubicada en la parte superior de la pendiente de la zona de estudio, específicamente desde el estadio de la</w:t>
      </w:r>
      <w:r>
        <w:rPr>
          <w:spacing w:val="-15"/>
        </w:rPr>
        <w:t> </w:t>
      </w:r>
      <w:r>
        <w:rPr/>
        <w:t>cabecera</w:t>
      </w:r>
      <w:r>
        <w:rPr>
          <w:spacing w:val="-14"/>
        </w:rPr>
        <w:t> </w:t>
      </w:r>
      <w:r>
        <w:rPr/>
        <w:t>cantonal</w:t>
      </w:r>
      <w:r>
        <w:rPr>
          <w:spacing w:val="-14"/>
        </w:rPr>
        <w:t> </w:t>
      </w:r>
      <w:r>
        <w:rPr/>
        <w:t>de</w:t>
      </w:r>
      <w:r>
        <w:rPr>
          <w:spacing w:val="-11"/>
        </w:rPr>
        <w:t> </w:t>
      </w:r>
      <w:r>
        <w:rPr/>
        <w:t>Monte</w:t>
      </w:r>
      <w:r>
        <w:rPr>
          <w:spacing w:val="-15"/>
        </w:rPr>
        <w:t> </w:t>
      </w:r>
      <w:r>
        <w:rPr/>
        <w:t>Olivo,</w:t>
      </w:r>
      <w:r>
        <w:rPr>
          <w:spacing w:val="-14"/>
        </w:rPr>
        <w:t> </w:t>
      </w:r>
      <w:r>
        <w:rPr/>
        <w:t>representando</w:t>
      </w:r>
      <w:r>
        <w:rPr>
          <w:spacing w:val="-14"/>
        </w:rPr>
        <w:t> </w:t>
      </w:r>
      <w:r>
        <w:rPr/>
        <w:t>un</w:t>
      </w:r>
      <w:r>
        <w:rPr>
          <w:spacing w:val="-14"/>
        </w:rPr>
        <w:t> </w:t>
      </w:r>
      <w:r>
        <w:rPr/>
        <w:t>área</w:t>
      </w:r>
      <w:r>
        <w:rPr>
          <w:spacing w:val="-13"/>
        </w:rPr>
        <w:t> </w:t>
      </w:r>
      <w:r>
        <w:rPr/>
        <w:t>efectiva</w:t>
      </w:r>
      <w:r>
        <w:rPr>
          <w:spacing w:val="-13"/>
        </w:rPr>
        <w:t> </w:t>
      </w:r>
      <w:r>
        <w:rPr/>
        <w:t>de</w:t>
      </w:r>
      <w:r>
        <w:rPr>
          <w:spacing w:val="-13"/>
        </w:rPr>
        <w:t> </w:t>
      </w:r>
      <w:r>
        <w:rPr/>
        <w:t>50</w:t>
      </w:r>
      <w:r>
        <w:rPr>
          <w:spacing w:val="-12"/>
        </w:rPr>
        <w:t> </w:t>
      </w:r>
      <w:r>
        <w:rPr/>
        <w:t>has,</w:t>
      </w:r>
      <w:r>
        <w:rPr>
          <w:spacing w:val="-14"/>
        </w:rPr>
        <w:t> </w:t>
      </w:r>
      <w:r>
        <w:rPr/>
        <w:t>la</w:t>
      </w:r>
      <w:r>
        <w:rPr>
          <w:spacing w:val="-15"/>
        </w:rPr>
        <w:t> </w:t>
      </w:r>
      <w:r>
        <w:rPr/>
        <w:t>superposición lateral y superposición frontal ajustadas al 70 % y 80 % respectivamente para garantizar las condiciones óptimas para el algoritmo de detección de puntos de unión y la alineación de la cámara.</w:t>
      </w:r>
      <w:r>
        <w:rPr>
          <w:spacing w:val="-6"/>
        </w:rPr>
        <w:t> </w:t>
      </w:r>
      <w:r>
        <w:rPr/>
        <w:t>A</w:t>
      </w:r>
      <w:r>
        <w:rPr>
          <w:spacing w:val="-6"/>
        </w:rPr>
        <w:t> </w:t>
      </w:r>
      <w:r>
        <w:rPr/>
        <w:t>partir</w:t>
      </w:r>
      <w:r>
        <w:rPr>
          <w:spacing w:val="-6"/>
        </w:rPr>
        <w:t> </w:t>
      </w:r>
      <w:r>
        <w:rPr/>
        <w:t>del</w:t>
      </w:r>
      <w:r>
        <w:rPr>
          <w:spacing w:val="-5"/>
        </w:rPr>
        <w:t> </w:t>
      </w:r>
      <w:r>
        <w:rPr/>
        <w:t>vuelo</w:t>
      </w:r>
      <w:r>
        <w:rPr>
          <w:spacing w:val="-6"/>
        </w:rPr>
        <w:t> </w:t>
      </w:r>
      <w:r>
        <w:rPr/>
        <w:t>fotogramétrico</w:t>
      </w:r>
      <w:r>
        <w:rPr>
          <w:spacing w:val="-4"/>
        </w:rPr>
        <w:t> </w:t>
      </w:r>
      <w:r>
        <w:rPr/>
        <w:t>con</w:t>
      </w:r>
      <w:r>
        <w:rPr>
          <w:spacing w:val="-3"/>
        </w:rPr>
        <w:t> </w:t>
      </w:r>
      <w:r>
        <w:rPr/>
        <w:t>el</w:t>
      </w:r>
      <w:r>
        <w:rPr>
          <w:spacing w:val="-3"/>
        </w:rPr>
        <w:t> </w:t>
      </w:r>
      <w:r>
        <w:rPr/>
        <w:t>RPAS</w:t>
      </w:r>
      <w:r>
        <w:rPr>
          <w:spacing w:val="-5"/>
        </w:rPr>
        <w:t> </w:t>
      </w:r>
      <w:r>
        <w:rPr/>
        <w:t>se</w:t>
      </w:r>
      <w:r>
        <w:rPr>
          <w:spacing w:val="-7"/>
        </w:rPr>
        <w:t> </w:t>
      </w:r>
      <w:r>
        <w:rPr/>
        <w:t>generó</w:t>
      </w:r>
      <w:r>
        <w:rPr>
          <w:spacing w:val="-3"/>
        </w:rPr>
        <w:t> </w:t>
      </w:r>
      <w:r>
        <w:rPr/>
        <w:t>el</w:t>
      </w:r>
      <w:r>
        <w:rPr>
          <w:spacing w:val="-5"/>
        </w:rPr>
        <w:t> </w:t>
      </w:r>
      <w:r>
        <w:rPr/>
        <w:t>ortofotomosaico</w:t>
      </w:r>
      <w:r>
        <w:rPr>
          <w:spacing w:val="-1"/>
        </w:rPr>
        <w:t> </w:t>
      </w:r>
      <w:r>
        <w:rPr/>
        <w:t>de</w:t>
      </w:r>
      <w:r>
        <w:rPr>
          <w:spacing w:val="-7"/>
        </w:rPr>
        <w:t> </w:t>
      </w:r>
      <w:r>
        <w:rPr/>
        <w:t>pronta respuesta</w:t>
      </w:r>
      <w:r>
        <w:rPr>
          <w:spacing w:val="-15"/>
        </w:rPr>
        <w:t> </w:t>
      </w:r>
      <w:r>
        <w:rPr/>
        <w:t>como</w:t>
      </w:r>
      <w:r>
        <w:rPr>
          <w:spacing w:val="-14"/>
        </w:rPr>
        <w:t> </w:t>
      </w:r>
      <w:r>
        <w:rPr/>
        <w:t>se</w:t>
      </w:r>
      <w:r>
        <w:rPr>
          <w:spacing w:val="-15"/>
        </w:rPr>
        <w:t> </w:t>
      </w:r>
      <w:r>
        <w:rPr/>
        <w:t>lo</w:t>
      </w:r>
      <w:r>
        <w:rPr>
          <w:spacing w:val="-14"/>
        </w:rPr>
        <w:t> </w:t>
      </w:r>
      <w:r>
        <w:rPr/>
        <w:t>muestra</w:t>
      </w:r>
      <w:r>
        <w:rPr>
          <w:spacing w:val="-15"/>
        </w:rPr>
        <w:t> </w:t>
      </w:r>
      <w:r>
        <w:rPr/>
        <w:t>en</w:t>
      </w:r>
      <w:r>
        <w:rPr>
          <w:spacing w:val="-14"/>
        </w:rPr>
        <w:t> </w:t>
      </w:r>
      <w:r>
        <w:rPr/>
        <w:t>la</w:t>
      </w:r>
      <w:r>
        <w:rPr>
          <w:spacing w:val="-15"/>
        </w:rPr>
        <w:t> </w:t>
      </w:r>
      <w:r>
        <w:rPr/>
        <w:t>Figura</w:t>
      </w:r>
      <w:r>
        <w:rPr>
          <w:spacing w:val="-14"/>
        </w:rPr>
        <w:t> </w:t>
      </w:r>
      <w:r>
        <w:rPr/>
        <w:t>2</w:t>
      </w:r>
      <w:r>
        <w:rPr>
          <w:spacing w:val="-14"/>
        </w:rPr>
        <w:t> </w:t>
      </w:r>
      <w:r>
        <w:rPr/>
        <w:t>(A),</w:t>
      </w:r>
      <w:r>
        <w:rPr>
          <w:spacing w:val="-15"/>
        </w:rPr>
        <w:t> </w:t>
      </w:r>
      <w:r>
        <w:rPr/>
        <w:t>el</w:t>
      </w:r>
      <w:r>
        <w:rPr>
          <w:spacing w:val="-12"/>
        </w:rPr>
        <w:t> </w:t>
      </w:r>
      <w:r>
        <w:rPr/>
        <w:t>ortomosaico</w:t>
      </w:r>
      <w:r>
        <w:rPr>
          <w:spacing w:val="-14"/>
        </w:rPr>
        <w:t> </w:t>
      </w:r>
      <w:r>
        <w:rPr/>
        <w:t>digital</w:t>
      </w:r>
      <w:r>
        <w:rPr>
          <w:spacing w:val="-14"/>
        </w:rPr>
        <w:t> </w:t>
      </w:r>
      <w:r>
        <w:rPr/>
        <w:t>se</w:t>
      </w:r>
      <w:r>
        <w:rPr>
          <w:spacing w:val="-15"/>
        </w:rPr>
        <w:t> </w:t>
      </w:r>
      <w:r>
        <w:rPr/>
        <w:t>procesó</w:t>
      </w:r>
      <w:r>
        <w:rPr>
          <w:spacing w:val="-14"/>
        </w:rPr>
        <w:t> </w:t>
      </w:r>
      <w:r>
        <w:rPr/>
        <w:t>en</w:t>
      </w:r>
      <w:r>
        <w:rPr>
          <w:spacing w:val="-14"/>
        </w:rPr>
        <w:t> </w:t>
      </w:r>
      <w:r>
        <w:rPr/>
        <w:t>el</w:t>
      </w:r>
      <w:r>
        <w:rPr>
          <w:spacing w:val="-14"/>
        </w:rPr>
        <w:t> </w:t>
      </w:r>
      <w:r>
        <w:rPr/>
        <w:t>software Pix4D, con una resolución espacial de 6 cm / píxel. Este ortofotomosaico carece de puntos de control</w:t>
      </w:r>
      <w:r>
        <w:rPr>
          <w:spacing w:val="-14"/>
        </w:rPr>
        <w:t> </w:t>
      </w:r>
      <w:r>
        <w:rPr/>
        <w:t>debido</w:t>
      </w:r>
      <w:r>
        <w:rPr>
          <w:spacing w:val="-12"/>
        </w:rPr>
        <w:t> </w:t>
      </w:r>
      <w:r>
        <w:rPr/>
        <w:t>a</w:t>
      </w:r>
      <w:r>
        <w:rPr>
          <w:spacing w:val="-15"/>
        </w:rPr>
        <w:t> </w:t>
      </w:r>
      <w:r>
        <w:rPr/>
        <w:t>la</w:t>
      </w:r>
      <w:r>
        <w:rPr>
          <w:spacing w:val="-15"/>
        </w:rPr>
        <w:t> </w:t>
      </w:r>
      <w:r>
        <w:rPr/>
        <w:t>inmediatez</w:t>
      </w:r>
      <w:r>
        <w:rPr>
          <w:spacing w:val="-13"/>
        </w:rPr>
        <w:t> </w:t>
      </w:r>
      <w:r>
        <w:rPr/>
        <w:t>requerida</w:t>
      </w:r>
      <w:r>
        <w:rPr>
          <w:spacing w:val="-15"/>
        </w:rPr>
        <w:t> </w:t>
      </w:r>
      <w:r>
        <w:rPr/>
        <w:t>del</w:t>
      </w:r>
      <w:r>
        <w:rPr>
          <w:spacing w:val="-12"/>
        </w:rPr>
        <w:t> </w:t>
      </w:r>
      <w:r>
        <w:rPr/>
        <w:t>producto</w:t>
      </w:r>
      <w:r>
        <w:rPr>
          <w:spacing w:val="-14"/>
        </w:rPr>
        <w:t> </w:t>
      </w:r>
      <w:r>
        <w:rPr/>
        <w:t>como</w:t>
      </w:r>
      <w:r>
        <w:rPr>
          <w:spacing w:val="-14"/>
        </w:rPr>
        <w:t> </w:t>
      </w:r>
      <w:r>
        <w:rPr/>
        <w:t>cartografía</w:t>
      </w:r>
      <w:r>
        <w:rPr>
          <w:spacing w:val="-15"/>
        </w:rPr>
        <w:t> </w:t>
      </w:r>
      <w:r>
        <w:rPr/>
        <w:t>de</w:t>
      </w:r>
      <w:r>
        <w:rPr>
          <w:spacing w:val="-15"/>
        </w:rPr>
        <w:t> </w:t>
      </w:r>
      <w:r>
        <w:rPr/>
        <w:t>pronta</w:t>
      </w:r>
      <w:r>
        <w:rPr>
          <w:spacing w:val="-15"/>
        </w:rPr>
        <w:t> </w:t>
      </w:r>
      <w:r>
        <w:rPr/>
        <w:t>respuesta</w:t>
      </w:r>
      <w:r>
        <w:rPr>
          <w:spacing w:val="-15"/>
        </w:rPr>
        <w:t> </w:t>
      </w:r>
      <w:r>
        <w:rPr/>
        <w:t>para la</w:t>
      </w:r>
      <w:r>
        <w:rPr>
          <w:spacing w:val="-8"/>
        </w:rPr>
        <w:t> </w:t>
      </w:r>
      <w:r>
        <w:rPr/>
        <w:t>toma</w:t>
      </w:r>
      <w:r>
        <w:rPr>
          <w:spacing w:val="-8"/>
        </w:rPr>
        <w:t> </w:t>
      </w:r>
      <w:r>
        <w:rPr/>
        <w:t>de</w:t>
      </w:r>
      <w:r>
        <w:rPr>
          <w:spacing w:val="-8"/>
        </w:rPr>
        <w:t> </w:t>
      </w:r>
      <w:r>
        <w:rPr/>
        <w:t>decisiones</w:t>
      </w:r>
      <w:r>
        <w:rPr>
          <w:spacing w:val="-7"/>
        </w:rPr>
        <w:t> </w:t>
      </w:r>
      <w:r>
        <w:rPr/>
        <w:t>en</w:t>
      </w:r>
      <w:r>
        <w:rPr>
          <w:spacing w:val="-5"/>
        </w:rPr>
        <w:t> </w:t>
      </w:r>
      <w:r>
        <w:rPr/>
        <w:t>el</w:t>
      </w:r>
      <w:r>
        <w:rPr>
          <w:spacing w:val="-7"/>
        </w:rPr>
        <w:t> </w:t>
      </w:r>
      <w:r>
        <w:rPr/>
        <w:t>lugar.</w:t>
      </w:r>
      <w:r>
        <w:rPr>
          <w:spacing w:val="-8"/>
        </w:rPr>
        <w:t> </w:t>
      </w:r>
      <w:r>
        <w:rPr/>
        <w:t>Cabe</w:t>
      </w:r>
      <w:r>
        <w:rPr>
          <w:spacing w:val="-8"/>
        </w:rPr>
        <w:t> </w:t>
      </w:r>
      <w:r>
        <w:rPr/>
        <w:t>resaltar</w:t>
      </w:r>
      <w:r>
        <w:rPr>
          <w:spacing w:val="-8"/>
        </w:rPr>
        <w:t> </w:t>
      </w:r>
      <w:r>
        <w:rPr/>
        <w:t>que</w:t>
      </w:r>
      <w:r>
        <w:rPr>
          <w:spacing w:val="-8"/>
        </w:rPr>
        <w:t> </w:t>
      </w:r>
      <w:r>
        <w:rPr/>
        <w:t>los</w:t>
      </w:r>
      <w:r>
        <w:rPr>
          <w:spacing w:val="-7"/>
        </w:rPr>
        <w:t> </w:t>
      </w:r>
      <w:r>
        <w:rPr/>
        <w:t>softwares</w:t>
      </w:r>
      <w:r>
        <w:rPr>
          <w:spacing w:val="-7"/>
        </w:rPr>
        <w:t> </w:t>
      </w:r>
      <w:r>
        <w:rPr/>
        <w:t>utilizados</w:t>
      </w:r>
      <w:r>
        <w:rPr>
          <w:spacing w:val="-7"/>
        </w:rPr>
        <w:t> </w:t>
      </w:r>
      <w:r>
        <w:rPr/>
        <w:t>para</w:t>
      </w:r>
      <w:r>
        <w:rPr>
          <w:spacing w:val="-9"/>
        </w:rPr>
        <w:t> </w:t>
      </w:r>
      <w:r>
        <w:rPr/>
        <w:t>el</w:t>
      </w:r>
      <w:r>
        <w:rPr>
          <w:spacing w:val="-7"/>
        </w:rPr>
        <w:t> </w:t>
      </w:r>
      <w:r>
        <w:rPr/>
        <w:t>postproceso de</w:t>
      </w:r>
      <w:r>
        <w:rPr>
          <w:spacing w:val="-3"/>
        </w:rPr>
        <w:t> </w:t>
      </w:r>
      <w:r>
        <w:rPr/>
        <w:t>la</w:t>
      </w:r>
      <w:r>
        <w:rPr>
          <w:spacing w:val="-2"/>
        </w:rPr>
        <w:t> </w:t>
      </w:r>
      <w:r>
        <w:rPr/>
        <w:t>información</w:t>
      </w:r>
      <w:r>
        <w:rPr>
          <w:spacing w:val="-2"/>
        </w:rPr>
        <w:t> </w:t>
      </w:r>
      <w:r>
        <w:rPr/>
        <w:t>Pix4D</w:t>
      </w:r>
      <w:r>
        <w:rPr>
          <w:spacing w:val="-2"/>
        </w:rPr>
        <w:t> </w:t>
      </w:r>
      <w:r>
        <w:rPr/>
        <w:t>y</w:t>
      </w:r>
      <w:r>
        <w:rPr>
          <w:spacing w:val="-6"/>
        </w:rPr>
        <w:t> </w:t>
      </w:r>
      <w:r>
        <w:rPr/>
        <w:t>ArcGIS versión</w:t>
      </w:r>
      <w:r>
        <w:rPr>
          <w:spacing w:val="-2"/>
        </w:rPr>
        <w:t> </w:t>
      </w:r>
      <w:r>
        <w:rPr/>
        <w:t>10.8</w:t>
      </w:r>
      <w:r>
        <w:rPr>
          <w:spacing w:val="-2"/>
        </w:rPr>
        <w:t> </w:t>
      </w:r>
      <w:r>
        <w:rPr/>
        <w:t>son</w:t>
      </w:r>
      <w:r>
        <w:rPr>
          <w:spacing w:val="-2"/>
        </w:rPr>
        <w:t> </w:t>
      </w:r>
      <w:r>
        <w:rPr/>
        <w:t>licencias</w:t>
      </w:r>
      <w:r>
        <w:rPr>
          <w:spacing w:val="-2"/>
        </w:rPr>
        <w:t> </w:t>
      </w:r>
      <w:r>
        <w:rPr/>
        <w:t>profesionales pertenecientes a</w:t>
      </w:r>
      <w:r>
        <w:rPr>
          <w:spacing w:val="-3"/>
        </w:rPr>
        <w:t> </w:t>
      </w:r>
      <w:r>
        <w:rPr/>
        <w:t>la Universidad de Investigación de Tecnología Experimental Yachay Tech.</w:t>
      </w:r>
    </w:p>
    <w:p>
      <w:pPr>
        <w:pStyle w:val="BodyText"/>
        <w:spacing w:before="1"/>
        <w:ind w:left="298" w:right="319" w:firstLine="566"/>
        <w:jc w:val="both"/>
      </w:pPr>
      <w:r>
        <w:rPr/>
        <w:t>El modelo digital del terreno (MDT) de alta resolución se extrajo aplicando métodos fotogramétricos y</w:t>
      </w:r>
      <w:r>
        <w:rPr>
          <w:spacing w:val="-1"/>
        </w:rPr>
        <w:t> </w:t>
      </w:r>
      <w:r>
        <w:rPr/>
        <w:t>el procesado de este en el software</w:t>
      </w:r>
      <w:r>
        <w:rPr>
          <w:spacing w:val="-1"/>
        </w:rPr>
        <w:t> </w:t>
      </w:r>
      <w:r>
        <w:rPr/>
        <w:t>ArcGIS. De manera previa se realizó un filtrado manual y clasificación de la nube de puntos generando un producto con un tamaño de píxel en el terreno o ground sample distance (GSD) de 0.5 m, las alturas están referidas al Modelo Geoidal EGM96 como se muestra en Figura 2 (B).</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6"/>
        <w:rPr>
          <w:sz w:val="18"/>
        </w:rPr>
      </w:pPr>
    </w:p>
    <w:p>
      <w:pPr>
        <w:spacing w:before="0"/>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17"/>
          <w:pgSz w:w="11910" w:h="16840"/>
          <w:pgMar w:header="909" w:footer="0" w:top="1100" w:bottom="280" w:left="1120" w:right="1100"/>
        </w:sectPr>
      </w:pPr>
    </w:p>
    <w:p>
      <w:pPr>
        <w:pStyle w:val="BodyText"/>
        <w:rPr>
          <w:sz w:val="20"/>
        </w:rPr>
      </w:pPr>
    </w:p>
    <w:p>
      <w:pPr>
        <w:pStyle w:val="BodyText"/>
        <w:rPr>
          <w:sz w:val="20"/>
        </w:rPr>
      </w:pPr>
    </w:p>
    <w:p>
      <w:pPr>
        <w:pStyle w:val="BodyText"/>
        <w:spacing w:before="79"/>
        <w:rPr>
          <w:sz w:val="20"/>
        </w:rPr>
      </w:pPr>
    </w:p>
    <w:p>
      <w:pPr>
        <w:pStyle w:val="BodyText"/>
        <w:ind w:left="408"/>
        <w:rPr>
          <w:sz w:val="20"/>
        </w:rPr>
      </w:pPr>
      <w:r>
        <w:rPr>
          <w:sz w:val="20"/>
        </w:rPr>
        <w:drawing>
          <wp:inline distT="0" distB="0" distL="0" distR="0">
            <wp:extent cx="5641997" cy="443026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0" cstate="print"/>
                    <a:stretch>
                      <a:fillRect/>
                    </a:stretch>
                  </pic:blipFill>
                  <pic:spPr>
                    <a:xfrm>
                      <a:off x="0" y="0"/>
                      <a:ext cx="5641997" cy="4430268"/>
                    </a:xfrm>
                    <a:prstGeom prst="rect">
                      <a:avLst/>
                    </a:prstGeom>
                  </pic:spPr>
                </pic:pic>
              </a:graphicData>
            </a:graphic>
          </wp:inline>
        </w:drawing>
      </w:r>
      <w:r>
        <w:rPr>
          <w:sz w:val="20"/>
        </w:rPr>
      </w:r>
    </w:p>
    <w:p>
      <w:pPr>
        <w:spacing w:before="0"/>
        <w:ind w:left="3985" w:right="0" w:hanging="3534"/>
        <w:jc w:val="left"/>
        <w:rPr>
          <w:sz w:val="22"/>
        </w:rPr>
      </w:pPr>
      <w:r>
        <w:rPr>
          <w:sz w:val="22"/>
        </w:rPr>
        <w:t>Figura</w:t>
      </w:r>
      <w:r>
        <w:rPr>
          <w:spacing w:val="-2"/>
          <w:sz w:val="22"/>
        </w:rPr>
        <w:t> </w:t>
      </w:r>
      <w:r>
        <w:rPr>
          <w:sz w:val="22"/>
        </w:rPr>
        <w:t>2.</w:t>
      </w:r>
      <w:r>
        <w:rPr>
          <w:spacing w:val="-2"/>
          <w:sz w:val="22"/>
        </w:rPr>
        <w:t> </w:t>
      </w:r>
      <w:r>
        <w:rPr>
          <w:sz w:val="22"/>
        </w:rPr>
        <w:t>Ortomosaico</w:t>
      </w:r>
      <w:r>
        <w:rPr>
          <w:spacing w:val="-2"/>
          <w:sz w:val="22"/>
        </w:rPr>
        <w:t> </w:t>
      </w:r>
      <w:r>
        <w:rPr>
          <w:sz w:val="22"/>
        </w:rPr>
        <w:t>del</w:t>
      </w:r>
      <w:r>
        <w:rPr>
          <w:spacing w:val="-4"/>
          <w:sz w:val="22"/>
        </w:rPr>
        <w:t> </w:t>
      </w:r>
      <w:r>
        <w:rPr>
          <w:sz w:val="22"/>
        </w:rPr>
        <w:t>área</w:t>
      </w:r>
      <w:r>
        <w:rPr>
          <w:spacing w:val="-4"/>
          <w:sz w:val="22"/>
        </w:rPr>
        <w:t> </w:t>
      </w:r>
      <w:r>
        <w:rPr>
          <w:sz w:val="22"/>
        </w:rPr>
        <w:t>de</w:t>
      </w:r>
      <w:r>
        <w:rPr>
          <w:spacing w:val="-2"/>
          <w:sz w:val="22"/>
        </w:rPr>
        <w:t> </w:t>
      </w:r>
      <w:r>
        <w:rPr>
          <w:sz w:val="22"/>
        </w:rPr>
        <w:t>estudio</w:t>
      </w:r>
      <w:r>
        <w:rPr>
          <w:spacing w:val="-5"/>
          <w:sz w:val="22"/>
        </w:rPr>
        <w:t> </w:t>
      </w:r>
      <w:r>
        <w:rPr>
          <w:sz w:val="22"/>
        </w:rPr>
        <w:t>en</w:t>
      </w:r>
      <w:r>
        <w:rPr>
          <w:spacing w:val="-2"/>
          <w:sz w:val="22"/>
        </w:rPr>
        <w:t> </w:t>
      </w:r>
      <w:r>
        <w:rPr>
          <w:sz w:val="22"/>
        </w:rPr>
        <w:t>la</w:t>
      </w:r>
      <w:r>
        <w:rPr>
          <w:spacing w:val="-2"/>
          <w:sz w:val="22"/>
        </w:rPr>
        <w:t> </w:t>
      </w:r>
      <w:r>
        <w:rPr>
          <w:sz w:val="22"/>
        </w:rPr>
        <w:t>parroquia</w:t>
      </w:r>
      <w:r>
        <w:rPr>
          <w:spacing w:val="-2"/>
          <w:sz w:val="22"/>
        </w:rPr>
        <w:t> </w:t>
      </w:r>
      <w:r>
        <w:rPr>
          <w:sz w:val="22"/>
        </w:rPr>
        <w:t>de</w:t>
      </w:r>
      <w:r>
        <w:rPr>
          <w:spacing w:val="-2"/>
          <w:sz w:val="22"/>
        </w:rPr>
        <w:t> </w:t>
      </w:r>
      <w:r>
        <w:rPr>
          <w:sz w:val="22"/>
        </w:rPr>
        <w:t>Monte</w:t>
      </w:r>
      <w:r>
        <w:rPr>
          <w:spacing w:val="-2"/>
          <w:sz w:val="22"/>
        </w:rPr>
        <w:t> </w:t>
      </w:r>
      <w:r>
        <w:rPr>
          <w:sz w:val="22"/>
        </w:rPr>
        <w:t>Olivo</w:t>
      </w:r>
      <w:r>
        <w:rPr>
          <w:spacing w:val="-2"/>
          <w:sz w:val="22"/>
        </w:rPr>
        <w:t> </w:t>
      </w:r>
      <w:r>
        <w:rPr>
          <w:sz w:val="22"/>
        </w:rPr>
        <w:t>(A)</w:t>
      </w:r>
      <w:r>
        <w:rPr>
          <w:spacing w:val="-2"/>
          <w:sz w:val="22"/>
        </w:rPr>
        <w:t> </w:t>
      </w:r>
      <w:r>
        <w:rPr>
          <w:sz w:val="22"/>
        </w:rPr>
        <w:t>y</w:t>
      </w:r>
      <w:r>
        <w:rPr>
          <w:spacing w:val="-7"/>
          <w:sz w:val="22"/>
        </w:rPr>
        <w:t> </w:t>
      </w:r>
      <w:r>
        <w:rPr>
          <w:sz w:val="22"/>
        </w:rPr>
        <w:t>Modelo</w:t>
      </w:r>
      <w:r>
        <w:rPr>
          <w:spacing w:val="-2"/>
          <w:sz w:val="22"/>
        </w:rPr>
        <w:t> </w:t>
      </w:r>
      <w:r>
        <w:rPr>
          <w:sz w:val="22"/>
        </w:rPr>
        <w:t>Digital</w:t>
      </w:r>
      <w:r>
        <w:rPr>
          <w:spacing w:val="-4"/>
          <w:sz w:val="22"/>
        </w:rPr>
        <w:t> </w:t>
      </w:r>
      <w:r>
        <w:rPr>
          <w:sz w:val="22"/>
        </w:rPr>
        <w:t>del Terreno (MDT, B).</w:t>
      </w:r>
    </w:p>
    <w:p>
      <w:pPr>
        <w:pStyle w:val="BodyText"/>
        <w:spacing w:before="134"/>
        <w:rPr>
          <w:sz w:val="22"/>
        </w:rPr>
      </w:pPr>
    </w:p>
    <w:p>
      <w:pPr>
        <w:pStyle w:val="BodyText"/>
        <w:ind w:left="298" w:right="313" w:firstLine="566"/>
        <w:jc w:val="both"/>
      </w:pPr>
      <w:r>
        <w:rPr/>
        <w:t>Con el fin de determinar el grado de amenaza en la zona de estudio se aplicó el método modificado de Mora Vahrson, es un procedimiento relativamente sencillo y efectivo al momento de categorizar áreas susceptibles a movimientos de laderas. La técnica empleada ha sido objeto de investigación en varios estudios, evidenciando consistentemente resultados positivos.</w:t>
      </w:r>
      <w:r>
        <w:rPr>
          <w:spacing w:val="-4"/>
        </w:rPr>
        <w:t> </w:t>
      </w:r>
      <w:r>
        <w:rPr/>
        <w:t>IEE</w:t>
      </w:r>
      <w:r>
        <w:rPr>
          <w:spacing w:val="-5"/>
        </w:rPr>
        <w:t> </w:t>
      </w:r>
      <w:r>
        <w:rPr/>
        <w:t>-</w:t>
      </w:r>
      <w:r>
        <w:rPr>
          <w:spacing w:val="-8"/>
        </w:rPr>
        <w:t> </w:t>
      </w:r>
      <w:r>
        <w:rPr/>
        <w:t>MAGAP</w:t>
      </w:r>
      <w:r>
        <w:rPr>
          <w:spacing w:val="-6"/>
        </w:rPr>
        <w:t> </w:t>
      </w:r>
      <w:r>
        <w:rPr/>
        <w:t>(2015)</w:t>
      </w:r>
      <w:r>
        <w:rPr>
          <w:spacing w:val="-8"/>
        </w:rPr>
        <w:t> </w:t>
      </w:r>
      <w:r>
        <w:rPr/>
        <w:t>destacaron</w:t>
      </w:r>
      <w:r>
        <w:rPr>
          <w:spacing w:val="-8"/>
        </w:rPr>
        <w:t> </w:t>
      </w:r>
      <w:r>
        <w:rPr/>
        <w:t>la</w:t>
      </w:r>
      <w:r>
        <w:rPr>
          <w:spacing w:val="-8"/>
        </w:rPr>
        <w:t> </w:t>
      </w:r>
      <w:r>
        <w:rPr/>
        <w:t>eficacia</w:t>
      </w:r>
      <w:r>
        <w:rPr>
          <w:spacing w:val="-8"/>
        </w:rPr>
        <w:t> </w:t>
      </w:r>
      <w:r>
        <w:rPr/>
        <w:t>de</w:t>
      </w:r>
      <w:r>
        <w:rPr>
          <w:spacing w:val="-6"/>
        </w:rPr>
        <w:t> </w:t>
      </w:r>
      <w:r>
        <w:rPr/>
        <w:t>esta</w:t>
      </w:r>
      <w:r>
        <w:rPr>
          <w:spacing w:val="-8"/>
        </w:rPr>
        <w:t> </w:t>
      </w:r>
      <w:r>
        <w:rPr/>
        <w:t>metodología</w:t>
      </w:r>
      <w:r>
        <w:rPr>
          <w:spacing w:val="-5"/>
        </w:rPr>
        <w:t> </w:t>
      </w:r>
      <w:r>
        <w:rPr/>
        <w:t>en</w:t>
      </w:r>
      <w:r>
        <w:rPr>
          <w:spacing w:val="-7"/>
        </w:rPr>
        <w:t> </w:t>
      </w:r>
      <w:r>
        <w:rPr/>
        <w:t>su</w:t>
      </w:r>
      <w:r>
        <w:rPr>
          <w:spacing w:val="-5"/>
        </w:rPr>
        <w:t> </w:t>
      </w:r>
      <w:r>
        <w:rPr/>
        <w:t>estudio</w:t>
      </w:r>
      <w:r>
        <w:rPr>
          <w:spacing w:val="-7"/>
        </w:rPr>
        <w:t> </w:t>
      </w:r>
      <w:r>
        <w:rPr/>
        <w:t>sobre el análisis de amenaza por tipo de movimiento en masa, concluyendo que Mora-Vahrson modificada</w:t>
      </w:r>
      <w:r>
        <w:rPr>
          <w:spacing w:val="-13"/>
        </w:rPr>
        <w:t> </w:t>
      </w:r>
      <w:r>
        <w:rPr/>
        <w:t>muestra</w:t>
      </w:r>
      <w:r>
        <w:rPr>
          <w:spacing w:val="-14"/>
        </w:rPr>
        <w:t> </w:t>
      </w:r>
      <w:r>
        <w:rPr/>
        <w:t>ser</w:t>
      </w:r>
      <w:r>
        <w:rPr>
          <w:spacing w:val="-13"/>
        </w:rPr>
        <w:t> </w:t>
      </w:r>
      <w:r>
        <w:rPr/>
        <w:t>una</w:t>
      </w:r>
      <w:r>
        <w:rPr>
          <w:spacing w:val="-13"/>
        </w:rPr>
        <w:t> </w:t>
      </w:r>
      <w:r>
        <w:rPr/>
        <w:t>metodología</w:t>
      </w:r>
      <w:r>
        <w:rPr>
          <w:spacing w:val="-13"/>
        </w:rPr>
        <w:t> </w:t>
      </w:r>
      <w:r>
        <w:rPr/>
        <w:t>sencilla</w:t>
      </w:r>
      <w:r>
        <w:rPr>
          <w:spacing w:val="-13"/>
        </w:rPr>
        <w:t> </w:t>
      </w:r>
      <w:r>
        <w:rPr/>
        <w:t>pero</w:t>
      </w:r>
      <w:r>
        <w:rPr>
          <w:spacing w:val="-13"/>
        </w:rPr>
        <w:t> </w:t>
      </w:r>
      <w:r>
        <w:rPr/>
        <w:t>aceptablemente</w:t>
      </w:r>
      <w:r>
        <w:rPr>
          <w:spacing w:val="-13"/>
        </w:rPr>
        <w:t> </w:t>
      </w:r>
      <w:r>
        <w:rPr/>
        <w:t>precisa</w:t>
      </w:r>
      <w:r>
        <w:rPr>
          <w:spacing w:val="-12"/>
        </w:rPr>
        <w:t> </w:t>
      </w:r>
      <w:r>
        <w:rPr/>
        <w:t>para</w:t>
      </w:r>
      <w:r>
        <w:rPr>
          <w:spacing w:val="-14"/>
        </w:rPr>
        <w:t> </w:t>
      </w:r>
      <w:r>
        <w:rPr/>
        <w:t>ser</w:t>
      </w:r>
      <w:r>
        <w:rPr>
          <w:spacing w:val="-13"/>
        </w:rPr>
        <w:t> </w:t>
      </w:r>
      <w:r>
        <w:rPr/>
        <w:t>utilizada en la zonificación de susceptibilidad por deslizamientos. Además, el estudio de Avilés y colaboradores (2017) respaldan la utilidad de esta técnica en contextos similares, subrayando su impacto positivo en la obtención de resultados confiables. El modelo toma factores de susceptibilidad por elementos pasivos o condicionantes (pendiente, litología, cobertura vegetal), es importante mencionar que el modelo de Mora Vahrson emplea la humedad como un</w:t>
      </w:r>
      <w:r>
        <w:rPr>
          <w:spacing w:val="-1"/>
        </w:rPr>
        <w:t> </w:t>
      </w:r>
      <w:r>
        <w:rPr/>
        <w:t>factor</w:t>
      </w:r>
      <w:r>
        <w:rPr>
          <w:spacing w:val="-2"/>
        </w:rPr>
        <w:t> </w:t>
      </w:r>
      <w:r>
        <w:rPr/>
        <w:t>condicionante, sin</w:t>
      </w:r>
      <w:r>
        <w:rPr>
          <w:spacing w:val="-1"/>
        </w:rPr>
        <w:t> </w:t>
      </w:r>
      <w:r>
        <w:rPr/>
        <w:t>embargo,</w:t>
      </w:r>
      <w:r>
        <w:rPr>
          <w:spacing w:val="-1"/>
        </w:rPr>
        <w:t> </w:t>
      </w:r>
      <w:r>
        <w:rPr/>
        <w:t>para</w:t>
      </w:r>
      <w:r>
        <w:rPr>
          <w:spacing w:val="-3"/>
        </w:rPr>
        <w:t> </w:t>
      </w:r>
      <w:r>
        <w:rPr/>
        <w:t>el</w:t>
      </w:r>
      <w:r>
        <w:rPr>
          <w:spacing w:val="-1"/>
        </w:rPr>
        <w:t> </w:t>
      </w:r>
      <w:r>
        <w:rPr/>
        <w:t>presente</w:t>
      </w:r>
      <w:r>
        <w:rPr>
          <w:spacing w:val="-2"/>
        </w:rPr>
        <w:t> </w:t>
      </w:r>
      <w:r>
        <w:rPr/>
        <w:t>estudio se</w:t>
      </w:r>
      <w:r>
        <w:rPr>
          <w:spacing w:val="-2"/>
        </w:rPr>
        <w:t> </w:t>
      </w:r>
      <w:r>
        <w:rPr/>
        <w:t>utiliza</w:t>
      </w:r>
      <w:r>
        <w:rPr>
          <w:spacing w:val="-1"/>
        </w:rPr>
        <w:t> </w:t>
      </w:r>
      <w:r>
        <w:rPr/>
        <w:t>la</w:t>
      </w:r>
      <w:r>
        <w:rPr>
          <w:spacing w:val="-4"/>
        </w:rPr>
        <w:t> </w:t>
      </w:r>
      <w:r>
        <w:rPr/>
        <w:t>cobertura</w:t>
      </w:r>
      <w:r>
        <w:rPr>
          <w:spacing w:val="-2"/>
        </w:rPr>
        <w:t> </w:t>
      </w:r>
      <w:r>
        <w:rPr/>
        <w:t>vegetal al estar correlacionada con la humedad del suelo, a la escala y detalle que se presenta el estudio, aporta</w:t>
      </w:r>
      <w:r>
        <w:rPr>
          <w:spacing w:val="-11"/>
        </w:rPr>
        <w:t> </w:t>
      </w:r>
      <w:r>
        <w:rPr/>
        <w:t>mucho</w:t>
      </w:r>
      <w:r>
        <w:rPr>
          <w:spacing w:val="-10"/>
        </w:rPr>
        <w:t> </w:t>
      </w:r>
      <w:r>
        <w:rPr/>
        <w:t>más</w:t>
      </w:r>
      <w:r>
        <w:rPr>
          <w:spacing w:val="-8"/>
        </w:rPr>
        <w:t> </w:t>
      </w:r>
      <w:r>
        <w:rPr/>
        <w:t>al</w:t>
      </w:r>
      <w:r>
        <w:rPr>
          <w:spacing w:val="-9"/>
        </w:rPr>
        <w:t> </w:t>
      </w:r>
      <w:r>
        <w:rPr/>
        <w:t>modelo</w:t>
      </w:r>
      <w:r>
        <w:rPr>
          <w:spacing w:val="-10"/>
        </w:rPr>
        <w:t> </w:t>
      </w:r>
      <w:r>
        <w:rPr/>
        <w:t>de</w:t>
      </w:r>
      <w:r>
        <w:rPr>
          <w:spacing w:val="-11"/>
        </w:rPr>
        <w:t> </w:t>
      </w:r>
      <w:r>
        <w:rPr/>
        <w:t>amenazas</w:t>
      </w:r>
      <w:r>
        <w:rPr>
          <w:spacing w:val="-9"/>
        </w:rPr>
        <w:t> </w:t>
      </w:r>
      <w:r>
        <w:rPr/>
        <w:t>la</w:t>
      </w:r>
      <w:r>
        <w:rPr>
          <w:spacing w:val="-10"/>
        </w:rPr>
        <w:t> </w:t>
      </w:r>
      <w:r>
        <w:rPr/>
        <w:t>heterogeneidad</w:t>
      </w:r>
      <w:r>
        <w:rPr>
          <w:spacing w:val="-10"/>
        </w:rPr>
        <w:t> </w:t>
      </w:r>
      <w:r>
        <w:rPr/>
        <w:t>encontrada</w:t>
      </w:r>
      <w:r>
        <w:rPr>
          <w:spacing w:val="-7"/>
        </w:rPr>
        <w:t> </w:t>
      </w:r>
      <w:r>
        <w:rPr/>
        <w:t>en</w:t>
      </w:r>
      <w:r>
        <w:rPr>
          <w:spacing w:val="-10"/>
        </w:rPr>
        <w:t> </w:t>
      </w:r>
      <w:r>
        <w:rPr/>
        <w:t>la</w:t>
      </w:r>
      <w:r>
        <w:rPr>
          <w:spacing w:val="-10"/>
        </w:rPr>
        <w:t> </w:t>
      </w:r>
      <w:r>
        <w:rPr/>
        <w:t>cobertura</w:t>
      </w:r>
      <w:r>
        <w:rPr>
          <w:spacing w:val="-11"/>
        </w:rPr>
        <w:t> </w:t>
      </w:r>
      <w:r>
        <w:rPr/>
        <w:t>vegetal que</w:t>
      </w:r>
      <w:r>
        <w:rPr>
          <w:spacing w:val="-11"/>
        </w:rPr>
        <w:t> </w:t>
      </w:r>
      <w:r>
        <w:rPr/>
        <w:t>realizar</w:t>
      </w:r>
      <w:r>
        <w:rPr>
          <w:spacing w:val="-10"/>
        </w:rPr>
        <w:t> </w:t>
      </w:r>
      <w:r>
        <w:rPr/>
        <w:t>un</w:t>
      </w:r>
      <w:r>
        <w:rPr>
          <w:spacing w:val="-8"/>
        </w:rPr>
        <w:t> </w:t>
      </w:r>
      <w:r>
        <w:rPr/>
        <w:t>modelo</w:t>
      </w:r>
      <w:r>
        <w:rPr>
          <w:spacing w:val="-10"/>
        </w:rPr>
        <w:t> </w:t>
      </w:r>
      <w:r>
        <w:rPr/>
        <w:t>de</w:t>
      </w:r>
      <w:r>
        <w:rPr>
          <w:spacing w:val="-11"/>
        </w:rPr>
        <w:t> </w:t>
      </w:r>
      <w:r>
        <w:rPr/>
        <w:t>humedad</w:t>
      </w:r>
      <w:r>
        <w:rPr>
          <w:spacing w:val="-8"/>
        </w:rPr>
        <w:t> </w:t>
      </w:r>
      <w:r>
        <w:rPr/>
        <w:t>redundando</w:t>
      </w:r>
      <w:r>
        <w:rPr>
          <w:spacing w:val="-7"/>
        </w:rPr>
        <w:t> </w:t>
      </w:r>
      <w:r>
        <w:rPr/>
        <w:t>con</w:t>
      </w:r>
      <w:r>
        <w:rPr>
          <w:spacing w:val="-10"/>
        </w:rPr>
        <w:t> </w:t>
      </w:r>
      <w:r>
        <w:rPr/>
        <w:t>la</w:t>
      </w:r>
      <w:r>
        <w:rPr>
          <w:spacing w:val="-10"/>
        </w:rPr>
        <w:t> </w:t>
      </w:r>
      <w:r>
        <w:rPr/>
        <w:t>variable</w:t>
      </w:r>
      <w:r>
        <w:rPr>
          <w:spacing w:val="-8"/>
        </w:rPr>
        <w:t> </w:t>
      </w:r>
      <w:r>
        <w:rPr/>
        <w:t>de</w:t>
      </w:r>
      <w:r>
        <w:rPr>
          <w:spacing w:val="-11"/>
        </w:rPr>
        <w:t> </w:t>
      </w:r>
      <w:r>
        <w:rPr/>
        <w:t>disparo</w:t>
      </w:r>
      <w:r>
        <w:rPr>
          <w:spacing w:val="-8"/>
        </w:rPr>
        <w:t> </w:t>
      </w:r>
      <w:r>
        <w:rPr/>
        <w:t>de</w:t>
      </w:r>
      <w:r>
        <w:rPr>
          <w:spacing w:val="-11"/>
        </w:rPr>
        <w:t> </w:t>
      </w:r>
      <w:r>
        <w:rPr/>
        <w:t>precipitación</w:t>
      </w:r>
      <w:r>
        <w:rPr>
          <w:spacing w:val="-7"/>
        </w:rPr>
        <w:t> </w:t>
      </w:r>
      <w:r>
        <w:rPr/>
        <w:t>con información similar o correlacionada a la misma; y susceptibilidad por elementos activos o detonantes</w:t>
      </w:r>
      <w:r>
        <w:rPr>
          <w:spacing w:val="20"/>
        </w:rPr>
        <w:t> </w:t>
      </w:r>
      <w:r>
        <w:rPr/>
        <w:t>(intensidad</w:t>
      </w:r>
      <w:r>
        <w:rPr>
          <w:spacing w:val="20"/>
        </w:rPr>
        <w:t> </w:t>
      </w:r>
      <w:r>
        <w:rPr/>
        <w:t>sísmica</w:t>
      </w:r>
      <w:r>
        <w:rPr>
          <w:spacing w:val="19"/>
        </w:rPr>
        <w:t> </w:t>
      </w:r>
      <w:r>
        <w:rPr/>
        <w:t>e</w:t>
      </w:r>
      <w:r>
        <w:rPr>
          <w:spacing w:val="19"/>
        </w:rPr>
        <w:t> </w:t>
      </w:r>
      <w:r>
        <w:rPr/>
        <w:t>intensidad</w:t>
      </w:r>
      <w:r>
        <w:rPr>
          <w:spacing w:val="20"/>
        </w:rPr>
        <w:t> </w:t>
      </w:r>
      <w:r>
        <w:rPr/>
        <w:t>de</w:t>
      </w:r>
      <w:r>
        <w:rPr>
          <w:spacing w:val="19"/>
        </w:rPr>
        <w:t> </w:t>
      </w:r>
      <w:r>
        <w:rPr/>
        <w:t>lluvias),</w:t>
      </w:r>
      <w:r>
        <w:rPr>
          <w:spacing w:val="21"/>
        </w:rPr>
        <w:t> </w:t>
      </w:r>
      <w:r>
        <w:rPr/>
        <w:t>cada</w:t>
      </w:r>
      <w:r>
        <w:rPr>
          <w:spacing w:val="19"/>
        </w:rPr>
        <w:t> </w:t>
      </w:r>
      <w:r>
        <w:rPr/>
        <w:t>uno</w:t>
      </w:r>
      <w:r>
        <w:rPr>
          <w:spacing w:val="20"/>
        </w:rPr>
        <w:t> </w:t>
      </w:r>
      <w:r>
        <w:rPr/>
        <w:t>de</w:t>
      </w:r>
      <w:r>
        <w:rPr>
          <w:spacing w:val="19"/>
        </w:rPr>
        <w:t> </w:t>
      </w:r>
      <w:r>
        <w:rPr/>
        <w:t>estos</w:t>
      </w:r>
      <w:r>
        <w:rPr>
          <w:spacing w:val="20"/>
        </w:rPr>
        <w:t> </w:t>
      </w:r>
      <w:r>
        <w:rPr/>
        <w:t>factores</w:t>
      </w:r>
      <w:r>
        <w:rPr>
          <w:spacing w:val="20"/>
        </w:rPr>
        <w:t> </w:t>
      </w:r>
      <w:r>
        <w:rPr/>
        <w:t>define</w:t>
      </w:r>
      <w:r>
        <w:rPr>
          <w:spacing w:val="20"/>
        </w:rPr>
        <w:t> </w:t>
      </w:r>
      <w:r>
        <w:rPr>
          <w:spacing w:val="-5"/>
        </w:rPr>
        <w:t>un</w:t>
      </w:r>
    </w:p>
    <w:p>
      <w:pPr>
        <w:pStyle w:val="BodyText"/>
        <w:rPr>
          <w:sz w:val="18"/>
        </w:rPr>
      </w:pPr>
    </w:p>
    <w:p>
      <w:pPr>
        <w:pStyle w:val="BodyText"/>
        <w:spacing w:before="68"/>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19"/>
          <w:pgSz w:w="11910" w:h="16840"/>
          <w:pgMar w:header="909" w:footer="0" w:top="1100" w:bottom="280" w:left="1120" w:right="1100"/>
        </w:sectPr>
      </w:pPr>
    </w:p>
    <w:p>
      <w:pPr>
        <w:pStyle w:val="BodyText"/>
      </w:pPr>
    </w:p>
    <w:p>
      <w:pPr>
        <w:pStyle w:val="BodyText"/>
        <w:spacing w:before="164"/>
      </w:pPr>
    </w:p>
    <w:p>
      <w:pPr>
        <w:pStyle w:val="BodyText"/>
        <w:ind w:left="298" w:right="318"/>
        <w:jc w:val="both"/>
      </w:pPr>
      <w:r>
        <w:rPr/>
        <w:t>índice de influencia para determinado sitio logrando combinarse según el peso específico ponderado, obteniendo un nivel relativo de amenaza (Mora &amp; Vahrson, 1994). El método de Mora Vahrson se adaptó según la disponibilidad de información para generar el modelo en el cual se considera los siguientes factores:</w:t>
      </w:r>
    </w:p>
    <w:p>
      <w:pPr>
        <w:pStyle w:val="BodyText"/>
      </w:pPr>
    </w:p>
    <w:p>
      <w:pPr>
        <w:pStyle w:val="ListParagraph"/>
        <w:numPr>
          <w:ilvl w:val="0"/>
          <w:numId w:val="1"/>
        </w:numPr>
        <w:tabs>
          <w:tab w:pos="1011" w:val="left" w:leader="none"/>
        </w:tabs>
        <w:spacing w:line="240" w:lineRule="auto" w:before="0" w:after="0"/>
        <w:ind w:left="1011" w:right="0" w:hanging="146"/>
        <w:jc w:val="both"/>
        <w:rPr>
          <w:sz w:val="24"/>
        </w:rPr>
      </w:pPr>
      <w:r>
        <w:rPr>
          <w:sz w:val="24"/>
        </w:rPr>
        <w:t>Factores</w:t>
      </w:r>
      <w:r>
        <w:rPr>
          <w:spacing w:val="-4"/>
          <w:sz w:val="24"/>
        </w:rPr>
        <w:t> </w:t>
      </w:r>
      <w:r>
        <w:rPr>
          <w:sz w:val="24"/>
        </w:rPr>
        <w:t>Condicionantes: Pendiente,</w:t>
      </w:r>
      <w:r>
        <w:rPr>
          <w:spacing w:val="-1"/>
          <w:sz w:val="24"/>
        </w:rPr>
        <w:t> </w:t>
      </w:r>
      <w:r>
        <w:rPr>
          <w:sz w:val="24"/>
        </w:rPr>
        <w:t>Cobertura</w:t>
      </w:r>
      <w:r>
        <w:rPr>
          <w:spacing w:val="-3"/>
          <w:sz w:val="24"/>
        </w:rPr>
        <w:t> </w:t>
      </w:r>
      <w:r>
        <w:rPr>
          <w:sz w:val="24"/>
        </w:rPr>
        <w:t>Vegetal y </w:t>
      </w:r>
      <w:r>
        <w:rPr>
          <w:spacing w:val="-2"/>
          <w:sz w:val="24"/>
        </w:rPr>
        <w:t>Litología.</w:t>
      </w:r>
    </w:p>
    <w:p>
      <w:pPr>
        <w:pStyle w:val="ListParagraph"/>
        <w:numPr>
          <w:ilvl w:val="0"/>
          <w:numId w:val="1"/>
        </w:numPr>
        <w:tabs>
          <w:tab w:pos="1011" w:val="left" w:leader="none"/>
        </w:tabs>
        <w:spacing w:line="240" w:lineRule="auto" w:before="0" w:after="0"/>
        <w:ind w:left="1011" w:right="0" w:hanging="146"/>
        <w:jc w:val="both"/>
        <w:rPr>
          <w:sz w:val="24"/>
        </w:rPr>
      </w:pPr>
      <w:r>
        <w:rPr>
          <w:sz w:val="24"/>
        </w:rPr>
        <w:t>Factores</w:t>
      </w:r>
      <w:r>
        <w:rPr>
          <w:spacing w:val="-2"/>
          <w:sz w:val="24"/>
        </w:rPr>
        <w:t> </w:t>
      </w:r>
      <w:r>
        <w:rPr>
          <w:sz w:val="24"/>
        </w:rPr>
        <w:t>Detonantes:</w:t>
      </w:r>
      <w:r>
        <w:rPr>
          <w:spacing w:val="-1"/>
          <w:sz w:val="24"/>
        </w:rPr>
        <w:t> </w:t>
      </w:r>
      <w:r>
        <w:rPr>
          <w:sz w:val="24"/>
        </w:rPr>
        <w:t>Sismos</w:t>
      </w:r>
      <w:r>
        <w:rPr>
          <w:spacing w:val="1"/>
          <w:sz w:val="24"/>
        </w:rPr>
        <w:t> </w:t>
      </w:r>
      <w:r>
        <w:rPr>
          <w:sz w:val="24"/>
        </w:rPr>
        <w:t>y</w:t>
      </w:r>
      <w:r>
        <w:rPr>
          <w:spacing w:val="-6"/>
          <w:sz w:val="24"/>
        </w:rPr>
        <w:t> </w:t>
      </w:r>
      <w:r>
        <w:rPr>
          <w:spacing w:val="-2"/>
          <w:sz w:val="24"/>
        </w:rPr>
        <w:t>Precipitaciones.</w:t>
      </w:r>
    </w:p>
    <w:p>
      <w:pPr>
        <w:pStyle w:val="BodyText"/>
        <w:spacing w:before="121"/>
        <w:ind w:left="298" w:right="314" w:firstLine="566"/>
        <w:jc w:val="both"/>
      </w:pPr>
      <w:r>
        <w:rPr>
          <w:spacing w:val="-2"/>
        </w:rPr>
        <w:t>Los</w:t>
      </w:r>
      <w:r>
        <w:rPr>
          <w:spacing w:val="-6"/>
        </w:rPr>
        <w:t> </w:t>
      </w:r>
      <w:r>
        <w:rPr>
          <w:spacing w:val="-2"/>
        </w:rPr>
        <w:t>mismos</w:t>
      </w:r>
      <w:r>
        <w:rPr>
          <w:spacing w:val="-5"/>
        </w:rPr>
        <w:t> </w:t>
      </w:r>
      <w:r>
        <w:rPr>
          <w:spacing w:val="-2"/>
        </w:rPr>
        <w:t>que</w:t>
      </w:r>
      <w:r>
        <w:rPr>
          <w:spacing w:val="-8"/>
        </w:rPr>
        <w:t> </w:t>
      </w:r>
      <w:r>
        <w:rPr>
          <w:spacing w:val="-2"/>
        </w:rPr>
        <w:t>se</w:t>
      </w:r>
      <w:r>
        <w:rPr>
          <w:spacing w:val="-8"/>
        </w:rPr>
        <w:t> </w:t>
      </w:r>
      <w:r>
        <w:rPr>
          <w:spacing w:val="-2"/>
        </w:rPr>
        <w:t>ponderaron</w:t>
      </w:r>
      <w:r>
        <w:rPr>
          <w:spacing w:val="-8"/>
        </w:rPr>
        <w:t> </w:t>
      </w:r>
      <w:r>
        <w:rPr>
          <w:spacing w:val="-2"/>
        </w:rPr>
        <w:t>según</w:t>
      </w:r>
      <w:r>
        <w:rPr>
          <w:spacing w:val="-6"/>
        </w:rPr>
        <w:t> </w:t>
      </w:r>
      <w:r>
        <w:rPr>
          <w:spacing w:val="-2"/>
        </w:rPr>
        <w:t>el</w:t>
      </w:r>
      <w:r>
        <w:rPr>
          <w:spacing w:val="-3"/>
        </w:rPr>
        <w:t> </w:t>
      </w:r>
      <w:r>
        <w:rPr>
          <w:spacing w:val="-2"/>
        </w:rPr>
        <w:t>grado</w:t>
      </w:r>
      <w:r>
        <w:rPr>
          <w:spacing w:val="-6"/>
        </w:rPr>
        <w:t> </w:t>
      </w:r>
      <w:r>
        <w:rPr>
          <w:spacing w:val="-2"/>
        </w:rPr>
        <w:t>de</w:t>
      </w:r>
      <w:r>
        <w:rPr>
          <w:spacing w:val="-8"/>
        </w:rPr>
        <w:t> </w:t>
      </w:r>
      <w:r>
        <w:rPr>
          <w:spacing w:val="-2"/>
        </w:rPr>
        <w:t>susceptibilidad</w:t>
      </w:r>
      <w:r>
        <w:rPr>
          <w:spacing w:val="-6"/>
        </w:rPr>
        <w:t> </w:t>
      </w:r>
      <w:r>
        <w:rPr>
          <w:spacing w:val="-2"/>
        </w:rPr>
        <w:t>e</w:t>
      </w:r>
      <w:r>
        <w:rPr>
          <w:spacing w:val="-8"/>
        </w:rPr>
        <w:t> </w:t>
      </w:r>
      <w:r>
        <w:rPr>
          <w:spacing w:val="-2"/>
        </w:rPr>
        <w:t>intensidad</w:t>
      </w:r>
      <w:r>
        <w:rPr>
          <w:spacing w:val="-6"/>
        </w:rPr>
        <w:t> </w:t>
      </w:r>
      <w:r>
        <w:rPr>
          <w:spacing w:val="-2"/>
        </w:rPr>
        <w:t>para</w:t>
      </w:r>
      <w:r>
        <w:rPr>
          <w:spacing w:val="-5"/>
        </w:rPr>
        <w:t> </w:t>
      </w:r>
      <w:r>
        <w:rPr>
          <w:spacing w:val="-2"/>
        </w:rPr>
        <w:t>generar </w:t>
      </w:r>
      <w:r>
        <w:rPr/>
        <w:t>el</w:t>
      </w:r>
      <w:r>
        <w:rPr>
          <w:spacing w:val="-4"/>
        </w:rPr>
        <w:t> </w:t>
      </w:r>
      <w:r>
        <w:rPr/>
        <w:t>evento</w:t>
      </w:r>
      <w:r>
        <w:rPr>
          <w:spacing w:val="-4"/>
        </w:rPr>
        <w:t> </w:t>
      </w:r>
      <w:r>
        <w:rPr/>
        <w:t>(1:</w:t>
      </w:r>
      <w:r>
        <w:rPr>
          <w:spacing w:val="-5"/>
        </w:rPr>
        <w:t> </w:t>
      </w:r>
      <w:r>
        <w:rPr/>
        <w:t>muy</w:t>
      </w:r>
      <w:r>
        <w:rPr>
          <w:spacing w:val="-10"/>
        </w:rPr>
        <w:t> </w:t>
      </w:r>
      <w:r>
        <w:rPr/>
        <w:t>baja;</w:t>
      </w:r>
      <w:r>
        <w:rPr>
          <w:spacing w:val="-5"/>
        </w:rPr>
        <w:t> </w:t>
      </w:r>
      <w:r>
        <w:rPr/>
        <w:t>2:</w:t>
      </w:r>
      <w:r>
        <w:rPr>
          <w:spacing w:val="-4"/>
        </w:rPr>
        <w:t> </w:t>
      </w:r>
      <w:r>
        <w:rPr/>
        <w:t>baja;</w:t>
      </w:r>
      <w:r>
        <w:rPr>
          <w:spacing w:val="-5"/>
        </w:rPr>
        <w:t> </w:t>
      </w:r>
      <w:r>
        <w:rPr/>
        <w:t>3:</w:t>
      </w:r>
      <w:r>
        <w:rPr>
          <w:spacing w:val="-4"/>
        </w:rPr>
        <w:t> </w:t>
      </w:r>
      <w:r>
        <w:rPr/>
        <w:t>media;</w:t>
      </w:r>
      <w:r>
        <w:rPr>
          <w:spacing w:val="-4"/>
        </w:rPr>
        <w:t> </w:t>
      </w:r>
      <w:r>
        <w:rPr/>
        <w:t>4:</w:t>
      </w:r>
      <w:r>
        <w:rPr>
          <w:spacing w:val="-4"/>
        </w:rPr>
        <w:t> </w:t>
      </w:r>
      <w:r>
        <w:rPr/>
        <w:t>alta;</w:t>
      </w:r>
      <w:r>
        <w:rPr>
          <w:spacing w:val="-4"/>
        </w:rPr>
        <w:t> </w:t>
      </w:r>
      <w:r>
        <w:rPr/>
        <w:t>5:</w:t>
      </w:r>
      <w:r>
        <w:rPr>
          <w:spacing w:val="-2"/>
        </w:rPr>
        <w:t> </w:t>
      </w:r>
      <w:r>
        <w:rPr/>
        <w:t>muy</w:t>
      </w:r>
      <w:r>
        <w:rPr>
          <w:spacing w:val="-10"/>
        </w:rPr>
        <w:t> </w:t>
      </w:r>
      <w:r>
        <w:rPr/>
        <w:t>alta),</w:t>
      </w:r>
      <w:r>
        <w:rPr>
          <w:spacing w:val="-6"/>
        </w:rPr>
        <w:t> </w:t>
      </w:r>
      <w:r>
        <w:rPr/>
        <w:t>(Aviles</w:t>
      </w:r>
      <w:r>
        <w:rPr>
          <w:spacing w:val="-2"/>
        </w:rPr>
        <w:t> </w:t>
      </w:r>
      <w:r>
        <w:rPr/>
        <w:t>et</w:t>
      </w:r>
      <w:r>
        <w:rPr>
          <w:spacing w:val="-4"/>
        </w:rPr>
        <w:t> </w:t>
      </w:r>
      <w:r>
        <w:rPr/>
        <w:t>al.,</w:t>
      </w:r>
      <w:r>
        <w:rPr>
          <w:spacing w:val="-2"/>
        </w:rPr>
        <w:t> </w:t>
      </w:r>
      <w:r>
        <w:rPr/>
        <w:t>2017). Es</w:t>
      </w:r>
      <w:r>
        <w:rPr>
          <w:spacing w:val="-5"/>
        </w:rPr>
        <w:t> </w:t>
      </w:r>
      <w:r>
        <w:rPr/>
        <w:t>esencial destacar que los factores condicionantes fueron adquiridos directamente en el campo, y la evaluación del factor litológico y de cobertura vegetal se llevó a cabo mediante el juicio de expertos,</w:t>
      </w:r>
      <w:r>
        <w:rPr>
          <w:spacing w:val="-7"/>
        </w:rPr>
        <w:t> </w:t>
      </w:r>
      <w:r>
        <w:rPr/>
        <w:t>específicamente</w:t>
      </w:r>
      <w:r>
        <w:rPr>
          <w:spacing w:val="-8"/>
        </w:rPr>
        <w:t> </w:t>
      </w:r>
      <w:r>
        <w:rPr/>
        <w:t>investigadores</w:t>
      </w:r>
      <w:r>
        <w:rPr>
          <w:spacing w:val="-7"/>
        </w:rPr>
        <w:t> </w:t>
      </w:r>
      <w:r>
        <w:rPr/>
        <w:t>de</w:t>
      </w:r>
      <w:r>
        <w:rPr>
          <w:spacing w:val="-6"/>
        </w:rPr>
        <w:t> </w:t>
      </w:r>
      <w:r>
        <w:rPr/>
        <w:t>la</w:t>
      </w:r>
      <w:r>
        <w:rPr>
          <w:spacing w:val="-8"/>
        </w:rPr>
        <w:t> </w:t>
      </w:r>
      <w:r>
        <w:rPr/>
        <w:t>Universidad</w:t>
      </w:r>
      <w:r>
        <w:rPr>
          <w:spacing w:val="-8"/>
        </w:rPr>
        <w:t> </w:t>
      </w:r>
      <w:r>
        <w:rPr/>
        <w:t>Yachay</w:t>
      </w:r>
      <w:r>
        <w:rPr>
          <w:spacing w:val="-10"/>
        </w:rPr>
        <w:t> </w:t>
      </w:r>
      <w:r>
        <w:rPr/>
        <w:t>Tech</w:t>
      </w:r>
      <w:r>
        <w:rPr>
          <w:spacing w:val="-7"/>
        </w:rPr>
        <w:t> </w:t>
      </w:r>
      <w:r>
        <w:rPr/>
        <w:t>que</w:t>
      </w:r>
      <w:r>
        <w:rPr>
          <w:spacing w:val="-8"/>
        </w:rPr>
        <w:t> </w:t>
      </w:r>
      <w:r>
        <w:rPr/>
        <w:t>realizaron</w:t>
      </w:r>
      <w:r>
        <w:rPr>
          <w:spacing w:val="-8"/>
        </w:rPr>
        <w:t> </w:t>
      </w:r>
      <w:r>
        <w:rPr/>
        <w:t>visitas al</w:t>
      </w:r>
      <w:r>
        <w:rPr>
          <w:spacing w:val="-3"/>
        </w:rPr>
        <w:t> </w:t>
      </w:r>
      <w:r>
        <w:rPr/>
        <w:t>sitio</w:t>
      </w:r>
      <w:r>
        <w:rPr>
          <w:spacing w:val="-3"/>
        </w:rPr>
        <w:t> </w:t>
      </w:r>
      <w:r>
        <w:rPr/>
        <w:t>de</w:t>
      </w:r>
      <w:r>
        <w:rPr>
          <w:spacing w:val="-4"/>
        </w:rPr>
        <w:t> </w:t>
      </w:r>
      <w:r>
        <w:rPr/>
        <w:t>estudio.</w:t>
      </w:r>
      <w:r>
        <w:rPr>
          <w:spacing w:val="-3"/>
        </w:rPr>
        <w:t> </w:t>
      </w:r>
      <w:r>
        <w:rPr/>
        <w:t>Asimismo,</w:t>
      </w:r>
      <w:r>
        <w:rPr>
          <w:spacing w:val="-3"/>
        </w:rPr>
        <w:t> </w:t>
      </w:r>
      <w:r>
        <w:rPr/>
        <w:t>se</w:t>
      </w:r>
      <w:r>
        <w:rPr>
          <w:spacing w:val="-4"/>
        </w:rPr>
        <w:t> </w:t>
      </w:r>
      <w:r>
        <w:rPr/>
        <w:t>aplicó</w:t>
      </w:r>
      <w:r>
        <w:rPr>
          <w:spacing w:val="-3"/>
        </w:rPr>
        <w:t> </w:t>
      </w:r>
      <w:r>
        <w:rPr/>
        <w:t>una</w:t>
      </w:r>
      <w:r>
        <w:rPr>
          <w:spacing w:val="-4"/>
        </w:rPr>
        <w:t> </w:t>
      </w:r>
      <w:r>
        <w:rPr/>
        <w:t>ponderación</w:t>
      </w:r>
      <w:r>
        <w:rPr>
          <w:spacing w:val="-3"/>
        </w:rPr>
        <w:t> </w:t>
      </w:r>
      <w:r>
        <w:rPr/>
        <w:t>a</w:t>
      </w:r>
      <w:r>
        <w:rPr>
          <w:spacing w:val="-3"/>
        </w:rPr>
        <w:t> </w:t>
      </w:r>
      <w:r>
        <w:rPr/>
        <w:t>través</w:t>
      </w:r>
      <w:r>
        <w:rPr>
          <w:spacing w:val="-3"/>
        </w:rPr>
        <w:t> </w:t>
      </w:r>
      <w:r>
        <w:rPr/>
        <w:t>de</w:t>
      </w:r>
      <w:r>
        <w:rPr>
          <w:spacing w:val="-4"/>
        </w:rPr>
        <w:t> </w:t>
      </w:r>
      <w:r>
        <w:rPr/>
        <w:t>matrices</w:t>
      </w:r>
      <w:r>
        <w:rPr>
          <w:spacing w:val="-3"/>
        </w:rPr>
        <w:t> </w:t>
      </w:r>
      <w:r>
        <w:rPr/>
        <w:t>de</w:t>
      </w:r>
      <w:r>
        <w:rPr>
          <w:spacing w:val="-4"/>
        </w:rPr>
        <w:t> </w:t>
      </w:r>
      <w:r>
        <w:rPr/>
        <w:t>doble</w:t>
      </w:r>
      <w:r>
        <w:rPr>
          <w:spacing w:val="-3"/>
        </w:rPr>
        <w:t> </w:t>
      </w:r>
      <w:r>
        <w:rPr/>
        <w:t>entrada, integrando las variables de manera gradual para asegurar que los resultados del modelo se ajusten fielmente a las observaciones in situ, dado que se trata de un enfoque determinístico.</w:t>
      </w:r>
    </w:p>
    <w:p>
      <w:pPr>
        <w:pStyle w:val="BodyText"/>
        <w:ind w:left="298" w:right="316" w:firstLine="566"/>
        <w:jc w:val="both"/>
      </w:pPr>
      <w:r>
        <w:rPr/>
        <w:t>Primero, se realiza la combinación de los factores condicionantes, considerando que el movimiento en masa en el Río El Carmen ocurrió cuando la ladera adquirió un grado de susceptibilidad. Posteriormente, se consideraron los factores detonantes como un elemento de disparo</w:t>
      </w:r>
      <w:r>
        <w:rPr>
          <w:spacing w:val="-5"/>
        </w:rPr>
        <w:t> </w:t>
      </w:r>
      <w:r>
        <w:rPr/>
        <w:t>que</w:t>
      </w:r>
      <w:r>
        <w:rPr>
          <w:spacing w:val="-6"/>
        </w:rPr>
        <w:t> </w:t>
      </w:r>
      <w:r>
        <w:rPr/>
        <w:t>activa</w:t>
      </w:r>
      <w:r>
        <w:rPr>
          <w:spacing w:val="-6"/>
        </w:rPr>
        <w:t> </w:t>
      </w:r>
      <w:r>
        <w:rPr/>
        <w:t>al</w:t>
      </w:r>
      <w:r>
        <w:rPr>
          <w:spacing w:val="-4"/>
        </w:rPr>
        <w:t> </w:t>
      </w:r>
      <w:r>
        <w:rPr/>
        <w:t>evento.</w:t>
      </w:r>
      <w:r>
        <w:rPr>
          <w:spacing w:val="-4"/>
        </w:rPr>
        <w:t> </w:t>
      </w:r>
      <w:r>
        <w:rPr/>
        <w:t>Es</w:t>
      </w:r>
      <w:r>
        <w:rPr>
          <w:spacing w:val="-5"/>
        </w:rPr>
        <w:t> </w:t>
      </w:r>
      <w:r>
        <w:rPr/>
        <w:t>así</w:t>
      </w:r>
      <w:r>
        <w:rPr>
          <w:spacing w:val="-4"/>
        </w:rPr>
        <w:t> </w:t>
      </w:r>
      <w:r>
        <w:rPr/>
        <w:t>como</w:t>
      </w:r>
      <w:r>
        <w:rPr>
          <w:spacing w:val="-4"/>
        </w:rPr>
        <w:t> </w:t>
      </w:r>
      <w:r>
        <w:rPr/>
        <w:t>el</w:t>
      </w:r>
      <w:r>
        <w:rPr>
          <w:spacing w:val="-4"/>
        </w:rPr>
        <w:t> </w:t>
      </w:r>
      <w:r>
        <w:rPr/>
        <w:t>nivel</w:t>
      </w:r>
      <w:r>
        <w:rPr>
          <w:spacing w:val="-5"/>
        </w:rPr>
        <w:t> </w:t>
      </w:r>
      <w:r>
        <w:rPr/>
        <w:t>de</w:t>
      </w:r>
      <w:r>
        <w:rPr>
          <w:spacing w:val="-6"/>
        </w:rPr>
        <w:t> </w:t>
      </w:r>
      <w:r>
        <w:rPr/>
        <w:t>susceptibilidad</w:t>
      </w:r>
      <w:r>
        <w:rPr>
          <w:spacing w:val="-5"/>
        </w:rPr>
        <w:t> </w:t>
      </w:r>
      <w:r>
        <w:rPr/>
        <w:t>de</w:t>
      </w:r>
      <w:r>
        <w:rPr>
          <w:spacing w:val="-6"/>
        </w:rPr>
        <w:t> </w:t>
      </w:r>
      <w:r>
        <w:rPr/>
        <w:t>amenaza</w:t>
      </w:r>
      <w:r>
        <w:rPr>
          <w:spacing w:val="-6"/>
        </w:rPr>
        <w:t> </w:t>
      </w:r>
      <w:r>
        <w:rPr/>
        <w:t>es</w:t>
      </w:r>
      <w:r>
        <w:rPr>
          <w:spacing w:val="-5"/>
        </w:rPr>
        <w:t> </w:t>
      </w:r>
      <w:r>
        <w:rPr/>
        <w:t>el</w:t>
      </w:r>
      <w:r>
        <w:rPr>
          <w:spacing w:val="-4"/>
        </w:rPr>
        <w:t> </w:t>
      </w:r>
      <w:r>
        <w:rPr/>
        <w:t>producto de los factores condicionantes y detonantes. A continuación, se describe los factores y el procedimiento realizado.</w:t>
      </w:r>
    </w:p>
    <w:p>
      <w:pPr>
        <w:pStyle w:val="Heading3"/>
        <w:spacing w:before="245"/>
        <w:jc w:val="both"/>
      </w:pPr>
      <w:r>
        <w:rPr/>
        <w:t>RESULTADOS Y </w:t>
      </w:r>
      <w:r>
        <w:rPr>
          <w:spacing w:val="-2"/>
        </w:rPr>
        <w:t>DISCUSIONES</w:t>
      </w:r>
    </w:p>
    <w:p>
      <w:pPr>
        <w:pStyle w:val="Heading5"/>
        <w:numPr>
          <w:ilvl w:val="1"/>
          <w:numId w:val="2"/>
        </w:numPr>
        <w:tabs>
          <w:tab w:pos="1251" w:val="left" w:leader="none"/>
        </w:tabs>
        <w:spacing w:line="240" w:lineRule="auto" w:before="235" w:after="0"/>
        <w:ind w:left="1251" w:right="0" w:hanging="386"/>
        <w:jc w:val="both"/>
      </w:pPr>
      <w:r>
        <w:rPr/>
        <w:t>FACTORES</w:t>
      </w:r>
      <w:r>
        <w:rPr>
          <w:spacing w:val="-2"/>
        </w:rPr>
        <w:t> CONDICIONANTES</w:t>
      </w:r>
    </w:p>
    <w:p>
      <w:pPr>
        <w:pStyle w:val="BodyText"/>
        <w:spacing w:before="120"/>
        <w:ind w:left="298" w:right="314" w:firstLine="566"/>
        <w:jc w:val="both"/>
      </w:pPr>
      <w:r>
        <w:rPr/>
        <w:t>Los factores que más incidencia tienen en la ocurrencia de movimientos en masa, valoradas como condicionantes son: pendientes, cobertura vegetal, geología y estas se relacionan</w:t>
      </w:r>
      <w:r>
        <w:rPr>
          <w:spacing w:val="-11"/>
        </w:rPr>
        <w:t> </w:t>
      </w:r>
      <w:r>
        <w:rPr/>
        <w:t>mediante</w:t>
      </w:r>
      <w:r>
        <w:rPr>
          <w:spacing w:val="-11"/>
        </w:rPr>
        <w:t> </w:t>
      </w:r>
      <w:r>
        <w:rPr/>
        <w:t>matrices</w:t>
      </w:r>
      <w:r>
        <w:rPr>
          <w:spacing w:val="-10"/>
        </w:rPr>
        <w:t> </w:t>
      </w:r>
      <w:r>
        <w:rPr/>
        <w:t>de</w:t>
      </w:r>
      <w:r>
        <w:rPr>
          <w:spacing w:val="-12"/>
        </w:rPr>
        <w:t> </w:t>
      </w:r>
      <w:r>
        <w:rPr/>
        <w:t>doble</w:t>
      </w:r>
      <w:r>
        <w:rPr>
          <w:spacing w:val="-9"/>
        </w:rPr>
        <w:t> </w:t>
      </w:r>
      <w:r>
        <w:rPr/>
        <w:t>entrada,</w:t>
      </w:r>
      <w:r>
        <w:rPr>
          <w:spacing w:val="-11"/>
        </w:rPr>
        <w:t> </w:t>
      </w:r>
      <w:r>
        <w:rPr/>
        <w:t>con</w:t>
      </w:r>
      <w:r>
        <w:rPr>
          <w:spacing w:val="-9"/>
        </w:rPr>
        <w:t> </w:t>
      </w:r>
      <w:r>
        <w:rPr/>
        <w:t>el</w:t>
      </w:r>
      <w:r>
        <w:rPr>
          <w:spacing w:val="-10"/>
        </w:rPr>
        <w:t> </w:t>
      </w:r>
      <w:r>
        <w:rPr/>
        <w:t>fin</w:t>
      </w:r>
      <w:r>
        <w:rPr>
          <w:spacing w:val="-11"/>
        </w:rPr>
        <w:t> </w:t>
      </w:r>
      <w:r>
        <w:rPr/>
        <w:t>de</w:t>
      </w:r>
      <w:r>
        <w:rPr>
          <w:spacing w:val="-12"/>
        </w:rPr>
        <w:t> </w:t>
      </w:r>
      <w:r>
        <w:rPr/>
        <w:t>obtener</w:t>
      </w:r>
      <w:r>
        <w:rPr>
          <w:spacing w:val="-11"/>
        </w:rPr>
        <w:t> </w:t>
      </w:r>
      <w:r>
        <w:rPr/>
        <w:t>el</w:t>
      </w:r>
      <w:r>
        <w:rPr>
          <w:spacing w:val="-8"/>
        </w:rPr>
        <w:t> </w:t>
      </w:r>
      <w:r>
        <w:rPr/>
        <w:t>grado</w:t>
      </w:r>
      <w:r>
        <w:rPr>
          <w:spacing w:val="-9"/>
        </w:rPr>
        <w:t> </w:t>
      </w:r>
      <w:r>
        <w:rPr/>
        <w:t>de</w:t>
      </w:r>
      <w:r>
        <w:rPr>
          <w:spacing w:val="-12"/>
        </w:rPr>
        <w:t> </w:t>
      </w:r>
      <w:r>
        <w:rPr/>
        <w:t>susceptibilidad general que representan (Varnes, 1978), esta valoración se detalla a continuación:</w:t>
      </w:r>
    </w:p>
    <w:p>
      <w:pPr>
        <w:pStyle w:val="ListParagraph"/>
        <w:numPr>
          <w:ilvl w:val="2"/>
          <w:numId w:val="2"/>
        </w:numPr>
        <w:tabs>
          <w:tab w:pos="1405" w:val="left" w:leader="none"/>
        </w:tabs>
        <w:spacing w:line="240" w:lineRule="auto" w:before="121" w:after="0"/>
        <w:ind w:left="1405" w:right="0" w:hanging="540"/>
        <w:jc w:val="both"/>
        <w:rPr>
          <w:i/>
          <w:sz w:val="24"/>
        </w:rPr>
      </w:pPr>
      <w:r>
        <w:rPr>
          <w:i/>
          <w:sz w:val="24"/>
        </w:rPr>
        <w:t>Factor</w:t>
      </w:r>
      <w:r>
        <w:rPr>
          <w:i/>
          <w:spacing w:val="-2"/>
          <w:sz w:val="24"/>
        </w:rPr>
        <w:t> litológico</w:t>
      </w:r>
    </w:p>
    <w:p>
      <w:pPr>
        <w:pStyle w:val="BodyText"/>
        <w:spacing w:before="120"/>
        <w:ind w:left="298" w:right="316" w:firstLine="566"/>
        <w:jc w:val="both"/>
      </w:pPr>
      <w:r>
        <w:rPr/>
        <w:t>Este factor representa la influencia de los tipos de rocas, materiales y sedimentos en la ocurrencia de los movimientos de ladera (Figura 3).</w:t>
      </w:r>
    </w:p>
    <w:p>
      <w:pPr>
        <w:pStyle w:val="BodyText"/>
        <w:ind w:left="298" w:right="312" w:firstLine="566"/>
        <w:jc w:val="both"/>
      </w:pPr>
      <w:r>
        <w:rPr/>
        <w:t>La geología</w:t>
      </w:r>
      <w:r>
        <w:rPr>
          <w:spacing w:val="-3"/>
        </w:rPr>
        <w:t> </w:t>
      </w:r>
      <w:r>
        <w:rPr/>
        <w:t>en</w:t>
      </w:r>
      <w:r>
        <w:rPr>
          <w:spacing w:val="-3"/>
        </w:rPr>
        <w:t> </w:t>
      </w:r>
      <w:r>
        <w:rPr/>
        <w:t>la</w:t>
      </w:r>
      <w:r>
        <w:rPr>
          <w:spacing w:val="-2"/>
        </w:rPr>
        <w:t> </w:t>
      </w:r>
      <w:r>
        <w:rPr/>
        <w:t>zona</w:t>
      </w:r>
      <w:r>
        <w:rPr>
          <w:spacing w:val="-4"/>
        </w:rPr>
        <w:t> </w:t>
      </w:r>
      <w:r>
        <w:rPr/>
        <w:t>está</w:t>
      </w:r>
      <w:r>
        <w:rPr>
          <w:spacing w:val="-3"/>
        </w:rPr>
        <w:t> </w:t>
      </w:r>
      <w:r>
        <w:rPr/>
        <w:t>conformada</w:t>
      </w:r>
      <w:r>
        <w:rPr>
          <w:spacing w:val="-4"/>
        </w:rPr>
        <w:t> </w:t>
      </w:r>
      <w:r>
        <w:rPr/>
        <w:t>por</w:t>
      </w:r>
      <w:r>
        <w:rPr>
          <w:spacing w:val="-3"/>
        </w:rPr>
        <w:t> </w:t>
      </w:r>
      <w:r>
        <w:rPr/>
        <w:t>basamento</w:t>
      </w:r>
      <w:r>
        <w:rPr>
          <w:spacing w:val="-3"/>
        </w:rPr>
        <w:t> </w:t>
      </w:r>
      <w:r>
        <w:rPr/>
        <w:t>metamórfico,</w:t>
      </w:r>
      <w:r>
        <w:rPr>
          <w:spacing w:val="-3"/>
        </w:rPr>
        <w:t> </w:t>
      </w:r>
      <w:r>
        <w:rPr/>
        <w:t>principalmente</w:t>
      </w:r>
      <w:r>
        <w:rPr>
          <w:spacing w:val="-4"/>
        </w:rPr>
        <w:t> </w:t>
      </w:r>
      <w:r>
        <w:rPr/>
        <w:t>por rocas</w:t>
      </w:r>
      <w:r>
        <w:rPr>
          <w:spacing w:val="-10"/>
        </w:rPr>
        <w:t> </w:t>
      </w:r>
      <w:r>
        <w:rPr/>
        <w:t>sedimentarias</w:t>
      </w:r>
      <w:r>
        <w:rPr>
          <w:spacing w:val="-11"/>
        </w:rPr>
        <w:t> </w:t>
      </w:r>
      <w:r>
        <w:rPr/>
        <w:t>semipelíticas</w:t>
      </w:r>
      <w:r>
        <w:rPr>
          <w:spacing w:val="-10"/>
        </w:rPr>
        <w:t> </w:t>
      </w:r>
      <w:r>
        <w:rPr/>
        <w:t>metamorfizadas</w:t>
      </w:r>
      <w:r>
        <w:rPr>
          <w:spacing w:val="-8"/>
        </w:rPr>
        <w:t> </w:t>
      </w:r>
      <w:r>
        <w:rPr/>
        <w:t>de</w:t>
      </w:r>
      <w:r>
        <w:rPr>
          <w:spacing w:val="-12"/>
        </w:rPr>
        <w:t> </w:t>
      </w:r>
      <w:r>
        <w:rPr/>
        <w:t>la</w:t>
      </w:r>
      <w:r>
        <w:rPr>
          <w:spacing w:val="-11"/>
        </w:rPr>
        <w:t> </w:t>
      </w:r>
      <w:r>
        <w:rPr/>
        <w:t>Unidad</w:t>
      </w:r>
      <w:r>
        <w:rPr>
          <w:spacing w:val="-9"/>
        </w:rPr>
        <w:t> </w:t>
      </w:r>
      <w:r>
        <w:rPr/>
        <w:t>Agoyán</w:t>
      </w:r>
      <w:r>
        <w:rPr>
          <w:spacing w:val="-9"/>
        </w:rPr>
        <w:t> </w:t>
      </w:r>
      <w:r>
        <w:rPr/>
        <w:t>(Aspden</w:t>
      </w:r>
      <w:r>
        <w:rPr>
          <w:spacing w:val="-11"/>
        </w:rPr>
        <w:t> </w:t>
      </w:r>
      <w:r>
        <w:rPr/>
        <w:t>&amp;</w:t>
      </w:r>
      <w:r>
        <w:rPr>
          <w:spacing w:val="-8"/>
        </w:rPr>
        <w:t> </w:t>
      </w:r>
      <w:r>
        <w:rPr/>
        <w:t>Litherland, 1992). Localmente el basamento metamórfico está constituido por esquistos verdes con un fuerte diaclasamiento, que aflora 100 m aguas abajo del puente de baden, a lo largo de la carretera de acceso hasta el sector El Aguacate. En contacto discordante erosivo con este basamento se desarrolla una terraza intramontañosa constituida por sedimentos fluviales poco compactados con orientación noreste-suroeste y un espesor de aproximadamente 90 m, que constituye el sustrato donde se ha asentado la cabecera parroquial de Monte Olivo. Estas dos unidades bien diferenciadas se encuentran en algunos sectores cubiertas por depósitos volcánicos, volcanoclásticos, coluviales y aluviales recientes.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1"/>
        <w:rPr>
          <w:sz w:val="18"/>
        </w:rPr>
      </w:pPr>
    </w:p>
    <w:p>
      <w:pPr>
        <w:spacing w:before="1"/>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21"/>
          <w:pgSz w:w="11910" w:h="16840"/>
          <w:pgMar w:header="909" w:footer="0" w:top="1100" w:bottom="280" w:left="1120" w:right="1100"/>
        </w:sectPr>
      </w:pPr>
    </w:p>
    <w:p>
      <w:pPr>
        <w:pStyle w:val="BodyText"/>
        <w:rPr>
          <w:sz w:val="20"/>
        </w:rPr>
      </w:pPr>
    </w:p>
    <w:p>
      <w:pPr>
        <w:pStyle w:val="BodyText"/>
        <w:rPr>
          <w:sz w:val="20"/>
        </w:rPr>
      </w:pPr>
    </w:p>
    <w:p>
      <w:pPr>
        <w:pStyle w:val="BodyText"/>
        <w:spacing w:before="91" w:after="1"/>
        <w:rPr>
          <w:sz w:val="20"/>
        </w:rPr>
      </w:pPr>
    </w:p>
    <w:p>
      <w:pPr>
        <w:pStyle w:val="BodyText"/>
        <w:ind w:left="2662"/>
        <w:rPr>
          <w:sz w:val="20"/>
        </w:rPr>
      </w:pPr>
      <w:r>
        <w:rPr>
          <w:sz w:val="20"/>
        </w:rPr>
        <w:drawing>
          <wp:inline distT="0" distB="0" distL="0" distR="0">
            <wp:extent cx="2782159" cy="395020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3" cstate="print"/>
                    <a:stretch>
                      <a:fillRect/>
                    </a:stretch>
                  </pic:blipFill>
                  <pic:spPr>
                    <a:xfrm>
                      <a:off x="0" y="0"/>
                      <a:ext cx="2782159" cy="3950208"/>
                    </a:xfrm>
                    <a:prstGeom prst="rect">
                      <a:avLst/>
                    </a:prstGeom>
                  </pic:spPr>
                </pic:pic>
              </a:graphicData>
            </a:graphic>
          </wp:inline>
        </w:drawing>
      </w:r>
      <w:r>
        <w:rPr>
          <w:sz w:val="20"/>
        </w:rPr>
      </w:r>
    </w:p>
    <w:p>
      <w:pPr>
        <w:spacing w:before="47"/>
        <w:ind w:left="968" w:right="0" w:firstLine="0"/>
        <w:jc w:val="both"/>
        <w:rPr>
          <w:sz w:val="22"/>
        </w:rPr>
      </w:pPr>
      <w:r>
        <w:rPr>
          <w:sz w:val="22"/>
        </w:rPr>
        <w:t>Figura</w:t>
      </w:r>
      <w:r>
        <w:rPr>
          <w:spacing w:val="-6"/>
          <w:sz w:val="22"/>
        </w:rPr>
        <w:t> </w:t>
      </w:r>
      <w:r>
        <w:rPr>
          <w:sz w:val="22"/>
        </w:rPr>
        <w:t>3.</w:t>
      </w:r>
      <w:r>
        <w:rPr>
          <w:spacing w:val="-6"/>
          <w:sz w:val="22"/>
        </w:rPr>
        <w:t> </w:t>
      </w:r>
      <w:r>
        <w:rPr>
          <w:sz w:val="22"/>
        </w:rPr>
        <w:t>Mapa</w:t>
      </w:r>
      <w:r>
        <w:rPr>
          <w:spacing w:val="-6"/>
          <w:sz w:val="22"/>
        </w:rPr>
        <w:t> </w:t>
      </w:r>
      <w:r>
        <w:rPr>
          <w:sz w:val="22"/>
        </w:rPr>
        <w:t>litológico</w:t>
      </w:r>
      <w:r>
        <w:rPr>
          <w:spacing w:val="-3"/>
          <w:sz w:val="22"/>
        </w:rPr>
        <w:t> </w:t>
      </w:r>
      <w:r>
        <w:rPr>
          <w:sz w:val="22"/>
        </w:rPr>
        <w:t>obtenido</w:t>
      </w:r>
      <w:r>
        <w:rPr>
          <w:spacing w:val="-4"/>
          <w:sz w:val="22"/>
        </w:rPr>
        <w:t> </w:t>
      </w:r>
      <w:r>
        <w:rPr>
          <w:sz w:val="22"/>
        </w:rPr>
        <w:t>de</w:t>
      </w:r>
      <w:r>
        <w:rPr>
          <w:spacing w:val="-3"/>
          <w:sz w:val="22"/>
        </w:rPr>
        <w:t> </w:t>
      </w:r>
      <w:r>
        <w:rPr>
          <w:sz w:val="22"/>
        </w:rPr>
        <w:t>la</w:t>
      </w:r>
      <w:r>
        <w:rPr>
          <w:spacing w:val="-4"/>
          <w:sz w:val="22"/>
        </w:rPr>
        <w:t> </w:t>
      </w:r>
      <w:r>
        <w:rPr>
          <w:sz w:val="22"/>
        </w:rPr>
        <w:t>fotointerpretación</w:t>
      </w:r>
      <w:r>
        <w:rPr>
          <w:spacing w:val="-3"/>
          <w:sz w:val="22"/>
        </w:rPr>
        <w:t> </w:t>
      </w:r>
      <w:r>
        <w:rPr>
          <w:sz w:val="22"/>
        </w:rPr>
        <w:t>y</w:t>
      </w:r>
      <w:r>
        <w:rPr>
          <w:spacing w:val="-7"/>
          <w:sz w:val="22"/>
        </w:rPr>
        <w:t> </w:t>
      </w:r>
      <w:r>
        <w:rPr>
          <w:sz w:val="22"/>
        </w:rPr>
        <w:t>reconocimiento</w:t>
      </w:r>
      <w:r>
        <w:rPr>
          <w:spacing w:val="-6"/>
          <w:sz w:val="22"/>
        </w:rPr>
        <w:t> </w:t>
      </w:r>
      <w:r>
        <w:rPr>
          <w:sz w:val="22"/>
        </w:rPr>
        <w:t>de</w:t>
      </w:r>
      <w:r>
        <w:rPr>
          <w:spacing w:val="-3"/>
          <w:sz w:val="22"/>
        </w:rPr>
        <w:t> </w:t>
      </w:r>
      <w:r>
        <w:rPr>
          <w:spacing w:val="-2"/>
          <w:sz w:val="22"/>
        </w:rPr>
        <w:t>campo.</w:t>
      </w:r>
    </w:p>
    <w:p>
      <w:pPr>
        <w:pStyle w:val="BodyText"/>
        <w:spacing w:before="117"/>
        <w:ind w:left="298" w:right="318" w:firstLine="566"/>
        <w:jc w:val="both"/>
      </w:pPr>
      <w:r>
        <w:rPr/>
        <w:t>Los trabajos en campo y la fotointerpretación permitieron diferenciar las 5 unidades/depósitos (Tabla 1) que muestran comportamientos diferentes ante las formaciones geológicas y depósitos superficiales presentes, por lo tanto, se les ha asignado diferentes </w:t>
      </w:r>
      <w:r>
        <w:rPr>
          <w:spacing w:val="-2"/>
        </w:rPr>
        <w:t>ponderaciones.</w:t>
      </w:r>
    </w:p>
    <w:p>
      <w:pPr>
        <w:spacing w:before="123" w:after="5"/>
        <w:ind w:left="322" w:right="0" w:firstLine="0"/>
        <w:jc w:val="both"/>
        <w:rPr>
          <w:sz w:val="22"/>
        </w:rPr>
      </w:pPr>
      <w:r>
        <w:rPr>
          <w:sz w:val="22"/>
        </w:rPr>
        <w:t>Tabla</w:t>
      </w:r>
      <w:r>
        <w:rPr>
          <w:spacing w:val="-8"/>
          <w:sz w:val="22"/>
        </w:rPr>
        <w:t> </w:t>
      </w:r>
      <w:r>
        <w:rPr>
          <w:sz w:val="22"/>
        </w:rPr>
        <w:t>1.</w:t>
      </w:r>
      <w:r>
        <w:rPr>
          <w:spacing w:val="-3"/>
          <w:sz w:val="22"/>
        </w:rPr>
        <w:t> </w:t>
      </w:r>
      <w:r>
        <w:rPr>
          <w:sz w:val="22"/>
        </w:rPr>
        <w:t>Clasificación</w:t>
      </w:r>
      <w:r>
        <w:rPr>
          <w:spacing w:val="-4"/>
          <w:sz w:val="22"/>
        </w:rPr>
        <w:t> </w:t>
      </w:r>
      <w:r>
        <w:rPr>
          <w:sz w:val="22"/>
        </w:rPr>
        <w:t>del</w:t>
      </w:r>
      <w:r>
        <w:rPr>
          <w:spacing w:val="-5"/>
          <w:sz w:val="22"/>
        </w:rPr>
        <w:t> </w:t>
      </w:r>
      <w:r>
        <w:rPr>
          <w:sz w:val="22"/>
        </w:rPr>
        <w:t>factor</w:t>
      </w:r>
      <w:r>
        <w:rPr>
          <w:spacing w:val="-3"/>
          <w:sz w:val="22"/>
        </w:rPr>
        <w:t> </w:t>
      </w:r>
      <w:r>
        <w:rPr>
          <w:sz w:val="22"/>
        </w:rPr>
        <w:t>litológico</w:t>
      </w:r>
      <w:r>
        <w:rPr>
          <w:spacing w:val="-6"/>
          <w:sz w:val="22"/>
        </w:rPr>
        <w:t> </w:t>
      </w:r>
      <w:r>
        <w:rPr>
          <w:sz w:val="22"/>
        </w:rPr>
        <w:t>ponderando</w:t>
      </w:r>
      <w:r>
        <w:rPr>
          <w:spacing w:val="-6"/>
          <w:sz w:val="22"/>
        </w:rPr>
        <w:t> </w:t>
      </w:r>
      <w:r>
        <w:rPr>
          <w:sz w:val="22"/>
        </w:rPr>
        <w:t>la</w:t>
      </w:r>
      <w:r>
        <w:rPr>
          <w:spacing w:val="-3"/>
          <w:sz w:val="22"/>
        </w:rPr>
        <w:t> </w:t>
      </w:r>
      <w:r>
        <w:rPr>
          <w:sz w:val="22"/>
        </w:rPr>
        <w:t>susceptibilidad</w:t>
      </w:r>
      <w:r>
        <w:rPr>
          <w:spacing w:val="-4"/>
          <w:sz w:val="22"/>
        </w:rPr>
        <w:t> </w:t>
      </w:r>
      <w:r>
        <w:rPr>
          <w:sz w:val="22"/>
        </w:rPr>
        <w:t>a</w:t>
      </w:r>
      <w:r>
        <w:rPr>
          <w:spacing w:val="-5"/>
          <w:sz w:val="22"/>
        </w:rPr>
        <w:t> </w:t>
      </w:r>
      <w:r>
        <w:rPr>
          <w:sz w:val="22"/>
        </w:rPr>
        <w:t>la</w:t>
      </w:r>
      <w:r>
        <w:rPr>
          <w:spacing w:val="-5"/>
          <w:sz w:val="22"/>
        </w:rPr>
        <w:t> </w:t>
      </w:r>
      <w:r>
        <w:rPr>
          <w:sz w:val="22"/>
        </w:rPr>
        <w:t>inestabilidad</w:t>
      </w:r>
      <w:r>
        <w:rPr>
          <w:spacing w:val="-4"/>
          <w:sz w:val="22"/>
        </w:rPr>
        <w:t> </w:t>
      </w:r>
      <w:r>
        <w:rPr>
          <w:sz w:val="22"/>
        </w:rPr>
        <w:t>de</w:t>
      </w:r>
      <w:r>
        <w:rPr>
          <w:spacing w:val="-5"/>
          <w:sz w:val="22"/>
        </w:rPr>
        <w:t> </w:t>
      </w:r>
      <w:r>
        <w:rPr>
          <w:sz w:val="22"/>
        </w:rPr>
        <w:t>la</w:t>
      </w:r>
      <w:r>
        <w:rPr>
          <w:spacing w:val="-5"/>
          <w:sz w:val="22"/>
        </w:rPr>
        <w:t> </w:t>
      </w:r>
      <w:r>
        <w:rPr>
          <w:spacing w:val="-2"/>
          <w:sz w:val="22"/>
        </w:rPr>
        <w:t>ladera</w:t>
      </w: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0"/>
        <w:gridCol w:w="4625"/>
        <w:gridCol w:w="1692"/>
      </w:tblGrid>
      <w:tr>
        <w:trPr>
          <w:trHeight w:val="253" w:hRule="atLeast"/>
        </w:trPr>
        <w:tc>
          <w:tcPr>
            <w:tcW w:w="2770" w:type="dxa"/>
            <w:tcBorders>
              <w:left w:val="nil"/>
            </w:tcBorders>
          </w:tcPr>
          <w:p>
            <w:pPr>
              <w:pStyle w:val="TableParagraph"/>
              <w:spacing w:line="233" w:lineRule="exact" w:before="1"/>
              <w:ind w:left="17" w:right="2"/>
              <w:rPr>
                <w:b/>
                <w:sz w:val="22"/>
              </w:rPr>
            </w:pPr>
            <w:r>
              <w:rPr>
                <w:b/>
                <w:sz w:val="22"/>
              </w:rPr>
              <w:t>Formación</w:t>
            </w:r>
            <w:r>
              <w:rPr>
                <w:b/>
                <w:spacing w:val="-6"/>
                <w:sz w:val="22"/>
              </w:rPr>
              <w:t> </w:t>
            </w:r>
            <w:r>
              <w:rPr>
                <w:b/>
                <w:spacing w:val="-2"/>
                <w:sz w:val="22"/>
              </w:rPr>
              <w:t>geológica</w:t>
            </w:r>
          </w:p>
        </w:tc>
        <w:tc>
          <w:tcPr>
            <w:tcW w:w="4625" w:type="dxa"/>
          </w:tcPr>
          <w:p>
            <w:pPr>
              <w:pStyle w:val="TableParagraph"/>
              <w:spacing w:line="233" w:lineRule="exact" w:before="1"/>
              <w:ind w:left="3" w:right="3"/>
              <w:rPr>
                <w:b/>
                <w:sz w:val="22"/>
              </w:rPr>
            </w:pPr>
            <w:r>
              <w:rPr>
                <w:b/>
                <w:sz w:val="22"/>
              </w:rPr>
              <w:t>Tipo</w:t>
            </w:r>
            <w:r>
              <w:rPr>
                <w:b/>
                <w:spacing w:val="-3"/>
                <w:sz w:val="22"/>
              </w:rPr>
              <w:t> </w:t>
            </w:r>
            <w:r>
              <w:rPr>
                <w:b/>
                <w:sz w:val="22"/>
              </w:rPr>
              <w:t>de</w:t>
            </w:r>
            <w:r>
              <w:rPr>
                <w:b/>
                <w:spacing w:val="-1"/>
                <w:sz w:val="22"/>
              </w:rPr>
              <w:t> </w:t>
            </w:r>
            <w:r>
              <w:rPr>
                <w:b/>
                <w:spacing w:val="-4"/>
                <w:sz w:val="22"/>
              </w:rPr>
              <w:t>roca</w:t>
            </w:r>
          </w:p>
        </w:tc>
        <w:tc>
          <w:tcPr>
            <w:tcW w:w="1692" w:type="dxa"/>
            <w:tcBorders>
              <w:right w:val="nil"/>
            </w:tcBorders>
          </w:tcPr>
          <w:p>
            <w:pPr>
              <w:pStyle w:val="TableParagraph"/>
              <w:spacing w:line="233" w:lineRule="exact" w:before="1"/>
              <w:ind w:left="1" w:right="3"/>
              <w:rPr>
                <w:b/>
                <w:sz w:val="22"/>
              </w:rPr>
            </w:pPr>
            <w:r>
              <w:rPr>
                <w:b/>
                <w:spacing w:val="-2"/>
                <w:sz w:val="22"/>
              </w:rPr>
              <w:t>Ponderación</w:t>
            </w:r>
          </w:p>
        </w:tc>
      </w:tr>
      <w:tr>
        <w:trPr>
          <w:trHeight w:val="505" w:hRule="atLeast"/>
        </w:trPr>
        <w:tc>
          <w:tcPr>
            <w:tcW w:w="2770" w:type="dxa"/>
            <w:tcBorders>
              <w:left w:val="nil"/>
            </w:tcBorders>
          </w:tcPr>
          <w:p>
            <w:pPr>
              <w:pStyle w:val="TableParagraph"/>
              <w:spacing w:line="247" w:lineRule="exact"/>
              <w:ind w:left="17" w:right="5"/>
              <w:rPr>
                <w:sz w:val="22"/>
              </w:rPr>
            </w:pPr>
            <w:r>
              <w:rPr>
                <w:sz w:val="22"/>
              </w:rPr>
              <w:t>Depósitos</w:t>
            </w:r>
            <w:r>
              <w:rPr>
                <w:spacing w:val="-6"/>
                <w:sz w:val="22"/>
              </w:rPr>
              <w:t> </w:t>
            </w:r>
            <w:r>
              <w:rPr>
                <w:spacing w:val="-2"/>
                <w:sz w:val="22"/>
              </w:rPr>
              <w:t>aluviales</w:t>
            </w:r>
          </w:p>
          <w:p>
            <w:pPr>
              <w:pStyle w:val="TableParagraph"/>
              <w:spacing w:line="238" w:lineRule="exact" w:before="1"/>
              <w:ind w:left="17" w:right="3"/>
              <w:rPr>
                <w:sz w:val="22"/>
              </w:rPr>
            </w:pPr>
            <w:r>
              <w:rPr>
                <w:spacing w:val="-2"/>
                <w:sz w:val="22"/>
              </w:rPr>
              <w:t>recientes</w:t>
            </w:r>
          </w:p>
        </w:tc>
        <w:tc>
          <w:tcPr>
            <w:tcW w:w="4625" w:type="dxa"/>
          </w:tcPr>
          <w:p>
            <w:pPr>
              <w:pStyle w:val="TableParagraph"/>
              <w:spacing w:line="247" w:lineRule="exact"/>
              <w:ind w:left="1" w:right="3"/>
              <w:rPr>
                <w:sz w:val="22"/>
              </w:rPr>
            </w:pPr>
            <w:r>
              <w:rPr>
                <w:sz w:val="22"/>
              </w:rPr>
              <w:t>Arenas,</w:t>
            </w:r>
            <w:r>
              <w:rPr>
                <w:spacing w:val="-5"/>
                <w:sz w:val="22"/>
              </w:rPr>
              <w:t> </w:t>
            </w:r>
            <w:r>
              <w:rPr>
                <w:sz w:val="22"/>
              </w:rPr>
              <w:t>gravas</w:t>
            </w:r>
            <w:r>
              <w:rPr>
                <w:spacing w:val="-2"/>
                <w:sz w:val="22"/>
              </w:rPr>
              <w:t> </w:t>
            </w:r>
            <w:r>
              <w:rPr>
                <w:sz w:val="22"/>
              </w:rPr>
              <w:t>hasta</w:t>
            </w:r>
            <w:r>
              <w:rPr>
                <w:spacing w:val="-3"/>
                <w:sz w:val="22"/>
              </w:rPr>
              <w:t> </w:t>
            </w:r>
            <w:r>
              <w:rPr>
                <w:sz w:val="22"/>
              </w:rPr>
              <w:t>cantos</w:t>
            </w:r>
            <w:r>
              <w:rPr>
                <w:spacing w:val="-4"/>
                <w:sz w:val="22"/>
              </w:rPr>
              <w:t> </w:t>
            </w:r>
            <w:r>
              <w:rPr>
                <w:sz w:val="22"/>
              </w:rPr>
              <w:t>de</w:t>
            </w:r>
            <w:r>
              <w:rPr>
                <w:spacing w:val="-3"/>
                <w:sz w:val="22"/>
              </w:rPr>
              <w:t> </w:t>
            </w:r>
            <w:r>
              <w:rPr>
                <w:sz w:val="22"/>
              </w:rPr>
              <w:t>gran</w:t>
            </w:r>
            <w:r>
              <w:rPr>
                <w:spacing w:val="-2"/>
                <w:sz w:val="22"/>
              </w:rPr>
              <w:t> tamaño,</w:t>
            </w:r>
          </w:p>
          <w:p>
            <w:pPr>
              <w:pStyle w:val="TableParagraph"/>
              <w:spacing w:line="238" w:lineRule="exact" w:before="1"/>
              <w:ind w:left="3" w:right="3"/>
              <w:rPr>
                <w:sz w:val="22"/>
              </w:rPr>
            </w:pPr>
            <w:r>
              <w:rPr>
                <w:sz w:val="22"/>
              </w:rPr>
              <w:t>subredondeados</w:t>
            </w:r>
            <w:r>
              <w:rPr>
                <w:spacing w:val="-3"/>
                <w:sz w:val="22"/>
              </w:rPr>
              <w:t> </w:t>
            </w:r>
            <w:r>
              <w:rPr>
                <w:sz w:val="22"/>
              </w:rPr>
              <w:t>a</w:t>
            </w:r>
            <w:r>
              <w:rPr>
                <w:spacing w:val="-1"/>
                <w:sz w:val="22"/>
              </w:rPr>
              <w:t> </w:t>
            </w:r>
            <w:r>
              <w:rPr>
                <w:spacing w:val="-2"/>
                <w:sz w:val="22"/>
              </w:rPr>
              <w:t>redondeados</w:t>
            </w:r>
          </w:p>
        </w:tc>
        <w:tc>
          <w:tcPr>
            <w:tcW w:w="1692" w:type="dxa"/>
            <w:tcBorders>
              <w:right w:val="nil"/>
            </w:tcBorders>
          </w:tcPr>
          <w:p>
            <w:pPr>
              <w:pStyle w:val="TableParagraph"/>
              <w:spacing w:line="247" w:lineRule="exact"/>
              <w:ind w:right="3"/>
              <w:rPr>
                <w:sz w:val="22"/>
              </w:rPr>
            </w:pPr>
            <w:r>
              <w:rPr>
                <w:spacing w:val="-10"/>
                <w:sz w:val="22"/>
              </w:rPr>
              <w:t>1</w:t>
            </w:r>
          </w:p>
        </w:tc>
      </w:tr>
      <w:tr>
        <w:trPr>
          <w:trHeight w:val="254" w:hRule="atLeast"/>
        </w:trPr>
        <w:tc>
          <w:tcPr>
            <w:tcW w:w="2770" w:type="dxa"/>
            <w:tcBorders>
              <w:left w:val="nil"/>
            </w:tcBorders>
          </w:tcPr>
          <w:p>
            <w:pPr>
              <w:pStyle w:val="TableParagraph"/>
              <w:spacing w:line="234" w:lineRule="exact"/>
              <w:ind w:left="17"/>
              <w:rPr>
                <w:sz w:val="22"/>
              </w:rPr>
            </w:pPr>
            <w:r>
              <w:rPr>
                <w:sz w:val="22"/>
              </w:rPr>
              <w:t>Basamento</w:t>
            </w:r>
            <w:r>
              <w:rPr>
                <w:spacing w:val="-4"/>
                <w:sz w:val="22"/>
              </w:rPr>
              <w:t> </w:t>
            </w:r>
            <w:r>
              <w:rPr>
                <w:spacing w:val="-2"/>
                <w:sz w:val="22"/>
              </w:rPr>
              <w:t>metamórfico</w:t>
            </w:r>
          </w:p>
        </w:tc>
        <w:tc>
          <w:tcPr>
            <w:tcW w:w="4625" w:type="dxa"/>
          </w:tcPr>
          <w:p>
            <w:pPr>
              <w:pStyle w:val="TableParagraph"/>
              <w:spacing w:line="234" w:lineRule="exact"/>
              <w:ind w:left="2" w:right="3"/>
              <w:rPr>
                <w:sz w:val="22"/>
              </w:rPr>
            </w:pPr>
            <w:r>
              <w:rPr>
                <w:sz w:val="22"/>
              </w:rPr>
              <w:t>Esquistos</w:t>
            </w:r>
            <w:r>
              <w:rPr>
                <w:spacing w:val="-6"/>
                <w:sz w:val="22"/>
              </w:rPr>
              <w:t> </w:t>
            </w:r>
            <w:r>
              <w:rPr>
                <w:spacing w:val="-2"/>
                <w:sz w:val="22"/>
              </w:rPr>
              <w:t>verdes</w:t>
            </w:r>
          </w:p>
        </w:tc>
        <w:tc>
          <w:tcPr>
            <w:tcW w:w="1692" w:type="dxa"/>
            <w:tcBorders>
              <w:right w:val="nil"/>
            </w:tcBorders>
          </w:tcPr>
          <w:p>
            <w:pPr>
              <w:pStyle w:val="TableParagraph"/>
              <w:spacing w:line="234" w:lineRule="exact"/>
              <w:ind w:right="3"/>
              <w:rPr>
                <w:sz w:val="22"/>
              </w:rPr>
            </w:pPr>
            <w:r>
              <w:rPr>
                <w:spacing w:val="-10"/>
                <w:sz w:val="22"/>
              </w:rPr>
              <w:t>2</w:t>
            </w:r>
          </w:p>
        </w:tc>
      </w:tr>
      <w:tr>
        <w:trPr>
          <w:trHeight w:val="251" w:hRule="atLeast"/>
        </w:trPr>
        <w:tc>
          <w:tcPr>
            <w:tcW w:w="2770" w:type="dxa"/>
            <w:tcBorders>
              <w:left w:val="nil"/>
            </w:tcBorders>
          </w:tcPr>
          <w:p>
            <w:pPr>
              <w:pStyle w:val="TableParagraph"/>
              <w:spacing w:line="232" w:lineRule="exact"/>
              <w:ind w:left="17" w:right="3"/>
              <w:rPr>
                <w:sz w:val="22"/>
              </w:rPr>
            </w:pPr>
            <w:r>
              <w:rPr>
                <w:sz w:val="22"/>
              </w:rPr>
              <w:t>Depósitos</w:t>
            </w:r>
            <w:r>
              <w:rPr>
                <w:spacing w:val="-7"/>
                <w:sz w:val="22"/>
              </w:rPr>
              <w:t> </w:t>
            </w:r>
            <w:r>
              <w:rPr>
                <w:sz w:val="22"/>
              </w:rPr>
              <w:t>aluviales</w:t>
            </w:r>
            <w:r>
              <w:rPr>
                <w:spacing w:val="-5"/>
                <w:sz w:val="22"/>
              </w:rPr>
              <w:t> </w:t>
            </w:r>
            <w:r>
              <w:rPr>
                <w:spacing w:val="-2"/>
                <w:sz w:val="22"/>
              </w:rPr>
              <w:t>antiguos</w:t>
            </w:r>
          </w:p>
        </w:tc>
        <w:tc>
          <w:tcPr>
            <w:tcW w:w="4625" w:type="dxa"/>
          </w:tcPr>
          <w:p>
            <w:pPr>
              <w:pStyle w:val="TableParagraph"/>
              <w:spacing w:line="232" w:lineRule="exact"/>
              <w:ind w:right="3"/>
              <w:rPr>
                <w:sz w:val="22"/>
              </w:rPr>
            </w:pPr>
            <w:r>
              <w:rPr>
                <w:sz w:val="22"/>
              </w:rPr>
              <w:t>Conglomerados,</w:t>
            </w:r>
            <w:r>
              <w:rPr>
                <w:spacing w:val="-5"/>
                <w:sz w:val="22"/>
              </w:rPr>
              <w:t> </w:t>
            </w:r>
            <w:r>
              <w:rPr>
                <w:sz w:val="22"/>
              </w:rPr>
              <w:t>gravas,</w:t>
            </w:r>
            <w:r>
              <w:rPr>
                <w:spacing w:val="-4"/>
                <w:sz w:val="22"/>
              </w:rPr>
              <w:t> </w:t>
            </w:r>
            <w:r>
              <w:rPr>
                <w:sz w:val="22"/>
              </w:rPr>
              <w:t>arenas</w:t>
            </w:r>
            <w:r>
              <w:rPr>
                <w:spacing w:val="-4"/>
                <w:sz w:val="22"/>
              </w:rPr>
              <w:t> </w:t>
            </w:r>
            <w:r>
              <w:rPr>
                <w:sz w:val="22"/>
              </w:rPr>
              <w:t>en</w:t>
            </w:r>
            <w:r>
              <w:rPr>
                <w:spacing w:val="-4"/>
                <w:sz w:val="22"/>
              </w:rPr>
              <w:t> </w:t>
            </w:r>
            <w:r>
              <w:rPr>
                <w:sz w:val="22"/>
              </w:rPr>
              <w:t>matriz</w:t>
            </w:r>
            <w:r>
              <w:rPr>
                <w:spacing w:val="-6"/>
                <w:sz w:val="22"/>
              </w:rPr>
              <w:t> </w:t>
            </w:r>
            <w:r>
              <w:rPr>
                <w:spacing w:val="-2"/>
                <w:sz w:val="22"/>
              </w:rPr>
              <w:t>arenosa</w:t>
            </w:r>
          </w:p>
        </w:tc>
        <w:tc>
          <w:tcPr>
            <w:tcW w:w="1692" w:type="dxa"/>
            <w:tcBorders>
              <w:right w:val="nil"/>
            </w:tcBorders>
          </w:tcPr>
          <w:p>
            <w:pPr>
              <w:pStyle w:val="TableParagraph"/>
              <w:spacing w:line="232" w:lineRule="exact"/>
              <w:ind w:right="3"/>
              <w:rPr>
                <w:sz w:val="22"/>
              </w:rPr>
            </w:pPr>
            <w:r>
              <w:rPr>
                <w:spacing w:val="-10"/>
                <w:sz w:val="22"/>
              </w:rPr>
              <w:t>4</w:t>
            </w:r>
          </w:p>
        </w:tc>
      </w:tr>
      <w:tr>
        <w:trPr>
          <w:trHeight w:val="505" w:hRule="atLeast"/>
        </w:trPr>
        <w:tc>
          <w:tcPr>
            <w:tcW w:w="2770" w:type="dxa"/>
            <w:tcBorders>
              <w:left w:val="nil"/>
            </w:tcBorders>
          </w:tcPr>
          <w:p>
            <w:pPr>
              <w:pStyle w:val="TableParagraph"/>
              <w:spacing w:line="247" w:lineRule="exact"/>
              <w:ind w:left="17"/>
              <w:rPr>
                <w:sz w:val="22"/>
              </w:rPr>
            </w:pPr>
            <w:r>
              <w:rPr>
                <w:sz w:val="22"/>
              </w:rPr>
              <w:t>Depósitos</w:t>
            </w:r>
            <w:r>
              <w:rPr>
                <w:spacing w:val="-8"/>
                <w:sz w:val="22"/>
              </w:rPr>
              <w:t> </w:t>
            </w:r>
            <w:r>
              <w:rPr>
                <w:sz w:val="22"/>
              </w:rPr>
              <w:t>volcánicos</w:t>
            </w:r>
            <w:r>
              <w:rPr>
                <w:spacing w:val="-5"/>
                <w:sz w:val="22"/>
              </w:rPr>
              <w:t> </w:t>
            </w:r>
            <w:r>
              <w:rPr>
                <w:spacing w:val="-10"/>
                <w:sz w:val="22"/>
              </w:rPr>
              <w:t>y</w:t>
            </w:r>
          </w:p>
          <w:p>
            <w:pPr>
              <w:pStyle w:val="TableParagraph"/>
              <w:spacing w:line="238" w:lineRule="exact" w:before="1"/>
              <w:ind w:left="17" w:right="3"/>
              <w:rPr>
                <w:sz w:val="22"/>
              </w:rPr>
            </w:pPr>
            <w:r>
              <w:rPr>
                <w:spacing w:val="-2"/>
                <w:sz w:val="22"/>
              </w:rPr>
              <w:t>volcanoclásticos</w:t>
            </w:r>
          </w:p>
        </w:tc>
        <w:tc>
          <w:tcPr>
            <w:tcW w:w="4625" w:type="dxa"/>
          </w:tcPr>
          <w:p>
            <w:pPr>
              <w:pStyle w:val="TableParagraph"/>
              <w:spacing w:line="247" w:lineRule="exact"/>
              <w:ind w:left="2" w:right="3"/>
              <w:rPr>
                <w:sz w:val="22"/>
              </w:rPr>
            </w:pPr>
            <w:r>
              <w:rPr>
                <w:sz w:val="22"/>
              </w:rPr>
              <w:t>Tobas</w:t>
            </w:r>
            <w:r>
              <w:rPr>
                <w:spacing w:val="-2"/>
                <w:sz w:val="22"/>
              </w:rPr>
              <w:t> </w:t>
            </w:r>
            <w:r>
              <w:rPr>
                <w:sz w:val="22"/>
              </w:rPr>
              <w:t>y</w:t>
            </w:r>
            <w:r>
              <w:rPr>
                <w:spacing w:val="-3"/>
                <w:sz w:val="22"/>
              </w:rPr>
              <w:t> </w:t>
            </w:r>
            <w:r>
              <w:rPr>
                <w:spacing w:val="-2"/>
                <w:sz w:val="22"/>
              </w:rPr>
              <w:t>líticos</w:t>
            </w:r>
          </w:p>
        </w:tc>
        <w:tc>
          <w:tcPr>
            <w:tcW w:w="1692" w:type="dxa"/>
            <w:tcBorders>
              <w:right w:val="nil"/>
            </w:tcBorders>
          </w:tcPr>
          <w:p>
            <w:pPr>
              <w:pStyle w:val="TableParagraph"/>
              <w:spacing w:line="247" w:lineRule="exact"/>
              <w:ind w:right="3"/>
              <w:rPr>
                <w:sz w:val="22"/>
              </w:rPr>
            </w:pPr>
            <w:r>
              <w:rPr>
                <w:spacing w:val="-10"/>
                <w:sz w:val="22"/>
              </w:rPr>
              <w:t>4</w:t>
            </w:r>
          </w:p>
        </w:tc>
      </w:tr>
      <w:tr>
        <w:trPr>
          <w:trHeight w:val="506" w:hRule="atLeast"/>
        </w:trPr>
        <w:tc>
          <w:tcPr>
            <w:tcW w:w="2770" w:type="dxa"/>
            <w:tcBorders>
              <w:left w:val="nil"/>
            </w:tcBorders>
          </w:tcPr>
          <w:p>
            <w:pPr>
              <w:pStyle w:val="TableParagraph"/>
              <w:spacing w:line="247" w:lineRule="exact"/>
              <w:ind w:left="17"/>
              <w:rPr>
                <w:sz w:val="22"/>
              </w:rPr>
            </w:pPr>
            <w:r>
              <w:rPr>
                <w:sz w:val="22"/>
              </w:rPr>
              <w:t>Depósitos</w:t>
            </w:r>
            <w:r>
              <w:rPr>
                <w:spacing w:val="-6"/>
                <w:sz w:val="22"/>
              </w:rPr>
              <w:t> </w:t>
            </w:r>
            <w:r>
              <w:rPr>
                <w:spacing w:val="-2"/>
                <w:sz w:val="22"/>
              </w:rPr>
              <w:t>coluviales</w:t>
            </w:r>
          </w:p>
        </w:tc>
        <w:tc>
          <w:tcPr>
            <w:tcW w:w="4625" w:type="dxa"/>
          </w:tcPr>
          <w:p>
            <w:pPr>
              <w:pStyle w:val="TableParagraph"/>
              <w:spacing w:line="247" w:lineRule="exact"/>
              <w:ind w:left="3" w:right="3"/>
              <w:rPr>
                <w:sz w:val="22"/>
              </w:rPr>
            </w:pPr>
            <w:r>
              <w:rPr>
                <w:sz w:val="22"/>
              </w:rPr>
              <w:t>Clastos</w:t>
            </w:r>
            <w:r>
              <w:rPr>
                <w:spacing w:val="-4"/>
                <w:sz w:val="22"/>
              </w:rPr>
              <w:t> </w:t>
            </w:r>
            <w:r>
              <w:rPr>
                <w:sz w:val="22"/>
              </w:rPr>
              <w:t>angulosos</w:t>
            </w:r>
            <w:r>
              <w:rPr>
                <w:spacing w:val="-5"/>
                <w:sz w:val="22"/>
              </w:rPr>
              <w:t> </w:t>
            </w:r>
            <w:r>
              <w:rPr>
                <w:sz w:val="22"/>
              </w:rPr>
              <w:t>a</w:t>
            </w:r>
            <w:r>
              <w:rPr>
                <w:spacing w:val="-3"/>
                <w:sz w:val="22"/>
              </w:rPr>
              <w:t> </w:t>
            </w:r>
            <w:r>
              <w:rPr>
                <w:sz w:val="22"/>
              </w:rPr>
              <w:t>subredondeados</w:t>
            </w:r>
            <w:r>
              <w:rPr>
                <w:spacing w:val="-1"/>
                <w:sz w:val="22"/>
              </w:rPr>
              <w:t> </w:t>
            </w:r>
            <w:r>
              <w:rPr>
                <w:sz w:val="22"/>
              </w:rPr>
              <w:t>en</w:t>
            </w:r>
            <w:r>
              <w:rPr>
                <w:spacing w:val="-3"/>
                <w:sz w:val="22"/>
              </w:rPr>
              <w:t> </w:t>
            </w:r>
            <w:r>
              <w:rPr>
                <w:spacing w:val="-2"/>
                <w:sz w:val="22"/>
              </w:rPr>
              <w:t>matriz</w:t>
            </w:r>
          </w:p>
          <w:p>
            <w:pPr>
              <w:pStyle w:val="TableParagraph"/>
              <w:spacing w:line="238" w:lineRule="exact" w:before="1"/>
              <w:ind w:left="2" w:right="3"/>
              <w:rPr>
                <w:sz w:val="22"/>
              </w:rPr>
            </w:pPr>
            <w:r>
              <w:rPr>
                <w:spacing w:val="-2"/>
                <w:sz w:val="22"/>
              </w:rPr>
              <w:t>arcillosa</w:t>
            </w:r>
          </w:p>
        </w:tc>
        <w:tc>
          <w:tcPr>
            <w:tcW w:w="1692" w:type="dxa"/>
            <w:tcBorders>
              <w:right w:val="nil"/>
            </w:tcBorders>
          </w:tcPr>
          <w:p>
            <w:pPr>
              <w:pStyle w:val="TableParagraph"/>
              <w:spacing w:line="247" w:lineRule="exact"/>
              <w:ind w:right="3"/>
              <w:rPr>
                <w:sz w:val="22"/>
              </w:rPr>
            </w:pPr>
            <w:r>
              <w:rPr>
                <w:spacing w:val="-10"/>
                <w:sz w:val="22"/>
              </w:rPr>
              <w:t>5</w:t>
            </w:r>
          </w:p>
        </w:tc>
      </w:tr>
    </w:tbl>
    <w:p>
      <w:pPr>
        <w:pStyle w:val="ListParagraph"/>
        <w:numPr>
          <w:ilvl w:val="2"/>
          <w:numId w:val="2"/>
        </w:numPr>
        <w:tabs>
          <w:tab w:pos="1405" w:val="left" w:leader="none"/>
        </w:tabs>
        <w:spacing w:line="240" w:lineRule="auto" w:before="235" w:after="0"/>
        <w:ind w:left="1405" w:right="0" w:hanging="540"/>
        <w:jc w:val="both"/>
        <w:rPr>
          <w:i/>
          <w:sz w:val="24"/>
        </w:rPr>
      </w:pPr>
      <w:r>
        <w:rPr>
          <w:i/>
          <w:sz w:val="24"/>
        </w:rPr>
        <w:t>Factor</w:t>
      </w:r>
      <w:r>
        <w:rPr>
          <w:i/>
          <w:spacing w:val="-2"/>
          <w:sz w:val="24"/>
        </w:rPr>
        <w:t> </w:t>
      </w:r>
      <w:r>
        <w:rPr>
          <w:i/>
          <w:sz w:val="24"/>
        </w:rPr>
        <w:t>cobertura</w:t>
      </w:r>
      <w:r>
        <w:rPr>
          <w:i/>
          <w:spacing w:val="-2"/>
          <w:sz w:val="24"/>
        </w:rPr>
        <w:t> vegetal</w:t>
      </w:r>
    </w:p>
    <w:p>
      <w:pPr>
        <w:pStyle w:val="BodyText"/>
        <w:spacing w:before="120"/>
        <w:ind w:left="298" w:right="309" w:firstLine="566"/>
        <w:jc w:val="both"/>
      </w:pPr>
      <w:r>
        <w:rPr/>
        <w:t>El uso de suelo, que determina, en gran medida la cobertura vegetal de la zona está definido en el PDYOT (2020) de la parroquia Monte Olivo para el periodo 2019-2023, la población de esta parroquia se dedica principalmente a la agricultura, ganadería y</w:t>
      </w:r>
      <w:r>
        <w:rPr>
          <w:spacing w:val="-3"/>
        </w:rPr>
        <w:t> </w:t>
      </w:r>
      <w:r>
        <w:rPr/>
        <w:t>silvicultura. El</w:t>
      </w:r>
      <w:r>
        <w:rPr>
          <w:spacing w:val="-2"/>
        </w:rPr>
        <w:t> </w:t>
      </w:r>
      <w:r>
        <w:rPr/>
        <w:t>32%</w:t>
      </w:r>
      <w:r>
        <w:rPr>
          <w:spacing w:val="-2"/>
        </w:rPr>
        <w:t> </w:t>
      </w:r>
      <w:r>
        <w:rPr/>
        <w:t>de</w:t>
      </w:r>
      <w:r>
        <w:rPr>
          <w:spacing w:val="-3"/>
        </w:rPr>
        <w:t> </w:t>
      </w:r>
      <w:r>
        <w:rPr/>
        <w:t>la</w:t>
      </w:r>
      <w:r>
        <w:rPr>
          <w:spacing w:val="-1"/>
        </w:rPr>
        <w:t> </w:t>
      </w:r>
      <w:r>
        <w:rPr/>
        <w:t>cobertura</w:t>
      </w:r>
      <w:r>
        <w:rPr>
          <w:spacing w:val="-1"/>
        </w:rPr>
        <w:t> </w:t>
      </w:r>
      <w:r>
        <w:rPr/>
        <w:t>corresponde</w:t>
      </w:r>
      <w:r>
        <w:rPr>
          <w:spacing w:val="-1"/>
        </w:rPr>
        <w:t> </w:t>
      </w:r>
      <w:r>
        <w:rPr/>
        <w:t>a</w:t>
      </w:r>
      <w:r>
        <w:rPr>
          <w:spacing w:val="-1"/>
        </w:rPr>
        <w:t> </w:t>
      </w:r>
      <w:r>
        <w:rPr/>
        <w:t>bosques</w:t>
      </w:r>
      <w:r>
        <w:rPr>
          <w:spacing w:val="-2"/>
        </w:rPr>
        <w:t> </w:t>
      </w:r>
      <w:r>
        <w:rPr/>
        <w:t>naturales y</w:t>
      </w:r>
      <w:r>
        <w:rPr>
          <w:spacing w:val="-5"/>
        </w:rPr>
        <w:t> </w:t>
      </w:r>
      <w:r>
        <w:rPr/>
        <w:t>páramos</w:t>
      </w:r>
      <w:r>
        <w:rPr>
          <w:spacing w:val="-2"/>
        </w:rPr>
        <w:t> </w:t>
      </w:r>
      <w:r>
        <w:rPr/>
        <w:t>ubicados</w:t>
      </w:r>
      <w:r>
        <w:rPr>
          <w:spacing w:val="-2"/>
        </w:rPr>
        <w:t> </w:t>
      </w:r>
      <w:r>
        <w:rPr/>
        <w:t>principalmente</w:t>
      </w:r>
      <w:r>
        <w:rPr>
          <w:spacing w:val="-1"/>
        </w:rPr>
        <w:t> </w:t>
      </w:r>
      <w:r>
        <w:rPr/>
        <w:t>al noroeste. Por otro lado, la explotación agrícola y ganadera ocupa el 68% restante de la superficie,</w:t>
      </w:r>
      <w:r>
        <w:rPr>
          <w:spacing w:val="-4"/>
        </w:rPr>
        <w:t> </w:t>
      </w:r>
      <w:r>
        <w:rPr/>
        <w:t>cabe</w:t>
      </w:r>
      <w:r>
        <w:rPr>
          <w:spacing w:val="-5"/>
        </w:rPr>
        <w:t> </w:t>
      </w:r>
      <w:r>
        <w:rPr/>
        <w:t>destacar</w:t>
      </w:r>
      <w:r>
        <w:rPr>
          <w:spacing w:val="-3"/>
        </w:rPr>
        <w:t> </w:t>
      </w:r>
      <w:r>
        <w:rPr/>
        <w:t>en</w:t>
      </w:r>
      <w:r>
        <w:rPr>
          <w:spacing w:val="-4"/>
        </w:rPr>
        <w:t> </w:t>
      </w:r>
      <w:r>
        <w:rPr/>
        <w:t>este</w:t>
      </w:r>
      <w:r>
        <w:rPr>
          <w:spacing w:val="-4"/>
        </w:rPr>
        <w:t> </w:t>
      </w:r>
      <w:r>
        <w:rPr/>
        <w:t>punto</w:t>
      </w:r>
      <w:r>
        <w:rPr>
          <w:spacing w:val="-4"/>
        </w:rPr>
        <w:t> </w:t>
      </w:r>
      <w:r>
        <w:rPr/>
        <w:t>que</w:t>
      </w:r>
      <w:r>
        <w:rPr>
          <w:spacing w:val="-5"/>
        </w:rPr>
        <w:t> </w:t>
      </w:r>
      <w:r>
        <w:rPr/>
        <w:t>la</w:t>
      </w:r>
      <w:r>
        <w:rPr>
          <w:spacing w:val="-4"/>
        </w:rPr>
        <w:t> </w:t>
      </w:r>
      <w:r>
        <w:rPr/>
        <w:t>actividad</w:t>
      </w:r>
      <w:r>
        <w:rPr>
          <w:spacing w:val="-4"/>
        </w:rPr>
        <w:t> </w:t>
      </w:r>
      <w:r>
        <w:rPr/>
        <w:t>agrícola</w:t>
      </w:r>
      <w:r>
        <w:rPr>
          <w:spacing w:val="-2"/>
        </w:rPr>
        <w:t> </w:t>
      </w:r>
      <w:r>
        <w:rPr/>
        <w:t>se</w:t>
      </w:r>
      <w:r>
        <w:rPr>
          <w:spacing w:val="-5"/>
        </w:rPr>
        <w:t> </w:t>
      </w:r>
      <w:r>
        <w:rPr/>
        <w:t>realiza</w:t>
      </w:r>
      <w:r>
        <w:rPr>
          <w:spacing w:val="-5"/>
        </w:rPr>
        <w:t> </w:t>
      </w:r>
      <w:r>
        <w:rPr/>
        <w:t>en</w:t>
      </w:r>
      <w:r>
        <w:rPr>
          <w:spacing w:val="-4"/>
        </w:rPr>
        <w:t> </w:t>
      </w:r>
      <w:r>
        <w:rPr/>
        <w:t>zonas</w:t>
      </w:r>
      <w:r>
        <w:rPr>
          <w:spacing w:val="-4"/>
        </w:rPr>
        <w:t> </w:t>
      </w:r>
      <w:r>
        <w:rPr/>
        <w:t>colinadas</w:t>
      </w:r>
      <w:r>
        <w:rPr>
          <w:spacing w:val="-2"/>
        </w:rPr>
        <w:t> </w:t>
      </w:r>
      <w:r>
        <w:rPr/>
        <w:t>y de</w:t>
      </w:r>
      <w:r>
        <w:rPr>
          <w:spacing w:val="33"/>
        </w:rPr>
        <w:t> </w:t>
      </w:r>
      <w:r>
        <w:rPr/>
        <w:t>alta</w:t>
      </w:r>
      <w:r>
        <w:rPr>
          <w:spacing w:val="33"/>
        </w:rPr>
        <w:t> </w:t>
      </w:r>
      <w:r>
        <w:rPr/>
        <w:t>pendiente</w:t>
      </w:r>
      <w:r>
        <w:rPr>
          <w:spacing w:val="34"/>
        </w:rPr>
        <w:t> </w:t>
      </w:r>
      <w:r>
        <w:rPr/>
        <w:t>lo</w:t>
      </w:r>
      <w:r>
        <w:rPr>
          <w:spacing w:val="35"/>
        </w:rPr>
        <w:t> </w:t>
      </w:r>
      <w:r>
        <w:rPr/>
        <w:t>que</w:t>
      </w:r>
      <w:r>
        <w:rPr>
          <w:spacing w:val="35"/>
        </w:rPr>
        <w:t> </w:t>
      </w:r>
      <w:r>
        <w:rPr/>
        <w:t>asociado</w:t>
      </w:r>
      <w:r>
        <w:rPr>
          <w:spacing w:val="35"/>
        </w:rPr>
        <w:t> </w:t>
      </w:r>
      <w:r>
        <w:rPr/>
        <w:t>al</w:t>
      </w:r>
      <w:r>
        <w:rPr>
          <w:spacing w:val="35"/>
        </w:rPr>
        <w:t> </w:t>
      </w:r>
      <w:r>
        <w:rPr/>
        <w:t>método</w:t>
      </w:r>
      <w:r>
        <w:rPr>
          <w:spacing w:val="34"/>
        </w:rPr>
        <w:t> </w:t>
      </w:r>
      <w:r>
        <w:rPr/>
        <w:t>de</w:t>
      </w:r>
      <w:r>
        <w:rPr>
          <w:spacing w:val="37"/>
        </w:rPr>
        <w:t> </w:t>
      </w:r>
      <w:r>
        <w:rPr/>
        <w:t>riego</w:t>
      </w:r>
      <w:r>
        <w:rPr>
          <w:spacing w:val="34"/>
        </w:rPr>
        <w:t> </w:t>
      </w:r>
      <w:r>
        <w:rPr/>
        <w:t>por</w:t>
      </w:r>
      <w:r>
        <w:rPr>
          <w:spacing w:val="34"/>
        </w:rPr>
        <w:t> </w:t>
      </w:r>
      <w:r>
        <w:rPr/>
        <w:t>inundación</w:t>
      </w:r>
      <w:r>
        <w:rPr>
          <w:spacing w:val="36"/>
        </w:rPr>
        <w:t> </w:t>
      </w:r>
      <w:r>
        <w:rPr/>
        <w:t>que</w:t>
      </w:r>
      <w:r>
        <w:rPr>
          <w:spacing w:val="33"/>
        </w:rPr>
        <w:t> </w:t>
      </w:r>
      <w:r>
        <w:rPr/>
        <w:t>usan</w:t>
      </w:r>
      <w:r>
        <w:rPr>
          <w:spacing w:val="35"/>
        </w:rPr>
        <w:t> </w:t>
      </w:r>
      <w:r>
        <w:rPr>
          <w:spacing w:val="-2"/>
        </w:rPr>
        <w:t>incrementa</w:t>
      </w:r>
    </w:p>
    <w:p>
      <w:pPr>
        <w:pStyle w:val="BodyText"/>
        <w:spacing w:before="70"/>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22"/>
          <w:pgSz w:w="11910" w:h="16840"/>
          <w:pgMar w:header="909" w:footer="0" w:top="1100" w:bottom="280" w:left="1120" w:right="1100"/>
        </w:sectPr>
      </w:pPr>
    </w:p>
    <w:p>
      <w:pPr>
        <w:pStyle w:val="BodyText"/>
      </w:pPr>
    </w:p>
    <w:p>
      <w:pPr>
        <w:pStyle w:val="BodyText"/>
        <w:spacing w:before="164"/>
      </w:pPr>
    </w:p>
    <w:p>
      <w:pPr>
        <w:pStyle w:val="BodyText"/>
        <w:ind w:left="298" w:right="317"/>
        <w:jc w:val="both"/>
      </w:pPr>
      <w:r>
        <w:rPr/>
        <w:t>exponencialmente</w:t>
      </w:r>
      <w:r>
        <w:rPr>
          <w:spacing w:val="-7"/>
        </w:rPr>
        <w:t> </w:t>
      </w:r>
      <w:r>
        <w:rPr/>
        <w:t>la</w:t>
      </w:r>
      <w:r>
        <w:rPr>
          <w:spacing w:val="-6"/>
        </w:rPr>
        <w:t> </w:t>
      </w:r>
      <w:r>
        <w:rPr/>
        <w:t>inestabilidad</w:t>
      </w:r>
      <w:r>
        <w:rPr>
          <w:spacing w:val="-6"/>
        </w:rPr>
        <w:t> </w:t>
      </w:r>
      <w:r>
        <w:rPr/>
        <w:t>de</w:t>
      </w:r>
      <w:r>
        <w:rPr>
          <w:spacing w:val="-7"/>
        </w:rPr>
        <w:t> </w:t>
      </w:r>
      <w:r>
        <w:rPr/>
        <w:t>las</w:t>
      </w:r>
      <w:r>
        <w:rPr>
          <w:spacing w:val="-6"/>
        </w:rPr>
        <w:t> </w:t>
      </w:r>
      <w:r>
        <w:rPr/>
        <w:t>laderas.</w:t>
      </w:r>
      <w:r>
        <w:rPr>
          <w:spacing w:val="-1"/>
        </w:rPr>
        <w:t> </w:t>
      </w:r>
      <w:r>
        <w:rPr/>
        <w:t>La</w:t>
      </w:r>
      <w:r>
        <w:rPr>
          <w:spacing w:val="-7"/>
        </w:rPr>
        <w:t> </w:t>
      </w:r>
      <w:r>
        <w:rPr/>
        <w:t>cobertura</w:t>
      </w:r>
      <w:r>
        <w:rPr>
          <w:spacing w:val="-7"/>
        </w:rPr>
        <w:t> </w:t>
      </w:r>
      <w:r>
        <w:rPr/>
        <w:t>vegetal</w:t>
      </w:r>
      <w:r>
        <w:rPr>
          <w:spacing w:val="-6"/>
        </w:rPr>
        <w:t> </w:t>
      </w:r>
      <w:r>
        <w:rPr/>
        <w:t>se</w:t>
      </w:r>
      <w:r>
        <w:rPr>
          <w:spacing w:val="-4"/>
        </w:rPr>
        <w:t> </w:t>
      </w:r>
      <w:r>
        <w:rPr/>
        <w:t>fotointerpretó</w:t>
      </w:r>
      <w:r>
        <w:rPr>
          <w:spacing w:val="-5"/>
        </w:rPr>
        <w:t> </w:t>
      </w:r>
      <w:r>
        <w:rPr/>
        <w:t>a</w:t>
      </w:r>
      <w:r>
        <w:rPr>
          <w:spacing w:val="-7"/>
        </w:rPr>
        <w:t> </w:t>
      </w:r>
      <w:r>
        <w:rPr/>
        <w:t>partir del ortofotomosaico obtenida en la salida de campo del 8 de julio del 2022 (Figura 4).</w:t>
      </w:r>
    </w:p>
    <w:p>
      <w:pPr>
        <w:pStyle w:val="BodyText"/>
        <w:spacing w:before="37"/>
        <w:rPr>
          <w:sz w:val="20"/>
        </w:rPr>
      </w:pPr>
      <w:r>
        <w:rPr/>
        <w:drawing>
          <wp:anchor distT="0" distB="0" distL="0" distR="0" allowOverlap="1" layoutInCell="1" locked="0" behindDoc="1" simplePos="0" relativeHeight="487590912">
            <wp:simplePos x="0" y="0"/>
            <wp:positionH relativeFrom="page">
              <wp:posOffset>2329781</wp:posOffset>
            </wp:positionH>
            <wp:positionV relativeFrom="paragraph">
              <wp:posOffset>185093</wp:posOffset>
            </wp:positionV>
            <wp:extent cx="2881728" cy="408051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5" cstate="print"/>
                    <a:stretch>
                      <a:fillRect/>
                    </a:stretch>
                  </pic:blipFill>
                  <pic:spPr>
                    <a:xfrm>
                      <a:off x="0" y="0"/>
                      <a:ext cx="2881728" cy="4080510"/>
                    </a:xfrm>
                    <a:prstGeom prst="rect">
                      <a:avLst/>
                    </a:prstGeom>
                  </pic:spPr>
                </pic:pic>
              </a:graphicData>
            </a:graphic>
          </wp:anchor>
        </w:drawing>
      </w:r>
    </w:p>
    <w:p>
      <w:pPr>
        <w:spacing w:before="126"/>
        <w:ind w:left="500" w:right="0" w:firstLine="0"/>
        <w:jc w:val="both"/>
        <w:rPr>
          <w:sz w:val="22"/>
        </w:rPr>
      </w:pPr>
      <w:r>
        <w:rPr>
          <w:sz w:val="22"/>
        </w:rPr>
        <w:t>Figura</w:t>
      </w:r>
      <w:r>
        <w:rPr>
          <w:spacing w:val="-4"/>
          <w:sz w:val="22"/>
        </w:rPr>
        <w:t> </w:t>
      </w:r>
      <w:r>
        <w:rPr>
          <w:sz w:val="22"/>
        </w:rPr>
        <w:t>4.</w:t>
      </w:r>
      <w:r>
        <w:rPr>
          <w:spacing w:val="-6"/>
          <w:sz w:val="22"/>
        </w:rPr>
        <w:t> </w:t>
      </w:r>
      <w:r>
        <w:rPr>
          <w:sz w:val="22"/>
        </w:rPr>
        <w:t>Mapa</w:t>
      </w:r>
      <w:r>
        <w:rPr>
          <w:spacing w:val="-5"/>
          <w:sz w:val="22"/>
        </w:rPr>
        <w:t> </w:t>
      </w:r>
      <w:r>
        <w:rPr>
          <w:sz w:val="22"/>
        </w:rPr>
        <w:t>de</w:t>
      </w:r>
      <w:r>
        <w:rPr>
          <w:spacing w:val="-4"/>
          <w:sz w:val="22"/>
        </w:rPr>
        <w:t> </w:t>
      </w:r>
      <w:r>
        <w:rPr>
          <w:sz w:val="22"/>
        </w:rPr>
        <w:t>cobertura</w:t>
      </w:r>
      <w:r>
        <w:rPr>
          <w:spacing w:val="-3"/>
          <w:sz w:val="22"/>
        </w:rPr>
        <w:t> </w:t>
      </w:r>
      <w:r>
        <w:rPr>
          <w:sz w:val="22"/>
        </w:rPr>
        <w:t>vegetal</w:t>
      </w:r>
      <w:r>
        <w:rPr>
          <w:spacing w:val="-3"/>
          <w:sz w:val="22"/>
        </w:rPr>
        <w:t> </w:t>
      </w:r>
      <w:r>
        <w:rPr>
          <w:sz w:val="22"/>
        </w:rPr>
        <w:t>obtenido</w:t>
      </w:r>
      <w:r>
        <w:rPr>
          <w:spacing w:val="-3"/>
          <w:sz w:val="22"/>
        </w:rPr>
        <w:t> </w:t>
      </w:r>
      <w:r>
        <w:rPr>
          <w:sz w:val="22"/>
        </w:rPr>
        <w:t>de</w:t>
      </w:r>
      <w:r>
        <w:rPr>
          <w:spacing w:val="-4"/>
          <w:sz w:val="22"/>
        </w:rPr>
        <w:t> </w:t>
      </w:r>
      <w:r>
        <w:rPr>
          <w:sz w:val="22"/>
        </w:rPr>
        <w:t>la</w:t>
      </w:r>
      <w:r>
        <w:rPr>
          <w:spacing w:val="-5"/>
          <w:sz w:val="22"/>
        </w:rPr>
        <w:t> </w:t>
      </w:r>
      <w:r>
        <w:rPr>
          <w:sz w:val="22"/>
        </w:rPr>
        <w:t>fotointerpretación</w:t>
      </w:r>
      <w:r>
        <w:rPr>
          <w:spacing w:val="-3"/>
          <w:sz w:val="22"/>
        </w:rPr>
        <w:t> </w:t>
      </w:r>
      <w:r>
        <w:rPr>
          <w:sz w:val="22"/>
        </w:rPr>
        <w:t>y</w:t>
      </w:r>
      <w:r>
        <w:rPr>
          <w:spacing w:val="-7"/>
          <w:sz w:val="22"/>
        </w:rPr>
        <w:t> </w:t>
      </w:r>
      <w:r>
        <w:rPr>
          <w:sz w:val="22"/>
        </w:rPr>
        <w:t>reconocimiento</w:t>
      </w:r>
      <w:r>
        <w:rPr>
          <w:spacing w:val="-3"/>
          <w:sz w:val="22"/>
        </w:rPr>
        <w:t> </w:t>
      </w:r>
      <w:r>
        <w:rPr>
          <w:sz w:val="22"/>
        </w:rPr>
        <w:t>de</w:t>
      </w:r>
      <w:r>
        <w:rPr>
          <w:spacing w:val="-3"/>
          <w:sz w:val="22"/>
        </w:rPr>
        <w:t> </w:t>
      </w:r>
      <w:r>
        <w:rPr>
          <w:spacing w:val="-2"/>
          <w:sz w:val="22"/>
        </w:rPr>
        <w:t>campo.</w:t>
      </w:r>
    </w:p>
    <w:p>
      <w:pPr>
        <w:pStyle w:val="BodyText"/>
        <w:spacing w:before="119"/>
        <w:ind w:left="298" w:right="318" w:firstLine="566"/>
        <w:jc w:val="both"/>
      </w:pPr>
      <w:r>
        <w:rPr/>
        <w:t>La ponderación de la cobertura vegetal se realizó de acuerdo con el grado de protección que</w:t>
      </w:r>
      <w:r>
        <w:rPr>
          <w:spacing w:val="-15"/>
        </w:rPr>
        <w:t> </w:t>
      </w:r>
      <w:r>
        <w:rPr/>
        <w:t>brinda</w:t>
      </w:r>
      <w:r>
        <w:rPr>
          <w:spacing w:val="-15"/>
        </w:rPr>
        <w:t> </w:t>
      </w:r>
      <w:r>
        <w:rPr/>
        <w:t>la</w:t>
      </w:r>
      <w:r>
        <w:rPr>
          <w:spacing w:val="-13"/>
        </w:rPr>
        <w:t> </w:t>
      </w:r>
      <w:r>
        <w:rPr/>
        <w:t>cobertura</w:t>
      </w:r>
      <w:r>
        <w:rPr>
          <w:spacing w:val="-13"/>
        </w:rPr>
        <w:t> </w:t>
      </w:r>
      <w:r>
        <w:rPr/>
        <w:t>al</w:t>
      </w:r>
      <w:r>
        <w:rPr>
          <w:spacing w:val="-12"/>
        </w:rPr>
        <w:t> </w:t>
      </w:r>
      <w:r>
        <w:rPr/>
        <w:t>terreno</w:t>
      </w:r>
      <w:r>
        <w:rPr>
          <w:spacing w:val="-14"/>
        </w:rPr>
        <w:t> </w:t>
      </w:r>
      <w:r>
        <w:rPr/>
        <w:t>(Tabla</w:t>
      </w:r>
      <w:r>
        <w:rPr>
          <w:spacing w:val="-13"/>
        </w:rPr>
        <w:t> </w:t>
      </w:r>
      <w:r>
        <w:rPr/>
        <w:t>2).</w:t>
      </w:r>
      <w:r>
        <w:rPr>
          <w:spacing w:val="-13"/>
        </w:rPr>
        <w:t> </w:t>
      </w:r>
      <w:r>
        <w:rPr/>
        <w:t>La</w:t>
      </w:r>
      <w:r>
        <w:rPr>
          <w:spacing w:val="-11"/>
        </w:rPr>
        <w:t> </w:t>
      </w:r>
      <w:r>
        <w:rPr/>
        <w:t>caracterización</w:t>
      </w:r>
      <w:r>
        <w:rPr>
          <w:spacing w:val="-14"/>
        </w:rPr>
        <w:t> </w:t>
      </w:r>
      <w:r>
        <w:rPr/>
        <w:t>de</w:t>
      </w:r>
      <w:r>
        <w:rPr>
          <w:spacing w:val="-15"/>
        </w:rPr>
        <w:t> </w:t>
      </w:r>
      <w:r>
        <w:rPr/>
        <w:t>la</w:t>
      </w:r>
      <w:r>
        <w:rPr>
          <w:spacing w:val="-13"/>
        </w:rPr>
        <w:t> </w:t>
      </w:r>
      <w:r>
        <w:rPr/>
        <w:t>cobertura</w:t>
      </w:r>
      <w:r>
        <w:rPr>
          <w:spacing w:val="-15"/>
        </w:rPr>
        <w:t> </w:t>
      </w:r>
      <w:r>
        <w:rPr/>
        <w:t>vegetal</w:t>
      </w:r>
      <w:r>
        <w:rPr>
          <w:spacing w:val="-14"/>
        </w:rPr>
        <w:t> </w:t>
      </w:r>
      <w:r>
        <w:rPr/>
        <w:t>se</w:t>
      </w:r>
      <w:r>
        <w:rPr>
          <w:spacing w:val="-15"/>
        </w:rPr>
        <w:t> </w:t>
      </w:r>
      <w:r>
        <w:rPr/>
        <w:t>realizó tomando en consideración los sistemas de clasificación para el Ecuador de los sistemas productivos generado por el MAGAP (2014).</w:t>
      </w:r>
    </w:p>
    <w:p>
      <w:pPr>
        <w:spacing w:before="122"/>
        <w:ind w:left="334" w:right="0" w:firstLine="0"/>
        <w:jc w:val="both"/>
        <w:rPr>
          <w:sz w:val="22"/>
        </w:rPr>
      </w:pPr>
      <w:r>
        <w:rPr>
          <w:sz w:val="22"/>
        </w:rPr>
        <w:t>Tabla</w:t>
      </w:r>
      <w:r>
        <w:rPr>
          <w:spacing w:val="-7"/>
          <w:sz w:val="22"/>
        </w:rPr>
        <w:t> </w:t>
      </w:r>
      <w:r>
        <w:rPr>
          <w:sz w:val="22"/>
        </w:rPr>
        <w:t>2.</w:t>
      </w:r>
      <w:r>
        <w:rPr>
          <w:spacing w:val="-3"/>
          <w:sz w:val="22"/>
        </w:rPr>
        <w:t> </w:t>
      </w:r>
      <w:r>
        <w:rPr>
          <w:sz w:val="22"/>
        </w:rPr>
        <w:t>Clasificación</w:t>
      </w:r>
      <w:r>
        <w:rPr>
          <w:spacing w:val="-3"/>
          <w:sz w:val="22"/>
        </w:rPr>
        <w:t> </w:t>
      </w:r>
      <w:r>
        <w:rPr>
          <w:sz w:val="22"/>
        </w:rPr>
        <w:t>del</w:t>
      </w:r>
      <w:r>
        <w:rPr>
          <w:spacing w:val="-5"/>
          <w:sz w:val="22"/>
        </w:rPr>
        <w:t> </w:t>
      </w:r>
      <w:r>
        <w:rPr>
          <w:sz w:val="22"/>
        </w:rPr>
        <w:t>factor</w:t>
      </w:r>
      <w:r>
        <w:rPr>
          <w:spacing w:val="-3"/>
          <w:sz w:val="22"/>
        </w:rPr>
        <w:t> </w:t>
      </w:r>
      <w:r>
        <w:rPr>
          <w:sz w:val="22"/>
        </w:rPr>
        <w:t>cobertura</w:t>
      </w:r>
      <w:r>
        <w:rPr>
          <w:spacing w:val="-3"/>
          <w:sz w:val="22"/>
        </w:rPr>
        <w:t> </w:t>
      </w:r>
      <w:r>
        <w:rPr>
          <w:sz w:val="22"/>
        </w:rPr>
        <w:t>vegetal</w:t>
      </w:r>
      <w:r>
        <w:rPr>
          <w:spacing w:val="-5"/>
          <w:sz w:val="22"/>
        </w:rPr>
        <w:t> </w:t>
      </w:r>
      <w:r>
        <w:rPr>
          <w:sz w:val="22"/>
        </w:rPr>
        <w:t>según</w:t>
      </w:r>
      <w:r>
        <w:rPr>
          <w:spacing w:val="-3"/>
          <w:sz w:val="22"/>
        </w:rPr>
        <w:t> </w:t>
      </w:r>
      <w:r>
        <w:rPr>
          <w:sz w:val="22"/>
        </w:rPr>
        <w:t>los</w:t>
      </w:r>
      <w:r>
        <w:rPr>
          <w:spacing w:val="-5"/>
          <w:sz w:val="22"/>
        </w:rPr>
        <w:t> </w:t>
      </w:r>
      <w:r>
        <w:rPr>
          <w:sz w:val="22"/>
        </w:rPr>
        <w:t>rangos</w:t>
      </w:r>
      <w:r>
        <w:rPr>
          <w:spacing w:val="-3"/>
          <w:sz w:val="22"/>
        </w:rPr>
        <w:t> </w:t>
      </w:r>
      <w:r>
        <w:rPr>
          <w:sz w:val="22"/>
        </w:rPr>
        <w:t>obtenidos</w:t>
      </w:r>
      <w:r>
        <w:rPr>
          <w:spacing w:val="-3"/>
          <w:sz w:val="22"/>
        </w:rPr>
        <w:t> </w:t>
      </w:r>
      <w:r>
        <w:rPr>
          <w:sz w:val="22"/>
        </w:rPr>
        <w:t>en</w:t>
      </w:r>
      <w:r>
        <w:rPr>
          <w:spacing w:val="-6"/>
          <w:sz w:val="22"/>
        </w:rPr>
        <w:t> </w:t>
      </w:r>
      <w:r>
        <w:rPr>
          <w:sz w:val="22"/>
        </w:rPr>
        <w:t>la</w:t>
      </w:r>
      <w:r>
        <w:rPr>
          <w:spacing w:val="-2"/>
          <w:sz w:val="22"/>
        </w:rPr>
        <w:t> fotointerpretación.</w:t>
      </w:r>
    </w:p>
    <w:p>
      <w:pPr>
        <w:pStyle w:val="BodyText"/>
        <w:spacing w:before="10" w:after="1"/>
        <w:rPr>
          <w:sz w:val="1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5"/>
        <w:gridCol w:w="1923"/>
        <w:gridCol w:w="2221"/>
      </w:tblGrid>
      <w:tr>
        <w:trPr>
          <w:trHeight w:val="251" w:hRule="atLeast"/>
        </w:trPr>
        <w:tc>
          <w:tcPr>
            <w:tcW w:w="4945" w:type="dxa"/>
            <w:tcBorders>
              <w:left w:val="nil"/>
            </w:tcBorders>
          </w:tcPr>
          <w:p>
            <w:pPr>
              <w:pStyle w:val="TableParagraph"/>
              <w:spacing w:line="232" w:lineRule="exact"/>
              <w:ind w:left="19" w:right="1"/>
              <w:rPr>
                <w:b/>
                <w:sz w:val="22"/>
              </w:rPr>
            </w:pPr>
            <w:r>
              <w:rPr>
                <w:b/>
                <w:spacing w:val="-4"/>
                <w:sz w:val="22"/>
              </w:rPr>
              <w:t>Tipo</w:t>
            </w:r>
          </w:p>
        </w:tc>
        <w:tc>
          <w:tcPr>
            <w:tcW w:w="1923" w:type="dxa"/>
          </w:tcPr>
          <w:p>
            <w:pPr>
              <w:pStyle w:val="TableParagraph"/>
              <w:spacing w:line="232" w:lineRule="exact"/>
              <w:ind w:left="2" w:right="1"/>
              <w:rPr>
                <w:b/>
                <w:sz w:val="22"/>
              </w:rPr>
            </w:pPr>
            <w:r>
              <w:rPr>
                <w:b/>
                <w:spacing w:val="-2"/>
                <w:sz w:val="22"/>
              </w:rPr>
              <w:t>Protección</w:t>
            </w:r>
          </w:p>
        </w:tc>
        <w:tc>
          <w:tcPr>
            <w:tcW w:w="2221" w:type="dxa"/>
            <w:tcBorders>
              <w:right w:val="nil"/>
            </w:tcBorders>
          </w:tcPr>
          <w:p>
            <w:pPr>
              <w:pStyle w:val="TableParagraph"/>
              <w:spacing w:line="232" w:lineRule="exact"/>
              <w:ind w:left="1" w:right="6"/>
              <w:rPr>
                <w:b/>
                <w:sz w:val="22"/>
              </w:rPr>
            </w:pPr>
            <w:r>
              <w:rPr>
                <w:b/>
                <w:spacing w:val="-2"/>
                <w:sz w:val="22"/>
              </w:rPr>
              <w:t>Ponderación</w:t>
            </w:r>
          </w:p>
        </w:tc>
      </w:tr>
      <w:tr>
        <w:trPr>
          <w:trHeight w:val="253" w:hRule="atLeast"/>
        </w:trPr>
        <w:tc>
          <w:tcPr>
            <w:tcW w:w="4945" w:type="dxa"/>
            <w:tcBorders>
              <w:left w:val="nil"/>
            </w:tcBorders>
          </w:tcPr>
          <w:p>
            <w:pPr>
              <w:pStyle w:val="TableParagraph"/>
              <w:spacing w:line="234" w:lineRule="exact"/>
              <w:ind w:left="19" w:right="2"/>
              <w:rPr>
                <w:sz w:val="22"/>
              </w:rPr>
            </w:pPr>
            <w:r>
              <w:rPr>
                <w:sz w:val="22"/>
              </w:rPr>
              <w:t>Bosque</w:t>
            </w:r>
            <w:r>
              <w:rPr>
                <w:spacing w:val="-4"/>
                <w:sz w:val="22"/>
              </w:rPr>
              <w:t> </w:t>
            </w:r>
            <w:r>
              <w:rPr>
                <w:sz w:val="22"/>
              </w:rPr>
              <w:t>húmedo</w:t>
            </w:r>
            <w:r>
              <w:rPr>
                <w:spacing w:val="-3"/>
                <w:sz w:val="22"/>
              </w:rPr>
              <w:t> </w:t>
            </w:r>
            <w:r>
              <w:rPr>
                <w:sz w:val="22"/>
              </w:rPr>
              <w:t>muy</w:t>
            </w:r>
            <w:r>
              <w:rPr>
                <w:spacing w:val="-5"/>
                <w:sz w:val="22"/>
              </w:rPr>
              <w:t> </w:t>
            </w:r>
            <w:r>
              <w:rPr>
                <w:spacing w:val="-2"/>
                <w:sz w:val="22"/>
              </w:rPr>
              <w:t>alterado</w:t>
            </w:r>
          </w:p>
        </w:tc>
        <w:tc>
          <w:tcPr>
            <w:tcW w:w="1923" w:type="dxa"/>
          </w:tcPr>
          <w:p>
            <w:pPr>
              <w:pStyle w:val="TableParagraph"/>
              <w:spacing w:line="234" w:lineRule="exact"/>
              <w:ind w:left="1" w:right="2"/>
              <w:rPr>
                <w:sz w:val="22"/>
              </w:rPr>
            </w:pPr>
            <w:r>
              <w:rPr>
                <w:spacing w:val="-4"/>
                <w:sz w:val="22"/>
              </w:rPr>
              <w:t>Alta</w:t>
            </w:r>
          </w:p>
        </w:tc>
        <w:tc>
          <w:tcPr>
            <w:tcW w:w="2221" w:type="dxa"/>
            <w:tcBorders>
              <w:right w:val="nil"/>
            </w:tcBorders>
          </w:tcPr>
          <w:p>
            <w:pPr>
              <w:pStyle w:val="TableParagraph"/>
              <w:spacing w:line="234" w:lineRule="exact"/>
              <w:ind w:right="6"/>
              <w:rPr>
                <w:sz w:val="22"/>
              </w:rPr>
            </w:pPr>
            <w:r>
              <w:rPr>
                <w:spacing w:val="-10"/>
                <w:sz w:val="22"/>
              </w:rPr>
              <w:t>2</w:t>
            </w:r>
          </w:p>
        </w:tc>
      </w:tr>
      <w:tr>
        <w:trPr>
          <w:trHeight w:val="253" w:hRule="atLeast"/>
        </w:trPr>
        <w:tc>
          <w:tcPr>
            <w:tcW w:w="4945" w:type="dxa"/>
            <w:tcBorders>
              <w:left w:val="nil"/>
            </w:tcBorders>
          </w:tcPr>
          <w:p>
            <w:pPr>
              <w:pStyle w:val="TableParagraph"/>
              <w:spacing w:line="234" w:lineRule="exact"/>
              <w:ind w:left="19" w:right="3"/>
              <w:rPr>
                <w:sz w:val="22"/>
              </w:rPr>
            </w:pPr>
            <w:r>
              <w:rPr>
                <w:sz w:val="22"/>
              </w:rPr>
              <w:t>Misceláneos</w:t>
            </w:r>
            <w:r>
              <w:rPr>
                <w:spacing w:val="-3"/>
                <w:sz w:val="22"/>
              </w:rPr>
              <w:t> </w:t>
            </w:r>
            <w:r>
              <w:rPr>
                <w:sz w:val="22"/>
              </w:rPr>
              <w:t>de</w:t>
            </w:r>
            <w:r>
              <w:rPr>
                <w:spacing w:val="-4"/>
                <w:sz w:val="22"/>
              </w:rPr>
              <w:t> </w:t>
            </w:r>
            <w:r>
              <w:rPr>
                <w:sz w:val="22"/>
              </w:rPr>
              <w:t>ciclo</w:t>
            </w:r>
            <w:r>
              <w:rPr>
                <w:spacing w:val="-5"/>
                <w:sz w:val="22"/>
              </w:rPr>
              <w:t> </w:t>
            </w:r>
            <w:r>
              <w:rPr>
                <w:spacing w:val="-4"/>
                <w:sz w:val="22"/>
              </w:rPr>
              <w:t>largo</w:t>
            </w:r>
          </w:p>
        </w:tc>
        <w:tc>
          <w:tcPr>
            <w:tcW w:w="1923" w:type="dxa"/>
          </w:tcPr>
          <w:p>
            <w:pPr>
              <w:pStyle w:val="TableParagraph"/>
              <w:spacing w:line="234" w:lineRule="exact"/>
              <w:ind w:left="1" w:right="2"/>
              <w:rPr>
                <w:sz w:val="22"/>
              </w:rPr>
            </w:pPr>
            <w:r>
              <w:rPr>
                <w:spacing w:val="-4"/>
                <w:sz w:val="22"/>
              </w:rPr>
              <w:t>Alta</w:t>
            </w:r>
          </w:p>
        </w:tc>
        <w:tc>
          <w:tcPr>
            <w:tcW w:w="2221" w:type="dxa"/>
            <w:tcBorders>
              <w:right w:val="nil"/>
            </w:tcBorders>
          </w:tcPr>
          <w:p>
            <w:pPr>
              <w:pStyle w:val="TableParagraph"/>
              <w:spacing w:line="234" w:lineRule="exact"/>
              <w:ind w:right="6"/>
              <w:rPr>
                <w:sz w:val="22"/>
              </w:rPr>
            </w:pPr>
            <w:r>
              <w:rPr>
                <w:spacing w:val="-10"/>
                <w:sz w:val="22"/>
              </w:rPr>
              <w:t>2</w:t>
            </w:r>
          </w:p>
        </w:tc>
      </w:tr>
      <w:tr>
        <w:trPr>
          <w:trHeight w:val="251" w:hRule="atLeast"/>
        </w:trPr>
        <w:tc>
          <w:tcPr>
            <w:tcW w:w="4945" w:type="dxa"/>
            <w:tcBorders>
              <w:left w:val="nil"/>
            </w:tcBorders>
          </w:tcPr>
          <w:p>
            <w:pPr>
              <w:pStyle w:val="TableParagraph"/>
              <w:spacing w:line="232" w:lineRule="exact"/>
              <w:ind w:left="19" w:right="4"/>
              <w:rPr>
                <w:sz w:val="22"/>
              </w:rPr>
            </w:pPr>
            <w:r>
              <w:rPr>
                <w:sz w:val="22"/>
              </w:rPr>
              <w:t>Matorral</w:t>
            </w:r>
            <w:r>
              <w:rPr>
                <w:spacing w:val="-5"/>
                <w:sz w:val="22"/>
              </w:rPr>
              <w:t> </w:t>
            </w:r>
            <w:r>
              <w:rPr>
                <w:sz w:val="22"/>
              </w:rPr>
              <w:t>y</w:t>
            </w:r>
            <w:r>
              <w:rPr>
                <w:spacing w:val="-6"/>
                <w:sz w:val="22"/>
              </w:rPr>
              <w:t> </w:t>
            </w:r>
            <w:r>
              <w:rPr>
                <w:sz w:val="22"/>
              </w:rPr>
              <w:t>Vegetación</w:t>
            </w:r>
            <w:r>
              <w:rPr>
                <w:spacing w:val="-3"/>
                <w:sz w:val="22"/>
              </w:rPr>
              <w:t> </w:t>
            </w:r>
            <w:r>
              <w:rPr>
                <w:spacing w:val="-2"/>
                <w:sz w:val="22"/>
              </w:rPr>
              <w:t>Herbácea</w:t>
            </w:r>
          </w:p>
        </w:tc>
        <w:tc>
          <w:tcPr>
            <w:tcW w:w="1923" w:type="dxa"/>
          </w:tcPr>
          <w:p>
            <w:pPr>
              <w:pStyle w:val="TableParagraph"/>
              <w:spacing w:line="232" w:lineRule="exact"/>
              <w:ind w:left="1" w:right="1"/>
              <w:rPr>
                <w:sz w:val="22"/>
              </w:rPr>
            </w:pPr>
            <w:r>
              <w:rPr>
                <w:spacing w:val="-2"/>
                <w:sz w:val="22"/>
              </w:rPr>
              <w:t>Mediana</w:t>
            </w:r>
          </w:p>
        </w:tc>
        <w:tc>
          <w:tcPr>
            <w:tcW w:w="2221" w:type="dxa"/>
            <w:tcBorders>
              <w:right w:val="nil"/>
            </w:tcBorders>
          </w:tcPr>
          <w:p>
            <w:pPr>
              <w:pStyle w:val="TableParagraph"/>
              <w:spacing w:line="232" w:lineRule="exact"/>
              <w:ind w:right="6"/>
              <w:rPr>
                <w:sz w:val="22"/>
              </w:rPr>
            </w:pPr>
            <w:r>
              <w:rPr>
                <w:spacing w:val="-10"/>
                <w:sz w:val="22"/>
              </w:rPr>
              <w:t>3</w:t>
            </w:r>
          </w:p>
        </w:tc>
      </w:tr>
      <w:tr>
        <w:trPr>
          <w:trHeight w:val="253" w:hRule="atLeast"/>
        </w:trPr>
        <w:tc>
          <w:tcPr>
            <w:tcW w:w="4945" w:type="dxa"/>
            <w:tcBorders>
              <w:left w:val="nil"/>
            </w:tcBorders>
          </w:tcPr>
          <w:p>
            <w:pPr>
              <w:pStyle w:val="TableParagraph"/>
              <w:spacing w:line="234" w:lineRule="exact"/>
              <w:ind w:left="19" w:right="1"/>
              <w:rPr>
                <w:sz w:val="22"/>
              </w:rPr>
            </w:pPr>
            <w:r>
              <w:rPr>
                <w:sz w:val="22"/>
              </w:rPr>
              <w:t>Misceláneos</w:t>
            </w:r>
            <w:r>
              <w:rPr>
                <w:spacing w:val="-3"/>
                <w:sz w:val="22"/>
              </w:rPr>
              <w:t> </w:t>
            </w:r>
            <w:r>
              <w:rPr>
                <w:sz w:val="22"/>
              </w:rPr>
              <w:t>de</w:t>
            </w:r>
            <w:r>
              <w:rPr>
                <w:spacing w:val="-4"/>
                <w:sz w:val="22"/>
              </w:rPr>
              <w:t> </w:t>
            </w:r>
            <w:r>
              <w:rPr>
                <w:sz w:val="22"/>
              </w:rPr>
              <w:t>ciclo</w:t>
            </w:r>
            <w:r>
              <w:rPr>
                <w:spacing w:val="-5"/>
                <w:sz w:val="22"/>
              </w:rPr>
              <w:t> </w:t>
            </w:r>
            <w:r>
              <w:rPr>
                <w:spacing w:val="-2"/>
                <w:sz w:val="22"/>
              </w:rPr>
              <w:t>corto</w:t>
            </w:r>
          </w:p>
        </w:tc>
        <w:tc>
          <w:tcPr>
            <w:tcW w:w="1923" w:type="dxa"/>
          </w:tcPr>
          <w:p>
            <w:pPr>
              <w:pStyle w:val="TableParagraph"/>
              <w:spacing w:line="234" w:lineRule="exact"/>
              <w:ind w:left="1" w:right="2"/>
              <w:rPr>
                <w:sz w:val="22"/>
              </w:rPr>
            </w:pPr>
            <w:r>
              <w:rPr>
                <w:spacing w:val="-4"/>
                <w:sz w:val="22"/>
              </w:rPr>
              <w:t>Baja</w:t>
            </w:r>
          </w:p>
        </w:tc>
        <w:tc>
          <w:tcPr>
            <w:tcW w:w="2221" w:type="dxa"/>
            <w:tcBorders>
              <w:right w:val="nil"/>
            </w:tcBorders>
          </w:tcPr>
          <w:p>
            <w:pPr>
              <w:pStyle w:val="TableParagraph"/>
              <w:spacing w:line="234" w:lineRule="exact"/>
              <w:ind w:right="6"/>
              <w:rPr>
                <w:sz w:val="22"/>
              </w:rPr>
            </w:pPr>
            <w:r>
              <w:rPr>
                <w:spacing w:val="-10"/>
                <w:sz w:val="22"/>
              </w:rPr>
              <w:t>4</w:t>
            </w:r>
          </w:p>
        </w:tc>
      </w:tr>
      <w:tr>
        <w:trPr>
          <w:trHeight w:val="253" w:hRule="atLeast"/>
        </w:trPr>
        <w:tc>
          <w:tcPr>
            <w:tcW w:w="4945" w:type="dxa"/>
            <w:tcBorders>
              <w:left w:val="nil"/>
            </w:tcBorders>
          </w:tcPr>
          <w:p>
            <w:pPr>
              <w:pStyle w:val="TableParagraph"/>
              <w:spacing w:line="234" w:lineRule="exact"/>
              <w:ind w:left="19"/>
              <w:rPr>
                <w:sz w:val="22"/>
              </w:rPr>
            </w:pPr>
            <w:r>
              <w:rPr>
                <w:spacing w:val="-2"/>
                <w:sz w:val="22"/>
              </w:rPr>
              <w:t>Erial</w:t>
            </w:r>
          </w:p>
        </w:tc>
        <w:tc>
          <w:tcPr>
            <w:tcW w:w="1923" w:type="dxa"/>
          </w:tcPr>
          <w:p>
            <w:pPr>
              <w:pStyle w:val="TableParagraph"/>
              <w:spacing w:line="234" w:lineRule="exact"/>
              <w:ind w:left="1" w:right="1"/>
              <w:rPr>
                <w:sz w:val="22"/>
              </w:rPr>
            </w:pPr>
            <w:r>
              <w:rPr>
                <w:sz w:val="22"/>
              </w:rPr>
              <w:t>Muy</w:t>
            </w:r>
            <w:r>
              <w:rPr>
                <w:spacing w:val="-2"/>
                <w:sz w:val="22"/>
              </w:rPr>
              <w:t> </w:t>
            </w:r>
            <w:r>
              <w:rPr>
                <w:spacing w:val="-4"/>
                <w:sz w:val="22"/>
              </w:rPr>
              <w:t>baja</w:t>
            </w:r>
          </w:p>
        </w:tc>
        <w:tc>
          <w:tcPr>
            <w:tcW w:w="2221" w:type="dxa"/>
            <w:tcBorders>
              <w:right w:val="nil"/>
            </w:tcBorders>
          </w:tcPr>
          <w:p>
            <w:pPr>
              <w:pStyle w:val="TableParagraph"/>
              <w:spacing w:line="234" w:lineRule="exact"/>
              <w:ind w:right="6"/>
              <w:rPr>
                <w:sz w:val="22"/>
              </w:rPr>
            </w:pPr>
            <w:r>
              <w:rPr>
                <w:spacing w:val="-10"/>
                <w:sz w:val="22"/>
              </w:rPr>
              <w:t>5</w:t>
            </w:r>
          </w:p>
        </w:tc>
      </w:tr>
    </w:tbl>
    <w:p>
      <w:pPr>
        <w:pStyle w:val="BodyText"/>
        <w:spacing w:before="237"/>
        <w:ind w:left="298" w:right="320" w:firstLine="566"/>
        <w:jc w:val="both"/>
      </w:pPr>
      <w:r>
        <w:rPr/>
        <w:t>La combinación de los factores de litología con cobertura vegetal se define a través de matrices de doble entrada (Figura 5), y muestra la susceptibilidad de la zona según estos </w:t>
      </w:r>
      <w:r>
        <w:rPr>
          <w:spacing w:val="-2"/>
        </w:rPr>
        <w:t>factores.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1"/>
        <w:rPr>
          <w:sz w:val="18"/>
        </w:rPr>
      </w:pPr>
    </w:p>
    <w:p>
      <w:pPr>
        <w:spacing w:before="1"/>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24"/>
          <w:pgSz w:w="11910" w:h="16840"/>
          <w:pgMar w:header="909" w:footer="0" w:top="1100" w:bottom="280" w:left="1120" w:right="1100"/>
        </w:sectPr>
      </w:pPr>
    </w:p>
    <w:p>
      <w:pPr>
        <w:pStyle w:val="BodyText"/>
        <w:rPr>
          <w:sz w:val="22"/>
        </w:rPr>
      </w:pPr>
    </w:p>
    <w:p>
      <w:pPr>
        <w:pStyle w:val="BodyText"/>
        <w:rPr>
          <w:sz w:val="22"/>
        </w:rPr>
      </w:pPr>
    </w:p>
    <w:p>
      <w:pPr>
        <w:pStyle w:val="BodyText"/>
        <w:spacing w:before="235"/>
        <w:rPr>
          <w:sz w:val="22"/>
        </w:rPr>
      </w:pPr>
    </w:p>
    <w:p>
      <w:pPr>
        <w:spacing w:before="0"/>
        <w:ind w:left="4451" w:right="0" w:firstLine="0"/>
        <w:jc w:val="left"/>
        <w:rPr>
          <w:sz w:val="22"/>
        </w:rPr>
      </w:pPr>
      <w:r>
        <w:rPr>
          <w:sz w:val="22"/>
        </w:rPr>
        <w:t>Factor</w:t>
      </w:r>
      <w:r>
        <w:rPr>
          <w:spacing w:val="-4"/>
          <w:sz w:val="22"/>
        </w:rPr>
        <w:t> </w:t>
      </w:r>
      <w:r>
        <w:rPr>
          <w:spacing w:val="-2"/>
          <w:sz w:val="22"/>
        </w:rPr>
        <w:t>Litológico</w:t>
      </w:r>
    </w:p>
    <w:p>
      <w:pPr>
        <w:tabs>
          <w:tab w:pos="4988" w:val="left" w:leader="none"/>
          <w:tab w:pos="5334" w:val="left" w:leader="none"/>
          <w:tab w:pos="5678" w:val="left" w:leader="none"/>
          <w:tab w:pos="6021" w:val="left" w:leader="none"/>
        </w:tabs>
        <w:spacing w:before="2"/>
        <w:ind w:left="4530" w:right="0" w:firstLine="0"/>
        <w:jc w:val="left"/>
        <w:rPr>
          <w:sz w:val="22"/>
        </w:rPr>
      </w:pPr>
      <w:r>
        <w:rPr/>
        <mc:AlternateContent>
          <mc:Choice Requires="wps">
            <w:drawing>
              <wp:anchor distT="0" distB="0" distL="0" distR="0" allowOverlap="1" layoutInCell="1" locked="0" behindDoc="0" simplePos="0" relativeHeight="15732224">
                <wp:simplePos x="0" y="0"/>
                <wp:positionH relativeFrom="page">
                  <wp:posOffset>2953665</wp:posOffset>
                </wp:positionH>
                <wp:positionV relativeFrom="paragraph">
                  <wp:posOffset>14531</wp:posOffset>
                </wp:positionV>
                <wp:extent cx="347345" cy="94551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347345" cy="945515"/>
                        </a:xfrm>
                        <a:prstGeom prst="rect">
                          <a:avLst/>
                        </a:prstGeom>
                      </wps:spPr>
                      <wps:txbx>
                        <w:txbxContent>
                          <w:p>
                            <w:pPr>
                              <w:spacing w:line="247" w:lineRule="auto" w:before="11"/>
                              <w:ind w:left="428" w:right="18" w:hanging="408"/>
                              <w:jc w:val="left"/>
                              <w:rPr>
                                <w:sz w:val="22"/>
                              </w:rPr>
                            </w:pPr>
                            <w:r>
                              <w:rPr>
                                <w:sz w:val="22"/>
                              </w:rPr>
                              <w:t>Factor</w:t>
                            </w:r>
                            <w:r>
                              <w:rPr>
                                <w:spacing w:val="-14"/>
                                <w:sz w:val="22"/>
                              </w:rPr>
                              <w:t> </w:t>
                            </w:r>
                            <w:r>
                              <w:rPr>
                                <w:sz w:val="22"/>
                              </w:rPr>
                              <w:t>cobertura </w:t>
                            </w:r>
                            <w:r>
                              <w:rPr>
                                <w:spacing w:val="-2"/>
                                <w:sz w:val="22"/>
                              </w:rPr>
                              <w:t>vegetal</w:t>
                            </w:r>
                          </w:p>
                        </w:txbxContent>
                      </wps:txbx>
                      <wps:bodyPr wrap="square" lIns="0" tIns="0" rIns="0" bIns="0" rtlCol="0" vert="vert270">
                        <a:noAutofit/>
                      </wps:bodyPr>
                    </wps:wsp>
                  </a:graphicData>
                </a:graphic>
              </wp:anchor>
            </w:drawing>
          </mc:Choice>
          <mc:Fallback>
            <w:pict>
              <v:shape style="position:absolute;margin-left:232.572113pt;margin-top:1.14425pt;width:27.35pt;height:74.45pt;mso-position-horizontal-relative:page;mso-position-vertical-relative:paragraph;z-index:15732224" type="#_x0000_t202" id="docshape24" filled="false" stroked="false">
                <v:textbox inset="0,0,0,0" style="layout-flow:vertical;mso-layout-flow-alt:bottom-to-top">
                  <w:txbxContent>
                    <w:p>
                      <w:pPr>
                        <w:spacing w:line="247" w:lineRule="auto" w:before="11"/>
                        <w:ind w:left="428" w:right="18" w:hanging="408"/>
                        <w:jc w:val="left"/>
                        <w:rPr>
                          <w:sz w:val="22"/>
                        </w:rPr>
                      </w:pPr>
                      <w:r>
                        <w:rPr>
                          <w:sz w:val="22"/>
                        </w:rPr>
                        <w:t>Factor</w:t>
                      </w:r>
                      <w:r>
                        <w:rPr>
                          <w:spacing w:val="-14"/>
                          <w:sz w:val="22"/>
                        </w:rPr>
                        <w:t> </w:t>
                      </w:r>
                      <w:r>
                        <w:rPr>
                          <w:sz w:val="22"/>
                        </w:rPr>
                        <w:t>cobertura </w:t>
                      </w:r>
                      <w:r>
                        <w:rPr>
                          <w:spacing w:val="-2"/>
                          <w:sz w:val="22"/>
                        </w:rPr>
                        <w:t>vegetal</w:t>
                      </w:r>
                    </w:p>
                  </w:txbxContent>
                </v:textbox>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3300348</wp:posOffset>
                </wp:positionH>
                <wp:positionV relativeFrom="paragraph">
                  <wp:posOffset>134996</wp:posOffset>
                </wp:positionV>
                <wp:extent cx="1374775" cy="102108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374775" cy="10210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
                              <w:gridCol w:w="285"/>
                              <w:gridCol w:w="345"/>
                              <w:gridCol w:w="345"/>
                              <w:gridCol w:w="344"/>
                              <w:gridCol w:w="277"/>
                            </w:tblGrid>
                            <w:tr>
                              <w:trPr>
                                <w:trHeight w:val="298" w:hRule="atLeast"/>
                              </w:trPr>
                              <w:tc>
                                <w:tcPr>
                                  <w:tcW w:w="451" w:type="dxa"/>
                                </w:tcPr>
                                <w:p>
                                  <w:pPr>
                                    <w:pStyle w:val="TableParagraph"/>
                                    <w:spacing w:line="237" w:lineRule="exact" w:before="41"/>
                                    <w:ind w:right="5"/>
                                    <w:rPr>
                                      <w:sz w:val="22"/>
                                    </w:rPr>
                                  </w:pPr>
                                  <w:r>
                                    <w:rPr>
                                      <w:color w:val="000000"/>
                                      <w:spacing w:val="60"/>
                                      <w:sz w:val="22"/>
                                      <w:shd w:fill="F4AF83" w:color="auto" w:val="clear"/>
                                    </w:rPr>
                                    <w:t> </w:t>
                                  </w:r>
                                  <w:r>
                                    <w:rPr>
                                      <w:color w:val="000000"/>
                                      <w:spacing w:val="-10"/>
                                      <w:sz w:val="22"/>
                                      <w:shd w:fill="F4AF83" w:color="auto" w:val="clear"/>
                                    </w:rPr>
                                    <w:t>0</w:t>
                                  </w:r>
                                  <w:r>
                                    <w:rPr>
                                      <w:color w:val="000000"/>
                                      <w:spacing w:val="80"/>
                                      <w:sz w:val="22"/>
                                      <w:shd w:fill="F4AF83" w:color="auto" w:val="clear"/>
                                    </w:rPr>
                                    <w:t> </w:t>
                                  </w:r>
                                </w:p>
                              </w:tc>
                              <w:tc>
                                <w:tcPr>
                                  <w:tcW w:w="285" w:type="dxa"/>
                                </w:tcPr>
                                <w:p>
                                  <w:pPr>
                                    <w:pStyle w:val="TableParagraph"/>
                                    <w:spacing w:line="237" w:lineRule="exact" w:before="41"/>
                                    <w:ind w:right="57"/>
                                    <w:rPr>
                                      <w:sz w:val="22"/>
                                    </w:rPr>
                                  </w:pPr>
                                  <w:r>
                                    <w:rPr>
                                      <w:spacing w:val="-10"/>
                                      <w:sz w:val="22"/>
                                    </w:rPr>
                                    <w:t>0</w:t>
                                  </w:r>
                                </w:p>
                              </w:tc>
                              <w:tc>
                                <w:tcPr>
                                  <w:tcW w:w="345" w:type="dxa"/>
                                </w:tcPr>
                                <w:p>
                                  <w:pPr>
                                    <w:pStyle w:val="TableParagraph"/>
                                    <w:spacing w:line="237" w:lineRule="exact" w:before="41"/>
                                    <w:ind w:right="1"/>
                                    <w:rPr>
                                      <w:sz w:val="22"/>
                                    </w:rPr>
                                  </w:pPr>
                                  <w:r>
                                    <w:rPr>
                                      <w:spacing w:val="-10"/>
                                      <w:sz w:val="22"/>
                                    </w:rPr>
                                    <w:t>0</w:t>
                                  </w:r>
                                </w:p>
                              </w:tc>
                              <w:tc>
                                <w:tcPr>
                                  <w:tcW w:w="345" w:type="dxa"/>
                                </w:tcPr>
                                <w:p>
                                  <w:pPr>
                                    <w:pStyle w:val="TableParagraph"/>
                                    <w:spacing w:line="237" w:lineRule="exact" w:before="41"/>
                                    <w:ind w:left="1" w:right="1"/>
                                    <w:rPr>
                                      <w:sz w:val="22"/>
                                    </w:rPr>
                                  </w:pPr>
                                  <w:r>
                                    <w:rPr>
                                      <w:spacing w:val="-10"/>
                                      <w:sz w:val="22"/>
                                    </w:rPr>
                                    <w:t>0</w:t>
                                  </w:r>
                                </w:p>
                              </w:tc>
                              <w:tc>
                                <w:tcPr>
                                  <w:tcW w:w="344" w:type="dxa"/>
                                </w:tcPr>
                                <w:p>
                                  <w:pPr>
                                    <w:pStyle w:val="TableParagraph"/>
                                    <w:spacing w:line="237" w:lineRule="exact" w:before="41"/>
                                    <w:ind w:right="3"/>
                                    <w:rPr>
                                      <w:sz w:val="22"/>
                                    </w:rPr>
                                  </w:pPr>
                                  <w:r>
                                    <w:rPr>
                                      <w:spacing w:val="-10"/>
                                      <w:sz w:val="22"/>
                                    </w:rPr>
                                    <w:t>0</w:t>
                                  </w:r>
                                </w:p>
                              </w:tc>
                              <w:tc>
                                <w:tcPr>
                                  <w:tcW w:w="277" w:type="dxa"/>
                                </w:tcPr>
                                <w:p>
                                  <w:pPr>
                                    <w:pStyle w:val="TableParagraph"/>
                                    <w:spacing w:line="237" w:lineRule="exact" w:before="41"/>
                                    <w:ind w:left="61"/>
                                    <w:rPr>
                                      <w:sz w:val="22"/>
                                    </w:rPr>
                                  </w:pPr>
                                  <w:r>
                                    <w:rPr>
                                      <w:spacing w:val="-10"/>
                                      <w:sz w:val="22"/>
                                    </w:rPr>
                                    <w:t>0</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1</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1</w:t>
                                  </w:r>
                                </w:p>
                              </w:tc>
                              <w:tc>
                                <w:tcPr>
                                  <w:tcW w:w="345" w:type="dxa"/>
                                </w:tcPr>
                                <w:p>
                                  <w:pPr>
                                    <w:pStyle w:val="TableParagraph"/>
                                    <w:spacing w:line="233" w:lineRule="exact"/>
                                    <w:ind w:right="1"/>
                                    <w:rPr>
                                      <w:sz w:val="22"/>
                                    </w:rPr>
                                  </w:pPr>
                                  <w:r>
                                    <w:rPr>
                                      <w:spacing w:val="-10"/>
                                      <w:sz w:val="22"/>
                                    </w:rPr>
                                    <w:t>1</w:t>
                                  </w:r>
                                </w:p>
                              </w:tc>
                              <w:tc>
                                <w:tcPr>
                                  <w:tcW w:w="345" w:type="dxa"/>
                                </w:tcPr>
                                <w:p>
                                  <w:pPr>
                                    <w:pStyle w:val="TableParagraph"/>
                                    <w:spacing w:line="233" w:lineRule="exact"/>
                                    <w:ind w:left="1" w:right="1"/>
                                    <w:rPr>
                                      <w:sz w:val="22"/>
                                    </w:rPr>
                                  </w:pPr>
                                  <w:r>
                                    <w:rPr>
                                      <w:spacing w:val="-10"/>
                                      <w:sz w:val="22"/>
                                    </w:rPr>
                                    <w:t>2</w:t>
                                  </w:r>
                                </w:p>
                              </w:tc>
                              <w:tc>
                                <w:tcPr>
                                  <w:tcW w:w="344" w:type="dxa"/>
                                </w:tcPr>
                                <w:p>
                                  <w:pPr>
                                    <w:pStyle w:val="TableParagraph"/>
                                    <w:spacing w:line="233" w:lineRule="exact"/>
                                    <w:ind w:right="3"/>
                                    <w:rPr>
                                      <w:sz w:val="22"/>
                                    </w:rPr>
                                  </w:pPr>
                                  <w:r>
                                    <w:rPr>
                                      <w:spacing w:val="-10"/>
                                      <w:sz w:val="22"/>
                                    </w:rPr>
                                    <w:t>2</w:t>
                                  </w:r>
                                </w:p>
                              </w:tc>
                              <w:tc>
                                <w:tcPr>
                                  <w:tcW w:w="277" w:type="dxa"/>
                                </w:tcPr>
                                <w:p>
                                  <w:pPr>
                                    <w:pStyle w:val="TableParagraph"/>
                                    <w:spacing w:line="233" w:lineRule="exact"/>
                                    <w:ind w:left="61"/>
                                    <w:rPr>
                                      <w:sz w:val="22"/>
                                    </w:rPr>
                                  </w:pPr>
                                  <w:r>
                                    <w:rPr>
                                      <w:spacing w:val="-10"/>
                                      <w:sz w:val="22"/>
                                    </w:rPr>
                                    <w:t>3</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2</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2</w:t>
                                  </w:r>
                                </w:p>
                              </w:tc>
                              <w:tc>
                                <w:tcPr>
                                  <w:tcW w:w="345" w:type="dxa"/>
                                </w:tcPr>
                                <w:p>
                                  <w:pPr>
                                    <w:pStyle w:val="TableParagraph"/>
                                    <w:spacing w:line="233" w:lineRule="exact"/>
                                    <w:ind w:right="1"/>
                                    <w:rPr>
                                      <w:sz w:val="22"/>
                                    </w:rPr>
                                  </w:pPr>
                                  <w:r>
                                    <w:rPr>
                                      <w:spacing w:val="-10"/>
                                      <w:sz w:val="22"/>
                                    </w:rPr>
                                    <w:t>2</w:t>
                                  </w:r>
                                </w:p>
                              </w:tc>
                              <w:tc>
                                <w:tcPr>
                                  <w:tcW w:w="345" w:type="dxa"/>
                                </w:tcPr>
                                <w:p>
                                  <w:pPr>
                                    <w:pStyle w:val="TableParagraph"/>
                                    <w:spacing w:line="233" w:lineRule="exact"/>
                                    <w:ind w:left="1" w:right="1"/>
                                    <w:rPr>
                                      <w:sz w:val="22"/>
                                    </w:rPr>
                                  </w:pPr>
                                  <w:r>
                                    <w:rPr>
                                      <w:spacing w:val="-10"/>
                                      <w:sz w:val="22"/>
                                    </w:rPr>
                                    <w:t>2</w:t>
                                  </w:r>
                                </w:p>
                              </w:tc>
                              <w:tc>
                                <w:tcPr>
                                  <w:tcW w:w="344" w:type="dxa"/>
                                </w:tcPr>
                                <w:p>
                                  <w:pPr>
                                    <w:pStyle w:val="TableParagraph"/>
                                    <w:spacing w:line="233" w:lineRule="exact"/>
                                    <w:ind w:right="3"/>
                                    <w:rPr>
                                      <w:sz w:val="22"/>
                                    </w:rPr>
                                  </w:pPr>
                                  <w:r>
                                    <w:rPr>
                                      <w:spacing w:val="-10"/>
                                      <w:sz w:val="22"/>
                                    </w:rPr>
                                    <w:t>3</w:t>
                                  </w:r>
                                </w:p>
                              </w:tc>
                              <w:tc>
                                <w:tcPr>
                                  <w:tcW w:w="277" w:type="dxa"/>
                                </w:tcPr>
                                <w:p>
                                  <w:pPr>
                                    <w:pStyle w:val="TableParagraph"/>
                                    <w:spacing w:line="233" w:lineRule="exact"/>
                                    <w:ind w:left="61"/>
                                    <w:rPr>
                                      <w:sz w:val="22"/>
                                    </w:rPr>
                                  </w:pPr>
                                  <w:r>
                                    <w:rPr>
                                      <w:spacing w:val="-10"/>
                                      <w:sz w:val="22"/>
                                    </w:rPr>
                                    <w:t>3</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3</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3</w:t>
                                  </w:r>
                                </w:p>
                              </w:tc>
                              <w:tc>
                                <w:tcPr>
                                  <w:tcW w:w="345" w:type="dxa"/>
                                </w:tcPr>
                                <w:p>
                                  <w:pPr>
                                    <w:pStyle w:val="TableParagraph"/>
                                    <w:spacing w:line="233" w:lineRule="exact"/>
                                    <w:ind w:right="1"/>
                                    <w:rPr>
                                      <w:sz w:val="22"/>
                                    </w:rPr>
                                  </w:pPr>
                                  <w:r>
                                    <w:rPr>
                                      <w:spacing w:val="-10"/>
                                      <w:sz w:val="22"/>
                                    </w:rPr>
                                    <w:t>3</w:t>
                                  </w:r>
                                </w:p>
                              </w:tc>
                              <w:tc>
                                <w:tcPr>
                                  <w:tcW w:w="345" w:type="dxa"/>
                                </w:tcPr>
                                <w:p>
                                  <w:pPr>
                                    <w:pStyle w:val="TableParagraph"/>
                                    <w:spacing w:line="233" w:lineRule="exact"/>
                                    <w:ind w:left="1" w:right="1"/>
                                    <w:rPr>
                                      <w:sz w:val="22"/>
                                    </w:rPr>
                                  </w:pPr>
                                  <w:r>
                                    <w:rPr>
                                      <w:spacing w:val="-10"/>
                                      <w:sz w:val="22"/>
                                    </w:rPr>
                                    <w:t>3</w:t>
                                  </w:r>
                                </w:p>
                              </w:tc>
                              <w:tc>
                                <w:tcPr>
                                  <w:tcW w:w="344" w:type="dxa"/>
                                </w:tcPr>
                                <w:p>
                                  <w:pPr>
                                    <w:pStyle w:val="TableParagraph"/>
                                    <w:spacing w:line="233" w:lineRule="exact"/>
                                    <w:ind w:right="3"/>
                                    <w:rPr>
                                      <w:sz w:val="22"/>
                                    </w:rPr>
                                  </w:pPr>
                                  <w:r>
                                    <w:rPr>
                                      <w:spacing w:val="-10"/>
                                      <w:sz w:val="22"/>
                                    </w:rPr>
                                    <w:t>3</w:t>
                                  </w:r>
                                </w:p>
                              </w:tc>
                              <w:tc>
                                <w:tcPr>
                                  <w:tcW w:w="277" w:type="dxa"/>
                                </w:tcPr>
                                <w:p>
                                  <w:pPr>
                                    <w:pStyle w:val="TableParagraph"/>
                                    <w:spacing w:line="233" w:lineRule="exact"/>
                                    <w:ind w:left="61"/>
                                    <w:rPr>
                                      <w:sz w:val="22"/>
                                    </w:rPr>
                                  </w:pPr>
                                  <w:r>
                                    <w:rPr>
                                      <w:spacing w:val="-10"/>
                                      <w:sz w:val="22"/>
                                    </w:rPr>
                                    <w:t>4</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4</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4</w:t>
                                  </w:r>
                                </w:p>
                              </w:tc>
                              <w:tc>
                                <w:tcPr>
                                  <w:tcW w:w="345" w:type="dxa"/>
                                </w:tcPr>
                                <w:p>
                                  <w:pPr>
                                    <w:pStyle w:val="TableParagraph"/>
                                    <w:spacing w:line="233" w:lineRule="exact"/>
                                    <w:ind w:right="1"/>
                                    <w:rPr>
                                      <w:sz w:val="22"/>
                                    </w:rPr>
                                  </w:pPr>
                                  <w:r>
                                    <w:rPr>
                                      <w:spacing w:val="-10"/>
                                      <w:sz w:val="22"/>
                                    </w:rPr>
                                    <w:t>4</w:t>
                                  </w:r>
                                </w:p>
                              </w:tc>
                              <w:tc>
                                <w:tcPr>
                                  <w:tcW w:w="345" w:type="dxa"/>
                                </w:tcPr>
                                <w:p>
                                  <w:pPr>
                                    <w:pStyle w:val="TableParagraph"/>
                                    <w:spacing w:line="233" w:lineRule="exact"/>
                                    <w:ind w:left="1" w:right="1"/>
                                    <w:rPr>
                                      <w:sz w:val="22"/>
                                    </w:rPr>
                                  </w:pPr>
                                  <w:r>
                                    <w:rPr>
                                      <w:spacing w:val="-10"/>
                                      <w:sz w:val="22"/>
                                    </w:rPr>
                                    <w:t>4</w:t>
                                  </w:r>
                                </w:p>
                              </w:tc>
                              <w:tc>
                                <w:tcPr>
                                  <w:tcW w:w="344" w:type="dxa"/>
                                </w:tcPr>
                                <w:p>
                                  <w:pPr>
                                    <w:pStyle w:val="TableParagraph"/>
                                    <w:spacing w:line="233" w:lineRule="exact"/>
                                    <w:ind w:right="3"/>
                                    <w:rPr>
                                      <w:sz w:val="22"/>
                                    </w:rPr>
                                  </w:pPr>
                                  <w:r>
                                    <w:rPr>
                                      <w:spacing w:val="-10"/>
                                      <w:sz w:val="22"/>
                                    </w:rPr>
                                    <w:t>4</w:t>
                                  </w:r>
                                </w:p>
                              </w:tc>
                              <w:tc>
                                <w:tcPr>
                                  <w:tcW w:w="277" w:type="dxa"/>
                                </w:tcPr>
                                <w:p>
                                  <w:pPr>
                                    <w:pStyle w:val="TableParagraph"/>
                                    <w:spacing w:line="233" w:lineRule="exact"/>
                                    <w:ind w:left="61"/>
                                    <w:rPr>
                                      <w:sz w:val="22"/>
                                    </w:rPr>
                                  </w:pPr>
                                  <w:r>
                                    <w:rPr>
                                      <w:spacing w:val="-10"/>
                                      <w:sz w:val="22"/>
                                    </w:rPr>
                                    <w:t>4</w:t>
                                  </w:r>
                                </w:p>
                              </w:tc>
                            </w:tr>
                            <w:tr>
                              <w:trPr>
                                <w:trHeight w:val="298" w:hRule="atLeast"/>
                              </w:trPr>
                              <w:tc>
                                <w:tcPr>
                                  <w:tcW w:w="451" w:type="dxa"/>
                                </w:tcPr>
                                <w:p>
                                  <w:pPr>
                                    <w:pStyle w:val="TableParagraph"/>
                                    <w:spacing w:line="248" w:lineRule="exact"/>
                                    <w:ind w:right="5"/>
                                    <w:rPr>
                                      <w:sz w:val="22"/>
                                    </w:rPr>
                                  </w:pPr>
                                  <w:r>
                                    <w:rPr>
                                      <w:color w:val="000000"/>
                                      <w:spacing w:val="60"/>
                                      <w:sz w:val="22"/>
                                      <w:shd w:fill="F4AF83" w:color="auto" w:val="clear"/>
                                    </w:rPr>
                                    <w:t> </w:t>
                                  </w:r>
                                  <w:r>
                                    <w:rPr>
                                      <w:color w:val="000000"/>
                                      <w:spacing w:val="-10"/>
                                      <w:sz w:val="22"/>
                                      <w:shd w:fill="F4AF83" w:color="auto" w:val="clear"/>
                                    </w:rPr>
                                    <w:t>5</w:t>
                                  </w:r>
                                  <w:r>
                                    <w:rPr>
                                      <w:color w:val="000000"/>
                                      <w:spacing w:val="80"/>
                                      <w:sz w:val="22"/>
                                      <w:shd w:fill="F4AF83" w:color="auto" w:val="clear"/>
                                    </w:rPr>
                                    <w:t> </w:t>
                                  </w:r>
                                </w:p>
                              </w:tc>
                              <w:tc>
                                <w:tcPr>
                                  <w:tcW w:w="285" w:type="dxa"/>
                                </w:tcPr>
                                <w:p>
                                  <w:pPr>
                                    <w:pStyle w:val="TableParagraph"/>
                                    <w:spacing w:line="248" w:lineRule="exact"/>
                                    <w:ind w:right="57"/>
                                    <w:rPr>
                                      <w:sz w:val="22"/>
                                    </w:rPr>
                                  </w:pPr>
                                  <w:r>
                                    <w:rPr>
                                      <w:spacing w:val="-10"/>
                                      <w:sz w:val="22"/>
                                    </w:rPr>
                                    <w:t>5</w:t>
                                  </w:r>
                                </w:p>
                              </w:tc>
                              <w:tc>
                                <w:tcPr>
                                  <w:tcW w:w="345" w:type="dxa"/>
                                </w:tcPr>
                                <w:p>
                                  <w:pPr>
                                    <w:pStyle w:val="TableParagraph"/>
                                    <w:spacing w:line="248" w:lineRule="exact"/>
                                    <w:ind w:right="1"/>
                                    <w:rPr>
                                      <w:sz w:val="22"/>
                                    </w:rPr>
                                  </w:pPr>
                                  <w:r>
                                    <w:rPr>
                                      <w:spacing w:val="-10"/>
                                      <w:sz w:val="22"/>
                                    </w:rPr>
                                    <w:t>5</w:t>
                                  </w:r>
                                </w:p>
                              </w:tc>
                              <w:tc>
                                <w:tcPr>
                                  <w:tcW w:w="345" w:type="dxa"/>
                                </w:tcPr>
                                <w:p>
                                  <w:pPr>
                                    <w:pStyle w:val="TableParagraph"/>
                                    <w:spacing w:line="248" w:lineRule="exact"/>
                                    <w:ind w:left="1" w:right="1"/>
                                    <w:rPr>
                                      <w:sz w:val="22"/>
                                    </w:rPr>
                                  </w:pPr>
                                  <w:r>
                                    <w:rPr>
                                      <w:spacing w:val="-10"/>
                                      <w:sz w:val="22"/>
                                    </w:rPr>
                                    <w:t>5</w:t>
                                  </w:r>
                                </w:p>
                              </w:tc>
                              <w:tc>
                                <w:tcPr>
                                  <w:tcW w:w="344" w:type="dxa"/>
                                </w:tcPr>
                                <w:p>
                                  <w:pPr>
                                    <w:pStyle w:val="TableParagraph"/>
                                    <w:spacing w:line="248" w:lineRule="exact"/>
                                    <w:ind w:right="3"/>
                                    <w:rPr>
                                      <w:sz w:val="22"/>
                                    </w:rPr>
                                  </w:pPr>
                                  <w:r>
                                    <w:rPr>
                                      <w:spacing w:val="-10"/>
                                      <w:sz w:val="22"/>
                                    </w:rPr>
                                    <w:t>5</w:t>
                                  </w:r>
                                </w:p>
                              </w:tc>
                              <w:tc>
                                <w:tcPr>
                                  <w:tcW w:w="277" w:type="dxa"/>
                                </w:tcPr>
                                <w:p>
                                  <w:pPr>
                                    <w:pStyle w:val="TableParagraph"/>
                                    <w:spacing w:line="248" w:lineRule="exact"/>
                                    <w:ind w:left="61"/>
                                    <w:rPr>
                                      <w:sz w:val="22"/>
                                    </w:rPr>
                                  </w:pPr>
                                  <w:r>
                                    <w:rPr>
                                      <w:spacing w:val="-10"/>
                                      <w:sz w:val="22"/>
                                    </w:rPr>
                                    <w:t>5</w:t>
                                  </w:r>
                                </w:p>
                              </w:tc>
                            </w:tr>
                          </w:tbl>
                          <w:p>
                            <w:pPr>
                              <w:pStyle w:val="BodyText"/>
                            </w:pPr>
                          </w:p>
                        </w:txbxContent>
                      </wps:txbx>
                      <wps:bodyPr wrap="square" lIns="0" tIns="0" rIns="0" bIns="0" rtlCol="0">
                        <a:noAutofit/>
                      </wps:bodyPr>
                    </wps:wsp>
                  </a:graphicData>
                </a:graphic>
              </wp:anchor>
            </w:drawing>
          </mc:Choice>
          <mc:Fallback>
            <w:pict>
              <v:shape style="position:absolute;margin-left:259.869995pt;margin-top:10.629629pt;width:108.25pt;height:80.4pt;mso-position-horizontal-relative:page;mso-position-vertical-relative:paragraph;z-index:15732736" type="#_x0000_t202" id="docshape2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
                        <w:gridCol w:w="285"/>
                        <w:gridCol w:w="345"/>
                        <w:gridCol w:w="345"/>
                        <w:gridCol w:w="344"/>
                        <w:gridCol w:w="277"/>
                      </w:tblGrid>
                      <w:tr>
                        <w:trPr>
                          <w:trHeight w:val="298" w:hRule="atLeast"/>
                        </w:trPr>
                        <w:tc>
                          <w:tcPr>
                            <w:tcW w:w="451" w:type="dxa"/>
                          </w:tcPr>
                          <w:p>
                            <w:pPr>
                              <w:pStyle w:val="TableParagraph"/>
                              <w:spacing w:line="237" w:lineRule="exact" w:before="41"/>
                              <w:ind w:right="5"/>
                              <w:rPr>
                                <w:sz w:val="22"/>
                              </w:rPr>
                            </w:pPr>
                            <w:r>
                              <w:rPr>
                                <w:color w:val="000000"/>
                                <w:spacing w:val="60"/>
                                <w:sz w:val="22"/>
                                <w:shd w:fill="F4AF83" w:color="auto" w:val="clear"/>
                              </w:rPr>
                              <w:t> </w:t>
                            </w:r>
                            <w:r>
                              <w:rPr>
                                <w:color w:val="000000"/>
                                <w:spacing w:val="-10"/>
                                <w:sz w:val="22"/>
                                <w:shd w:fill="F4AF83" w:color="auto" w:val="clear"/>
                              </w:rPr>
                              <w:t>0</w:t>
                            </w:r>
                            <w:r>
                              <w:rPr>
                                <w:color w:val="000000"/>
                                <w:spacing w:val="80"/>
                                <w:sz w:val="22"/>
                                <w:shd w:fill="F4AF83" w:color="auto" w:val="clear"/>
                              </w:rPr>
                              <w:t> </w:t>
                            </w:r>
                          </w:p>
                        </w:tc>
                        <w:tc>
                          <w:tcPr>
                            <w:tcW w:w="285" w:type="dxa"/>
                          </w:tcPr>
                          <w:p>
                            <w:pPr>
                              <w:pStyle w:val="TableParagraph"/>
                              <w:spacing w:line="237" w:lineRule="exact" w:before="41"/>
                              <w:ind w:right="57"/>
                              <w:rPr>
                                <w:sz w:val="22"/>
                              </w:rPr>
                            </w:pPr>
                            <w:r>
                              <w:rPr>
                                <w:spacing w:val="-10"/>
                                <w:sz w:val="22"/>
                              </w:rPr>
                              <w:t>0</w:t>
                            </w:r>
                          </w:p>
                        </w:tc>
                        <w:tc>
                          <w:tcPr>
                            <w:tcW w:w="345" w:type="dxa"/>
                          </w:tcPr>
                          <w:p>
                            <w:pPr>
                              <w:pStyle w:val="TableParagraph"/>
                              <w:spacing w:line="237" w:lineRule="exact" w:before="41"/>
                              <w:ind w:right="1"/>
                              <w:rPr>
                                <w:sz w:val="22"/>
                              </w:rPr>
                            </w:pPr>
                            <w:r>
                              <w:rPr>
                                <w:spacing w:val="-10"/>
                                <w:sz w:val="22"/>
                              </w:rPr>
                              <w:t>0</w:t>
                            </w:r>
                          </w:p>
                        </w:tc>
                        <w:tc>
                          <w:tcPr>
                            <w:tcW w:w="345" w:type="dxa"/>
                          </w:tcPr>
                          <w:p>
                            <w:pPr>
                              <w:pStyle w:val="TableParagraph"/>
                              <w:spacing w:line="237" w:lineRule="exact" w:before="41"/>
                              <w:ind w:left="1" w:right="1"/>
                              <w:rPr>
                                <w:sz w:val="22"/>
                              </w:rPr>
                            </w:pPr>
                            <w:r>
                              <w:rPr>
                                <w:spacing w:val="-10"/>
                                <w:sz w:val="22"/>
                              </w:rPr>
                              <w:t>0</w:t>
                            </w:r>
                          </w:p>
                        </w:tc>
                        <w:tc>
                          <w:tcPr>
                            <w:tcW w:w="344" w:type="dxa"/>
                          </w:tcPr>
                          <w:p>
                            <w:pPr>
                              <w:pStyle w:val="TableParagraph"/>
                              <w:spacing w:line="237" w:lineRule="exact" w:before="41"/>
                              <w:ind w:right="3"/>
                              <w:rPr>
                                <w:sz w:val="22"/>
                              </w:rPr>
                            </w:pPr>
                            <w:r>
                              <w:rPr>
                                <w:spacing w:val="-10"/>
                                <w:sz w:val="22"/>
                              </w:rPr>
                              <w:t>0</w:t>
                            </w:r>
                          </w:p>
                        </w:tc>
                        <w:tc>
                          <w:tcPr>
                            <w:tcW w:w="277" w:type="dxa"/>
                          </w:tcPr>
                          <w:p>
                            <w:pPr>
                              <w:pStyle w:val="TableParagraph"/>
                              <w:spacing w:line="237" w:lineRule="exact" w:before="41"/>
                              <w:ind w:left="61"/>
                              <w:rPr>
                                <w:sz w:val="22"/>
                              </w:rPr>
                            </w:pPr>
                            <w:r>
                              <w:rPr>
                                <w:spacing w:val="-10"/>
                                <w:sz w:val="22"/>
                              </w:rPr>
                              <w:t>0</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1</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1</w:t>
                            </w:r>
                          </w:p>
                        </w:tc>
                        <w:tc>
                          <w:tcPr>
                            <w:tcW w:w="345" w:type="dxa"/>
                          </w:tcPr>
                          <w:p>
                            <w:pPr>
                              <w:pStyle w:val="TableParagraph"/>
                              <w:spacing w:line="233" w:lineRule="exact"/>
                              <w:ind w:right="1"/>
                              <w:rPr>
                                <w:sz w:val="22"/>
                              </w:rPr>
                            </w:pPr>
                            <w:r>
                              <w:rPr>
                                <w:spacing w:val="-10"/>
                                <w:sz w:val="22"/>
                              </w:rPr>
                              <w:t>1</w:t>
                            </w:r>
                          </w:p>
                        </w:tc>
                        <w:tc>
                          <w:tcPr>
                            <w:tcW w:w="345" w:type="dxa"/>
                          </w:tcPr>
                          <w:p>
                            <w:pPr>
                              <w:pStyle w:val="TableParagraph"/>
                              <w:spacing w:line="233" w:lineRule="exact"/>
                              <w:ind w:left="1" w:right="1"/>
                              <w:rPr>
                                <w:sz w:val="22"/>
                              </w:rPr>
                            </w:pPr>
                            <w:r>
                              <w:rPr>
                                <w:spacing w:val="-10"/>
                                <w:sz w:val="22"/>
                              </w:rPr>
                              <w:t>2</w:t>
                            </w:r>
                          </w:p>
                        </w:tc>
                        <w:tc>
                          <w:tcPr>
                            <w:tcW w:w="344" w:type="dxa"/>
                          </w:tcPr>
                          <w:p>
                            <w:pPr>
                              <w:pStyle w:val="TableParagraph"/>
                              <w:spacing w:line="233" w:lineRule="exact"/>
                              <w:ind w:right="3"/>
                              <w:rPr>
                                <w:sz w:val="22"/>
                              </w:rPr>
                            </w:pPr>
                            <w:r>
                              <w:rPr>
                                <w:spacing w:val="-10"/>
                                <w:sz w:val="22"/>
                              </w:rPr>
                              <w:t>2</w:t>
                            </w:r>
                          </w:p>
                        </w:tc>
                        <w:tc>
                          <w:tcPr>
                            <w:tcW w:w="277" w:type="dxa"/>
                          </w:tcPr>
                          <w:p>
                            <w:pPr>
                              <w:pStyle w:val="TableParagraph"/>
                              <w:spacing w:line="233" w:lineRule="exact"/>
                              <w:ind w:left="61"/>
                              <w:rPr>
                                <w:sz w:val="22"/>
                              </w:rPr>
                            </w:pPr>
                            <w:r>
                              <w:rPr>
                                <w:spacing w:val="-10"/>
                                <w:sz w:val="22"/>
                              </w:rPr>
                              <w:t>3</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2</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2</w:t>
                            </w:r>
                          </w:p>
                        </w:tc>
                        <w:tc>
                          <w:tcPr>
                            <w:tcW w:w="345" w:type="dxa"/>
                          </w:tcPr>
                          <w:p>
                            <w:pPr>
                              <w:pStyle w:val="TableParagraph"/>
                              <w:spacing w:line="233" w:lineRule="exact"/>
                              <w:ind w:right="1"/>
                              <w:rPr>
                                <w:sz w:val="22"/>
                              </w:rPr>
                            </w:pPr>
                            <w:r>
                              <w:rPr>
                                <w:spacing w:val="-10"/>
                                <w:sz w:val="22"/>
                              </w:rPr>
                              <w:t>2</w:t>
                            </w:r>
                          </w:p>
                        </w:tc>
                        <w:tc>
                          <w:tcPr>
                            <w:tcW w:w="345" w:type="dxa"/>
                          </w:tcPr>
                          <w:p>
                            <w:pPr>
                              <w:pStyle w:val="TableParagraph"/>
                              <w:spacing w:line="233" w:lineRule="exact"/>
                              <w:ind w:left="1" w:right="1"/>
                              <w:rPr>
                                <w:sz w:val="22"/>
                              </w:rPr>
                            </w:pPr>
                            <w:r>
                              <w:rPr>
                                <w:spacing w:val="-10"/>
                                <w:sz w:val="22"/>
                              </w:rPr>
                              <w:t>2</w:t>
                            </w:r>
                          </w:p>
                        </w:tc>
                        <w:tc>
                          <w:tcPr>
                            <w:tcW w:w="344" w:type="dxa"/>
                          </w:tcPr>
                          <w:p>
                            <w:pPr>
                              <w:pStyle w:val="TableParagraph"/>
                              <w:spacing w:line="233" w:lineRule="exact"/>
                              <w:ind w:right="3"/>
                              <w:rPr>
                                <w:sz w:val="22"/>
                              </w:rPr>
                            </w:pPr>
                            <w:r>
                              <w:rPr>
                                <w:spacing w:val="-10"/>
                                <w:sz w:val="22"/>
                              </w:rPr>
                              <w:t>3</w:t>
                            </w:r>
                          </w:p>
                        </w:tc>
                        <w:tc>
                          <w:tcPr>
                            <w:tcW w:w="277" w:type="dxa"/>
                          </w:tcPr>
                          <w:p>
                            <w:pPr>
                              <w:pStyle w:val="TableParagraph"/>
                              <w:spacing w:line="233" w:lineRule="exact"/>
                              <w:ind w:left="61"/>
                              <w:rPr>
                                <w:sz w:val="22"/>
                              </w:rPr>
                            </w:pPr>
                            <w:r>
                              <w:rPr>
                                <w:spacing w:val="-10"/>
                                <w:sz w:val="22"/>
                              </w:rPr>
                              <w:t>3</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3</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3</w:t>
                            </w:r>
                          </w:p>
                        </w:tc>
                        <w:tc>
                          <w:tcPr>
                            <w:tcW w:w="345" w:type="dxa"/>
                          </w:tcPr>
                          <w:p>
                            <w:pPr>
                              <w:pStyle w:val="TableParagraph"/>
                              <w:spacing w:line="233" w:lineRule="exact"/>
                              <w:ind w:right="1"/>
                              <w:rPr>
                                <w:sz w:val="22"/>
                              </w:rPr>
                            </w:pPr>
                            <w:r>
                              <w:rPr>
                                <w:spacing w:val="-10"/>
                                <w:sz w:val="22"/>
                              </w:rPr>
                              <w:t>3</w:t>
                            </w:r>
                          </w:p>
                        </w:tc>
                        <w:tc>
                          <w:tcPr>
                            <w:tcW w:w="345" w:type="dxa"/>
                          </w:tcPr>
                          <w:p>
                            <w:pPr>
                              <w:pStyle w:val="TableParagraph"/>
                              <w:spacing w:line="233" w:lineRule="exact"/>
                              <w:ind w:left="1" w:right="1"/>
                              <w:rPr>
                                <w:sz w:val="22"/>
                              </w:rPr>
                            </w:pPr>
                            <w:r>
                              <w:rPr>
                                <w:spacing w:val="-10"/>
                                <w:sz w:val="22"/>
                              </w:rPr>
                              <w:t>3</w:t>
                            </w:r>
                          </w:p>
                        </w:tc>
                        <w:tc>
                          <w:tcPr>
                            <w:tcW w:w="344" w:type="dxa"/>
                          </w:tcPr>
                          <w:p>
                            <w:pPr>
                              <w:pStyle w:val="TableParagraph"/>
                              <w:spacing w:line="233" w:lineRule="exact"/>
                              <w:ind w:right="3"/>
                              <w:rPr>
                                <w:sz w:val="22"/>
                              </w:rPr>
                            </w:pPr>
                            <w:r>
                              <w:rPr>
                                <w:spacing w:val="-10"/>
                                <w:sz w:val="22"/>
                              </w:rPr>
                              <w:t>3</w:t>
                            </w:r>
                          </w:p>
                        </w:tc>
                        <w:tc>
                          <w:tcPr>
                            <w:tcW w:w="277" w:type="dxa"/>
                          </w:tcPr>
                          <w:p>
                            <w:pPr>
                              <w:pStyle w:val="TableParagraph"/>
                              <w:spacing w:line="233" w:lineRule="exact"/>
                              <w:ind w:left="61"/>
                              <w:rPr>
                                <w:sz w:val="22"/>
                              </w:rPr>
                            </w:pPr>
                            <w:r>
                              <w:rPr>
                                <w:spacing w:val="-10"/>
                                <w:sz w:val="22"/>
                              </w:rPr>
                              <w:t>4</w:t>
                            </w:r>
                          </w:p>
                        </w:tc>
                      </w:tr>
                      <w:tr>
                        <w:trPr>
                          <w:trHeight w:val="253" w:hRule="atLeast"/>
                        </w:trPr>
                        <w:tc>
                          <w:tcPr>
                            <w:tcW w:w="451" w:type="dxa"/>
                          </w:tcPr>
                          <w:p>
                            <w:pPr>
                              <w:pStyle w:val="TableParagraph"/>
                              <w:spacing w:line="233" w:lineRule="exact"/>
                              <w:ind w:right="5"/>
                              <w:rPr>
                                <w:sz w:val="22"/>
                              </w:rPr>
                            </w:pPr>
                            <w:r>
                              <w:rPr>
                                <w:color w:val="000000"/>
                                <w:spacing w:val="60"/>
                                <w:sz w:val="22"/>
                                <w:shd w:fill="F4AF83" w:color="auto" w:val="clear"/>
                              </w:rPr>
                              <w:t> </w:t>
                            </w:r>
                            <w:r>
                              <w:rPr>
                                <w:color w:val="000000"/>
                                <w:spacing w:val="-10"/>
                                <w:sz w:val="22"/>
                                <w:shd w:fill="F4AF83" w:color="auto" w:val="clear"/>
                              </w:rPr>
                              <w:t>4</w:t>
                            </w:r>
                            <w:r>
                              <w:rPr>
                                <w:color w:val="000000"/>
                                <w:spacing w:val="80"/>
                                <w:sz w:val="22"/>
                                <w:shd w:fill="F4AF83" w:color="auto" w:val="clear"/>
                              </w:rPr>
                              <w:t> </w:t>
                            </w:r>
                          </w:p>
                        </w:tc>
                        <w:tc>
                          <w:tcPr>
                            <w:tcW w:w="285" w:type="dxa"/>
                          </w:tcPr>
                          <w:p>
                            <w:pPr>
                              <w:pStyle w:val="TableParagraph"/>
                              <w:spacing w:line="233" w:lineRule="exact"/>
                              <w:ind w:right="57"/>
                              <w:rPr>
                                <w:sz w:val="22"/>
                              </w:rPr>
                            </w:pPr>
                            <w:r>
                              <w:rPr>
                                <w:spacing w:val="-10"/>
                                <w:sz w:val="22"/>
                              </w:rPr>
                              <w:t>4</w:t>
                            </w:r>
                          </w:p>
                        </w:tc>
                        <w:tc>
                          <w:tcPr>
                            <w:tcW w:w="345" w:type="dxa"/>
                          </w:tcPr>
                          <w:p>
                            <w:pPr>
                              <w:pStyle w:val="TableParagraph"/>
                              <w:spacing w:line="233" w:lineRule="exact"/>
                              <w:ind w:right="1"/>
                              <w:rPr>
                                <w:sz w:val="22"/>
                              </w:rPr>
                            </w:pPr>
                            <w:r>
                              <w:rPr>
                                <w:spacing w:val="-10"/>
                                <w:sz w:val="22"/>
                              </w:rPr>
                              <w:t>4</w:t>
                            </w:r>
                          </w:p>
                        </w:tc>
                        <w:tc>
                          <w:tcPr>
                            <w:tcW w:w="345" w:type="dxa"/>
                          </w:tcPr>
                          <w:p>
                            <w:pPr>
                              <w:pStyle w:val="TableParagraph"/>
                              <w:spacing w:line="233" w:lineRule="exact"/>
                              <w:ind w:left="1" w:right="1"/>
                              <w:rPr>
                                <w:sz w:val="22"/>
                              </w:rPr>
                            </w:pPr>
                            <w:r>
                              <w:rPr>
                                <w:spacing w:val="-10"/>
                                <w:sz w:val="22"/>
                              </w:rPr>
                              <w:t>4</w:t>
                            </w:r>
                          </w:p>
                        </w:tc>
                        <w:tc>
                          <w:tcPr>
                            <w:tcW w:w="344" w:type="dxa"/>
                          </w:tcPr>
                          <w:p>
                            <w:pPr>
                              <w:pStyle w:val="TableParagraph"/>
                              <w:spacing w:line="233" w:lineRule="exact"/>
                              <w:ind w:right="3"/>
                              <w:rPr>
                                <w:sz w:val="22"/>
                              </w:rPr>
                            </w:pPr>
                            <w:r>
                              <w:rPr>
                                <w:spacing w:val="-10"/>
                                <w:sz w:val="22"/>
                              </w:rPr>
                              <w:t>4</w:t>
                            </w:r>
                          </w:p>
                        </w:tc>
                        <w:tc>
                          <w:tcPr>
                            <w:tcW w:w="277" w:type="dxa"/>
                          </w:tcPr>
                          <w:p>
                            <w:pPr>
                              <w:pStyle w:val="TableParagraph"/>
                              <w:spacing w:line="233" w:lineRule="exact"/>
                              <w:ind w:left="61"/>
                              <w:rPr>
                                <w:sz w:val="22"/>
                              </w:rPr>
                            </w:pPr>
                            <w:r>
                              <w:rPr>
                                <w:spacing w:val="-10"/>
                                <w:sz w:val="22"/>
                              </w:rPr>
                              <w:t>4</w:t>
                            </w:r>
                          </w:p>
                        </w:tc>
                      </w:tr>
                      <w:tr>
                        <w:trPr>
                          <w:trHeight w:val="298" w:hRule="atLeast"/>
                        </w:trPr>
                        <w:tc>
                          <w:tcPr>
                            <w:tcW w:w="451" w:type="dxa"/>
                          </w:tcPr>
                          <w:p>
                            <w:pPr>
                              <w:pStyle w:val="TableParagraph"/>
                              <w:spacing w:line="248" w:lineRule="exact"/>
                              <w:ind w:right="5"/>
                              <w:rPr>
                                <w:sz w:val="22"/>
                              </w:rPr>
                            </w:pPr>
                            <w:r>
                              <w:rPr>
                                <w:color w:val="000000"/>
                                <w:spacing w:val="60"/>
                                <w:sz w:val="22"/>
                                <w:shd w:fill="F4AF83" w:color="auto" w:val="clear"/>
                              </w:rPr>
                              <w:t> </w:t>
                            </w:r>
                            <w:r>
                              <w:rPr>
                                <w:color w:val="000000"/>
                                <w:spacing w:val="-10"/>
                                <w:sz w:val="22"/>
                                <w:shd w:fill="F4AF83" w:color="auto" w:val="clear"/>
                              </w:rPr>
                              <w:t>5</w:t>
                            </w:r>
                            <w:r>
                              <w:rPr>
                                <w:color w:val="000000"/>
                                <w:spacing w:val="80"/>
                                <w:sz w:val="22"/>
                                <w:shd w:fill="F4AF83" w:color="auto" w:val="clear"/>
                              </w:rPr>
                              <w:t> </w:t>
                            </w:r>
                          </w:p>
                        </w:tc>
                        <w:tc>
                          <w:tcPr>
                            <w:tcW w:w="285" w:type="dxa"/>
                          </w:tcPr>
                          <w:p>
                            <w:pPr>
                              <w:pStyle w:val="TableParagraph"/>
                              <w:spacing w:line="248" w:lineRule="exact"/>
                              <w:ind w:right="57"/>
                              <w:rPr>
                                <w:sz w:val="22"/>
                              </w:rPr>
                            </w:pPr>
                            <w:r>
                              <w:rPr>
                                <w:spacing w:val="-10"/>
                                <w:sz w:val="22"/>
                              </w:rPr>
                              <w:t>5</w:t>
                            </w:r>
                          </w:p>
                        </w:tc>
                        <w:tc>
                          <w:tcPr>
                            <w:tcW w:w="345" w:type="dxa"/>
                          </w:tcPr>
                          <w:p>
                            <w:pPr>
                              <w:pStyle w:val="TableParagraph"/>
                              <w:spacing w:line="248" w:lineRule="exact"/>
                              <w:ind w:right="1"/>
                              <w:rPr>
                                <w:sz w:val="22"/>
                              </w:rPr>
                            </w:pPr>
                            <w:r>
                              <w:rPr>
                                <w:spacing w:val="-10"/>
                                <w:sz w:val="22"/>
                              </w:rPr>
                              <w:t>5</w:t>
                            </w:r>
                          </w:p>
                        </w:tc>
                        <w:tc>
                          <w:tcPr>
                            <w:tcW w:w="345" w:type="dxa"/>
                          </w:tcPr>
                          <w:p>
                            <w:pPr>
                              <w:pStyle w:val="TableParagraph"/>
                              <w:spacing w:line="248" w:lineRule="exact"/>
                              <w:ind w:left="1" w:right="1"/>
                              <w:rPr>
                                <w:sz w:val="22"/>
                              </w:rPr>
                            </w:pPr>
                            <w:r>
                              <w:rPr>
                                <w:spacing w:val="-10"/>
                                <w:sz w:val="22"/>
                              </w:rPr>
                              <w:t>5</w:t>
                            </w:r>
                          </w:p>
                        </w:tc>
                        <w:tc>
                          <w:tcPr>
                            <w:tcW w:w="344" w:type="dxa"/>
                          </w:tcPr>
                          <w:p>
                            <w:pPr>
                              <w:pStyle w:val="TableParagraph"/>
                              <w:spacing w:line="248" w:lineRule="exact"/>
                              <w:ind w:right="3"/>
                              <w:rPr>
                                <w:sz w:val="22"/>
                              </w:rPr>
                            </w:pPr>
                            <w:r>
                              <w:rPr>
                                <w:spacing w:val="-10"/>
                                <w:sz w:val="22"/>
                              </w:rPr>
                              <w:t>5</w:t>
                            </w:r>
                          </w:p>
                        </w:tc>
                        <w:tc>
                          <w:tcPr>
                            <w:tcW w:w="277" w:type="dxa"/>
                          </w:tcPr>
                          <w:p>
                            <w:pPr>
                              <w:pStyle w:val="TableParagraph"/>
                              <w:spacing w:line="248" w:lineRule="exact"/>
                              <w:ind w:left="61"/>
                              <w:rPr>
                                <w:sz w:val="22"/>
                              </w:rPr>
                            </w:pPr>
                            <w:r>
                              <w:rPr>
                                <w:spacing w:val="-10"/>
                                <w:sz w:val="22"/>
                              </w:rPr>
                              <w:t>5</w:t>
                            </w:r>
                          </w:p>
                        </w:tc>
                      </w:tr>
                    </w:tbl>
                    <w:p>
                      <w:pPr>
                        <w:pStyle w:val="BodyText"/>
                      </w:pPr>
                    </w:p>
                  </w:txbxContent>
                </v:textbox>
                <w10:wrap type="none"/>
              </v:shape>
            </w:pict>
          </mc:Fallback>
        </mc:AlternateContent>
      </w:r>
      <w:r>
        <w:rPr>
          <w:color w:val="000000"/>
          <w:spacing w:val="60"/>
          <w:sz w:val="22"/>
          <w:shd w:fill="BCD5ED" w:color="auto" w:val="clear"/>
        </w:rPr>
        <w:t> </w:t>
      </w:r>
      <w:r>
        <w:rPr>
          <w:color w:val="000000"/>
          <w:spacing w:val="-10"/>
          <w:sz w:val="22"/>
          <w:shd w:fill="BCD5ED" w:color="auto" w:val="clear"/>
        </w:rPr>
        <w:t>1</w:t>
      </w:r>
      <w:r>
        <w:rPr>
          <w:color w:val="000000"/>
          <w:sz w:val="22"/>
          <w:shd w:fill="BCD5ED" w:color="auto" w:val="clear"/>
        </w:rPr>
        <w:tab/>
      </w:r>
      <w:r>
        <w:rPr>
          <w:color w:val="000000"/>
          <w:spacing w:val="-10"/>
          <w:sz w:val="22"/>
          <w:shd w:fill="BCD5ED" w:color="auto" w:val="clear"/>
        </w:rPr>
        <w:t>2</w:t>
      </w:r>
      <w:r>
        <w:rPr>
          <w:color w:val="000000"/>
          <w:sz w:val="22"/>
          <w:shd w:fill="BCD5ED" w:color="auto" w:val="clear"/>
        </w:rPr>
        <w:tab/>
      </w:r>
      <w:r>
        <w:rPr>
          <w:color w:val="000000"/>
          <w:spacing w:val="-10"/>
          <w:sz w:val="22"/>
          <w:shd w:fill="BCD5ED" w:color="auto" w:val="clear"/>
        </w:rPr>
        <w:t>3</w:t>
      </w:r>
      <w:r>
        <w:rPr>
          <w:color w:val="000000"/>
          <w:sz w:val="22"/>
          <w:shd w:fill="BCD5ED" w:color="auto" w:val="clear"/>
        </w:rPr>
        <w:tab/>
      </w:r>
      <w:r>
        <w:rPr>
          <w:color w:val="000000"/>
          <w:spacing w:val="-10"/>
          <w:sz w:val="22"/>
          <w:shd w:fill="BCD5ED" w:color="auto" w:val="clear"/>
        </w:rPr>
        <w:t>4</w:t>
      </w:r>
      <w:r>
        <w:rPr>
          <w:color w:val="000000"/>
          <w:sz w:val="22"/>
          <w:shd w:fill="BCD5ED" w:color="auto" w:val="clear"/>
        </w:rPr>
        <w:tab/>
      </w:r>
      <w:r>
        <w:rPr>
          <w:color w:val="000000"/>
          <w:spacing w:val="-10"/>
          <w:sz w:val="22"/>
          <w:shd w:fill="BCD5ED" w:color="auto" w:val="clear"/>
        </w:rPr>
        <w:t>5</w:t>
      </w:r>
      <w:r>
        <w:rPr>
          <w:color w:val="000000"/>
          <w:spacing w:val="80"/>
          <w:sz w:val="22"/>
          <w:shd w:fill="BCD5ED" w:color="auto" w:val="clear"/>
        </w:rPr>
        <w:t> </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50"/>
        <w:rPr>
          <w:sz w:val="22"/>
        </w:rPr>
      </w:pPr>
    </w:p>
    <w:p>
      <w:pPr>
        <w:spacing w:before="1"/>
        <w:ind w:left="0" w:right="13" w:firstLine="0"/>
        <w:jc w:val="center"/>
        <w:rPr>
          <w:sz w:val="22"/>
        </w:rPr>
      </w:pPr>
      <w:r>
        <w:rPr>
          <w:sz w:val="22"/>
        </w:rPr>
        <w:t>Figura</w:t>
      </w:r>
      <w:r>
        <w:rPr>
          <w:spacing w:val="-3"/>
          <w:sz w:val="22"/>
        </w:rPr>
        <w:t> </w:t>
      </w:r>
      <w:r>
        <w:rPr>
          <w:sz w:val="22"/>
        </w:rPr>
        <w:t>5.</w:t>
      </w:r>
      <w:r>
        <w:rPr>
          <w:spacing w:val="-6"/>
          <w:sz w:val="22"/>
        </w:rPr>
        <w:t> </w:t>
      </w:r>
      <w:r>
        <w:rPr>
          <w:sz w:val="22"/>
        </w:rPr>
        <w:t>Matriz</w:t>
      </w:r>
      <w:r>
        <w:rPr>
          <w:spacing w:val="-5"/>
          <w:sz w:val="22"/>
        </w:rPr>
        <w:t> </w:t>
      </w:r>
      <w:r>
        <w:rPr>
          <w:sz w:val="22"/>
        </w:rPr>
        <w:t>de</w:t>
      </w:r>
      <w:r>
        <w:rPr>
          <w:spacing w:val="-5"/>
          <w:sz w:val="22"/>
        </w:rPr>
        <w:t> </w:t>
      </w:r>
      <w:r>
        <w:rPr>
          <w:sz w:val="22"/>
        </w:rPr>
        <w:t>doble</w:t>
      </w:r>
      <w:r>
        <w:rPr>
          <w:spacing w:val="-3"/>
          <w:sz w:val="22"/>
        </w:rPr>
        <w:t> </w:t>
      </w:r>
      <w:r>
        <w:rPr>
          <w:sz w:val="22"/>
        </w:rPr>
        <w:t>entrada</w:t>
      </w:r>
      <w:r>
        <w:rPr>
          <w:spacing w:val="-3"/>
          <w:sz w:val="22"/>
        </w:rPr>
        <w:t> </w:t>
      </w:r>
      <w:r>
        <w:rPr>
          <w:sz w:val="22"/>
        </w:rPr>
        <w:t>que</w:t>
      </w:r>
      <w:r>
        <w:rPr>
          <w:spacing w:val="-3"/>
          <w:sz w:val="22"/>
        </w:rPr>
        <w:t> </w:t>
      </w:r>
      <w:r>
        <w:rPr>
          <w:sz w:val="22"/>
        </w:rPr>
        <w:t>combina</w:t>
      </w:r>
      <w:r>
        <w:rPr>
          <w:spacing w:val="-3"/>
          <w:sz w:val="22"/>
        </w:rPr>
        <w:t> </w:t>
      </w:r>
      <w:r>
        <w:rPr>
          <w:sz w:val="22"/>
        </w:rPr>
        <w:t>el</w:t>
      </w:r>
      <w:r>
        <w:rPr>
          <w:spacing w:val="-5"/>
          <w:sz w:val="22"/>
        </w:rPr>
        <w:t> </w:t>
      </w:r>
      <w:r>
        <w:rPr>
          <w:sz w:val="22"/>
        </w:rPr>
        <w:t>factor</w:t>
      </w:r>
      <w:r>
        <w:rPr>
          <w:spacing w:val="-3"/>
          <w:sz w:val="22"/>
        </w:rPr>
        <w:t> </w:t>
      </w:r>
      <w:r>
        <w:rPr>
          <w:sz w:val="22"/>
        </w:rPr>
        <w:t>litológico</w:t>
      </w:r>
      <w:r>
        <w:rPr>
          <w:spacing w:val="-3"/>
          <w:sz w:val="22"/>
        </w:rPr>
        <w:t> </w:t>
      </w:r>
      <w:r>
        <w:rPr>
          <w:sz w:val="22"/>
        </w:rPr>
        <w:t>y</w:t>
      </w:r>
      <w:r>
        <w:rPr>
          <w:spacing w:val="-5"/>
          <w:sz w:val="22"/>
        </w:rPr>
        <w:t> </w:t>
      </w:r>
      <w:r>
        <w:rPr>
          <w:sz w:val="22"/>
        </w:rPr>
        <w:t>cobertura</w:t>
      </w:r>
      <w:r>
        <w:rPr>
          <w:spacing w:val="-2"/>
          <w:sz w:val="22"/>
        </w:rPr>
        <w:t> </w:t>
      </w:r>
      <w:r>
        <w:rPr>
          <w:sz w:val="22"/>
        </w:rPr>
        <w:t>vegetal</w:t>
      </w:r>
      <w:r>
        <w:rPr>
          <w:spacing w:val="-2"/>
          <w:sz w:val="22"/>
        </w:rPr>
        <w:t> </w:t>
      </w:r>
      <w:r>
        <w:rPr>
          <w:sz w:val="22"/>
        </w:rPr>
        <w:t>(LIT-</w:t>
      </w:r>
      <w:r>
        <w:rPr>
          <w:spacing w:val="-4"/>
          <w:sz w:val="22"/>
        </w:rPr>
        <w:t>CV).</w:t>
      </w:r>
    </w:p>
    <w:p>
      <w:pPr>
        <w:pStyle w:val="ListParagraph"/>
        <w:numPr>
          <w:ilvl w:val="2"/>
          <w:numId w:val="2"/>
        </w:numPr>
        <w:tabs>
          <w:tab w:pos="1405" w:val="left" w:leader="none"/>
        </w:tabs>
        <w:spacing w:line="240" w:lineRule="auto" w:before="239" w:after="0"/>
        <w:ind w:left="1405" w:right="0" w:hanging="540"/>
        <w:jc w:val="both"/>
        <w:rPr>
          <w:i/>
          <w:sz w:val="24"/>
        </w:rPr>
      </w:pPr>
      <w:r>
        <w:rPr>
          <w:i/>
          <w:sz w:val="24"/>
        </w:rPr>
        <w:t>Factor</w:t>
      </w:r>
      <w:r>
        <w:rPr>
          <w:i/>
          <w:spacing w:val="-2"/>
          <w:sz w:val="24"/>
        </w:rPr>
        <w:t> pendiente</w:t>
      </w:r>
    </w:p>
    <w:p>
      <w:pPr>
        <w:pStyle w:val="BodyText"/>
        <w:spacing w:before="120"/>
        <w:ind w:left="298" w:right="308" w:firstLine="566"/>
        <w:jc w:val="both"/>
      </w:pPr>
      <w:r>
        <w:rPr/>
        <w:t>Las</w:t>
      </w:r>
      <w:r>
        <w:rPr>
          <w:spacing w:val="-15"/>
        </w:rPr>
        <w:t> </w:t>
      </w:r>
      <w:r>
        <w:rPr/>
        <w:t>pendientes</w:t>
      </w:r>
      <w:r>
        <w:rPr>
          <w:spacing w:val="-15"/>
        </w:rPr>
        <w:t> </w:t>
      </w:r>
      <w:r>
        <w:rPr/>
        <w:t>representan</w:t>
      </w:r>
      <w:r>
        <w:rPr>
          <w:spacing w:val="-15"/>
        </w:rPr>
        <w:t> </w:t>
      </w:r>
      <w:r>
        <w:rPr/>
        <w:t>la</w:t>
      </w:r>
      <w:r>
        <w:rPr>
          <w:spacing w:val="-15"/>
        </w:rPr>
        <w:t> </w:t>
      </w:r>
      <w:r>
        <w:rPr/>
        <w:t>topografía</w:t>
      </w:r>
      <w:r>
        <w:rPr>
          <w:spacing w:val="-15"/>
        </w:rPr>
        <w:t> </w:t>
      </w:r>
      <w:r>
        <w:rPr/>
        <w:t>del</w:t>
      </w:r>
      <w:r>
        <w:rPr>
          <w:spacing w:val="-15"/>
        </w:rPr>
        <w:t> </w:t>
      </w:r>
      <w:r>
        <w:rPr/>
        <w:t>área</w:t>
      </w:r>
      <w:r>
        <w:rPr>
          <w:spacing w:val="-15"/>
        </w:rPr>
        <w:t> </w:t>
      </w:r>
      <w:r>
        <w:rPr/>
        <w:t>de</w:t>
      </w:r>
      <w:r>
        <w:rPr>
          <w:spacing w:val="-15"/>
        </w:rPr>
        <w:t> </w:t>
      </w:r>
      <w:r>
        <w:rPr/>
        <w:t>estudio,</w:t>
      </w:r>
      <w:r>
        <w:rPr>
          <w:spacing w:val="-15"/>
        </w:rPr>
        <w:t> </w:t>
      </w:r>
      <w:r>
        <w:rPr/>
        <w:t>las</w:t>
      </w:r>
      <w:r>
        <w:rPr>
          <w:spacing w:val="-15"/>
        </w:rPr>
        <w:t> </w:t>
      </w:r>
      <w:r>
        <w:rPr/>
        <w:t>mismas</w:t>
      </w:r>
      <w:r>
        <w:rPr>
          <w:spacing w:val="-15"/>
        </w:rPr>
        <w:t> </w:t>
      </w:r>
      <w:r>
        <w:rPr/>
        <w:t>que</w:t>
      </w:r>
      <w:r>
        <w:rPr>
          <w:spacing w:val="-15"/>
        </w:rPr>
        <w:t> </w:t>
      </w:r>
      <w:r>
        <w:rPr/>
        <w:t>se</w:t>
      </w:r>
      <w:r>
        <w:rPr>
          <w:spacing w:val="-15"/>
        </w:rPr>
        <w:t> </w:t>
      </w:r>
      <w:r>
        <w:rPr/>
        <w:t>obtuvieron a partir del MDT (Figura 6) como uno de los productos del vuelo fotogramétrico y está expresado</w:t>
      </w:r>
      <w:r>
        <w:rPr>
          <w:spacing w:val="-5"/>
        </w:rPr>
        <w:t> </w:t>
      </w:r>
      <w:r>
        <w:rPr/>
        <w:t>en</w:t>
      </w:r>
      <w:r>
        <w:rPr>
          <w:spacing w:val="-5"/>
        </w:rPr>
        <w:t> </w:t>
      </w:r>
      <w:r>
        <w:rPr/>
        <w:t>porcentaje</w:t>
      </w:r>
      <w:r>
        <w:rPr>
          <w:spacing w:val="-6"/>
        </w:rPr>
        <w:t> </w:t>
      </w:r>
      <w:r>
        <w:rPr/>
        <w:t>(Tabla</w:t>
      </w:r>
      <w:r>
        <w:rPr>
          <w:spacing w:val="-5"/>
        </w:rPr>
        <w:t> </w:t>
      </w:r>
      <w:r>
        <w:rPr/>
        <w:t>3).</w:t>
      </w:r>
      <w:r>
        <w:rPr>
          <w:spacing w:val="-6"/>
        </w:rPr>
        <w:t> </w:t>
      </w:r>
      <w:r>
        <w:rPr/>
        <w:t>El</w:t>
      </w:r>
      <w:r>
        <w:rPr>
          <w:spacing w:val="-5"/>
        </w:rPr>
        <w:t> </w:t>
      </w:r>
      <w:r>
        <w:rPr/>
        <w:t>rango</w:t>
      </w:r>
      <w:r>
        <w:rPr>
          <w:spacing w:val="-5"/>
        </w:rPr>
        <w:t> </w:t>
      </w:r>
      <w:r>
        <w:rPr/>
        <w:t>de</w:t>
      </w:r>
      <w:r>
        <w:rPr>
          <w:spacing w:val="-6"/>
        </w:rPr>
        <w:t> </w:t>
      </w:r>
      <w:r>
        <w:rPr/>
        <w:t>pendientes</w:t>
      </w:r>
      <w:r>
        <w:rPr>
          <w:spacing w:val="-5"/>
        </w:rPr>
        <w:t> </w:t>
      </w:r>
      <w:r>
        <w:rPr/>
        <w:t>para</w:t>
      </w:r>
      <w:r>
        <w:rPr>
          <w:spacing w:val="-7"/>
        </w:rPr>
        <w:t> </w:t>
      </w:r>
      <w:r>
        <w:rPr/>
        <w:t>la</w:t>
      </w:r>
      <w:r>
        <w:rPr>
          <w:spacing w:val="-5"/>
        </w:rPr>
        <w:t> </w:t>
      </w:r>
      <w:r>
        <w:rPr/>
        <w:t>zona</w:t>
      </w:r>
      <w:r>
        <w:rPr>
          <w:spacing w:val="-6"/>
        </w:rPr>
        <w:t> </w:t>
      </w:r>
      <w:r>
        <w:rPr/>
        <w:t>varía</w:t>
      </w:r>
      <w:r>
        <w:rPr>
          <w:spacing w:val="-4"/>
        </w:rPr>
        <w:t> </w:t>
      </w:r>
      <w:r>
        <w:rPr/>
        <w:t>en</w:t>
      </w:r>
      <w:r>
        <w:rPr>
          <w:spacing w:val="-5"/>
        </w:rPr>
        <w:t> </w:t>
      </w:r>
      <w:r>
        <w:rPr/>
        <w:t>diez</w:t>
      </w:r>
      <w:r>
        <w:rPr>
          <w:spacing w:val="-3"/>
        </w:rPr>
        <w:t> </w:t>
      </w:r>
      <w:r>
        <w:rPr/>
        <w:t>clases</w:t>
      </w:r>
      <w:r>
        <w:rPr>
          <w:spacing w:val="-5"/>
        </w:rPr>
        <w:t> </w:t>
      </w:r>
      <w:r>
        <w:rPr/>
        <w:t>que van</w:t>
      </w:r>
      <w:r>
        <w:rPr>
          <w:spacing w:val="-7"/>
        </w:rPr>
        <w:t> </w:t>
      </w:r>
      <w:r>
        <w:rPr/>
        <w:t>desde</w:t>
      </w:r>
      <w:r>
        <w:rPr>
          <w:spacing w:val="-8"/>
        </w:rPr>
        <w:t> </w:t>
      </w:r>
      <w:r>
        <w:rPr/>
        <w:t>Plana</w:t>
      </w:r>
      <w:r>
        <w:rPr>
          <w:spacing w:val="-9"/>
        </w:rPr>
        <w:t> </w:t>
      </w:r>
      <w:r>
        <w:rPr/>
        <w:t>(0</w:t>
      </w:r>
      <w:r>
        <w:rPr>
          <w:spacing w:val="-8"/>
        </w:rPr>
        <w:t> </w:t>
      </w:r>
      <w:r>
        <w:rPr/>
        <w:t>-</w:t>
      </w:r>
      <w:r>
        <w:rPr>
          <w:spacing w:val="-8"/>
        </w:rPr>
        <w:t> </w:t>
      </w:r>
      <w:r>
        <w:rPr/>
        <w:t>2</w:t>
      </w:r>
      <w:r>
        <w:rPr>
          <w:spacing w:val="-7"/>
        </w:rPr>
        <w:t> </w:t>
      </w:r>
      <w:r>
        <w:rPr/>
        <w:t>%)</w:t>
      </w:r>
      <w:r>
        <w:rPr>
          <w:spacing w:val="-6"/>
        </w:rPr>
        <w:t> </w:t>
      </w:r>
      <w:r>
        <w:rPr/>
        <w:t>y</w:t>
      </w:r>
      <w:r>
        <w:rPr>
          <w:spacing w:val="-14"/>
        </w:rPr>
        <w:t> </w:t>
      </w:r>
      <w:r>
        <w:rPr/>
        <w:t>Abrupta</w:t>
      </w:r>
      <w:r>
        <w:rPr>
          <w:spacing w:val="-8"/>
        </w:rPr>
        <w:t> </w:t>
      </w:r>
      <w:r>
        <w:rPr/>
        <w:t>(&gt;</w:t>
      </w:r>
      <w:r>
        <w:rPr>
          <w:spacing w:val="-9"/>
        </w:rPr>
        <w:t> </w:t>
      </w:r>
      <w:r>
        <w:rPr/>
        <w:t>200</w:t>
      </w:r>
      <w:r>
        <w:rPr>
          <w:spacing w:val="-7"/>
        </w:rPr>
        <w:t> </w:t>
      </w:r>
      <w:r>
        <w:rPr/>
        <w:t>%).</w:t>
      </w:r>
      <w:r>
        <w:rPr>
          <w:spacing w:val="-5"/>
        </w:rPr>
        <w:t> </w:t>
      </w:r>
      <w:r>
        <w:rPr/>
        <w:t>Las</w:t>
      </w:r>
      <w:r>
        <w:rPr>
          <w:spacing w:val="-7"/>
        </w:rPr>
        <w:t> </w:t>
      </w:r>
      <w:r>
        <w:rPr/>
        <w:t>categorías</w:t>
      </w:r>
      <w:r>
        <w:rPr>
          <w:spacing w:val="-7"/>
        </w:rPr>
        <w:t> </w:t>
      </w:r>
      <w:r>
        <w:rPr/>
        <w:t>de</w:t>
      </w:r>
      <w:r>
        <w:rPr>
          <w:spacing w:val="-8"/>
        </w:rPr>
        <w:t> </w:t>
      </w:r>
      <w:r>
        <w:rPr/>
        <w:t>pendientes</w:t>
      </w:r>
      <w:r>
        <w:rPr>
          <w:spacing w:val="-5"/>
        </w:rPr>
        <w:t> </w:t>
      </w:r>
      <w:r>
        <w:rPr/>
        <w:t>y</w:t>
      </w:r>
      <w:r>
        <w:rPr>
          <w:spacing w:val="-14"/>
        </w:rPr>
        <w:t> </w:t>
      </w:r>
      <w:r>
        <w:rPr/>
        <w:t>de</w:t>
      </w:r>
      <w:r>
        <w:rPr>
          <w:spacing w:val="-8"/>
        </w:rPr>
        <w:t> </w:t>
      </w:r>
      <w:r>
        <w:rPr/>
        <w:t>precipitación tomadas en cuenta en el presente estudio han sido aplicados en base a estudios similares en la región</w:t>
      </w:r>
      <w:r>
        <w:rPr>
          <w:spacing w:val="-9"/>
        </w:rPr>
        <w:t> </w:t>
      </w:r>
      <w:r>
        <w:rPr/>
        <w:t>como</w:t>
      </w:r>
      <w:r>
        <w:rPr>
          <w:spacing w:val="-7"/>
        </w:rPr>
        <w:t> </w:t>
      </w:r>
      <w:r>
        <w:rPr/>
        <w:t>“Proyecto</w:t>
      </w:r>
      <w:r>
        <w:rPr>
          <w:spacing w:val="-9"/>
        </w:rPr>
        <w:t> </w:t>
      </w:r>
      <w:r>
        <w:rPr/>
        <w:t>de</w:t>
      </w:r>
      <w:r>
        <w:rPr>
          <w:spacing w:val="-10"/>
        </w:rPr>
        <w:t> </w:t>
      </w:r>
      <w:r>
        <w:rPr/>
        <w:t>Generación</w:t>
      </w:r>
      <w:r>
        <w:rPr>
          <w:spacing w:val="-9"/>
        </w:rPr>
        <w:t> </w:t>
      </w:r>
      <w:r>
        <w:rPr/>
        <w:t>de</w:t>
      </w:r>
      <w:r>
        <w:rPr>
          <w:spacing w:val="-8"/>
        </w:rPr>
        <w:t> </w:t>
      </w:r>
      <w:r>
        <w:rPr/>
        <w:t>Geoinformación</w:t>
      </w:r>
      <w:r>
        <w:rPr>
          <w:spacing w:val="-7"/>
        </w:rPr>
        <w:t> </w:t>
      </w:r>
      <w:r>
        <w:rPr/>
        <w:t>a</w:t>
      </w:r>
      <w:r>
        <w:rPr>
          <w:spacing w:val="-10"/>
        </w:rPr>
        <w:t> </w:t>
      </w:r>
      <w:r>
        <w:rPr/>
        <w:t>Escala</w:t>
      </w:r>
      <w:r>
        <w:rPr>
          <w:spacing w:val="-10"/>
        </w:rPr>
        <w:t> </w:t>
      </w:r>
      <w:r>
        <w:rPr/>
        <w:t>1:</w:t>
      </w:r>
      <w:r>
        <w:rPr>
          <w:spacing w:val="-7"/>
        </w:rPr>
        <w:t> </w:t>
      </w:r>
      <w:r>
        <w:rPr/>
        <w:t>25</w:t>
      </w:r>
      <w:r>
        <w:rPr>
          <w:spacing w:val="-10"/>
        </w:rPr>
        <w:t> </w:t>
      </w:r>
      <w:r>
        <w:rPr/>
        <w:t>000</w:t>
      </w:r>
      <w:r>
        <w:rPr>
          <w:spacing w:val="-10"/>
        </w:rPr>
        <w:t> </w:t>
      </w:r>
      <w:r>
        <w:rPr/>
        <w:t>a</w:t>
      </w:r>
      <w:r>
        <w:rPr>
          <w:spacing w:val="-10"/>
        </w:rPr>
        <w:t> </w:t>
      </w:r>
      <w:r>
        <w:rPr/>
        <w:t>nivel</w:t>
      </w:r>
      <w:r>
        <w:rPr>
          <w:spacing w:val="-7"/>
        </w:rPr>
        <w:t> </w:t>
      </w:r>
      <w:r>
        <w:rPr/>
        <w:t>Nacional” así como “Determinación de la capacidad de acogida del territorio con fines de desarrollo urbano mediante la generación de Geoinformación temática escala 1: 5 000”, el último actualmente en vigencia.</w:t>
      </w:r>
    </w:p>
    <w:p>
      <w:pPr>
        <w:pStyle w:val="BodyText"/>
        <w:spacing w:before="1" w:after="7"/>
        <w:ind w:left="298" w:right="315" w:firstLine="566"/>
        <w:jc w:val="both"/>
      </w:pPr>
      <w:r>
        <w:rPr/>
        <w:t>En general, las pendientes del área de estudio varían entre fuertes a escarpadas. Las pendientes planas y suaves se corresponden con las vías y zonas del centro poblado al estar localizada</w:t>
      </w:r>
      <w:r>
        <w:rPr>
          <w:spacing w:val="-3"/>
        </w:rPr>
        <w:t> </w:t>
      </w:r>
      <w:r>
        <w:rPr/>
        <w:t>en una</w:t>
      </w:r>
      <w:r>
        <w:rPr>
          <w:spacing w:val="-3"/>
        </w:rPr>
        <w:t> </w:t>
      </w:r>
      <w:r>
        <w:rPr/>
        <w:t>terraza.</w:t>
      </w:r>
      <w:r>
        <w:rPr>
          <w:spacing w:val="-2"/>
        </w:rPr>
        <w:t> </w:t>
      </w:r>
      <w:r>
        <w:rPr/>
        <w:t>En</w:t>
      </w:r>
      <w:r>
        <w:rPr>
          <w:spacing w:val="-2"/>
        </w:rPr>
        <w:t> </w:t>
      </w:r>
      <w:r>
        <w:rPr/>
        <w:t>menor</w:t>
      </w:r>
      <w:r>
        <w:rPr>
          <w:spacing w:val="-1"/>
        </w:rPr>
        <w:t> </w:t>
      </w:r>
      <w:r>
        <w:rPr/>
        <w:t>medida</w:t>
      </w:r>
      <w:r>
        <w:rPr>
          <w:spacing w:val="-1"/>
        </w:rPr>
        <w:t> </w:t>
      </w:r>
      <w:r>
        <w:rPr/>
        <w:t>se</w:t>
      </w:r>
      <w:r>
        <w:rPr>
          <w:spacing w:val="-3"/>
        </w:rPr>
        <w:t> </w:t>
      </w:r>
      <w:r>
        <w:rPr/>
        <w:t>presentan</w:t>
      </w:r>
      <w:r>
        <w:rPr>
          <w:spacing w:val="-2"/>
        </w:rPr>
        <w:t> </w:t>
      </w:r>
      <w:r>
        <w:rPr/>
        <w:t>las</w:t>
      </w:r>
      <w:r>
        <w:rPr>
          <w:spacing w:val="-2"/>
        </w:rPr>
        <w:t> </w:t>
      </w:r>
      <w:r>
        <w:rPr/>
        <w:t>pendientes abruptas</w:t>
      </w:r>
      <w:r>
        <w:rPr>
          <w:spacing w:val="-2"/>
        </w:rPr>
        <w:t> </w:t>
      </w:r>
      <w:r>
        <w:rPr/>
        <w:t>en</w:t>
      </w:r>
      <w:r>
        <w:rPr>
          <w:spacing w:val="-2"/>
        </w:rPr>
        <w:t> </w:t>
      </w:r>
      <w:r>
        <w:rPr/>
        <w:t>las</w:t>
      </w:r>
      <w:r>
        <w:rPr>
          <w:spacing w:val="-2"/>
        </w:rPr>
        <w:t> </w:t>
      </w:r>
      <w:r>
        <w:rPr/>
        <w:t>riberas de los ríos.</w:t>
      </w:r>
    </w:p>
    <w:p>
      <w:pPr>
        <w:pStyle w:val="BodyText"/>
        <w:ind w:left="2837"/>
        <w:rPr>
          <w:sz w:val="20"/>
        </w:rPr>
      </w:pPr>
      <w:r>
        <w:rPr>
          <w:sz w:val="20"/>
        </w:rPr>
        <w:drawing>
          <wp:inline distT="0" distB="0" distL="0" distR="0">
            <wp:extent cx="2524169" cy="3511296"/>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7" cstate="print"/>
                    <a:stretch>
                      <a:fillRect/>
                    </a:stretch>
                  </pic:blipFill>
                  <pic:spPr>
                    <a:xfrm>
                      <a:off x="0" y="0"/>
                      <a:ext cx="2524169" cy="3511296"/>
                    </a:xfrm>
                    <a:prstGeom prst="rect">
                      <a:avLst/>
                    </a:prstGeom>
                  </pic:spPr>
                </pic:pic>
              </a:graphicData>
            </a:graphic>
          </wp:inline>
        </w:drawing>
      </w:r>
      <w:r>
        <w:rPr>
          <w:sz w:val="20"/>
        </w:rPr>
      </w:r>
    </w:p>
    <w:p>
      <w:pPr>
        <w:spacing w:before="0"/>
        <w:ind w:left="471" w:right="486" w:hanging="1"/>
        <w:jc w:val="center"/>
        <w:rPr>
          <w:sz w:val="21"/>
        </w:rPr>
      </w:pPr>
      <w:r>
        <w:rPr>
          <w:sz w:val="21"/>
        </w:rPr>
        <w:t>Figura 6. Mapa de</w:t>
      </w:r>
      <w:r>
        <w:rPr>
          <w:spacing w:val="-2"/>
          <w:sz w:val="21"/>
        </w:rPr>
        <w:t> </w:t>
      </w:r>
      <w:r>
        <w:rPr>
          <w:sz w:val="21"/>
        </w:rPr>
        <w:t>pendientes donde</w:t>
      </w:r>
      <w:r>
        <w:rPr>
          <w:spacing w:val="-2"/>
          <w:sz w:val="21"/>
        </w:rPr>
        <w:t> </w:t>
      </w:r>
      <w:r>
        <w:rPr>
          <w:sz w:val="21"/>
        </w:rPr>
        <w:t>predominan las pendientes superiores al 70 % en</w:t>
      </w:r>
      <w:r>
        <w:rPr>
          <w:spacing w:val="-2"/>
          <w:sz w:val="21"/>
        </w:rPr>
        <w:t> </w:t>
      </w:r>
      <w:r>
        <w:rPr>
          <w:sz w:val="21"/>
        </w:rPr>
        <w:t>las laderas de las montañas y</w:t>
      </w:r>
      <w:r>
        <w:rPr>
          <w:spacing w:val="-6"/>
          <w:sz w:val="21"/>
        </w:rPr>
        <w:t> </w:t>
      </w:r>
      <w:r>
        <w:rPr>
          <w:sz w:val="21"/>
        </w:rPr>
        <w:t>en</w:t>
      </w:r>
      <w:r>
        <w:rPr>
          <w:spacing w:val="-1"/>
          <w:sz w:val="21"/>
        </w:rPr>
        <w:t> </w:t>
      </w:r>
      <w:r>
        <w:rPr>
          <w:sz w:val="21"/>
        </w:rPr>
        <w:t>las</w:t>
      </w:r>
      <w:r>
        <w:rPr>
          <w:spacing w:val="-2"/>
          <w:sz w:val="21"/>
        </w:rPr>
        <w:t> </w:t>
      </w:r>
      <w:r>
        <w:rPr>
          <w:sz w:val="21"/>
        </w:rPr>
        <w:t>riberas</w:t>
      </w:r>
      <w:r>
        <w:rPr>
          <w:spacing w:val="-2"/>
          <w:sz w:val="21"/>
        </w:rPr>
        <w:t> </w:t>
      </w:r>
      <w:r>
        <w:rPr>
          <w:sz w:val="21"/>
        </w:rPr>
        <w:t>de</w:t>
      </w:r>
      <w:r>
        <w:rPr>
          <w:spacing w:val="-1"/>
          <w:sz w:val="21"/>
        </w:rPr>
        <w:t> </w:t>
      </w:r>
      <w:r>
        <w:rPr>
          <w:sz w:val="21"/>
        </w:rPr>
        <w:t>los</w:t>
      </w:r>
      <w:r>
        <w:rPr>
          <w:spacing w:val="-1"/>
          <w:sz w:val="21"/>
        </w:rPr>
        <w:t> </w:t>
      </w:r>
      <w:r>
        <w:rPr>
          <w:sz w:val="21"/>
        </w:rPr>
        <w:t>ríos.</w:t>
      </w:r>
      <w:r>
        <w:rPr>
          <w:spacing w:val="-1"/>
          <w:sz w:val="21"/>
        </w:rPr>
        <w:t> </w:t>
      </w:r>
      <w:r>
        <w:rPr>
          <w:sz w:val="21"/>
        </w:rPr>
        <w:t>Las</w:t>
      </w:r>
      <w:r>
        <w:rPr>
          <w:spacing w:val="-2"/>
          <w:sz w:val="21"/>
        </w:rPr>
        <w:t> </w:t>
      </w:r>
      <w:r>
        <w:rPr>
          <w:sz w:val="21"/>
        </w:rPr>
        <w:t>pendientes</w:t>
      </w:r>
      <w:r>
        <w:rPr>
          <w:spacing w:val="-2"/>
          <w:sz w:val="21"/>
        </w:rPr>
        <w:t> </w:t>
      </w:r>
      <w:r>
        <w:rPr>
          <w:sz w:val="21"/>
        </w:rPr>
        <w:t>inferiores</w:t>
      </w:r>
      <w:r>
        <w:rPr>
          <w:spacing w:val="-2"/>
          <w:sz w:val="21"/>
        </w:rPr>
        <w:t> </w:t>
      </w:r>
      <w:r>
        <w:rPr>
          <w:sz w:val="21"/>
        </w:rPr>
        <w:t>al</w:t>
      </w:r>
      <w:r>
        <w:rPr>
          <w:spacing w:val="-2"/>
          <w:sz w:val="21"/>
        </w:rPr>
        <w:t> </w:t>
      </w:r>
      <w:r>
        <w:rPr>
          <w:sz w:val="21"/>
        </w:rPr>
        <w:t>25</w:t>
      </w:r>
      <w:r>
        <w:rPr>
          <w:spacing w:val="-1"/>
          <w:sz w:val="21"/>
        </w:rPr>
        <w:t> </w:t>
      </w:r>
      <w:r>
        <w:rPr>
          <w:sz w:val="21"/>
        </w:rPr>
        <w:t>%</w:t>
      </w:r>
      <w:r>
        <w:rPr>
          <w:spacing w:val="-2"/>
          <w:sz w:val="21"/>
        </w:rPr>
        <w:t> </w:t>
      </w:r>
      <w:r>
        <w:rPr>
          <w:sz w:val="21"/>
        </w:rPr>
        <w:t>se</w:t>
      </w:r>
      <w:r>
        <w:rPr>
          <w:spacing w:val="-2"/>
          <w:sz w:val="21"/>
        </w:rPr>
        <w:t> </w:t>
      </w:r>
      <w:r>
        <w:rPr>
          <w:sz w:val="21"/>
        </w:rPr>
        <w:t>localizan</w:t>
      </w:r>
      <w:r>
        <w:rPr>
          <w:spacing w:val="-4"/>
          <w:sz w:val="21"/>
        </w:rPr>
        <w:t> </w:t>
      </w:r>
      <w:r>
        <w:rPr>
          <w:sz w:val="21"/>
        </w:rPr>
        <w:t>en</w:t>
      </w:r>
      <w:r>
        <w:rPr>
          <w:spacing w:val="-4"/>
          <w:sz w:val="21"/>
        </w:rPr>
        <w:t> </w:t>
      </w:r>
      <w:r>
        <w:rPr>
          <w:sz w:val="21"/>
        </w:rPr>
        <w:t>la</w:t>
      </w:r>
      <w:r>
        <w:rPr>
          <w:spacing w:val="-1"/>
          <w:sz w:val="21"/>
        </w:rPr>
        <w:t> </w:t>
      </w:r>
      <w:r>
        <w:rPr>
          <w:sz w:val="21"/>
        </w:rPr>
        <w:t>parte</w:t>
      </w:r>
      <w:r>
        <w:rPr>
          <w:spacing w:val="-1"/>
          <w:sz w:val="21"/>
        </w:rPr>
        <w:t> </w:t>
      </w:r>
      <w:r>
        <w:rPr>
          <w:sz w:val="21"/>
        </w:rPr>
        <w:t>alta</w:t>
      </w:r>
      <w:r>
        <w:rPr>
          <w:spacing w:val="-1"/>
          <w:sz w:val="21"/>
        </w:rPr>
        <w:t> </w:t>
      </w:r>
      <w:r>
        <w:rPr>
          <w:sz w:val="21"/>
        </w:rPr>
        <w:t>de</w:t>
      </w:r>
      <w:r>
        <w:rPr>
          <w:spacing w:val="-1"/>
          <w:sz w:val="21"/>
        </w:rPr>
        <w:t> </w:t>
      </w:r>
      <w:r>
        <w:rPr>
          <w:sz w:val="21"/>
        </w:rPr>
        <w:t>la </w:t>
      </w:r>
      <w:r>
        <w:rPr>
          <w:spacing w:val="-2"/>
          <w:sz w:val="21"/>
        </w:rPr>
        <w:t>terraza.</w:t>
      </w:r>
    </w:p>
    <w:p>
      <w:pPr>
        <w:pStyle w:val="BodyText"/>
        <w:spacing w:before="126"/>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26"/>
          <w:pgSz w:w="11910" w:h="16840"/>
          <w:pgMar w:header="909" w:footer="0" w:top="1100" w:bottom="280" w:left="1120" w:right="1100"/>
        </w:sectPr>
      </w:pPr>
    </w:p>
    <w:p>
      <w:pPr>
        <w:pStyle w:val="BodyText"/>
      </w:pPr>
    </w:p>
    <w:p>
      <w:pPr>
        <w:pStyle w:val="BodyText"/>
        <w:spacing w:before="164"/>
      </w:pPr>
    </w:p>
    <w:p>
      <w:pPr>
        <w:pStyle w:val="BodyText"/>
        <w:ind w:left="298" w:right="319" w:firstLine="566"/>
        <w:jc w:val="both"/>
      </w:pPr>
      <w:r>
        <w:rPr/>
        <w:t>La cabecera parroquial de Monte Olivo se asienta sobre una terraza fluvial, cuyas pendientes varían según la posición en la que nos encontremos. Dichas pendientes han favorecido el desarrollo urbano, sin embargo, cabe recalcar que la confluencia de los dos ríos se ubica en el extremo suroeste de la terraza y marca el límite de esta, siendo la zona más </w:t>
      </w:r>
      <w:r>
        <w:rPr>
          <w:spacing w:val="-2"/>
        </w:rPr>
        <w:t>estrecha.</w:t>
      </w:r>
    </w:p>
    <w:p>
      <w:pPr>
        <w:spacing w:before="122" w:after="8"/>
        <w:ind w:left="375" w:right="0" w:firstLine="0"/>
        <w:jc w:val="both"/>
        <w:rPr>
          <w:sz w:val="22"/>
        </w:rPr>
      </w:pPr>
      <w:r>
        <w:rPr>
          <w:sz w:val="22"/>
        </w:rPr>
        <w:t>Tabla</w:t>
      </w:r>
      <w:r>
        <w:rPr>
          <w:spacing w:val="-8"/>
          <w:sz w:val="22"/>
        </w:rPr>
        <w:t> </w:t>
      </w:r>
      <w:r>
        <w:rPr>
          <w:sz w:val="22"/>
        </w:rPr>
        <w:t>3.</w:t>
      </w:r>
      <w:r>
        <w:rPr>
          <w:spacing w:val="-4"/>
          <w:sz w:val="22"/>
        </w:rPr>
        <w:t> </w:t>
      </w:r>
      <w:r>
        <w:rPr>
          <w:sz w:val="22"/>
        </w:rPr>
        <w:t>Clasificación</w:t>
      </w:r>
      <w:r>
        <w:rPr>
          <w:spacing w:val="-3"/>
          <w:sz w:val="22"/>
        </w:rPr>
        <w:t> </w:t>
      </w:r>
      <w:r>
        <w:rPr>
          <w:sz w:val="22"/>
        </w:rPr>
        <w:t>de</w:t>
      </w:r>
      <w:r>
        <w:rPr>
          <w:spacing w:val="-4"/>
          <w:sz w:val="22"/>
        </w:rPr>
        <w:t> </w:t>
      </w:r>
      <w:r>
        <w:rPr>
          <w:sz w:val="22"/>
        </w:rPr>
        <w:t>las</w:t>
      </w:r>
      <w:r>
        <w:rPr>
          <w:spacing w:val="-4"/>
          <w:sz w:val="22"/>
        </w:rPr>
        <w:t> </w:t>
      </w:r>
      <w:r>
        <w:rPr>
          <w:sz w:val="22"/>
        </w:rPr>
        <w:t>pendientes</w:t>
      </w:r>
      <w:r>
        <w:rPr>
          <w:spacing w:val="-5"/>
          <w:sz w:val="22"/>
        </w:rPr>
        <w:t> </w:t>
      </w:r>
      <w:r>
        <w:rPr>
          <w:sz w:val="22"/>
        </w:rPr>
        <w:t>en</w:t>
      </w:r>
      <w:r>
        <w:rPr>
          <w:spacing w:val="-4"/>
          <w:sz w:val="22"/>
        </w:rPr>
        <w:t> </w:t>
      </w:r>
      <w:r>
        <w:rPr>
          <w:sz w:val="22"/>
        </w:rPr>
        <w:t>porcentaje</w:t>
      </w:r>
      <w:r>
        <w:rPr>
          <w:spacing w:val="-6"/>
          <w:sz w:val="22"/>
        </w:rPr>
        <w:t> </w:t>
      </w:r>
      <w:r>
        <w:rPr>
          <w:sz w:val="22"/>
        </w:rPr>
        <w:t>propuesta</w:t>
      </w:r>
      <w:r>
        <w:rPr>
          <w:spacing w:val="-3"/>
          <w:sz w:val="22"/>
        </w:rPr>
        <w:t> </w:t>
      </w:r>
      <w:r>
        <w:rPr>
          <w:sz w:val="22"/>
        </w:rPr>
        <w:t>por</w:t>
      </w:r>
      <w:r>
        <w:rPr>
          <w:spacing w:val="-5"/>
          <w:sz w:val="22"/>
        </w:rPr>
        <w:t> </w:t>
      </w:r>
      <w:r>
        <w:rPr>
          <w:sz w:val="22"/>
        </w:rPr>
        <w:t>PRONAREG-ORSTOM</w:t>
      </w:r>
      <w:r>
        <w:rPr>
          <w:spacing w:val="-3"/>
          <w:sz w:val="22"/>
        </w:rPr>
        <w:t> </w:t>
      </w:r>
      <w:r>
        <w:rPr>
          <w:spacing w:val="-2"/>
          <w:sz w:val="22"/>
        </w:rPr>
        <w:t>(1982).</w:t>
      </w: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3"/>
        <w:gridCol w:w="2816"/>
        <w:gridCol w:w="2970"/>
      </w:tblGrid>
      <w:tr>
        <w:trPr>
          <w:trHeight w:val="251" w:hRule="atLeast"/>
        </w:trPr>
        <w:tc>
          <w:tcPr>
            <w:tcW w:w="3303" w:type="dxa"/>
            <w:tcBorders>
              <w:left w:val="nil"/>
            </w:tcBorders>
          </w:tcPr>
          <w:p>
            <w:pPr>
              <w:pStyle w:val="TableParagraph"/>
              <w:spacing w:line="232" w:lineRule="exact"/>
              <w:ind w:left="20" w:right="2"/>
              <w:rPr>
                <w:b/>
                <w:sz w:val="22"/>
              </w:rPr>
            </w:pPr>
            <w:r>
              <w:rPr>
                <w:b/>
                <w:spacing w:val="-4"/>
                <w:sz w:val="22"/>
              </w:rPr>
              <w:t>Tipo</w:t>
            </w:r>
          </w:p>
        </w:tc>
        <w:tc>
          <w:tcPr>
            <w:tcW w:w="2816" w:type="dxa"/>
          </w:tcPr>
          <w:p>
            <w:pPr>
              <w:pStyle w:val="TableParagraph"/>
              <w:spacing w:line="232" w:lineRule="exact"/>
              <w:ind w:left="5" w:right="6"/>
              <w:rPr>
                <w:b/>
                <w:sz w:val="22"/>
              </w:rPr>
            </w:pPr>
            <w:r>
              <w:rPr>
                <w:b/>
                <w:spacing w:val="-2"/>
                <w:sz w:val="22"/>
              </w:rPr>
              <w:t>Descripción</w:t>
            </w:r>
          </w:p>
        </w:tc>
        <w:tc>
          <w:tcPr>
            <w:tcW w:w="2970" w:type="dxa"/>
            <w:tcBorders>
              <w:right w:val="nil"/>
            </w:tcBorders>
          </w:tcPr>
          <w:p>
            <w:pPr>
              <w:pStyle w:val="TableParagraph"/>
              <w:spacing w:line="232" w:lineRule="exact"/>
              <w:ind w:left="2" w:right="7"/>
              <w:rPr>
                <w:b/>
                <w:sz w:val="22"/>
              </w:rPr>
            </w:pPr>
            <w:r>
              <w:rPr>
                <w:b/>
                <w:spacing w:val="-2"/>
                <w:sz w:val="22"/>
              </w:rPr>
              <w:t>Ponderación</w:t>
            </w:r>
          </w:p>
        </w:tc>
      </w:tr>
      <w:tr>
        <w:trPr>
          <w:trHeight w:val="254" w:hRule="atLeast"/>
        </w:trPr>
        <w:tc>
          <w:tcPr>
            <w:tcW w:w="3303" w:type="dxa"/>
            <w:tcBorders>
              <w:left w:val="nil"/>
            </w:tcBorders>
          </w:tcPr>
          <w:p>
            <w:pPr>
              <w:pStyle w:val="TableParagraph"/>
              <w:spacing w:line="234" w:lineRule="exact"/>
              <w:ind w:left="20"/>
              <w:rPr>
                <w:sz w:val="22"/>
              </w:rPr>
            </w:pPr>
            <w:r>
              <w:rPr>
                <w:spacing w:val="-2"/>
                <w:sz w:val="22"/>
              </w:rPr>
              <w:t>Plana</w:t>
            </w:r>
          </w:p>
        </w:tc>
        <w:tc>
          <w:tcPr>
            <w:tcW w:w="2816" w:type="dxa"/>
          </w:tcPr>
          <w:p>
            <w:pPr>
              <w:pStyle w:val="TableParagraph"/>
              <w:spacing w:line="234" w:lineRule="exact"/>
              <w:ind w:left="2" w:right="6"/>
              <w:rPr>
                <w:sz w:val="22"/>
              </w:rPr>
            </w:pPr>
            <w:r>
              <w:rPr>
                <w:sz w:val="22"/>
              </w:rPr>
              <w:t>0 -</w:t>
            </w:r>
            <w:r>
              <w:rPr>
                <w:spacing w:val="-4"/>
                <w:sz w:val="22"/>
              </w:rPr>
              <w:t> </w:t>
            </w:r>
            <w:r>
              <w:rPr>
                <w:sz w:val="22"/>
              </w:rPr>
              <w:t>2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0</w:t>
            </w:r>
          </w:p>
        </w:tc>
      </w:tr>
      <w:tr>
        <w:trPr>
          <w:trHeight w:val="251" w:hRule="atLeast"/>
        </w:trPr>
        <w:tc>
          <w:tcPr>
            <w:tcW w:w="3303" w:type="dxa"/>
            <w:tcBorders>
              <w:left w:val="nil"/>
            </w:tcBorders>
          </w:tcPr>
          <w:p>
            <w:pPr>
              <w:pStyle w:val="TableParagraph"/>
              <w:spacing w:line="232" w:lineRule="exact"/>
              <w:ind w:left="20" w:right="5"/>
              <w:rPr>
                <w:sz w:val="22"/>
              </w:rPr>
            </w:pPr>
            <w:r>
              <w:rPr>
                <w:sz w:val="22"/>
              </w:rPr>
              <w:t>Muy</w:t>
            </w:r>
            <w:r>
              <w:rPr>
                <w:spacing w:val="-4"/>
                <w:sz w:val="22"/>
              </w:rPr>
              <w:t> suave</w:t>
            </w:r>
          </w:p>
        </w:tc>
        <w:tc>
          <w:tcPr>
            <w:tcW w:w="2816" w:type="dxa"/>
          </w:tcPr>
          <w:p>
            <w:pPr>
              <w:pStyle w:val="TableParagraph"/>
              <w:spacing w:line="232" w:lineRule="exact"/>
              <w:ind w:left="2" w:right="6"/>
              <w:rPr>
                <w:sz w:val="22"/>
              </w:rPr>
            </w:pPr>
            <w:r>
              <w:rPr>
                <w:sz w:val="22"/>
              </w:rPr>
              <w:t>2 -</w:t>
            </w:r>
            <w:r>
              <w:rPr>
                <w:spacing w:val="-4"/>
                <w:sz w:val="22"/>
              </w:rPr>
              <w:t> </w:t>
            </w:r>
            <w:r>
              <w:rPr>
                <w:sz w:val="22"/>
              </w:rPr>
              <w:t>5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0</w:t>
            </w:r>
          </w:p>
        </w:tc>
      </w:tr>
      <w:tr>
        <w:trPr>
          <w:trHeight w:val="254" w:hRule="atLeast"/>
        </w:trPr>
        <w:tc>
          <w:tcPr>
            <w:tcW w:w="3303" w:type="dxa"/>
            <w:tcBorders>
              <w:left w:val="nil"/>
            </w:tcBorders>
          </w:tcPr>
          <w:p>
            <w:pPr>
              <w:pStyle w:val="TableParagraph"/>
              <w:spacing w:line="234" w:lineRule="exact"/>
              <w:ind w:left="20" w:right="2"/>
              <w:rPr>
                <w:sz w:val="22"/>
              </w:rPr>
            </w:pPr>
            <w:r>
              <w:rPr>
                <w:spacing w:val="-2"/>
                <w:sz w:val="22"/>
              </w:rPr>
              <w:t>Suave</w:t>
            </w:r>
          </w:p>
        </w:tc>
        <w:tc>
          <w:tcPr>
            <w:tcW w:w="2816" w:type="dxa"/>
          </w:tcPr>
          <w:p>
            <w:pPr>
              <w:pStyle w:val="TableParagraph"/>
              <w:spacing w:line="234" w:lineRule="exact"/>
              <w:ind w:left="2" w:right="6"/>
              <w:rPr>
                <w:sz w:val="22"/>
              </w:rPr>
            </w:pPr>
            <w:r>
              <w:rPr>
                <w:sz w:val="22"/>
              </w:rPr>
              <w:t>5 -</w:t>
            </w:r>
            <w:r>
              <w:rPr>
                <w:spacing w:val="-4"/>
                <w:sz w:val="22"/>
              </w:rPr>
              <w:t> </w:t>
            </w:r>
            <w:r>
              <w:rPr>
                <w:sz w:val="22"/>
              </w:rPr>
              <w:t>12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0</w:t>
            </w:r>
          </w:p>
        </w:tc>
      </w:tr>
      <w:tr>
        <w:trPr>
          <w:trHeight w:val="251" w:hRule="atLeast"/>
        </w:trPr>
        <w:tc>
          <w:tcPr>
            <w:tcW w:w="3303" w:type="dxa"/>
            <w:tcBorders>
              <w:left w:val="nil"/>
            </w:tcBorders>
          </w:tcPr>
          <w:p>
            <w:pPr>
              <w:pStyle w:val="TableParagraph"/>
              <w:spacing w:line="232" w:lineRule="exact"/>
              <w:ind w:left="20"/>
              <w:rPr>
                <w:sz w:val="22"/>
              </w:rPr>
            </w:pPr>
            <w:r>
              <w:rPr>
                <w:spacing w:val="-2"/>
                <w:sz w:val="22"/>
              </w:rPr>
              <w:t>Media</w:t>
            </w:r>
          </w:p>
        </w:tc>
        <w:tc>
          <w:tcPr>
            <w:tcW w:w="2816" w:type="dxa"/>
          </w:tcPr>
          <w:p>
            <w:pPr>
              <w:pStyle w:val="TableParagraph"/>
              <w:spacing w:line="232" w:lineRule="exact"/>
              <w:ind w:left="2" w:right="6"/>
              <w:rPr>
                <w:sz w:val="22"/>
              </w:rPr>
            </w:pPr>
            <w:r>
              <w:rPr>
                <w:sz w:val="22"/>
              </w:rPr>
              <w:t>12 -</w:t>
            </w:r>
            <w:r>
              <w:rPr>
                <w:spacing w:val="-4"/>
                <w:sz w:val="22"/>
              </w:rPr>
              <w:t> </w:t>
            </w:r>
            <w:r>
              <w:rPr>
                <w:sz w:val="22"/>
              </w:rPr>
              <w:t>25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1</w:t>
            </w:r>
          </w:p>
        </w:tc>
      </w:tr>
      <w:tr>
        <w:trPr>
          <w:trHeight w:val="254" w:hRule="atLeast"/>
        </w:trPr>
        <w:tc>
          <w:tcPr>
            <w:tcW w:w="3303" w:type="dxa"/>
            <w:tcBorders>
              <w:left w:val="nil"/>
            </w:tcBorders>
          </w:tcPr>
          <w:p>
            <w:pPr>
              <w:pStyle w:val="TableParagraph"/>
              <w:spacing w:line="234" w:lineRule="exact"/>
              <w:ind w:left="20" w:right="1"/>
              <w:rPr>
                <w:sz w:val="22"/>
              </w:rPr>
            </w:pPr>
            <w:r>
              <w:rPr>
                <w:sz w:val="22"/>
              </w:rPr>
              <w:t>Media</w:t>
            </w:r>
            <w:r>
              <w:rPr>
                <w:spacing w:val="-4"/>
                <w:sz w:val="22"/>
              </w:rPr>
              <w:t> </w:t>
            </w:r>
            <w:r>
              <w:rPr>
                <w:sz w:val="22"/>
              </w:rPr>
              <w:t>a</w:t>
            </w:r>
            <w:r>
              <w:rPr>
                <w:spacing w:val="-2"/>
                <w:sz w:val="22"/>
              </w:rPr>
              <w:t> fuerte</w:t>
            </w:r>
          </w:p>
        </w:tc>
        <w:tc>
          <w:tcPr>
            <w:tcW w:w="2816" w:type="dxa"/>
          </w:tcPr>
          <w:p>
            <w:pPr>
              <w:pStyle w:val="TableParagraph"/>
              <w:spacing w:line="234" w:lineRule="exact"/>
              <w:ind w:left="2" w:right="6"/>
              <w:rPr>
                <w:sz w:val="22"/>
              </w:rPr>
            </w:pPr>
            <w:r>
              <w:rPr>
                <w:sz w:val="22"/>
              </w:rPr>
              <w:t>25 -</w:t>
            </w:r>
            <w:r>
              <w:rPr>
                <w:spacing w:val="-4"/>
                <w:sz w:val="22"/>
              </w:rPr>
              <w:t> </w:t>
            </w:r>
            <w:r>
              <w:rPr>
                <w:sz w:val="22"/>
              </w:rPr>
              <w:t>40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2</w:t>
            </w:r>
          </w:p>
        </w:tc>
      </w:tr>
      <w:tr>
        <w:trPr>
          <w:trHeight w:val="253" w:hRule="atLeast"/>
        </w:trPr>
        <w:tc>
          <w:tcPr>
            <w:tcW w:w="3303" w:type="dxa"/>
            <w:tcBorders>
              <w:left w:val="nil"/>
            </w:tcBorders>
          </w:tcPr>
          <w:p>
            <w:pPr>
              <w:pStyle w:val="TableParagraph"/>
              <w:spacing w:line="234" w:lineRule="exact"/>
              <w:ind w:left="20"/>
              <w:rPr>
                <w:sz w:val="22"/>
              </w:rPr>
            </w:pPr>
            <w:r>
              <w:rPr>
                <w:spacing w:val="-2"/>
                <w:sz w:val="22"/>
              </w:rPr>
              <w:t>Fuerte</w:t>
            </w:r>
          </w:p>
        </w:tc>
        <w:tc>
          <w:tcPr>
            <w:tcW w:w="2816" w:type="dxa"/>
          </w:tcPr>
          <w:p>
            <w:pPr>
              <w:pStyle w:val="TableParagraph"/>
              <w:spacing w:line="234" w:lineRule="exact"/>
              <w:ind w:left="2" w:right="6"/>
              <w:rPr>
                <w:sz w:val="22"/>
              </w:rPr>
            </w:pPr>
            <w:r>
              <w:rPr>
                <w:sz w:val="22"/>
              </w:rPr>
              <w:t>40 -</w:t>
            </w:r>
            <w:r>
              <w:rPr>
                <w:spacing w:val="-4"/>
                <w:sz w:val="22"/>
              </w:rPr>
              <w:t> </w:t>
            </w:r>
            <w:r>
              <w:rPr>
                <w:sz w:val="22"/>
              </w:rPr>
              <w:t>70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3</w:t>
            </w:r>
          </w:p>
        </w:tc>
      </w:tr>
      <w:tr>
        <w:trPr>
          <w:trHeight w:val="252" w:hRule="atLeast"/>
        </w:trPr>
        <w:tc>
          <w:tcPr>
            <w:tcW w:w="3303" w:type="dxa"/>
            <w:tcBorders>
              <w:left w:val="nil"/>
            </w:tcBorders>
          </w:tcPr>
          <w:p>
            <w:pPr>
              <w:pStyle w:val="TableParagraph"/>
              <w:spacing w:line="232" w:lineRule="exact"/>
              <w:ind w:left="20"/>
              <w:rPr>
                <w:sz w:val="22"/>
              </w:rPr>
            </w:pPr>
            <w:r>
              <w:rPr>
                <w:sz w:val="22"/>
              </w:rPr>
              <w:t>Muy</w:t>
            </w:r>
            <w:r>
              <w:rPr>
                <w:spacing w:val="-2"/>
                <w:sz w:val="22"/>
              </w:rPr>
              <w:t> fuerte</w:t>
            </w:r>
          </w:p>
        </w:tc>
        <w:tc>
          <w:tcPr>
            <w:tcW w:w="2816" w:type="dxa"/>
          </w:tcPr>
          <w:p>
            <w:pPr>
              <w:pStyle w:val="TableParagraph"/>
              <w:spacing w:line="232" w:lineRule="exact"/>
              <w:ind w:left="2" w:right="6"/>
              <w:rPr>
                <w:sz w:val="22"/>
              </w:rPr>
            </w:pPr>
            <w:r>
              <w:rPr>
                <w:sz w:val="22"/>
              </w:rPr>
              <w:t>70 -</w:t>
            </w:r>
            <w:r>
              <w:rPr>
                <w:spacing w:val="-4"/>
                <w:sz w:val="22"/>
              </w:rPr>
              <w:t> </w:t>
            </w:r>
            <w:r>
              <w:rPr>
                <w:sz w:val="22"/>
              </w:rPr>
              <w:t>100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4</w:t>
            </w:r>
          </w:p>
        </w:tc>
      </w:tr>
      <w:tr>
        <w:trPr>
          <w:trHeight w:val="254" w:hRule="atLeast"/>
        </w:trPr>
        <w:tc>
          <w:tcPr>
            <w:tcW w:w="3303" w:type="dxa"/>
            <w:tcBorders>
              <w:left w:val="nil"/>
            </w:tcBorders>
          </w:tcPr>
          <w:p>
            <w:pPr>
              <w:pStyle w:val="TableParagraph"/>
              <w:spacing w:line="234" w:lineRule="exact"/>
              <w:ind w:left="20" w:right="3"/>
              <w:rPr>
                <w:sz w:val="22"/>
              </w:rPr>
            </w:pPr>
            <w:r>
              <w:rPr>
                <w:spacing w:val="-2"/>
                <w:sz w:val="22"/>
              </w:rPr>
              <w:t>Escarpada</w:t>
            </w:r>
          </w:p>
        </w:tc>
        <w:tc>
          <w:tcPr>
            <w:tcW w:w="2816" w:type="dxa"/>
          </w:tcPr>
          <w:p>
            <w:pPr>
              <w:pStyle w:val="TableParagraph"/>
              <w:spacing w:line="234" w:lineRule="exact"/>
              <w:ind w:left="2" w:right="6"/>
              <w:rPr>
                <w:sz w:val="22"/>
              </w:rPr>
            </w:pPr>
            <w:r>
              <w:rPr>
                <w:sz w:val="22"/>
              </w:rPr>
              <w:t>100 -</w:t>
            </w:r>
            <w:r>
              <w:rPr>
                <w:spacing w:val="-4"/>
                <w:sz w:val="22"/>
              </w:rPr>
              <w:t> </w:t>
            </w:r>
            <w:r>
              <w:rPr>
                <w:sz w:val="22"/>
              </w:rPr>
              <w:t>150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5</w:t>
            </w:r>
          </w:p>
        </w:tc>
      </w:tr>
      <w:tr>
        <w:trPr>
          <w:trHeight w:val="251" w:hRule="atLeast"/>
        </w:trPr>
        <w:tc>
          <w:tcPr>
            <w:tcW w:w="3303" w:type="dxa"/>
            <w:tcBorders>
              <w:left w:val="nil"/>
            </w:tcBorders>
          </w:tcPr>
          <w:p>
            <w:pPr>
              <w:pStyle w:val="TableParagraph"/>
              <w:spacing w:line="232" w:lineRule="exact"/>
              <w:ind w:left="20" w:right="3"/>
              <w:rPr>
                <w:sz w:val="22"/>
              </w:rPr>
            </w:pPr>
            <w:r>
              <w:rPr>
                <w:sz w:val="22"/>
              </w:rPr>
              <w:t>Muy</w:t>
            </w:r>
            <w:r>
              <w:rPr>
                <w:spacing w:val="-2"/>
                <w:sz w:val="22"/>
              </w:rPr>
              <w:t> escarpada</w:t>
            </w:r>
          </w:p>
        </w:tc>
        <w:tc>
          <w:tcPr>
            <w:tcW w:w="2816" w:type="dxa"/>
          </w:tcPr>
          <w:p>
            <w:pPr>
              <w:pStyle w:val="TableParagraph"/>
              <w:spacing w:line="232" w:lineRule="exact"/>
              <w:ind w:left="2" w:right="6"/>
              <w:rPr>
                <w:sz w:val="22"/>
              </w:rPr>
            </w:pPr>
            <w:r>
              <w:rPr>
                <w:sz w:val="22"/>
              </w:rPr>
              <w:t>150 -</w:t>
            </w:r>
            <w:r>
              <w:rPr>
                <w:spacing w:val="-4"/>
                <w:sz w:val="22"/>
              </w:rPr>
              <w:t> </w:t>
            </w:r>
            <w:r>
              <w:rPr>
                <w:sz w:val="22"/>
              </w:rPr>
              <w:t>200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5</w:t>
            </w:r>
          </w:p>
        </w:tc>
      </w:tr>
      <w:tr>
        <w:trPr>
          <w:trHeight w:val="254" w:hRule="atLeast"/>
        </w:trPr>
        <w:tc>
          <w:tcPr>
            <w:tcW w:w="3303" w:type="dxa"/>
            <w:tcBorders>
              <w:left w:val="nil"/>
            </w:tcBorders>
          </w:tcPr>
          <w:p>
            <w:pPr>
              <w:pStyle w:val="TableParagraph"/>
              <w:spacing w:line="234" w:lineRule="exact"/>
              <w:ind w:left="20"/>
              <w:rPr>
                <w:sz w:val="22"/>
              </w:rPr>
            </w:pPr>
            <w:r>
              <w:rPr>
                <w:spacing w:val="-2"/>
                <w:sz w:val="22"/>
              </w:rPr>
              <w:t>Abrupta</w:t>
            </w:r>
          </w:p>
        </w:tc>
        <w:tc>
          <w:tcPr>
            <w:tcW w:w="2816" w:type="dxa"/>
          </w:tcPr>
          <w:p>
            <w:pPr>
              <w:pStyle w:val="TableParagraph"/>
              <w:spacing w:line="234" w:lineRule="exact"/>
              <w:ind w:left="4" w:right="6"/>
              <w:rPr>
                <w:sz w:val="22"/>
              </w:rPr>
            </w:pPr>
            <w:r>
              <w:rPr>
                <w:sz w:val="22"/>
              </w:rPr>
              <w:t>&gt; 200</w:t>
            </w:r>
            <w:r>
              <w:rPr>
                <w:spacing w:val="-2"/>
                <w:sz w:val="22"/>
              </w:rPr>
              <w:t>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5</w:t>
            </w:r>
          </w:p>
        </w:tc>
      </w:tr>
    </w:tbl>
    <w:p>
      <w:pPr>
        <w:spacing w:before="0"/>
        <w:ind w:left="298" w:right="0" w:firstLine="0"/>
        <w:jc w:val="both"/>
        <w:rPr>
          <w:sz w:val="20"/>
        </w:rPr>
      </w:pPr>
      <w:r>
        <w:rPr>
          <w:sz w:val="20"/>
        </w:rPr>
        <w:t>*0%</w:t>
      </w:r>
      <w:r>
        <w:rPr>
          <w:spacing w:val="-5"/>
          <w:sz w:val="20"/>
        </w:rPr>
        <w:t> </w:t>
      </w:r>
      <w:r>
        <w:rPr>
          <w:sz w:val="20"/>
        </w:rPr>
        <w:t>corresponde</w:t>
      </w:r>
      <w:r>
        <w:rPr>
          <w:spacing w:val="-4"/>
          <w:sz w:val="20"/>
        </w:rPr>
        <w:t> </w:t>
      </w:r>
      <w:r>
        <w:rPr>
          <w:sz w:val="20"/>
        </w:rPr>
        <w:t>a</w:t>
      </w:r>
      <w:r>
        <w:rPr>
          <w:spacing w:val="-3"/>
          <w:sz w:val="20"/>
        </w:rPr>
        <w:t> </w:t>
      </w:r>
      <w:r>
        <w:rPr>
          <w:sz w:val="20"/>
        </w:rPr>
        <w:t>una</w:t>
      </w:r>
      <w:r>
        <w:rPr>
          <w:spacing w:val="-4"/>
          <w:sz w:val="20"/>
        </w:rPr>
        <w:t> </w:t>
      </w:r>
      <w:r>
        <w:rPr>
          <w:sz w:val="20"/>
        </w:rPr>
        <w:t>superficie</w:t>
      </w:r>
      <w:r>
        <w:rPr>
          <w:spacing w:val="-3"/>
          <w:sz w:val="20"/>
        </w:rPr>
        <w:t> </w:t>
      </w:r>
      <w:r>
        <w:rPr>
          <w:sz w:val="20"/>
        </w:rPr>
        <w:t>horizontal</w:t>
      </w:r>
      <w:r>
        <w:rPr>
          <w:spacing w:val="-2"/>
          <w:sz w:val="20"/>
        </w:rPr>
        <w:t> </w:t>
      </w:r>
      <w:r>
        <w:rPr>
          <w:sz w:val="20"/>
        </w:rPr>
        <w:t>y</w:t>
      </w:r>
      <w:r>
        <w:rPr>
          <w:spacing w:val="-8"/>
          <w:sz w:val="20"/>
        </w:rPr>
        <w:t> </w:t>
      </w:r>
      <w:r>
        <w:rPr>
          <w:sz w:val="20"/>
        </w:rPr>
        <w:t>&gt;</w:t>
      </w:r>
      <w:r>
        <w:rPr>
          <w:spacing w:val="-3"/>
          <w:sz w:val="20"/>
        </w:rPr>
        <w:t> </w:t>
      </w:r>
      <w:r>
        <w:rPr>
          <w:sz w:val="20"/>
        </w:rPr>
        <w:t>200</w:t>
      </w:r>
      <w:r>
        <w:rPr>
          <w:spacing w:val="-3"/>
          <w:sz w:val="20"/>
        </w:rPr>
        <w:t> </w:t>
      </w:r>
      <w:r>
        <w:rPr>
          <w:sz w:val="20"/>
        </w:rPr>
        <w:t>%</w:t>
      </w:r>
      <w:r>
        <w:rPr>
          <w:spacing w:val="-4"/>
          <w:sz w:val="20"/>
        </w:rPr>
        <w:t> </w:t>
      </w:r>
      <w:r>
        <w:rPr>
          <w:sz w:val="20"/>
        </w:rPr>
        <w:t>a</w:t>
      </w:r>
      <w:r>
        <w:rPr>
          <w:spacing w:val="-4"/>
          <w:sz w:val="20"/>
        </w:rPr>
        <w:t> </w:t>
      </w:r>
      <w:r>
        <w:rPr>
          <w:sz w:val="20"/>
        </w:rPr>
        <w:t>un</w:t>
      </w:r>
      <w:r>
        <w:rPr>
          <w:spacing w:val="-3"/>
          <w:sz w:val="20"/>
        </w:rPr>
        <w:t> </w:t>
      </w:r>
      <w:r>
        <w:rPr>
          <w:sz w:val="20"/>
        </w:rPr>
        <w:t>talud</w:t>
      </w:r>
      <w:r>
        <w:rPr>
          <w:spacing w:val="5"/>
          <w:sz w:val="20"/>
        </w:rPr>
        <w:t> </w:t>
      </w:r>
      <w:r>
        <w:rPr>
          <w:sz w:val="20"/>
        </w:rPr>
        <w:t>2V:</w:t>
      </w:r>
      <w:r>
        <w:rPr>
          <w:spacing w:val="-4"/>
          <w:sz w:val="20"/>
        </w:rPr>
        <w:t> </w:t>
      </w:r>
      <w:r>
        <w:rPr>
          <w:sz w:val="20"/>
        </w:rPr>
        <w:t>1H</w:t>
      </w:r>
      <w:r>
        <w:rPr>
          <w:spacing w:val="-3"/>
          <w:sz w:val="20"/>
        </w:rPr>
        <w:t> </w:t>
      </w:r>
      <w:r>
        <w:rPr>
          <w:sz w:val="20"/>
        </w:rPr>
        <w:t>o</w:t>
      </w:r>
      <w:r>
        <w:rPr>
          <w:spacing w:val="-3"/>
          <w:sz w:val="20"/>
        </w:rPr>
        <w:t> </w:t>
      </w:r>
      <w:r>
        <w:rPr>
          <w:spacing w:val="-2"/>
          <w:sz w:val="20"/>
        </w:rPr>
        <w:t>63.4º.</w:t>
      </w:r>
    </w:p>
    <w:p>
      <w:pPr>
        <w:pStyle w:val="BodyText"/>
        <w:spacing w:before="115"/>
        <w:ind w:left="298" w:right="316" w:firstLine="566"/>
        <w:jc w:val="both"/>
      </w:pPr>
      <w:r>
        <w:rPr/>
        <w:t>El</w:t>
      </w:r>
      <w:r>
        <w:rPr>
          <w:spacing w:val="-6"/>
        </w:rPr>
        <w:t> </w:t>
      </w:r>
      <w:r>
        <w:rPr/>
        <w:t>grado</w:t>
      </w:r>
      <w:r>
        <w:rPr>
          <w:spacing w:val="-6"/>
        </w:rPr>
        <w:t> </w:t>
      </w:r>
      <w:r>
        <w:rPr/>
        <w:t>de</w:t>
      </w:r>
      <w:r>
        <w:rPr>
          <w:spacing w:val="-7"/>
        </w:rPr>
        <w:t> </w:t>
      </w:r>
      <w:r>
        <w:rPr/>
        <w:t>susceptibilidad</w:t>
      </w:r>
      <w:r>
        <w:rPr>
          <w:spacing w:val="-6"/>
        </w:rPr>
        <w:t> </w:t>
      </w:r>
      <w:r>
        <w:rPr/>
        <w:t>general</w:t>
      </w:r>
      <w:r>
        <w:rPr>
          <w:spacing w:val="-5"/>
        </w:rPr>
        <w:t> </w:t>
      </w:r>
      <w:r>
        <w:rPr/>
        <w:t>se</w:t>
      </w:r>
      <w:r>
        <w:rPr>
          <w:spacing w:val="-7"/>
        </w:rPr>
        <w:t> </w:t>
      </w:r>
      <w:r>
        <w:rPr/>
        <w:t>obtuvo</w:t>
      </w:r>
      <w:r>
        <w:rPr>
          <w:spacing w:val="-5"/>
        </w:rPr>
        <w:t> </w:t>
      </w:r>
      <w:r>
        <w:rPr/>
        <w:t>de</w:t>
      </w:r>
      <w:r>
        <w:rPr>
          <w:spacing w:val="-7"/>
        </w:rPr>
        <w:t> </w:t>
      </w:r>
      <w:r>
        <w:rPr/>
        <w:t>la</w:t>
      </w:r>
      <w:r>
        <w:rPr>
          <w:spacing w:val="-6"/>
        </w:rPr>
        <w:t> </w:t>
      </w:r>
      <w:r>
        <w:rPr/>
        <w:t>combinación</w:t>
      </w:r>
      <w:r>
        <w:rPr>
          <w:spacing w:val="-5"/>
        </w:rPr>
        <w:t> </w:t>
      </w:r>
      <w:r>
        <w:rPr/>
        <w:t>de</w:t>
      </w:r>
      <w:r>
        <w:rPr>
          <w:spacing w:val="-7"/>
        </w:rPr>
        <w:t> </w:t>
      </w:r>
      <w:r>
        <w:rPr/>
        <w:t>los</w:t>
      </w:r>
      <w:r>
        <w:rPr>
          <w:spacing w:val="-5"/>
        </w:rPr>
        <w:t> </w:t>
      </w:r>
      <w:r>
        <w:rPr/>
        <w:t>factores</w:t>
      </w:r>
      <w:r>
        <w:rPr>
          <w:spacing w:val="-6"/>
        </w:rPr>
        <w:t> </w:t>
      </w:r>
      <w:r>
        <w:rPr/>
        <w:t>litología, cobertura vegetal y pendiente a través de matrices de doble entrada. (Figura 7).</w:t>
      </w:r>
    </w:p>
    <w:p>
      <w:pPr>
        <w:spacing w:line="250" w:lineRule="exact" w:before="127"/>
        <w:ind w:left="482" w:right="25" w:firstLine="0"/>
        <w:jc w:val="center"/>
        <w:rPr>
          <w:b/>
          <w:sz w:val="22"/>
        </w:rPr>
      </w:pPr>
      <w:r>
        <w:rPr/>
        <mc:AlternateContent>
          <mc:Choice Requires="wps">
            <w:drawing>
              <wp:anchor distT="0" distB="0" distL="0" distR="0" allowOverlap="1" layoutInCell="1" locked="0" behindDoc="0" simplePos="0" relativeHeight="15733248">
                <wp:simplePos x="0" y="0"/>
                <wp:positionH relativeFrom="page">
                  <wp:posOffset>3071013</wp:posOffset>
                </wp:positionH>
                <wp:positionV relativeFrom="paragraph">
                  <wp:posOffset>203873</wp:posOffset>
                </wp:positionV>
                <wp:extent cx="180975" cy="104013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80975" cy="1040130"/>
                        </a:xfrm>
                        <a:prstGeom prst="rect">
                          <a:avLst/>
                        </a:prstGeom>
                      </wps:spPr>
                      <wps:txbx>
                        <w:txbxContent>
                          <w:p>
                            <w:pPr>
                              <w:spacing w:before="11"/>
                              <w:ind w:left="20" w:right="0" w:firstLine="0"/>
                              <w:jc w:val="left"/>
                              <w:rPr>
                                <w:b/>
                                <w:sz w:val="22"/>
                              </w:rPr>
                            </w:pPr>
                            <w:r>
                              <w:rPr>
                                <w:b/>
                                <w:sz w:val="22"/>
                              </w:rPr>
                              <w:t>Factor</w:t>
                            </w:r>
                            <w:r>
                              <w:rPr>
                                <w:b/>
                                <w:spacing w:val="-2"/>
                                <w:sz w:val="22"/>
                              </w:rPr>
                              <w:t> pendiente</w:t>
                            </w:r>
                          </w:p>
                        </w:txbxContent>
                      </wps:txbx>
                      <wps:bodyPr wrap="square" lIns="0" tIns="0" rIns="0" bIns="0" rtlCol="0" vert="vert270">
                        <a:noAutofit/>
                      </wps:bodyPr>
                    </wps:wsp>
                  </a:graphicData>
                </a:graphic>
              </wp:anchor>
            </w:drawing>
          </mc:Choice>
          <mc:Fallback>
            <w:pict>
              <v:shape style="position:absolute;margin-left:241.812103pt;margin-top:16.053015pt;width:14.25pt;height:81.9pt;mso-position-horizontal-relative:page;mso-position-vertical-relative:paragraph;z-index:15733248" type="#_x0000_t202" id="docshape28" filled="false" stroked="false">
                <v:textbox inset="0,0,0,0" style="layout-flow:vertical;mso-layout-flow-alt:bottom-to-top">
                  <w:txbxContent>
                    <w:p>
                      <w:pPr>
                        <w:spacing w:before="11"/>
                        <w:ind w:left="20" w:right="0" w:firstLine="0"/>
                        <w:jc w:val="left"/>
                        <w:rPr>
                          <w:b/>
                          <w:sz w:val="22"/>
                        </w:rPr>
                      </w:pPr>
                      <w:r>
                        <w:rPr>
                          <w:b/>
                          <w:sz w:val="22"/>
                        </w:rPr>
                        <w:t>Factor</w:t>
                      </w:r>
                      <w:r>
                        <w:rPr>
                          <w:b/>
                          <w:spacing w:val="-2"/>
                          <w:sz w:val="22"/>
                        </w:rPr>
                        <w:t> pendiente</w:t>
                      </w:r>
                    </w:p>
                  </w:txbxContent>
                </v:textbox>
                <w10:wrap type="none"/>
              </v:shape>
            </w:pict>
          </mc:Fallback>
        </mc:AlternateContent>
      </w:r>
      <w:r>
        <w:rPr>
          <w:b/>
          <w:spacing w:val="-2"/>
          <w:sz w:val="22"/>
        </w:rPr>
        <w:t>LIT-</w:t>
      </w:r>
      <w:r>
        <w:rPr>
          <w:b/>
          <w:spacing w:val="-5"/>
          <w:sz w:val="22"/>
        </w:rPr>
        <w:t>CV</w:t>
      </w:r>
    </w:p>
    <w:p>
      <w:pPr>
        <w:tabs>
          <w:tab w:pos="1218" w:val="left" w:leader="none"/>
          <w:tab w:pos="1544" w:val="left" w:leader="none"/>
          <w:tab w:pos="1869" w:val="left" w:leader="none"/>
          <w:tab w:pos="2195" w:val="left" w:leader="none"/>
        </w:tabs>
        <w:spacing w:line="250" w:lineRule="exact" w:before="0"/>
        <w:ind w:left="783" w:right="0" w:firstLine="0"/>
        <w:jc w:val="center"/>
        <w:rPr>
          <w:sz w:val="22"/>
        </w:rPr>
      </w:pPr>
      <w:r>
        <w:rPr/>
        <mc:AlternateContent>
          <mc:Choice Requires="wps">
            <w:drawing>
              <wp:anchor distT="0" distB="0" distL="0" distR="0" allowOverlap="1" layoutInCell="1" locked="0" behindDoc="0" simplePos="0" relativeHeight="15733760">
                <wp:simplePos x="0" y="0"/>
                <wp:positionH relativeFrom="page">
                  <wp:posOffset>3240913</wp:posOffset>
                </wp:positionH>
                <wp:positionV relativeFrom="paragraph">
                  <wp:posOffset>133616</wp:posOffset>
                </wp:positionV>
                <wp:extent cx="1313815" cy="102108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313815" cy="10210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
                              <w:gridCol w:w="327"/>
                              <w:gridCol w:w="326"/>
                              <w:gridCol w:w="326"/>
                              <w:gridCol w:w="269"/>
                            </w:tblGrid>
                            <w:tr>
                              <w:trPr>
                                <w:trHeight w:val="298" w:hRule="atLeast"/>
                              </w:trPr>
                              <w:tc>
                                <w:tcPr>
                                  <w:tcW w:w="703" w:type="dxa"/>
                                </w:tcPr>
                                <w:p>
                                  <w:pPr>
                                    <w:pStyle w:val="TableParagraph"/>
                                    <w:spacing w:line="237" w:lineRule="exact" w:before="41"/>
                                    <w:ind w:right="56"/>
                                    <w:rPr>
                                      <w:sz w:val="22"/>
                                    </w:rPr>
                                  </w:pPr>
                                  <w:r>
                                    <w:rPr>
                                      <w:color w:val="000000"/>
                                      <w:spacing w:val="52"/>
                                      <w:sz w:val="22"/>
                                      <w:shd w:fill="A8D08D" w:color="auto" w:val="clear"/>
                                    </w:rPr>
                                    <w:t> </w:t>
                                  </w:r>
                                  <w:r>
                                    <w:rPr>
                                      <w:color w:val="000000"/>
                                      <w:sz w:val="22"/>
                                      <w:shd w:fill="A8D08D" w:color="auto" w:val="clear"/>
                                    </w:rPr>
                                    <w:t>0</w:t>
                                  </w:r>
                                  <w:r>
                                    <w:rPr>
                                      <w:color w:val="000000"/>
                                      <w:spacing w:val="53"/>
                                      <w:sz w:val="22"/>
                                      <w:shd w:fill="A8D08D" w:color="auto" w:val="clear"/>
                                    </w:rPr>
                                    <w:t> </w:t>
                                  </w:r>
                                  <w:r>
                                    <w:rPr>
                                      <w:color w:val="000000"/>
                                      <w:spacing w:val="53"/>
                                      <w:sz w:val="22"/>
                                    </w:rPr>
                                    <w:t> </w:t>
                                  </w:r>
                                  <w:r>
                                    <w:rPr>
                                      <w:color w:val="000000"/>
                                      <w:spacing w:val="-10"/>
                                      <w:sz w:val="22"/>
                                    </w:rPr>
                                    <w:t>0</w:t>
                                  </w:r>
                                </w:p>
                              </w:tc>
                              <w:tc>
                                <w:tcPr>
                                  <w:tcW w:w="327" w:type="dxa"/>
                                </w:tcPr>
                                <w:p>
                                  <w:pPr>
                                    <w:pStyle w:val="TableParagraph"/>
                                    <w:spacing w:line="237" w:lineRule="exact" w:before="41"/>
                                    <w:rPr>
                                      <w:sz w:val="22"/>
                                    </w:rPr>
                                  </w:pPr>
                                  <w:r>
                                    <w:rPr>
                                      <w:spacing w:val="-10"/>
                                      <w:sz w:val="22"/>
                                    </w:rPr>
                                    <w:t>0</w:t>
                                  </w:r>
                                </w:p>
                              </w:tc>
                              <w:tc>
                                <w:tcPr>
                                  <w:tcW w:w="326" w:type="dxa"/>
                                </w:tcPr>
                                <w:p>
                                  <w:pPr>
                                    <w:pStyle w:val="TableParagraph"/>
                                    <w:spacing w:line="237" w:lineRule="exact" w:before="41"/>
                                    <w:ind w:right="1"/>
                                    <w:rPr>
                                      <w:sz w:val="22"/>
                                    </w:rPr>
                                  </w:pPr>
                                  <w:r>
                                    <w:rPr>
                                      <w:spacing w:val="-10"/>
                                      <w:sz w:val="22"/>
                                    </w:rPr>
                                    <w:t>0</w:t>
                                  </w:r>
                                </w:p>
                              </w:tc>
                              <w:tc>
                                <w:tcPr>
                                  <w:tcW w:w="326" w:type="dxa"/>
                                </w:tcPr>
                                <w:p>
                                  <w:pPr>
                                    <w:pStyle w:val="TableParagraph"/>
                                    <w:spacing w:line="237" w:lineRule="exact" w:before="41"/>
                                    <w:ind w:right="2"/>
                                    <w:rPr>
                                      <w:sz w:val="22"/>
                                    </w:rPr>
                                  </w:pPr>
                                  <w:r>
                                    <w:rPr>
                                      <w:spacing w:val="-10"/>
                                      <w:sz w:val="22"/>
                                    </w:rPr>
                                    <w:t>0</w:t>
                                  </w:r>
                                </w:p>
                              </w:tc>
                              <w:tc>
                                <w:tcPr>
                                  <w:tcW w:w="269" w:type="dxa"/>
                                </w:tcPr>
                                <w:p>
                                  <w:pPr>
                                    <w:pStyle w:val="TableParagraph"/>
                                    <w:spacing w:line="237" w:lineRule="exact" w:before="41"/>
                                    <w:ind w:left="53"/>
                                    <w:rPr>
                                      <w:sz w:val="22"/>
                                    </w:rPr>
                                  </w:pPr>
                                  <w:r>
                                    <w:rPr>
                                      <w:spacing w:val="-10"/>
                                      <w:sz w:val="22"/>
                                    </w:rPr>
                                    <w:t>0</w:t>
                                  </w:r>
                                </w:p>
                              </w:tc>
                            </w:tr>
                            <w:tr>
                              <w:trPr>
                                <w:trHeight w:val="252" w:hRule="atLeast"/>
                              </w:trPr>
                              <w:tc>
                                <w:tcPr>
                                  <w:tcW w:w="703" w:type="dxa"/>
                                </w:tcPr>
                                <w:p>
                                  <w:pPr>
                                    <w:pStyle w:val="TableParagraph"/>
                                    <w:spacing w:line="232" w:lineRule="exact"/>
                                    <w:ind w:right="56"/>
                                    <w:rPr>
                                      <w:sz w:val="22"/>
                                    </w:rPr>
                                  </w:pPr>
                                  <w:r>
                                    <w:rPr>
                                      <w:color w:val="000000"/>
                                      <w:spacing w:val="52"/>
                                      <w:sz w:val="22"/>
                                      <w:shd w:fill="A8D08D" w:color="auto" w:val="clear"/>
                                    </w:rPr>
                                    <w:t> </w:t>
                                  </w:r>
                                  <w:r>
                                    <w:rPr>
                                      <w:color w:val="000000"/>
                                      <w:sz w:val="22"/>
                                      <w:shd w:fill="A8D08D" w:color="auto" w:val="clear"/>
                                    </w:rPr>
                                    <w:t>1</w:t>
                                  </w:r>
                                  <w:r>
                                    <w:rPr>
                                      <w:color w:val="000000"/>
                                      <w:spacing w:val="53"/>
                                      <w:sz w:val="22"/>
                                      <w:shd w:fill="A8D08D" w:color="auto" w:val="clear"/>
                                    </w:rPr>
                                    <w:t> </w:t>
                                  </w:r>
                                  <w:r>
                                    <w:rPr>
                                      <w:color w:val="000000"/>
                                      <w:spacing w:val="53"/>
                                      <w:sz w:val="22"/>
                                    </w:rPr>
                                    <w:t> </w:t>
                                  </w:r>
                                  <w:r>
                                    <w:rPr>
                                      <w:color w:val="000000"/>
                                      <w:spacing w:val="-10"/>
                                      <w:sz w:val="22"/>
                                    </w:rPr>
                                    <w:t>1</w:t>
                                  </w:r>
                                </w:p>
                              </w:tc>
                              <w:tc>
                                <w:tcPr>
                                  <w:tcW w:w="327" w:type="dxa"/>
                                </w:tcPr>
                                <w:p>
                                  <w:pPr>
                                    <w:pStyle w:val="TableParagraph"/>
                                    <w:spacing w:line="232" w:lineRule="exact"/>
                                    <w:rPr>
                                      <w:sz w:val="22"/>
                                    </w:rPr>
                                  </w:pPr>
                                  <w:r>
                                    <w:rPr>
                                      <w:spacing w:val="-10"/>
                                      <w:sz w:val="22"/>
                                    </w:rPr>
                                    <w:t>1</w:t>
                                  </w:r>
                                </w:p>
                              </w:tc>
                              <w:tc>
                                <w:tcPr>
                                  <w:tcW w:w="326" w:type="dxa"/>
                                </w:tcPr>
                                <w:p>
                                  <w:pPr>
                                    <w:pStyle w:val="TableParagraph"/>
                                    <w:spacing w:line="232" w:lineRule="exact"/>
                                    <w:ind w:right="1"/>
                                    <w:rPr>
                                      <w:sz w:val="22"/>
                                    </w:rPr>
                                  </w:pPr>
                                  <w:r>
                                    <w:rPr>
                                      <w:spacing w:val="-10"/>
                                      <w:sz w:val="22"/>
                                    </w:rPr>
                                    <w:t>2</w:t>
                                  </w:r>
                                </w:p>
                              </w:tc>
                              <w:tc>
                                <w:tcPr>
                                  <w:tcW w:w="326" w:type="dxa"/>
                                </w:tcPr>
                                <w:p>
                                  <w:pPr>
                                    <w:pStyle w:val="TableParagraph"/>
                                    <w:spacing w:line="232" w:lineRule="exact"/>
                                    <w:ind w:right="2"/>
                                    <w:rPr>
                                      <w:sz w:val="22"/>
                                    </w:rPr>
                                  </w:pPr>
                                  <w:r>
                                    <w:rPr>
                                      <w:spacing w:val="-10"/>
                                      <w:sz w:val="22"/>
                                    </w:rPr>
                                    <w:t>2</w:t>
                                  </w:r>
                                </w:p>
                              </w:tc>
                              <w:tc>
                                <w:tcPr>
                                  <w:tcW w:w="269" w:type="dxa"/>
                                </w:tcPr>
                                <w:p>
                                  <w:pPr>
                                    <w:pStyle w:val="TableParagraph"/>
                                    <w:spacing w:line="232" w:lineRule="exact"/>
                                    <w:ind w:left="53"/>
                                    <w:rPr>
                                      <w:sz w:val="22"/>
                                    </w:rPr>
                                  </w:pPr>
                                  <w:r>
                                    <w:rPr>
                                      <w:spacing w:val="-10"/>
                                      <w:sz w:val="22"/>
                                    </w:rPr>
                                    <w:t>2</w:t>
                                  </w:r>
                                </w:p>
                              </w:tc>
                            </w:tr>
                            <w:tr>
                              <w:trPr>
                                <w:trHeight w:val="253" w:hRule="atLeast"/>
                              </w:trPr>
                              <w:tc>
                                <w:tcPr>
                                  <w:tcW w:w="703" w:type="dxa"/>
                                </w:tcPr>
                                <w:p>
                                  <w:pPr>
                                    <w:pStyle w:val="TableParagraph"/>
                                    <w:spacing w:line="233" w:lineRule="exact"/>
                                    <w:ind w:right="56"/>
                                    <w:rPr>
                                      <w:sz w:val="22"/>
                                    </w:rPr>
                                  </w:pPr>
                                  <w:r>
                                    <w:rPr>
                                      <w:color w:val="000000"/>
                                      <w:spacing w:val="52"/>
                                      <w:sz w:val="22"/>
                                      <w:shd w:fill="A8D08D" w:color="auto" w:val="clear"/>
                                    </w:rPr>
                                    <w:t> </w:t>
                                  </w:r>
                                  <w:r>
                                    <w:rPr>
                                      <w:color w:val="000000"/>
                                      <w:sz w:val="22"/>
                                      <w:shd w:fill="A8D08D" w:color="auto" w:val="clear"/>
                                    </w:rPr>
                                    <w:t>2</w:t>
                                  </w:r>
                                  <w:r>
                                    <w:rPr>
                                      <w:color w:val="000000"/>
                                      <w:spacing w:val="53"/>
                                      <w:sz w:val="22"/>
                                      <w:shd w:fill="A8D08D" w:color="auto" w:val="clear"/>
                                    </w:rPr>
                                    <w:t> </w:t>
                                  </w:r>
                                  <w:r>
                                    <w:rPr>
                                      <w:color w:val="000000"/>
                                      <w:spacing w:val="53"/>
                                      <w:sz w:val="22"/>
                                    </w:rPr>
                                    <w:t> </w:t>
                                  </w:r>
                                  <w:r>
                                    <w:rPr>
                                      <w:color w:val="000000"/>
                                      <w:spacing w:val="-10"/>
                                      <w:sz w:val="22"/>
                                    </w:rPr>
                                    <w:t>2</w:t>
                                  </w:r>
                                </w:p>
                              </w:tc>
                              <w:tc>
                                <w:tcPr>
                                  <w:tcW w:w="327" w:type="dxa"/>
                                </w:tcPr>
                                <w:p>
                                  <w:pPr>
                                    <w:pStyle w:val="TableParagraph"/>
                                    <w:spacing w:line="233" w:lineRule="exact"/>
                                    <w:rPr>
                                      <w:sz w:val="22"/>
                                    </w:rPr>
                                  </w:pPr>
                                  <w:r>
                                    <w:rPr>
                                      <w:spacing w:val="-10"/>
                                      <w:sz w:val="22"/>
                                    </w:rPr>
                                    <w:t>2</w:t>
                                  </w:r>
                                </w:p>
                              </w:tc>
                              <w:tc>
                                <w:tcPr>
                                  <w:tcW w:w="326" w:type="dxa"/>
                                </w:tcPr>
                                <w:p>
                                  <w:pPr>
                                    <w:pStyle w:val="TableParagraph"/>
                                    <w:spacing w:line="233" w:lineRule="exact"/>
                                    <w:ind w:right="1"/>
                                    <w:rPr>
                                      <w:sz w:val="22"/>
                                    </w:rPr>
                                  </w:pPr>
                                  <w:r>
                                    <w:rPr>
                                      <w:spacing w:val="-10"/>
                                      <w:sz w:val="22"/>
                                    </w:rPr>
                                    <w:t>2</w:t>
                                  </w:r>
                                </w:p>
                              </w:tc>
                              <w:tc>
                                <w:tcPr>
                                  <w:tcW w:w="326" w:type="dxa"/>
                                </w:tcPr>
                                <w:p>
                                  <w:pPr>
                                    <w:pStyle w:val="TableParagraph"/>
                                    <w:spacing w:line="233" w:lineRule="exact"/>
                                    <w:ind w:right="2"/>
                                    <w:rPr>
                                      <w:sz w:val="22"/>
                                    </w:rPr>
                                  </w:pPr>
                                  <w:r>
                                    <w:rPr>
                                      <w:spacing w:val="-10"/>
                                      <w:sz w:val="22"/>
                                    </w:rPr>
                                    <w:t>3</w:t>
                                  </w:r>
                                </w:p>
                              </w:tc>
                              <w:tc>
                                <w:tcPr>
                                  <w:tcW w:w="269" w:type="dxa"/>
                                </w:tcPr>
                                <w:p>
                                  <w:pPr>
                                    <w:pStyle w:val="TableParagraph"/>
                                    <w:spacing w:line="233" w:lineRule="exact"/>
                                    <w:ind w:left="53"/>
                                    <w:rPr>
                                      <w:sz w:val="22"/>
                                    </w:rPr>
                                  </w:pPr>
                                  <w:r>
                                    <w:rPr>
                                      <w:spacing w:val="-10"/>
                                      <w:sz w:val="22"/>
                                    </w:rPr>
                                    <w:t>3</w:t>
                                  </w:r>
                                </w:p>
                              </w:tc>
                            </w:tr>
                            <w:tr>
                              <w:trPr>
                                <w:trHeight w:val="253" w:hRule="atLeast"/>
                              </w:trPr>
                              <w:tc>
                                <w:tcPr>
                                  <w:tcW w:w="703" w:type="dxa"/>
                                </w:tcPr>
                                <w:p>
                                  <w:pPr>
                                    <w:pStyle w:val="TableParagraph"/>
                                    <w:spacing w:line="233" w:lineRule="exact"/>
                                    <w:ind w:right="56"/>
                                    <w:rPr>
                                      <w:sz w:val="22"/>
                                    </w:rPr>
                                  </w:pPr>
                                  <w:r>
                                    <w:rPr>
                                      <w:color w:val="000000"/>
                                      <w:spacing w:val="52"/>
                                      <w:sz w:val="22"/>
                                      <w:shd w:fill="A8D08D" w:color="auto" w:val="clear"/>
                                    </w:rPr>
                                    <w:t> </w:t>
                                  </w:r>
                                  <w:r>
                                    <w:rPr>
                                      <w:color w:val="000000"/>
                                      <w:sz w:val="22"/>
                                      <w:shd w:fill="A8D08D" w:color="auto" w:val="clear"/>
                                    </w:rPr>
                                    <w:t>3</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spacing w:line="233" w:lineRule="exact"/>
                                    <w:rPr>
                                      <w:sz w:val="22"/>
                                    </w:rPr>
                                  </w:pPr>
                                  <w:r>
                                    <w:rPr>
                                      <w:spacing w:val="-10"/>
                                      <w:sz w:val="22"/>
                                    </w:rPr>
                                    <w:t>3</w:t>
                                  </w:r>
                                </w:p>
                              </w:tc>
                              <w:tc>
                                <w:tcPr>
                                  <w:tcW w:w="326" w:type="dxa"/>
                                </w:tcPr>
                                <w:p>
                                  <w:pPr>
                                    <w:pStyle w:val="TableParagraph"/>
                                    <w:spacing w:line="233" w:lineRule="exact"/>
                                    <w:ind w:right="1"/>
                                    <w:rPr>
                                      <w:sz w:val="22"/>
                                    </w:rPr>
                                  </w:pPr>
                                  <w:r>
                                    <w:rPr>
                                      <w:spacing w:val="-10"/>
                                      <w:sz w:val="22"/>
                                    </w:rPr>
                                    <w:t>3</w:t>
                                  </w:r>
                                </w:p>
                              </w:tc>
                              <w:tc>
                                <w:tcPr>
                                  <w:tcW w:w="326" w:type="dxa"/>
                                </w:tcPr>
                                <w:p>
                                  <w:pPr>
                                    <w:pStyle w:val="TableParagraph"/>
                                    <w:spacing w:line="233" w:lineRule="exact"/>
                                    <w:ind w:right="2"/>
                                    <w:rPr>
                                      <w:sz w:val="22"/>
                                    </w:rPr>
                                  </w:pPr>
                                  <w:r>
                                    <w:rPr>
                                      <w:spacing w:val="-10"/>
                                      <w:sz w:val="22"/>
                                    </w:rPr>
                                    <w:t>3</w:t>
                                  </w:r>
                                </w:p>
                              </w:tc>
                              <w:tc>
                                <w:tcPr>
                                  <w:tcW w:w="269" w:type="dxa"/>
                                </w:tcPr>
                                <w:p>
                                  <w:pPr>
                                    <w:pStyle w:val="TableParagraph"/>
                                    <w:spacing w:line="233" w:lineRule="exact"/>
                                    <w:ind w:left="53"/>
                                    <w:rPr>
                                      <w:sz w:val="22"/>
                                    </w:rPr>
                                  </w:pPr>
                                  <w:r>
                                    <w:rPr>
                                      <w:spacing w:val="-10"/>
                                      <w:sz w:val="22"/>
                                    </w:rPr>
                                    <w:t>4</w:t>
                                  </w:r>
                                </w:p>
                              </w:tc>
                            </w:tr>
                            <w:tr>
                              <w:trPr>
                                <w:trHeight w:val="253" w:hRule="atLeast"/>
                              </w:trPr>
                              <w:tc>
                                <w:tcPr>
                                  <w:tcW w:w="703" w:type="dxa"/>
                                </w:tcPr>
                                <w:p>
                                  <w:pPr>
                                    <w:pStyle w:val="TableParagraph"/>
                                    <w:spacing w:line="233" w:lineRule="exact"/>
                                    <w:ind w:right="56"/>
                                    <w:rPr>
                                      <w:sz w:val="22"/>
                                    </w:rPr>
                                  </w:pPr>
                                  <w:r>
                                    <w:rPr>
                                      <w:color w:val="000000"/>
                                      <w:spacing w:val="52"/>
                                      <w:sz w:val="22"/>
                                      <w:shd w:fill="A8D08D" w:color="auto" w:val="clear"/>
                                    </w:rPr>
                                    <w:t> </w:t>
                                  </w:r>
                                  <w:r>
                                    <w:rPr>
                                      <w:color w:val="000000"/>
                                      <w:sz w:val="22"/>
                                      <w:shd w:fill="A8D08D" w:color="auto" w:val="clear"/>
                                    </w:rPr>
                                    <w:t>4</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spacing w:line="233" w:lineRule="exact"/>
                                    <w:rPr>
                                      <w:sz w:val="22"/>
                                    </w:rPr>
                                  </w:pPr>
                                  <w:r>
                                    <w:rPr>
                                      <w:spacing w:val="-10"/>
                                      <w:sz w:val="22"/>
                                    </w:rPr>
                                    <w:t>3</w:t>
                                  </w:r>
                                </w:p>
                              </w:tc>
                              <w:tc>
                                <w:tcPr>
                                  <w:tcW w:w="326" w:type="dxa"/>
                                </w:tcPr>
                                <w:p>
                                  <w:pPr>
                                    <w:pStyle w:val="TableParagraph"/>
                                    <w:spacing w:line="233" w:lineRule="exact"/>
                                    <w:ind w:right="1"/>
                                    <w:rPr>
                                      <w:sz w:val="22"/>
                                    </w:rPr>
                                  </w:pPr>
                                  <w:r>
                                    <w:rPr>
                                      <w:spacing w:val="-10"/>
                                      <w:sz w:val="22"/>
                                    </w:rPr>
                                    <w:t>3</w:t>
                                  </w:r>
                                </w:p>
                              </w:tc>
                              <w:tc>
                                <w:tcPr>
                                  <w:tcW w:w="326" w:type="dxa"/>
                                </w:tcPr>
                                <w:p>
                                  <w:pPr>
                                    <w:pStyle w:val="TableParagraph"/>
                                    <w:spacing w:line="233" w:lineRule="exact"/>
                                    <w:ind w:right="2"/>
                                    <w:rPr>
                                      <w:sz w:val="22"/>
                                    </w:rPr>
                                  </w:pPr>
                                  <w:r>
                                    <w:rPr>
                                      <w:spacing w:val="-10"/>
                                      <w:sz w:val="22"/>
                                    </w:rPr>
                                    <w:t>4</w:t>
                                  </w:r>
                                </w:p>
                              </w:tc>
                              <w:tc>
                                <w:tcPr>
                                  <w:tcW w:w="269" w:type="dxa"/>
                                </w:tcPr>
                                <w:p>
                                  <w:pPr>
                                    <w:pStyle w:val="TableParagraph"/>
                                    <w:spacing w:line="233" w:lineRule="exact"/>
                                    <w:ind w:left="53"/>
                                    <w:rPr>
                                      <w:sz w:val="22"/>
                                    </w:rPr>
                                  </w:pPr>
                                  <w:r>
                                    <w:rPr>
                                      <w:spacing w:val="-10"/>
                                      <w:sz w:val="22"/>
                                    </w:rPr>
                                    <w:t>5</w:t>
                                  </w:r>
                                </w:p>
                              </w:tc>
                            </w:tr>
                            <w:tr>
                              <w:trPr>
                                <w:trHeight w:val="299" w:hRule="atLeast"/>
                              </w:trPr>
                              <w:tc>
                                <w:tcPr>
                                  <w:tcW w:w="703" w:type="dxa"/>
                                </w:tcPr>
                                <w:p>
                                  <w:pPr>
                                    <w:pStyle w:val="TableParagraph"/>
                                    <w:spacing w:line="249" w:lineRule="exact"/>
                                    <w:ind w:right="56"/>
                                    <w:rPr>
                                      <w:sz w:val="22"/>
                                    </w:rPr>
                                  </w:pPr>
                                  <w:r>
                                    <w:rPr>
                                      <w:color w:val="000000"/>
                                      <w:spacing w:val="52"/>
                                      <w:sz w:val="22"/>
                                      <w:shd w:fill="A8D08D" w:color="auto" w:val="clear"/>
                                    </w:rPr>
                                    <w:t> </w:t>
                                  </w:r>
                                  <w:r>
                                    <w:rPr>
                                      <w:color w:val="000000"/>
                                      <w:sz w:val="22"/>
                                      <w:shd w:fill="A8D08D" w:color="auto" w:val="clear"/>
                                    </w:rPr>
                                    <w:t>5</w:t>
                                  </w:r>
                                  <w:r>
                                    <w:rPr>
                                      <w:color w:val="000000"/>
                                      <w:spacing w:val="53"/>
                                      <w:sz w:val="22"/>
                                      <w:shd w:fill="A8D08D" w:color="auto" w:val="clear"/>
                                    </w:rPr>
                                    <w:t> </w:t>
                                  </w:r>
                                  <w:r>
                                    <w:rPr>
                                      <w:color w:val="000000"/>
                                      <w:spacing w:val="53"/>
                                      <w:sz w:val="22"/>
                                    </w:rPr>
                                    <w:t> </w:t>
                                  </w:r>
                                  <w:r>
                                    <w:rPr>
                                      <w:color w:val="000000"/>
                                      <w:spacing w:val="-10"/>
                                      <w:sz w:val="22"/>
                                    </w:rPr>
                                    <w:t>4</w:t>
                                  </w:r>
                                </w:p>
                              </w:tc>
                              <w:tc>
                                <w:tcPr>
                                  <w:tcW w:w="327" w:type="dxa"/>
                                </w:tcPr>
                                <w:p>
                                  <w:pPr>
                                    <w:pStyle w:val="TableParagraph"/>
                                    <w:spacing w:line="249" w:lineRule="exact"/>
                                    <w:rPr>
                                      <w:sz w:val="22"/>
                                    </w:rPr>
                                  </w:pPr>
                                  <w:r>
                                    <w:rPr>
                                      <w:spacing w:val="-10"/>
                                      <w:sz w:val="22"/>
                                    </w:rPr>
                                    <w:t>4</w:t>
                                  </w:r>
                                </w:p>
                              </w:tc>
                              <w:tc>
                                <w:tcPr>
                                  <w:tcW w:w="326" w:type="dxa"/>
                                </w:tcPr>
                                <w:p>
                                  <w:pPr>
                                    <w:pStyle w:val="TableParagraph"/>
                                    <w:spacing w:line="249" w:lineRule="exact"/>
                                    <w:ind w:right="1"/>
                                    <w:rPr>
                                      <w:sz w:val="22"/>
                                    </w:rPr>
                                  </w:pPr>
                                  <w:r>
                                    <w:rPr>
                                      <w:spacing w:val="-10"/>
                                      <w:sz w:val="22"/>
                                    </w:rPr>
                                    <w:t>5</w:t>
                                  </w:r>
                                </w:p>
                              </w:tc>
                              <w:tc>
                                <w:tcPr>
                                  <w:tcW w:w="326" w:type="dxa"/>
                                </w:tcPr>
                                <w:p>
                                  <w:pPr>
                                    <w:pStyle w:val="TableParagraph"/>
                                    <w:spacing w:line="249" w:lineRule="exact"/>
                                    <w:ind w:right="2"/>
                                    <w:rPr>
                                      <w:sz w:val="22"/>
                                    </w:rPr>
                                  </w:pPr>
                                  <w:r>
                                    <w:rPr>
                                      <w:spacing w:val="-10"/>
                                      <w:sz w:val="22"/>
                                    </w:rPr>
                                    <w:t>5</w:t>
                                  </w:r>
                                </w:p>
                              </w:tc>
                              <w:tc>
                                <w:tcPr>
                                  <w:tcW w:w="269" w:type="dxa"/>
                                </w:tcPr>
                                <w:p>
                                  <w:pPr>
                                    <w:pStyle w:val="TableParagraph"/>
                                    <w:spacing w:line="249" w:lineRule="exact"/>
                                    <w:ind w:left="53"/>
                                    <w:rPr>
                                      <w:sz w:val="22"/>
                                    </w:rPr>
                                  </w:pPr>
                                  <w:r>
                                    <w:rPr>
                                      <w:spacing w:val="-10"/>
                                      <w:sz w:val="22"/>
                                    </w:rPr>
                                    <w:t>5</w:t>
                                  </w:r>
                                </w:p>
                              </w:tc>
                            </w:tr>
                          </w:tbl>
                          <w:p>
                            <w:pPr>
                              <w:pStyle w:val="BodyText"/>
                            </w:pPr>
                          </w:p>
                        </w:txbxContent>
                      </wps:txbx>
                      <wps:bodyPr wrap="square" lIns="0" tIns="0" rIns="0" bIns="0" rtlCol="0">
                        <a:noAutofit/>
                      </wps:bodyPr>
                    </wps:wsp>
                  </a:graphicData>
                </a:graphic>
              </wp:anchor>
            </w:drawing>
          </mc:Choice>
          <mc:Fallback>
            <w:pict>
              <v:shape style="position:absolute;margin-left:255.190002pt;margin-top:10.520968pt;width:103.45pt;height:80.4pt;mso-position-horizontal-relative:page;mso-position-vertical-relative:paragraph;z-index:15733760" type="#_x0000_t202" id="docshape2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
                        <w:gridCol w:w="327"/>
                        <w:gridCol w:w="326"/>
                        <w:gridCol w:w="326"/>
                        <w:gridCol w:w="269"/>
                      </w:tblGrid>
                      <w:tr>
                        <w:trPr>
                          <w:trHeight w:val="298" w:hRule="atLeast"/>
                        </w:trPr>
                        <w:tc>
                          <w:tcPr>
                            <w:tcW w:w="703" w:type="dxa"/>
                          </w:tcPr>
                          <w:p>
                            <w:pPr>
                              <w:pStyle w:val="TableParagraph"/>
                              <w:spacing w:line="237" w:lineRule="exact" w:before="41"/>
                              <w:ind w:right="56"/>
                              <w:rPr>
                                <w:sz w:val="22"/>
                              </w:rPr>
                            </w:pPr>
                            <w:r>
                              <w:rPr>
                                <w:color w:val="000000"/>
                                <w:spacing w:val="52"/>
                                <w:sz w:val="22"/>
                                <w:shd w:fill="A8D08D" w:color="auto" w:val="clear"/>
                              </w:rPr>
                              <w:t> </w:t>
                            </w:r>
                            <w:r>
                              <w:rPr>
                                <w:color w:val="000000"/>
                                <w:sz w:val="22"/>
                                <w:shd w:fill="A8D08D" w:color="auto" w:val="clear"/>
                              </w:rPr>
                              <w:t>0</w:t>
                            </w:r>
                            <w:r>
                              <w:rPr>
                                <w:color w:val="000000"/>
                                <w:spacing w:val="53"/>
                                <w:sz w:val="22"/>
                                <w:shd w:fill="A8D08D" w:color="auto" w:val="clear"/>
                              </w:rPr>
                              <w:t> </w:t>
                            </w:r>
                            <w:r>
                              <w:rPr>
                                <w:color w:val="000000"/>
                                <w:spacing w:val="53"/>
                                <w:sz w:val="22"/>
                              </w:rPr>
                              <w:t> </w:t>
                            </w:r>
                            <w:r>
                              <w:rPr>
                                <w:color w:val="000000"/>
                                <w:spacing w:val="-10"/>
                                <w:sz w:val="22"/>
                              </w:rPr>
                              <w:t>0</w:t>
                            </w:r>
                          </w:p>
                        </w:tc>
                        <w:tc>
                          <w:tcPr>
                            <w:tcW w:w="327" w:type="dxa"/>
                          </w:tcPr>
                          <w:p>
                            <w:pPr>
                              <w:pStyle w:val="TableParagraph"/>
                              <w:spacing w:line="237" w:lineRule="exact" w:before="41"/>
                              <w:rPr>
                                <w:sz w:val="22"/>
                              </w:rPr>
                            </w:pPr>
                            <w:r>
                              <w:rPr>
                                <w:spacing w:val="-10"/>
                                <w:sz w:val="22"/>
                              </w:rPr>
                              <w:t>0</w:t>
                            </w:r>
                          </w:p>
                        </w:tc>
                        <w:tc>
                          <w:tcPr>
                            <w:tcW w:w="326" w:type="dxa"/>
                          </w:tcPr>
                          <w:p>
                            <w:pPr>
                              <w:pStyle w:val="TableParagraph"/>
                              <w:spacing w:line="237" w:lineRule="exact" w:before="41"/>
                              <w:ind w:right="1"/>
                              <w:rPr>
                                <w:sz w:val="22"/>
                              </w:rPr>
                            </w:pPr>
                            <w:r>
                              <w:rPr>
                                <w:spacing w:val="-10"/>
                                <w:sz w:val="22"/>
                              </w:rPr>
                              <w:t>0</w:t>
                            </w:r>
                          </w:p>
                        </w:tc>
                        <w:tc>
                          <w:tcPr>
                            <w:tcW w:w="326" w:type="dxa"/>
                          </w:tcPr>
                          <w:p>
                            <w:pPr>
                              <w:pStyle w:val="TableParagraph"/>
                              <w:spacing w:line="237" w:lineRule="exact" w:before="41"/>
                              <w:ind w:right="2"/>
                              <w:rPr>
                                <w:sz w:val="22"/>
                              </w:rPr>
                            </w:pPr>
                            <w:r>
                              <w:rPr>
                                <w:spacing w:val="-10"/>
                                <w:sz w:val="22"/>
                              </w:rPr>
                              <w:t>0</w:t>
                            </w:r>
                          </w:p>
                        </w:tc>
                        <w:tc>
                          <w:tcPr>
                            <w:tcW w:w="269" w:type="dxa"/>
                          </w:tcPr>
                          <w:p>
                            <w:pPr>
                              <w:pStyle w:val="TableParagraph"/>
                              <w:spacing w:line="237" w:lineRule="exact" w:before="41"/>
                              <w:ind w:left="53"/>
                              <w:rPr>
                                <w:sz w:val="22"/>
                              </w:rPr>
                            </w:pPr>
                            <w:r>
                              <w:rPr>
                                <w:spacing w:val="-10"/>
                                <w:sz w:val="22"/>
                              </w:rPr>
                              <w:t>0</w:t>
                            </w:r>
                          </w:p>
                        </w:tc>
                      </w:tr>
                      <w:tr>
                        <w:trPr>
                          <w:trHeight w:val="252" w:hRule="atLeast"/>
                        </w:trPr>
                        <w:tc>
                          <w:tcPr>
                            <w:tcW w:w="703" w:type="dxa"/>
                          </w:tcPr>
                          <w:p>
                            <w:pPr>
                              <w:pStyle w:val="TableParagraph"/>
                              <w:spacing w:line="232" w:lineRule="exact"/>
                              <w:ind w:right="56"/>
                              <w:rPr>
                                <w:sz w:val="22"/>
                              </w:rPr>
                            </w:pPr>
                            <w:r>
                              <w:rPr>
                                <w:color w:val="000000"/>
                                <w:spacing w:val="52"/>
                                <w:sz w:val="22"/>
                                <w:shd w:fill="A8D08D" w:color="auto" w:val="clear"/>
                              </w:rPr>
                              <w:t> </w:t>
                            </w:r>
                            <w:r>
                              <w:rPr>
                                <w:color w:val="000000"/>
                                <w:sz w:val="22"/>
                                <w:shd w:fill="A8D08D" w:color="auto" w:val="clear"/>
                              </w:rPr>
                              <w:t>1</w:t>
                            </w:r>
                            <w:r>
                              <w:rPr>
                                <w:color w:val="000000"/>
                                <w:spacing w:val="53"/>
                                <w:sz w:val="22"/>
                                <w:shd w:fill="A8D08D" w:color="auto" w:val="clear"/>
                              </w:rPr>
                              <w:t> </w:t>
                            </w:r>
                            <w:r>
                              <w:rPr>
                                <w:color w:val="000000"/>
                                <w:spacing w:val="53"/>
                                <w:sz w:val="22"/>
                              </w:rPr>
                              <w:t> </w:t>
                            </w:r>
                            <w:r>
                              <w:rPr>
                                <w:color w:val="000000"/>
                                <w:spacing w:val="-10"/>
                                <w:sz w:val="22"/>
                              </w:rPr>
                              <w:t>1</w:t>
                            </w:r>
                          </w:p>
                        </w:tc>
                        <w:tc>
                          <w:tcPr>
                            <w:tcW w:w="327" w:type="dxa"/>
                          </w:tcPr>
                          <w:p>
                            <w:pPr>
                              <w:pStyle w:val="TableParagraph"/>
                              <w:spacing w:line="232" w:lineRule="exact"/>
                              <w:rPr>
                                <w:sz w:val="22"/>
                              </w:rPr>
                            </w:pPr>
                            <w:r>
                              <w:rPr>
                                <w:spacing w:val="-10"/>
                                <w:sz w:val="22"/>
                              </w:rPr>
                              <w:t>1</w:t>
                            </w:r>
                          </w:p>
                        </w:tc>
                        <w:tc>
                          <w:tcPr>
                            <w:tcW w:w="326" w:type="dxa"/>
                          </w:tcPr>
                          <w:p>
                            <w:pPr>
                              <w:pStyle w:val="TableParagraph"/>
                              <w:spacing w:line="232" w:lineRule="exact"/>
                              <w:ind w:right="1"/>
                              <w:rPr>
                                <w:sz w:val="22"/>
                              </w:rPr>
                            </w:pPr>
                            <w:r>
                              <w:rPr>
                                <w:spacing w:val="-10"/>
                                <w:sz w:val="22"/>
                              </w:rPr>
                              <w:t>2</w:t>
                            </w:r>
                          </w:p>
                        </w:tc>
                        <w:tc>
                          <w:tcPr>
                            <w:tcW w:w="326" w:type="dxa"/>
                          </w:tcPr>
                          <w:p>
                            <w:pPr>
                              <w:pStyle w:val="TableParagraph"/>
                              <w:spacing w:line="232" w:lineRule="exact"/>
                              <w:ind w:right="2"/>
                              <w:rPr>
                                <w:sz w:val="22"/>
                              </w:rPr>
                            </w:pPr>
                            <w:r>
                              <w:rPr>
                                <w:spacing w:val="-10"/>
                                <w:sz w:val="22"/>
                              </w:rPr>
                              <w:t>2</w:t>
                            </w:r>
                          </w:p>
                        </w:tc>
                        <w:tc>
                          <w:tcPr>
                            <w:tcW w:w="269" w:type="dxa"/>
                          </w:tcPr>
                          <w:p>
                            <w:pPr>
                              <w:pStyle w:val="TableParagraph"/>
                              <w:spacing w:line="232" w:lineRule="exact"/>
                              <w:ind w:left="53"/>
                              <w:rPr>
                                <w:sz w:val="22"/>
                              </w:rPr>
                            </w:pPr>
                            <w:r>
                              <w:rPr>
                                <w:spacing w:val="-10"/>
                                <w:sz w:val="22"/>
                              </w:rPr>
                              <w:t>2</w:t>
                            </w:r>
                          </w:p>
                        </w:tc>
                      </w:tr>
                      <w:tr>
                        <w:trPr>
                          <w:trHeight w:val="253" w:hRule="atLeast"/>
                        </w:trPr>
                        <w:tc>
                          <w:tcPr>
                            <w:tcW w:w="703" w:type="dxa"/>
                          </w:tcPr>
                          <w:p>
                            <w:pPr>
                              <w:pStyle w:val="TableParagraph"/>
                              <w:spacing w:line="233" w:lineRule="exact"/>
                              <w:ind w:right="56"/>
                              <w:rPr>
                                <w:sz w:val="22"/>
                              </w:rPr>
                            </w:pPr>
                            <w:r>
                              <w:rPr>
                                <w:color w:val="000000"/>
                                <w:spacing w:val="52"/>
                                <w:sz w:val="22"/>
                                <w:shd w:fill="A8D08D" w:color="auto" w:val="clear"/>
                              </w:rPr>
                              <w:t> </w:t>
                            </w:r>
                            <w:r>
                              <w:rPr>
                                <w:color w:val="000000"/>
                                <w:sz w:val="22"/>
                                <w:shd w:fill="A8D08D" w:color="auto" w:val="clear"/>
                              </w:rPr>
                              <w:t>2</w:t>
                            </w:r>
                            <w:r>
                              <w:rPr>
                                <w:color w:val="000000"/>
                                <w:spacing w:val="53"/>
                                <w:sz w:val="22"/>
                                <w:shd w:fill="A8D08D" w:color="auto" w:val="clear"/>
                              </w:rPr>
                              <w:t> </w:t>
                            </w:r>
                            <w:r>
                              <w:rPr>
                                <w:color w:val="000000"/>
                                <w:spacing w:val="53"/>
                                <w:sz w:val="22"/>
                              </w:rPr>
                              <w:t> </w:t>
                            </w:r>
                            <w:r>
                              <w:rPr>
                                <w:color w:val="000000"/>
                                <w:spacing w:val="-10"/>
                                <w:sz w:val="22"/>
                              </w:rPr>
                              <w:t>2</w:t>
                            </w:r>
                          </w:p>
                        </w:tc>
                        <w:tc>
                          <w:tcPr>
                            <w:tcW w:w="327" w:type="dxa"/>
                          </w:tcPr>
                          <w:p>
                            <w:pPr>
                              <w:pStyle w:val="TableParagraph"/>
                              <w:spacing w:line="233" w:lineRule="exact"/>
                              <w:rPr>
                                <w:sz w:val="22"/>
                              </w:rPr>
                            </w:pPr>
                            <w:r>
                              <w:rPr>
                                <w:spacing w:val="-10"/>
                                <w:sz w:val="22"/>
                              </w:rPr>
                              <w:t>2</w:t>
                            </w:r>
                          </w:p>
                        </w:tc>
                        <w:tc>
                          <w:tcPr>
                            <w:tcW w:w="326" w:type="dxa"/>
                          </w:tcPr>
                          <w:p>
                            <w:pPr>
                              <w:pStyle w:val="TableParagraph"/>
                              <w:spacing w:line="233" w:lineRule="exact"/>
                              <w:ind w:right="1"/>
                              <w:rPr>
                                <w:sz w:val="22"/>
                              </w:rPr>
                            </w:pPr>
                            <w:r>
                              <w:rPr>
                                <w:spacing w:val="-10"/>
                                <w:sz w:val="22"/>
                              </w:rPr>
                              <w:t>2</w:t>
                            </w:r>
                          </w:p>
                        </w:tc>
                        <w:tc>
                          <w:tcPr>
                            <w:tcW w:w="326" w:type="dxa"/>
                          </w:tcPr>
                          <w:p>
                            <w:pPr>
                              <w:pStyle w:val="TableParagraph"/>
                              <w:spacing w:line="233" w:lineRule="exact"/>
                              <w:ind w:right="2"/>
                              <w:rPr>
                                <w:sz w:val="22"/>
                              </w:rPr>
                            </w:pPr>
                            <w:r>
                              <w:rPr>
                                <w:spacing w:val="-10"/>
                                <w:sz w:val="22"/>
                              </w:rPr>
                              <w:t>3</w:t>
                            </w:r>
                          </w:p>
                        </w:tc>
                        <w:tc>
                          <w:tcPr>
                            <w:tcW w:w="269" w:type="dxa"/>
                          </w:tcPr>
                          <w:p>
                            <w:pPr>
                              <w:pStyle w:val="TableParagraph"/>
                              <w:spacing w:line="233" w:lineRule="exact"/>
                              <w:ind w:left="53"/>
                              <w:rPr>
                                <w:sz w:val="22"/>
                              </w:rPr>
                            </w:pPr>
                            <w:r>
                              <w:rPr>
                                <w:spacing w:val="-10"/>
                                <w:sz w:val="22"/>
                              </w:rPr>
                              <w:t>3</w:t>
                            </w:r>
                          </w:p>
                        </w:tc>
                      </w:tr>
                      <w:tr>
                        <w:trPr>
                          <w:trHeight w:val="253" w:hRule="atLeast"/>
                        </w:trPr>
                        <w:tc>
                          <w:tcPr>
                            <w:tcW w:w="703" w:type="dxa"/>
                          </w:tcPr>
                          <w:p>
                            <w:pPr>
                              <w:pStyle w:val="TableParagraph"/>
                              <w:spacing w:line="233" w:lineRule="exact"/>
                              <w:ind w:right="56"/>
                              <w:rPr>
                                <w:sz w:val="22"/>
                              </w:rPr>
                            </w:pPr>
                            <w:r>
                              <w:rPr>
                                <w:color w:val="000000"/>
                                <w:spacing w:val="52"/>
                                <w:sz w:val="22"/>
                                <w:shd w:fill="A8D08D" w:color="auto" w:val="clear"/>
                              </w:rPr>
                              <w:t> </w:t>
                            </w:r>
                            <w:r>
                              <w:rPr>
                                <w:color w:val="000000"/>
                                <w:sz w:val="22"/>
                                <w:shd w:fill="A8D08D" w:color="auto" w:val="clear"/>
                              </w:rPr>
                              <w:t>3</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spacing w:line="233" w:lineRule="exact"/>
                              <w:rPr>
                                <w:sz w:val="22"/>
                              </w:rPr>
                            </w:pPr>
                            <w:r>
                              <w:rPr>
                                <w:spacing w:val="-10"/>
                                <w:sz w:val="22"/>
                              </w:rPr>
                              <w:t>3</w:t>
                            </w:r>
                          </w:p>
                        </w:tc>
                        <w:tc>
                          <w:tcPr>
                            <w:tcW w:w="326" w:type="dxa"/>
                          </w:tcPr>
                          <w:p>
                            <w:pPr>
                              <w:pStyle w:val="TableParagraph"/>
                              <w:spacing w:line="233" w:lineRule="exact"/>
                              <w:ind w:right="1"/>
                              <w:rPr>
                                <w:sz w:val="22"/>
                              </w:rPr>
                            </w:pPr>
                            <w:r>
                              <w:rPr>
                                <w:spacing w:val="-10"/>
                                <w:sz w:val="22"/>
                              </w:rPr>
                              <w:t>3</w:t>
                            </w:r>
                          </w:p>
                        </w:tc>
                        <w:tc>
                          <w:tcPr>
                            <w:tcW w:w="326" w:type="dxa"/>
                          </w:tcPr>
                          <w:p>
                            <w:pPr>
                              <w:pStyle w:val="TableParagraph"/>
                              <w:spacing w:line="233" w:lineRule="exact"/>
                              <w:ind w:right="2"/>
                              <w:rPr>
                                <w:sz w:val="22"/>
                              </w:rPr>
                            </w:pPr>
                            <w:r>
                              <w:rPr>
                                <w:spacing w:val="-10"/>
                                <w:sz w:val="22"/>
                              </w:rPr>
                              <w:t>3</w:t>
                            </w:r>
                          </w:p>
                        </w:tc>
                        <w:tc>
                          <w:tcPr>
                            <w:tcW w:w="269" w:type="dxa"/>
                          </w:tcPr>
                          <w:p>
                            <w:pPr>
                              <w:pStyle w:val="TableParagraph"/>
                              <w:spacing w:line="233" w:lineRule="exact"/>
                              <w:ind w:left="53"/>
                              <w:rPr>
                                <w:sz w:val="22"/>
                              </w:rPr>
                            </w:pPr>
                            <w:r>
                              <w:rPr>
                                <w:spacing w:val="-10"/>
                                <w:sz w:val="22"/>
                              </w:rPr>
                              <w:t>4</w:t>
                            </w:r>
                          </w:p>
                        </w:tc>
                      </w:tr>
                      <w:tr>
                        <w:trPr>
                          <w:trHeight w:val="253" w:hRule="atLeast"/>
                        </w:trPr>
                        <w:tc>
                          <w:tcPr>
                            <w:tcW w:w="703" w:type="dxa"/>
                          </w:tcPr>
                          <w:p>
                            <w:pPr>
                              <w:pStyle w:val="TableParagraph"/>
                              <w:spacing w:line="233" w:lineRule="exact"/>
                              <w:ind w:right="56"/>
                              <w:rPr>
                                <w:sz w:val="22"/>
                              </w:rPr>
                            </w:pPr>
                            <w:r>
                              <w:rPr>
                                <w:color w:val="000000"/>
                                <w:spacing w:val="52"/>
                                <w:sz w:val="22"/>
                                <w:shd w:fill="A8D08D" w:color="auto" w:val="clear"/>
                              </w:rPr>
                              <w:t> </w:t>
                            </w:r>
                            <w:r>
                              <w:rPr>
                                <w:color w:val="000000"/>
                                <w:sz w:val="22"/>
                                <w:shd w:fill="A8D08D" w:color="auto" w:val="clear"/>
                              </w:rPr>
                              <w:t>4</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spacing w:line="233" w:lineRule="exact"/>
                              <w:rPr>
                                <w:sz w:val="22"/>
                              </w:rPr>
                            </w:pPr>
                            <w:r>
                              <w:rPr>
                                <w:spacing w:val="-10"/>
                                <w:sz w:val="22"/>
                              </w:rPr>
                              <w:t>3</w:t>
                            </w:r>
                          </w:p>
                        </w:tc>
                        <w:tc>
                          <w:tcPr>
                            <w:tcW w:w="326" w:type="dxa"/>
                          </w:tcPr>
                          <w:p>
                            <w:pPr>
                              <w:pStyle w:val="TableParagraph"/>
                              <w:spacing w:line="233" w:lineRule="exact"/>
                              <w:ind w:right="1"/>
                              <w:rPr>
                                <w:sz w:val="22"/>
                              </w:rPr>
                            </w:pPr>
                            <w:r>
                              <w:rPr>
                                <w:spacing w:val="-10"/>
                                <w:sz w:val="22"/>
                              </w:rPr>
                              <w:t>3</w:t>
                            </w:r>
                          </w:p>
                        </w:tc>
                        <w:tc>
                          <w:tcPr>
                            <w:tcW w:w="326" w:type="dxa"/>
                          </w:tcPr>
                          <w:p>
                            <w:pPr>
                              <w:pStyle w:val="TableParagraph"/>
                              <w:spacing w:line="233" w:lineRule="exact"/>
                              <w:ind w:right="2"/>
                              <w:rPr>
                                <w:sz w:val="22"/>
                              </w:rPr>
                            </w:pPr>
                            <w:r>
                              <w:rPr>
                                <w:spacing w:val="-10"/>
                                <w:sz w:val="22"/>
                              </w:rPr>
                              <w:t>4</w:t>
                            </w:r>
                          </w:p>
                        </w:tc>
                        <w:tc>
                          <w:tcPr>
                            <w:tcW w:w="269" w:type="dxa"/>
                          </w:tcPr>
                          <w:p>
                            <w:pPr>
                              <w:pStyle w:val="TableParagraph"/>
                              <w:spacing w:line="233" w:lineRule="exact"/>
                              <w:ind w:left="53"/>
                              <w:rPr>
                                <w:sz w:val="22"/>
                              </w:rPr>
                            </w:pPr>
                            <w:r>
                              <w:rPr>
                                <w:spacing w:val="-10"/>
                                <w:sz w:val="22"/>
                              </w:rPr>
                              <w:t>5</w:t>
                            </w:r>
                          </w:p>
                        </w:tc>
                      </w:tr>
                      <w:tr>
                        <w:trPr>
                          <w:trHeight w:val="299" w:hRule="atLeast"/>
                        </w:trPr>
                        <w:tc>
                          <w:tcPr>
                            <w:tcW w:w="703" w:type="dxa"/>
                          </w:tcPr>
                          <w:p>
                            <w:pPr>
                              <w:pStyle w:val="TableParagraph"/>
                              <w:spacing w:line="249" w:lineRule="exact"/>
                              <w:ind w:right="56"/>
                              <w:rPr>
                                <w:sz w:val="22"/>
                              </w:rPr>
                            </w:pPr>
                            <w:r>
                              <w:rPr>
                                <w:color w:val="000000"/>
                                <w:spacing w:val="52"/>
                                <w:sz w:val="22"/>
                                <w:shd w:fill="A8D08D" w:color="auto" w:val="clear"/>
                              </w:rPr>
                              <w:t> </w:t>
                            </w:r>
                            <w:r>
                              <w:rPr>
                                <w:color w:val="000000"/>
                                <w:sz w:val="22"/>
                                <w:shd w:fill="A8D08D" w:color="auto" w:val="clear"/>
                              </w:rPr>
                              <w:t>5</w:t>
                            </w:r>
                            <w:r>
                              <w:rPr>
                                <w:color w:val="000000"/>
                                <w:spacing w:val="53"/>
                                <w:sz w:val="22"/>
                                <w:shd w:fill="A8D08D" w:color="auto" w:val="clear"/>
                              </w:rPr>
                              <w:t> </w:t>
                            </w:r>
                            <w:r>
                              <w:rPr>
                                <w:color w:val="000000"/>
                                <w:spacing w:val="53"/>
                                <w:sz w:val="22"/>
                              </w:rPr>
                              <w:t> </w:t>
                            </w:r>
                            <w:r>
                              <w:rPr>
                                <w:color w:val="000000"/>
                                <w:spacing w:val="-10"/>
                                <w:sz w:val="22"/>
                              </w:rPr>
                              <w:t>4</w:t>
                            </w:r>
                          </w:p>
                        </w:tc>
                        <w:tc>
                          <w:tcPr>
                            <w:tcW w:w="327" w:type="dxa"/>
                          </w:tcPr>
                          <w:p>
                            <w:pPr>
                              <w:pStyle w:val="TableParagraph"/>
                              <w:spacing w:line="249" w:lineRule="exact"/>
                              <w:rPr>
                                <w:sz w:val="22"/>
                              </w:rPr>
                            </w:pPr>
                            <w:r>
                              <w:rPr>
                                <w:spacing w:val="-10"/>
                                <w:sz w:val="22"/>
                              </w:rPr>
                              <w:t>4</w:t>
                            </w:r>
                          </w:p>
                        </w:tc>
                        <w:tc>
                          <w:tcPr>
                            <w:tcW w:w="326" w:type="dxa"/>
                          </w:tcPr>
                          <w:p>
                            <w:pPr>
                              <w:pStyle w:val="TableParagraph"/>
                              <w:spacing w:line="249" w:lineRule="exact"/>
                              <w:ind w:right="1"/>
                              <w:rPr>
                                <w:sz w:val="22"/>
                              </w:rPr>
                            </w:pPr>
                            <w:r>
                              <w:rPr>
                                <w:spacing w:val="-10"/>
                                <w:sz w:val="22"/>
                              </w:rPr>
                              <w:t>5</w:t>
                            </w:r>
                          </w:p>
                        </w:tc>
                        <w:tc>
                          <w:tcPr>
                            <w:tcW w:w="326" w:type="dxa"/>
                          </w:tcPr>
                          <w:p>
                            <w:pPr>
                              <w:pStyle w:val="TableParagraph"/>
                              <w:spacing w:line="249" w:lineRule="exact"/>
                              <w:ind w:right="2"/>
                              <w:rPr>
                                <w:sz w:val="22"/>
                              </w:rPr>
                            </w:pPr>
                            <w:r>
                              <w:rPr>
                                <w:spacing w:val="-10"/>
                                <w:sz w:val="22"/>
                              </w:rPr>
                              <w:t>5</w:t>
                            </w:r>
                          </w:p>
                        </w:tc>
                        <w:tc>
                          <w:tcPr>
                            <w:tcW w:w="269" w:type="dxa"/>
                          </w:tcPr>
                          <w:p>
                            <w:pPr>
                              <w:pStyle w:val="TableParagraph"/>
                              <w:spacing w:line="249" w:lineRule="exact"/>
                              <w:ind w:left="53"/>
                              <w:rPr>
                                <w:sz w:val="22"/>
                              </w:rPr>
                            </w:pPr>
                            <w:r>
                              <w:rPr>
                                <w:spacing w:val="-10"/>
                                <w:sz w:val="22"/>
                              </w:rPr>
                              <w:t>5</w:t>
                            </w:r>
                          </w:p>
                        </w:tc>
                      </w:tr>
                    </w:tbl>
                    <w:p>
                      <w:pPr>
                        <w:pStyle w:val="BodyText"/>
                      </w:pPr>
                    </w:p>
                  </w:txbxContent>
                </v:textbox>
                <w10:wrap type="none"/>
              </v:shape>
            </w:pict>
          </mc:Fallback>
        </mc:AlternateContent>
      </w:r>
      <w:r>
        <w:rPr>
          <w:color w:val="000000"/>
          <w:spacing w:val="50"/>
          <w:sz w:val="22"/>
          <w:shd w:fill="DBDBDB" w:color="auto" w:val="clear"/>
        </w:rPr>
        <w:t> </w:t>
      </w:r>
      <w:r>
        <w:rPr>
          <w:color w:val="000000"/>
          <w:spacing w:val="-10"/>
          <w:sz w:val="22"/>
          <w:shd w:fill="DBDBDB" w:color="auto" w:val="clear"/>
        </w:rPr>
        <w:t>1</w:t>
      </w:r>
      <w:r>
        <w:rPr>
          <w:color w:val="000000"/>
          <w:sz w:val="22"/>
          <w:shd w:fill="DBDBDB" w:color="auto" w:val="clear"/>
        </w:rPr>
        <w:tab/>
      </w:r>
      <w:r>
        <w:rPr>
          <w:color w:val="000000"/>
          <w:spacing w:val="-10"/>
          <w:sz w:val="22"/>
          <w:shd w:fill="DBDBDB" w:color="auto" w:val="clear"/>
        </w:rPr>
        <w:t>2</w:t>
      </w:r>
      <w:r>
        <w:rPr>
          <w:color w:val="000000"/>
          <w:sz w:val="22"/>
          <w:shd w:fill="DBDBDB" w:color="auto" w:val="clear"/>
        </w:rPr>
        <w:tab/>
      </w:r>
      <w:r>
        <w:rPr>
          <w:color w:val="000000"/>
          <w:spacing w:val="-10"/>
          <w:sz w:val="22"/>
          <w:shd w:fill="DBDBDB" w:color="auto" w:val="clear"/>
        </w:rPr>
        <w:t>3</w:t>
      </w:r>
      <w:r>
        <w:rPr>
          <w:color w:val="000000"/>
          <w:sz w:val="22"/>
          <w:shd w:fill="DBDBDB" w:color="auto" w:val="clear"/>
        </w:rPr>
        <w:tab/>
      </w:r>
      <w:r>
        <w:rPr>
          <w:color w:val="000000"/>
          <w:spacing w:val="-10"/>
          <w:sz w:val="22"/>
          <w:shd w:fill="DBDBDB" w:color="auto" w:val="clear"/>
        </w:rPr>
        <w:t>4</w:t>
      </w:r>
      <w:r>
        <w:rPr>
          <w:color w:val="000000"/>
          <w:sz w:val="22"/>
          <w:shd w:fill="DBDBDB" w:color="auto" w:val="clear"/>
        </w:rPr>
        <w:tab/>
      </w:r>
      <w:r>
        <w:rPr>
          <w:color w:val="000000"/>
          <w:spacing w:val="-10"/>
          <w:sz w:val="22"/>
          <w:shd w:fill="DBDBDB" w:color="auto" w:val="clear"/>
        </w:rPr>
        <w:t>5</w:t>
      </w:r>
      <w:r>
        <w:rPr>
          <w:color w:val="000000"/>
          <w:spacing w:val="80"/>
          <w:sz w:val="22"/>
          <w:shd w:fill="DBDBDB" w:color="auto" w:val="clear"/>
        </w:rPr>
        <w:t> </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2"/>
        </w:rPr>
      </w:pPr>
    </w:p>
    <w:p>
      <w:pPr>
        <w:spacing w:before="0"/>
        <w:ind w:left="4055" w:right="0" w:hanging="3567"/>
        <w:jc w:val="left"/>
        <w:rPr>
          <w:sz w:val="22"/>
        </w:rPr>
      </w:pPr>
      <w:r>
        <w:rPr>
          <w:sz w:val="22"/>
        </w:rPr>
        <w:t>Figura</w:t>
      </w:r>
      <w:r>
        <w:rPr>
          <w:spacing w:val="-2"/>
          <w:sz w:val="22"/>
        </w:rPr>
        <w:t> </w:t>
      </w:r>
      <w:r>
        <w:rPr>
          <w:sz w:val="22"/>
        </w:rPr>
        <w:t>7.</w:t>
      </w:r>
      <w:r>
        <w:rPr>
          <w:spacing w:val="-5"/>
          <w:sz w:val="22"/>
        </w:rPr>
        <w:t> </w:t>
      </w:r>
      <w:r>
        <w:rPr>
          <w:sz w:val="22"/>
        </w:rPr>
        <w:t>Matriz</w:t>
      </w:r>
      <w:r>
        <w:rPr>
          <w:spacing w:val="-4"/>
          <w:sz w:val="22"/>
        </w:rPr>
        <w:t> </w:t>
      </w:r>
      <w:r>
        <w:rPr>
          <w:sz w:val="22"/>
        </w:rPr>
        <w:t>de</w:t>
      </w:r>
      <w:r>
        <w:rPr>
          <w:spacing w:val="-4"/>
          <w:sz w:val="22"/>
        </w:rPr>
        <w:t> </w:t>
      </w:r>
      <w:r>
        <w:rPr>
          <w:sz w:val="22"/>
        </w:rPr>
        <w:t>doble</w:t>
      </w:r>
      <w:r>
        <w:rPr>
          <w:spacing w:val="-2"/>
          <w:sz w:val="22"/>
        </w:rPr>
        <w:t> </w:t>
      </w:r>
      <w:r>
        <w:rPr>
          <w:sz w:val="22"/>
        </w:rPr>
        <w:t>entrada</w:t>
      </w:r>
      <w:r>
        <w:rPr>
          <w:spacing w:val="-2"/>
          <w:sz w:val="22"/>
        </w:rPr>
        <w:t> </w:t>
      </w:r>
      <w:r>
        <w:rPr>
          <w:sz w:val="22"/>
        </w:rPr>
        <w:t>que</w:t>
      </w:r>
      <w:r>
        <w:rPr>
          <w:spacing w:val="-2"/>
          <w:sz w:val="22"/>
        </w:rPr>
        <w:t> </w:t>
      </w:r>
      <w:r>
        <w:rPr>
          <w:sz w:val="22"/>
        </w:rPr>
        <w:t>combina</w:t>
      </w:r>
      <w:r>
        <w:rPr>
          <w:spacing w:val="-4"/>
          <w:sz w:val="22"/>
        </w:rPr>
        <w:t> </w:t>
      </w:r>
      <w:r>
        <w:rPr>
          <w:sz w:val="22"/>
        </w:rPr>
        <w:t>los</w:t>
      </w:r>
      <w:r>
        <w:rPr>
          <w:spacing w:val="-4"/>
          <w:sz w:val="22"/>
        </w:rPr>
        <w:t> </w:t>
      </w:r>
      <w:r>
        <w:rPr>
          <w:sz w:val="22"/>
        </w:rPr>
        <w:t>factores</w:t>
      </w:r>
      <w:r>
        <w:rPr>
          <w:spacing w:val="-4"/>
          <w:sz w:val="22"/>
        </w:rPr>
        <w:t> </w:t>
      </w:r>
      <w:r>
        <w:rPr>
          <w:sz w:val="22"/>
        </w:rPr>
        <w:t>litología,</w:t>
      </w:r>
      <w:r>
        <w:rPr>
          <w:spacing w:val="-2"/>
          <w:sz w:val="22"/>
        </w:rPr>
        <w:t> </w:t>
      </w:r>
      <w:r>
        <w:rPr>
          <w:sz w:val="22"/>
        </w:rPr>
        <w:t>cobertura</w:t>
      </w:r>
      <w:r>
        <w:rPr>
          <w:spacing w:val="-2"/>
          <w:sz w:val="22"/>
        </w:rPr>
        <w:t> </w:t>
      </w:r>
      <w:r>
        <w:rPr>
          <w:sz w:val="22"/>
        </w:rPr>
        <w:t>vegetal</w:t>
      </w:r>
      <w:r>
        <w:rPr>
          <w:spacing w:val="-1"/>
          <w:sz w:val="22"/>
        </w:rPr>
        <w:t> </w:t>
      </w:r>
      <w:r>
        <w:rPr>
          <w:sz w:val="22"/>
        </w:rPr>
        <w:t>y</w:t>
      </w:r>
      <w:r>
        <w:rPr>
          <w:spacing w:val="-5"/>
          <w:sz w:val="22"/>
        </w:rPr>
        <w:t> </w:t>
      </w:r>
      <w:r>
        <w:rPr>
          <w:sz w:val="22"/>
        </w:rPr>
        <w:t>pendiente </w:t>
      </w:r>
      <w:r>
        <w:rPr>
          <w:spacing w:val="-2"/>
          <w:sz w:val="22"/>
        </w:rPr>
        <w:t>(Susceptibilidad).</w:t>
      </w:r>
    </w:p>
    <w:p>
      <w:pPr>
        <w:pStyle w:val="Heading5"/>
        <w:numPr>
          <w:ilvl w:val="1"/>
          <w:numId w:val="2"/>
        </w:numPr>
        <w:tabs>
          <w:tab w:pos="1251" w:val="left" w:leader="none"/>
        </w:tabs>
        <w:spacing w:line="240" w:lineRule="auto" w:before="238" w:after="0"/>
        <w:ind w:left="1251" w:right="0" w:hanging="386"/>
        <w:jc w:val="both"/>
      </w:pPr>
      <w:r>
        <w:rPr/>
        <w:t>FACTORES</w:t>
      </w:r>
      <w:r>
        <w:rPr>
          <w:spacing w:val="-2"/>
        </w:rPr>
        <w:t> DETONANTES</w:t>
      </w:r>
    </w:p>
    <w:p>
      <w:pPr>
        <w:pStyle w:val="BodyText"/>
        <w:spacing w:before="120"/>
        <w:ind w:left="298" w:right="315" w:firstLine="566"/>
        <w:jc w:val="both"/>
      </w:pPr>
      <w:r>
        <w:rPr/>
        <w:t>Posteriormente, se realiza la combinación de los factores detonantes, son aquellos que poseen la capacidad de activar el evento, en este caso los factores utilizados fueron las precipitaciones que se ponderaron mediante los registros de estaciones meteorológicas, mientras que para los sismos se ponderó la magnitud del evento.</w:t>
      </w:r>
    </w:p>
    <w:p>
      <w:pPr>
        <w:pStyle w:val="ListParagraph"/>
        <w:numPr>
          <w:ilvl w:val="2"/>
          <w:numId w:val="2"/>
        </w:numPr>
        <w:tabs>
          <w:tab w:pos="1488" w:val="left" w:leader="none"/>
        </w:tabs>
        <w:spacing w:line="240" w:lineRule="auto" w:before="240" w:after="0"/>
        <w:ind w:left="1488" w:right="0" w:hanging="623"/>
        <w:jc w:val="both"/>
        <w:rPr>
          <w:i/>
          <w:sz w:val="24"/>
        </w:rPr>
      </w:pPr>
      <w:r>
        <w:rPr>
          <w:i/>
          <w:sz w:val="24"/>
        </w:rPr>
        <w:t>Factor</w:t>
      </w:r>
      <w:r>
        <w:rPr>
          <w:i/>
          <w:spacing w:val="-2"/>
          <w:sz w:val="24"/>
        </w:rPr>
        <w:t> precipitación</w:t>
      </w:r>
    </w:p>
    <w:p>
      <w:pPr>
        <w:pStyle w:val="BodyText"/>
        <w:spacing w:before="120"/>
        <w:ind w:left="298" w:right="316" w:firstLine="566"/>
        <w:jc w:val="both"/>
      </w:pPr>
      <w:r>
        <w:rPr/>
        <w:t>Este factor calcula la influencia de la precipitación en el tiempo, es un factor desencadenante</w:t>
      </w:r>
      <w:r>
        <w:rPr>
          <w:spacing w:val="-6"/>
        </w:rPr>
        <w:t> </w:t>
      </w:r>
      <w:r>
        <w:rPr/>
        <w:t>que</w:t>
      </w:r>
      <w:r>
        <w:rPr>
          <w:spacing w:val="-7"/>
        </w:rPr>
        <w:t> </w:t>
      </w:r>
      <w:r>
        <w:rPr/>
        <w:t>influye</w:t>
      </w:r>
      <w:r>
        <w:rPr>
          <w:spacing w:val="-3"/>
        </w:rPr>
        <w:t> </w:t>
      </w:r>
      <w:r>
        <w:rPr/>
        <w:t>en</w:t>
      </w:r>
      <w:r>
        <w:rPr>
          <w:spacing w:val="-6"/>
        </w:rPr>
        <w:t> </w:t>
      </w:r>
      <w:r>
        <w:rPr/>
        <w:t>el</w:t>
      </w:r>
      <w:r>
        <w:rPr>
          <w:spacing w:val="-5"/>
        </w:rPr>
        <w:t> </w:t>
      </w:r>
      <w:r>
        <w:rPr/>
        <w:t>disparo</w:t>
      </w:r>
      <w:r>
        <w:rPr>
          <w:spacing w:val="-6"/>
        </w:rPr>
        <w:t> </w:t>
      </w:r>
      <w:r>
        <w:rPr/>
        <w:t>de</w:t>
      </w:r>
      <w:r>
        <w:rPr>
          <w:spacing w:val="-7"/>
        </w:rPr>
        <w:t> </w:t>
      </w:r>
      <w:r>
        <w:rPr/>
        <w:t>los</w:t>
      </w:r>
      <w:r>
        <w:rPr>
          <w:spacing w:val="-5"/>
        </w:rPr>
        <w:t> </w:t>
      </w:r>
      <w:r>
        <w:rPr/>
        <w:t>movimientos</w:t>
      </w:r>
      <w:r>
        <w:rPr>
          <w:spacing w:val="-5"/>
        </w:rPr>
        <w:t> </w:t>
      </w:r>
      <w:r>
        <w:rPr/>
        <w:t>de</w:t>
      </w:r>
      <w:r>
        <w:rPr>
          <w:spacing w:val="-7"/>
        </w:rPr>
        <w:t> </w:t>
      </w:r>
      <w:r>
        <w:rPr/>
        <w:t>ladera.</w:t>
      </w:r>
      <w:r>
        <w:rPr>
          <w:spacing w:val="-6"/>
        </w:rPr>
        <w:t> </w:t>
      </w:r>
      <w:r>
        <w:rPr/>
        <w:t>De</w:t>
      </w:r>
      <w:r>
        <w:rPr>
          <w:spacing w:val="-5"/>
        </w:rPr>
        <w:t> </w:t>
      </w:r>
      <w:r>
        <w:rPr/>
        <w:t>los</w:t>
      </w:r>
      <w:r>
        <w:rPr>
          <w:spacing w:val="-5"/>
        </w:rPr>
        <w:t> </w:t>
      </w:r>
      <w:r>
        <w:rPr/>
        <w:t>datos</w:t>
      </w:r>
      <w:r>
        <w:rPr>
          <w:spacing w:val="-5"/>
        </w:rPr>
        <w:t> </w:t>
      </w:r>
      <w:r>
        <w:rPr/>
        <w:t>obtenidos de las estaciones meteorológicas se seleccionaron los valores de precipitación máxima en 24 horas para luego interpolarlos; cabe mencionar que, por la escala en la que se encuentra distribuidas las estaciones, el modelo es regional; por tanto, el área de estudio muestra precipitaciones</w:t>
      </w:r>
      <w:r>
        <w:rPr>
          <w:spacing w:val="-2"/>
        </w:rPr>
        <w:t> </w:t>
      </w:r>
      <w:r>
        <w:rPr/>
        <w:t>máximas</w:t>
      </w:r>
      <w:r>
        <w:rPr>
          <w:spacing w:val="-1"/>
        </w:rPr>
        <w:t> </w:t>
      </w:r>
      <w:r>
        <w:rPr/>
        <w:t>en</w:t>
      </w:r>
      <w:r>
        <w:rPr>
          <w:spacing w:val="-1"/>
        </w:rPr>
        <w:t> </w:t>
      </w:r>
      <w:r>
        <w:rPr/>
        <w:t>24</w:t>
      </w:r>
      <w:r>
        <w:rPr>
          <w:spacing w:val="-1"/>
        </w:rPr>
        <w:t> </w:t>
      </w:r>
      <w:r>
        <w:rPr/>
        <w:t>horas</w:t>
      </w:r>
      <w:r>
        <w:rPr>
          <w:spacing w:val="-1"/>
        </w:rPr>
        <w:t> </w:t>
      </w:r>
      <w:r>
        <w:rPr/>
        <w:t>menores</w:t>
      </w:r>
      <w:r>
        <w:rPr>
          <w:spacing w:val="-1"/>
        </w:rPr>
        <w:t> </w:t>
      </w:r>
      <w:r>
        <w:rPr/>
        <w:t>a</w:t>
      </w:r>
      <w:r>
        <w:rPr>
          <w:spacing w:val="-2"/>
        </w:rPr>
        <w:t> </w:t>
      </w:r>
      <w:r>
        <w:rPr/>
        <w:t>100</w:t>
      </w:r>
      <w:r>
        <w:rPr>
          <w:spacing w:val="-1"/>
        </w:rPr>
        <w:t> </w:t>
      </w:r>
      <w:r>
        <w:rPr/>
        <w:t>mm,</w:t>
      </w:r>
      <w:r>
        <w:rPr>
          <w:spacing w:val="-1"/>
        </w:rPr>
        <w:t> </w:t>
      </w:r>
      <w:r>
        <w:rPr/>
        <w:t>correspondiendo de</w:t>
      </w:r>
      <w:r>
        <w:rPr>
          <w:spacing w:val="-2"/>
        </w:rPr>
        <w:t> </w:t>
      </w:r>
      <w:r>
        <w:rPr/>
        <w:t>esta</w:t>
      </w:r>
      <w:r>
        <w:rPr>
          <w:spacing w:val="-2"/>
        </w:rPr>
        <w:t> </w:t>
      </w:r>
      <w:r>
        <w:rPr/>
        <w:t>manera</w:t>
      </w:r>
      <w:r>
        <w:rPr>
          <w:spacing w:val="-2"/>
        </w:rPr>
        <w:t> </w:t>
      </w:r>
      <w:r>
        <w:rPr/>
        <w:t>a</w:t>
      </w:r>
      <w:r>
        <w:rPr>
          <w:spacing w:val="-2"/>
        </w:rPr>
        <w:t> </w:t>
      </w:r>
      <w:r>
        <w:rPr/>
        <w:t>la ponderación de 1 o muy bajo mostrado en Tabla 4.</w:t>
      </w:r>
    </w:p>
    <w:p>
      <w:pPr>
        <w:pStyle w:val="BodyText"/>
        <w:rPr>
          <w:sz w:val="18"/>
        </w:rPr>
      </w:pPr>
    </w:p>
    <w:p>
      <w:pPr>
        <w:pStyle w:val="BodyText"/>
        <w:rPr>
          <w:sz w:val="18"/>
        </w:rPr>
      </w:pPr>
    </w:p>
    <w:p>
      <w:pPr>
        <w:pStyle w:val="BodyText"/>
        <w:spacing w:before="10"/>
        <w:rPr>
          <w:sz w:val="18"/>
        </w:rPr>
      </w:pPr>
    </w:p>
    <w:p>
      <w:pPr>
        <w:spacing w:before="0"/>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28"/>
          <w:pgSz w:w="11910" w:h="16840"/>
          <w:pgMar w:header="909" w:footer="0" w:top="1100" w:bottom="280" w:left="1120" w:right="1100"/>
        </w:sectPr>
      </w:pPr>
    </w:p>
    <w:p>
      <w:pPr>
        <w:pStyle w:val="BodyText"/>
        <w:rPr>
          <w:sz w:val="22"/>
        </w:rPr>
      </w:pPr>
    </w:p>
    <w:p>
      <w:pPr>
        <w:pStyle w:val="BodyText"/>
        <w:spacing w:before="212"/>
        <w:rPr>
          <w:sz w:val="22"/>
        </w:rPr>
      </w:pPr>
    </w:p>
    <w:p>
      <w:pPr>
        <w:spacing w:before="0"/>
        <w:ind w:left="298" w:right="314" w:firstLine="0"/>
        <w:jc w:val="both"/>
        <w:rPr>
          <w:sz w:val="22"/>
        </w:rPr>
      </w:pPr>
      <w:r>
        <w:rPr>
          <w:sz w:val="22"/>
        </w:rPr>
        <w:t>Tabla 4. Clasificación de la intensidad de precipitación resultante de la clasificación de las precipitaciones máximas diarias durante un periodo de retorno de 100años, basados en observaciones del INAMHI.</w:t>
      </w:r>
    </w:p>
    <w:p>
      <w:pPr>
        <w:pStyle w:val="BodyText"/>
        <w:spacing w:before="30"/>
        <w:rPr>
          <w:sz w:val="2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63"/>
        <w:gridCol w:w="2614"/>
        <w:gridCol w:w="2811"/>
      </w:tblGrid>
      <w:tr>
        <w:trPr>
          <w:trHeight w:val="506" w:hRule="atLeast"/>
        </w:trPr>
        <w:tc>
          <w:tcPr>
            <w:tcW w:w="3663" w:type="dxa"/>
            <w:tcBorders>
              <w:left w:val="nil"/>
            </w:tcBorders>
          </w:tcPr>
          <w:p>
            <w:pPr>
              <w:pStyle w:val="TableParagraph"/>
              <w:spacing w:line="252" w:lineRule="exact"/>
              <w:ind w:left="1147" w:right="9" w:hanging="850"/>
              <w:jc w:val="left"/>
              <w:rPr>
                <w:b/>
                <w:sz w:val="22"/>
              </w:rPr>
            </w:pPr>
            <w:r>
              <w:rPr>
                <w:b/>
                <w:sz w:val="22"/>
              </w:rPr>
              <w:t>Precipitaciones</w:t>
            </w:r>
            <w:r>
              <w:rPr>
                <w:b/>
                <w:spacing w:val="-13"/>
                <w:sz w:val="22"/>
              </w:rPr>
              <w:t> </w:t>
            </w:r>
            <w:r>
              <w:rPr>
                <w:b/>
                <w:sz w:val="22"/>
              </w:rPr>
              <w:t>máximas</w:t>
            </w:r>
            <w:r>
              <w:rPr>
                <w:b/>
                <w:spacing w:val="-13"/>
                <w:sz w:val="22"/>
              </w:rPr>
              <w:t> </w:t>
            </w:r>
            <w:r>
              <w:rPr>
                <w:b/>
                <w:sz w:val="22"/>
              </w:rPr>
              <w:t>24h,</w:t>
            </w:r>
            <w:r>
              <w:rPr>
                <w:b/>
                <w:spacing w:val="-12"/>
                <w:sz w:val="22"/>
              </w:rPr>
              <w:t> </w:t>
            </w:r>
            <w:r>
              <w:rPr>
                <w:b/>
                <w:sz w:val="22"/>
              </w:rPr>
              <w:t>Tr 100 años (mm)</w:t>
            </w:r>
          </w:p>
        </w:tc>
        <w:tc>
          <w:tcPr>
            <w:tcW w:w="2614" w:type="dxa"/>
          </w:tcPr>
          <w:p>
            <w:pPr>
              <w:pStyle w:val="TableParagraph"/>
              <w:spacing w:line="251" w:lineRule="exact"/>
              <w:ind w:left="2" w:right="3"/>
              <w:rPr>
                <w:b/>
                <w:sz w:val="22"/>
              </w:rPr>
            </w:pPr>
            <w:r>
              <w:rPr>
                <w:b/>
                <w:spacing w:val="-2"/>
                <w:sz w:val="22"/>
              </w:rPr>
              <w:t>Calificativo</w:t>
            </w:r>
          </w:p>
        </w:tc>
        <w:tc>
          <w:tcPr>
            <w:tcW w:w="2811" w:type="dxa"/>
            <w:tcBorders>
              <w:right w:val="nil"/>
            </w:tcBorders>
          </w:tcPr>
          <w:p>
            <w:pPr>
              <w:pStyle w:val="TableParagraph"/>
              <w:spacing w:line="251" w:lineRule="exact"/>
              <w:ind w:left="3" w:right="6"/>
              <w:rPr>
                <w:b/>
                <w:sz w:val="22"/>
              </w:rPr>
            </w:pPr>
            <w:r>
              <w:rPr>
                <w:b/>
                <w:spacing w:val="-2"/>
                <w:sz w:val="22"/>
              </w:rPr>
              <w:t>Ponderación</w:t>
            </w:r>
          </w:p>
        </w:tc>
      </w:tr>
      <w:tr>
        <w:trPr>
          <w:trHeight w:val="253" w:hRule="atLeast"/>
        </w:trPr>
        <w:tc>
          <w:tcPr>
            <w:tcW w:w="3663" w:type="dxa"/>
            <w:tcBorders>
              <w:left w:val="nil"/>
            </w:tcBorders>
          </w:tcPr>
          <w:p>
            <w:pPr>
              <w:pStyle w:val="TableParagraph"/>
              <w:spacing w:line="234" w:lineRule="exact"/>
              <w:ind w:left="18"/>
              <w:rPr>
                <w:sz w:val="22"/>
              </w:rPr>
            </w:pPr>
            <w:r>
              <w:rPr>
                <w:spacing w:val="-4"/>
                <w:sz w:val="22"/>
              </w:rPr>
              <w:t>&lt;100</w:t>
            </w:r>
          </w:p>
        </w:tc>
        <w:tc>
          <w:tcPr>
            <w:tcW w:w="2614" w:type="dxa"/>
          </w:tcPr>
          <w:p>
            <w:pPr>
              <w:pStyle w:val="TableParagraph"/>
              <w:spacing w:line="234" w:lineRule="exact"/>
              <w:ind w:right="3"/>
              <w:rPr>
                <w:sz w:val="22"/>
              </w:rPr>
            </w:pPr>
            <w:r>
              <w:rPr>
                <w:sz w:val="22"/>
              </w:rPr>
              <w:t>Muy</w:t>
            </w:r>
            <w:r>
              <w:rPr>
                <w:spacing w:val="-2"/>
                <w:sz w:val="22"/>
              </w:rPr>
              <w:t> </w:t>
            </w:r>
            <w:r>
              <w:rPr>
                <w:spacing w:val="-4"/>
                <w:sz w:val="22"/>
              </w:rPr>
              <w:t>bajo</w:t>
            </w:r>
          </w:p>
        </w:tc>
        <w:tc>
          <w:tcPr>
            <w:tcW w:w="2811" w:type="dxa"/>
            <w:tcBorders>
              <w:right w:val="nil"/>
            </w:tcBorders>
          </w:tcPr>
          <w:p>
            <w:pPr>
              <w:pStyle w:val="TableParagraph"/>
              <w:spacing w:line="234" w:lineRule="exact"/>
              <w:ind w:right="6"/>
              <w:rPr>
                <w:sz w:val="22"/>
              </w:rPr>
            </w:pPr>
            <w:r>
              <w:rPr>
                <w:spacing w:val="-10"/>
                <w:sz w:val="22"/>
              </w:rPr>
              <w:t>1</w:t>
            </w:r>
          </w:p>
        </w:tc>
      </w:tr>
    </w:tbl>
    <w:p>
      <w:pPr>
        <w:pStyle w:val="ListParagraph"/>
        <w:numPr>
          <w:ilvl w:val="2"/>
          <w:numId w:val="2"/>
        </w:numPr>
        <w:tabs>
          <w:tab w:pos="1488" w:val="left" w:leader="none"/>
        </w:tabs>
        <w:spacing w:line="240" w:lineRule="auto" w:before="232" w:after="0"/>
        <w:ind w:left="1488" w:right="0" w:hanging="623"/>
        <w:jc w:val="both"/>
        <w:rPr>
          <w:i/>
          <w:sz w:val="24"/>
        </w:rPr>
      </w:pPr>
      <w:r>
        <w:rPr>
          <w:i/>
          <w:sz w:val="24"/>
        </w:rPr>
        <w:t>Factor</w:t>
      </w:r>
      <w:r>
        <w:rPr>
          <w:i/>
          <w:spacing w:val="-2"/>
          <w:sz w:val="24"/>
        </w:rPr>
        <w:t> sismos</w:t>
      </w:r>
    </w:p>
    <w:p>
      <w:pPr>
        <w:pStyle w:val="BodyText"/>
        <w:spacing w:before="120"/>
        <w:ind w:left="298" w:right="314" w:firstLine="566"/>
        <w:jc w:val="both"/>
      </w:pPr>
      <w:r>
        <w:rPr/>
        <w:t>La sismicidad en la región (cordillera andina) es alta y normalmente se considera como uno de los principales detonantes, este factor se determina mediante el análisis de los movimientos</w:t>
      </w:r>
      <w:r>
        <w:rPr>
          <w:spacing w:val="-8"/>
        </w:rPr>
        <w:t> </w:t>
      </w:r>
      <w:r>
        <w:rPr/>
        <w:t>de</w:t>
      </w:r>
      <w:r>
        <w:rPr>
          <w:spacing w:val="-12"/>
        </w:rPr>
        <w:t> </w:t>
      </w:r>
      <w:r>
        <w:rPr/>
        <w:t>ladera</w:t>
      </w:r>
      <w:r>
        <w:rPr>
          <w:spacing w:val="-10"/>
        </w:rPr>
        <w:t> </w:t>
      </w:r>
      <w:r>
        <w:rPr/>
        <w:t>estimulados</w:t>
      </w:r>
      <w:r>
        <w:rPr>
          <w:spacing w:val="-8"/>
        </w:rPr>
        <w:t> </w:t>
      </w:r>
      <w:r>
        <w:rPr/>
        <w:t>por</w:t>
      </w:r>
      <w:r>
        <w:rPr>
          <w:spacing w:val="-9"/>
        </w:rPr>
        <w:t> </w:t>
      </w:r>
      <w:r>
        <w:rPr/>
        <w:t>terremotos</w:t>
      </w:r>
      <w:r>
        <w:rPr>
          <w:spacing w:val="-10"/>
        </w:rPr>
        <w:t> </w:t>
      </w:r>
      <w:r>
        <w:rPr/>
        <w:t>para</w:t>
      </w:r>
      <w:r>
        <w:rPr>
          <w:spacing w:val="-10"/>
        </w:rPr>
        <w:t> </w:t>
      </w:r>
      <w:r>
        <w:rPr/>
        <w:t>establecer</w:t>
      </w:r>
      <w:r>
        <w:rPr>
          <w:spacing w:val="-9"/>
        </w:rPr>
        <w:t> </w:t>
      </w:r>
      <w:r>
        <w:rPr/>
        <w:t>la</w:t>
      </w:r>
      <w:r>
        <w:rPr>
          <w:spacing w:val="-9"/>
        </w:rPr>
        <w:t> </w:t>
      </w:r>
      <w:r>
        <w:rPr/>
        <w:t>influencia</w:t>
      </w:r>
      <w:r>
        <w:rPr>
          <w:spacing w:val="-9"/>
        </w:rPr>
        <w:t> </w:t>
      </w:r>
      <w:r>
        <w:rPr/>
        <w:t>de</w:t>
      </w:r>
      <w:r>
        <w:rPr>
          <w:spacing w:val="-9"/>
        </w:rPr>
        <w:t> </w:t>
      </w:r>
      <w:r>
        <w:rPr/>
        <w:t>intensidades </w:t>
      </w:r>
      <w:r>
        <w:rPr>
          <w:spacing w:val="-2"/>
        </w:rPr>
        <w:t>sísmicas.</w:t>
      </w:r>
    </w:p>
    <w:p>
      <w:pPr>
        <w:pStyle w:val="BodyText"/>
        <w:ind w:left="298" w:right="316" w:firstLine="626"/>
        <w:jc w:val="both"/>
      </w:pPr>
      <w:r>
        <w:rPr/>
        <w:t>En referencia a los datos obtenidos de los sismos se realizó el mismo procedimiento de interpolación</w:t>
      </w:r>
      <w:r>
        <w:rPr>
          <w:spacing w:val="-14"/>
        </w:rPr>
        <w:t> </w:t>
      </w:r>
      <w:r>
        <w:rPr/>
        <w:t>para</w:t>
      </w:r>
      <w:r>
        <w:rPr>
          <w:spacing w:val="-15"/>
        </w:rPr>
        <w:t> </w:t>
      </w:r>
      <w:r>
        <w:rPr/>
        <w:t>lo</w:t>
      </w:r>
      <w:r>
        <w:rPr>
          <w:spacing w:val="-14"/>
        </w:rPr>
        <w:t> </w:t>
      </w:r>
      <w:r>
        <w:rPr/>
        <w:t>cual</w:t>
      </w:r>
      <w:r>
        <w:rPr>
          <w:spacing w:val="-12"/>
        </w:rPr>
        <w:t> </w:t>
      </w:r>
      <w:r>
        <w:rPr/>
        <w:t>se</w:t>
      </w:r>
      <w:r>
        <w:rPr>
          <w:spacing w:val="-15"/>
        </w:rPr>
        <w:t> </w:t>
      </w:r>
      <w:r>
        <w:rPr/>
        <w:t>los</w:t>
      </w:r>
      <w:r>
        <w:rPr>
          <w:spacing w:val="-14"/>
        </w:rPr>
        <w:t> </w:t>
      </w:r>
      <w:r>
        <w:rPr/>
        <w:t>clasificó</w:t>
      </w:r>
      <w:r>
        <w:rPr>
          <w:spacing w:val="-14"/>
        </w:rPr>
        <w:t> </w:t>
      </w:r>
      <w:r>
        <w:rPr/>
        <w:t>según</w:t>
      </w:r>
      <w:r>
        <w:rPr>
          <w:spacing w:val="-14"/>
        </w:rPr>
        <w:t> </w:t>
      </w:r>
      <w:r>
        <w:rPr/>
        <w:t>la</w:t>
      </w:r>
      <w:r>
        <w:rPr>
          <w:spacing w:val="-15"/>
        </w:rPr>
        <w:t> </w:t>
      </w:r>
      <w:r>
        <w:rPr/>
        <w:t>tabla</w:t>
      </w:r>
      <w:r>
        <w:rPr>
          <w:spacing w:val="-15"/>
        </w:rPr>
        <w:t> </w:t>
      </w:r>
      <w:r>
        <w:rPr/>
        <w:t>5,</w:t>
      </w:r>
      <w:r>
        <w:rPr>
          <w:spacing w:val="-14"/>
        </w:rPr>
        <w:t> </w:t>
      </w:r>
      <w:r>
        <w:rPr/>
        <w:t>esta</w:t>
      </w:r>
      <w:r>
        <w:rPr>
          <w:spacing w:val="-15"/>
        </w:rPr>
        <w:t> </w:t>
      </w:r>
      <w:r>
        <w:rPr/>
        <w:t>al</w:t>
      </w:r>
      <w:r>
        <w:rPr>
          <w:spacing w:val="-14"/>
        </w:rPr>
        <w:t> </w:t>
      </w:r>
      <w:r>
        <w:rPr/>
        <w:t>ser</w:t>
      </w:r>
      <w:r>
        <w:rPr>
          <w:spacing w:val="-15"/>
        </w:rPr>
        <w:t> </w:t>
      </w:r>
      <w:r>
        <w:rPr/>
        <w:t>un</w:t>
      </w:r>
      <w:r>
        <w:rPr>
          <w:spacing w:val="-14"/>
        </w:rPr>
        <w:t> </w:t>
      </w:r>
      <w:r>
        <w:rPr/>
        <w:t>área</w:t>
      </w:r>
      <w:r>
        <w:rPr>
          <w:spacing w:val="-13"/>
        </w:rPr>
        <w:t> </w:t>
      </w:r>
      <w:r>
        <w:rPr/>
        <w:t>de</w:t>
      </w:r>
      <w:r>
        <w:rPr>
          <w:spacing w:val="-15"/>
        </w:rPr>
        <w:t> </w:t>
      </w:r>
      <w:r>
        <w:rPr/>
        <w:t>estudio</w:t>
      </w:r>
      <w:r>
        <w:rPr>
          <w:spacing w:val="-14"/>
        </w:rPr>
        <w:t> </w:t>
      </w:r>
      <w:r>
        <w:rPr/>
        <w:t>reducida, la</w:t>
      </w:r>
      <w:r>
        <w:rPr>
          <w:spacing w:val="-8"/>
        </w:rPr>
        <w:t> </w:t>
      </w:r>
      <w:r>
        <w:rPr/>
        <w:t>categoría</w:t>
      </w:r>
      <w:r>
        <w:rPr>
          <w:spacing w:val="-8"/>
        </w:rPr>
        <w:t> </w:t>
      </w:r>
      <w:r>
        <w:rPr/>
        <w:t>alcanzada</w:t>
      </w:r>
      <w:r>
        <w:rPr>
          <w:spacing w:val="-8"/>
        </w:rPr>
        <w:t> </w:t>
      </w:r>
      <w:r>
        <w:rPr/>
        <w:t>según</w:t>
      </w:r>
      <w:r>
        <w:rPr>
          <w:spacing w:val="-7"/>
        </w:rPr>
        <w:t> </w:t>
      </w:r>
      <w:r>
        <w:rPr/>
        <w:t>el</w:t>
      </w:r>
      <w:r>
        <w:rPr>
          <w:spacing w:val="-7"/>
        </w:rPr>
        <w:t> </w:t>
      </w:r>
      <w:r>
        <w:rPr/>
        <w:t>modelo</w:t>
      </w:r>
      <w:r>
        <w:rPr>
          <w:spacing w:val="-7"/>
        </w:rPr>
        <w:t> </w:t>
      </w:r>
      <w:r>
        <w:rPr/>
        <w:t>corresponde</w:t>
      </w:r>
      <w:r>
        <w:rPr>
          <w:spacing w:val="-8"/>
        </w:rPr>
        <w:t> </w:t>
      </w:r>
      <w:r>
        <w:rPr/>
        <w:t>a</w:t>
      </w:r>
      <w:r>
        <w:rPr>
          <w:spacing w:val="-8"/>
        </w:rPr>
        <w:t> </w:t>
      </w:r>
      <w:r>
        <w:rPr/>
        <w:t>muy</w:t>
      </w:r>
      <w:r>
        <w:rPr>
          <w:spacing w:val="-12"/>
        </w:rPr>
        <w:t> </w:t>
      </w:r>
      <w:r>
        <w:rPr/>
        <w:t>bajo</w:t>
      </w:r>
      <w:r>
        <w:rPr>
          <w:spacing w:val="-4"/>
        </w:rPr>
        <w:t> </w:t>
      </w:r>
      <w:r>
        <w:rPr/>
        <w:t>ya</w:t>
      </w:r>
      <w:r>
        <w:rPr>
          <w:spacing w:val="-6"/>
        </w:rPr>
        <w:t> </w:t>
      </w:r>
      <w:r>
        <w:rPr/>
        <w:t>que</w:t>
      </w:r>
      <w:r>
        <w:rPr>
          <w:spacing w:val="-8"/>
        </w:rPr>
        <w:t> </w:t>
      </w:r>
      <w:r>
        <w:rPr/>
        <w:t>posee</w:t>
      </w:r>
      <w:r>
        <w:rPr>
          <w:spacing w:val="-8"/>
        </w:rPr>
        <w:t> </w:t>
      </w:r>
      <w:r>
        <w:rPr/>
        <w:t>valores</w:t>
      </w:r>
      <w:r>
        <w:rPr>
          <w:spacing w:val="-7"/>
        </w:rPr>
        <w:t> </w:t>
      </w:r>
      <w:r>
        <w:rPr/>
        <w:t>de</w:t>
      </w:r>
      <w:r>
        <w:rPr>
          <w:spacing w:val="-8"/>
        </w:rPr>
        <w:t> </w:t>
      </w:r>
      <w:r>
        <w:rPr/>
        <w:t>4</w:t>
      </w:r>
      <w:r>
        <w:rPr>
          <w:spacing w:val="-7"/>
        </w:rPr>
        <w:t> </w:t>
      </w:r>
      <w:r>
        <w:rPr/>
        <w:t>a</w:t>
      </w:r>
      <w:r>
        <w:rPr>
          <w:spacing w:val="-8"/>
        </w:rPr>
        <w:t> </w:t>
      </w:r>
      <w:r>
        <w:rPr/>
        <w:t>4,2 de magnitud en la escala de Richter lo cual para la ponderación obtiene un valor de 1.</w:t>
      </w:r>
    </w:p>
    <w:p>
      <w:pPr>
        <w:pStyle w:val="BodyText"/>
        <w:spacing w:before="240"/>
      </w:pPr>
    </w:p>
    <w:p>
      <w:pPr>
        <w:spacing w:before="1"/>
        <w:ind w:left="298" w:right="319" w:firstLine="0"/>
        <w:jc w:val="both"/>
        <w:rPr>
          <w:sz w:val="22"/>
        </w:rPr>
      </w:pPr>
      <w:r>
        <w:rPr>
          <w:sz w:val="22"/>
        </w:rPr>
        <w:t>Tabla 5. Determinación del factor de intensidad sísmica como desencadenante en la generación de movimientos de ladera, utilizando valores de intensidad de 100 años, basados en observaciones del </w:t>
      </w:r>
      <w:r>
        <w:rPr>
          <w:spacing w:val="-2"/>
          <w:sz w:val="22"/>
        </w:rPr>
        <w:t>IGEPN.</w:t>
      </w:r>
    </w:p>
    <w:p>
      <w:pPr>
        <w:pStyle w:val="BodyText"/>
        <w:spacing w:before="29" w:after="1"/>
        <w:rPr>
          <w:sz w:val="2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3"/>
        <w:gridCol w:w="2155"/>
        <w:gridCol w:w="2318"/>
      </w:tblGrid>
      <w:tr>
        <w:trPr>
          <w:trHeight w:val="268" w:hRule="atLeast"/>
        </w:trPr>
        <w:tc>
          <w:tcPr>
            <w:tcW w:w="4613" w:type="dxa"/>
            <w:tcBorders>
              <w:left w:val="nil"/>
            </w:tcBorders>
          </w:tcPr>
          <w:p>
            <w:pPr>
              <w:pStyle w:val="TableParagraph"/>
              <w:spacing w:line="248" w:lineRule="exact"/>
              <w:ind w:left="17"/>
              <w:rPr>
                <w:b/>
                <w:sz w:val="22"/>
              </w:rPr>
            </w:pPr>
            <w:r>
              <w:rPr>
                <w:b/>
                <w:sz w:val="22"/>
              </w:rPr>
              <w:t>Rangos</w:t>
            </w:r>
            <w:r>
              <w:rPr>
                <w:b/>
                <w:spacing w:val="-4"/>
                <w:sz w:val="22"/>
              </w:rPr>
              <w:t> </w:t>
            </w:r>
            <w:r>
              <w:rPr>
                <w:b/>
                <w:sz w:val="22"/>
              </w:rPr>
              <w:t>(magnitud</w:t>
            </w:r>
            <w:r>
              <w:rPr>
                <w:b/>
                <w:spacing w:val="-4"/>
                <w:sz w:val="22"/>
              </w:rPr>
              <w:t> </w:t>
            </w:r>
            <w:r>
              <w:rPr>
                <w:b/>
                <w:spacing w:val="-2"/>
                <w:sz w:val="22"/>
              </w:rPr>
              <w:t>Richter)</w:t>
            </w:r>
          </w:p>
        </w:tc>
        <w:tc>
          <w:tcPr>
            <w:tcW w:w="2155" w:type="dxa"/>
          </w:tcPr>
          <w:p>
            <w:pPr>
              <w:pStyle w:val="TableParagraph"/>
              <w:spacing w:line="248" w:lineRule="exact"/>
              <w:ind w:left="1" w:right="1"/>
              <w:rPr>
                <w:b/>
                <w:sz w:val="22"/>
              </w:rPr>
            </w:pPr>
            <w:r>
              <w:rPr>
                <w:b/>
                <w:spacing w:val="-2"/>
                <w:sz w:val="22"/>
              </w:rPr>
              <w:t>Calificativo</w:t>
            </w:r>
          </w:p>
        </w:tc>
        <w:tc>
          <w:tcPr>
            <w:tcW w:w="2318" w:type="dxa"/>
            <w:tcBorders>
              <w:right w:val="nil"/>
            </w:tcBorders>
          </w:tcPr>
          <w:p>
            <w:pPr>
              <w:pStyle w:val="TableParagraph"/>
              <w:spacing w:line="248" w:lineRule="exact"/>
              <w:ind w:left="1" w:right="4"/>
              <w:rPr>
                <w:b/>
                <w:sz w:val="22"/>
              </w:rPr>
            </w:pPr>
            <w:r>
              <w:rPr>
                <w:b/>
                <w:spacing w:val="-2"/>
                <w:sz w:val="22"/>
              </w:rPr>
              <w:t>Ponderación</w:t>
            </w:r>
          </w:p>
        </w:tc>
      </w:tr>
      <w:tr>
        <w:trPr>
          <w:trHeight w:val="253" w:hRule="atLeast"/>
        </w:trPr>
        <w:tc>
          <w:tcPr>
            <w:tcW w:w="4613" w:type="dxa"/>
            <w:tcBorders>
              <w:left w:val="nil"/>
            </w:tcBorders>
          </w:tcPr>
          <w:p>
            <w:pPr>
              <w:pStyle w:val="TableParagraph"/>
              <w:spacing w:line="234" w:lineRule="exact"/>
              <w:ind w:left="17" w:right="1"/>
              <w:rPr>
                <w:sz w:val="22"/>
              </w:rPr>
            </w:pPr>
            <w:r>
              <w:rPr>
                <w:sz w:val="22"/>
              </w:rPr>
              <w:t>3,5 -</w:t>
            </w:r>
            <w:r>
              <w:rPr>
                <w:spacing w:val="-4"/>
                <w:sz w:val="22"/>
              </w:rPr>
              <w:t> </w:t>
            </w:r>
            <w:r>
              <w:rPr>
                <w:spacing w:val="-5"/>
                <w:sz w:val="22"/>
              </w:rPr>
              <w:t>4,4</w:t>
            </w:r>
          </w:p>
        </w:tc>
        <w:tc>
          <w:tcPr>
            <w:tcW w:w="2155" w:type="dxa"/>
          </w:tcPr>
          <w:p>
            <w:pPr>
              <w:pStyle w:val="TableParagraph"/>
              <w:spacing w:line="234" w:lineRule="exact"/>
              <w:ind w:left="1"/>
              <w:rPr>
                <w:sz w:val="22"/>
              </w:rPr>
            </w:pPr>
            <w:r>
              <w:rPr>
                <w:sz w:val="22"/>
              </w:rPr>
              <w:t>Muy</w:t>
            </w:r>
            <w:r>
              <w:rPr>
                <w:spacing w:val="-2"/>
                <w:sz w:val="22"/>
              </w:rPr>
              <w:t> </w:t>
            </w:r>
            <w:r>
              <w:rPr>
                <w:spacing w:val="-4"/>
                <w:sz w:val="22"/>
              </w:rPr>
              <w:t>Bajo</w:t>
            </w:r>
          </w:p>
        </w:tc>
        <w:tc>
          <w:tcPr>
            <w:tcW w:w="2318" w:type="dxa"/>
            <w:tcBorders>
              <w:right w:val="nil"/>
            </w:tcBorders>
          </w:tcPr>
          <w:p>
            <w:pPr>
              <w:pStyle w:val="TableParagraph"/>
              <w:spacing w:line="234" w:lineRule="exact"/>
              <w:ind w:right="4"/>
              <w:rPr>
                <w:sz w:val="22"/>
              </w:rPr>
            </w:pPr>
            <w:r>
              <w:rPr>
                <w:spacing w:val="-10"/>
                <w:sz w:val="22"/>
              </w:rPr>
              <w:t>1</w:t>
            </w:r>
          </w:p>
        </w:tc>
      </w:tr>
    </w:tbl>
    <w:p>
      <w:pPr>
        <w:pStyle w:val="BodyText"/>
        <w:spacing w:before="233"/>
        <w:ind w:left="298" w:right="315" w:firstLine="566"/>
        <w:jc w:val="both"/>
      </w:pPr>
      <w:r>
        <w:rPr/>
        <w:t>El resultado de ambos factores detonantes ponderados tanto precipitación como sismos se analizaron según una matriz de doble entrada (Figura 8) resultando nuevos valores de </w:t>
      </w:r>
      <w:r>
        <w:rPr>
          <w:spacing w:val="-2"/>
        </w:rPr>
        <w:t>susceptibilidad.</w:t>
      </w:r>
    </w:p>
    <w:p>
      <w:pPr>
        <w:spacing w:line="250" w:lineRule="exact" w:before="127"/>
        <w:ind w:left="1077" w:right="0" w:firstLine="0"/>
        <w:jc w:val="center"/>
        <w:rPr>
          <w:b/>
          <w:sz w:val="22"/>
        </w:rPr>
      </w:pPr>
      <w:r>
        <w:rPr/>
        <mc:AlternateContent>
          <mc:Choice Requires="wps">
            <w:drawing>
              <wp:anchor distT="0" distB="0" distL="0" distR="0" allowOverlap="1" layoutInCell="1" locked="0" behindDoc="0" simplePos="0" relativeHeight="15734272">
                <wp:simplePos x="0" y="0"/>
                <wp:positionH relativeFrom="page">
                  <wp:posOffset>2734209</wp:posOffset>
                </wp:positionH>
                <wp:positionV relativeFrom="paragraph">
                  <wp:posOffset>236865</wp:posOffset>
                </wp:positionV>
                <wp:extent cx="345440" cy="81026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45440" cy="810260"/>
                        </a:xfrm>
                        <a:prstGeom prst="rect">
                          <a:avLst/>
                        </a:prstGeom>
                      </wps:spPr>
                      <wps:txbx>
                        <w:txbxContent>
                          <w:p>
                            <w:pPr>
                              <w:spacing w:line="244" w:lineRule="auto" w:before="11"/>
                              <w:ind w:left="20" w:right="18" w:firstLine="302"/>
                              <w:jc w:val="left"/>
                              <w:rPr>
                                <w:b/>
                                <w:sz w:val="22"/>
                              </w:rPr>
                            </w:pPr>
                            <w:r>
                              <w:rPr>
                                <w:b/>
                                <w:spacing w:val="-2"/>
                                <w:sz w:val="22"/>
                              </w:rPr>
                              <w:t>Factor precipitación</w:t>
                            </w:r>
                          </w:p>
                        </w:txbxContent>
                      </wps:txbx>
                      <wps:bodyPr wrap="square" lIns="0" tIns="0" rIns="0" bIns="0" rtlCol="0" vert="vert270">
                        <a:noAutofit/>
                      </wps:bodyPr>
                    </wps:wsp>
                  </a:graphicData>
                </a:graphic>
              </wp:anchor>
            </w:drawing>
          </mc:Choice>
          <mc:Fallback>
            <w:pict>
              <v:shape style="position:absolute;margin-left:215.292114pt;margin-top:18.650824pt;width:27.2pt;height:63.8pt;mso-position-horizontal-relative:page;mso-position-vertical-relative:paragraph;z-index:15734272" type="#_x0000_t202" id="docshape32" filled="false" stroked="false">
                <v:textbox inset="0,0,0,0" style="layout-flow:vertical;mso-layout-flow-alt:bottom-to-top">
                  <w:txbxContent>
                    <w:p>
                      <w:pPr>
                        <w:spacing w:line="244" w:lineRule="auto" w:before="11"/>
                        <w:ind w:left="20" w:right="18" w:firstLine="302"/>
                        <w:jc w:val="left"/>
                        <w:rPr>
                          <w:b/>
                          <w:sz w:val="22"/>
                        </w:rPr>
                      </w:pPr>
                      <w:r>
                        <w:rPr>
                          <w:b/>
                          <w:spacing w:val="-2"/>
                          <w:sz w:val="22"/>
                        </w:rPr>
                        <w:t>Factor precipitación</w:t>
                      </w:r>
                    </w:p>
                  </w:txbxContent>
                </v:textbox>
                <w10:wrap type="none"/>
              </v:shape>
            </w:pict>
          </mc:Fallback>
        </mc:AlternateContent>
      </w:r>
      <w:r>
        <w:rPr>
          <w:b/>
          <w:sz w:val="22"/>
        </w:rPr>
        <w:t>Factor</w:t>
      </w:r>
      <w:r>
        <w:rPr>
          <w:b/>
          <w:spacing w:val="-5"/>
          <w:sz w:val="22"/>
        </w:rPr>
        <w:t> </w:t>
      </w:r>
      <w:r>
        <w:rPr>
          <w:b/>
          <w:spacing w:val="-2"/>
          <w:sz w:val="22"/>
        </w:rPr>
        <w:t>sismos</w:t>
      </w:r>
    </w:p>
    <w:p>
      <w:pPr>
        <w:tabs>
          <w:tab w:pos="1621" w:val="left" w:leader="none"/>
          <w:tab w:pos="2019" w:val="left" w:leader="none"/>
          <w:tab w:pos="2421" w:val="left" w:leader="none"/>
          <w:tab w:pos="2819" w:val="left" w:leader="none"/>
          <w:tab w:pos="3217" w:val="left" w:leader="none"/>
        </w:tabs>
        <w:spacing w:line="250" w:lineRule="exact" w:before="0"/>
        <w:ind w:left="1081" w:right="0" w:firstLine="0"/>
        <w:jc w:val="center"/>
        <w:rPr>
          <w:sz w:val="22"/>
        </w:rPr>
      </w:pPr>
      <w:r>
        <w:rPr/>
        <mc:AlternateContent>
          <mc:Choice Requires="wps">
            <w:drawing>
              <wp:anchor distT="0" distB="0" distL="0" distR="0" allowOverlap="1" layoutInCell="1" locked="0" behindDoc="0" simplePos="0" relativeHeight="15734784">
                <wp:simplePos x="0" y="0"/>
                <wp:positionH relativeFrom="page">
                  <wp:posOffset>3045841</wp:posOffset>
                </wp:positionH>
                <wp:positionV relativeFrom="paragraph">
                  <wp:posOffset>131967</wp:posOffset>
                </wp:positionV>
                <wp:extent cx="1821180" cy="86106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821180" cy="8610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326"/>
                              <w:gridCol w:w="399"/>
                              <w:gridCol w:w="400"/>
                              <w:gridCol w:w="400"/>
                              <w:gridCol w:w="399"/>
                              <w:gridCol w:w="305"/>
                            </w:tblGrid>
                            <w:tr>
                              <w:trPr>
                                <w:trHeight w:val="299" w:hRule="atLeast"/>
                              </w:trPr>
                              <w:tc>
                                <w:tcPr>
                                  <w:tcW w:w="522" w:type="dxa"/>
                                </w:tcPr>
                                <w:p>
                                  <w:pPr>
                                    <w:pStyle w:val="TableParagraph"/>
                                    <w:spacing w:line="238" w:lineRule="exact" w:before="41"/>
                                    <w:ind w:right="19"/>
                                    <w:rPr>
                                      <w:sz w:val="22"/>
                                    </w:rPr>
                                  </w:pPr>
                                  <w:r>
                                    <w:rPr>
                                      <w:color w:val="000000"/>
                                      <w:spacing w:val="60"/>
                                      <w:w w:val="150"/>
                                      <w:sz w:val="22"/>
                                      <w:shd w:fill="CCC0D9" w:color="auto" w:val="clear"/>
                                    </w:rPr>
                                    <w:t> </w:t>
                                  </w:r>
                                  <w:r>
                                    <w:rPr>
                                      <w:color w:val="000000"/>
                                      <w:spacing w:val="-12"/>
                                      <w:sz w:val="22"/>
                                      <w:shd w:fill="CCC0D9" w:color="auto" w:val="clear"/>
                                    </w:rPr>
                                    <w:t>1</w:t>
                                  </w:r>
                                  <w:r>
                                    <w:rPr>
                                      <w:color w:val="000000"/>
                                      <w:spacing w:val="40"/>
                                      <w:sz w:val="22"/>
                                      <w:shd w:fill="CCC0D9" w:color="auto" w:val="clear"/>
                                    </w:rPr>
                                    <w:t> </w:t>
                                  </w:r>
                                </w:p>
                              </w:tc>
                              <w:tc>
                                <w:tcPr>
                                  <w:tcW w:w="326" w:type="dxa"/>
                                </w:tcPr>
                                <w:p>
                                  <w:pPr>
                                    <w:pStyle w:val="TableParagraph"/>
                                    <w:spacing w:line="238" w:lineRule="exact" w:before="41"/>
                                    <w:ind w:right="72"/>
                                    <w:rPr>
                                      <w:sz w:val="22"/>
                                    </w:rPr>
                                  </w:pPr>
                                  <w:r>
                                    <w:rPr>
                                      <w:spacing w:val="-10"/>
                                      <w:sz w:val="22"/>
                                    </w:rPr>
                                    <w:t>1</w:t>
                                  </w:r>
                                </w:p>
                              </w:tc>
                              <w:tc>
                                <w:tcPr>
                                  <w:tcW w:w="399" w:type="dxa"/>
                                </w:tcPr>
                                <w:p>
                                  <w:pPr>
                                    <w:pStyle w:val="TableParagraph"/>
                                    <w:spacing w:line="238" w:lineRule="exact" w:before="41"/>
                                    <w:ind w:left="2" w:right="4"/>
                                    <w:rPr>
                                      <w:sz w:val="22"/>
                                    </w:rPr>
                                  </w:pPr>
                                  <w:r>
                                    <w:rPr>
                                      <w:spacing w:val="-10"/>
                                      <w:sz w:val="22"/>
                                    </w:rPr>
                                    <w:t>1</w:t>
                                  </w:r>
                                </w:p>
                              </w:tc>
                              <w:tc>
                                <w:tcPr>
                                  <w:tcW w:w="400" w:type="dxa"/>
                                </w:tcPr>
                                <w:p>
                                  <w:pPr>
                                    <w:pStyle w:val="TableParagraph"/>
                                    <w:spacing w:line="238" w:lineRule="exact" w:before="41"/>
                                    <w:ind w:right="3"/>
                                    <w:rPr>
                                      <w:sz w:val="22"/>
                                    </w:rPr>
                                  </w:pPr>
                                  <w:r>
                                    <w:rPr>
                                      <w:spacing w:val="-10"/>
                                      <w:sz w:val="22"/>
                                    </w:rPr>
                                    <w:t>2</w:t>
                                  </w:r>
                                </w:p>
                              </w:tc>
                              <w:tc>
                                <w:tcPr>
                                  <w:tcW w:w="400" w:type="dxa"/>
                                </w:tcPr>
                                <w:p>
                                  <w:pPr>
                                    <w:pStyle w:val="TableParagraph"/>
                                    <w:spacing w:line="238" w:lineRule="exact" w:before="41"/>
                                    <w:ind w:left="3" w:right="3"/>
                                    <w:rPr>
                                      <w:sz w:val="22"/>
                                    </w:rPr>
                                  </w:pPr>
                                  <w:r>
                                    <w:rPr>
                                      <w:spacing w:val="-10"/>
                                      <w:sz w:val="22"/>
                                    </w:rPr>
                                    <w:t>3</w:t>
                                  </w:r>
                                </w:p>
                              </w:tc>
                              <w:tc>
                                <w:tcPr>
                                  <w:tcW w:w="399" w:type="dxa"/>
                                </w:tcPr>
                                <w:p>
                                  <w:pPr>
                                    <w:pStyle w:val="TableParagraph"/>
                                    <w:spacing w:line="238" w:lineRule="exact" w:before="41"/>
                                    <w:ind w:right="4"/>
                                    <w:rPr>
                                      <w:sz w:val="22"/>
                                    </w:rPr>
                                  </w:pPr>
                                  <w:r>
                                    <w:rPr>
                                      <w:spacing w:val="-10"/>
                                      <w:sz w:val="22"/>
                                    </w:rPr>
                                    <w:t>4</w:t>
                                  </w:r>
                                </w:p>
                              </w:tc>
                              <w:tc>
                                <w:tcPr>
                                  <w:tcW w:w="305" w:type="dxa"/>
                                </w:tcPr>
                                <w:p>
                                  <w:pPr>
                                    <w:pStyle w:val="TableParagraph"/>
                                    <w:spacing w:line="238" w:lineRule="exact" w:before="41"/>
                                    <w:ind w:left="87"/>
                                    <w:rPr>
                                      <w:sz w:val="22"/>
                                    </w:rPr>
                                  </w:pPr>
                                  <w:r>
                                    <w:rPr>
                                      <w:spacing w:val="-10"/>
                                      <w:sz w:val="22"/>
                                    </w:rPr>
                                    <w:t>5</w:t>
                                  </w:r>
                                </w:p>
                              </w:tc>
                            </w:tr>
                            <w:tr>
                              <w:trPr>
                                <w:trHeight w:val="253" w:hRule="atLeast"/>
                              </w:trPr>
                              <w:tc>
                                <w:tcPr>
                                  <w:tcW w:w="522" w:type="dxa"/>
                                </w:tcPr>
                                <w:p>
                                  <w:pPr>
                                    <w:pStyle w:val="TableParagraph"/>
                                    <w:spacing w:line="233" w:lineRule="exact"/>
                                    <w:ind w:right="19"/>
                                    <w:rPr>
                                      <w:sz w:val="22"/>
                                    </w:rPr>
                                  </w:pPr>
                                  <w:r>
                                    <w:rPr>
                                      <w:color w:val="000000"/>
                                      <w:spacing w:val="60"/>
                                      <w:w w:val="150"/>
                                      <w:sz w:val="22"/>
                                      <w:shd w:fill="CCC0D9" w:color="auto" w:val="clear"/>
                                    </w:rPr>
                                    <w:t> </w:t>
                                  </w:r>
                                  <w:r>
                                    <w:rPr>
                                      <w:color w:val="000000"/>
                                      <w:spacing w:val="-12"/>
                                      <w:sz w:val="22"/>
                                      <w:shd w:fill="CCC0D9" w:color="auto" w:val="clear"/>
                                    </w:rPr>
                                    <w:t>2</w:t>
                                  </w:r>
                                  <w:r>
                                    <w:rPr>
                                      <w:color w:val="000000"/>
                                      <w:spacing w:val="40"/>
                                      <w:sz w:val="22"/>
                                      <w:shd w:fill="CCC0D9" w:color="auto" w:val="clear"/>
                                    </w:rPr>
                                    <w:t> </w:t>
                                  </w:r>
                                </w:p>
                              </w:tc>
                              <w:tc>
                                <w:tcPr>
                                  <w:tcW w:w="326" w:type="dxa"/>
                                </w:tcPr>
                                <w:p>
                                  <w:pPr>
                                    <w:pStyle w:val="TableParagraph"/>
                                    <w:spacing w:line="233" w:lineRule="exact"/>
                                    <w:ind w:right="72"/>
                                    <w:rPr>
                                      <w:sz w:val="22"/>
                                    </w:rPr>
                                  </w:pPr>
                                  <w:r>
                                    <w:rPr>
                                      <w:spacing w:val="-10"/>
                                      <w:sz w:val="22"/>
                                    </w:rPr>
                                    <w:t>2</w:t>
                                  </w:r>
                                </w:p>
                              </w:tc>
                              <w:tc>
                                <w:tcPr>
                                  <w:tcW w:w="399" w:type="dxa"/>
                                </w:tcPr>
                                <w:p>
                                  <w:pPr>
                                    <w:pStyle w:val="TableParagraph"/>
                                    <w:spacing w:line="233" w:lineRule="exact"/>
                                    <w:ind w:left="2" w:right="4"/>
                                    <w:rPr>
                                      <w:sz w:val="22"/>
                                    </w:rPr>
                                  </w:pPr>
                                  <w:r>
                                    <w:rPr>
                                      <w:spacing w:val="-10"/>
                                      <w:sz w:val="22"/>
                                    </w:rPr>
                                    <w:t>2</w:t>
                                  </w:r>
                                </w:p>
                              </w:tc>
                              <w:tc>
                                <w:tcPr>
                                  <w:tcW w:w="400" w:type="dxa"/>
                                </w:tcPr>
                                <w:p>
                                  <w:pPr>
                                    <w:pStyle w:val="TableParagraph"/>
                                    <w:spacing w:line="233" w:lineRule="exact"/>
                                    <w:ind w:right="3"/>
                                    <w:rPr>
                                      <w:sz w:val="22"/>
                                    </w:rPr>
                                  </w:pPr>
                                  <w:r>
                                    <w:rPr>
                                      <w:spacing w:val="-10"/>
                                      <w:sz w:val="22"/>
                                    </w:rPr>
                                    <w:t>2</w:t>
                                  </w:r>
                                </w:p>
                              </w:tc>
                              <w:tc>
                                <w:tcPr>
                                  <w:tcW w:w="400" w:type="dxa"/>
                                </w:tcPr>
                                <w:p>
                                  <w:pPr>
                                    <w:pStyle w:val="TableParagraph"/>
                                    <w:spacing w:line="233" w:lineRule="exact"/>
                                    <w:ind w:left="3" w:right="3"/>
                                    <w:rPr>
                                      <w:sz w:val="22"/>
                                    </w:rPr>
                                  </w:pPr>
                                  <w:r>
                                    <w:rPr>
                                      <w:spacing w:val="-10"/>
                                      <w:sz w:val="22"/>
                                    </w:rPr>
                                    <w:t>3</w:t>
                                  </w:r>
                                </w:p>
                              </w:tc>
                              <w:tc>
                                <w:tcPr>
                                  <w:tcW w:w="399" w:type="dxa"/>
                                </w:tcPr>
                                <w:p>
                                  <w:pPr>
                                    <w:pStyle w:val="TableParagraph"/>
                                    <w:spacing w:line="233" w:lineRule="exact"/>
                                    <w:ind w:right="4"/>
                                    <w:rPr>
                                      <w:sz w:val="22"/>
                                    </w:rPr>
                                  </w:pPr>
                                  <w:r>
                                    <w:rPr>
                                      <w:spacing w:val="-10"/>
                                      <w:sz w:val="22"/>
                                    </w:rPr>
                                    <w:t>4</w:t>
                                  </w:r>
                                </w:p>
                              </w:tc>
                              <w:tc>
                                <w:tcPr>
                                  <w:tcW w:w="305" w:type="dxa"/>
                                </w:tcPr>
                                <w:p>
                                  <w:pPr>
                                    <w:pStyle w:val="TableParagraph"/>
                                    <w:spacing w:line="233" w:lineRule="exact"/>
                                    <w:ind w:left="87"/>
                                    <w:rPr>
                                      <w:sz w:val="22"/>
                                    </w:rPr>
                                  </w:pPr>
                                  <w:r>
                                    <w:rPr>
                                      <w:spacing w:val="-10"/>
                                      <w:sz w:val="22"/>
                                    </w:rPr>
                                    <w:t>5</w:t>
                                  </w:r>
                                </w:p>
                              </w:tc>
                            </w:tr>
                            <w:tr>
                              <w:trPr>
                                <w:trHeight w:val="253" w:hRule="atLeast"/>
                              </w:trPr>
                              <w:tc>
                                <w:tcPr>
                                  <w:tcW w:w="522" w:type="dxa"/>
                                </w:tcPr>
                                <w:p>
                                  <w:pPr>
                                    <w:pStyle w:val="TableParagraph"/>
                                    <w:spacing w:line="233" w:lineRule="exact"/>
                                    <w:ind w:right="19"/>
                                    <w:rPr>
                                      <w:sz w:val="22"/>
                                    </w:rPr>
                                  </w:pPr>
                                  <w:r>
                                    <w:rPr>
                                      <w:color w:val="000000"/>
                                      <w:spacing w:val="60"/>
                                      <w:w w:val="150"/>
                                      <w:sz w:val="22"/>
                                      <w:shd w:fill="CCC0D9" w:color="auto" w:val="clear"/>
                                    </w:rPr>
                                    <w:t> </w:t>
                                  </w:r>
                                  <w:r>
                                    <w:rPr>
                                      <w:color w:val="000000"/>
                                      <w:spacing w:val="-12"/>
                                      <w:sz w:val="22"/>
                                      <w:shd w:fill="CCC0D9" w:color="auto" w:val="clear"/>
                                    </w:rPr>
                                    <w:t>3</w:t>
                                  </w:r>
                                  <w:r>
                                    <w:rPr>
                                      <w:color w:val="000000"/>
                                      <w:spacing w:val="40"/>
                                      <w:sz w:val="22"/>
                                      <w:shd w:fill="CCC0D9" w:color="auto" w:val="clear"/>
                                    </w:rPr>
                                    <w:t> </w:t>
                                  </w:r>
                                </w:p>
                              </w:tc>
                              <w:tc>
                                <w:tcPr>
                                  <w:tcW w:w="326" w:type="dxa"/>
                                </w:tcPr>
                                <w:p>
                                  <w:pPr>
                                    <w:pStyle w:val="TableParagraph"/>
                                    <w:spacing w:line="233" w:lineRule="exact"/>
                                    <w:ind w:right="72"/>
                                    <w:rPr>
                                      <w:sz w:val="22"/>
                                    </w:rPr>
                                  </w:pPr>
                                  <w:r>
                                    <w:rPr>
                                      <w:spacing w:val="-10"/>
                                      <w:sz w:val="22"/>
                                    </w:rPr>
                                    <w:t>3</w:t>
                                  </w:r>
                                </w:p>
                              </w:tc>
                              <w:tc>
                                <w:tcPr>
                                  <w:tcW w:w="399" w:type="dxa"/>
                                </w:tcPr>
                                <w:p>
                                  <w:pPr>
                                    <w:pStyle w:val="TableParagraph"/>
                                    <w:spacing w:line="233" w:lineRule="exact"/>
                                    <w:ind w:left="2" w:right="4"/>
                                    <w:rPr>
                                      <w:sz w:val="22"/>
                                    </w:rPr>
                                  </w:pPr>
                                  <w:r>
                                    <w:rPr>
                                      <w:spacing w:val="-10"/>
                                      <w:sz w:val="22"/>
                                    </w:rPr>
                                    <w:t>3</w:t>
                                  </w:r>
                                </w:p>
                              </w:tc>
                              <w:tc>
                                <w:tcPr>
                                  <w:tcW w:w="400" w:type="dxa"/>
                                </w:tcPr>
                                <w:p>
                                  <w:pPr>
                                    <w:pStyle w:val="TableParagraph"/>
                                    <w:spacing w:line="233" w:lineRule="exact"/>
                                    <w:ind w:right="3"/>
                                    <w:rPr>
                                      <w:sz w:val="22"/>
                                    </w:rPr>
                                  </w:pPr>
                                  <w:r>
                                    <w:rPr>
                                      <w:spacing w:val="-10"/>
                                      <w:sz w:val="22"/>
                                    </w:rPr>
                                    <w:t>3</w:t>
                                  </w:r>
                                </w:p>
                              </w:tc>
                              <w:tc>
                                <w:tcPr>
                                  <w:tcW w:w="400" w:type="dxa"/>
                                </w:tcPr>
                                <w:p>
                                  <w:pPr>
                                    <w:pStyle w:val="TableParagraph"/>
                                    <w:spacing w:line="233" w:lineRule="exact"/>
                                    <w:ind w:left="3" w:right="3"/>
                                    <w:rPr>
                                      <w:sz w:val="22"/>
                                    </w:rPr>
                                  </w:pPr>
                                  <w:r>
                                    <w:rPr>
                                      <w:spacing w:val="-10"/>
                                      <w:sz w:val="22"/>
                                    </w:rPr>
                                    <w:t>3</w:t>
                                  </w:r>
                                </w:p>
                              </w:tc>
                              <w:tc>
                                <w:tcPr>
                                  <w:tcW w:w="399" w:type="dxa"/>
                                </w:tcPr>
                                <w:p>
                                  <w:pPr>
                                    <w:pStyle w:val="TableParagraph"/>
                                    <w:spacing w:line="233" w:lineRule="exact"/>
                                    <w:ind w:right="4"/>
                                    <w:rPr>
                                      <w:sz w:val="22"/>
                                    </w:rPr>
                                  </w:pPr>
                                  <w:r>
                                    <w:rPr>
                                      <w:spacing w:val="-10"/>
                                      <w:sz w:val="22"/>
                                    </w:rPr>
                                    <w:t>4</w:t>
                                  </w:r>
                                </w:p>
                              </w:tc>
                              <w:tc>
                                <w:tcPr>
                                  <w:tcW w:w="305" w:type="dxa"/>
                                </w:tcPr>
                                <w:p>
                                  <w:pPr>
                                    <w:pStyle w:val="TableParagraph"/>
                                    <w:spacing w:line="233" w:lineRule="exact"/>
                                    <w:ind w:left="87"/>
                                    <w:rPr>
                                      <w:sz w:val="22"/>
                                    </w:rPr>
                                  </w:pPr>
                                  <w:r>
                                    <w:rPr>
                                      <w:spacing w:val="-10"/>
                                      <w:sz w:val="22"/>
                                    </w:rPr>
                                    <w:t>5</w:t>
                                  </w:r>
                                </w:p>
                              </w:tc>
                            </w:tr>
                            <w:tr>
                              <w:trPr>
                                <w:trHeight w:val="253" w:hRule="atLeast"/>
                              </w:trPr>
                              <w:tc>
                                <w:tcPr>
                                  <w:tcW w:w="522" w:type="dxa"/>
                                </w:tcPr>
                                <w:p>
                                  <w:pPr>
                                    <w:pStyle w:val="TableParagraph"/>
                                    <w:spacing w:line="233" w:lineRule="exact"/>
                                    <w:ind w:right="19"/>
                                    <w:rPr>
                                      <w:sz w:val="22"/>
                                    </w:rPr>
                                  </w:pPr>
                                  <w:r>
                                    <w:rPr>
                                      <w:color w:val="000000"/>
                                      <w:spacing w:val="60"/>
                                      <w:w w:val="150"/>
                                      <w:sz w:val="22"/>
                                      <w:shd w:fill="CCC0D9" w:color="auto" w:val="clear"/>
                                    </w:rPr>
                                    <w:t> </w:t>
                                  </w:r>
                                  <w:r>
                                    <w:rPr>
                                      <w:color w:val="000000"/>
                                      <w:spacing w:val="-12"/>
                                      <w:sz w:val="22"/>
                                      <w:shd w:fill="CCC0D9" w:color="auto" w:val="clear"/>
                                    </w:rPr>
                                    <w:t>4</w:t>
                                  </w:r>
                                  <w:r>
                                    <w:rPr>
                                      <w:color w:val="000000"/>
                                      <w:spacing w:val="40"/>
                                      <w:sz w:val="22"/>
                                      <w:shd w:fill="CCC0D9" w:color="auto" w:val="clear"/>
                                    </w:rPr>
                                    <w:t> </w:t>
                                  </w:r>
                                </w:p>
                              </w:tc>
                              <w:tc>
                                <w:tcPr>
                                  <w:tcW w:w="326" w:type="dxa"/>
                                </w:tcPr>
                                <w:p>
                                  <w:pPr>
                                    <w:pStyle w:val="TableParagraph"/>
                                    <w:spacing w:line="233" w:lineRule="exact"/>
                                    <w:ind w:right="72"/>
                                    <w:rPr>
                                      <w:sz w:val="22"/>
                                    </w:rPr>
                                  </w:pPr>
                                  <w:r>
                                    <w:rPr>
                                      <w:spacing w:val="-10"/>
                                      <w:sz w:val="22"/>
                                    </w:rPr>
                                    <w:t>4</w:t>
                                  </w:r>
                                </w:p>
                              </w:tc>
                              <w:tc>
                                <w:tcPr>
                                  <w:tcW w:w="399" w:type="dxa"/>
                                </w:tcPr>
                                <w:p>
                                  <w:pPr>
                                    <w:pStyle w:val="TableParagraph"/>
                                    <w:spacing w:line="233" w:lineRule="exact"/>
                                    <w:ind w:left="2" w:right="4"/>
                                    <w:rPr>
                                      <w:sz w:val="22"/>
                                    </w:rPr>
                                  </w:pPr>
                                  <w:r>
                                    <w:rPr>
                                      <w:spacing w:val="-10"/>
                                      <w:sz w:val="22"/>
                                    </w:rPr>
                                    <w:t>4</w:t>
                                  </w:r>
                                </w:p>
                              </w:tc>
                              <w:tc>
                                <w:tcPr>
                                  <w:tcW w:w="400" w:type="dxa"/>
                                </w:tcPr>
                                <w:p>
                                  <w:pPr>
                                    <w:pStyle w:val="TableParagraph"/>
                                    <w:spacing w:line="233" w:lineRule="exact"/>
                                    <w:ind w:right="3"/>
                                    <w:rPr>
                                      <w:sz w:val="22"/>
                                    </w:rPr>
                                  </w:pPr>
                                  <w:r>
                                    <w:rPr>
                                      <w:spacing w:val="-10"/>
                                      <w:sz w:val="22"/>
                                    </w:rPr>
                                    <w:t>4</w:t>
                                  </w:r>
                                </w:p>
                              </w:tc>
                              <w:tc>
                                <w:tcPr>
                                  <w:tcW w:w="400" w:type="dxa"/>
                                </w:tcPr>
                                <w:p>
                                  <w:pPr>
                                    <w:pStyle w:val="TableParagraph"/>
                                    <w:spacing w:line="233" w:lineRule="exact"/>
                                    <w:ind w:left="3" w:right="3"/>
                                    <w:rPr>
                                      <w:sz w:val="22"/>
                                    </w:rPr>
                                  </w:pPr>
                                  <w:r>
                                    <w:rPr>
                                      <w:spacing w:val="-10"/>
                                      <w:sz w:val="22"/>
                                    </w:rPr>
                                    <w:t>4</w:t>
                                  </w:r>
                                </w:p>
                              </w:tc>
                              <w:tc>
                                <w:tcPr>
                                  <w:tcW w:w="399" w:type="dxa"/>
                                </w:tcPr>
                                <w:p>
                                  <w:pPr>
                                    <w:pStyle w:val="TableParagraph"/>
                                    <w:spacing w:line="233" w:lineRule="exact"/>
                                    <w:ind w:right="4"/>
                                    <w:rPr>
                                      <w:sz w:val="22"/>
                                    </w:rPr>
                                  </w:pPr>
                                  <w:r>
                                    <w:rPr>
                                      <w:spacing w:val="-10"/>
                                      <w:sz w:val="22"/>
                                    </w:rPr>
                                    <w:t>4</w:t>
                                  </w:r>
                                </w:p>
                              </w:tc>
                              <w:tc>
                                <w:tcPr>
                                  <w:tcW w:w="305" w:type="dxa"/>
                                </w:tcPr>
                                <w:p>
                                  <w:pPr>
                                    <w:pStyle w:val="TableParagraph"/>
                                    <w:spacing w:line="233" w:lineRule="exact"/>
                                    <w:ind w:left="87"/>
                                    <w:rPr>
                                      <w:sz w:val="22"/>
                                    </w:rPr>
                                  </w:pPr>
                                  <w:r>
                                    <w:rPr>
                                      <w:spacing w:val="-10"/>
                                      <w:sz w:val="22"/>
                                    </w:rPr>
                                    <w:t>5</w:t>
                                  </w:r>
                                </w:p>
                              </w:tc>
                            </w:tr>
                            <w:tr>
                              <w:trPr>
                                <w:trHeight w:val="298" w:hRule="atLeast"/>
                              </w:trPr>
                              <w:tc>
                                <w:tcPr>
                                  <w:tcW w:w="522" w:type="dxa"/>
                                </w:tcPr>
                                <w:p>
                                  <w:pPr>
                                    <w:pStyle w:val="TableParagraph"/>
                                    <w:spacing w:line="248" w:lineRule="exact"/>
                                    <w:ind w:right="19"/>
                                    <w:rPr>
                                      <w:sz w:val="22"/>
                                    </w:rPr>
                                  </w:pPr>
                                  <w:r>
                                    <w:rPr>
                                      <w:color w:val="000000"/>
                                      <w:spacing w:val="60"/>
                                      <w:w w:val="150"/>
                                      <w:sz w:val="22"/>
                                      <w:shd w:fill="CCC0D9" w:color="auto" w:val="clear"/>
                                    </w:rPr>
                                    <w:t> </w:t>
                                  </w:r>
                                  <w:r>
                                    <w:rPr>
                                      <w:color w:val="000000"/>
                                      <w:spacing w:val="-12"/>
                                      <w:sz w:val="22"/>
                                      <w:shd w:fill="CCC0D9" w:color="auto" w:val="clear"/>
                                    </w:rPr>
                                    <w:t>5</w:t>
                                  </w:r>
                                  <w:r>
                                    <w:rPr>
                                      <w:color w:val="000000"/>
                                      <w:spacing w:val="40"/>
                                      <w:sz w:val="22"/>
                                      <w:shd w:fill="CCC0D9" w:color="auto" w:val="clear"/>
                                    </w:rPr>
                                    <w:t> </w:t>
                                  </w:r>
                                </w:p>
                              </w:tc>
                              <w:tc>
                                <w:tcPr>
                                  <w:tcW w:w="326" w:type="dxa"/>
                                </w:tcPr>
                                <w:p>
                                  <w:pPr>
                                    <w:pStyle w:val="TableParagraph"/>
                                    <w:spacing w:line="248" w:lineRule="exact"/>
                                    <w:ind w:right="72"/>
                                    <w:rPr>
                                      <w:sz w:val="22"/>
                                    </w:rPr>
                                  </w:pPr>
                                  <w:r>
                                    <w:rPr>
                                      <w:spacing w:val="-10"/>
                                      <w:sz w:val="22"/>
                                    </w:rPr>
                                    <w:t>5</w:t>
                                  </w:r>
                                </w:p>
                              </w:tc>
                              <w:tc>
                                <w:tcPr>
                                  <w:tcW w:w="399" w:type="dxa"/>
                                </w:tcPr>
                                <w:p>
                                  <w:pPr>
                                    <w:pStyle w:val="TableParagraph"/>
                                    <w:spacing w:line="248" w:lineRule="exact"/>
                                    <w:ind w:left="2" w:right="4"/>
                                    <w:rPr>
                                      <w:sz w:val="22"/>
                                    </w:rPr>
                                  </w:pPr>
                                  <w:r>
                                    <w:rPr>
                                      <w:spacing w:val="-10"/>
                                      <w:sz w:val="22"/>
                                    </w:rPr>
                                    <w:t>5</w:t>
                                  </w:r>
                                </w:p>
                              </w:tc>
                              <w:tc>
                                <w:tcPr>
                                  <w:tcW w:w="400" w:type="dxa"/>
                                </w:tcPr>
                                <w:p>
                                  <w:pPr>
                                    <w:pStyle w:val="TableParagraph"/>
                                    <w:spacing w:line="248" w:lineRule="exact"/>
                                    <w:ind w:right="3"/>
                                    <w:rPr>
                                      <w:sz w:val="22"/>
                                    </w:rPr>
                                  </w:pPr>
                                  <w:r>
                                    <w:rPr>
                                      <w:spacing w:val="-10"/>
                                      <w:sz w:val="22"/>
                                    </w:rPr>
                                    <w:t>5</w:t>
                                  </w:r>
                                </w:p>
                              </w:tc>
                              <w:tc>
                                <w:tcPr>
                                  <w:tcW w:w="400" w:type="dxa"/>
                                </w:tcPr>
                                <w:p>
                                  <w:pPr>
                                    <w:pStyle w:val="TableParagraph"/>
                                    <w:spacing w:line="248" w:lineRule="exact"/>
                                    <w:ind w:left="3" w:right="3"/>
                                    <w:rPr>
                                      <w:sz w:val="22"/>
                                    </w:rPr>
                                  </w:pPr>
                                  <w:r>
                                    <w:rPr>
                                      <w:spacing w:val="-10"/>
                                      <w:sz w:val="22"/>
                                    </w:rPr>
                                    <w:t>5</w:t>
                                  </w:r>
                                </w:p>
                              </w:tc>
                              <w:tc>
                                <w:tcPr>
                                  <w:tcW w:w="399" w:type="dxa"/>
                                </w:tcPr>
                                <w:p>
                                  <w:pPr>
                                    <w:pStyle w:val="TableParagraph"/>
                                    <w:spacing w:line="248" w:lineRule="exact"/>
                                    <w:ind w:right="4"/>
                                    <w:rPr>
                                      <w:sz w:val="22"/>
                                    </w:rPr>
                                  </w:pPr>
                                  <w:r>
                                    <w:rPr>
                                      <w:spacing w:val="-10"/>
                                      <w:sz w:val="22"/>
                                    </w:rPr>
                                    <w:t>5</w:t>
                                  </w:r>
                                </w:p>
                              </w:tc>
                              <w:tc>
                                <w:tcPr>
                                  <w:tcW w:w="305" w:type="dxa"/>
                                </w:tcPr>
                                <w:p>
                                  <w:pPr>
                                    <w:pStyle w:val="TableParagraph"/>
                                    <w:spacing w:line="248" w:lineRule="exact"/>
                                    <w:ind w:left="87"/>
                                    <w:rPr>
                                      <w:sz w:val="22"/>
                                    </w:rPr>
                                  </w:pPr>
                                  <w:r>
                                    <w:rPr>
                                      <w:spacing w:val="-10"/>
                                      <w:sz w:val="22"/>
                                    </w:rPr>
                                    <w:t>5</w:t>
                                  </w:r>
                                </w:p>
                              </w:tc>
                            </w:tr>
                          </w:tbl>
                          <w:p>
                            <w:pPr>
                              <w:pStyle w:val="BodyText"/>
                            </w:pPr>
                          </w:p>
                        </w:txbxContent>
                      </wps:txbx>
                      <wps:bodyPr wrap="square" lIns="0" tIns="0" rIns="0" bIns="0" rtlCol="0">
                        <a:noAutofit/>
                      </wps:bodyPr>
                    </wps:wsp>
                  </a:graphicData>
                </a:graphic>
              </wp:anchor>
            </w:drawing>
          </mc:Choice>
          <mc:Fallback>
            <w:pict>
              <v:shape style="position:absolute;margin-left:239.830002pt;margin-top:10.391165pt;width:143.4pt;height:67.8pt;mso-position-horizontal-relative:page;mso-position-vertical-relative:paragraph;z-index:15734784" type="#_x0000_t202" id="docshape3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326"/>
                        <w:gridCol w:w="399"/>
                        <w:gridCol w:w="400"/>
                        <w:gridCol w:w="400"/>
                        <w:gridCol w:w="399"/>
                        <w:gridCol w:w="305"/>
                      </w:tblGrid>
                      <w:tr>
                        <w:trPr>
                          <w:trHeight w:val="299" w:hRule="atLeast"/>
                        </w:trPr>
                        <w:tc>
                          <w:tcPr>
                            <w:tcW w:w="522" w:type="dxa"/>
                          </w:tcPr>
                          <w:p>
                            <w:pPr>
                              <w:pStyle w:val="TableParagraph"/>
                              <w:spacing w:line="238" w:lineRule="exact" w:before="41"/>
                              <w:ind w:right="19"/>
                              <w:rPr>
                                <w:sz w:val="22"/>
                              </w:rPr>
                            </w:pPr>
                            <w:r>
                              <w:rPr>
                                <w:color w:val="000000"/>
                                <w:spacing w:val="60"/>
                                <w:w w:val="150"/>
                                <w:sz w:val="22"/>
                                <w:shd w:fill="CCC0D9" w:color="auto" w:val="clear"/>
                              </w:rPr>
                              <w:t> </w:t>
                            </w:r>
                            <w:r>
                              <w:rPr>
                                <w:color w:val="000000"/>
                                <w:spacing w:val="-12"/>
                                <w:sz w:val="22"/>
                                <w:shd w:fill="CCC0D9" w:color="auto" w:val="clear"/>
                              </w:rPr>
                              <w:t>1</w:t>
                            </w:r>
                            <w:r>
                              <w:rPr>
                                <w:color w:val="000000"/>
                                <w:spacing w:val="40"/>
                                <w:sz w:val="22"/>
                                <w:shd w:fill="CCC0D9" w:color="auto" w:val="clear"/>
                              </w:rPr>
                              <w:t> </w:t>
                            </w:r>
                          </w:p>
                        </w:tc>
                        <w:tc>
                          <w:tcPr>
                            <w:tcW w:w="326" w:type="dxa"/>
                          </w:tcPr>
                          <w:p>
                            <w:pPr>
                              <w:pStyle w:val="TableParagraph"/>
                              <w:spacing w:line="238" w:lineRule="exact" w:before="41"/>
                              <w:ind w:right="72"/>
                              <w:rPr>
                                <w:sz w:val="22"/>
                              </w:rPr>
                            </w:pPr>
                            <w:r>
                              <w:rPr>
                                <w:spacing w:val="-10"/>
                                <w:sz w:val="22"/>
                              </w:rPr>
                              <w:t>1</w:t>
                            </w:r>
                          </w:p>
                        </w:tc>
                        <w:tc>
                          <w:tcPr>
                            <w:tcW w:w="399" w:type="dxa"/>
                          </w:tcPr>
                          <w:p>
                            <w:pPr>
                              <w:pStyle w:val="TableParagraph"/>
                              <w:spacing w:line="238" w:lineRule="exact" w:before="41"/>
                              <w:ind w:left="2" w:right="4"/>
                              <w:rPr>
                                <w:sz w:val="22"/>
                              </w:rPr>
                            </w:pPr>
                            <w:r>
                              <w:rPr>
                                <w:spacing w:val="-10"/>
                                <w:sz w:val="22"/>
                              </w:rPr>
                              <w:t>1</w:t>
                            </w:r>
                          </w:p>
                        </w:tc>
                        <w:tc>
                          <w:tcPr>
                            <w:tcW w:w="400" w:type="dxa"/>
                          </w:tcPr>
                          <w:p>
                            <w:pPr>
                              <w:pStyle w:val="TableParagraph"/>
                              <w:spacing w:line="238" w:lineRule="exact" w:before="41"/>
                              <w:ind w:right="3"/>
                              <w:rPr>
                                <w:sz w:val="22"/>
                              </w:rPr>
                            </w:pPr>
                            <w:r>
                              <w:rPr>
                                <w:spacing w:val="-10"/>
                                <w:sz w:val="22"/>
                              </w:rPr>
                              <w:t>2</w:t>
                            </w:r>
                          </w:p>
                        </w:tc>
                        <w:tc>
                          <w:tcPr>
                            <w:tcW w:w="400" w:type="dxa"/>
                          </w:tcPr>
                          <w:p>
                            <w:pPr>
                              <w:pStyle w:val="TableParagraph"/>
                              <w:spacing w:line="238" w:lineRule="exact" w:before="41"/>
                              <w:ind w:left="3" w:right="3"/>
                              <w:rPr>
                                <w:sz w:val="22"/>
                              </w:rPr>
                            </w:pPr>
                            <w:r>
                              <w:rPr>
                                <w:spacing w:val="-10"/>
                                <w:sz w:val="22"/>
                              </w:rPr>
                              <w:t>3</w:t>
                            </w:r>
                          </w:p>
                        </w:tc>
                        <w:tc>
                          <w:tcPr>
                            <w:tcW w:w="399" w:type="dxa"/>
                          </w:tcPr>
                          <w:p>
                            <w:pPr>
                              <w:pStyle w:val="TableParagraph"/>
                              <w:spacing w:line="238" w:lineRule="exact" w:before="41"/>
                              <w:ind w:right="4"/>
                              <w:rPr>
                                <w:sz w:val="22"/>
                              </w:rPr>
                            </w:pPr>
                            <w:r>
                              <w:rPr>
                                <w:spacing w:val="-10"/>
                                <w:sz w:val="22"/>
                              </w:rPr>
                              <w:t>4</w:t>
                            </w:r>
                          </w:p>
                        </w:tc>
                        <w:tc>
                          <w:tcPr>
                            <w:tcW w:w="305" w:type="dxa"/>
                          </w:tcPr>
                          <w:p>
                            <w:pPr>
                              <w:pStyle w:val="TableParagraph"/>
                              <w:spacing w:line="238" w:lineRule="exact" w:before="41"/>
                              <w:ind w:left="87"/>
                              <w:rPr>
                                <w:sz w:val="22"/>
                              </w:rPr>
                            </w:pPr>
                            <w:r>
                              <w:rPr>
                                <w:spacing w:val="-10"/>
                                <w:sz w:val="22"/>
                              </w:rPr>
                              <w:t>5</w:t>
                            </w:r>
                          </w:p>
                        </w:tc>
                      </w:tr>
                      <w:tr>
                        <w:trPr>
                          <w:trHeight w:val="253" w:hRule="atLeast"/>
                        </w:trPr>
                        <w:tc>
                          <w:tcPr>
                            <w:tcW w:w="522" w:type="dxa"/>
                          </w:tcPr>
                          <w:p>
                            <w:pPr>
                              <w:pStyle w:val="TableParagraph"/>
                              <w:spacing w:line="233" w:lineRule="exact"/>
                              <w:ind w:right="19"/>
                              <w:rPr>
                                <w:sz w:val="22"/>
                              </w:rPr>
                            </w:pPr>
                            <w:r>
                              <w:rPr>
                                <w:color w:val="000000"/>
                                <w:spacing w:val="60"/>
                                <w:w w:val="150"/>
                                <w:sz w:val="22"/>
                                <w:shd w:fill="CCC0D9" w:color="auto" w:val="clear"/>
                              </w:rPr>
                              <w:t> </w:t>
                            </w:r>
                            <w:r>
                              <w:rPr>
                                <w:color w:val="000000"/>
                                <w:spacing w:val="-12"/>
                                <w:sz w:val="22"/>
                                <w:shd w:fill="CCC0D9" w:color="auto" w:val="clear"/>
                              </w:rPr>
                              <w:t>2</w:t>
                            </w:r>
                            <w:r>
                              <w:rPr>
                                <w:color w:val="000000"/>
                                <w:spacing w:val="40"/>
                                <w:sz w:val="22"/>
                                <w:shd w:fill="CCC0D9" w:color="auto" w:val="clear"/>
                              </w:rPr>
                              <w:t> </w:t>
                            </w:r>
                          </w:p>
                        </w:tc>
                        <w:tc>
                          <w:tcPr>
                            <w:tcW w:w="326" w:type="dxa"/>
                          </w:tcPr>
                          <w:p>
                            <w:pPr>
                              <w:pStyle w:val="TableParagraph"/>
                              <w:spacing w:line="233" w:lineRule="exact"/>
                              <w:ind w:right="72"/>
                              <w:rPr>
                                <w:sz w:val="22"/>
                              </w:rPr>
                            </w:pPr>
                            <w:r>
                              <w:rPr>
                                <w:spacing w:val="-10"/>
                                <w:sz w:val="22"/>
                              </w:rPr>
                              <w:t>2</w:t>
                            </w:r>
                          </w:p>
                        </w:tc>
                        <w:tc>
                          <w:tcPr>
                            <w:tcW w:w="399" w:type="dxa"/>
                          </w:tcPr>
                          <w:p>
                            <w:pPr>
                              <w:pStyle w:val="TableParagraph"/>
                              <w:spacing w:line="233" w:lineRule="exact"/>
                              <w:ind w:left="2" w:right="4"/>
                              <w:rPr>
                                <w:sz w:val="22"/>
                              </w:rPr>
                            </w:pPr>
                            <w:r>
                              <w:rPr>
                                <w:spacing w:val="-10"/>
                                <w:sz w:val="22"/>
                              </w:rPr>
                              <w:t>2</w:t>
                            </w:r>
                          </w:p>
                        </w:tc>
                        <w:tc>
                          <w:tcPr>
                            <w:tcW w:w="400" w:type="dxa"/>
                          </w:tcPr>
                          <w:p>
                            <w:pPr>
                              <w:pStyle w:val="TableParagraph"/>
                              <w:spacing w:line="233" w:lineRule="exact"/>
                              <w:ind w:right="3"/>
                              <w:rPr>
                                <w:sz w:val="22"/>
                              </w:rPr>
                            </w:pPr>
                            <w:r>
                              <w:rPr>
                                <w:spacing w:val="-10"/>
                                <w:sz w:val="22"/>
                              </w:rPr>
                              <w:t>2</w:t>
                            </w:r>
                          </w:p>
                        </w:tc>
                        <w:tc>
                          <w:tcPr>
                            <w:tcW w:w="400" w:type="dxa"/>
                          </w:tcPr>
                          <w:p>
                            <w:pPr>
                              <w:pStyle w:val="TableParagraph"/>
                              <w:spacing w:line="233" w:lineRule="exact"/>
                              <w:ind w:left="3" w:right="3"/>
                              <w:rPr>
                                <w:sz w:val="22"/>
                              </w:rPr>
                            </w:pPr>
                            <w:r>
                              <w:rPr>
                                <w:spacing w:val="-10"/>
                                <w:sz w:val="22"/>
                              </w:rPr>
                              <w:t>3</w:t>
                            </w:r>
                          </w:p>
                        </w:tc>
                        <w:tc>
                          <w:tcPr>
                            <w:tcW w:w="399" w:type="dxa"/>
                          </w:tcPr>
                          <w:p>
                            <w:pPr>
                              <w:pStyle w:val="TableParagraph"/>
                              <w:spacing w:line="233" w:lineRule="exact"/>
                              <w:ind w:right="4"/>
                              <w:rPr>
                                <w:sz w:val="22"/>
                              </w:rPr>
                            </w:pPr>
                            <w:r>
                              <w:rPr>
                                <w:spacing w:val="-10"/>
                                <w:sz w:val="22"/>
                              </w:rPr>
                              <w:t>4</w:t>
                            </w:r>
                          </w:p>
                        </w:tc>
                        <w:tc>
                          <w:tcPr>
                            <w:tcW w:w="305" w:type="dxa"/>
                          </w:tcPr>
                          <w:p>
                            <w:pPr>
                              <w:pStyle w:val="TableParagraph"/>
                              <w:spacing w:line="233" w:lineRule="exact"/>
                              <w:ind w:left="87"/>
                              <w:rPr>
                                <w:sz w:val="22"/>
                              </w:rPr>
                            </w:pPr>
                            <w:r>
                              <w:rPr>
                                <w:spacing w:val="-10"/>
                                <w:sz w:val="22"/>
                              </w:rPr>
                              <w:t>5</w:t>
                            </w:r>
                          </w:p>
                        </w:tc>
                      </w:tr>
                      <w:tr>
                        <w:trPr>
                          <w:trHeight w:val="253" w:hRule="atLeast"/>
                        </w:trPr>
                        <w:tc>
                          <w:tcPr>
                            <w:tcW w:w="522" w:type="dxa"/>
                          </w:tcPr>
                          <w:p>
                            <w:pPr>
                              <w:pStyle w:val="TableParagraph"/>
                              <w:spacing w:line="233" w:lineRule="exact"/>
                              <w:ind w:right="19"/>
                              <w:rPr>
                                <w:sz w:val="22"/>
                              </w:rPr>
                            </w:pPr>
                            <w:r>
                              <w:rPr>
                                <w:color w:val="000000"/>
                                <w:spacing w:val="60"/>
                                <w:w w:val="150"/>
                                <w:sz w:val="22"/>
                                <w:shd w:fill="CCC0D9" w:color="auto" w:val="clear"/>
                              </w:rPr>
                              <w:t> </w:t>
                            </w:r>
                            <w:r>
                              <w:rPr>
                                <w:color w:val="000000"/>
                                <w:spacing w:val="-12"/>
                                <w:sz w:val="22"/>
                                <w:shd w:fill="CCC0D9" w:color="auto" w:val="clear"/>
                              </w:rPr>
                              <w:t>3</w:t>
                            </w:r>
                            <w:r>
                              <w:rPr>
                                <w:color w:val="000000"/>
                                <w:spacing w:val="40"/>
                                <w:sz w:val="22"/>
                                <w:shd w:fill="CCC0D9" w:color="auto" w:val="clear"/>
                              </w:rPr>
                              <w:t> </w:t>
                            </w:r>
                          </w:p>
                        </w:tc>
                        <w:tc>
                          <w:tcPr>
                            <w:tcW w:w="326" w:type="dxa"/>
                          </w:tcPr>
                          <w:p>
                            <w:pPr>
                              <w:pStyle w:val="TableParagraph"/>
                              <w:spacing w:line="233" w:lineRule="exact"/>
                              <w:ind w:right="72"/>
                              <w:rPr>
                                <w:sz w:val="22"/>
                              </w:rPr>
                            </w:pPr>
                            <w:r>
                              <w:rPr>
                                <w:spacing w:val="-10"/>
                                <w:sz w:val="22"/>
                              </w:rPr>
                              <w:t>3</w:t>
                            </w:r>
                          </w:p>
                        </w:tc>
                        <w:tc>
                          <w:tcPr>
                            <w:tcW w:w="399" w:type="dxa"/>
                          </w:tcPr>
                          <w:p>
                            <w:pPr>
                              <w:pStyle w:val="TableParagraph"/>
                              <w:spacing w:line="233" w:lineRule="exact"/>
                              <w:ind w:left="2" w:right="4"/>
                              <w:rPr>
                                <w:sz w:val="22"/>
                              </w:rPr>
                            </w:pPr>
                            <w:r>
                              <w:rPr>
                                <w:spacing w:val="-10"/>
                                <w:sz w:val="22"/>
                              </w:rPr>
                              <w:t>3</w:t>
                            </w:r>
                          </w:p>
                        </w:tc>
                        <w:tc>
                          <w:tcPr>
                            <w:tcW w:w="400" w:type="dxa"/>
                          </w:tcPr>
                          <w:p>
                            <w:pPr>
                              <w:pStyle w:val="TableParagraph"/>
                              <w:spacing w:line="233" w:lineRule="exact"/>
                              <w:ind w:right="3"/>
                              <w:rPr>
                                <w:sz w:val="22"/>
                              </w:rPr>
                            </w:pPr>
                            <w:r>
                              <w:rPr>
                                <w:spacing w:val="-10"/>
                                <w:sz w:val="22"/>
                              </w:rPr>
                              <w:t>3</w:t>
                            </w:r>
                          </w:p>
                        </w:tc>
                        <w:tc>
                          <w:tcPr>
                            <w:tcW w:w="400" w:type="dxa"/>
                          </w:tcPr>
                          <w:p>
                            <w:pPr>
                              <w:pStyle w:val="TableParagraph"/>
                              <w:spacing w:line="233" w:lineRule="exact"/>
                              <w:ind w:left="3" w:right="3"/>
                              <w:rPr>
                                <w:sz w:val="22"/>
                              </w:rPr>
                            </w:pPr>
                            <w:r>
                              <w:rPr>
                                <w:spacing w:val="-10"/>
                                <w:sz w:val="22"/>
                              </w:rPr>
                              <w:t>3</w:t>
                            </w:r>
                          </w:p>
                        </w:tc>
                        <w:tc>
                          <w:tcPr>
                            <w:tcW w:w="399" w:type="dxa"/>
                          </w:tcPr>
                          <w:p>
                            <w:pPr>
                              <w:pStyle w:val="TableParagraph"/>
                              <w:spacing w:line="233" w:lineRule="exact"/>
                              <w:ind w:right="4"/>
                              <w:rPr>
                                <w:sz w:val="22"/>
                              </w:rPr>
                            </w:pPr>
                            <w:r>
                              <w:rPr>
                                <w:spacing w:val="-10"/>
                                <w:sz w:val="22"/>
                              </w:rPr>
                              <w:t>4</w:t>
                            </w:r>
                          </w:p>
                        </w:tc>
                        <w:tc>
                          <w:tcPr>
                            <w:tcW w:w="305" w:type="dxa"/>
                          </w:tcPr>
                          <w:p>
                            <w:pPr>
                              <w:pStyle w:val="TableParagraph"/>
                              <w:spacing w:line="233" w:lineRule="exact"/>
                              <w:ind w:left="87"/>
                              <w:rPr>
                                <w:sz w:val="22"/>
                              </w:rPr>
                            </w:pPr>
                            <w:r>
                              <w:rPr>
                                <w:spacing w:val="-10"/>
                                <w:sz w:val="22"/>
                              </w:rPr>
                              <w:t>5</w:t>
                            </w:r>
                          </w:p>
                        </w:tc>
                      </w:tr>
                      <w:tr>
                        <w:trPr>
                          <w:trHeight w:val="253" w:hRule="atLeast"/>
                        </w:trPr>
                        <w:tc>
                          <w:tcPr>
                            <w:tcW w:w="522" w:type="dxa"/>
                          </w:tcPr>
                          <w:p>
                            <w:pPr>
                              <w:pStyle w:val="TableParagraph"/>
                              <w:spacing w:line="233" w:lineRule="exact"/>
                              <w:ind w:right="19"/>
                              <w:rPr>
                                <w:sz w:val="22"/>
                              </w:rPr>
                            </w:pPr>
                            <w:r>
                              <w:rPr>
                                <w:color w:val="000000"/>
                                <w:spacing w:val="60"/>
                                <w:w w:val="150"/>
                                <w:sz w:val="22"/>
                                <w:shd w:fill="CCC0D9" w:color="auto" w:val="clear"/>
                              </w:rPr>
                              <w:t> </w:t>
                            </w:r>
                            <w:r>
                              <w:rPr>
                                <w:color w:val="000000"/>
                                <w:spacing w:val="-12"/>
                                <w:sz w:val="22"/>
                                <w:shd w:fill="CCC0D9" w:color="auto" w:val="clear"/>
                              </w:rPr>
                              <w:t>4</w:t>
                            </w:r>
                            <w:r>
                              <w:rPr>
                                <w:color w:val="000000"/>
                                <w:spacing w:val="40"/>
                                <w:sz w:val="22"/>
                                <w:shd w:fill="CCC0D9" w:color="auto" w:val="clear"/>
                              </w:rPr>
                              <w:t> </w:t>
                            </w:r>
                          </w:p>
                        </w:tc>
                        <w:tc>
                          <w:tcPr>
                            <w:tcW w:w="326" w:type="dxa"/>
                          </w:tcPr>
                          <w:p>
                            <w:pPr>
                              <w:pStyle w:val="TableParagraph"/>
                              <w:spacing w:line="233" w:lineRule="exact"/>
                              <w:ind w:right="72"/>
                              <w:rPr>
                                <w:sz w:val="22"/>
                              </w:rPr>
                            </w:pPr>
                            <w:r>
                              <w:rPr>
                                <w:spacing w:val="-10"/>
                                <w:sz w:val="22"/>
                              </w:rPr>
                              <w:t>4</w:t>
                            </w:r>
                          </w:p>
                        </w:tc>
                        <w:tc>
                          <w:tcPr>
                            <w:tcW w:w="399" w:type="dxa"/>
                          </w:tcPr>
                          <w:p>
                            <w:pPr>
                              <w:pStyle w:val="TableParagraph"/>
                              <w:spacing w:line="233" w:lineRule="exact"/>
                              <w:ind w:left="2" w:right="4"/>
                              <w:rPr>
                                <w:sz w:val="22"/>
                              </w:rPr>
                            </w:pPr>
                            <w:r>
                              <w:rPr>
                                <w:spacing w:val="-10"/>
                                <w:sz w:val="22"/>
                              </w:rPr>
                              <w:t>4</w:t>
                            </w:r>
                          </w:p>
                        </w:tc>
                        <w:tc>
                          <w:tcPr>
                            <w:tcW w:w="400" w:type="dxa"/>
                          </w:tcPr>
                          <w:p>
                            <w:pPr>
                              <w:pStyle w:val="TableParagraph"/>
                              <w:spacing w:line="233" w:lineRule="exact"/>
                              <w:ind w:right="3"/>
                              <w:rPr>
                                <w:sz w:val="22"/>
                              </w:rPr>
                            </w:pPr>
                            <w:r>
                              <w:rPr>
                                <w:spacing w:val="-10"/>
                                <w:sz w:val="22"/>
                              </w:rPr>
                              <w:t>4</w:t>
                            </w:r>
                          </w:p>
                        </w:tc>
                        <w:tc>
                          <w:tcPr>
                            <w:tcW w:w="400" w:type="dxa"/>
                          </w:tcPr>
                          <w:p>
                            <w:pPr>
                              <w:pStyle w:val="TableParagraph"/>
                              <w:spacing w:line="233" w:lineRule="exact"/>
                              <w:ind w:left="3" w:right="3"/>
                              <w:rPr>
                                <w:sz w:val="22"/>
                              </w:rPr>
                            </w:pPr>
                            <w:r>
                              <w:rPr>
                                <w:spacing w:val="-10"/>
                                <w:sz w:val="22"/>
                              </w:rPr>
                              <w:t>4</w:t>
                            </w:r>
                          </w:p>
                        </w:tc>
                        <w:tc>
                          <w:tcPr>
                            <w:tcW w:w="399" w:type="dxa"/>
                          </w:tcPr>
                          <w:p>
                            <w:pPr>
                              <w:pStyle w:val="TableParagraph"/>
                              <w:spacing w:line="233" w:lineRule="exact"/>
                              <w:ind w:right="4"/>
                              <w:rPr>
                                <w:sz w:val="22"/>
                              </w:rPr>
                            </w:pPr>
                            <w:r>
                              <w:rPr>
                                <w:spacing w:val="-10"/>
                                <w:sz w:val="22"/>
                              </w:rPr>
                              <w:t>4</w:t>
                            </w:r>
                          </w:p>
                        </w:tc>
                        <w:tc>
                          <w:tcPr>
                            <w:tcW w:w="305" w:type="dxa"/>
                          </w:tcPr>
                          <w:p>
                            <w:pPr>
                              <w:pStyle w:val="TableParagraph"/>
                              <w:spacing w:line="233" w:lineRule="exact"/>
                              <w:ind w:left="87"/>
                              <w:rPr>
                                <w:sz w:val="22"/>
                              </w:rPr>
                            </w:pPr>
                            <w:r>
                              <w:rPr>
                                <w:spacing w:val="-10"/>
                                <w:sz w:val="22"/>
                              </w:rPr>
                              <w:t>5</w:t>
                            </w:r>
                          </w:p>
                        </w:tc>
                      </w:tr>
                      <w:tr>
                        <w:trPr>
                          <w:trHeight w:val="298" w:hRule="atLeast"/>
                        </w:trPr>
                        <w:tc>
                          <w:tcPr>
                            <w:tcW w:w="522" w:type="dxa"/>
                          </w:tcPr>
                          <w:p>
                            <w:pPr>
                              <w:pStyle w:val="TableParagraph"/>
                              <w:spacing w:line="248" w:lineRule="exact"/>
                              <w:ind w:right="19"/>
                              <w:rPr>
                                <w:sz w:val="22"/>
                              </w:rPr>
                            </w:pPr>
                            <w:r>
                              <w:rPr>
                                <w:color w:val="000000"/>
                                <w:spacing w:val="60"/>
                                <w:w w:val="150"/>
                                <w:sz w:val="22"/>
                                <w:shd w:fill="CCC0D9" w:color="auto" w:val="clear"/>
                              </w:rPr>
                              <w:t> </w:t>
                            </w:r>
                            <w:r>
                              <w:rPr>
                                <w:color w:val="000000"/>
                                <w:spacing w:val="-12"/>
                                <w:sz w:val="22"/>
                                <w:shd w:fill="CCC0D9" w:color="auto" w:val="clear"/>
                              </w:rPr>
                              <w:t>5</w:t>
                            </w:r>
                            <w:r>
                              <w:rPr>
                                <w:color w:val="000000"/>
                                <w:spacing w:val="40"/>
                                <w:sz w:val="22"/>
                                <w:shd w:fill="CCC0D9" w:color="auto" w:val="clear"/>
                              </w:rPr>
                              <w:t> </w:t>
                            </w:r>
                          </w:p>
                        </w:tc>
                        <w:tc>
                          <w:tcPr>
                            <w:tcW w:w="326" w:type="dxa"/>
                          </w:tcPr>
                          <w:p>
                            <w:pPr>
                              <w:pStyle w:val="TableParagraph"/>
                              <w:spacing w:line="248" w:lineRule="exact"/>
                              <w:ind w:right="72"/>
                              <w:rPr>
                                <w:sz w:val="22"/>
                              </w:rPr>
                            </w:pPr>
                            <w:r>
                              <w:rPr>
                                <w:spacing w:val="-10"/>
                                <w:sz w:val="22"/>
                              </w:rPr>
                              <w:t>5</w:t>
                            </w:r>
                          </w:p>
                        </w:tc>
                        <w:tc>
                          <w:tcPr>
                            <w:tcW w:w="399" w:type="dxa"/>
                          </w:tcPr>
                          <w:p>
                            <w:pPr>
                              <w:pStyle w:val="TableParagraph"/>
                              <w:spacing w:line="248" w:lineRule="exact"/>
                              <w:ind w:left="2" w:right="4"/>
                              <w:rPr>
                                <w:sz w:val="22"/>
                              </w:rPr>
                            </w:pPr>
                            <w:r>
                              <w:rPr>
                                <w:spacing w:val="-10"/>
                                <w:sz w:val="22"/>
                              </w:rPr>
                              <w:t>5</w:t>
                            </w:r>
                          </w:p>
                        </w:tc>
                        <w:tc>
                          <w:tcPr>
                            <w:tcW w:w="400" w:type="dxa"/>
                          </w:tcPr>
                          <w:p>
                            <w:pPr>
                              <w:pStyle w:val="TableParagraph"/>
                              <w:spacing w:line="248" w:lineRule="exact"/>
                              <w:ind w:right="3"/>
                              <w:rPr>
                                <w:sz w:val="22"/>
                              </w:rPr>
                            </w:pPr>
                            <w:r>
                              <w:rPr>
                                <w:spacing w:val="-10"/>
                                <w:sz w:val="22"/>
                              </w:rPr>
                              <w:t>5</w:t>
                            </w:r>
                          </w:p>
                        </w:tc>
                        <w:tc>
                          <w:tcPr>
                            <w:tcW w:w="400" w:type="dxa"/>
                          </w:tcPr>
                          <w:p>
                            <w:pPr>
                              <w:pStyle w:val="TableParagraph"/>
                              <w:spacing w:line="248" w:lineRule="exact"/>
                              <w:ind w:left="3" w:right="3"/>
                              <w:rPr>
                                <w:sz w:val="22"/>
                              </w:rPr>
                            </w:pPr>
                            <w:r>
                              <w:rPr>
                                <w:spacing w:val="-10"/>
                                <w:sz w:val="22"/>
                              </w:rPr>
                              <w:t>5</w:t>
                            </w:r>
                          </w:p>
                        </w:tc>
                        <w:tc>
                          <w:tcPr>
                            <w:tcW w:w="399" w:type="dxa"/>
                          </w:tcPr>
                          <w:p>
                            <w:pPr>
                              <w:pStyle w:val="TableParagraph"/>
                              <w:spacing w:line="248" w:lineRule="exact"/>
                              <w:ind w:right="4"/>
                              <w:rPr>
                                <w:sz w:val="22"/>
                              </w:rPr>
                            </w:pPr>
                            <w:r>
                              <w:rPr>
                                <w:spacing w:val="-10"/>
                                <w:sz w:val="22"/>
                              </w:rPr>
                              <w:t>5</w:t>
                            </w:r>
                          </w:p>
                        </w:tc>
                        <w:tc>
                          <w:tcPr>
                            <w:tcW w:w="305" w:type="dxa"/>
                          </w:tcPr>
                          <w:p>
                            <w:pPr>
                              <w:pStyle w:val="TableParagraph"/>
                              <w:spacing w:line="248" w:lineRule="exact"/>
                              <w:ind w:left="87"/>
                              <w:rPr>
                                <w:sz w:val="22"/>
                              </w:rPr>
                            </w:pPr>
                            <w:r>
                              <w:rPr>
                                <w:spacing w:val="-10"/>
                                <w:sz w:val="22"/>
                              </w:rPr>
                              <w:t>5</w:t>
                            </w:r>
                          </w:p>
                        </w:tc>
                      </w:tr>
                    </w:tbl>
                    <w:p>
                      <w:pPr>
                        <w:pStyle w:val="BodyText"/>
                      </w:pPr>
                    </w:p>
                  </w:txbxContent>
                </v:textbox>
                <w10:wrap type="none"/>
              </v:shape>
            </w:pict>
          </mc:Fallback>
        </mc:AlternateContent>
      </w:r>
      <w:r>
        <w:rPr>
          <w:color w:val="000000"/>
          <w:spacing w:val="58"/>
          <w:w w:val="150"/>
          <w:sz w:val="22"/>
          <w:shd w:fill="C4BB95" w:color="auto" w:val="clear"/>
        </w:rPr>
        <w:t> </w:t>
      </w:r>
      <w:r>
        <w:rPr>
          <w:color w:val="000000"/>
          <w:spacing w:val="-10"/>
          <w:sz w:val="22"/>
          <w:shd w:fill="C4BB95" w:color="auto" w:val="clear"/>
        </w:rPr>
        <w:t>0</w:t>
      </w:r>
      <w:r>
        <w:rPr>
          <w:color w:val="000000"/>
          <w:sz w:val="22"/>
          <w:shd w:fill="C4BB95" w:color="auto" w:val="clear"/>
        </w:rPr>
        <w:tab/>
      </w:r>
      <w:r>
        <w:rPr>
          <w:color w:val="000000"/>
          <w:spacing w:val="-10"/>
          <w:sz w:val="22"/>
          <w:shd w:fill="C4BB95" w:color="auto" w:val="clear"/>
        </w:rPr>
        <w:t>1</w:t>
      </w:r>
      <w:r>
        <w:rPr>
          <w:color w:val="000000"/>
          <w:sz w:val="22"/>
          <w:shd w:fill="C4BB95" w:color="auto" w:val="clear"/>
        </w:rPr>
        <w:tab/>
      </w:r>
      <w:r>
        <w:rPr>
          <w:color w:val="000000"/>
          <w:spacing w:val="-10"/>
          <w:sz w:val="22"/>
          <w:shd w:fill="C4BB95" w:color="auto" w:val="clear"/>
        </w:rPr>
        <w:t>2</w:t>
      </w:r>
      <w:r>
        <w:rPr>
          <w:color w:val="000000"/>
          <w:sz w:val="22"/>
          <w:shd w:fill="C4BB95" w:color="auto" w:val="clear"/>
        </w:rPr>
        <w:tab/>
      </w:r>
      <w:r>
        <w:rPr>
          <w:color w:val="000000"/>
          <w:spacing w:val="-10"/>
          <w:sz w:val="22"/>
          <w:shd w:fill="C4BB95" w:color="auto" w:val="clear"/>
        </w:rPr>
        <w:t>3</w:t>
      </w:r>
      <w:r>
        <w:rPr>
          <w:color w:val="000000"/>
          <w:sz w:val="22"/>
          <w:shd w:fill="C4BB95" w:color="auto" w:val="clear"/>
        </w:rPr>
        <w:tab/>
      </w:r>
      <w:r>
        <w:rPr>
          <w:color w:val="000000"/>
          <w:spacing w:val="-10"/>
          <w:sz w:val="22"/>
          <w:shd w:fill="C4BB95" w:color="auto" w:val="clear"/>
        </w:rPr>
        <w:t>4</w:t>
      </w:r>
      <w:r>
        <w:rPr>
          <w:color w:val="000000"/>
          <w:sz w:val="22"/>
          <w:shd w:fill="C4BB95" w:color="auto" w:val="clear"/>
        </w:rPr>
        <w:tab/>
      </w:r>
      <w:r>
        <w:rPr>
          <w:color w:val="000000"/>
          <w:spacing w:val="-10"/>
          <w:sz w:val="22"/>
          <w:shd w:fill="C4BB95" w:color="auto" w:val="clear"/>
        </w:rPr>
        <w:t>5</w:t>
      </w:r>
      <w:r>
        <w:rPr>
          <w:color w:val="000000"/>
          <w:spacing w:val="40"/>
          <w:sz w:val="22"/>
          <w:shd w:fill="C4BB95" w:color="auto" w:val="clear"/>
        </w:rPr>
        <w:t> </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0"/>
        <w:rPr>
          <w:sz w:val="22"/>
        </w:rPr>
      </w:pPr>
    </w:p>
    <w:p>
      <w:pPr>
        <w:spacing w:before="0"/>
        <w:ind w:left="4300" w:right="222" w:hanging="3512"/>
        <w:jc w:val="left"/>
        <w:rPr>
          <w:sz w:val="22"/>
        </w:rPr>
      </w:pPr>
      <w:r>
        <w:rPr>
          <w:sz w:val="22"/>
        </w:rPr>
        <w:t>Figura</w:t>
      </w:r>
      <w:r>
        <w:rPr>
          <w:spacing w:val="-2"/>
          <w:sz w:val="22"/>
        </w:rPr>
        <w:t> </w:t>
      </w:r>
      <w:r>
        <w:rPr>
          <w:sz w:val="22"/>
        </w:rPr>
        <w:t>8.</w:t>
      </w:r>
      <w:r>
        <w:rPr>
          <w:spacing w:val="-5"/>
          <w:sz w:val="22"/>
        </w:rPr>
        <w:t> </w:t>
      </w:r>
      <w:r>
        <w:rPr>
          <w:sz w:val="22"/>
        </w:rPr>
        <w:t>Matriz</w:t>
      </w:r>
      <w:r>
        <w:rPr>
          <w:spacing w:val="-4"/>
          <w:sz w:val="22"/>
        </w:rPr>
        <w:t> </w:t>
      </w:r>
      <w:r>
        <w:rPr>
          <w:sz w:val="22"/>
        </w:rPr>
        <w:t>de</w:t>
      </w:r>
      <w:r>
        <w:rPr>
          <w:spacing w:val="-4"/>
          <w:sz w:val="22"/>
        </w:rPr>
        <w:t> </w:t>
      </w:r>
      <w:r>
        <w:rPr>
          <w:sz w:val="22"/>
        </w:rPr>
        <w:t>doble</w:t>
      </w:r>
      <w:r>
        <w:rPr>
          <w:spacing w:val="-2"/>
          <w:sz w:val="22"/>
        </w:rPr>
        <w:t> </w:t>
      </w:r>
      <w:r>
        <w:rPr>
          <w:sz w:val="22"/>
        </w:rPr>
        <w:t>entrada</w:t>
      </w:r>
      <w:r>
        <w:rPr>
          <w:spacing w:val="-2"/>
          <w:sz w:val="22"/>
        </w:rPr>
        <w:t> </w:t>
      </w:r>
      <w:r>
        <w:rPr>
          <w:sz w:val="22"/>
        </w:rPr>
        <w:t>que</w:t>
      </w:r>
      <w:r>
        <w:rPr>
          <w:spacing w:val="-2"/>
          <w:sz w:val="22"/>
        </w:rPr>
        <w:t> </w:t>
      </w:r>
      <w:r>
        <w:rPr>
          <w:sz w:val="22"/>
        </w:rPr>
        <w:t>combina</w:t>
      </w:r>
      <w:r>
        <w:rPr>
          <w:spacing w:val="-4"/>
          <w:sz w:val="22"/>
        </w:rPr>
        <w:t> </w:t>
      </w:r>
      <w:r>
        <w:rPr>
          <w:sz w:val="22"/>
        </w:rPr>
        <w:t>los</w:t>
      </w:r>
      <w:r>
        <w:rPr>
          <w:spacing w:val="-4"/>
          <w:sz w:val="22"/>
        </w:rPr>
        <w:t> </w:t>
      </w:r>
      <w:r>
        <w:rPr>
          <w:sz w:val="22"/>
        </w:rPr>
        <w:t>factores</w:t>
      </w:r>
      <w:r>
        <w:rPr>
          <w:spacing w:val="-4"/>
          <w:sz w:val="22"/>
        </w:rPr>
        <w:t> </w:t>
      </w:r>
      <w:r>
        <w:rPr>
          <w:sz w:val="22"/>
        </w:rPr>
        <w:t>sismos</w:t>
      </w:r>
      <w:r>
        <w:rPr>
          <w:spacing w:val="-2"/>
          <w:sz w:val="22"/>
        </w:rPr>
        <w:t> </w:t>
      </w:r>
      <w:r>
        <w:rPr>
          <w:sz w:val="22"/>
        </w:rPr>
        <w:t>y</w:t>
      </w:r>
      <w:r>
        <w:rPr>
          <w:spacing w:val="-4"/>
          <w:sz w:val="22"/>
        </w:rPr>
        <w:t> </w:t>
      </w:r>
      <w:r>
        <w:rPr>
          <w:sz w:val="22"/>
        </w:rPr>
        <w:t>precipitación</w:t>
      </w:r>
      <w:r>
        <w:rPr>
          <w:spacing w:val="-5"/>
          <w:sz w:val="22"/>
        </w:rPr>
        <w:t> </w:t>
      </w:r>
      <w:r>
        <w:rPr>
          <w:sz w:val="22"/>
        </w:rPr>
        <w:t>(Factores </w:t>
      </w:r>
      <w:r>
        <w:rPr>
          <w:spacing w:val="-2"/>
          <w:sz w:val="22"/>
        </w:rPr>
        <w:t>detonantes).</w:t>
      </w:r>
    </w:p>
    <w:p>
      <w:pPr>
        <w:pStyle w:val="BodyText"/>
        <w:rPr>
          <w:sz w:val="22"/>
        </w:rPr>
      </w:pPr>
    </w:p>
    <w:p>
      <w:pPr>
        <w:pStyle w:val="BodyText"/>
        <w:spacing w:before="9"/>
        <w:rPr>
          <w:sz w:val="22"/>
        </w:rPr>
      </w:pPr>
    </w:p>
    <w:p>
      <w:pPr>
        <w:pStyle w:val="BodyText"/>
        <w:ind w:left="298" w:right="315" w:firstLine="566"/>
        <w:jc w:val="both"/>
      </w:pPr>
      <w:r>
        <w:rPr/>
        <w:t>Finalmente,</w:t>
      </w:r>
      <w:r>
        <w:rPr>
          <w:spacing w:val="-3"/>
        </w:rPr>
        <w:t> </w:t>
      </w:r>
      <w:r>
        <w:rPr/>
        <w:t>el</w:t>
      </w:r>
      <w:r>
        <w:rPr>
          <w:spacing w:val="-1"/>
        </w:rPr>
        <w:t> </w:t>
      </w:r>
      <w:r>
        <w:rPr/>
        <w:t>cálculo</w:t>
      </w:r>
      <w:r>
        <w:rPr>
          <w:spacing w:val="-3"/>
        </w:rPr>
        <w:t> </w:t>
      </w:r>
      <w:r>
        <w:rPr/>
        <w:t>de</w:t>
      </w:r>
      <w:r>
        <w:rPr>
          <w:spacing w:val="-2"/>
        </w:rPr>
        <w:t> </w:t>
      </w:r>
      <w:r>
        <w:rPr/>
        <w:t>la</w:t>
      </w:r>
      <w:r>
        <w:rPr>
          <w:spacing w:val="-3"/>
        </w:rPr>
        <w:t> </w:t>
      </w:r>
      <w:r>
        <w:rPr/>
        <w:t>amenaza</w:t>
      </w:r>
      <w:r>
        <w:rPr>
          <w:spacing w:val="-4"/>
        </w:rPr>
        <w:t> </w:t>
      </w:r>
      <w:r>
        <w:rPr/>
        <w:t>se</w:t>
      </w:r>
      <w:r>
        <w:rPr>
          <w:spacing w:val="-4"/>
        </w:rPr>
        <w:t> </w:t>
      </w:r>
      <w:r>
        <w:rPr/>
        <w:t>determinó</w:t>
      </w:r>
      <w:r>
        <w:rPr>
          <w:spacing w:val="-1"/>
        </w:rPr>
        <w:t> </w:t>
      </w:r>
      <w:r>
        <w:rPr/>
        <w:t>mediante</w:t>
      </w:r>
      <w:r>
        <w:rPr>
          <w:spacing w:val="-3"/>
        </w:rPr>
        <w:t> </w:t>
      </w:r>
      <w:r>
        <w:rPr/>
        <w:t>una</w:t>
      </w:r>
      <w:r>
        <w:rPr>
          <w:spacing w:val="-5"/>
        </w:rPr>
        <w:t> </w:t>
      </w:r>
      <w:r>
        <w:rPr/>
        <w:t>matriz</w:t>
      </w:r>
      <w:r>
        <w:rPr>
          <w:spacing w:val="-2"/>
        </w:rPr>
        <w:t> </w:t>
      </w:r>
      <w:r>
        <w:rPr/>
        <w:t>de</w:t>
      </w:r>
      <w:r>
        <w:rPr>
          <w:spacing w:val="-2"/>
        </w:rPr>
        <w:t> </w:t>
      </w:r>
      <w:r>
        <w:rPr/>
        <w:t>doble</w:t>
      </w:r>
      <w:r>
        <w:rPr>
          <w:spacing w:val="-3"/>
        </w:rPr>
        <w:t> </w:t>
      </w:r>
      <w:r>
        <w:rPr/>
        <w:t>entrada (Figura 9) con los valores obtenidos a través de la ponderación de los factores condicionantes y</w:t>
      </w:r>
      <w:r>
        <w:rPr>
          <w:spacing w:val="-6"/>
        </w:rPr>
        <w:t> </w:t>
      </w:r>
      <w:r>
        <w:rPr/>
        <w:t>los</w:t>
      </w:r>
      <w:r>
        <w:rPr>
          <w:spacing w:val="-3"/>
        </w:rPr>
        <w:t> </w:t>
      </w:r>
      <w:r>
        <w:rPr/>
        <w:t>detonantes</w:t>
      </w:r>
      <w:r>
        <w:rPr>
          <w:spacing w:val="-3"/>
        </w:rPr>
        <w:t> </w:t>
      </w:r>
      <w:r>
        <w:rPr/>
        <w:t>valorados</w:t>
      </w:r>
      <w:r>
        <w:rPr>
          <w:spacing w:val="-3"/>
        </w:rPr>
        <w:t> </w:t>
      </w:r>
      <w:r>
        <w:rPr/>
        <w:t>para</w:t>
      </w:r>
      <w:r>
        <w:rPr>
          <w:spacing w:val="-5"/>
        </w:rPr>
        <w:t> </w:t>
      </w:r>
      <w:r>
        <w:rPr/>
        <w:t>el</w:t>
      </w:r>
      <w:r>
        <w:rPr>
          <w:spacing w:val="-1"/>
        </w:rPr>
        <w:t> </w:t>
      </w:r>
      <w:r>
        <w:rPr/>
        <w:t>área</w:t>
      </w:r>
      <w:r>
        <w:rPr>
          <w:spacing w:val="-4"/>
        </w:rPr>
        <w:t> </w:t>
      </w:r>
      <w:r>
        <w:rPr/>
        <w:t>de</w:t>
      </w:r>
      <w:r>
        <w:rPr>
          <w:spacing w:val="-4"/>
        </w:rPr>
        <w:t> </w:t>
      </w:r>
      <w:r>
        <w:rPr/>
        <w:t>estudio,</w:t>
      </w:r>
      <w:r>
        <w:rPr>
          <w:spacing w:val="-1"/>
        </w:rPr>
        <w:t> </w:t>
      </w:r>
      <w:r>
        <w:rPr/>
        <w:t>resultando</w:t>
      </w:r>
      <w:r>
        <w:rPr>
          <w:spacing w:val="-3"/>
        </w:rPr>
        <w:t> </w:t>
      </w:r>
      <w:r>
        <w:rPr/>
        <w:t>los</w:t>
      </w:r>
      <w:r>
        <w:rPr>
          <w:spacing w:val="-3"/>
        </w:rPr>
        <w:t> </w:t>
      </w:r>
      <w:r>
        <w:rPr/>
        <w:t>siguientes</w:t>
      </w:r>
      <w:r>
        <w:rPr>
          <w:spacing w:val="-2"/>
        </w:rPr>
        <w:t> </w:t>
      </w:r>
      <w:r>
        <w:rPr/>
        <w:t>valores:</w:t>
      </w:r>
      <w:r>
        <w:rPr>
          <w:spacing w:val="-3"/>
        </w:rPr>
        <w:t> </w:t>
      </w:r>
      <w:r>
        <w:rPr/>
        <w:t>0:</w:t>
      </w:r>
      <w:r>
        <w:rPr>
          <w:spacing w:val="-3"/>
        </w:rPr>
        <w:t> </w:t>
      </w:r>
      <w:r>
        <w:rPr/>
        <w:t>Nulo,</w:t>
      </w:r>
      <w:r>
        <w:rPr>
          <w:spacing w:val="-3"/>
        </w:rPr>
        <w:t> </w:t>
      </w:r>
      <w:r>
        <w:rPr/>
        <w:t>1 y 2: Bajo, 3: Medio, 4 y 5: Alto.</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4"/>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29"/>
          <w:pgSz w:w="11910" w:h="16840"/>
          <w:pgMar w:header="909" w:footer="0" w:top="1100" w:bottom="280" w:left="1120" w:right="1100"/>
        </w:sectPr>
      </w:pPr>
    </w:p>
    <w:p>
      <w:pPr>
        <w:pStyle w:val="BodyText"/>
        <w:rPr>
          <w:sz w:val="20"/>
        </w:rPr>
      </w:pPr>
    </w:p>
    <w:p>
      <w:pPr>
        <w:pStyle w:val="BodyText"/>
        <w:rPr>
          <w:sz w:val="20"/>
        </w:rPr>
      </w:pPr>
    </w:p>
    <w:p>
      <w:pPr>
        <w:pStyle w:val="BodyText"/>
        <w:spacing w:before="41" w:after="1"/>
        <w:rPr>
          <w:sz w:val="20"/>
        </w:rPr>
      </w:pPr>
    </w:p>
    <w:tbl>
      <w:tblPr>
        <w:tblW w:w="0" w:type="auto"/>
        <w:jc w:val="left"/>
        <w:tblInd w:w="3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
        <w:gridCol w:w="353"/>
        <w:gridCol w:w="402"/>
        <w:gridCol w:w="284"/>
        <w:gridCol w:w="349"/>
        <w:gridCol w:w="348"/>
        <w:gridCol w:w="361"/>
      </w:tblGrid>
      <w:tr>
        <w:trPr>
          <w:trHeight w:val="247" w:hRule="atLeast"/>
        </w:trPr>
        <w:tc>
          <w:tcPr>
            <w:tcW w:w="2502" w:type="dxa"/>
            <w:gridSpan w:val="7"/>
          </w:tcPr>
          <w:p>
            <w:pPr>
              <w:pStyle w:val="TableParagraph"/>
              <w:spacing w:line="227" w:lineRule="exact"/>
              <w:ind w:left="515"/>
              <w:jc w:val="left"/>
              <w:rPr>
                <w:b/>
                <w:sz w:val="22"/>
              </w:rPr>
            </w:pPr>
            <w:r>
              <w:rPr>
                <w:b/>
                <w:sz w:val="22"/>
              </w:rPr>
              <w:t>Factores</w:t>
            </w:r>
            <w:r>
              <w:rPr>
                <w:b/>
                <w:spacing w:val="-3"/>
                <w:sz w:val="22"/>
              </w:rPr>
              <w:t> </w:t>
            </w:r>
            <w:r>
              <w:rPr>
                <w:b/>
                <w:spacing w:val="-2"/>
                <w:sz w:val="22"/>
              </w:rPr>
              <w:t>detonantes</w:t>
            </w:r>
          </w:p>
        </w:tc>
      </w:tr>
      <w:tr>
        <w:trPr>
          <w:trHeight w:val="229" w:hRule="atLeast"/>
        </w:trPr>
        <w:tc>
          <w:tcPr>
            <w:tcW w:w="405" w:type="dxa"/>
          </w:tcPr>
          <w:p>
            <w:pPr>
              <w:pStyle w:val="TableParagraph"/>
              <w:jc w:val="left"/>
              <w:rPr>
                <w:sz w:val="16"/>
              </w:rPr>
            </w:pPr>
          </w:p>
        </w:tc>
        <w:tc>
          <w:tcPr>
            <w:tcW w:w="353" w:type="dxa"/>
          </w:tcPr>
          <w:p>
            <w:pPr>
              <w:pStyle w:val="TableParagraph"/>
              <w:jc w:val="left"/>
              <w:rPr>
                <w:sz w:val="16"/>
              </w:rPr>
            </w:pPr>
          </w:p>
        </w:tc>
        <w:tc>
          <w:tcPr>
            <w:tcW w:w="402" w:type="dxa"/>
          </w:tcPr>
          <w:p>
            <w:pPr>
              <w:pStyle w:val="TableParagraph"/>
              <w:spacing w:line="232" w:lineRule="exact"/>
              <w:ind w:left="107"/>
              <w:jc w:val="left"/>
              <w:rPr>
                <w:sz w:val="22"/>
              </w:rPr>
            </w:pPr>
            <w:r>
              <w:rPr>
                <w:spacing w:val="-10"/>
                <w:sz w:val="22"/>
              </w:rPr>
              <w:t>1</w:t>
            </w:r>
          </w:p>
        </w:tc>
        <w:tc>
          <w:tcPr>
            <w:tcW w:w="284" w:type="dxa"/>
          </w:tcPr>
          <w:p>
            <w:pPr>
              <w:pStyle w:val="TableParagraph"/>
              <w:spacing w:line="232" w:lineRule="exact"/>
              <w:ind w:left="53"/>
              <w:jc w:val="left"/>
              <w:rPr>
                <w:sz w:val="22"/>
              </w:rPr>
            </w:pPr>
            <w:r>
              <w:rPr>
                <w:spacing w:val="-10"/>
                <w:sz w:val="22"/>
              </w:rPr>
              <w:t>2</w:t>
            </w:r>
          </w:p>
        </w:tc>
        <w:tc>
          <w:tcPr>
            <w:tcW w:w="349" w:type="dxa"/>
          </w:tcPr>
          <w:p>
            <w:pPr>
              <w:pStyle w:val="TableParagraph"/>
              <w:spacing w:line="232" w:lineRule="exact"/>
              <w:ind w:left="120"/>
              <w:jc w:val="left"/>
              <w:rPr>
                <w:sz w:val="22"/>
              </w:rPr>
            </w:pPr>
            <w:r>
              <w:rPr>
                <w:spacing w:val="-10"/>
                <w:sz w:val="22"/>
              </w:rPr>
              <w:t>3</w:t>
            </w:r>
          </w:p>
        </w:tc>
        <w:tc>
          <w:tcPr>
            <w:tcW w:w="348" w:type="dxa"/>
          </w:tcPr>
          <w:p>
            <w:pPr>
              <w:pStyle w:val="TableParagraph"/>
              <w:spacing w:line="232" w:lineRule="exact"/>
              <w:ind w:left="1"/>
              <w:rPr>
                <w:sz w:val="22"/>
              </w:rPr>
            </w:pPr>
            <w:r>
              <w:rPr>
                <w:spacing w:val="-10"/>
                <w:sz w:val="22"/>
              </w:rPr>
              <w:t>4</w:t>
            </w:r>
          </w:p>
        </w:tc>
        <w:tc>
          <w:tcPr>
            <w:tcW w:w="361" w:type="dxa"/>
          </w:tcPr>
          <w:p>
            <w:pPr>
              <w:pStyle w:val="TableParagraph"/>
              <w:spacing w:line="232" w:lineRule="exact"/>
              <w:ind w:right="9"/>
              <w:rPr>
                <w:sz w:val="22"/>
              </w:rPr>
            </w:pPr>
            <w:r>
              <w:rPr>
                <w:spacing w:val="-10"/>
                <w:sz w:val="22"/>
              </w:rPr>
              <w:t>5</w:t>
            </w:r>
          </w:p>
        </w:tc>
      </w:tr>
      <w:tr>
        <w:trPr>
          <w:trHeight w:val="274" w:hRule="atLeast"/>
        </w:trPr>
        <w:tc>
          <w:tcPr>
            <w:tcW w:w="405" w:type="dxa"/>
            <w:vMerge w:val="restart"/>
            <w:textDirection w:val="btLr"/>
          </w:tcPr>
          <w:p>
            <w:pPr>
              <w:pStyle w:val="TableParagraph"/>
              <w:spacing w:before="41"/>
              <w:ind w:left="107" w:right="-29"/>
              <w:jc w:val="left"/>
              <w:rPr>
                <w:b/>
                <w:sz w:val="22"/>
              </w:rPr>
            </w:pPr>
            <w:r>
              <w:rPr>
                <w:b/>
                <w:spacing w:val="-2"/>
                <w:sz w:val="22"/>
              </w:rPr>
              <w:t>Susceptibilidad</w:t>
            </w:r>
          </w:p>
        </w:tc>
        <w:tc>
          <w:tcPr>
            <w:tcW w:w="353" w:type="dxa"/>
          </w:tcPr>
          <w:p>
            <w:pPr>
              <w:pStyle w:val="TableParagraph"/>
              <w:spacing w:line="238" w:lineRule="exact" w:before="16"/>
              <w:ind w:right="19"/>
              <w:rPr>
                <w:sz w:val="22"/>
              </w:rPr>
            </w:pPr>
            <w:r>
              <w:rPr>
                <w:spacing w:val="-10"/>
                <w:sz w:val="22"/>
              </w:rPr>
              <w:t>0</w:t>
            </w:r>
          </w:p>
        </w:tc>
        <w:tc>
          <w:tcPr>
            <w:tcW w:w="402" w:type="dxa"/>
            <w:shd w:val="clear" w:color="auto" w:fill="92D050"/>
          </w:tcPr>
          <w:p>
            <w:pPr>
              <w:pStyle w:val="TableParagraph"/>
              <w:spacing w:line="232" w:lineRule="exact"/>
              <w:ind w:left="107"/>
              <w:jc w:val="left"/>
              <w:rPr>
                <w:sz w:val="22"/>
              </w:rPr>
            </w:pPr>
            <w:r>
              <w:rPr>
                <w:spacing w:val="-10"/>
                <w:sz w:val="22"/>
              </w:rPr>
              <w:t>0</w:t>
            </w:r>
          </w:p>
        </w:tc>
        <w:tc>
          <w:tcPr>
            <w:tcW w:w="284" w:type="dxa"/>
            <w:shd w:val="clear" w:color="auto" w:fill="92D050"/>
          </w:tcPr>
          <w:p>
            <w:pPr>
              <w:pStyle w:val="TableParagraph"/>
              <w:spacing w:line="232" w:lineRule="exact"/>
              <w:ind w:left="53"/>
              <w:jc w:val="left"/>
              <w:rPr>
                <w:sz w:val="22"/>
              </w:rPr>
            </w:pPr>
            <w:r>
              <w:rPr>
                <w:spacing w:val="-10"/>
                <w:sz w:val="22"/>
              </w:rPr>
              <w:t>0</w:t>
            </w:r>
          </w:p>
        </w:tc>
        <w:tc>
          <w:tcPr>
            <w:tcW w:w="349" w:type="dxa"/>
            <w:shd w:val="clear" w:color="auto" w:fill="92D050"/>
          </w:tcPr>
          <w:p>
            <w:pPr>
              <w:pStyle w:val="TableParagraph"/>
              <w:spacing w:line="232" w:lineRule="exact"/>
              <w:ind w:left="120"/>
              <w:jc w:val="left"/>
              <w:rPr>
                <w:sz w:val="22"/>
              </w:rPr>
            </w:pPr>
            <w:r>
              <w:rPr>
                <w:spacing w:val="-10"/>
                <w:sz w:val="22"/>
              </w:rPr>
              <w:t>0</w:t>
            </w:r>
          </w:p>
        </w:tc>
        <w:tc>
          <w:tcPr>
            <w:tcW w:w="348" w:type="dxa"/>
            <w:shd w:val="clear" w:color="auto" w:fill="92D050"/>
          </w:tcPr>
          <w:p>
            <w:pPr>
              <w:pStyle w:val="TableParagraph"/>
              <w:spacing w:line="232" w:lineRule="exact"/>
              <w:ind w:left="1"/>
              <w:rPr>
                <w:sz w:val="22"/>
              </w:rPr>
            </w:pPr>
            <w:r>
              <w:rPr>
                <w:spacing w:val="-10"/>
                <w:sz w:val="22"/>
              </w:rPr>
              <w:t>0</w:t>
            </w:r>
          </w:p>
        </w:tc>
        <w:tc>
          <w:tcPr>
            <w:tcW w:w="361" w:type="dxa"/>
            <w:shd w:val="clear" w:color="auto" w:fill="92D050"/>
          </w:tcPr>
          <w:p>
            <w:pPr>
              <w:pStyle w:val="TableParagraph"/>
              <w:spacing w:line="232" w:lineRule="exact"/>
              <w:ind w:right="9"/>
              <w:rPr>
                <w:sz w:val="22"/>
              </w:rPr>
            </w:pPr>
            <w:r>
              <w:rPr>
                <w:spacing w:val="-10"/>
                <w:sz w:val="22"/>
              </w:rPr>
              <w:t>0</w:t>
            </w:r>
          </w:p>
        </w:tc>
      </w:tr>
      <w:tr>
        <w:trPr>
          <w:trHeight w:val="251" w:hRule="atLeast"/>
        </w:trPr>
        <w:tc>
          <w:tcPr>
            <w:tcW w:w="405" w:type="dxa"/>
            <w:vMerge/>
            <w:tcBorders>
              <w:top w:val="nil"/>
            </w:tcBorders>
            <w:textDirection w:val="btLr"/>
          </w:tcPr>
          <w:p>
            <w:pPr>
              <w:rPr>
                <w:sz w:val="2"/>
                <w:szCs w:val="2"/>
              </w:rPr>
            </w:pPr>
          </w:p>
        </w:tc>
        <w:tc>
          <w:tcPr>
            <w:tcW w:w="353" w:type="dxa"/>
          </w:tcPr>
          <w:p>
            <w:pPr>
              <w:pStyle w:val="TableParagraph"/>
              <w:spacing w:line="232" w:lineRule="exact"/>
              <w:ind w:right="19"/>
              <w:rPr>
                <w:sz w:val="22"/>
              </w:rPr>
            </w:pPr>
            <w:r>
              <w:rPr>
                <w:spacing w:val="-10"/>
                <w:sz w:val="22"/>
              </w:rPr>
              <w:t>1</w:t>
            </w:r>
          </w:p>
        </w:tc>
        <w:tc>
          <w:tcPr>
            <w:tcW w:w="402" w:type="dxa"/>
          </w:tcPr>
          <w:p>
            <w:pPr>
              <w:pStyle w:val="TableParagraph"/>
              <w:tabs>
                <w:tab w:pos="455" w:val="left" w:leader="none"/>
              </w:tabs>
              <w:spacing w:line="232" w:lineRule="exact"/>
              <w:ind w:left="-1" w:right="-58"/>
              <w:jc w:val="left"/>
              <w:rPr>
                <w:sz w:val="22"/>
              </w:rPr>
            </w:pPr>
            <w:r>
              <w:rPr>
                <w:color w:val="000000"/>
                <w:spacing w:val="50"/>
                <w:sz w:val="22"/>
                <w:highlight w:val="yellow"/>
              </w:rPr>
              <w:t> </w:t>
            </w:r>
            <w:r>
              <w:rPr>
                <w:color w:val="000000"/>
                <w:spacing w:val="-10"/>
                <w:sz w:val="22"/>
                <w:highlight w:val="yellow"/>
              </w:rPr>
              <w:t>1</w:t>
            </w:r>
            <w:r>
              <w:rPr>
                <w:color w:val="000000"/>
                <w:sz w:val="22"/>
                <w:highlight w:val="yellow"/>
              </w:rPr>
              <w:tab/>
            </w:r>
          </w:p>
        </w:tc>
        <w:tc>
          <w:tcPr>
            <w:tcW w:w="284" w:type="dxa"/>
            <w:shd w:val="clear" w:color="auto" w:fill="FFFF00"/>
          </w:tcPr>
          <w:p>
            <w:pPr>
              <w:pStyle w:val="TableParagraph"/>
              <w:tabs>
                <w:tab w:pos="404" w:val="left" w:leader="none"/>
              </w:tabs>
              <w:spacing w:line="232" w:lineRule="exact"/>
              <w:ind w:left="53" w:right="-130"/>
              <w:jc w:val="left"/>
              <w:rPr>
                <w:sz w:val="22"/>
              </w:rPr>
            </w:pPr>
            <w:r>
              <w:rPr>
                <w:color w:val="000000"/>
                <w:spacing w:val="-10"/>
                <w:sz w:val="22"/>
                <w:highlight w:val="yellow"/>
              </w:rPr>
              <w:t>1</w:t>
            </w:r>
            <w:r>
              <w:rPr>
                <w:color w:val="000000"/>
                <w:sz w:val="22"/>
                <w:highlight w:val="yellow"/>
              </w:rPr>
              <w:tab/>
            </w:r>
          </w:p>
        </w:tc>
        <w:tc>
          <w:tcPr>
            <w:tcW w:w="349" w:type="dxa"/>
          </w:tcPr>
          <w:p>
            <w:pPr>
              <w:pStyle w:val="TableParagraph"/>
              <w:spacing w:line="232" w:lineRule="exact"/>
              <w:ind w:left="120" w:right="-15"/>
              <w:jc w:val="left"/>
              <w:rPr>
                <w:sz w:val="22"/>
              </w:rPr>
            </w:pPr>
            <w:r>
              <w:rPr>
                <w:color w:val="000000"/>
                <w:spacing w:val="-10"/>
                <w:sz w:val="22"/>
                <w:highlight w:val="yellow"/>
              </w:rPr>
              <w:t>2</w:t>
            </w:r>
            <w:r>
              <w:rPr>
                <w:color w:val="000000"/>
                <w:spacing w:val="80"/>
                <w:sz w:val="22"/>
                <w:highlight w:val="yellow"/>
              </w:rPr>
              <w:t> </w:t>
            </w:r>
          </w:p>
        </w:tc>
        <w:tc>
          <w:tcPr>
            <w:tcW w:w="348" w:type="dxa"/>
            <w:shd w:val="clear" w:color="auto" w:fill="528135"/>
          </w:tcPr>
          <w:p>
            <w:pPr>
              <w:pStyle w:val="TableParagraph"/>
              <w:spacing w:line="232" w:lineRule="exact"/>
              <w:ind w:left="1"/>
              <w:rPr>
                <w:sz w:val="22"/>
              </w:rPr>
            </w:pPr>
            <w:r>
              <w:rPr>
                <w:spacing w:val="-10"/>
                <w:sz w:val="22"/>
              </w:rPr>
              <w:t>3</w:t>
            </w:r>
          </w:p>
        </w:tc>
        <w:tc>
          <w:tcPr>
            <w:tcW w:w="361" w:type="dxa"/>
            <w:shd w:val="clear" w:color="auto" w:fill="528135"/>
          </w:tcPr>
          <w:p>
            <w:pPr>
              <w:pStyle w:val="TableParagraph"/>
              <w:spacing w:line="232" w:lineRule="exact"/>
              <w:ind w:right="9"/>
              <w:rPr>
                <w:sz w:val="22"/>
              </w:rPr>
            </w:pPr>
            <w:r>
              <w:rPr>
                <w:spacing w:val="-10"/>
                <w:sz w:val="22"/>
              </w:rPr>
              <w:t>3</w:t>
            </w:r>
          </w:p>
        </w:tc>
      </w:tr>
      <w:tr>
        <w:trPr>
          <w:trHeight w:val="251" w:hRule="atLeast"/>
        </w:trPr>
        <w:tc>
          <w:tcPr>
            <w:tcW w:w="405" w:type="dxa"/>
            <w:vMerge/>
            <w:tcBorders>
              <w:top w:val="nil"/>
            </w:tcBorders>
            <w:textDirection w:val="btLr"/>
          </w:tcPr>
          <w:p>
            <w:pPr>
              <w:rPr>
                <w:sz w:val="2"/>
                <w:szCs w:val="2"/>
              </w:rPr>
            </w:pPr>
          </w:p>
        </w:tc>
        <w:tc>
          <w:tcPr>
            <w:tcW w:w="353" w:type="dxa"/>
          </w:tcPr>
          <w:p>
            <w:pPr>
              <w:pStyle w:val="TableParagraph"/>
              <w:spacing w:line="232" w:lineRule="exact"/>
              <w:ind w:right="19"/>
              <w:rPr>
                <w:sz w:val="22"/>
              </w:rPr>
            </w:pPr>
            <w:r>
              <w:rPr>
                <w:spacing w:val="-10"/>
                <w:sz w:val="22"/>
              </w:rPr>
              <w:t>2</w:t>
            </w:r>
          </w:p>
        </w:tc>
        <w:tc>
          <w:tcPr>
            <w:tcW w:w="402" w:type="dxa"/>
          </w:tcPr>
          <w:p>
            <w:pPr>
              <w:pStyle w:val="TableParagraph"/>
              <w:tabs>
                <w:tab w:pos="455" w:val="left" w:leader="none"/>
              </w:tabs>
              <w:spacing w:line="232" w:lineRule="exact"/>
              <w:ind w:left="-1" w:right="-58"/>
              <w:jc w:val="left"/>
              <w:rPr>
                <w:sz w:val="22"/>
              </w:rPr>
            </w:pPr>
            <w:r>
              <w:rPr>
                <w:color w:val="000000"/>
                <w:spacing w:val="50"/>
                <w:sz w:val="22"/>
                <w:highlight w:val="yellow"/>
              </w:rPr>
              <w:t> </w:t>
            </w:r>
            <w:r>
              <w:rPr>
                <w:color w:val="000000"/>
                <w:spacing w:val="-10"/>
                <w:sz w:val="22"/>
                <w:highlight w:val="yellow"/>
              </w:rPr>
              <w:t>2</w:t>
            </w:r>
            <w:r>
              <w:rPr>
                <w:color w:val="000000"/>
                <w:sz w:val="22"/>
                <w:highlight w:val="yellow"/>
              </w:rPr>
              <w:tab/>
            </w:r>
          </w:p>
        </w:tc>
        <w:tc>
          <w:tcPr>
            <w:tcW w:w="284" w:type="dxa"/>
            <w:shd w:val="clear" w:color="auto" w:fill="FFFF00"/>
          </w:tcPr>
          <w:p>
            <w:pPr>
              <w:pStyle w:val="TableParagraph"/>
              <w:spacing w:line="232" w:lineRule="exact"/>
              <w:ind w:left="53" w:right="-15"/>
              <w:jc w:val="left"/>
              <w:rPr>
                <w:sz w:val="22"/>
              </w:rPr>
            </w:pPr>
            <w:r>
              <w:rPr>
                <w:color w:val="000000"/>
                <w:spacing w:val="-10"/>
                <w:sz w:val="22"/>
                <w:highlight w:val="yellow"/>
              </w:rPr>
              <w:t>2</w:t>
            </w:r>
            <w:r>
              <w:rPr>
                <w:color w:val="000000"/>
                <w:spacing w:val="80"/>
                <w:sz w:val="22"/>
                <w:highlight w:val="yellow"/>
              </w:rPr>
              <w:t> </w:t>
            </w:r>
          </w:p>
        </w:tc>
        <w:tc>
          <w:tcPr>
            <w:tcW w:w="349" w:type="dxa"/>
            <w:shd w:val="clear" w:color="auto" w:fill="528135"/>
          </w:tcPr>
          <w:p>
            <w:pPr>
              <w:pStyle w:val="TableParagraph"/>
              <w:spacing w:line="232" w:lineRule="exact"/>
              <w:ind w:left="120"/>
              <w:jc w:val="left"/>
              <w:rPr>
                <w:sz w:val="22"/>
              </w:rPr>
            </w:pPr>
            <w:r>
              <w:rPr>
                <w:spacing w:val="-10"/>
                <w:sz w:val="22"/>
              </w:rPr>
              <w:t>3</w:t>
            </w:r>
          </w:p>
        </w:tc>
        <w:tc>
          <w:tcPr>
            <w:tcW w:w="348" w:type="dxa"/>
          </w:tcPr>
          <w:p>
            <w:pPr>
              <w:pStyle w:val="TableParagraph"/>
              <w:tabs>
                <w:tab w:pos="456" w:val="left" w:leader="none"/>
              </w:tabs>
              <w:spacing w:line="232" w:lineRule="exact"/>
              <w:ind w:right="-130"/>
              <w:jc w:val="right"/>
              <w:rPr>
                <w:sz w:val="22"/>
              </w:rPr>
            </w:pPr>
            <w:r>
              <w:rPr>
                <w:color w:val="000000"/>
                <w:spacing w:val="53"/>
                <w:sz w:val="22"/>
                <w:highlight w:val="red"/>
              </w:rPr>
              <w:t> </w:t>
            </w:r>
            <w:r>
              <w:rPr>
                <w:color w:val="000000"/>
                <w:spacing w:val="-10"/>
                <w:sz w:val="22"/>
                <w:highlight w:val="red"/>
              </w:rPr>
              <w:t>4</w:t>
            </w:r>
            <w:r>
              <w:rPr>
                <w:color w:val="000000"/>
                <w:sz w:val="22"/>
                <w:highlight w:val="red"/>
              </w:rPr>
              <w:tab/>
            </w:r>
          </w:p>
        </w:tc>
        <w:tc>
          <w:tcPr>
            <w:tcW w:w="361" w:type="dxa"/>
          </w:tcPr>
          <w:p>
            <w:pPr>
              <w:pStyle w:val="TableParagraph"/>
              <w:spacing w:line="232" w:lineRule="exact"/>
              <w:ind w:left="143" w:right="9"/>
              <w:rPr>
                <w:sz w:val="22"/>
              </w:rPr>
            </w:pPr>
            <w:r>
              <w:rPr>
                <w:color w:val="000000"/>
                <w:spacing w:val="-10"/>
                <w:sz w:val="22"/>
                <w:highlight w:val="red"/>
              </w:rPr>
              <w:t>4</w:t>
            </w:r>
            <w:r>
              <w:rPr>
                <w:color w:val="000000"/>
                <w:spacing w:val="80"/>
                <w:sz w:val="22"/>
                <w:highlight w:val="red"/>
              </w:rPr>
              <w:t> </w:t>
            </w:r>
          </w:p>
        </w:tc>
      </w:tr>
      <w:tr>
        <w:trPr>
          <w:trHeight w:val="258" w:hRule="atLeast"/>
        </w:trPr>
        <w:tc>
          <w:tcPr>
            <w:tcW w:w="405" w:type="dxa"/>
            <w:vMerge/>
            <w:tcBorders>
              <w:top w:val="nil"/>
            </w:tcBorders>
            <w:textDirection w:val="btLr"/>
          </w:tcPr>
          <w:p>
            <w:pPr>
              <w:rPr>
                <w:sz w:val="2"/>
                <w:szCs w:val="2"/>
              </w:rPr>
            </w:pPr>
          </w:p>
        </w:tc>
        <w:tc>
          <w:tcPr>
            <w:tcW w:w="353" w:type="dxa"/>
          </w:tcPr>
          <w:p>
            <w:pPr>
              <w:pStyle w:val="TableParagraph"/>
              <w:spacing w:line="238" w:lineRule="exact"/>
              <w:ind w:right="19"/>
              <w:rPr>
                <w:sz w:val="22"/>
              </w:rPr>
            </w:pPr>
            <w:r>
              <w:rPr>
                <w:spacing w:val="-10"/>
                <w:sz w:val="22"/>
              </w:rPr>
              <w:t>3</w:t>
            </w:r>
          </w:p>
        </w:tc>
        <w:tc>
          <w:tcPr>
            <w:tcW w:w="402" w:type="dxa"/>
          </w:tcPr>
          <w:p>
            <w:pPr>
              <w:pStyle w:val="TableParagraph"/>
              <w:spacing w:line="238" w:lineRule="exact"/>
              <w:ind w:left="-1"/>
              <w:jc w:val="left"/>
              <w:rPr>
                <w:sz w:val="22"/>
              </w:rPr>
            </w:pPr>
            <w:r>
              <w:rPr>
                <w:color w:val="000000"/>
                <w:spacing w:val="50"/>
                <w:sz w:val="22"/>
                <w:highlight w:val="yellow"/>
              </w:rPr>
              <w:t> </w:t>
            </w:r>
            <w:r>
              <w:rPr>
                <w:color w:val="000000"/>
                <w:spacing w:val="-10"/>
                <w:sz w:val="22"/>
                <w:highlight w:val="yellow"/>
              </w:rPr>
              <w:t>2</w:t>
            </w:r>
            <w:r>
              <w:rPr>
                <w:color w:val="000000"/>
                <w:spacing w:val="80"/>
                <w:sz w:val="22"/>
                <w:highlight w:val="yellow"/>
              </w:rPr>
              <w:t> </w:t>
            </w:r>
          </w:p>
        </w:tc>
        <w:tc>
          <w:tcPr>
            <w:tcW w:w="284" w:type="dxa"/>
            <w:shd w:val="clear" w:color="auto" w:fill="528135"/>
          </w:tcPr>
          <w:p>
            <w:pPr>
              <w:pStyle w:val="TableParagraph"/>
              <w:spacing w:line="238" w:lineRule="exact"/>
              <w:ind w:left="53"/>
              <w:jc w:val="left"/>
              <w:rPr>
                <w:sz w:val="22"/>
              </w:rPr>
            </w:pPr>
            <w:r>
              <w:rPr>
                <w:spacing w:val="-10"/>
                <w:sz w:val="22"/>
              </w:rPr>
              <w:t>3</w:t>
            </w:r>
          </w:p>
        </w:tc>
        <w:tc>
          <w:tcPr>
            <w:tcW w:w="349" w:type="dxa"/>
            <w:shd w:val="clear" w:color="auto" w:fill="528135"/>
          </w:tcPr>
          <w:p>
            <w:pPr>
              <w:pStyle w:val="TableParagraph"/>
              <w:spacing w:line="238" w:lineRule="exact"/>
              <w:ind w:left="120"/>
              <w:jc w:val="left"/>
              <w:rPr>
                <w:sz w:val="22"/>
              </w:rPr>
            </w:pPr>
            <w:r>
              <w:rPr>
                <w:spacing w:val="-10"/>
                <w:sz w:val="22"/>
              </w:rPr>
              <w:t>3</w:t>
            </w:r>
          </w:p>
        </w:tc>
        <w:tc>
          <w:tcPr>
            <w:tcW w:w="348" w:type="dxa"/>
          </w:tcPr>
          <w:p>
            <w:pPr>
              <w:pStyle w:val="TableParagraph"/>
              <w:tabs>
                <w:tab w:pos="456" w:val="left" w:leader="none"/>
              </w:tabs>
              <w:spacing w:line="238" w:lineRule="exact"/>
              <w:ind w:right="-130"/>
              <w:jc w:val="right"/>
              <w:rPr>
                <w:sz w:val="22"/>
              </w:rPr>
            </w:pPr>
            <w:r>
              <w:rPr>
                <w:color w:val="000000"/>
                <w:spacing w:val="53"/>
                <w:sz w:val="22"/>
                <w:highlight w:val="red"/>
              </w:rPr>
              <w:t> </w:t>
            </w:r>
            <w:r>
              <w:rPr>
                <w:color w:val="000000"/>
                <w:spacing w:val="-10"/>
                <w:sz w:val="22"/>
                <w:highlight w:val="red"/>
              </w:rPr>
              <w:t>4</w:t>
            </w:r>
            <w:r>
              <w:rPr>
                <w:color w:val="000000"/>
                <w:sz w:val="22"/>
                <w:highlight w:val="red"/>
              </w:rPr>
              <w:tab/>
            </w:r>
          </w:p>
        </w:tc>
        <w:tc>
          <w:tcPr>
            <w:tcW w:w="361" w:type="dxa"/>
          </w:tcPr>
          <w:p>
            <w:pPr>
              <w:pStyle w:val="TableParagraph"/>
              <w:spacing w:line="238" w:lineRule="exact"/>
              <w:ind w:left="143" w:right="9"/>
              <w:rPr>
                <w:sz w:val="22"/>
              </w:rPr>
            </w:pPr>
            <w:r>
              <w:rPr>
                <w:color w:val="000000"/>
                <w:spacing w:val="-10"/>
                <w:sz w:val="22"/>
                <w:highlight w:val="red"/>
              </w:rPr>
              <w:t>5</w:t>
            </w:r>
            <w:r>
              <w:rPr>
                <w:color w:val="000000"/>
                <w:spacing w:val="80"/>
                <w:sz w:val="22"/>
                <w:highlight w:val="red"/>
              </w:rPr>
              <w:t> </w:t>
            </w:r>
          </w:p>
        </w:tc>
      </w:tr>
      <w:tr>
        <w:trPr>
          <w:trHeight w:val="250" w:hRule="atLeast"/>
        </w:trPr>
        <w:tc>
          <w:tcPr>
            <w:tcW w:w="405" w:type="dxa"/>
            <w:vMerge/>
            <w:tcBorders>
              <w:top w:val="nil"/>
            </w:tcBorders>
            <w:textDirection w:val="btLr"/>
          </w:tcPr>
          <w:p>
            <w:pPr>
              <w:rPr>
                <w:sz w:val="2"/>
                <w:szCs w:val="2"/>
              </w:rPr>
            </w:pPr>
          </w:p>
        </w:tc>
        <w:tc>
          <w:tcPr>
            <w:tcW w:w="353" w:type="dxa"/>
          </w:tcPr>
          <w:p>
            <w:pPr>
              <w:pStyle w:val="TableParagraph"/>
              <w:spacing w:line="231" w:lineRule="exact"/>
              <w:ind w:right="19"/>
              <w:rPr>
                <w:sz w:val="22"/>
              </w:rPr>
            </w:pPr>
            <w:r>
              <w:rPr>
                <w:spacing w:val="-10"/>
                <w:sz w:val="22"/>
              </w:rPr>
              <w:t>4</w:t>
            </w:r>
          </w:p>
        </w:tc>
        <w:tc>
          <w:tcPr>
            <w:tcW w:w="402" w:type="dxa"/>
            <w:shd w:val="clear" w:color="auto" w:fill="528135"/>
          </w:tcPr>
          <w:p>
            <w:pPr>
              <w:pStyle w:val="TableParagraph"/>
              <w:spacing w:line="231" w:lineRule="exact"/>
              <w:ind w:left="107" w:right="-58"/>
              <w:jc w:val="left"/>
              <w:rPr>
                <w:sz w:val="22"/>
              </w:rPr>
            </w:pPr>
            <w:r>
              <w:rPr>
                <w:sz w:val="22"/>
              </w:rPr>
              <w:t>3</w:t>
            </w:r>
            <w:r>
              <w:rPr>
                <w:spacing w:val="74"/>
                <w:sz w:val="22"/>
              </w:rPr>
              <w:t> </w:t>
            </w:r>
            <w:r>
              <w:rPr>
                <w:color w:val="000000"/>
                <w:spacing w:val="74"/>
                <w:sz w:val="22"/>
                <w:highlight w:val="red"/>
              </w:rPr>
              <w:t> </w:t>
            </w:r>
          </w:p>
        </w:tc>
        <w:tc>
          <w:tcPr>
            <w:tcW w:w="284" w:type="dxa"/>
            <w:shd w:val="clear" w:color="auto" w:fill="FF0000"/>
          </w:tcPr>
          <w:p>
            <w:pPr>
              <w:pStyle w:val="TableParagraph"/>
              <w:tabs>
                <w:tab w:pos="404" w:val="left" w:leader="none"/>
              </w:tabs>
              <w:spacing w:line="231" w:lineRule="exact"/>
              <w:ind w:left="53" w:right="-130"/>
              <w:jc w:val="left"/>
              <w:rPr>
                <w:sz w:val="22"/>
              </w:rPr>
            </w:pPr>
            <w:r>
              <w:rPr>
                <w:color w:val="000000"/>
                <w:spacing w:val="-10"/>
                <w:sz w:val="22"/>
                <w:highlight w:val="red"/>
              </w:rPr>
              <w:t>4</w:t>
            </w:r>
            <w:r>
              <w:rPr>
                <w:color w:val="000000"/>
                <w:sz w:val="22"/>
                <w:highlight w:val="red"/>
              </w:rPr>
              <w:tab/>
            </w:r>
          </w:p>
        </w:tc>
        <w:tc>
          <w:tcPr>
            <w:tcW w:w="349" w:type="dxa"/>
          </w:tcPr>
          <w:p>
            <w:pPr>
              <w:pStyle w:val="TableParagraph"/>
              <w:tabs>
                <w:tab w:pos="468" w:val="left" w:leader="none"/>
              </w:tabs>
              <w:spacing w:line="231" w:lineRule="exact"/>
              <w:ind w:left="120" w:right="-130"/>
              <w:jc w:val="left"/>
              <w:rPr>
                <w:sz w:val="22"/>
              </w:rPr>
            </w:pPr>
            <w:r>
              <w:rPr>
                <w:color w:val="000000"/>
                <w:spacing w:val="-10"/>
                <w:sz w:val="22"/>
                <w:highlight w:val="red"/>
              </w:rPr>
              <w:t>4</w:t>
            </w:r>
            <w:r>
              <w:rPr>
                <w:color w:val="000000"/>
                <w:sz w:val="22"/>
                <w:highlight w:val="red"/>
              </w:rPr>
              <w:tab/>
            </w:r>
          </w:p>
        </w:tc>
        <w:tc>
          <w:tcPr>
            <w:tcW w:w="348" w:type="dxa"/>
          </w:tcPr>
          <w:p>
            <w:pPr>
              <w:pStyle w:val="TableParagraph"/>
              <w:tabs>
                <w:tab w:pos="347" w:val="left" w:leader="none"/>
              </w:tabs>
              <w:spacing w:line="231" w:lineRule="exact"/>
              <w:ind w:right="-130"/>
              <w:jc w:val="right"/>
              <w:rPr>
                <w:sz w:val="22"/>
              </w:rPr>
            </w:pPr>
            <w:r>
              <w:rPr>
                <w:color w:val="000000"/>
                <w:spacing w:val="-10"/>
                <w:sz w:val="22"/>
                <w:highlight w:val="red"/>
              </w:rPr>
              <w:t>4</w:t>
            </w:r>
            <w:r>
              <w:rPr>
                <w:color w:val="000000"/>
                <w:sz w:val="22"/>
                <w:highlight w:val="red"/>
              </w:rPr>
              <w:tab/>
            </w:r>
          </w:p>
        </w:tc>
        <w:tc>
          <w:tcPr>
            <w:tcW w:w="361" w:type="dxa"/>
          </w:tcPr>
          <w:p>
            <w:pPr>
              <w:pStyle w:val="TableParagraph"/>
              <w:spacing w:line="231" w:lineRule="exact"/>
              <w:ind w:left="143" w:right="9"/>
              <w:rPr>
                <w:sz w:val="22"/>
              </w:rPr>
            </w:pPr>
            <w:r>
              <w:rPr>
                <w:color w:val="000000"/>
                <w:spacing w:val="-10"/>
                <w:sz w:val="22"/>
                <w:highlight w:val="red"/>
              </w:rPr>
              <w:t>5</w:t>
            </w:r>
            <w:r>
              <w:rPr>
                <w:color w:val="000000"/>
                <w:spacing w:val="80"/>
                <w:sz w:val="22"/>
                <w:highlight w:val="red"/>
              </w:rPr>
              <w:t> </w:t>
            </w:r>
          </w:p>
        </w:tc>
      </w:tr>
      <w:tr>
        <w:trPr>
          <w:trHeight w:val="246" w:hRule="atLeast"/>
        </w:trPr>
        <w:tc>
          <w:tcPr>
            <w:tcW w:w="405" w:type="dxa"/>
            <w:vMerge/>
            <w:tcBorders>
              <w:top w:val="nil"/>
            </w:tcBorders>
            <w:textDirection w:val="btLr"/>
          </w:tcPr>
          <w:p>
            <w:pPr>
              <w:rPr>
                <w:sz w:val="2"/>
                <w:szCs w:val="2"/>
              </w:rPr>
            </w:pPr>
          </w:p>
        </w:tc>
        <w:tc>
          <w:tcPr>
            <w:tcW w:w="353" w:type="dxa"/>
          </w:tcPr>
          <w:p>
            <w:pPr>
              <w:pStyle w:val="TableParagraph"/>
              <w:spacing w:line="227" w:lineRule="exact"/>
              <w:ind w:right="19"/>
              <w:rPr>
                <w:sz w:val="22"/>
              </w:rPr>
            </w:pPr>
            <w:r>
              <w:rPr>
                <w:spacing w:val="-10"/>
                <w:sz w:val="22"/>
              </w:rPr>
              <w:t>5</w:t>
            </w:r>
          </w:p>
        </w:tc>
        <w:tc>
          <w:tcPr>
            <w:tcW w:w="402" w:type="dxa"/>
          </w:tcPr>
          <w:p>
            <w:pPr>
              <w:pStyle w:val="TableParagraph"/>
              <w:tabs>
                <w:tab w:pos="455" w:val="left" w:leader="none"/>
              </w:tabs>
              <w:spacing w:line="227" w:lineRule="exact"/>
              <w:ind w:left="-1" w:right="-58"/>
              <w:jc w:val="left"/>
              <w:rPr>
                <w:sz w:val="22"/>
              </w:rPr>
            </w:pPr>
            <w:r>
              <w:rPr>
                <w:color w:val="000000"/>
                <w:spacing w:val="50"/>
                <w:sz w:val="22"/>
                <w:highlight w:val="red"/>
              </w:rPr>
              <w:t> </w:t>
            </w:r>
            <w:r>
              <w:rPr>
                <w:color w:val="000000"/>
                <w:spacing w:val="-10"/>
                <w:sz w:val="22"/>
                <w:highlight w:val="red"/>
              </w:rPr>
              <w:t>4</w:t>
            </w:r>
            <w:r>
              <w:rPr>
                <w:color w:val="000000"/>
                <w:sz w:val="22"/>
                <w:highlight w:val="red"/>
              </w:rPr>
              <w:tab/>
            </w:r>
          </w:p>
        </w:tc>
        <w:tc>
          <w:tcPr>
            <w:tcW w:w="284" w:type="dxa"/>
            <w:shd w:val="clear" w:color="auto" w:fill="FF0000"/>
          </w:tcPr>
          <w:p>
            <w:pPr>
              <w:pStyle w:val="TableParagraph"/>
              <w:tabs>
                <w:tab w:pos="404" w:val="left" w:leader="none"/>
              </w:tabs>
              <w:spacing w:line="227" w:lineRule="exact"/>
              <w:ind w:left="53" w:right="-130"/>
              <w:jc w:val="left"/>
              <w:rPr>
                <w:sz w:val="22"/>
              </w:rPr>
            </w:pPr>
            <w:r>
              <w:rPr>
                <w:color w:val="000000"/>
                <w:spacing w:val="-10"/>
                <w:sz w:val="22"/>
                <w:highlight w:val="red"/>
              </w:rPr>
              <w:t>5</w:t>
            </w:r>
            <w:r>
              <w:rPr>
                <w:color w:val="000000"/>
                <w:sz w:val="22"/>
                <w:highlight w:val="red"/>
              </w:rPr>
              <w:tab/>
            </w:r>
          </w:p>
        </w:tc>
        <w:tc>
          <w:tcPr>
            <w:tcW w:w="349" w:type="dxa"/>
          </w:tcPr>
          <w:p>
            <w:pPr>
              <w:pStyle w:val="TableParagraph"/>
              <w:tabs>
                <w:tab w:pos="468" w:val="left" w:leader="none"/>
              </w:tabs>
              <w:spacing w:line="227" w:lineRule="exact"/>
              <w:ind w:left="120" w:right="-130"/>
              <w:jc w:val="left"/>
              <w:rPr>
                <w:sz w:val="22"/>
              </w:rPr>
            </w:pPr>
            <w:r>
              <w:rPr>
                <w:color w:val="000000"/>
                <w:spacing w:val="-10"/>
                <w:sz w:val="22"/>
                <w:highlight w:val="red"/>
              </w:rPr>
              <w:t>5</w:t>
            </w:r>
            <w:r>
              <w:rPr>
                <w:color w:val="000000"/>
                <w:sz w:val="22"/>
                <w:highlight w:val="red"/>
              </w:rPr>
              <w:tab/>
            </w:r>
          </w:p>
        </w:tc>
        <w:tc>
          <w:tcPr>
            <w:tcW w:w="348" w:type="dxa"/>
          </w:tcPr>
          <w:p>
            <w:pPr>
              <w:pStyle w:val="TableParagraph"/>
              <w:tabs>
                <w:tab w:pos="347" w:val="left" w:leader="none"/>
              </w:tabs>
              <w:spacing w:line="227" w:lineRule="exact"/>
              <w:ind w:right="-130"/>
              <w:jc w:val="right"/>
              <w:rPr>
                <w:sz w:val="22"/>
              </w:rPr>
            </w:pPr>
            <w:r>
              <w:rPr>
                <w:color w:val="000000"/>
                <w:spacing w:val="-10"/>
                <w:sz w:val="22"/>
                <w:highlight w:val="red"/>
              </w:rPr>
              <w:t>5</w:t>
            </w:r>
            <w:r>
              <w:rPr>
                <w:color w:val="000000"/>
                <w:sz w:val="22"/>
                <w:highlight w:val="red"/>
              </w:rPr>
              <w:tab/>
            </w:r>
          </w:p>
        </w:tc>
        <w:tc>
          <w:tcPr>
            <w:tcW w:w="361" w:type="dxa"/>
          </w:tcPr>
          <w:p>
            <w:pPr>
              <w:pStyle w:val="TableParagraph"/>
              <w:spacing w:line="227" w:lineRule="exact"/>
              <w:ind w:left="143" w:right="9"/>
              <w:rPr>
                <w:sz w:val="22"/>
              </w:rPr>
            </w:pPr>
            <w:r>
              <w:rPr>
                <w:color w:val="000000"/>
                <w:spacing w:val="-10"/>
                <w:sz w:val="22"/>
                <w:highlight w:val="red"/>
              </w:rPr>
              <w:t>5</w:t>
            </w:r>
            <w:r>
              <w:rPr>
                <w:color w:val="000000"/>
                <w:spacing w:val="80"/>
                <w:sz w:val="22"/>
                <w:highlight w:val="red"/>
              </w:rPr>
              <w:t> </w:t>
            </w:r>
          </w:p>
        </w:tc>
      </w:tr>
    </w:tbl>
    <w:p>
      <w:pPr>
        <w:spacing w:before="3"/>
        <w:ind w:left="4537" w:right="312" w:hanging="3951"/>
        <w:jc w:val="left"/>
        <w:rPr>
          <w:sz w:val="22"/>
        </w:rPr>
      </w:pPr>
      <w:r>
        <w:rPr>
          <w:sz w:val="22"/>
        </w:rPr>
        <w:t>Figura</w:t>
      </w:r>
      <w:r>
        <w:rPr>
          <w:spacing w:val="-2"/>
          <w:sz w:val="22"/>
        </w:rPr>
        <w:t> </w:t>
      </w:r>
      <w:r>
        <w:rPr>
          <w:sz w:val="22"/>
        </w:rPr>
        <w:t>9.</w:t>
      </w:r>
      <w:r>
        <w:rPr>
          <w:spacing w:val="-2"/>
          <w:sz w:val="22"/>
        </w:rPr>
        <w:t> </w:t>
      </w:r>
      <w:r>
        <w:rPr>
          <w:sz w:val="22"/>
        </w:rPr>
        <w:t>Clasificación</w:t>
      </w:r>
      <w:r>
        <w:rPr>
          <w:spacing w:val="-5"/>
          <w:sz w:val="22"/>
        </w:rPr>
        <w:t> </w:t>
      </w:r>
      <w:r>
        <w:rPr>
          <w:sz w:val="22"/>
        </w:rPr>
        <w:t>de</w:t>
      </w:r>
      <w:r>
        <w:rPr>
          <w:spacing w:val="-4"/>
          <w:sz w:val="22"/>
        </w:rPr>
        <w:t> </w:t>
      </w:r>
      <w:r>
        <w:rPr>
          <w:sz w:val="22"/>
        </w:rPr>
        <w:t>los</w:t>
      </w:r>
      <w:r>
        <w:rPr>
          <w:spacing w:val="-2"/>
          <w:sz w:val="22"/>
        </w:rPr>
        <w:t> </w:t>
      </w:r>
      <w:r>
        <w:rPr>
          <w:sz w:val="22"/>
        </w:rPr>
        <w:t>valores</w:t>
      </w:r>
      <w:r>
        <w:rPr>
          <w:spacing w:val="-2"/>
          <w:sz w:val="22"/>
        </w:rPr>
        <w:t> </w:t>
      </w:r>
      <w:r>
        <w:rPr>
          <w:sz w:val="22"/>
        </w:rPr>
        <w:t>de</w:t>
      </w:r>
      <w:r>
        <w:rPr>
          <w:spacing w:val="-4"/>
          <w:sz w:val="22"/>
        </w:rPr>
        <w:t> </w:t>
      </w:r>
      <w:r>
        <w:rPr>
          <w:sz w:val="22"/>
        </w:rPr>
        <w:t>los</w:t>
      </w:r>
      <w:r>
        <w:rPr>
          <w:spacing w:val="-4"/>
          <w:sz w:val="22"/>
        </w:rPr>
        <w:t> </w:t>
      </w:r>
      <w:r>
        <w:rPr>
          <w:sz w:val="22"/>
        </w:rPr>
        <w:t>parámetros</w:t>
      </w:r>
      <w:r>
        <w:rPr>
          <w:spacing w:val="-2"/>
          <w:sz w:val="22"/>
        </w:rPr>
        <w:t> </w:t>
      </w:r>
      <w:r>
        <w:rPr>
          <w:sz w:val="22"/>
        </w:rPr>
        <w:t>del grado</w:t>
      </w:r>
      <w:r>
        <w:rPr>
          <w:spacing w:val="-2"/>
          <w:sz w:val="22"/>
        </w:rPr>
        <w:t> </w:t>
      </w:r>
      <w:r>
        <w:rPr>
          <w:sz w:val="22"/>
        </w:rPr>
        <w:t>de</w:t>
      </w:r>
      <w:r>
        <w:rPr>
          <w:spacing w:val="-4"/>
          <w:sz w:val="22"/>
        </w:rPr>
        <w:t> </w:t>
      </w:r>
      <w:r>
        <w:rPr>
          <w:sz w:val="22"/>
        </w:rPr>
        <w:t>amenaza</w:t>
      </w:r>
      <w:r>
        <w:rPr>
          <w:spacing w:val="-2"/>
          <w:sz w:val="22"/>
        </w:rPr>
        <w:t> </w:t>
      </w:r>
      <w:r>
        <w:rPr>
          <w:sz w:val="22"/>
        </w:rPr>
        <w:t>de</w:t>
      </w:r>
      <w:r>
        <w:rPr>
          <w:spacing w:val="-2"/>
          <w:sz w:val="22"/>
        </w:rPr>
        <w:t> </w:t>
      </w:r>
      <w:r>
        <w:rPr>
          <w:sz w:val="22"/>
        </w:rPr>
        <w:t>movimiento</w:t>
      </w:r>
      <w:r>
        <w:rPr>
          <w:spacing w:val="-2"/>
          <w:sz w:val="22"/>
        </w:rPr>
        <w:t> </w:t>
      </w:r>
      <w:r>
        <w:rPr>
          <w:sz w:val="22"/>
        </w:rPr>
        <w:t>de </w:t>
      </w:r>
      <w:r>
        <w:rPr>
          <w:spacing w:val="-2"/>
          <w:sz w:val="22"/>
        </w:rPr>
        <w:t>ladera.</w:t>
      </w:r>
    </w:p>
    <w:p>
      <w:pPr>
        <w:pStyle w:val="BodyText"/>
        <w:spacing w:before="142"/>
        <w:rPr>
          <w:sz w:val="22"/>
        </w:rPr>
      </w:pPr>
    </w:p>
    <w:p>
      <w:pPr>
        <w:pStyle w:val="BodyText"/>
        <w:ind w:left="298" w:right="314" w:firstLine="566"/>
        <w:jc w:val="both"/>
      </w:pPr>
      <w:r>
        <w:rPr/>
        <w:t>La aplicación de la metodología modificada de Mora -Vahrson (1994), realizando un análisis del área bajo amenaza de movimiento de ladera y utilizando indicadores morfodinámicos, tales como pendiente, cobertura vegetal, litología, precipitaciones y sismos, se obtuvo un mapa de amenaza a movimientos de ladera mediante un Sistema de Información Geográfica (SIG).</w:t>
      </w:r>
    </w:p>
    <w:p>
      <w:pPr>
        <w:pStyle w:val="BodyText"/>
        <w:spacing w:before="1"/>
        <w:ind w:left="298" w:right="316" w:firstLine="566"/>
        <w:jc w:val="both"/>
      </w:pPr>
      <w:r>
        <w:rPr/>
        <w:t>El mapa de amenazas por movimientos de ladera (Figura 10) obtenido para la cabecera parroquial</w:t>
      </w:r>
      <w:r>
        <w:rPr>
          <w:spacing w:val="-8"/>
        </w:rPr>
        <w:t> </w:t>
      </w:r>
      <w:r>
        <w:rPr/>
        <w:t>de</w:t>
      </w:r>
      <w:r>
        <w:rPr>
          <w:spacing w:val="-9"/>
        </w:rPr>
        <w:t> </w:t>
      </w:r>
      <w:r>
        <w:rPr/>
        <w:t>Monte</w:t>
      </w:r>
      <w:r>
        <w:rPr>
          <w:spacing w:val="-7"/>
        </w:rPr>
        <w:t> </w:t>
      </w:r>
      <w:r>
        <w:rPr/>
        <w:t>Olivo</w:t>
      </w:r>
      <w:r>
        <w:rPr>
          <w:spacing w:val="-8"/>
        </w:rPr>
        <w:t> </w:t>
      </w:r>
      <w:r>
        <w:rPr/>
        <w:t>muestra</w:t>
      </w:r>
      <w:r>
        <w:rPr>
          <w:spacing w:val="-7"/>
        </w:rPr>
        <w:t> </w:t>
      </w:r>
      <w:r>
        <w:rPr/>
        <w:t>cuatro</w:t>
      </w:r>
      <w:r>
        <w:rPr>
          <w:spacing w:val="-6"/>
        </w:rPr>
        <w:t> </w:t>
      </w:r>
      <w:r>
        <w:rPr/>
        <w:t>categorías</w:t>
      </w:r>
      <w:r>
        <w:rPr>
          <w:spacing w:val="-8"/>
        </w:rPr>
        <w:t> </w:t>
      </w:r>
      <w:r>
        <w:rPr/>
        <w:t>(alto,</w:t>
      </w:r>
      <w:r>
        <w:rPr>
          <w:spacing w:val="-8"/>
        </w:rPr>
        <w:t> </w:t>
      </w:r>
      <w:r>
        <w:rPr/>
        <w:t>medio,</w:t>
      </w:r>
      <w:r>
        <w:rPr>
          <w:spacing w:val="-8"/>
        </w:rPr>
        <w:t> </w:t>
      </w:r>
      <w:r>
        <w:rPr/>
        <w:t>bajo,</w:t>
      </w:r>
      <w:r>
        <w:rPr>
          <w:spacing w:val="-8"/>
        </w:rPr>
        <w:t> </w:t>
      </w:r>
      <w:r>
        <w:rPr/>
        <w:t>nulo).</w:t>
      </w:r>
      <w:r>
        <w:rPr>
          <w:spacing w:val="-9"/>
        </w:rPr>
        <w:t> </w:t>
      </w:r>
      <w:r>
        <w:rPr/>
        <w:t>Estas</w:t>
      </w:r>
      <w:r>
        <w:rPr>
          <w:spacing w:val="-6"/>
        </w:rPr>
        <w:t> </w:t>
      </w:r>
      <w:r>
        <w:rPr/>
        <w:t>categorías reflejan, en general, el grado de amenaza al que está expuesta la población de la zona.</w:t>
      </w:r>
    </w:p>
    <w:p>
      <w:pPr>
        <w:pStyle w:val="BodyText"/>
        <w:ind w:left="298" w:right="317" w:firstLine="566"/>
        <w:jc w:val="both"/>
      </w:pPr>
      <w:r>
        <w:rPr/>
        <w:t>De</w:t>
      </w:r>
      <w:r>
        <w:rPr>
          <w:spacing w:val="-3"/>
        </w:rPr>
        <w:t> </w:t>
      </w:r>
      <w:r>
        <w:rPr/>
        <w:t>las</w:t>
      </w:r>
      <w:r>
        <w:rPr>
          <w:spacing w:val="-2"/>
        </w:rPr>
        <w:t> </w:t>
      </w:r>
      <w:r>
        <w:rPr/>
        <w:t>59,72</w:t>
      </w:r>
      <w:r>
        <w:rPr>
          <w:spacing w:val="-1"/>
        </w:rPr>
        <w:t> </w:t>
      </w:r>
      <w:r>
        <w:rPr/>
        <w:t>ha</w:t>
      </w:r>
      <w:r>
        <w:rPr>
          <w:spacing w:val="-2"/>
        </w:rPr>
        <w:t> </w:t>
      </w:r>
      <w:r>
        <w:rPr/>
        <w:t>de</w:t>
      </w:r>
      <w:r>
        <w:rPr>
          <w:spacing w:val="-2"/>
        </w:rPr>
        <w:t> </w:t>
      </w:r>
      <w:r>
        <w:rPr/>
        <w:t>superficie</w:t>
      </w:r>
      <w:r>
        <w:rPr>
          <w:spacing w:val="-2"/>
        </w:rPr>
        <w:t> </w:t>
      </w:r>
      <w:r>
        <w:rPr/>
        <w:t>estudiadas,</w:t>
      </w:r>
      <w:r>
        <w:rPr>
          <w:spacing w:val="-1"/>
        </w:rPr>
        <w:t> </w:t>
      </w:r>
      <w:r>
        <w:rPr/>
        <w:t>el</w:t>
      </w:r>
      <w:r>
        <w:rPr>
          <w:spacing w:val="-1"/>
        </w:rPr>
        <w:t> </w:t>
      </w:r>
      <w:r>
        <w:rPr/>
        <w:t>23,77%</w:t>
      </w:r>
      <w:r>
        <w:rPr>
          <w:spacing w:val="-2"/>
        </w:rPr>
        <w:t> </w:t>
      </w:r>
      <w:r>
        <w:rPr/>
        <w:t>corresponden</w:t>
      </w:r>
      <w:r>
        <w:rPr>
          <w:spacing w:val="-1"/>
        </w:rPr>
        <w:t> </w:t>
      </w:r>
      <w:r>
        <w:rPr/>
        <w:t>a</w:t>
      </w:r>
      <w:r>
        <w:rPr>
          <w:spacing w:val="-2"/>
        </w:rPr>
        <w:t> </w:t>
      </w:r>
      <w:r>
        <w:rPr/>
        <w:t>la</w:t>
      </w:r>
      <w:r>
        <w:rPr>
          <w:spacing w:val="-2"/>
        </w:rPr>
        <w:t> </w:t>
      </w:r>
      <w:r>
        <w:rPr/>
        <w:t>categoría</w:t>
      </w:r>
      <w:r>
        <w:rPr>
          <w:spacing w:val="-3"/>
        </w:rPr>
        <w:t> </w:t>
      </w:r>
      <w:r>
        <w:rPr/>
        <w:t>más</w:t>
      </w:r>
      <w:r>
        <w:rPr>
          <w:spacing w:val="-2"/>
        </w:rPr>
        <w:t> </w:t>
      </w:r>
      <w:r>
        <w:rPr/>
        <w:t>alta de amenaza (Figura 10). Las zonas de amenaza alta se localizan, principalmente, en los márgenes</w:t>
      </w:r>
      <w:r>
        <w:rPr>
          <w:spacing w:val="-15"/>
        </w:rPr>
        <w:t> </w:t>
      </w:r>
      <w:r>
        <w:rPr/>
        <w:t>de</w:t>
      </w:r>
      <w:r>
        <w:rPr>
          <w:spacing w:val="-15"/>
        </w:rPr>
        <w:t> </w:t>
      </w:r>
      <w:r>
        <w:rPr/>
        <w:t>los</w:t>
      </w:r>
      <w:r>
        <w:rPr>
          <w:spacing w:val="-15"/>
        </w:rPr>
        <w:t> </w:t>
      </w:r>
      <w:r>
        <w:rPr/>
        <w:t>ríos</w:t>
      </w:r>
      <w:r>
        <w:rPr>
          <w:spacing w:val="-15"/>
        </w:rPr>
        <w:t> </w:t>
      </w:r>
      <w:r>
        <w:rPr/>
        <w:t>El</w:t>
      </w:r>
      <w:r>
        <w:rPr>
          <w:spacing w:val="-15"/>
        </w:rPr>
        <w:t> </w:t>
      </w:r>
      <w:r>
        <w:rPr/>
        <w:t>Carmen</w:t>
      </w:r>
      <w:r>
        <w:rPr>
          <w:spacing w:val="-15"/>
        </w:rPr>
        <w:t> </w:t>
      </w:r>
      <w:r>
        <w:rPr/>
        <w:t>y</w:t>
      </w:r>
      <w:r>
        <w:rPr>
          <w:spacing w:val="-15"/>
        </w:rPr>
        <w:t> </w:t>
      </w:r>
      <w:r>
        <w:rPr/>
        <w:t>Córdoba,</w:t>
      </w:r>
      <w:r>
        <w:rPr>
          <w:spacing w:val="-15"/>
        </w:rPr>
        <w:t> </w:t>
      </w:r>
      <w:r>
        <w:rPr/>
        <w:t>y</w:t>
      </w:r>
      <w:r>
        <w:rPr>
          <w:spacing w:val="-15"/>
        </w:rPr>
        <w:t> </w:t>
      </w:r>
      <w:r>
        <w:rPr/>
        <w:t>están</w:t>
      </w:r>
      <w:r>
        <w:rPr>
          <w:spacing w:val="-15"/>
        </w:rPr>
        <w:t> </w:t>
      </w:r>
      <w:r>
        <w:rPr/>
        <w:t>asociadas</w:t>
      </w:r>
      <w:r>
        <w:rPr>
          <w:spacing w:val="-15"/>
        </w:rPr>
        <w:t> </w:t>
      </w:r>
      <w:r>
        <w:rPr/>
        <w:t>a</w:t>
      </w:r>
      <w:r>
        <w:rPr>
          <w:spacing w:val="-15"/>
        </w:rPr>
        <w:t> </w:t>
      </w:r>
      <w:r>
        <w:rPr/>
        <w:t>la</w:t>
      </w:r>
      <w:r>
        <w:rPr>
          <w:spacing w:val="-15"/>
        </w:rPr>
        <w:t> </w:t>
      </w:r>
      <w:r>
        <w:rPr/>
        <w:t>erosión</w:t>
      </w:r>
      <w:r>
        <w:rPr>
          <w:spacing w:val="-15"/>
        </w:rPr>
        <w:t> </w:t>
      </w:r>
      <w:r>
        <w:rPr/>
        <w:t>fluvial</w:t>
      </w:r>
      <w:r>
        <w:rPr>
          <w:spacing w:val="-15"/>
        </w:rPr>
        <w:t> </w:t>
      </w:r>
      <w:r>
        <w:rPr/>
        <w:t>que</w:t>
      </w:r>
      <w:r>
        <w:rPr>
          <w:spacing w:val="-15"/>
        </w:rPr>
        <w:t> </w:t>
      </w:r>
      <w:r>
        <w:rPr/>
        <w:t>ha</w:t>
      </w:r>
      <w:r>
        <w:rPr>
          <w:spacing w:val="-15"/>
        </w:rPr>
        <w:t> </w:t>
      </w:r>
      <w:r>
        <w:rPr/>
        <w:t>formado valles</w:t>
      </w:r>
      <w:r>
        <w:rPr>
          <w:spacing w:val="-8"/>
        </w:rPr>
        <w:t> </w:t>
      </w:r>
      <w:r>
        <w:rPr/>
        <w:t>estrechos</w:t>
      </w:r>
      <w:r>
        <w:rPr>
          <w:spacing w:val="-8"/>
        </w:rPr>
        <w:t> </w:t>
      </w:r>
      <w:r>
        <w:rPr/>
        <w:t>con</w:t>
      </w:r>
      <w:r>
        <w:rPr>
          <w:spacing w:val="-8"/>
        </w:rPr>
        <w:t> </w:t>
      </w:r>
      <w:r>
        <w:rPr/>
        <w:t>una</w:t>
      </w:r>
      <w:r>
        <w:rPr>
          <w:spacing w:val="-9"/>
        </w:rPr>
        <w:t> </w:t>
      </w:r>
      <w:r>
        <w:rPr/>
        <w:t>fuerte</w:t>
      </w:r>
      <w:r>
        <w:rPr>
          <w:spacing w:val="-9"/>
        </w:rPr>
        <w:t> </w:t>
      </w:r>
      <w:r>
        <w:rPr/>
        <w:t>incisión,</w:t>
      </w:r>
      <w:r>
        <w:rPr>
          <w:spacing w:val="-8"/>
        </w:rPr>
        <w:t> </w:t>
      </w:r>
      <w:r>
        <w:rPr/>
        <w:t>presentando</w:t>
      </w:r>
      <w:r>
        <w:rPr>
          <w:spacing w:val="-8"/>
        </w:rPr>
        <w:t> </w:t>
      </w:r>
      <w:r>
        <w:rPr/>
        <w:t>pendientes</w:t>
      </w:r>
      <w:r>
        <w:rPr>
          <w:spacing w:val="-8"/>
        </w:rPr>
        <w:t> </w:t>
      </w:r>
      <w:r>
        <w:rPr/>
        <w:t>que</w:t>
      </w:r>
      <w:r>
        <w:rPr>
          <w:spacing w:val="-9"/>
        </w:rPr>
        <w:t> </w:t>
      </w:r>
      <w:r>
        <w:rPr/>
        <w:t>varían</w:t>
      </w:r>
      <w:r>
        <w:rPr>
          <w:spacing w:val="-6"/>
        </w:rPr>
        <w:t> </w:t>
      </w:r>
      <w:r>
        <w:rPr/>
        <w:t>entre</w:t>
      </w:r>
      <w:r>
        <w:rPr>
          <w:spacing w:val="-9"/>
        </w:rPr>
        <w:t> </w:t>
      </w:r>
      <w:r>
        <w:rPr/>
        <w:t>70</w:t>
      </w:r>
      <w:r>
        <w:rPr>
          <w:spacing w:val="-8"/>
        </w:rPr>
        <w:t> </w:t>
      </w:r>
      <w:r>
        <w:rPr/>
        <w:t>%</w:t>
      </w:r>
      <w:r>
        <w:rPr>
          <w:spacing w:val="-9"/>
        </w:rPr>
        <w:t> </w:t>
      </w:r>
      <w:r>
        <w:rPr/>
        <w:t>a</w:t>
      </w:r>
      <w:r>
        <w:rPr>
          <w:spacing w:val="-9"/>
        </w:rPr>
        <w:t> </w:t>
      </w:r>
      <w:r>
        <w:rPr/>
        <w:t>200%, donde predomina una cobertura vegetal de tipo matorral húmedo muy alterado. En estas vertientes</w:t>
      </w:r>
      <w:r>
        <w:rPr>
          <w:spacing w:val="-10"/>
        </w:rPr>
        <w:t> </w:t>
      </w:r>
      <w:r>
        <w:rPr/>
        <w:t>de</w:t>
      </w:r>
      <w:r>
        <w:rPr>
          <w:spacing w:val="-8"/>
        </w:rPr>
        <w:t> </w:t>
      </w:r>
      <w:r>
        <w:rPr/>
        <w:t>alta</w:t>
      </w:r>
      <w:r>
        <w:rPr>
          <w:spacing w:val="-11"/>
        </w:rPr>
        <w:t> </w:t>
      </w:r>
      <w:r>
        <w:rPr/>
        <w:t>pendiente</w:t>
      </w:r>
      <w:r>
        <w:rPr>
          <w:spacing w:val="-10"/>
        </w:rPr>
        <w:t> </w:t>
      </w:r>
      <w:r>
        <w:rPr/>
        <w:t>es</w:t>
      </w:r>
      <w:r>
        <w:rPr>
          <w:spacing w:val="-9"/>
        </w:rPr>
        <w:t> </w:t>
      </w:r>
      <w:r>
        <w:rPr/>
        <w:t>evidente</w:t>
      </w:r>
      <w:r>
        <w:rPr>
          <w:spacing w:val="-11"/>
        </w:rPr>
        <w:t> </w:t>
      </w:r>
      <w:r>
        <w:rPr/>
        <w:t>la</w:t>
      </w:r>
      <w:r>
        <w:rPr>
          <w:spacing w:val="-11"/>
        </w:rPr>
        <w:t> </w:t>
      </w:r>
      <w:r>
        <w:rPr/>
        <w:t>presencia</w:t>
      </w:r>
      <w:r>
        <w:rPr>
          <w:spacing w:val="-11"/>
        </w:rPr>
        <w:t> </w:t>
      </w:r>
      <w:r>
        <w:rPr/>
        <w:t>de</w:t>
      </w:r>
      <w:r>
        <w:rPr>
          <w:spacing w:val="-11"/>
        </w:rPr>
        <w:t> </w:t>
      </w:r>
      <w:r>
        <w:rPr/>
        <w:t>coluviones</w:t>
      </w:r>
      <w:r>
        <w:rPr>
          <w:spacing w:val="-9"/>
        </w:rPr>
        <w:t> </w:t>
      </w:r>
      <w:r>
        <w:rPr/>
        <w:t>que</w:t>
      </w:r>
      <w:r>
        <w:rPr>
          <w:spacing w:val="-11"/>
        </w:rPr>
        <w:t> </w:t>
      </w:r>
      <w:r>
        <w:rPr/>
        <w:t>en</w:t>
      </w:r>
      <w:r>
        <w:rPr>
          <w:spacing w:val="-10"/>
        </w:rPr>
        <w:t> </w:t>
      </w:r>
      <w:r>
        <w:rPr/>
        <w:t>la</w:t>
      </w:r>
      <w:r>
        <w:rPr>
          <w:spacing w:val="-8"/>
        </w:rPr>
        <w:t> </w:t>
      </w:r>
      <w:r>
        <w:rPr/>
        <w:t>actualidad</w:t>
      </w:r>
      <w:r>
        <w:rPr>
          <w:spacing w:val="-10"/>
        </w:rPr>
        <w:t> </w:t>
      </w:r>
      <w:r>
        <w:rPr/>
        <w:t>han</w:t>
      </w:r>
      <w:r>
        <w:rPr>
          <w:spacing w:val="-10"/>
        </w:rPr>
        <w:t> </w:t>
      </w:r>
      <w:r>
        <w:rPr/>
        <w:t>sido revegetados, e inclusive en ocasiones se han destinado a cultivos como pastos o mandarina.</w:t>
      </w:r>
    </w:p>
    <w:p>
      <w:pPr>
        <w:pStyle w:val="BodyText"/>
        <w:ind w:left="298" w:right="314" w:firstLine="566"/>
        <w:jc w:val="both"/>
      </w:pPr>
      <w:r>
        <w:rPr/>
        <w:t>La amenaza de grado medio ocupa el 5,60 % de la superficie total y se localiza principalmente hacia el oeste del Río El Carmen (Figura 10), donde predominan pendientes entre</w:t>
      </w:r>
      <w:r>
        <w:rPr>
          <w:spacing w:val="-4"/>
        </w:rPr>
        <w:t> </w:t>
      </w:r>
      <w:r>
        <w:rPr/>
        <w:t>25 %</w:t>
      </w:r>
      <w:r>
        <w:rPr>
          <w:spacing w:val="-1"/>
        </w:rPr>
        <w:t> </w:t>
      </w:r>
      <w:r>
        <w:rPr/>
        <w:t>a</w:t>
      </w:r>
      <w:r>
        <w:rPr>
          <w:spacing w:val="-3"/>
        </w:rPr>
        <w:t> </w:t>
      </w:r>
      <w:r>
        <w:rPr/>
        <w:t>70 %,</w:t>
      </w:r>
      <w:r>
        <w:rPr>
          <w:spacing w:val="-2"/>
        </w:rPr>
        <w:t> </w:t>
      </w:r>
      <w:r>
        <w:rPr/>
        <w:t>la</w:t>
      </w:r>
      <w:r>
        <w:rPr>
          <w:spacing w:val="-1"/>
        </w:rPr>
        <w:t> </w:t>
      </w:r>
      <w:r>
        <w:rPr/>
        <w:t>cobertura</w:t>
      </w:r>
      <w:r>
        <w:rPr>
          <w:spacing w:val="-1"/>
        </w:rPr>
        <w:t> </w:t>
      </w:r>
      <w:r>
        <w:rPr/>
        <w:t>vegetal</w:t>
      </w:r>
      <w:r>
        <w:rPr>
          <w:spacing w:val="-2"/>
        </w:rPr>
        <w:t> </w:t>
      </w:r>
      <w:r>
        <w:rPr/>
        <w:t>predominante</w:t>
      </w:r>
      <w:r>
        <w:rPr>
          <w:spacing w:val="-2"/>
        </w:rPr>
        <w:t> </w:t>
      </w:r>
      <w:r>
        <w:rPr/>
        <w:t>es bosque</w:t>
      </w:r>
      <w:r>
        <w:rPr>
          <w:spacing w:val="-3"/>
        </w:rPr>
        <w:t> </w:t>
      </w:r>
      <w:r>
        <w:rPr/>
        <w:t>húmedo muy</w:t>
      </w:r>
      <w:r>
        <w:rPr>
          <w:spacing w:val="-5"/>
        </w:rPr>
        <w:t> </w:t>
      </w:r>
      <w:r>
        <w:rPr/>
        <w:t>alterado y</w:t>
      </w:r>
      <w:r>
        <w:rPr>
          <w:spacing w:val="-7"/>
        </w:rPr>
        <w:t> </w:t>
      </w:r>
      <w:r>
        <w:rPr/>
        <w:t>pasto cultivado, presentándose precipitaciones que oscilan entre los 30 mm y 40 mm, en el caso de los sismos estos son menores a 4,1 Mw.</w:t>
      </w:r>
    </w:p>
    <w:p>
      <w:pPr>
        <w:pStyle w:val="BodyText"/>
        <w:spacing w:before="1"/>
        <w:ind w:left="298" w:right="311" w:firstLine="566"/>
        <w:jc w:val="both"/>
      </w:pPr>
      <w:r>
        <w:rPr/>
        <w:t>El grado más bajo de amenaza ocupa el 52,46 % de la superficie y</w:t>
      </w:r>
      <w:r>
        <w:rPr>
          <w:spacing w:val="-2"/>
        </w:rPr>
        <w:t> </w:t>
      </w:r>
      <w:r>
        <w:rPr/>
        <w:t>coincide con la parte alta de la terraza donde se asienta la población de Monte Olivo. En esta área las pendientes varían</w:t>
      </w:r>
      <w:r>
        <w:rPr>
          <w:spacing w:val="-15"/>
        </w:rPr>
        <w:t> </w:t>
      </w:r>
      <w:r>
        <w:rPr/>
        <w:t>entre</w:t>
      </w:r>
      <w:r>
        <w:rPr>
          <w:spacing w:val="-15"/>
        </w:rPr>
        <w:t> </w:t>
      </w:r>
      <w:r>
        <w:rPr/>
        <w:t>5</w:t>
      </w:r>
      <w:r>
        <w:rPr>
          <w:spacing w:val="-15"/>
        </w:rPr>
        <w:t> </w:t>
      </w:r>
      <w:r>
        <w:rPr/>
        <w:t>%</w:t>
      </w:r>
      <w:r>
        <w:rPr>
          <w:spacing w:val="-15"/>
        </w:rPr>
        <w:t> </w:t>
      </w:r>
      <w:r>
        <w:rPr/>
        <w:t>a</w:t>
      </w:r>
      <w:r>
        <w:rPr>
          <w:spacing w:val="-15"/>
        </w:rPr>
        <w:t> </w:t>
      </w:r>
      <w:r>
        <w:rPr/>
        <w:t>25</w:t>
      </w:r>
      <w:r>
        <w:rPr>
          <w:spacing w:val="-15"/>
        </w:rPr>
        <w:t> </w:t>
      </w:r>
      <w:r>
        <w:rPr/>
        <w:t>%</w:t>
      </w:r>
      <w:r>
        <w:rPr>
          <w:spacing w:val="-15"/>
        </w:rPr>
        <w:t> </w:t>
      </w:r>
      <w:r>
        <w:rPr/>
        <w:t>(muy</w:t>
      </w:r>
      <w:r>
        <w:rPr>
          <w:spacing w:val="-15"/>
        </w:rPr>
        <w:t> </w:t>
      </w:r>
      <w:r>
        <w:rPr/>
        <w:t>suave</w:t>
      </w:r>
      <w:r>
        <w:rPr>
          <w:spacing w:val="-15"/>
        </w:rPr>
        <w:t> </w:t>
      </w:r>
      <w:r>
        <w:rPr/>
        <w:t>a</w:t>
      </w:r>
      <w:r>
        <w:rPr>
          <w:spacing w:val="-15"/>
        </w:rPr>
        <w:t> </w:t>
      </w:r>
      <w:r>
        <w:rPr/>
        <w:t>media</w:t>
      </w:r>
      <w:r>
        <w:rPr>
          <w:spacing w:val="-15"/>
        </w:rPr>
        <w:t> </w:t>
      </w:r>
      <w:r>
        <w:rPr/>
        <w:t>en</w:t>
      </w:r>
      <w:r>
        <w:rPr>
          <w:spacing w:val="-15"/>
        </w:rPr>
        <w:t> </w:t>
      </w:r>
      <w:r>
        <w:rPr/>
        <w:t>Tabla</w:t>
      </w:r>
      <w:r>
        <w:rPr>
          <w:spacing w:val="-15"/>
        </w:rPr>
        <w:t> </w:t>
      </w:r>
      <w:r>
        <w:rPr/>
        <w:t>3),</w:t>
      </w:r>
      <w:r>
        <w:rPr>
          <w:spacing w:val="-15"/>
        </w:rPr>
        <w:t> </w:t>
      </w:r>
      <w:r>
        <w:rPr/>
        <w:t>esto</w:t>
      </w:r>
      <w:r>
        <w:rPr>
          <w:spacing w:val="-15"/>
        </w:rPr>
        <w:t> </w:t>
      </w:r>
      <w:r>
        <w:rPr/>
        <w:t>es</w:t>
      </w:r>
      <w:r>
        <w:rPr>
          <w:spacing w:val="-15"/>
        </w:rPr>
        <w:t> </w:t>
      </w:r>
      <w:r>
        <w:rPr/>
        <w:t>evidente</w:t>
      </w:r>
      <w:r>
        <w:rPr>
          <w:spacing w:val="-15"/>
        </w:rPr>
        <w:t> </w:t>
      </w:r>
      <w:r>
        <w:rPr/>
        <w:t>debido</w:t>
      </w:r>
      <w:r>
        <w:rPr>
          <w:spacing w:val="-15"/>
        </w:rPr>
        <w:t> </w:t>
      </w:r>
      <w:r>
        <w:rPr/>
        <w:t>a</w:t>
      </w:r>
      <w:r>
        <w:rPr>
          <w:spacing w:val="-15"/>
        </w:rPr>
        <w:t> </w:t>
      </w:r>
      <w:r>
        <w:rPr/>
        <w:t>que</w:t>
      </w:r>
      <w:r>
        <w:rPr>
          <w:spacing w:val="-15"/>
        </w:rPr>
        <w:t> </w:t>
      </w:r>
      <w:r>
        <w:rPr/>
        <w:t>pertenece a una terraza aluvial, donde predomina cobertura vegetal de tipo misceláneos de ciclo corto y largo. En esta zona es donde se localizan la mayoría de las edificaciones de Monte Olivo, aunque algunas de ellas se ubican en los bordes de la terraza y por ende el riesgo al que están expuestas es mayor, haciendo necesarios estudios posteriores de la expansión urbana de la parroquia. En cuanto a los factores detonantes para esta categoría, las precipitaciones fluctúan entre los 30 mm y 40 mm, mientras que los sismos son menores a 4,1 Mw.</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6"/>
        <w:rPr>
          <w:sz w:val="18"/>
        </w:rPr>
      </w:pPr>
    </w:p>
    <w:p>
      <w:pPr>
        <w:spacing w:before="0"/>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30"/>
          <w:pgSz w:w="11910" w:h="16840"/>
          <w:pgMar w:header="909" w:footer="0" w:top="1100" w:bottom="280" w:left="1120" w:right="1100"/>
        </w:sectPr>
      </w:pPr>
    </w:p>
    <w:p>
      <w:pPr>
        <w:pStyle w:val="BodyText"/>
        <w:rPr>
          <w:sz w:val="20"/>
        </w:rPr>
      </w:pPr>
    </w:p>
    <w:p>
      <w:pPr>
        <w:pStyle w:val="BodyText"/>
        <w:rPr>
          <w:sz w:val="20"/>
        </w:rPr>
      </w:pPr>
    </w:p>
    <w:p>
      <w:pPr>
        <w:pStyle w:val="BodyText"/>
        <w:spacing w:before="76"/>
        <w:rPr>
          <w:sz w:val="20"/>
        </w:rPr>
      </w:pPr>
    </w:p>
    <w:p>
      <w:pPr>
        <w:pStyle w:val="BodyText"/>
        <w:ind w:left="2605"/>
        <w:rPr>
          <w:sz w:val="20"/>
        </w:rPr>
      </w:pPr>
      <w:r>
        <w:rPr>
          <w:sz w:val="20"/>
        </w:rPr>
        <w:drawing>
          <wp:inline distT="0" distB="0" distL="0" distR="0">
            <wp:extent cx="2853806" cy="408051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2" cstate="print"/>
                    <a:stretch>
                      <a:fillRect/>
                    </a:stretch>
                  </pic:blipFill>
                  <pic:spPr>
                    <a:xfrm>
                      <a:off x="0" y="0"/>
                      <a:ext cx="2853806" cy="4080510"/>
                    </a:xfrm>
                    <a:prstGeom prst="rect">
                      <a:avLst/>
                    </a:prstGeom>
                  </pic:spPr>
                </pic:pic>
              </a:graphicData>
            </a:graphic>
          </wp:inline>
        </w:drawing>
      </w:r>
      <w:r>
        <w:rPr>
          <w:sz w:val="20"/>
        </w:rPr>
      </w:r>
    </w:p>
    <w:p>
      <w:pPr>
        <w:spacing w:before="66"/>
        <w:ind w:left="865" w:right="0" w:firstLine="0"/>
        <w:jc w:val="left"/>
        <w:rPr>
          <w:sz w:val="22"/>
        </w:rPr>
      </w:pPr>
      <w:r>
        <w:rPr>
          <w:sz w:val="22"/>
        </w:rPr>
        <w:t>Figura</w:t>
      </w:r>
      <w:r>
        <w:rPr>
          <w:spacing w:val="-5"/>
          <w:sz w:val="22"/>
        </w:rPr>
        <w:t> </w:t>
      </w:r>
      <w:r>
        <w:rPr>
          <w:sz w:val="22"/>
        </w:rPr>
        <w:t>10.</w:t>
      </w:r>
      <w:r>
        <w:rPr>
          <w:spacing w:val="-5"/>
          <w:sz w:val="22"/>
        </w:rPr>
        <w:t> </w:t>
      </w:r>
      <w:r>
        <w:rPr>
          <w:sz w:val="22"/>
        </w:rPr>
        <w:t>Mapa</w:t>
      </w:r>
      <w:r>
        <w:rPr>
          <w:spacing w:val="-4"/>
          <w:sz w:val="22"/>
        </w:rPr>
        <w:t> </w:t>
      </w:r>
      <w:r>
        <w:rPr>
          <w:sz w:val="22"/>
        </w:rPr>
        <w:t>de</w:t>
      </w:r>
      <w:r>
        <w:rPr>
          <w:spacing w:val="-3"/>
          <w:sz w:val="22"/>
        </w:rPr>
        <w:t> </w:t>
      </w:r>
      <w:r>
        <w:rPr>
          <w:sz w:val="22"/>
        </w:rPr>
        <w:t>amenazas</w:t>
      </w:r>
      <w:r>
        <w:rPr>
          <w:spacing w:val="-2"/>
          <w:sz w:val="22"/>
        </w:rPr>
        <w:t> </w:t>
      </w:r>
      <w:r>
        <w:rPr>
          <w:sz w:val="22"/>
        </w:rPr>
        <w:t>por</w:t>
      </w:r>
      <w:r>
        <w:rPr>
          <w:spacing w:val="-2"/>
          <w:sz w:val="22"/>
        </w:rPr>
        <w:t> </w:t>
      </w:r>
      <w:r>
        <w:rPr>
          <w:sz w:val="22"/>
        </w:rPr>
        <w:t>deslizamiento</w:t>
      </w:r>
      <w:r>
        <w:rPr>
          <w:spacing w:val="-6"/>
          <w:sz w:val="22"/>
        </w:rPr>
        <w:t> </w:t>
      </w:r>
      <w:r>
        <w:rPr>
          <w:sz w:val="22"/>
        </w:rPr>
        <w:t>de</w:t>
      </w:r>
      <w:r>
        <w:rPr>
          <w:spacing w:val="-4"/>
          <w:sz w:val="22"/>
        </w:rPr>
        <w:t> </w:t>
      </w:r>
      <w:r>
        <w:rPr>
          <w:sz w:val="22"/>
        </w:rPr>
        <w:t>ladera</w:t>
      </w:r>
      <w:r>
        <w:rPr>
          <w:spacing w:val="-2"/>
          <w:sz w:val="22"/>
        </w:rPr>
        <w:t> </w:t>
      </w:r>
      <w:r>
        <w:rPr>
          <w:sz w:val="22"/>
        </w:rPr>
        <w:t>en</w:t>
      </w:r>
      <w:r>
        <w:rPr>
          <w:spacing w:val="-3"/>
          <w:sz w:val="22"/>
        </w:rPr>
        <w:t> </w:t>
      </w:r>
      <w:r>
        <w:rPr>
          <w:sz w:val="22"/>
        </w:rPr>
        <w:t>la</w:t>
      </w:r>
      <w:r>
        <w:rPr>
          <w:spacing w:val="-2"/>
          <w:sz w:val="22"/>
        </w:rPr>
        <w:t> </w:t>
      </w:r>
      <w:r>
        <w:rPr>
          <w:sz w:val="22"/>
        </w:rPr>
        <w:t>parroquia</w:t>
      </w:r>
      <w:r>
        <w:rPr>
          <w:spacing w:val="-4"/>
          <w:sz w:val="22"/>
        </w:rPr>
        <w:t> </w:t>
      </w:r>
      <w:r>
        <w:rPr>
          <w:sz w:val="22"/>
        </w:rPr>
        <w:t>Monte</w:t>
      </w:r>
      <w:r>
        <w:rPr>
          <w:spacing w:val="-4"/>
          <w:sz w:val="22"/>
        </w:rPr>
        <w:t> </w:t>
      </w:r>
      <w:r>
        <w:rPr>
          <w:spacing w:val="-2"/>
          <w:sz w:val="22"/>
        </w:rPr>
        <w:t>Olivo.</w:t>
      </w:r>
    </w:p>
    <w:p>
      <w:pPr>
        <w:pStyle w:val="BodyText"/>
        <w:spacing w:before="143"/>
        <w:rPr>
          <w:sz w:val="22"/>
        </w:rPr>
      </w:pPr>
    </w:p>
    <w:p>
      <w:pPr>
        <w:pStyle w:val="BodyText"/>
        <w:ind w:left="298" w:right="316" w:firstLine="566"/>
        <w:jc w:val="both"/>
      </w:pPr>
      <w:r>
        <w:rPr/>
        <w:t>Apenas el 18,17% de la superficie corresponde a la categoría de amenaza nula (Figura 10), esta corresponde con la zona</w:t>
      </w:r>
      <w:r>
        <w:rPr>
          <w:spacing w:val="-1"/>
        </w:rPr>
        <w:t> </w:t>
      </w:r>
      <w:r>
        <w:rPr/>
        <w:t>baja de los afluentes y</w:t>
      </w:r>
      <w:r>
        <w:rPr>
          <w:spacing w:val="-3"/>
        </w:rPr>
        <w:t> </w:t>
      </w:r>
      <w:r>
        <w:rPr/>
        <w:t>la zona poblada que se localiza sobre la terraza aluvial donde prevalece cobertura vegetal de tipo pastos cultivados. Las pendientes, que</w:t>
      </w:r>
      <w:r>
        <w:rPr>
          <w:spacing w:val="-6"/>
        </w:rPr>
        <w:t> </w:t>
      </w:r>
      <w:r>
        <w:rPr/>
        <w:t>varían</w:t>
      </w:r>
      <w:r>
        <w:rPr>
          <w:spacing w:val="-3"/>
        </w:rPr>
        <w:t> </w:t>
      </w:r>
      <w:r>
        <w:rPr/>
        <w:t>entre</w:t>
      </w:r>
      <w:r>
        <w:rPr>
          <w:spacing w:val="-4"/>
        </w:rPr>
        <w:t> </w:t>
      </w:r>
      <w:r>
        <w:rPr/>
        <w:t>0</w:t>
      </w:r>
      <w:r>
        <w:rPr>
          <w:spacing w:val="-5"/>
        </w:rPr>
        <w:t> </w:t>
      </w:r>
      <w:r>
        <w:rPr/>
        <w:t>%</w:t>
      </w:r>
      <w:r>
        <w:rPr>
          <w:spacing w:val="-1"/>
        </w:rPr>
        <w:t> </w:t>
      </w:r>
      <w:r>
        <w:rPr/>
        <w:t>y</w:t>
      </w:r>
      <w:r>
        <w:rPr>
          <w:spacing w:val="-10"/>
        </w:rPr>
        <w:t> </w:t>
      </w:r>
      <w:r>
        <w:rPr/>
        <w:t>5%,</w:t>
      </w:r>
      <w:r>
        <w:rPr>
          <w:spacing w:val="-5"/>
        </w:rPr>
        <w:t> </w:t>
      </w:r>
      <w:r>
        <w:rPr/>
        <w:t>están</w:t>
      </w:r>
      <w:r>
        <w:rPr>
          <w:spacing w:val="-5"/>
        </w:rPr>
        <w:t> </w:t>
      </w:r>
      <w:r>
        <w:rPr/>
        <w:t>asociadas</w:t>
      </w:r>
      <w:r>
        <w:rPr>
          <w:spacing w:val="-2"/>
        </w:rPr>
        <w:t> </w:t>
      </w:r>
      <w:r>
        <w:rPr/>
        <w:t>al</w:t>
      </w:r>
      <w:r>
        <w:rPr>
          <w:spacing w:val="-4"/>
        </w:rPr>
        <w:t> </w:t>
      </w:r>
      <w:r>
        <w:rPr/>
        <w:t>cauce</w:t>
      </w:r>
      <w:r>
        <w:rPr>
          <w:spacing w:val="-6"/>
        </w:rPr>
        <w:t> </w:t>
      </w:r>
      <w:r>
        <w:rPr/>
        <w:t>de</w:t>
      </w:r>
      <w:r>
        <w:rPr>
          <w:spacing w:val="-6"/>
        </w:rPr>
        <w:t> </w:t>
      </w:r>
      <w:r>
        <w:rPr/>
        <w:t>los</w:t>
      </w:r>
      <w:r>
        <w:rPr>
          <w:spacing w:val="-2"/>
        </w:rPr>
        <w:t> </w:t>
      </w:r>
      <w:r>
        <w:rPr/>
        <w:t>ríos y</w:t>
      </w:r>
      <w:r>
        <w:rPr>
          <w:spacing w:val="-10"/>
        </w:rPr>
        <w:t> </w:t>
      </w:r>
      <w:r>
        <w:rPr/>
        <w:t>las</w:t>
      </w:r>
      <w:r>
        <w:rPr>
          <w:spacing w:val="-5"/>
        </w:rPr>
        <w:t> </w:t>
      </w:r>
      <w:r>
        <w:rPr/>
        <w:t>terrazas</w:t>
      </w:r>
      <w:r>
        <w:rPr>
          <w:spacing w:val="-5"/>
        </w:rPr>
        <w:t> </w:t>
      </w:r>
      <w:r>
        <w:rPr/>
        <w:t>actuales,</w:t>
      </w:r>
      <w:r>
        <w:rPr>
          <w:spacing w:val="-5"/>
        </w:rPr>
        <w:t> </w:t>
      </w:r>
      <w:r>
        <w:rPr/>
        <w:t>pero</w:t>
      </w:r>
      <w:r>
        <w:rPr>
          <w:spacing w:val="-3"/>
        </w:rPr>
        <w:t> </w:t>
      </w:r>
      <w:r>
        <w:rPr/>
        <w:t>son parte de la zona activa de los ríos y por tanto la amenaza es alta por inundación. Las precipitaciones varían entre los 30 mm y 40 mm y los sismos son menores a 4,1 Mw.</w:t>
      </w:r>
    </w:p>
    <w:p>
      <w:pPr>
        <w:pStyle w:val="BodyText"/>
        <w:ind w:left="298" w:right="319" w:firstLine="566"/>
        <w:jc w:val="both"/>
      </w:pPr>
      <w:r>
        <w:rPr/>
        <w:t>Como método de validación del modelo, el 7 de enero del 2023 se realizó un vuelo con RPAS en el área de estudio en el que se pudo constatar y verificar cambios en las diferentes zonas de amenaza alta, el avance de la dinámica fluvial en el Río El Carmen es apreciable en un periodo de seis meses, siendo evidente que la erosión lateral en las terrazas aluviales es generada por los cauces que muestran un alto dinamismo del flujo de agua.</w:t>
      </w:r>
    </w:p>
    <w:p>
      <w:pPr>
        <w:pStyle w:val="BodyText"/>
        <w:ind w:left="298" w:right="314" w:firstLine="566"/>
        <w:jc w:val="both"/>
      </w:pPr>
      <w:r>
        <w:rPr/>
        <w:t>La</w:t>
      </w:r>
      <w:r>
        <w:rPr>
          <w:spacing w:val="-13"/>
        </w:rPr>
        <w:t> </w:t>
      </w:r>
      <w:r>
        <w:rPr/>
        <w:t>efectividad</w:t>
      </w:r>
      <w:r>
        <w:rPr>
          <w:spacing w:val="-13"/>
        </w:rPr>
        <w:t> </w:t>
      </w:r>
      <w:r>
        <w:rPr/>
        <w:t>del</w:t>
      </w:r>
      <w:r>
        <w:rPr>
          <w:spacing w:val="-14"/>
        </w:rPr>
        <w:t> </w:t>
      </w:r>
      <w:r>
        <w:rPr/>
        <w:t>mapa</w:t>
      </w:r>
      <w:r>
        <w:rPr>
          <w:spacing w:val="-15"/>
        </w:rPr>
        <w:t> </w:t>
      </w:r>
      <w:r>
        <w:rPr/>
        <w:t>de</w:t>
      </w:r>
      <w:r>
        <w:rPr>
          <w:spacing w:val="-15"/>
        </w:rPr>
        <w:t> </w:t>
      </w:r>
      <w:r>
        <w:rPr/>
        <w:t>amenazas</w:t>
      </w:r>
      <w:r>
        <w:rPr>
          <w:spacing w:val="-14"/>
        </w:rPr>
        <w:t> </w:t>
      </w:r>
      <w:r>
        <w:rPr/>
        <w:t>obtenido</w:t>
      </w:r>
      <w:r>
        <w:rPr>
          <w:spacing w:val="-12"/>
        </w:rPr>
        <w:t> </w:t>
      </w:r>
      <w:r>
        <w:rPr/>
        <w:t>a</w:t>
      </w:r>
      <w:r>
        <w:rPr>
          <w:spacing w:val="-15"/>
        </w:rPr>
        <w:t> </w:t>
      </w:r>
      <w:r>
        <w:rPr/>
        <w:t>partir</w:t>
      </w:r>
      <w:r>
        <w:rPr>
          <w:spacing w:val="-15"/>
        </w:rPr>
        <w:t> </w:t>
      </w:r>
      <w:r>
        <w:rPr/>
        <w:t>de</w:t>
      </w:r>
      <w:r>
        <w:rPr>
          <w:spacing w:val="-13"/>
        </w:rPr>
        <w:t> </w:t>
      </w:r>
      <w:r>
        <w:rPr/>
        <w:t>la</w:t>
      </w:r>
      <w:r>
        <w:rPr>
          <w:spacing w:val="-13"/>
        </w:rPr>
        <w:t> </w:t>
      </w:r>
      <w:r>
        <w:rPr/>
        <w:t>combinación</w:t>
      </w:r>
      <w:r>
        <w:rPr>
          <w:spacing w:val="-14"/>
        </w:rPr>
        <w:t> </w:t>
      </w:r>
      <w:r>
        <w:rPr/>
        <w:t>de</w:t>
      </w:r>
      <w:r>
        <w:rPr>
          <w:spacing w:val="-13"/>
        </w:rPr>
        <w:t> </w:t>
      </w:r>
      <w:r>
        <w:rPr/>
        <w:t>las</w:t>
      </w:r>
      <w:r>
        <w:rPr>
          <w:spacing w:val="-15"/>
        </w:rPr>
        <w:t> </w:t>
      </w:r>
      <w:r>
        <w:rPr/>
        <w:t>variables, pendientes, cobertura vegetal, litología, precipitaciones y</w:t>
      </w:r>
      <w:r>
        <w:rPr>
          <w:spacing w:val="-1"/>
        </w:rPr>
        <w:t> </w:t>
      </w:r>
      <w:r>
        <w:rPr/>
        <w:t>sismos se puede observar en las tres áreas representadas (Figura 10, círculos negros) sobre el río El Carmen. La referencia 1 localizada</w:t>
      </w:r>
      <w:r>
        <w:rPr>
          <w:spacing w:val="-8"/>
        </w:rPr>
        <w:t> </w:t>
      </w:r>
      <w:r>
        <w:rPr/>
        <w:t>al</w:t>
      </w:r>
      <w:r>
        <w:rPr>
          <w:spacing w:val="-7"/>
        </w:rPr>
        <w:t> </w:t>
      </w:r>
      <w:r>
        <w:rPr/>
        <w:t>sur</w:t>
      </w:r>
      <w:r>
        <w:rPr>
          <w:spacing w:val="-8"/>
        </w:rPr>
        <w:t> </w:t>
      </w:r>
      <w:r>
        <w:rPr/>
        <w:t>se</w:t>
      </w:r>
      <w:r>
        <w:rPr>
          <w:spacing w:val="-7"/>
        </w:rPr>
        <w:t> </w:t>
      </w:r>
      <w:r>
        <w:rPr/>
        <w:t>puede</w:t>
      </w:r>
      <w:r>
        <w:rPr>
          <w:spacing w:val="-6"/>
        </w:rPr>
        <w:t> </w:t>
      </w:r>
      <w:r>
        <w:rPr/>
        <w:t>observar</w:t>
      </w:r>
      <w:r>
        <w:rPr>
          <w:spacing w:val="-6"/>
        </w:rPr>
        <w:t> </w:t>
      </w:r>
      <w:r>
        <w:rPr/>
        <w:t>en</w:t>
      </w:r>
      <w:r>
        <w:rPr>
          <w:spacing w:val="-7"/>
        </w:rPr>
        <w:t> </w:t>
      </w:r>
      <w:r>
        <w:rPr/>
        <w:t>detalle</w:t>
      </w:r>
      <w:r>
        <w:rPr>
          <w:spacing w:val="-8"/>
        </w:rPr>
        <w:t> </w:t>
      </w:r>
      <w:r>
        <w:rPr/>
        <w:t>en</w:t>
      </w:r>
      <w:r>
        <w:rPr>
          <w:spacing w:val="-7"/>
        </w:rPr>
        <w:t> </w:t>
      </w:r>
      <w:r>
        <w:rPr/>
        <w:t>la</w:t>
      </w:r>
      <w:r>
        <w:rPr>
          <w:spacing w:val="-5"/>
        </w:rPr>
        <w:t> </w:t>
      </w:r>
      <w:r>
        <w:rPr/>
        <w:t>Figura</w:t>
      </w:r>
      <w:r>
        <w:rPr>
          <w:spacing w:val="-7"/>
        </w:rPr>
        <w:t> </w:t>
      </w:r>
      <w:r>
        <w:rPr/>
        <w:t>11.</w:t>
      </w:r>
      <w:r>
        <w:rPr>
          <w:spacing w:val="-7"/>
        </w:rPr>
        <w:t> </w:t>
      </w:r>
      <w:r>
        <w:rPr/>
        <w:t>Durante</w:t>
      </w:r>
      <w:r>
        <w:rPr>
          <w:spacing w:val="-8"/>
        </w:rPr>
        <w:t> </w:t>
      </w:r>
      <w:r>
        <w:rPr/>
        <w:t>los</w:t>
      </w:r>
      <w:r>
        <w:rPr>
          <w:spacing w:val="-7"/>
        </w:rPr>
        <w:t> </w:t>
      </w:r>
      <w:r>
        <w:rPr/>
        <w:t>trabajos</w:t>
      </w:r>
      <w:r>
        <w:rPr>
          <w:spacing w:val="-7"/>
        </w:rPr>
        <w:t> </w:t>
      </w:r>
      <w:r>
        <w:rPr/>
        <w:t>de</w:t>
      </w:r>
      <w:r>
        <w:rPr>
          <w:spacing w:val="-8"/>
        </w:rPr>
        <w:t> </w:t>
      </w:r>
      <w:r>
        <w:rPr/>
        <w:t>campo</w:t>
      </w:r>
      <w:r>
        <w:rPr>
          <w:spacing w:val="-7"/>
        </w:rPr>
        <w:t> </w:t>
      </w:r>
      <w:r>
        <w:rPr/>
        <w:t>de julio</w:t>
      </w:r>
      <w:r>
        <w:rPr>
          <w:spacing w:val="-14"/>
        </w:rPr>
        <w:t> </w:t>
      </w:r>
      <w:r>
        <w:rPr/>
        <w:t>de</w:t>
      </w:r>
      <w:r>
        <w:rPr>
          <w:spacing w:val="-15"/>
        </w:rPr>
        <w:t> </w:t>
      </w:r>
      <w:r>
        <w:rPr/>
        <w:t>2022</w:t>
      </w:r>
      <w:r>
        <w:rPr>
          <w:spacing w:val="-14"/>
        </w:rPr>
        <w:t> </w:t>
      </w:r>
      <w:r>
        <w:rPr/>
        <w:t>(Figura</w:t>
      </w:r>
      <w:r>
        <w:rPr>
          <w:spacing w:val="-14"/>
        </w:rPr>
        <w:t> </w:t>
      </w:r>
      <w:r>
        <w:rPr/>
        <w:t>11(A)),</w:t>
      </w:r>
      <w:r>
        <w:rPr>
          <w:spacing w:val="-15"/>
        </w:rPr>
        <w:t> </w:t>
      </w:r>
      <w:r>
        <w:rPr/>
        <w:t>se</w:t>
      </w:r>
      <w:r>
        <w:rPr>
          <w:spacing w:val="-15"/>
        </w:rPr>
        <w:t> </w:t>
      </w:r>
      <w:r>
        <w:rPr/>
        <w:t>observó</w:t>
      </w:r>
      <w:r>
        <w:rPr>
          <w:spacing w:val="-13"/>
        </w:rPr>
        <w:t> </w:t>
      </w:r>
      <w:r>
        <w:rPr/>
        <w:t>el</w:t>
      </w:r>
      <w:r>
        <w:rPr>
          <w:spacing w:val="-14"/>
        </w:rPr>
        <w:t> </w:t>
      </w:r>
      <w:r>
        <w:rPr/>
        <w:t>escarpe</w:t>
      </w:r>
      <w:r>
        <w:rPr>
          <w:spacing w:val="-13"/>
        </w:rPr>
        <w:t> </w:t>
      </w:r>
      <w:r>
        <w:rPr/>
        <w:t>de</w:t>
      </w:r>
      <w:r>
        <w:rPr>
          <w:spacing w:val="-15"/>
        </w:rPr>
        <w:t> </w:t>
      </w:r>
      <w:r>
        <w:rPr/>
        <w:t>un</w:t>
      </w:r>
      <w:r>
        <w:rPr>
          <w:spacing w:val="-12"/>
        </w:rPr>
        <w:t> </w:t>
      </w:r>
      <w:r>
        <w:rPr/>
        <w:t>deslizamiento</w:t>
      </w:r>
      <w:r>
        <w:rPr>
          <w:spacing w:val="-14"/>
        </w:rPr>
        <w:t> </w:t>
      </w:r>
      <w:r>
        <w:rPr/>
        <w:t>antiguo</w:t>
      </w:r>
      <w:r>
        <w:rPr>
          <w:spacing w:val="-12"/>
        </w:rPr>
        <w:t> </w:t>
      </w:r>
      <w:r>
        <w:rPr/>
        <w:t>con</w:t>
      </w:r>
      <w:r>
        <w:rPr>
          <w:spacing w:val="-14"/>
        </w:rPr>
        <w:t> </w:t>
      </w:r>
      <w:r>
        <w:rPr/>
        <w:t>vegetación. La inspección de campo de enero de 2023 (Figura 11(B)) muestra remoción importante de la cobertura</w:t>
      </w:r>
      <w:r>
        <w:rPr>
          <w:spacing w:val="-7"/>
        </w:rPr>
        <w:t> </w:t>
      </w:r>
      <w:r>
        <w:rPr/>
        <w:t>vegetal</w:t>
      </w:r>
      <w:r>
        <w:rPr>
          <w:spacing w:val="-1"/>
        </w:rPr>
        <w:t> </w:t>
      </w:r>
      <w:r>
        <w:rPr/>
        <w:t>y</w:t>
      </w:r>
      <w:r>
        <w:rPr>
          <w:spacing w:val="-8"/>
        </w:rPr>
        <w:t> </w:t>
      </w:r>
      <w:r>
        <w:rPr/>
        <w:t>el</w:t>
      </w:r>
      <w:r>
        <w:rPr>
          <w:spacing w:val="-5"/>
        </w:rPr>
        <w:t> </w:t>
      </w:r>
      <w:r>
        <w:rPr/>
        <w:t>sustrato</w:t>
      </w:r>
      <w:r>
        <w:rPr>
          <w:spacing w:val="-5"/>
        </w:rPr>
        <w:t> </w:t>
      </w:r>
      <w:r>
        <w:rPr/>
        <w:t>asociado</w:t>
      </w:r>
      <w:r>
        <w:rPr>
          <w:spacing w:val="-4"/>
        </w:rPr>
        <w:t> </w:t>
      </w:r>
      <w:r>
        <w:rPr/>
        <w:t>a</w:t>
      </w:r>
      <w:r>
        <w:rPr>
          <w:spacing w:val="-7"/>
        </w:rPr>
        <w:t> </w:t>
      </w:r>
      <w:r>
        <w:rPr/>
        <w:t>la</w:t>
      </w:r>
      <w:r>
        <w:rPr>
          <w:spacing w:val="-7"/>
        </w:rPr>
        <w:t> </w:t>
      </w:r>
      <w:r>
        <w:rPr/>
        <w:t>acción</w:t>
      </w:r>
      <w:r>
        <w:rPr>
          <w:spacing w:val="-3"/>
        </w:rPr>
        <w:t> </w:t>
      </w:r>
      <w:r>
        <w:rPr/>
        <w:t>fluvial.</w:t>
      </w:r>
      <w:r>
        <w:rPr>
          <w:spacing w:val="-3"/>
        </w:rPr>
        <w:t> </w:t>
      </w:r>
      <w:r>
        <w:rPr/>
        <w:t>La</w:t>
      </w:r>
      <w:r>
        <w:rPr>
          <w:spacing w:val="-4"/>
        </w:rPr>
        <w:t> </w:t>
      </w:r>
      <w:r>
        <w:rPr/>
        <w:t>Figura</w:t>
      </w:r>
      <w:r>
        <w:rPr>
          <w:spacing w:val="-2"/>
        </w:rPr>
        <w:t> </w:t>
      </w:r>
      <w:r>
        <w:rPr/>
        <w:t>11(C).</w:t>
      </w:r>
      <w:r>
        <w:rPr>
          <w:spacing w:val="-4"/>
        </w:rPr>
        <w:t> </w:t>
      </w:r>
      <w:r>
        <w:rPr/>
        <w:t>muestra</w:t>
      </w:r>
      <w:r>
        <w:rPr>
          <w:spacing w:val="-5"/>
        </w:rPr>
        <w:t> </w:t>
      </w:r>
      <w:r>
        <w:rPr/>
        <w:t>en</w:t>
      </w:r>
      <w:r>
        <w:rPr>
          <w:spacing w:val="-6"/>
        </w:rPr>
        <w:t> </w:t>
      </w:r>
      <w:r>
        <w:rPr/>
        <w:t>detalle que el mapa de amenazas categoriza esta área como de alto grado de amenaza lo que ha sido corroborado por el rápido avance de la erosión. El resultado obtenido con el modelo generado se</w:t>
      </w:r>
      <w:r>
        <w:rPr>
          <w:spacing w:val="24"/>
        </w:rPr>
        <w:t> </w:t>
      </w:r>
      <w:r>
        <w:rPr/>
        <w:t>sitúa</w:t>
      </w:r>
      <w:r>
        <w:rPr>
          <w:spacing w:val="26"/>
        </w:rPr>
        <w:t> </w:t>
      </w:r>
      <w:r>
        <w:rPr/>
        <w:t>en</w:t>
      </w:r>
      <w:r>
        <w:rPr>
          <w:spacing w:val="28"/>
        </w:rPr>
        <w:t> </w:t>
      </w:r>
      <w:r>
        <w:rPr/>
        <w:t>el</w:t>
      </w:r>
      <w:r>
        <w:rPr>
          <w:spacing w:val="28"/>
        </w:rPr>
        <w:t> </w:t>
      </w:r>
      <w:r>
        <w:rPr/>
        <w:t>área</w:t>
      </w:r>
      <w:r>
        <w:rPr>
          <w:spacing w:val="29"/>
        </w:rPr>
        <w:t> </w:t>
      </w:r>
      <w:r>
        <w:rPr/>
        <w:t>en</w:t>
      </w:r>
      <w:r>
        <w:rPr>
          <w:spacing w:val="28"/>
        </w:rPr>
        <w:t> </w:t>
      </w:r>
      <w:r>
        <w:rPr/>
        <w:t>color</w:t>
      </w:r>
      <w:r>
        <w:rPr>
          <w:spacing w:val="27"/>
        </w:rPr>
        <w:t> </w:t>
      </w:r>
      <w:r>
        <w:rPr/>
        <w:t>rojo</w:t>
      </w:r>
      <w:r>
        <w:rPr>
          <w:spacing w:val="27"/>
        </w:rPr>
        <w:t> </w:t>
      </w:r>
      <w:r>
        <w:rPr/>
        <w:t>que</w:t>
      </w:r>
      <w:r>
        <w:rPr>
          <w:spacing w:val="27"/>
        </w:rPr>
        <w:t> </w:t>
      </w:r>
      <w:r>
        <w:rPr/>
        <w:t>corresponde</w:t>
      </w:r>
      <w:r>
        <w:rPr>
          <w:spacing w:val="28"/>
        </w:rPr>
        <w:t> </w:t>
      </w:r>
      <w:r>
        <w:rPr/>
        <w:t>con</w:t>
      </w:r>
      <w:r>
        <w:rPr>
          <w:spacing w:val="27"/>
        </w:rPr>
        <w:t> </w:t>
      </w:r>
      <w:r>
        <w:rPr/>
        <w:t>el</w:t>
      </w:r>
      <w:r>
        <w:rPr>
          <w:spacing w:val="29"/>
        </w:rPr>
        <w:t> </w:t>
      </w:r>
      <w:r>
        <w:rPr/>
        <w:t>grado</w:t>
      </w:r>
      <w:r>
        <w:rPr>
          <w:spacing w:val="27"/>
        </w:rPr>
        <w:t> </w:t>
      </w:r>
      <w:r>
        <w:rPr/>
        <w:t>de</w:t>
      </w:r>
      <w:r>
        <w:rPr>
          <w:spacing w:val="26"/>
        </w:rPr>
        <w:t> </w:t>
      </w:r>
      <w:r>
        <w:rPr/>
        <w:t>amenaza</w:t>
      </w:r>
      <w:r>
        <w:rPr>
          <w:spacing w:val="27"/>
        </w:rPr>
        <w:t> </w:t>
      </w:r>
      <w:r>
        <w:rPr/>
        <w:t>alto</w:t>
      </w:r>
      <w:r>
        <w:rPr>
          <w:spacing w:val="27"/>
        </w:rPr>
        <w:t> </w:t>
      </w:r>
      <w:r>
        <w:rPr/>
        <w:t>siendo</w:t>
      </w:r>
      <w:r>
        <w:rPr>
          <w:spacing w:val="28"/>
        </w:rPr>
        <w:t> </w:t>
      </w:r>
      <w:r>
        <w:rPr>
          <w:spacing w:val="-4"/>
        </w:rPr>
        <w:t>esta</w:t>
      </w:r>
    </w:p>
    <w:p>
      <w:pPr>
        <w:pStyle w:val="BodyText"/>
        <w:spacing w:before="179"/>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31"/>
          <w:pgSz w:w="11910" w:h="16840"/>
          <w:pgMar w:header="909" w:footer="0" w:top="1100" w:bottom="280" w:left="1120" w:right="1100"/>
        </w:sectPr>
      </w:pPr>
    </w:p>
    <w:p>
      <w:pPr>
        <w:pStyle w:val="BodyText"/>
      </w:pPr>
    </w:p>
    <w:p>
      <w:pPr>
        <w:pStyle w:val="BodyText"/>
        <w:spacing w:before="164"/>
      </w:pPr>
    </w:p>
    <w:p>
      <w:pPr>
        <w:pStyle w:val="BodyText"/>
        <w:ind w:left="298" w:right="318"/>
        <w:jc w:val="both"/>
      </w:pPr>
      <w:r>
        <w:rPr/>
        <w:t>categoría</w:t>
      </w:r>
      <w:r>
        <w:rPr>
          <w:spacing w:val="-15"/>
        </w:rPr>
        <w:t> </w:t>
      </w:r>
      <w:r>
        <w:rPr/>
        <w:t>el</w:t>
      </w:r>
      <w:r>
        <w:rPr>
          <w:spacing w:val="-14"/>
        </w:rPr>
        <w:t> </w:t>
      </w:r>
      <w:r>
        <w:rPr/>
        <w:t>reflejo</w:t>
      </w:r>
      <w:r>
        <w:rPr>
          <w:spacing w:val="-13"/>
        </w:rPr>
        <w:t> </w:t>
      </w:r>
      <w:r>
        <w:rPr/>
        <w:t>de</w:t>
      </w:r>
      <w:r>
        <w:rPr>
          <w:spacing w:val="-15"/>
        </w:rPr>
        <w:t> </w:t>
      </w:r>
      <w:r>
        <w:rPr/>
        <w:t>la</w:t>
      </w:r>
      <w:r>
        <w:rPr>
          <w:spacing w:val="-15"/>
        </w:rPr>
        <w:t> </w:t>
      </w:r>
      <w:r>
        <w:rPr/>
        <w:t>relación</w:t>
      </w:r>
      <w:r>
        <w:rPr>
          <w:spacing w:val="-15"/>
        </w:rPr>
        <w:t> </w:t>
      </w:r>
      <w:r>
        <w:rPr/>
        <w:t>de</w:t>
      </w:r>
      <w:r>
        <w:rPr>
          <w:spacing w:val="-14"/>
        </w:rPr>
        <w:t> </w:t>
      </w:r>
      <w:r>
        <w:rPr/>
        <w:t>los</w:t>
      </w:r>
      <w:r>
        <w:rPr>
          <w:spacing w:val="-15"/>
        </w:rPr>
        <w:t> </w:t>
      </w:r>
      <w:r>
        <w:rPr/>
        <w:t>factores</w:t>
      </w:r>
      <w:r>
        <w:rPr>
          <w:spacing w:val="-13"/>
        </w:rPr>
        <w:t> </w:t>
      </w:r>
      <w:r>
        <w:rPr/>
        <w:t>condicionantes</w:t>
      </w:r>
      <w:r>
        <w:rPr>
          <w:spacing w:val="-15"/>
        </w:rPr>
        <w:t> </w:t>
      </w:r>
      <w:r>
        <w:rPr/>
        <w:t>como</w:t>
      </w:r>
      <w:r>
        <w:rPr>
          <w:spacing w:val="-15"/>
        </w:rPr>
        <w:t> </w:t>
      </w:r>
      <w:r>
        <w:rPr/>
        <w:t>son</w:t>
      </w:r>
      <w:r>
        <w:rPr>
          <w:spacing w:val="-13"/>
        </w:rPr>
        <w:t> </w:t>
      </w:r>
      <w:r>
        <w:rPr/>
        <w:t>pendientes</w:t>
      </w:r>
      <w:r>
        <w:rPr>
          <w:spacing w:val="-15"/>
        </w:rPr>
        <w:t> </w:t>
      </w:r>
      <w:r>
        <w:rPr/>
        <w:t>superiores al 100 %, depósitos aluviales antiguos conformados por conglomerados, gravas, arenas de matriz</w:t>
      </w:r>
      <w:r>
        <w:rPr>
          <w:spacing w:val="-15"/>
        </w:rPr>
        <w:t> </w:t>
      </w:r>
      <w:r>
        <w:rPr/>
        <w:t>arenosa</w:t>
      </w:r>
      <w:r>
        <w:rPr>
          <w:spacing w:val="-15"/>
        </w:rPr>
        <w:t> </w:t>
      </w:r>
      <w:r>
        <w:rPr/>
        <w:t>y</w:t>
      </w:r>
      <w:r>
        <w:rPr>
          <w:spacing w:val="-15"/>
        </w:rPr>
        <w:t> </w:t>
      </w:r>
      <w:r>
        <w:rPr/>
        <w:t>una</w:t>
      </w:r>
      <w:r>
        <w:rPr>
          <w:spacing w:val="-15"/>
        </w:rPr>
        <w:t> </w:t>
      </w:r>
      <w:r>
        <w:rPr/>
        <w:t>cobertura</w:t>
      </w:r>
      <w:r>
        <w:rPr>
          <w:spacing w:val="-15"/>
        </w:rPr>
        <w:t> </w:t>
      </w:r>
      <w:r>
        <w:rPr/>
        <w:t>vegetal</w:t>
      </w:r>
      <w:r>
        <w:rPr>
          <w:spacing w:val="-15"/>
        </w:rPr>
        <w:t> </w:t>
      </w:r>
      <w:r>
        <w:rPr/>
        <w:t>asociada</w:t>
      </w:r>
      <w:r>
        <w:rPr>
          <w:spacing w:val="-15"/>
        </w:rPr>
        <w:t> </w:t>
      </w:r>
      <w:r>
        <w:rPr/>
        <w:t>a</w:t>
      </w:r>
      <w:r>
        <w:rPr>
          <w:spacing w:val="-15"/>
        </w:rPr>
        <w:t> </w:t>
      </w:r>
      <w:r>
        <w:rPr/>
        <w:t>matorral</w:t>
      </w:r>
      <w:r>
        <w:rPr>
          <w:spacing w:val="-15"/>
        </w:rPr>
        <w:t> </w:t>
      </w:r>
      <w:r>
        <w:rPr/>
        <w:t>húmedo</w:t>
      </w:r>
      <w:r>
        <w:rPr>
          <w:spacing w:val="-15"/>
        </w:rPr>
        <w:t> </w:t>
      </w:r>
      <w:r>
        <w:rPr/>
        <w:t>muy</w:t>
      </w:r>
      <w:r>
        <w:rPr>
          <w:spacing w:val="-15"/>
        </w:rPr>
        <w:t> </w:t>
      </w:r>
      <w:r>
        <w:rPr/>
        <w:t>alterado.</w:t>
      </w:r>
      <w:r>
        <w:rPr>
          <w:spacing w:val="-15"/>
        </w:rPr>
        <w:t> </w:t>
      </w:r>
      <w:r>
        <w:rPr/>
        <w:t>Es</w:t>
      </w:r>
      <w:r>
        <w:rPr>
          <w:spacing w:val="-15"/>
        </w:rPr>
        <w:t> </w:t>
      </w:r>
      <w:r>
        <w:rPr/>
        <w:t>importante recalcar</w:t>
      </w:r>
      <w:r>
        <w:rPr>
          <w:spacing w:val="-7"/>
        </w:rPr>
        <w:t> </w:t>
      </w:r>
      <w:r>
        <w:rPr/>
        <w:t>que</w:t>
      </w:r>
      <w:r>
        <w:rPr>
          <w:spacing w:val="-7"/>
        </w:rPr>
        <w:t> </w:t>
      </w:r>
      <w:r>
        <w:rPr/>
        <w:t>los</w:t>
      </w:r>
      <w:r>
        <w:rPr>
          <w:spacing w:val="-5"/>
        </w:rPr>
        <w:t> </w:t>
      </w:r>
      <w:r>
        <w:rPr/>
        <w:t>factores</w:t>
      </w:r>
      <w:r>
        <w:rPr>
          <w:spacing w:val="-3"/>
        </w:rPr>
        <w:t> </w:t>
      </w:r>
      <w:r>
        <w:rPr/>
        <w:t>desencadenantes</w:t>
      </w:r>
      <w:r>
        <w:rPr>
          <w:spacing w:val="-6"/>
        </w:rPr>
        <w:t> </w:t>
      </w:r>
      <w:r>
        <w:rPr/>
        <w:t>juegan</w:t>
      </w:r>
      <w:r>
        <w:rPr>
          <w:spacing w:val="-3"/>
        </w:rPr>
        <w:t> </w:t>
      </w:r>
      <w:r>
        <w:rPr/>
        <w:t>un</w:t>
      </w:r>
      <w:r>
        <w:rPr>
          <w:spacing w:val="-6"/>
        </w:rPr>
        <w:t> </w:t>
      </w:r>
      <w:r>
        <w:rPr/>
        <w:t>papel</w:t>
      </w:r>
      <w:r>
        <w:rPr>
          <w:spacing w:val="-3"/>
        </w:rPr>
        <w:t> </w:t>
      </w:r>
      <w:r>
        <w:rPr/>
        <w:t>global</w:t>
      </w:r>
      <w:r>
        <w:rPr>
          <w:spacing w:val="-6"/>
        </w:rPr>
        <w:t> </w:t>
      </w:r>
      <w:r>
        <w:rPr/>
        <w:t>al</w:t>
      </w:r>
      <w:r>
        <w:rPr>
          <w:spacing w:val="-5"/>
        </w:rPr>
        <w:t> </w:t>
      </w:r>
      <w:r>
        <w:rPr/>
        <w:t>modelo</w:t>
      </w:r>
      <w:r>
        <w:rPr>
          <w:spacing w:val="-6"/>
        </w:rPr>
        <w:t> </w:t>
      </w:r>
      <w:r>
        <w:rPr/>
        <w:t>por</w:t>
      </w:r>
      <w:r>
        <w:rPr>
          <w:spacing w:val="-7"/>
        </w:rPr>
        <w:t> </w:t>
      </w:r>
      <w:r>
        <w:rPr/>
        <w:t>lo</w:t>
      </w:r>
      <w:r>
        <w:rPr>
          <w:spacing w:val="-5"/>
        </w:rPr>
        <w:t> </w:t>
      </w:r>
      <w:r>
        <w:rPr/>
        <w:t>cual</w:t>
      </w:r>
      <w:r>
        <w:rPr>
          <w:spacing w:val="-5"/>
        </w:rPr>
        <w:t> </w:t>
      </w:r>
      <w:r>
        <w:rPr/>
        <w:t>aportan de manera general, sin afectar de manera relevante los resultados del procesamiento de las variables condicionantes.</w:t>
      </w:r>
    </w:p>
    <w:p>
      <w:pPr>
        <w:pStyle w:val="BodyText"/>
        <w:ind w:left="298" w:right="313" w:firstLine="566"/>
        <w:jc w:val="both"/>
      </w:pPr>
      <w:r>
        <w:rPr/>
        <w:t>El detalle de la referencia 2 de la Figura 10, se presenta en la Figura 12(A) de julio de 2022, esta muestra depósito de material desplazado en la base del afluente, mismo que en la actualidad ha sido arrastrado por la corriente del cauce provocando el colapso de un nuevo coluvión (Figura 12(B)). En este sitio la pendiente oscila entre 70 % y</w:t>
      </w:r>
      <w:r>
        <w:rPr>
          <w:spacing w:val="-3"/>
        </w:rPr>
        <w:t> </w:t>
      </w:r>
      <w:r>
        <w:rPr/>
        <w:t>200 %, cuenta con una cobertura vegetal de matorral húmedo muy alterado encontrándose sobre una unidad metamórfica conformada por esquistos verdes, que presentan un fuerte diaclasamiento y buzamiento preferencial a</w:t>
      </w:r>
      <w:r>
        <w:rPr>
          <w:spacing w:val="-1"/>
        </w:rPr>
        <w:t> </w:t>
      </w:r>
      <w:r>
        <w:rPr/>
        <w:t>favor</w:t>
      </w:r>
      <w:r>
        <w:rPr>
          <w:spacing w:val="-1"/>
        </w:rPr>
        <w:t> </w:t>
      </w:r>
      <w:r>
        <w:rPr/>
        <w:t>de la</w:t>
      </w:r>
      <w:r>
        <w:rPr>
          <w:spacing w:val="-1"/>
        </w:rPr>
        <w:t> </w:t>
      </w:r>
      <w:r>
        <w:rPr/>
        <w:t>pendiente, así el resultado del modelo que</w:t>
      </w:r>
      <w:r>
        <w:rPr>
          <w:spacing w:val="-1"/>
        </w:rPr>
        <w:t> </w:t>
      </w:r>
      <w:r>
        <w:rPr/>
        <w:t>se observa</w:t>
      </w:r>
      <w:r>
        <w:rPr>
          <w:spacing w:val="-1"/>
        </w:rPr>
        <w:t> </w:t>
      </w:r>
      <w:r>
        <w:rPr/>
        <w:t>en la Figura 12(C) muestra que las ponderaciones de estos factores son altas coincidiendo con el grado de amenaza obtenido. La comparación entre los datos obtenidos en julio del 2022, el mapa de amenaza, y la información levantada en enero del 2023, permiten apreciar en la comparación de imágenes que el material depositado hace que el curso de agua cambie relativamente desplazándose hacia el sureste observándose lo dinámico que es el drenaje.</w:t>
      </w:r>
    </w:p>
    <w:p>
      <w:pPr>
        <w:pStyle w:val="BodyText"/>
        <w:spacing w:before="1"/>
        <w:ind w:left="298" w:right="313" w:firstLine="566"/>
        <w:jc w:val="both"/>
      </w:pPr>
      <w:r>
        <w:rPr/>
        <w:t>La</w:t>
      </w:r>
      <w:r>
        <w:rPr>
          <w:spacing w:val="-15"/>
        </w:rPr>
        <w:t> </w:t>
      </w:r>
      <w:r>
        <w:rPr/>
        <w:t>referencia</w:t>
      </w:r>
      <w:r>
        <w:rPr>
          <w:spacing w:val="-15"/>
        </w:rPr>
        <w:t> </w:t>
      </w:r>
      <w:r>
        <w:rPr/>
        <w:t>3</w:t>
      </w:r>
      <w:r>
        <w:rPr>
          <w:spacing w:val="-15"/>
        </w:rPr>
        <w:t> </w:t>
      </w:r>
      <w:r>
        <w:rPr/>
        <w:t>de</w:t>
      </w:r>
      <w:r>
        <w:rPr>
          <w:spacing w:val="-15"/>
        </w:rPr>
        <w:t> </w:t>
      </w:r>
      <w:r>
        <w:rPr/>
        <w:t>la</w:t>
      </w:r>
      <w:r>
        <w:rPr>
          <w:spacing w:val="-15"/>
        </w:rPr>
        <w:t> </w:t>
      </w:r>
      <w:r>
        <w:rPr/>
        <w:t>Figura</w:t>
      </w:r>
      <w:r>
        <w:rPr>
          <w:spacing w:val="-15"/>
        </w:rPr>
        <w:t> </w:t>
      </w:r>
      <w:r>
        <w:rPr/>
        <w:t>10,</w:t>
      </w:r>
      <w:r>
        <w:rPr>
          <w:spacing w:val="-15"/>
        </w:rPr>
        <w:t> </w:t>
      </w:r>
      <w:r>
        <w:rPr/>
        <w:t>que</w:t>
      </w:r>
      <w:r>
        <w:rPr>
          <w:spacing w:val="-15"/>
        </w:rPr>
        <w:t> </w:t>
      </w:r>
      <w:r>
        <w:rPr/>
        <w:t>se</w:t>
      </w:r>
      <w:r>
        <w:rPr>
          <w:spacing w:val="-15"/>
        </w:rPr>
        <w:t> </w:t>
      </w:r>
      <w:r>
        <w:rPr/>
        <w:t>muestra</w:t>
      </w:r>
      <w:r>
        <w:rPr>
          <w:spacing w:val="-15"/>
        </w:rPr>
        <w:t> </w:t>
      </w:r>
      <w:r>
        <w:rPr/>
        <w:t>en</w:t>
      </w:r>
      <w:r>
        <w:rPr>
          <w:spacing w:val="-15"/>
        </w:rPr>
        <w:t> </w:t>
      </w:r>
      <w:r>
        <w:rPr/>
        <w:t>la</w:t>
      </w:r>
      <w:r>
        <w:rPr>
          <w:spacing w:val="-15"/>
        </w:rPr>
        <w:t> </w:t>
      </w:r>
      <w:r>
        <w:rPr/>
        <w:t>Figura</w:t>
      </w:r>
      <w:r>
        <w:rPr>
          <w:spacing w:val="-15"/>
        </w:rPr>
        <w:t> </w:t>
      </w:r>
      <w:r>
        <w:rPr/>
        <w:t>13,</w:t>
      </w:r>
      <w:r>
        <w:rPr>
          <w:spacing w:val="-15"/>
        </w:rPr>
        <w:t> </w:t>
      </w:r>
      <w:r>
        <w:rPr/>
        <w:t>permite</w:t>
      </w:r>
      <w:r>
        <w:rPr>
          <w:spacing w:val="-15"/>
        </w:rPr>
        <w:t> </w:t>
      </w:r>
      <w:r>
        <w:rPr/>
        <w:t>observar</w:t>
      </w:r>
      <w:r>
        <w:rPr>
          <w:spacing w:val="-15"/>
        </w:rPr>
        <w:t> </w:t>
      </w:r>
      <w:r>
        <w:rPr/>
        <w:t>la</w:t>
      </w:r>
      <w:r>
        <w:rPr>
          <w:spacing w:val="-15"/>
        </w:rPr>
        <w:t> </w:t>
      </w:r>
      <w:r>
        <w:rPr/>
        <w:t>erosión lateral del río en la sección media del afluente ubicada al noroeste. En la Figura 13(A) es apreciable un movimiento de ladera con depósito de material sobre la llanura de inundación; para</w:t>
      </w:r>
      <w:r>
        <w:rPr>
          <w:spacing w:val="-15"/>
        </w:rPr>
        <w:t> </w:t>
      </w:r>
      <w:r>
        <w:rPr/>
        <w:t>enero</w:t>
      </w:r>
      <w:r>
        <w:rPr>
          <w:spacing w:val="-15"/>
        </w:rPr>
        <w:t> </w:t>
      </w:r>
      <w:r>
        <w:rPr/>
        <w:t>de</w:t>
      </w:r>
      <w:r>
        <w:rPr>
          <w:spacing w:val="-15"/>
        </w:rPr>
        <w:t> </w:t>
      </w:r>
      <w:r>
        <w:rPr/>
        <w:t>2023</w:t>
      </w:r>
      <w:r>
        <w:rPr>
          <w:spacing w:val="-15"/>
        </w:rPr>
        <w:t> </w:t>
      </w:r>
      <w:r>
        <w:rPr/>
        <w:t>es</w:t>
      </w:r>
      <w:r>
        <w:rPr>
          <w:spacing w:val="-15"/>
        </w:rPr>
        <w:t> </w:t>
      </w:r>
      <w:r>
        <w:rPr/>
        <w:t>evidente</w:t>
      </w:r>
      <w:r>
        <w:rPr>
          <w:spacing w:val="-15"/>
        </w:rPr>
        <w:t> </w:t>
      </w:r>
      <w:r>
        <w:rPr/>
        <w:t>que</w:t>
      </w:r>
      <w:r>
        <w:rPr>
          <w:spacing w:val="-15"/>
        </w:rPr>
        <w:t> </w:t>
      </w:r>
      <w:r>
        <w:rPr/>
        <w:t>el</w:t>
      </w:r>
      <w:r>
        <w:rPr>
          <w:spacing w:val="-15"/>
        </w:rPr>
        <w:t> </w:t>
      </w:r>
      <w:r>
        <w:rPr/>
        <w:t>material</w:t>
      </w:r>
      <w:r>
        <w:rPr>
          <w:spacing w:val="-15"/>
        </w:rPr>
        <w:t> </w:t>
      </w:r>
      <w:r>
        <w:rPr/>
        <w:t>depositado</w:t>
      </w:r>
      <w:r>
        <w:rPr>
          <w:spacing w:val="-15"/>
        </w:rPr>
        <w:t> </w:t>
      </w:r>
      <w:r>
        <w:rPr/>
        <w:t>ha</w:t>
      </w:r>
      <w:r>
        <w:rPr>
          <w:spacing w:val="-15"/>
        </w:rPr>
        <w:t> </w:t>
      </w:r>
      <w:r>
        <w:rPr/>
        <w:t>sido</w:t>
      </w:r>
      <w:r>
        <w:rPr>
          <w:spacing w:val="-15"/>
        </w:rPr>
        <w:t> </w:t>
      </w:r>
      <w:r>
        <w:rPr/>
        <w:t>arrastrado</w:t>
      </w:r>
      <w:r>
        <w:rPr>
          <w:spacing w:val="-15"/>
        </w:rPr>
        <w:t> </w:t>
      </w:r>
      <w:r>
        <w:rPr/>
        <w:t>y</w:t>
      </w:r>
      <w:r>
        <w:rPr>
          <w:spacing w:val="-15"/>
        </w:rPr>
        <w:t> </w:t>
      </w:r>
      <w:r>
        <w:rPr/>
        <w:t>la</w:t>
      </w:r>
      <w:r>
        <w:rPr>
          <w:spacing w:val="-15"/>
        </w:rPr>
        <w:t> </w:t>
      </w:r>
      <w:r>
        <w:rPr/>
        <w:t>zona</w:t>
      </w:r>
      <w:r>
        <w:rPr>
          <w:spacing w:val="-15"/>
        </w:rPr>
        <w:t> </w:t>
      </w:r>
      <w:r>
        <w:rPr/>
        <w:t>de</w:t>
      </w:r>
      <w:r>
        <w:rPr>
          <w:spacing w:val="-15"/>
        </w:rPr>
        <w:t> </w:t>
      </w:r>
      <w:r>
        <w:rPr/>
        <w:t>erosión se ha incrementado sobre la pendiente hacia el suroeste (Figura 13(B)). El análisis de los factores condicionantes para este sitio muestra que la zona donde predomina una cobertura vegetal de</w:t>
      </w:r>
      <w:r>
        <w:rPr>
          <w:spacing w:val="-1"/>
        </w:rPr>
        <w:t> </w:t>
      </w:r>
      <w:r>
        <w:rPr/>
        <w:t>tipo matorral húmedo</w:t>
      </w:r>
      <w:r>
        <w:rPr>
          <w:spacing w:val="-1"/>
        </w:rPr>
        <w:t> </w:t>
      </w:r>
      <w:r>
        <w:rPr/>
        <w:t>muy</w:t>
      </w:r>
      <w:r>
        <w:rPr>
          <w:spacing w:val="-5"/>
        </w:rPr>
        <w:t> </w:t>
      </w:r>
      <w:r>
        <w:rPr/>
        <w:t>alterado, cuenta</w:t>
      </w:r>
      <w:r>
        <w:rPr>
          <w:spacing w:val="-1"/>
        </w:rPr>
        <w:t> </w:t>
      </w:r>
      <w:r>
        <w:rPr/>
        <w:t>con pendientes que oscilan entre</w:t>
      </w:r>
      <w:r>
        <w:rPr>
          <w:spacing w:val="-2"/>
        </w:rPr>
        <w:t> </w:t>
      </w:r>
      <w:r>
        <w:rPr/>
        <w:t>100 % y</w:t>
      </w:r>
      <w:r>
        <w:rPr>
          <w:spacing w:val="-3"/>
        </w:rPr>
        <w:t> </w:t>
      </w:r>
      <w:r>
        <w:rPr/>
        <w:t>200 %. En cuanto a la geología, esta</w:t>
      </w:r>
      <w:r>
        <w:rPr>
          <w:spacing w:val="-1"/>
        </w:rPr>
        <w:t> </w:t>
      </w:r>
      <w:r>
        <w:rPr/>
        <w:t>corresponde</w:t>
      </w:r>
      <w:r>
        <w:rPr>
          <w:spacing w:val="-1"/>
        </w:rPr>
        <w:t> </w:t>
      </w:r>
      <w:r>
        <w:rPr/>
        <w:t>con material metamórfico conformado por esquistos verdes con similares características a los observados en la referencia 2. Las ponderaciones de estos factores están sobre 4 debido a que el modelo categoriza como alto el grado</w:t>
      </w:r>
      <w:r>
        <w:rPr>
          <w:spacing w:val="-15"/>
        </w:rPr>
        <w:t> </w:t>
      </w:r>
      <w:r>
        <w:rPr/>
        <w:t>de</w:t>
      </w:r>
      <w:r>
        <w:rPr>
          <w:spacing w:val="-15"/>
        </w:rPr>
        <w:t> </w:t>
      </w:r>
      <w:r>
        <w:rPr/>
        <w:t>amenaza</w:t>
      </w:r>
      <w:r>
        <w:rPr>
          <w:spacing w:val="-15"/>
        </w:rPr>
        <w:t> </w:t>
      </w:r>
      <w:r>
        <w:rPr/>
        <w:t>en</w:t>
      </w:r>
      <w:r>
        <w:rPr>
          <w:spacing w:val="-15"/>
        </w:rPr>
        <w:t> </w:t>
      </w:r>
      <w:r>
        <w:rPr/>
        <w:t>esta</w:t>
      </w:r>
      <w:r>
        <w:rPr>
          <w:spacing w:val="-13"/>
        </w:rPr>
        <w:t> </w:t>
      </w:r>
      <w:r>
        <w:rPr/>
        <w:t>categoría,</w:t>
      </w:r>
      <w:r>
        <w:rPr>
          <w:spacing w:val="-15"/>
        </w:rPr>
        <w:t> </w:t>
      </w:r>
      <w:r>
        <w:rPr/>
        <w:t>tal</w:t>
      </w:r>
      <w:r>
        <w:rPr>
          <w:spacing w:val="-14"/>
        </w:rPr>
        <w:t> </w:t>
      </w:r>
      <w:r>
        <w:rPr/>
        <w:t>como</w:t>
      </w:r>
      <w:r>
        <w:rPr>
          <w:spacing w:val="-15"/>
        </w:rPr>
        <w:t> </w:t>
      </w:r>
      <w:r>
        <w:rPr/>
        <w:t>se</w:t>
      </w:r>
      <w:r>
        <w:rPr>
          <w:spacing w:val="-15"/>
        </w:rPr>
        <w:t> </w:t>
      </w:r>
      <w:r>
        <w:rPr/>
        <w:t>observa</w:t>
      </w:r>
      <w:r>
        <w:rPr>
          <w:spacing w:val="-15"/>
        </w:rPr>
        <w:t> </w:t>
      </w:r>
      <w:r>
        <w:rPr/>
        <w:t>en</w:t>
      </w:r>
      <w:r>
        <w:rPr>
          <w:spacing w:val="-14"/>
        </w:rPr>
        <w:t> </w:t>
      </w:r>
      <w:r>
        <w:rPr/>
        <w:t>la</w:t>
      </w:r>
      <w:r>
        <w:rPr>
          <w:spacing w:val="-14"/>
        </w:rPr>
        <w:t> </w:t>
      </w:r>
      <w:r>
        <w:rPr/>
        <w:t>Figura</w:t>
      </w:r>
      <w:r>
        <w:rPr>
          <w:spacing w:val="-15"/>
        </w:rPr>
        <w:t> </w:t>
      </w:r>
      <w:r>
        <w:rPr/>
        <w:t>13(C).</w:t>
      </w:r>
      <w:r>
        <w:rPr>
          <w:spacing w:val="-13"/>
        </w:rPr>
        <w:t> </w:t>
      </w:r>
      <w:r>
        <w:rPr/>
        <w:t>Además,</w:t>
      </w:r>
      <w:r>
        <w:rPr>
          <w:spacing w:val="-15"/>
        </w:rPr>
        <w:t> </w:t>
      </w:r>
      <w:r>
        <w:rPr/>
        <w:t>se</w:t>
      </w:r>
      <w:r>
        <w:rPr>
          <w:spacing w:val="-15"/>
        </w:rPr>
        <w:t> </w:t>
      </w:r>
      <w:r>
        <w:rPr/>
        <w:t>observa que en la parte este de la Figura 13(B), existe cultivo de mandarina en pendientes fuertes, deteriorando el suelo y el grado de protección que la cobertura natural brinda a estas zonas </w:t>
      </w:r>
      <w:r>
        <w:rPr>
          <w:spacing w:val="-2"/>
        </w:rPr>
        <w:t>escarpadas.</w:t>
      </w:r>
    </w:p>
    <w:p>
      <w:pPr>
        <w:pStyle w:val="BodyText"/>
        <w:spacing w:before="1"/>
        <w:ind w:left="298" w:right="314" w:firstLine="566"/>
        <w:jc w:val="both"/>
      </w:pPr>
      <w:r>
        <w:rPr/>
        <w:t>En la Figura 14 se muestra un deslizamiento que se localiza fuera del área de estudio (42341 E, 181107 N), a unos 0.40 km al sur del poblado Monte Olivo junto al afluente del río Córdoba, cuya categoría en el modelo de amenaza corresponde a alta a pesar de que, por la delimitación del área de estudio el modelo solo abarca la parte inferior del mismo.</w:t>
      </w:r>
    </w:p>
    <w:p>
      <w:pPr>
        <w:pStyle w:val="BodyText"/>
        <w:ind w:left="298" w:right="313" w:firstLine="628"/>
        <w:jc w:val="both"/>
      </w:pPr>
      <w:r>
        <w:rPr/>
        <w:t>La quema de cobertura vegetal es apreciable en la Figura 14., esta actividad en la parroquia Monte Olivo es común y se realiza con fines agrícolas para ejecutar posteriormente siembra de cultivos, esto comúnmente ocurre en lugares con pendientes abruptas debido a la topografía de la zona, esto puede condicionar la ocurrencia de movimientos de ladera.</w:t>
      </w:r>
    </w:p>
    <w:p>
      <w:pPr>
        <w:pStyle w:val="BodyText"/>
        <w:spacing w:before="1"/>
        <w:ind w:left="298" w:right="314" w:firstLine="566"/>
        <w:jc w:val="both"/>
      </w:pPr>
      <w:r>
        <w:rPr/>
        <w:t>La propuesta de mapa de amenaza ante movimientos en masa según la metodología de Mora Vahrson (1994) que se presenta en este artículo destaca la importancia de los factores condicionantes (pendientes, geología, cobertura vegetal) sobre los desencadenantes (precipitación y sismos), siendo remarcable el papel que la variable pendiente representa para este relieve que conforma la parroquia Monte Olivo de la provincia de Carchi. Las pendientes escarpadas</w:t>
      </w:r>
      <w:r>
        <w:rPr>
          <w:spacing w:val="33"/>
        </w:rPr>
        <w:t> </w:t>
      </w:r>
      <w:r>
        <w:rPr/>
        <w:t>&gt;</w:t>
      </w:r>
      <w:r>
        <w:rPr>
          <w:spacing w:val="31"/>
        </w:rPr>
        <w:t> </w:t>
      </w:r>
      <w:r>
        <w:rPr/>
        <w:t>70</w:t>
      </w:r>
      <w:r>
        <w:rPr>
          <w:spacing w:val="33"/>
        </w:rPr>
        <w:t> </w:t>
      </w:r>
      <w:r>
        <w:rPr/>
        <w:t>%</w:t>
      </w:r>
      <w:r>
        <w:rPr>
          <w:spacing w:val="31"/>
        </w:rPr>
        <w:t> </w:t>
      </w:r>
      <w:r>
        <w:rPr/>
        <w:t>sobre</w:t>
      </w:r>
      <w:r>
        <w:rPr>
          <w:spacing w:val="32"/>
        </w:rPr>
        <w:t> </w:t>
      </w:r>
      <w:r>
        <w:rPr/>
        <w:t>las</w:t>
      </w:r>
      <w:r>
        <w:rPr>
          <w:spacing w:val="32"/>
        </w:rPr>
        <w:t> </w:t>
      </w:r>
      <w:r>
        <w:rPr/>
        <w:t>que</w:t>
      </w:r>
      <w:r>
        <w:rPr>
          <w:spacing w:val="32"/>
        </w:rPr>
        <w:t> </w:t>
      </w:r>
      <w:r>
        <w:rPr/>
        <w:t>se</w:t>
      </w:r>
      <w:r>
        <w:rPr>
          <w:spacing w:val="34"/>
        </w:rPr>
        <w:t> </w:t>
      </w:r>
      <w:r>
        <w:rPr/>
        <w:t>encajan</w:t>
      </w:r>
      <w:r>
        <w:rPr>
          <w:spacing w:val="33"/>
        </w:rPr>
        <w:t> </w:t>
      </w:r>
      <w:r>
        <w:rPr/>
        <w:t>los</w:t>
      </w:r>
      <w:r>
        <w:rPr>
          <w:spacing w:val="33"/>
        </w:rPr>
        <w:t> </w:t>
      </w:r>
      <w:r>
        <w:rPr/>
        <w:t>Ríos</w:t>
      </w:r>
      <w:r>
        <w:rPr>
          <w:spacing w:val="34"/>
        </w:rPr>
        <w:t> </w:t>
      </w:r>
      <w:r>
        <w:rPr/>
        <w:t>El</w:t>
      </w:r>
      <w:r>
        <w:rPr>
          <w:spacing w:val="32"/>
        </w:rPr>
        <w:t> </w:t>
      </w:r>
      <w:r>
        <w:rPr/>
        <w:t>Carmen</w:t>
      </w:r>
      <w:r>
        <w:rPr>
          <w:spacing w:val="33"/>
        </w:rPr>
        <w:t> </w:t>
      </w:r>
      <w:r>
        <w:rPr/>
        <w:t>en</w:t>
      </w:r>
      <w:r>
        <w:rPr>
          <w:spacing w:val="32"/>
        </w:rPr>
        <w:t> </w:t>
      </w:r>
      <w:r>
        <w:rPr/>
        <w:t>el</w:t>
      </w:r>
      <w:r>
        <w:rPr>
          <w:spacing w:val="33"/>
        </w:rPr>
        <w:t> </w:t>
      </w:r>
      <w:r>
        <w:rPr/>
        <w:t>flanco</w:t>
      </w:r>
      <w:r>
        <w:rPr>
          <w:spacing w:val="32"/>
        </w:rPr>
        <w:t> </w:t>
      </w:r>
      <w:r>
        <w:rPr/>
        <w:t>occidental</w:t>
      </w:r>
      <w:r>
        <w:rPr>
          <w:spacing w:val="38"/>
        </w:rPr>
        <w:t> </w:t>
      </w:r>
      <w:r>
        <w:rPr>
          <w:spacing w:val="-10"/>
        </w:rPr>
        <w:t>y</w:t>
      </w:r>
    </w:p>
    <w:p>
      <w:pPr>
        <w:pStyle w:val="BodyText"/>
        <w:rPr>
          <w:sz w:val="18"/>
        </w:rPr>
      </w:pPr>
    </w:p>
    <w:p>
      <w:pPr>
        <w:pStyle w:val="BodyText"/>
        <w:spacing w:before="35"/>
        <w:rPr>
          <w:sz w:val="18"/>
        </w:rPr>
      </w:pPr>
    </w:p>
    <w:p>
      <w:pPr>
        <w:spacing w:before="1"/>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33"/>
          <w:pgSz w:w="11910" w:h="16840"/>
          <w:pgMar w:header="909" w:footer="0" w:top="1100" w:bottom="280" w:left="1120" w:right="1100"/>
        </w:sectPr>
      </w:pPr>
    </w:p>
    <w:p>
      <w:pPr>
        <w:pStyle w:val="BodyText"/>
      </w:pPr>
    </w:p>
    <w:p>
      <w:pPr>
        <w:pStyle w:val="BodyText"/>
        <w:spacing w:before="164"/>
      </w:pPr>
    </w:p>
    <w:p>
      <w:pPr>
        <w:pStyle w:val="BodyText"/>
        <w:ind w:left="298" w:right="320"/>
        <w:jc w:val="both"/>
      </w:pPr>
      <w:r>
        <w:rPr/>
        <w:t>Córdoba en el flanco oriental, hacen evidente como la escorrentía superficial que discurre a través de estas superficies ha generado el colapso de los materiales más deleznables hacia las pendientes más bajas &lt; 12%.</w:t>
      </w:r>
    </w:p>
    <w:p>
      <w:pPr>
        <w:pStyle w:val="BodyText"/>
        <w:spacing w:before="174" w:after="1"/>
        <w:rPr>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0"/>
        <w:gridCol w:w="3156"/>
        <w:gridCol w:w="3156"/>
      </w:tblGrid>
      <w:tr>
        <w:trPr>
          <w:trHeight w:val="6530" w:hRule="atLeast"/>
        </w:trPr>
        <w:tc>
          <w:tcPr>
            <w:tcW w:w="3140" w:type="dxa"/>
          </w:tcPr>
          <w:p>
            <w:pPr>
              <w:pStyle w:val="TableParagraph"/>
              <w:ind w:left="107"/>
              <w:jc w:val="left"/>
              <w:rPr>
                <w:sz w:val="20"/>
              </w:rPr>
            </w:pPr>
            <w:r>
              <w:rPr>
                <w:sz w:val="20"/>
              </w:rPr>
              <w:drawing>
                <wp:inline distT="0" distB="0" distL="0" distR="0">
                  <wp:extent cx="1854311" cy="4046220"/>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5" cstate="print"/>
                          <a:stretch>
                            <a:fillRect/>
                          </a:stretch>
                        </pic:blipFill>
                        <pic:spPr>
                          <a:xfrm>
                            <a:off x="0" y="0"/>
                            <a:ext cx="1854311" cy="4046220"/>
                          </a:xfrm>
                          <a:prstGeom prst="rect">
                            <a:avLst/>
                          </a:prstGeom>
                        </pic:spPr>
                      </pic:pic>
                    </a:graphicData>
                  </a:graphic>
                </wp:inline>
              </w:drawing>
            </w:r>
            <w:r>
              <w:rPr>
                <w:sz w:val="20"/>
              </w:rPr>
            </w:r>
          </w:p>
        </w:tc>
        <w:tc>
          <w:tcPr>
            <w:tcW w:w="3156" w:type="dxa"/>
          </w:tcPr>
          <w:p>
            <w:pPr>
              <w:pStyle w:val="TableParagraph"/>
              <w:ind w:left="107"/>
              <w:jc w:val="left"/>
              <w:rPr>
                <w:sz w:val="20"/>
              </w:rPr>
            </w:pPr>
            <w:r>
              <w:rPr>
                <w:sz w:val="20"/>
              </w:rPr>
              <w:drawing>
                <wp:inline distT="0" distB="0" distL="0" distR="0">
                  <wp:extent cx="1861802" cy="4050791"/>
                  <wp:effectExtent l="0" t="0" r="0" b="0"/>
                  <wp:docPr id="51" name="Image 51" descr="Un par de baloncesto  Descripción generada automáticamente con confianza media"/>
                  <wp:cNvGraphicFramePr>
                    <a:graphicFrameLocks/>
                  </wp:cNvGraphicFramePr>
                  <a:graphic>
                    <a:graphicData uri="http://schemas.openxmlformats.org/drawingml/2006/picture">
                      <pic:pic>
                        <pic:nvPicPr>
                          <pic:cNvPr id="51" name="Image 51" descr="Un par de baloncesto  Descripción generada automáticamente con confianza media"/>
                          <pic:cNvPicPr/>
                        </pic:nvPicPr>
                        <pic:blipFill>
                          <a:blip r:embed="rId36" cstate="print"/>
                          <a:stretch>
                            <a:fillRect/>
                          </a:stretch>
                        </pic:blipFill>
                        <pic:spPr>
                          <a:xfrm>
                            <a:off x="0" y="0"/>
                            <a:ext cx="1861802" cy="4050791"/>
                          </a:xfrm>
                          <a:prstGeom prst="rect">
                            <a:avLst/>
                          </a:prstGeom>
                        </pic:spPr>
                      </pic:pic>
                    </a:graphicData>
                  </a:graphic>
                </wp:inline>
              </w:drawing>
            </w:r>
            <w:r>
              <w:rPr>
                <w:sz w:val="20"/>
              </w:rPr>
            </w:r>
          </w:p>
        </w:tc>
        <w:tc>
          <w:tcPr>
            <w:tcW w:w="3156" w:type="dxa"/>
          </w:tcPr>
          <w:p>
            <w:pPr>
              <w:pStyle w:val="TableParagraph"/>
              <w:ind w:left="107"/>
              <w:jc w:val="left"/>
              <w:rPr>
                <w:sz w:val="20"/>
              </w:rPr>
            </w:pPr>
            <w:r>
              <w:rPr>
                <w:sz w:val="20"/>
              </w:rPr>
              <w:drawing>
                <wp:inline distT="0" distB="0" distL="0" distR="0">
                  <wp:extent cx="1861804" cy="4064508"/>
                  <wp:effectExtent l="0" t="0" r="0" b="0"/>
                  <wp:docPr id="52" name="Image 52" descr="Un dibujo de una persona  Descripción generada automáticamente con confianza media"/>
                  <wp:cNvGraphicFramePr>
                    <a:graphicFrameLocks/>
                  </wp:cNvGraphicFramePr>
                  <a:graphic>
                    <a:graphicData uri="http://schemas.openxmlformats.org/drawingml/2006/picture">
                      <pic:pic>
                        <pic:nvPicPr>
                          <pic:cNvPr id="52" name="Image 52" descr="Un dibujo de una persona  Descripción generada automáticamente con confianza media"/>
                          <pic:cNvPicPr/>
                        </pic:nvPicPr>
                        <pic:blipFill>
                          <a:blip r:embed="rId37" cstate="print"/>
                          <a:stretch>
                            <a:fillRect/>
                          </a:stretch>
                        </pic:blipFill>
                        <pic:spPr>
                          <a:xfrm>
                            <a:off x="0" y="0"/>
                            <a:ext cx="1861804" cy="4064508"/>
                          </a:xfrm>
                          <a:prstGeom prst="rect">
                            <a:avLst/>
                          </a:prstGeom>
                        </pic:spPr>
                      </pic:pic>
                    </a:graphicData>
                  </a:graphic>
                </wp:inline>
              </w:drawing>
            </w:r>
            <w:r>
              <w:rPr>
                <w:sz w:val="20"/>
              </w:rPr>
            </w:r>
          </w:p>
        </w:tc>
      </w:tr>
      <w:tr>
        <w:trPr>
          <w:trHeight w:val="1149" w:hRule="atLeast"/>
        </w:trPr>
        <w:tc>
          <w:tcPr>
            <w:tcW w:w="3140" w:type="dxa"/>
          </w:tcPr>
          <w:p>
            <w:pPr>
              <w:pStyle w:val="TableParagraph"/>
              <w:ind w:left="108" w:right="94"/>
              <w:jc w:val="both"/>
              <w:rPr>
                <w:sz w:val="22"/>
              </w:rPr>
            </w:pPr>
            <w:r>
              <w:rPr>
                <w:sz w:val="22"/>
              </w:rPr>
              <w:t>Figura 11. </w:t>
            </w:r>
            <w:r>
              <w:rPr>
                <w:sz w:val="22"/>
              </w:rPr>
              <w:t>Comparación referencia 1 de ortomosaicos Julio</w:t>
            </w:r>
            <w:r>
              <w:rPr>
                <w:spacing w:val="-1"/>
                <w:sz w:val="22"/>
              </w:rPr>
              <w:t> </w:t>
            </w:r>
            <w:r>
              <w:rPr>
                <w:sz w:val="22"/>
              </w:rPr>
              <w:t>2022</w:t>
            </w:r>
            <w:r>
              <w:rPr>
                <w:spacing w:val="-1"/>
                <w:sz w:val="22"/>
              </w:rPr>
              <w:t> </w:t>
            </w:r>
            <w:r>
              <w:rPr>
                <w:sz w:val="22"/>
              </w:rPr>
              <w:t>(A),</w:t>
            </w:r>
            <w:r>
              <w:rPr>
                <w:spacing w:val="-1"/>
                <w:sz w:val="22"/>
              </w:rPr>
              <w:t> </w:t>
            </w:r>
            <w:r>
              <w:rPr>
                <w:sz w:val="22"/>
              </w:rPr>
              <w:t>enero</w:t>
            </w:r>
            <w:r>
              <w:rPr>
                <w:spacing w:val="-1"/>
                <w:sz w:val="22"/>
              </w:rPr>
              <w:t> </w:t>
            </w:r>
            <w:r>
              <w:rPr>
                <w:sz w:val="22"/>
              </w:rPr>
              <w:t>2023</w:t>
            </w:r>
            <w:r>
              <w:rPr>
                <w:spacing w:val="-3"/>
                <w:sz w:val="22"/>
              </w:rPr>
              <w:t> </w:t>
            </w:r>
            <w:r>
              <w:rPr>
                <w:sz w:val="22"/>
              </w:rPr>
              <w:t>(B) y modelo de amenaza (C)</w:t>
            </w:r>
          </w:p>
        </w:tc>
        <w:tc>
          <w:tcPr>
            <w:tcW w:w="3156" w:type="dxa"/>
          </w:tcPr>
          <w:p>
            <w:pPr>
              <w:pStyle w:val="TableParagraph"/>
              <w:ind w:left="108" w:right="94"/>
              <w:jc w:val="both"/>
              <w:rPr>
                <w:sz w:val="22"/>
              </w:rPr>
            </w:pPr>
            <w:r>
              <w:rPr>
                <w:sz w:val="22"/>
              </w:rPr>
              <w:t>Figura 12. </w:t>
            </w:r>
            <w:r>
              <w:rPr>
                <w:sz w:val="22"/>
              </w:rPr>
              <w:t>Comparación referencia 2 de ortomosaicos Julio 2022 (A), enero 2023</w:t>
            </w:r>
            <w:r>
              <w:rPr>
                <w:spacing w:val="-1"/>
                <w:sz w:val="22"/>
              </w:rPr>
              <w:t> </w:t>
            </w:r>
            <w:r>
              <w:rPr>
                <w:sz w:val="22"/>
              </w:rPr>
              <w:t>(B) y modelo de amenaza (C)</w:t>
            </w:r>
          </w:p>
        </w:tc>
        <w:tc>
          <w:tcPr>
            <w:tcW w:w="3156" w:type="dxa"/>
          </w:tcPr>
          <w:p>
            <w:pPr>
              <w:pStyle w:val="TableParagraph"/>
              <w:ind w:left="108" w:right="94"/>
              <w:jc w:val="both"/>
              <w:rPr>
                <w:sz w:val="22"/>
              </w:rPr>
            </w:pPr>
            <w:r>
              <w:rPr>
                <w:sz w:val="22"/>
              </w:rPr>
              <w:t>Figura 13. </w:t>
            </w:r>
            <w:r>
              <w:rPr>
                <w:sz w:val="22"/>
              </w:rPr>
              <w:t>Comparación referencia 3 de ortomosaicos Julio 2022 (A), enero 2023</w:t>
            </w:r>
            <w:r>
              <w:rPr>
                <w:spacing w:val="-1"/>
                <w:sz w:val="22"/>
              </w:rPr>
              <w:t> </w:t>
            </w:r>
            <w:r>
              <w:rPr>
                <w:sz w:val="22"/>
              </w:rPr>
              <w:t>(B) y modelo de amenaza (C)</w:t>
            </w:r>
          </w:p>
        </w:tc>
      </w:tr>
    </w:tbl>
    <w:p>
      <w:pPr>
        <w:pStyle w:val="BodyText"/>
        <w:spacing w:before="232"/>
        <w:ind w:left="298" w:right="313" w:firstLine="566"/>
        <w:jc w:val="both"/>
      </w:pPr>
      <w:r>
        <w:rPr/>
        <w:t>Por</w:t>
      </w:r>
      <w:r>
        <w:rPr>
          <w:spacing w:val="-1"/>
        </w:rPr>
        <w:t> </w:t>
      </w:r>
      <w:r>
        <w:rPr/>
        <w:t>otro</w:t>
      </w:r>
      <w:r>
        <w:rPr>
          <w:spacing w:val="-1"/>
        </w:rPr>
        <w:t> </w:t>
      </w:r>
      <w:r>
        <w:rPr/>
        <w:t>lado, el papel que</w:t>
      </w:r>
      <w:r>
        <w:rPr>
          <w:spacing w:val="-1"/>
        </w:rPr>
        <w:t> </w:t>
      </w:r>
      <w:r>
        <w:rPr/>
        <w:t>representa</w:t>
      </w:r>
      <w:r>
        <w:rPr>
          <w:spacing w:val="-1"/>
        </w:rPr>
        <w:t> </w:t>
      </w:r>
      <w:r>
        <w:rPr/>
        <w:t>la relación entre geología con cobertura</w:t>
      </w:r>
      <w:r>
        <w:rPr>
          <w:spacing w:val="-1"/>
        </w:rPr>
        <w:t> </w:t>
      </w:r>
      <w:r>
        <w:rPr/>
        <w:t>vegetal es relevante debido a que son materiales fluviales, volcano-sedimentarios y metamórficos sobre los que predominan pastizales y</w:t>
      </w:r>
      <w:r>
        <w:rPr>
          <w:spacing w:val="-1"/>
        </w:rPr>
        <w:t> </w:t>
      </w:r>
      <w:r>
        <w:rPr/>
        <w:t>cultivos. El análisis detallado de estas características requirió de salidas de campo, vuelos fotogramétricos con dron y</w:t>
      </w:r>
      <w:r>
        <w:rPr>
          <w:spacing w:val="-3"/>
        </w:rPr>
        <w:t> </w:t>
      </w:r>
      <w:r>
        <w:rPr/>
        <w:t>fotointerpretación a detalle en oficina debido a que es un área de estudio muy local (59,71 ha).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9"/>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34"/>
          <w:pgSz w:w="11910" w:h="16840"/>
          <w:pgMar w:header="909" w:footer="0" w:top="1100" w:bottom="280" w:left="1120" w:right="1100"/>
        </w:sectPr>
      </w:pPr>
    </w:p>
    <w:p>
      <w:pPr>
        <w:pStyle w:val="BodyText"/>
        <w:rPr>
          <w:sz w:val="20"/>
        </w:rPr>
      </w:pPr>
    </w:p>
    <w:p>
      <w:pPr>
        <w:pStyle w:val="BodyText"/>
        <w:rPr>
          <w:sz w:val="20"/>
        </w:rPr>
      </w:pPr>
    </w:p>
    <w:p>
      <w:pPr>
        <w:pStyle w:val="BodyText"/>
        <w:spacing w:before="34"/>
        <w:rPr>
          <w:sz w:val="20"/>
        </w:rPr>
      </w:pPr>
    </w:p>
    <w:p>
      <w:pPr>
        <w:pStyle w:val="BodyText"/>
        <w:ind w:left="1743"/>
        <w:rPr>
          <w:sz w:val="20"/>
        </w:rPr>
      </w:pPr>
      <w:r>
        <w:rPr>
          <w:sz w:val="20"/>
        </w:rPr>
        <w:drawing>
          <wp:inline distT="0" distB="0" distL="0" distR="0">
            <wp:extent cx="3898134" cy="2923222"/>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39" cstate="print"/>
                    <a:stretch>
                      <a:fillRect/>
                    </a:stretch>
                  </pic:blipFill>
                  <pic:spPr>
                    <a:xfrm>
                      <a:off x="0" y="0"/>
                      <a:ext cx="3898134" cy="2923222"/>
                    </a:xfrm>
                    <a:prstGeom prst="rect">
                      <a:avLst/>
                    </a:prstGeom>
                  </pic:spPr>
                </pic:pic>
              </a:graphicData>
            </a:graphic>
          </wp:inline>
        </w:drawing>
      </w:r>
      <w:r>
        <w:rPr>
          <w:sz w:val="20"/>
        </w:rPr>
      </w:r>
    </w:p>
    <w:p>
      <w:pPr>
        <w:spacing w:before="25"/>
        <w:ind w:left="1911" w:right="0" w:firstLine="0"/>
        <w:jc w:val="both"/>
        <w:rPr>
          <w:sz w:val="22"/>
        </w:rPr>
      </w:pPr>
      <w:r>
        <w:rPr>
          <w:sz w:val="22"/>
        </w:rPr>
        <w:t>Figura</w:t>
      </w:r>
      <w:r>
        <w:rPr>
          <w:spacing w:val="-6"/>
          <w:sz w:val="22"/>
        </w:rPr>
        <w:t> </w:t>
      </w:r>
      <w:r>
        <w:rPr>
          <w:sz w:val="22"/>
        </w:rPr>
        <w:t>14.</w:t>
      </w:r>
      <w:r>
        <w:rPr>
          <w:spacing w:val="-3"/>
          <w:sz w:val="22"/>
        </w:rPr>
        <w:t> </w:t>
      </w:r>
      <w:r>
        <w:rPr>
          <w:sz w:val="22"/>
        </w:rPr>
        <w:t>Deslizamiento</w:t>
      </w:r>
      <w:r>
        <w:rPr>
          <w:spacing w:val="-3"/>
          <w:sz w:val="22"/>
        </w:rPr>
        <w:t> </w:t>
      </w:r>
      <w:r>
        <w:rPr>
          <w:sz w:val="22"/>
        </w:rPr>
        <w:t>ubicado</w:t>
      </w:r>
      <w:r>
        <w:rPr>
          <w:spacing w:val="-3"/>
          <w:sz w:val="22"/>
        </w:rPr>
        <w:t> </w:t>
      </w:r>
      <w:r>
        <w:rPr>
          <w:sz w:val="22"/>
        </w:rPr>
        <w:t>al</w:t>
      </w:r>
      <w:r>
        <w:rPr>
          <w:spacing w:val="-2"/>
          <w:sz w:val="22"/>
        </w:rPr>
        <w:t> </w:t>
      </w:r>
      <w:r>
        <w:rPr>
          <w:sz w:val="22"/>
        </w:rPr>
        <w:t>sur</w:t>
      </w:r>
      <w:r>
        <w:rPr>
          <w:spacing w:val="-3"/>
          <w:sz w:val="22"/>
        </w:rPr>
        <w:t> </w:t>
      </w:r>
      <w:r>
        <w:rPr>
          <w:sz w:val="22"/>
        </w:rPr>
        <w:t>del</w:t>
      </w:r>
      <w:r>
        <w:rPr>
          <w:spacing w:val="-3"/>
          <w:sz w:val="22"/>
        </w:rPr>
        <w:t> </w:t>
      </w:r>
      <w:r>
        <w:rPr>
          <w:sz w:val="22"/>
        </w:rPr>
        <w:t>poblado</w:t>
      </w:r>
      <w:r>
        <w:rPr>
          <w:spacing w:val="-7"/>
          <w:sz w:val="22"/>
        </w:rPr>
        <w:t> </w:t>
      </w:r>
      <w:r>
        <w:rPr>
          <w:sz w:val="22"/>
        </w:rPr>
        <w:t>Monte</w:t>
      </w:r>
      <w:r>
        <w:rPr>
          <w:spacing w:val="-3"/>
          <w:sz w:val="22"/>
        </w:rPr>
        <w:t> </w:t>
      </w:r>
      <w:r>
        <w:rPr>
          <w:spacing w:val="-2"/>
          <w:sz w:val="22"/>
        </w:rPr>
        <w:t>Olivo.</w:t>
      </w:r>
    </w:p>
    <w:p>
      <w:pPr>
        <w:pStyle w:val="BodyText"/>
        <w:spacing w:before="119"/>
        <w:ind w:left="298" w:right="311" w:firstLine="566"/>
        <w:jc w:val="both"/>
      </w:pPr>
      <w:r>
        <w:rPr/>
        <w:t>En</w:t>
      </w:r>
      <w:r>
        <w:rPr>
          <w:spacing w:val="-15"/>
        </w:rPr>
        <w:t> </w:t>
      </w:r>
      <w:r>
        <w:rPr/>
        <w:t>este</w:t>
      </w:r>
      <w:r>
        <w:rPr>
          <w:spacing w:val="-15"/>
        </w:rPr>
        <w:t> </w:t>
      </w:r>
      <w:r>
        <w:rPr/>
        <w:t>punto,</w:t>
      </w:r>
      <w:r>
        <w:rPr>
          <w:spacing w:val="-14"/>
        </w:rPr>
        <w:t> </w:t>
      </w:r>
      <w:r>
        <w:rPr/>
        <w:t>el</w:t>
      </w:r>
      <w:r>
        <w:rPr>
          <w:spacing w:val="-14"/>
        </w:rPr>
        <w:t> </w:t>
      </w:r>
      <w:r>
        <w:rPr/>
        <w:t>cálculo</w:t>
      </w:r>
      <w:r>
        <w:rPr>
          <w:spacing w:val="-12"/>
        </w:rPr>
        <w:t> </w:t>
      </w:r>
      <w:r>
        <w:rPr/>
        <w:t>de</w:t>
      </w:r>
      <w:r>
        <w:rPr>
          <w:spacing w:val="-15"/>
        </w:rPr>
        <w:t> </w:t>
      </w:r>
      <w:r>
        <w:rPr/>
        <w:t>la</w:t>
      </w:r>
      <w:r>
        <w:rPr>
          <w:spacing w:val="-15"/>
        </w:rPr>
        <w:t> </w:t>
      </w:r>
      <w:r>
        <w:rPr/>
        <w:t>amenaza</w:t>
      </w:r>
      <w:r>
        <w:rPr>
          <w:spacing w:val="-15"/>
        </w:rPr>
        <w:t> </w:t>
      </w:r>
      <w:r>
        <w:rPr/>
        <w:t>requería</w:t>
      </w:r>
      <w:r>
        <w:rPr>
          <w:spacing w:val="-15"/>
        </w:rPr>
        <w:t> </w:t>
      </w:r>
      <w:r>
        <w:rPr/>
        <w:t>de</w:t>
      </w:r>
      <w:r>
        <w:rPr>
          <w:spacing w:val="-13"/>
        </w:rPr>
        <w:t> </w:t>
      </w:r>
      <w:r>
        <w:rPr/>
        <w:t>factores</w:t>
      </w:r>
      <w:r>
        <w:rPr>
          <w:spacing w:val="-14"/>
        </w:rPr>
        <w:t> </w:t>
      </w:r>
      <w:r>
        <w:rPr/>
        <w:t>desencadenantes,</w:t>
      </w:r>
      <w:r>
        <w:rPr>
          <w:spacing w:val="-14"/>
        </w:rPr>
        <w:t> </w:t>
      </w:r>
      <w:r>
        <w:rPr/>
        <w:t>por</w:t>
      </w:r>
      <w:r>
        <w:rPr>
          <w:spacing w:val="-15"/>
        </w:rPr>
        <w:t> </w:t>
      </w:r>
      <w:r>
        <w:rPr/>
        <w:t>lo</w:t>
      </w:r>
      <w:r>
        <w:rPr>
          <w:spacing w:val="-14"/>
        </w:rPr>
        <w:t> </w:t>
      </w:r>
      <w:r>
        <w:rPr/>
        <w:t>tanto, se utilizó las variables precipitaciones y sismos, las cuales representan una sola categoría de valor para la zona, es decir, precipitaciones máximas en 24 horas menores a 100 mm y magnitudes en la</w:t>
      </w:r>
      <w:r>
        <w:rPr>
          <w:spacing w:val="-1"/>
        </w:rPr>
        <w:t> </w:t>
      </w:r>
      <w:r>
        <w:rPr/>
        <w:t>escala de</w:t>
      </w:r>
      <w:r>
        <w:rPr>
          <w:spacing w:val="-1"/>
        </w:rPr>
        <w:t> </w:t>
      </w:r>
      <w:r>
        <w:rPr/>
        <w:t>Richter</w:t>
      </w:r>
      <w:r>
        <w:rPr>
          <w:spacing w:val="-1"/>
        </w:rPr>
        <w:t> </w:t>
      </w:r>
      <w:r>
        <w:rPr/>
        <w:t>entre</w:t>
      </w:r>
      <w:r>
        <w:rPr>
          <w:spacing w:val="-2"/>
        </w:rPr>
        <w:t> </w:t>
      </w:r>
      <w:r>
        <w:rPr/>
        <w:t>4 y</w:t>
      </w:r>
      <w:r>
        <w:rPr>
          <w:spacing w:val="-8"/>
        </w:rPr>
        <w:t> </w:t>
      </w:r>
      <w:r>
        <w:rPr/>
        <w:t>4.2 Mw.</w:t>
      </w:r>
      <w:r>
        <w:rPr>
          <w:spacing w:val="-1"/>
        </w:rPr>
        <w:t> </w:t>
      </w:r>
      <w:r>
        <w:rPr/>
        <w:t>Es importante</w:t>
      </w:r>
      <w:r>
        <w:rPr>
          <w:spacing w:val="-1"/>
        </w:rPr>
        <w:t> </w:t>
      </w:r>
      <w:r>
        <w:rPr/>
        <w:t>mencionar</w:t>
      </w:r>
      <w:r>
        <w:rPr>
          <w:spacing w:val="-2"/>
        </w:rPr>
        <w:t> </w:t>
      </w:r>
      <w:r>
        <w:rPr/>
        <w:t>que, a</w:t>
      </w:r>
      <w:r>
        <w:rPr>
          <w:spacing w:val="-1"/>
        </w:rPr>
        <w:t> </w:t>
      </w:r>
      <w:r>
        <w:rPr/>
        <w:t>pesar</w:t>
      </w:r>
      <w:r>
        <w:rPr>
          <w:spacing w:val="-1"/>
        </w:rPr>
        <w:t> </w:t>
      </w:r>
      <w:r>
        <w:rPr/>
        <w:t>de que para la zona exista para ambas variables nada más que 1 categoría para cada valor detonante, los movimientos en masa que han ocurrido a lo largo del tiempo en la parroquia Monte Olivo han estado relacionados principalmente con la temporada invernal, siendo una variable</w:t>
      </w:r>
      <w:r>
        <w:rPr>
          <w:spacing w:val="-13"/>
        </w:rPr>
        <w:t> </w:t>
      </w:r>
      <w:r>
        <w:rPr/>
        <w:t>que</w:t>
      </w:r>
      <w:r>
        <w:rPr>
          <w:spacing w:val="-13"/>
        </w:rPr>
        <w:t> </w:t>
      </w:r>
      <w:r>
        <w:rPr/>
        <w:t>debe</w:t>
      </w:r>
      <w:r>
        <w:rPr>
          <w:spacing w:val="-13"/>
        </w:rPr>
        <w:t> </w:t>
      </w:r>
      <w:r>
        <w:rPr/>
        <w:t>tomarse</w:t>
      </w:r>
      <w:r>
        <w:rPr>
          <w:spacing w:val="-13"/>
        </w:rPr>
        <w:t> </w:t>
      </w:r>
      <w:r>
        <w:rPr/>
        <w:t>en</w:t>
      </w:r>
      <w:r>
        <w:rPr>
          <w:spacing w:val="-12"/>
        </w:rPr>
        <w:t> </w:t>
      </w:r>
      <w:r>
        <w:rPr/>
        <w:t>consideración</w:t>
      </w:r>
      <w:r>
        <w:rPr>
          <w:spacing w:val="-12"/>
        </w:rPr>
        <w:t> </w:t>
      </w:r>
      <w:r>
        <w:rPr/>
        <w:t>con</w:t>
      </w:r>
      <w:r>
        <w:rPr>
          <w:spacing w:val="-12"/>
        </w:rPr>
        <w:t> </w:t>
      </w:r>
      <w:r>
        <w:rPr/>
        <w:t>mayor</w:t>
      </w:r>
      <w:r>
        <w:rPr>
          <w:spacing w:val="-13"/>
        </w:rPr>
        <w:t> </w:t>
      </w:r>
      <w:r>
        <w:rPr/>
        <w:t>detalle</w:t>
      </w:r>
      <w:r>
        <w:rPr>
          <w:spacing w:val="-10"/>
        </w:rPr>
        <w:t> </w:t>
      </w:r>
      <w:r>
        <w:rPr/>
        <w:t>en</w:t>
      </w:r>
      <w:r>
        <w:rPr>
          <w:spacing w:val="-12"/>
        </w:rPr>
        <w:t> </w:t>
      </w:r>
      <w:r>
        <w:rPr/>
        <w:t>estudios</w:t>
      </w:r>
      <w:r>
        <w:rPr>
          <w:spacing w:val="-12"/>
        </w:rPr>
        <w:t> </w:t>
      </w:r>
      <w:r>
        <w:rPr/>
        <w:t>posteriores,</w:t>
      </w:r>
      <w:r>
        <w:rPr>
          <w:spacing w:val="-12"/>
        </w:rPr>
        <w:t> </w:t>
      </w:r>
      <w:r>
        <w:rPr/>
        <w:t>así</w:t>
      </w:r>
      <w:r>
        <w:rPr>
          <w:spacing w:val="-11"/>
        </w:rPr>
        <w:t> </w:t>
      </w:r>
      <w:r>
        <w:rPr/>
        <w:t>como el modelado que esta genera sobre el relieve.</w:t>
      </w:r>
    </w:p>
    <w:p>
      <w:pPr>
        <w:pStyle w:val="BodyText"/>
        <w:spacing w:before="6"/>
      </w:pPr>
    </w:p>
    <w:p>
      <w:pPr>
        <w:pStyle w:val="Heading3"/>
      </w:pPr>
      <w:r>
        <w:rPr/>
        <w:t>CONCLUSIONES</w:t>
      </w:r>
      <w:r>
        <w:rPr>
          <w:spacing w:val="-1"/>
        </w:rPr>
        <w:t> </w:t>
      </w:r>
      <w:r>
        <w:rPr/>
        <w:t>Y </w:t>
      </w:r>
      <w:r>
        <w:rPr>
          <w:spacing w:val="-2"/>
        </w:rPr>
        <w:t>RECOMENDACIONES</w:t>
      </w:r>
    </w:p>
    <w:p>
      <w:pPr>
        <w:pStyle w:val="BodyText"/>
        <w:spacing w:before="271"/>
        <w:ind w:left="298" w:right="319" w:firstLine="566"/>
        <w:jc w:val="both"/>
      </w:pPr>
      <w:r>
        <w:rPr/>
        <w:t>La</w:t>
      </w:r>
      <w:r>
        <w:rPr>
          <w:spacing w:val="-15"/>
        </w:rPr>
        <w:t> </w:t>
      </w:r>
      <w:r>
        <w:rPr/>
        <w:t>cabecera</w:t>
      </w:r>
      <w:r>
        <w:rPr>
          <w:spacing w:val="-15"/>
        </w:rPr>
        <w:t> </w:t>
      </w:r>
      <w:r>
        <w:rPr/>
        <w:t>parroquial</w:t>
      </w:r>
      <w:r>
        <w:rPr>
          <w:spacing w:val="-15"/>
        </w:rPr>
        <w:t> </w:t>
      </w:r>
      <w:r>
        <w:rPr/>
        <w:t>de</w:t>
      </w:r>
      <w:r>
        <w:rPr>
          <w:spacing w:val="-15"/>
        </w:rPr>
        <w:t> </w:t>
      </w:r>
      <w:r>
        <w:rPr/>
        <w:t>Monte</w:t>
      </w:r>
      <w:r>
        <w:rPr>
          <w:spacing w:val="-15"/>
        </w:rPr>
        <w:t> </w:t>
      </w:r>
      <w:r>
        <w:rPr/>
        <w:t>Olivo,</w:t>
      </w:r>
      <w:r>
        <w:rPr>
          <w:spacing w:val="-15"/>
        </w:rPr>
        <w:t> </w:t>
      </w:r>
      <w:r>
        <w:rPr/>
        <w:t>Carchi</w:t>
      </w:r>
      <w:r>
        <w:rPr>
          <w:spacing w:val="-15"/>
        </w:rPr>
        <w:t> </w:t>
      </w:r>
      <w:r>
        <w:rPr/>
        <w:t>se</w:t>
      </w:r>
      <w:r>
        <w:rPr>
          <w:spacing w:val="-15"/>
        </w:rPr>
        <w:t> </w:t>
      </w:r>
      <w:r>
        <w:rPr/>
        <w:t>localiza</w:t>
      </w:r>
      <w:r>
        <w:rPr>
          <w:spacing w:val="-15"/>
        </w:rPr>
        <w:t> </w:t>
      </w:r>
      <w:r>
        <w:rPr/>
        <w:t>en</w:t>
      </w:r>
      <w:r>
        <w:rPr>
          <w:spacing w:val="-15"/>
        </w:rPr>
        <w:t> </w:t>
      </w:r>
      <w:r>
        <w:rPr/>
        <w:t>una</w:t>
      </w:r>
      <w:r>
        <w:rPr>
          <w:spacing w:val="-15"/>
        </w:rPr>
        <w:t> </w:t>
      </w:r>
      <w:r>
        <w:rPr/>
        <w:t>zona</w:t>
      </w:r>
      <w:r>
        <w:rPr>
          <w:spacing w:val="-15"/>
        </w:rPr>
        <w:t> </w:t>
      </w:r>
      <w:r>
        <w:rPr/>
        <w:t>donde</w:t>
      </w:r>
      <w:r>
        <w:rPr>
          <w:spacing w:val="-15"/>
        </w:rPr>
        <w:t> </w:t>
      </w:r>
      <w:r>
        <w:rPr/>
        <w:t>predominan niveles de amenaza por deslizamientos alto, medio, bajo, y nulo. Los factores condicionantes (litológico, cobertura vegetal, pendiente) son los que mayor incidencia tienen en la ocurrencia de</w:t>
      </w:r>
      <w:r>
        <w:rPr>
          <w:spacing w:val="-15"/>
        </w:rPr>
        <w:t> </w:t>
      </w:r>
      <w:r>
        <w:rPr/>
        <w:t>deslizamientos</w:t>
      </w:r>
      <w:r>
        <w:rPr>
          <w:spacing w:val="-15"/>
        </w:rPr>
        <w:t> </w:t>
      </w:r>
      <w:r>
        <w:rPr/>
        <w:t>en</w:t>
      </w:r>
      <w:r>
        <w:rPr>
          <w:spacing w:val="-15"/>
        </w:rPr>
        <w:t> </w:t>
      </w:r>
      <w:r>
        <w:rPr/>
        <w:t>el</w:t>
      </w:r>
      <w:r>
        <w:rPr>
          <w:spacing w:val="-15"/>
        </w:rPr>
        <w:t> </w:t>
      </w:r>
      <w:r>
        <w:rPr/>
        <w:t>modelo</w:t>
      </w:r>
      <w:r>
        <w:rPr>
          <w:spacing w:val="-15"/>
        </w:rPr>
        <w:t> </w:t>
      </w:r>
      <w:r>
        <w:rPr/>
        <w:t>debido</w:t>
      </w:r>
      <w:r>
        <w:rPr>
          <w:spacing w:val="-15"/>
        </w:rPr>
        <w:t> </w:t>
      </w:r>
      <w:r>
        <w:rPr/>
        <w:t>a</w:t>
      </w:r>
      <w:r>
        <w:rPr>
          <w:spacing w:val="-15"/>
        </w:rPr>
        <w:t> </w:t>
      </w:r>
      <w:r>
        <w:rPr/>
        <w:t>que</w:t>
      </w:r>
      <w:r>
        <w:rPr>
          <w:spacing w:val="-15"/>
        </w:rPr>
        <w:t> </w:t>
      </w:r>
      <w:r>
        <w:rPr/>
        <w:t>la</w:t>
      </w:r>
      <w:r>
        <w:rPr>
          <w:spacing w:val="-15"/>
        </w:rPr>
        <w:t> </w:t>
      </w:r>
      <w:r>
        <w:rPr/>
        <w:t>información</w:t>
      </w:r>
      <w:r>
        <w:rPr>
          <w:spacing w:val="-15"/>
        </w:rPr>
        <w:t> </w:t>
      </w:r>
      <w:r>
        <w:rPr/>
        <w:t>de</w:t>
      </w:r>
      <w:r>
        <w:rPr>
          <w:spacing w:val="-14"/>
        </w:rPr>
        <w:t> </w:t>
      </w:r>
      <w:r>
        <w:rPr/>
        <w:t>estos</w:t>
      </w:r>
      <w:r>
        <w:rPr>
          <w:spacing w:val="-15"/>
        </w:rPr>
        <w:t> </w:t>
      </w:r>
      <w:r>
        <w:rPr/>
        <w:t>factores</w:t>
      </w:r>
      <w:r>
        <w:rPr>
          <w:spacing w:val="-13"/>
        </w:rPr>
        <w:t> </w:t>
      </w:r>
      <w:r>
        <w:rPr/>
        <w:t>presenta</w:t>
      </w:r>
      <w:r>
        <w:rPr>
          <w:spacing w:val="-15"/>
        </w:rPr>
        <w:t> </w:t>
      </w:r>
      <w:r>
        <w:rPr/>
        <w:t>un</w:t>
      </w:r>
      <w:r>
        <w:rPr>
          <w:spacing w:val="-13"/>
        </w:rPr>
        <w:t> </w:t>
      </w:r>
      <w:r>
        <w:rPr/>
        <w:t>mayor detalle,</w:t>
      </w:r>
      <w:r>
        <w:rPr>
          <w:spacing w:val="-6"/>
        </w:rPr>
        <w:t> </w:t>
      </w:r>
      <w:r>
        <w:rPr/>
        <w:t>en</w:t>
      </w:r>
      <w:r>
        <w:rPr>
          <w:spacing w:val="-4"/>
        </w:rPr>
        <w:t> </w:t>
      </w:r>
      <w:r>
        <w:rPr/>
        <w:t>cambio</w:t>
      </w:r>
      <w:r>
        <w:rPr>
          <w:spacing w:val="-6"/>
        </w:rPr>
        <w:t> </w:t>
      </w:r>
      <w:r>
        <w:rPr/>
        <w:t>los</w:t>
      </w:r>
      <w:r>
        <w:rPr>
          <w:spacing w:val="-5"/>
        </w:rPr>
        <w:t> </w:t>
      </w:r>
      <w:r>
        <w:rPr/>
        <w:t>factores</w:t>
      </w:r>
      <w:r>
        <w:rPr>
          <w:spacing w:val="-6"/>
        </w:rPr>
        <w:t> </w:t>
      </w:r>
      <w:r>
        <w:rPr/>
        <w:t>detonantes</w:t>
      </w:r>
      <w:r>
        <w:rPr>
          <w:spacing w:val="-4"/>
        </w:rPr>
        <w:t> </w:t>
      </w:r>
      <w:r>
        <w:rPr/>
        <w:t>(precipitación</w:t>
      </w:r>
      <w:r>
        <w:rPr>
          <w:spacing w:val="-2"/>
        </w:rPr>
        <w:t> </w:t>
      </w:r>
      <w:r>
        <w:rPr/>
        <w:t>y</w:t>
      </w:r>
      <w:r>
        <w:rPr>
          <w:spacing w:val="-11"/>
        </w:rPr>
        <w:t> </w:t>
      </w:r>
      <w:r>
        <w:rPr/>
        <w:t>sismos)</w:t>
      </w:r>
      <w:r>
        <w:rPr>
          <w:spacing w:val="-6"/>
        </w:rPr>
        <w:t> </w:t>
      </w:r>
      <w:r>
        <w:rPr/>
        <w:t>muestran</w:t>
      </w:r>
      <w:r>
        <w:rPr>
          <w:spacing w:val="-5"/>
        </w:rPr>
        <w:t> </w:t>
      </w:r>
      <w:r>
        <w:rPr/>
        <w:t>poca</w:t>
      </w:r>
      <w:r>
        <w:rPr>
          <w:spacing w:val="-7"/>
        </w:rPr>
        <w:t> </w:t>
      </w:r>
      <w:r>
        <w:rPr/>
        <w:t>incidencia</w:t>
      </w:r>
      <w:r>
        <w:rPr>
          <w:spacing w:val="-6"/>
        </w:rPr>
        <w:t> </w:t>
      </w:r>
      <w:r>
        <w:rPr/>
        <w:t>al ser factores globales.</w:t>
      </w:r>
    </w:p>
    <w:p>
      <w:pPr>
        <w:pStyle w:val="BodyText"/>
        <w:ind w:left="298" w:right="318" w:firstLine="566"/>
        <w:jc w:val="both"/>
      </w:pPr>
      <w:r>
        <w:rPr/>
        <w:t>Sectores con pendientes superiores a 70 %, desprovistas de cobertura vegetal, así como también cultivos de ciclo corto son zonas que ofrecen factores condicionantes favorables a la ocurrencia de deslizamientos.</w:t>
      </w:r>
    </w:p>
    <w:p>
      <w:pPr>
        <w:pStyle w:val="BodyText"/>
        <w:ind w:left="298" w:right="318" w:firstLine="566"/>
        <w:jc w:val="both"/>
      </w:pPr>
      <w:r>
        <w:rPr/>
        <w:t>La</w:t>
      </w:r>
      <w:r>
        <w:rPr>
          <w:spacing w:val="-5"/>
        </w:rPr>
        <w:t> </w:t>
      </w:r>
      <w:r>
        <w:rPr/>
        <w:t>presencia</w:t>
      </w:r>
      <w:r>
        <w:rPr>
          <w:spacing w:val="-4"/>
        </w:rPr>
        <w:t> </w:t>
      </w:r>
      <w:r>
        <w:rPr/>
        <w:t>de</w:t>
      </w:r>
      <w:r>
        <w:rPr>
          <w:spacing w:val="-4"/>
        </w:rPr>
        <w:t> </w:t>
      </w:r>
      <w:r>
        <w:rPr/>
        <w:t>gran</w:t>
      </w:r>
      <w:r>
        <w:rPr>
          <w:spacing w:val="-6"/>
        </w:rPr>
        <w:t> </w:t>
      </w:r>
      <w:r>
        <w:rPr/>
        <w:t>cantidad</w:t>
      </w:r>
      <w:r>
        <w:rPr>
          <w:spacing w:val="-6"/>
        </w:rPr>
        <w:t> </w:t>
      </w:r>
      <w:r>
        <w:rPr/>
        <w:t>de</w:t>
      </w:r>
      <w:r>
        <w:rPr>
          <w:spacing w:val="-6"/>
        </w:rPr>
        <w:t> </w:t>
      </w:r>
      <w:r>
        <w:rPr/>
        <w:t>clastos</w:t>
      </w:r>
      <w:r>
        <w:rPr>
          <w:spacing w:val="-5"/>
        </w:rPr>
        <w:t> </w:t>
      </w:r>
      <w:r>
        <w:rPr/>
        <w:t>de</w:t>
      </w:r>
      <w:r>
        <w:rPr>
          <w:spacing w:val="-6"/>
        </w:rPr>
        <w:t> </w:t>
      </w:r>
      <w:r>
        <w:rPr/>
        <w:t>diferentes</w:t>
      </w:r>
      <w:r>
        <w:rPr>
          <w:spacing w:val="-6"/>
        </w:rPr>
        <w:t> </w:t>
      </w:r>
      <w:r>
        <w:rPr/>
        <w:t>tamaños</w:t>
      </w:r>
      <w:r>
        <w:rPr>
          <w:spacing w:val="-6"/>
        </w:rPr>
        <w:t> </w:t>
      </w:r>
      <w:r>
        <w:rPr/>
        <w:t>mezclados</w:t>
      </w:r>
      <w:r>
        <w:rPr>
          <w:spacing w:val="-3"/>
        </w:rPr>
        <w:t> </w:t>
      </w:r>
      <w:r>
        <w:rPr/>
        <w:t>con</w:t>
      </w:r>
      <w:r>
        <w:rPr>
          <w:spacing w:val="-6"/>
        </w:rPr>
        <w:t> </w:t>
      </w:r>
      <w:r>
        <w:rPr/>
        <w:t>agua</w:t>
      </w:r>
      <w:r>
        <w:rPr>
          <w:spacing w:val="-4"/>
        </w:rPr>
        <w:t> </w:t>
      </w:r>
      <w:r>
        <w:rPr/>
        <w:t>en</w:t>
      </w:r>
      <w:r>
        <w:rPr>
          <w:spacing w:val="-6"/>
        </w:rPr>
        <w:t> </w:t>
      </w:r>
      <w:r>
        <w:rPr/>
        <w:t>el Río El Carmen es un indicador que la zona es propensa a movimientos de ladera de tipo </w:t>
      </w:r>
      <w:r>
        <w:rPr>
          <w:spacing w:val="-2"/>
        </w:rPr>
        <w:t>Aluvión.</w:t>
      </w:r>
    </w:p>
    <w:p>
      <w:pPr>
        <w:pStyle w:val="BodyText"/>
        <w:spacing w:before="1"/>
        <w:ind w:left="298" w:right="312" w:firstLine="566"/>
        <w:jc w:val="both"/>
      </w:pPr>
      <w:r>
        <w:rPr/>
        <w:t>El trabajo de campo permitió identificar varias zonas inestables, principalmente correspondientes a</w:t>
      </w:r>
      <w:r>
        <w:rPr>
          <w:spacing w:val="-1"/>
        </w:rPr>
        <w:t> </w:t>
      </w:r>
      <w:r>
        <w:rPr/>
        <w:t>deslizamientos de</w:t>
      </w:r>
      <w:r>
        <w:rPr>
          <w:spacing w:val="-1"/>
        </w:rPr>
        <w:t> </w:t>
      </w:r>
      <w:r>
        <w:rPr/>
        <w:t>magnitudes variables,</w:t>
      </w:r>
      <w:r>
        <w:rPr>
          <w:spacing w:val="-1"/>
        </w:rPr>
        <w:t> </w:t>
      </w:r>
      <w:r>
        <w:rPr/>
        <w:t>que</w:t>
      </w:r>
      <w:r>
        <w:rPr>
          <w:spacing w:val="-1"/>
        </w:rPr>
        <w:t> </w:t>
      </w:r>
      <w:r>
        <w:rPr/>
        <w:t>han afectado las</w:t>
      </w:r>
      <w:r>
        <w:rPr>
          <w:spacing w:val="-1"/>
        </w:rPr>
        <w:t> </w:t>
      </w:r>
      <w:r>
        <w:rPr/>
        <w:t>paredes de</w:t>
      </w:r>
      <w:r>
        <w:rPr>
          <w:spacing w:val="-1"/>
        </w:rPr>
        <w:t> </w:t>
      </w:r>
      <w:r>
        <w:rPr/>
        <w:t>la terraza. El colapso de estos materiales bloquea frecuentemente la circulación normal del agua provocando</w:t>
      </w:r>
      <w:r>
        <w:rPr>
          <w:spacing w:val="24"/>
        </w:rPr>
        <w:t> </w:t>
      </w:r>
      <w:r>
        <w:rPr/>
        <w:t>su</w:t>
      </w:r>
      <w:r>
        <w:rPr>
          <w:spacing w:val="25"/>
        </w:rPr>
        <w:t> </w:t>
      </w:r>
      <w:r>
        <w:rPr/>
        <w:t>represamiento</w:t>
      </w:r>
      <w:r>
        <w:rPr>
          <w:spacing w:val="27"/>
        </w:rPr>
        <w:t> </w:t>
      </w:r>
      <w:r>
        <w:rPr/>
        <w:t>y</w:t>
      </w:r>
      <w:r>
        <w:rPr>
          <w:spacing w:val="17"/>
        </w:rPr>
        <w:t> </w:t>
      </w:r>
      <w:r>
        <w:rPr/>
        <w:t>desencadenando</w:t>
      </w:r>
      <w:r>
        <w:rPr>
          <w:spacing w:val="25"/>
        </w:rPr>
        <w:t> </w:t>
      </w:r>
      <w:r>
        <w:rPr/>
        <w:t>aluviones</w:t>
      </w:r>
      <w:r>
        <w:rPr>
          <w:spacing w:val="24"/>
        </w:rPr>
        <w:t> </w:t>
      </w:r>
      <w:r>
        <w:rPr/>
        <w:t>con</w:t>
      </w:r>
      <w:r>
        <w:rPr>
          <w:spacing w:val="25"/>
        </w:rPr>
        <w:t> </w:t>
      </w:r>
      <w:r>
        <w:rPr/>
        <w:t>gran</w:t>
      </w:r>
      <w:r>
        <w:rPr>
          <w:spacing w:val="25"/>
        </w:rPr>
        <w:t> </w:t>
      </w:r>
      <w:r>
        <w:rPr/>
        <w:t>cantidad</w:t>
      </w:r>
      <w:r>
        <w:rPr>
          <w:spacing w:val="25"/>
        </w:rPr>
        <w:t> </w:t>
      </w:r>
      <w:r>
        <w:rPr/>
        <w:t>de</w:t>
      </w:r>
      <w:r>
        <w:rPr>
          <w:spacing w:val="24"/>
        </w:rPr>
        <w:t> </w:t>
      </w:r>
      <w:r>
        <w:rPr/>
        <w:t>agua,</w:t>
      </w:r>
      <w:r>
        <w:rPr>
          <w:spacing w:val="25"/>
        </w:rPr>
        <w:t> </w:t>
      </w:r>
      <w:r>
        <w:rPr>
          <w:spacing w:val="-2"/>
        </w:rPr>
        <w:t>lodo,</w:t>
      </w:r>
    </w:p>
    <w:p>
      <w:pPr>
        <w:pStyle w:val="BodyText"/>
        <w:spacing w:before="202"/>
        <w:rPr>
          <w:sz w:val="18"/>
        </w:rPr>
      </w:pPr>
    </w:p>
    <w:p>
      <w:pPr>
        <w:spacing w:before="0"/>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38"/>
          <w:pgSz w:w="11910" w:h="16840"/>
          <w:pgMar w:header="909" w:footer="0" w:top="1100" w:bottom="280" w:left="1120" w:right="1100"/>
        </w:sectPr>
      </w:pPr>
    </w:p>
    <w:p>
      <w:pPr>
        <w:pStyle w:val="BodyText"/>
      </w:pPr>
    </w:p>
    <w:p>
      <w:pPr>
        <w:pStyle w:val="BodyText"/>
        <w:spacing w:before="164"/>
      </w:pPr>
    </w:p>
    <w:p>
      <w:pPr>
        <w:pStyle w:val="BodyText"/>
        <w:ind w:left="298" w:right="319"/>
        <w:jc w:val="both"/>
      </w:pPr>
      <w:r>
        <w:rPr/>
        <w:t>detritos,</w:t>
      </w:r>
      <w:r>
        <w:rPr>
          <w:spacing w:val="-8"/>
        </w:rPr>
        <w:t> </w:t>
      </w:r>
      <w:r>
        <w:rPr/>
        <w:t>bloques</w:t>
      </w:r>
      <w:r>
        <w:rPr>
          <w:spacing w:val="-9"/>
        </w:rPr>
        <w:t> </w:t>
      </w:r>
      <w:r>
        <w:rPr/>
        <w:t>rocosos</w:t>
      </w:r>
      <w:r>
        <w:rPr>
          <w:spacing w:val="-5"/>
        </w:rPr>
        <w:t> </w:t>
      </w:r>
      <w:r>
        <w:rPr/>
        <w:t>y</w:t>
      </w:r>
      <w:r>
        <w:rPr>
          <w:spacing w:val="-11"/>
        </w:rPr>
        <w:t> </w:t>
      </w:r>
      <w:r>
        <w:rPr/>
        <w:t>escombros</w:t>
      </w:r>
      <w:r>
        <w:rPr>
          <w:spacing w:val="-8"/>
        </w:rPr>
        <w:t> </w:t>
      </w:r>
      <w:r>
        <w:rPr/>
        <w:t>que</w:t>
      </w:r>
      <w:r>
        <w:rPr>
          <w:spacing w:val="-7"/>
        </w:rPr>
        <w:t> </w:t>
      </w:r>
      <w:r>
        <w:rPr/>
        <w:t>arrastrados</w:t>
      </w:r>
      <w:r>
        <w:rPr>
          <w:spacing w:val="-8"/>
        </w:rPr>
        <w:t> </w:t>
      </w:r>
      <w:r>
        <w:rPr/>
        <w:t>por</w:t>
      </w:r>
      <w:r>
        <w:rPr>
          <w:spacing w:val="-9"/>
        </w:rPr>
        <w:t> </w:t>
      </w:r>
      <w:r>
        <w:rPr/>
        <w:t>la</w:t>
      </w:r>
      <w:r>
        <w:rPr>
          <w:spacing w:val="-9"/>
        </w:rPr>
        <w:t> </w:t>
      </w:r>
      <w:r>
        <w:rPr/>
        <w:t>corriente</w:t>
      </w:r>
      <w:r>
        <w:rPr>
          <w:spacing w:val="-9"/>
        </w:rPr>
        <w:t> </w:t>
      </w:r>
      <w:r>
        <w:rPr/>
        <w:t>interrumpieron</w:t>
      </w:r>
      <w:r>
        <w:rPr>
          <w:spacing w:val="-9"/>
        </w:rPr>
        <w:t> </w:t>
      </w:r>
      <w:r>
        <w:rPr/>
        <w:t>el</w:t>
      </w:r>
      <w:r>
        <w:rPr>
          <w:spacing w:val="-8"/>
        </w:rPr>
        <w:t> </w:t>
      </w:r>
      <w:r>
        <w:rPr/>
        <w:t>acceso del paso carrozable (puente de badén) que es la principal vía de ingreso y salida a la cabecera de la parroquia Monte Olivo.</w:t>
      </w:r>
    </w:p>
    <w:p>
      <w:pPr>
        <w:pStyle w:val="BodyText"/>
        <w:ind w:left="298" w:right="316" w:firstLine="566"/>
        <w:jc w:val="both"/>
      </w:pPr>
      <w:r>
        <w:rPr/>
        <w:t>Es importante destacar el uso de RPAS para la generación de cartografía de pronta respuesta,</w:t>
      </w:r>
      <w:r>
        <w:rPr>
          <w:spacing w:val="-11"/>
        </w:rPr>
        <w:t> </w:t>
      </w:r>
      <w:r>
        <w:rPr/>
        <w:t>así</w:t>
      </w:r>
      <w:r>
        <w:rPr>
          <w:spacing w:val="-10"/>
        </w:rPr>
        <w:t> </w:t>
      </w:r>
      <w:r>
        <w:rPr/>
        <w:t>como</w:t>
      </w:r>
      <w:r>
        <w:rPr>
          <w:spacing w:val="-10"/>
        </w:rPr>
        <w:t> </w:t>
      </w:r>
      <w:r>
        <w:rPr/>
        <w:t>la</w:t>
      </w:r>
      <w:r>
        <w:rPr>
          <w:spacing w:val="-9"/>
        </w:rPr>
        <w:t> </w:t>
      </w:r>
      <w:r>
        <w:rPr/>
        <w:t>generación</w:t>
      </w:r>
      <w:r>
        <w:rPr>
          <w:spacing w:val="-10"/>
        </w:rPr>
        <w:t> </w:t>
      </w:r>
      <w:r>
        <w:rPr/>
        <w:t>de</w:t>
      </w:r>
      <w:r>
        <w:rPr>
          <w:spacing w:val="-12"/>
        </w:rPr>
        <w:t> </w:t>
      </w:r>
      <w:r>
        <w:rPr/>
        <w:t>cartografía</w:t>
      </w:r>
      <w:r>
        <w:rPr>
          <w:spacing w:val="-12"/>
        </w:rPr>
        <w:t> </w:t>
      </w:r>
      <w:r>
        <w:rPr/>
        <w:t>temática</w:t>
      </w:r>
      <w:r>
        <w:rPr>
          <w:spacing w:val="-12"/>
        </w:rPr>
        <w:t> </w:t>
      </w:r>
      <w:r>
        <w:rPr/>
        <w:t>como</w:t>
      </w:r>
      <w:r>
        <w:rPr>
          <w:spacing w:val="-10"/>
        </w:rPr>
        <w:t> </w:t>
      </w:r>
      <w:r>
        <w:rPr/>
        <w:t>es</w:t>
      </w:r>
      <w:r>
        <w:rPr>
          <w:spacing w:val="-10"/>
        </w:rPr>
        <w:t> </w:t>
      </w:r>
      <w:r>
        <w:rPr/>
        <w:t>el</w:t>
      </w:r>
      <w:r>
        <w:rPr>
          <w:spacing w:val="-10"/>
        </w:rPr>
        <w:t> </w:t>
      </w:r>
      <w:r>
        <w:rPr/>
        <w:t>caso</w:t>
      </w:r>
      <w:r>
        <w:rPr>
          <w:spacing w:val="-10"/>
        </w:rPr>
        <w:t> </w:t>
      </w:r>
      <w:r>
        <w:rPr/>
        <w:t>de</w:t>
      </w:r>
      <w:r>
        <w:rPr>
          <w:spacing w:val="-12"/>
        </w:rPr>
        <w:t> </w:t>
      </w:r>
      <w:r>
        <w:rPr/>
        <w:t>este</w:t>
      </w:r>
      <w:r>
        <w:rPr>
          <w:spacing w:val="-11"/>
        </w:rPr>
        <w:t> </w:t>
      </w:r>
      <w:r>
        <w:rPr/>
        <w:t>trabajo</w:t>
      </w:r>
      <w:r>
        <w:rPr>
          <w:spacing w:val="-8"/>
        </w:rPr>
        <w:t> </w:t>
      </w:r>
      <w:r>
        <w:rPr/>
        <w:t>ya</w:t>
      </w:r>
      <w:r>
        <w:rPr>
          <w:spacing w:val="-9"/>
        </w:rPr>
        <w:t> </w:t>
      </w:r>
      <w:r>
        <w:rPr/>
        <w:t>que aporta gran detalle y permite realizar modelos a escala detallada, así como permite validar los mismos por su practicidad y repetividad.</w:t>
      </w:r>
    </w:p>
    <w:p>
      <w:pPr>
        <w:pStyle w:val="BodyText"/>
        <w:spacing w:before="1"/>
        <w:ind w:left="298" w:right="316" w:firstLine="566"/>
        <w:jc w:val="both"/>
      </w:pPr>
      <w:r>
        <w:rPr/>
        <w:t>En los movimientos de ladera identificados en enero del 2023, comparados con la información</w:t>
      </w:r>
      <w:r>
        <w:rPr>
          <w:spacing w:val="-4"/>
        </w:rPr>
        <w:t> </w:t>
      </w:r>
      <w:r>
        <w:rPr/>
        <w:t>de</w:t>
      </w:r>
      <w:r>
        <w:rPr>
          <w:spacing w:val="-6"/>
        </w:rPr>
        <w:t> </w:t>
      </w:r>
      <w:r>
        <w:rPr/>
        <w:t>julio</w:t>
      </w:r>
      <w:r>
        <w:rPr>
          <w:spacing w:val="-4"/>
        </w:rPr>
        <w:t> </w:t>
      </w:r>
      <w:r>
        <w:rPr/>
        <w:t>de</w:t>
      </w:r>
      <w:r>
        <w:rPr>
          <w:spacing w:val="-4"/>
        </w:rPr>
        <w:t> </w:t>
      </w:r>
      <w:r>
        <w:rPr/>
        <w:t>2022 y</w:t>
      </w:r>
      <w:r>
        <w:rPr>
          <w:spacing w:val="-10"/>
        </w:rPr>
        <w:t> </w:t>
      </w:r>
      <w:r>
        <w:rPr/>
        <w:t>validados</w:t>
      </w:r>
      <w:r>
        <w:rPr>
          <w:spacing w:val="-2"/>
        </w:rPr>
        <w:t> </w:t>
      </w:r>
      <w:r>
        <w:rPr/>
        <w:t>con</w:t>
      </w:r>
      <w:r>
        <w:rPr>
          <w:spacing w:val="-3"/>
        </w:rPr>
        <w:t> </w:t>
      </w:r>
      <w:r>
        <w:rPr/>
        <w:t>el</w:t>
      </w:r>
      <w:r>
        <w:rPr>
          <w:spacing w:val="-4"/>
        </w:rPr>
        <w:t> </w:t>
      </w:r>
      <w:r>
        <w:rPr/>
        <w:t>modelo</w:t>
      </w:r>
      <w:r>
        <w:rPr>
          <w:spacing w:val="-4"/>
        </w:rPr>
        <w:t> </w:t>
      </w:r>
      <w:r>
        <w:rPr/>
        <w:t>de</w:t>
      </w:r>
      <w:r>
        <w:rPr>
          <w:spacing w:val="-4"/>
        </w:rPr>
        <w:t> </w:t>
      </w:r>
      <w:r>
        <w:rPr/>
        <w:t>amenaza</w:t>
      </w:r>
      <w:r>
        <w:rPr>
          <w:spacing w:val="-6"/>
        </w:rPr>
        <w:t> </w:t>
      </w:r>
      <w:r>
        <w:rPr/>
        <w:t>es</w:t>
      </w:r>
      <w:r>
        <w:rPr>
          <w:spacing w:val="-2"/>
        </w:rPr>
        <w:t> </w:t>
      </w:r>
      <w:r>
        <w:rPr/>
        <w:t>observable</w:t>
      </w:r>
      <w:r>
        <w:rPr>
          <w:spacing w:val="-3"/>
        </w:rPr>
        <w:t> </w:t>
      </w:r>
      <w:r>
        <w:rPr/>
        <w:t>el</w:t>
      </w:r>
      <w:r>
        <w:rPr>
          <w:spacing w:val="40"/>
        </w:rPr>
        <w:t> </w:t>
      </w:r>
      <w:r>
        <w:rPr/>
        <w:t>aumento de movimientos en masa mediante el análisis de</w:t>
      </w:r>
      <w:r>
        <w:rPr>
          <w:spacing w:val="40"/>
        </w:rPr>
        <w:t> </w:t>
      </w:r>
      <w:r>
        <w:rPr/>
        <w:t>los factores condicionantes ya que se cuenta con pendientes que oscilan entre 70</w:t>
      </w:r>
      <w:r>
        <w:rPr>
          <w:spacing w:val="40"/>
        </w:rPr>
        <w:t> </w:t>
      </w:r>
      <w:r>
        <w:rPr/>
        <w:t>y 200 %, cuenta con una cobertura vegetal de matorral húmedo muy alterado encontrándose en una formación de material metamórfico y depósitos aluviales antiguos, las ponderaciones de estos factores se catalogan como altos en el modelo.</w:t>
      </w:r>
    </w:p>
    <w:p>
      <w:pPr>
        <w:pStyle w:val="BodyText"/>
        <w:spacing w:before="7"/>
      </w:pPr>
    </w:p>
    <w:p>
      <w:pPr>
        <w:spacing w:before="0"/>
        <w:ind w:left="298" w:right="0" w:firstLine="0"/>
        <w:jc w:val="left"/>
        <w:rPr>
          <w:b/>
          <w:sz w:val="22"/>
        </w:rPr>
      </w:pPr>
      <w:r>
        <w:rPr>
          <w:b/>
          <w:spacing w:val="-2"/>
          <w:sz w:val="22"/>
        </w:rPr>
        <w:t>REFERENCIAS</w:t>
      </w:r>
    </w:p>
    <w:p>
      <w:pPr>
        <w:tabs>
          <w:tab w:pos="1546" w:val="left" w:leader="none"/>
          <w:tab w:pos="2552" w:val="left" w:leader="none"/>
          <w:tab w:pos="4211" w:val="left" w:leader="none"/>
          <w:tab w:pos="5295" w:val="left" w:leader="none"/>
          <w:tab w:pos="6342" w:val="left" w:leader="none"/>
        </w:tabs>
        <w:spacing w:before="249"/>
        <w:ind w:left="865" w:right="312" w:hanging="567"/>
        <w:jc w:val="left"/>
        <w:rPr>
          <w:sz w:val="22"/>
        </w:rPr>
      </w:pPr>
      <w:r>
        <w:rPr>
          <w:sz w:val="22"/>
        </w:rPr>
        <w:t>Aspden, J., &amp; Litherland, M. (1992). The geology and Mesozoic collisional history of the Cordillera</w:t>
      </w:r>
      <w:r>
        <w:rPr>
          <w:spacing w:val="40"/>
          <w:sz w:val="22"/>
        </w:rPr>
        <w:t> </w:t>
      </w:r>
      <w:r>
        <w:rPr>
          <w:spacing w:val="-2"/>
          <w:sz w:val="22"/>
        </w:rPr>
        <w:t>Real,</w:t>
      </w:r>
      <w:r>
        <w:rPr>
          <w:sz w:val="22"/>
        </w:rPr>
        <w:tab/>
      </w:r>
      <w:r>
        <w:rPr>
          <w:spacing w:val="-2"/>
          <w:sz w:val="22"/>
        </w:rPr>
        <w:t>Ecuador.</w:t>
      </w:r>
      <w:r>
        <w:rPr>
          <w:sz w:val="22"/>
        </w:rPr>
        <w:tab/>
      </w:r>
      <w:r>
        <w:rPr>
          <w:spacing w:val="-2"/>
          <w:sz w:val="22"/>
        </w:rPr>
        <w:t>Tectonophysics,</w:t>
      </w:r>
      <w:r>
        <w:rPr>
          <w:sz w:val="22"/>
        </w:rPr>
        <w:tab/>
      </w:r>
      <w:r>
        <w:rPr>
          <w:spacing w:val="-2"/>
          <w:sz w:val="22"/>
        </w:rPr>
        <w:t>205(1–3),</w:t>
      </w:r>
      <w:r>
        <w:rPr>
          <w:sz w:val="22"/>
        </w:rPr>
        <w:tab/>
      </w:r>
      <w:r>
        <w:rPr>
          <w:spacing w:val="-2"/>
          <w:sz w:val="22"/>
        </w:rPr>
        <w:t>187–204.</w:t>
      </w:r>
      <w:r>
        <w:rPr>
          <w:sz w:val="22"/>
        </w:rPr>
        <w:tab/>
      </w:r>
      <w:r>
        <w:rPr>
          <w:spacing w:val="-2"/>
          <w:sz w:val="22"/>
        </w:rPr>
        <w:t>https://doi.org/10.1016/0040-</w:t>
      </w:r>
      <w:r>
        <w:rPr>
          <w:spacing w:val="-4"/>
          <w:sz w:val="22"/>
        </w:rPr>
        <w:t>1951</w:t>
      </w:r>
    </w:p>
    <w:p>
      <w:pPr>
        <w:spacing w:line="252" w:lineRule="exact" w:before="0"/>
        <w:ind w:left="865" w:right="0" w:firstLine="0"/>
        <w:jc w:val="left"/>
        <w:rPr>
          <w:sz w:val="22"/>
        </w:rPr>
      </w:pPr>
      <w:r>
        <w:rPr>
          <w:spacing w:val="-2"/>
          <w:sz w:val="22"/>
        </w:rPr>
        <w:t>(92)90426-</w:t>
      </w:r>
      <w:r>
        <w:rPr>
          <w:spacing w:val="-10"/>
          <w:sz w:val="22"/>
        </w:rPr>
        <w:t>7</w:t>
      </w:r>
    </w:p>
    <w:p>
      <w:pPr>
        <w:spacing w:before="0"/>
        <w:ind w:left="865" w:right="313" w:hanging="567"/>
        <w:jc w:val="both"/>
        <w:rPr>
          <w:sz w:val="22"/>
        </w:rPr>
      </w:pPr>
      <w:r>
        <w:rPr>
          <w:sz w:val="22"/>
        </w:rPr>
        <w:t>Aviles,</w:t>
      </w:r>
      <w:r>
        <w:rPr>
          <w:spacing w:val="-9"/>
          <w:sz w:val="22"/>
        </w:rPr>
        <w:t> </w:t>
      </w:r>
      <w:r>
        <w:rPr>
          <w:sz w:val="22"/>
        </w:rPr>
        <w:t>R.</w:t>
      </w:r>
      <w:r>
        <w:rPr>
          <w:spacing w:val="-9"/>
          <w:sz w:val="22"/>
        </w:rPr>
        <w:t> </w:t>
      </w:r>
      <w:r>
        <w:rPr>
          <w:sz w:val="22"/>
        </w:rPr>
        <w:t>L.,</w:t>
      </w:r>
      <w:r>
        <w:rPr>
          <w:spacing w:val="-9"/>
          <w:sz w:val="22"/>
        </w:rPr>
        <w:t> </w:t>
      </w:r>
      <w:r>
        <w:rPr>
          <w:sz w:val="22"/>
        </w:rPr>
        <w:t>Cañar,</w:t>
      </w:r>
      <w:r>
        <w:rPr>
          <w:spacing w:val="-9"/>
          <w:sz w:val="22"/>
        </w:rPr>
        <w:t> </w:t>
      </w:r>
      <w:r>
        <w:rPr>
          <w:sz w:val="22"/>
        </w:rPr>
        <w:t>M.,</w:t>
      </w:r>
      <w:r>
        <w:rPr>
          <w:spacing w:val="-8"/>
          <w:sz w:val="22"/>
        </w:rPr>
        <w:t> </w:t>
      </w:r>
      <w:r>
        <w:rPr>
          <w:sz w:val="22"/>
        </w:rPr>
        <w:t>Andrade,</w:t>
      </w:r>
      <w:r>
        <w:rPr>
          <w:spacing w:val="-8"/>
          <w:sz w:val="22"/>
        </w:rPr>
        <w:t> </w:t>
      </w:r>
      <w:r>
        <w:rPr>
          <w:sz w:val="22"/>
        </w:rPr>
        <w:t>S.,</w:t>
      </w:r>
      <w:r>
        <w:rPr>
          <w:spacing w:val="-9"/>
          <w:sz w:val="22"/>
        </w:rPr>
        <w:t> </w:t>
      </w:r>
      <w:r>
        <w:rPr>
          <w:sz w:val="22"/>
        </w:rPr>
        <w:t>Moreno,</w:t>
      </w:r>
      <w:r>
        <w:rPr>
          <w:spacing w:val="-11"/>
          <w:sz w:val="22"/>
        </w:rPr>
        <w:t> </w:t>
      </w:r>
      <w:r>
        <w:rPr>
          <w:sz w:val="22"/>
        </w:rPr>
        <w:t>J.,</w:t>
      </w:r>
      <w:r>
        <w:rPr>
          <w:spacing w:val="-8"/>
          <w:sz w:val="22"/>
        </w:rPr>
        <w:t> </w:t>
      </w:r>
      <w:r>
        <w:rPr>
          <w:sz w:val="22"/>
        </w:rPr>
        <w:t>&amp;</w:t>
      </w:r>
      <w:r>
        <w:rPr>
          <w:spacing w:val="-10"/>
          <w:sz w:val="22"/>
        </w:rPr>
        <w:t> </w:t>
      </w:r>
      <w:r>
        <w:rPr>
          <w:sz w:val="22"/>
        </w:rPr>
        <w:t>Medina,</w:t>
      </w:r>
      <w:r>
        <w:rPr>
          <w:spacing w:val="-9"/>
          <w:sz w:val="22"/>
        </w:rPr>
        <w:t> </w:t>
      </w:r>
      <w:r>
        <w:rPr>
          <w:sz w:val="22"/>
        </w:rPr>
        <w:t>G.</w:t>
      </w:r>
      <w:r>
        <w:rPr>
          <w:spacing w:val="-9"/>
          <w:sz w:val="22"/>
        </w:rPr>
        <w:t> </w:t>
      </w:r>
      <w:r>
        <w:rPr>
          <w:sz w:val="22"/>
        </w:rPr>
        <w:t>(2017).</w:t>
      </w:r>
      <w:r>
        <w:rPr>
          <w:spacing w:val="-9"/>
          <w:sz w:val="22"/>
        </w:rPr>
        <w:t> </w:t>
      </w:r>
      <w:r>
        <w:rPr>
          <w:sz w:val="22"/>
        </w:rPr>
        <w:t>“Identificación</w:t>
      </w:r>
      <w:r>
        <w:rPr>
          <w:spacing w:val="-9"/>
          <w:sz w:val="22"/>
        </w:rPr>
        <w:t> </w:t>
      </w:r>
      <w:r>
        <w:rPr>
          <w:sz w:val="22"/>
        </w:rPr>
        <w:t>de</w:t>
      </w:r>
      <w:r>
        <w:rPr>
          <w:spacing w:val="-8"/>
          <w:sz w:val="22"/>
        </w:rPr>
        <w:t> </w:t>
      </w:r>
      <w:r>
        <w:rPr>
          <w:sz w:val="22"/>
        </w:rPr>
        <w:t>amenaza</w:t>
      </w:r>
      <w:r>
        <w:rPr>
          <w:spacing w:val="-8"/>
          <w:sz w:val="22"/>
        </w:rPr>
        <w:t> </w:t>
      </w:r>
      <w:r>
        <w:rPr>
          <w:sz w:val="22"/>
        </w:rPr>
        <w:t>por deslizamientos</w:t>
      </w:r>
      <w:r>
        <w:rPr>
          <w:spacing w:val="-9"/>
          <w:sz w:val="22"/>
        </w:rPr>
        <w:t> </w:t>
      </w:r>
      <w:r>
        <w:rPr>
          <w:sz w:val="22"/>
        </w:rPr>
        <w:t>de</w:t>
      </w:r>
      <w:r>
        <w:rPr>
          <w:spacing w:val="-12"/>
          <w:sz w:val="22"/>
        </w:rPr>
        <w:t> </w:t>
      </w:r>
      <w:r>
        <w:rPr>
          <w:sz w:val="22"/>
        </w:rPr>
        <w:t>tierra</w:t>
      </w:r>
      <w:r>
        <w:rPr>
          <w:spacing w:val="-9"/>
          <w:sz w:val="22"/>
        </w:rPr>
        <w:t> </w:t>
      </w:r>
      <w:r>
        <w:rPr>
          <w:sz w:val="22"/>
        </w:rPr>
        <w:t>mediante</w:t>
      </w:r>
      <w:r>
        <w:rPr>
          <w:spacing w:val="-9"/>
          <w:sz w:val="22"/>
        </w:rPr>
        <w:t> </w:t>
      </w:r>
      <w:r>
        <w:rPr>
          <w:sz w:val="22"/>
        </w:rPr>
        <w:t>información</w:t>
      </w:r>
      <w:r>
        <w:rPr>
          <w:spacing w:val="-10"/>
          <w:sz w:val="22"/>
        </w:rPr>
        <w:t> </w:t>
      </w:r>
      <w:r>
        <w:rPr>
          <w:sz w:val="22"/>
        </w:rPr>
        <w:t>geo-espacial</w:t>
      </w:r>
      <w:r>
        <w:rPr>
          <w:spacing w:val="-9"/>
          <w:sz w:val="22"/>
        </w:rPr>
        <w:t> </w:t>
      </w:r>
      <w:r>
        <w:rPr>
          <w:sz w:val="22"/>
        </w:rPr>
        <w:t>en</w:t>
      </w:r>
      <w:r>
        <w:rPr>
          <w:spacing w:val="-9"/>
          <w:sz w:val="22"/>
        </w:rPr>
        <w:t> </w:t>
      </w:r>
      <w:r>
        <w:rPr>
          <w:sz w:val="22"/>
        </w:rPr>
        <w:t>el</w:t>
      </w:r>
      <w:r>
        <w:rPr>
          <w:spacing w:val="-9"/>
          <w:sz w:val="22"/>
        </w:rPr>
        <w:t> </w:t>
      </w:r>
      <w:r>
        <w:rPr>
          <w:sz w:val="22"/>
        </w:rPr>
        <w:t>cantón</w:t>
      </w:r>
      <w:r>
        <w:rPr>
          <w:spacing w:val="-10"/>
          <w:sz w:val="22"/>
        </w:rPr>
        <w:t> </w:t>
      </w:r>
      <w:r>
        <w:rPr>
          <w:sz w:val="22"/>
        </w:rPr>
        <w:t>Ibarra-Ecuador”</w:t>
      </w:r>
      <w:r>
        <w:rPr>
          <w:spacing w:val="-12"/>
          <w:sz w:val="22"/>
        </w:rPr>
        <w:t> </w:t>
      </w:r>
      <w:r>
        <w:rPr>
          <w:sz w:val="22"/>
        </w:rPr>
        <w:t>J.</w:t>
      </w:r>
      <w:r>
        <w:rPr>
          <w:spacing w:val="-10"/>
          <w:sz w:val="22"/>
        </w:rPr>
        <w:t> </w:t>
      </w:r>
      <w:r>
        <w:rPr>
          <w:sz w:val="22"/>
        </w:rPr>
        <w:t>Basic Eng., ser. D, vol. 83, 95-108.</w:t>
      </w:r>
    </w:p>
    <w:p>
      <w:pPr>
        <w:spacing w:before="0"/>
        <w:ind w:left="865" w:right="311" w:hanging="567"/>
        <w:jc w:val="both"/>
        <w:rPr>
          <w:sz w:val="22"/>
        </w:rPr>
      </w:pPr>
      <w:r>
        <w:rPr>
          <w:sz w:val="22"/>
        </w:rPr>
        <w:t>Ayala-Carcedo, F.J. (2002). Análisis de riesgos por movimientos de ladera. En: Ayala-Carcedo, F.J. y Olcina, J. (Eds.). Riesgos naturales. Ed. Ariel, Barcelona, 379- 407.</w:t>
      </w:r>
    </w:p>
    <w:p>
      <w:pPr>
        <w:spacing w:before="0"/>
        <w:ind w:left="865" w:right="312" w:hanging="567"/>
        <w:jc w:val="both"/>
        <w:rPr>
          <w:sz w:val="22"/>
        </w:rPr>
      </w:pPr>
      <w:r>
        <w:rPr>
          <w:sz w:val="22"/>
        </w:rPr>
        <w:t>Barrantes, G., Barrantes, O., &amp; Núñez, O. (2011). Efectividad de la metodología Mora-Vahrson modificada</w:t>
      </w:r>
      <w:r>
        <w:rPr>
          <w:spacing w:val="-14"/>
          <w:sz w:val="22"/>
        </w:rPr>
        <w:t> </w:t>
      </w:r>
      <w:r>
        <w:rPr>
          <w:sz w:val="22"/>
        </w:rPr>
        <w:t>en</w:t>
      </w:r>
      <w:r>
        <w:rPr>
          <w:spacing w:val="-14"/>
          <w:sz w:val="22"/>
        </w:rPr>
        <w:t> </w:t>
      </w:r>
      <w:r>
        <w:rPr>
          <w:sz w:val="22"/>
        </w:rPr>
        <w:t>el</w:t>
      </w:r>
      <w:r>
        <w:rPr>
          <w:spacing w:val="-14"/>
          <w:sz w:val="22"/>
        </w:rPr>
        <w:t> </w:t>
      </w:r>
      <w:r>
        <w:rPr>
          <w:sz w:val="22"/>
        </w:rPr>
        <w:t>caso</w:t>
      </w:r>
      <w:r>
        <w:rPr>
          <w:spacing w:val="-13"/>
          <w:sz w:val="22"/>
        </w:rPr>
        <w:t> </w:t>
      </w:r>
      <w:r>
        <w:rPr>
          <w:sz w:val="22"/>
        </w:rPr>
        <w:t>de</w:t>
      </w:r>
      <w:r>
        <w:rPr>
          <w:spacing w:val="-14"/>
          <w:sz w:val="22"/>
        </w:rPr>
        <w:t> </w:t>
      </w:r>
      <w:r>
        <w:rPr>
          <w:sz w:val="22"/>
        </w:rPr>
        <w:t>los</w:t>
      </w:r>
      <w:r>
        <w:rPr>
          <w:spacing w:val="-14"/>
          <w:sz w:val="22"/>
        </w:rPr>
        <w:t> </w:t>
      </w:r>
      <w:r>
        <w:rPr>
          <w:sz w:val="22"/>
        </w:rPr>
        <w:t>deslizamientos</w:t>
      </w:r>
      <w:r>
        <w:rPr>
          <w:spacing w:val="-14"/>
          <w:sz w:val="22"/>
        </w:rPr>
        <w:t> </w:t>
      </w:r>
      <w:r>
        <w:rPr>
          <w:sz w:val="22"/>
        </w:rPr>
        <w:t>provocados</w:t>
      </w:r>
      <w:r>
        <w:rPr>
          <w:spacing w:val="-13"/>
          <w:sz w:val="22"/>
        </w:rPr>
        <w:t> </w:t>
      </w:r>
      <w:r>
        <w:rPr>
          <w:sz w:val="22"/>
        </w:rPr>
        <w:t>por</w:t>
      </w:r>
      <w:r>
        <w:rPr>
          <w:spacing w:val="-14"/>
          <w:sz w:val="22"/>
        </w:rPr>
        <w:t> </w:t>
      </w:r>
      <w:r>
        <w:rPr>
          <w:sz w:val="22"/>
        </w:rPr>
        <w:t>el</w:t>
      </w:r>
      <w:r>
        <w:rPr>
          <w:spacing w:val="-14"/>
          <w:sz w:val="22"/>
        </w:rPr>
        <w:t> </w:t>
      </w:r>
      <w:r>
        <w:rPr>
          <w:sz w:val="22"/>
        </w:rPr>
        <w:t>terremoto</w:t>
      </w:r>
      <w:r>
        <w:rPr>
          <w:spacing w:val="-14"/>
          <w:sz w:val="22"/>
        </w:rPr>
        <w:t> </w:t>
      </w:r>
      <w:r>
        <w:rPr>
          <w:sz w:val="22"/>
        </w:rPr>
        <w:t>de</w:t>
      </w:r>
      <w:r>
        <w:rPr>
          <w:spacing w:val="-13"/>
          <w:sz w:val="22"/>
        </w:rPr>
        <w:t> </w:t>
      </w:r>
      <w:r>
        <w:rPr>
          <w:sz w:val="22"/>
        </w:rPr>
        <w:t>Cinchona,</w:t>
      </w:r>
      <w:r>
        <w:rPr>
          <w:spacing w:val="-14"/>
          <w:sz w:val="22"/>
        </w:rPr>
        <w:t> </w:t>
      </w:r>
      <w:r>
        <w:rPr>
          <w:sz w:val="22"/>
        </w:rPr>
        <w:t>Costa</w:t>
      </w:r>
      <w:r>
        <w:rPr>
          <w:spacing w:val="-14"/>
          <w:sz w:val="22"/>
        </w:rPr>
        <w:t> </w:t>
      </w:r>
      <w:r>
        <w:rPr>
          <w:sz w:val="22"/>
        </w:rPr>
        <w:t>Rica. Revista Geográfica de América Central, 2(47), Article 47.</w:t>
      </w:r>
    </w:p>
    <w:p>
      <w:pPr>
        <w:spacing w:before="0"/>
        <w:ind w:left="865" w:right="317" w:hanging="567"/>
        <w:jc w:val="both"/>
        <w:rPr>
          <w:sz w:val="22"/>
        </w:rPr>
      </w:pPr>
      <w:r>
        <w:rPr>
          <w:sz w:val="22"/>
        </w:rPr>
        <w:t>Benabent, M. y Vivanco, L. (2019). La experiencia de los Planes de Desarrollo y Ordenamiento Territorial</w:t>
      </w:r>
      <w:r>
        <w:rPr>
          <w:spacing w:val="-1"/>
          <w:sz w:val="22"/>
        </w:rPr>
        <w:t> </w:t>
      </w:r>
      <w:r>
        <w:rPr>
          <w:sz w:val="22"/>
        </w:rPr>
        <w:t>cantonales</w:t>
      </w:r>
      <w:r>
        <w:rPr>
          <w:spacing w:val="-2"/>
          <w:sz w:val="22"/>
        </w:rPr>
        <w:t> </w:t>
      </w:r>
      <w:r>
        <w:rPr>
          <w:sz w:val="22"/>
        </w:rPr>
        <w:t>en Ecuador.</w:t>
      </w:r>
      <w:r>
        <w:rPr>
          <w:spacing w:val="-3"/>
          <w:sz w:val="22"/>
        </w:rPr>
        <w:t> </w:t>
      </w:r>
      <w:r>
        <w:rPr>
          <w:sz w:val="22"/>
        </w:rPr>
        <w:t>Estoa,</w:t>
      </w:r>
      <w:r>
        <w:rPr>
          <w:spacing w:val="-2"/>
          <w:sz w:val="22"/>
        </w:rPr>
        <w:t> </w:t>
      </w:r>
      <w:r>
        <w:rPr>
          <w:sz w:val="22"/>
        </w:rPr>
        <w:t>Revista de</w:t>
      </w:r>
      <w:r>
        <w:rPr>
          <w:spacing w:val="-2"/>
          <w:sz w:val="22"/>
        </w:rPr>
        <w:t> </w:t>
      </w:r>
      <w:r>
        <w:rPr>
          <w:sz w:val="22"/>
        </w:rPr>
        <w:t>la</w:t>
      </w:r>
      <w:r>
        <w:rPr>
          <w:spacing w:val="-4"/>
          <w:sz w:val="22"/>
        </w:rPr>
        <w:t> </w:t>
      </w:r>
      <w:r>
        <w:rPr>
          <w:sz w:val="22"/>
        </w:rPr>
        <w:t>Facultad</w:t>
      </w:r>
      <w:r>
        <w:rPr>
          <w:spacing w:val="-2"/>
          <w:sz w:val="22"/>
        </w:rPr>
        <w:t> </w:t>
      </w:r>
      <w:r>
        <w:rPr>
          <w:sz w:val="22"/>
        </w:rPr>
        <w:t>de</w:t>
      </w:r>
      <w:r>
        <w:rPr>
          <w:spacing w:val="-2"/>
          <w:sz w:val="22"/>
        </w:rPr>
        <w:t> </w:t>
      </w:r>
      <w:r>
        <w:rPr>
          <w:sz w:val="22"/>
        </w:rPr>
        <w:t>Arquitectura y</w:t>
      </w:r>
      <w:r>
        <w:rPr>
          <w:spacing w:val="-5"/>
          <w:sz w:val="22"/>
        </w:rPr>
        <w:t> </w:t>
      </w:r>
      <w:r>
        <w:rPr>
          <w:sz w:val="22"/>
        </w:rPr>
        <w:t>Urbanismo de la Universidad de Cuenca, 8(15), 133-144. https://doi.org/10.18537/est.v008.n015.a11</w:t>
      </w:r>
    </w:p>
    <w:p>
      <w:pPr>
        <w:spacing w:line="252" w:lineRule="exact" w:before="1"/>
        <w:ind w:left="298" w:right="0" w:firstLine="0"/>
        <w:jc w:val="both"/>
        <w:rPr>
          <w:sz w:val="22"/>
        </w:rPr>
      </w:pPr>
      <w:r>
        <w:rPr>
          <w:sz w:val="22"/>
        </w:rPr>
        <w:t>Froude,</w:t>
      </w:r>
      <w:r>
        <w:rPr>
          <w:spacing w:val="22"/>
          <w:sz w:val="22"/>
        </w:rPr>
        <w:t> </w:t>
      </w:r>
      <w:r>
        <w:rPr>
          <w:sz w:val="22"/>
        </w:rPr>
        <w:t>M.</w:t>
      </w:r>
      <w:r>
        <w:rPr>
          <w:spacing w:val="25"/>
          <w:sz w:val="22"/>
        </w:rPr>
        <w:t> </w:t>
      </w:r>
      <w:r>
        <w:rPr>
          <w:sz w:val="22"/>
        </w:rPr>
        <w:t>J.</w:t>
      </w:r>
      <w:r>
        <w:rPr>
          <w:spacing w:val="27"/>
          <w:sz w:val="22"/>
        </w:rPr>
        <w:t> </w:t>
      </w:r>
      <w:r>
        <w:rPr>
          <w:sz w:val="22"/>
        </w:rPr>
        <w:t>and</w:t>
      </w:r>
      <w:r>
        <w:rPr>
          <w:spacing w:val="28"/>
          <w:sz w:val="22"/>
        </w:rPr>
        <w:t> </w:t>
      </w:r>
      <w:r>
        <w:rPr>
          <w:sz w:val="22"/>
        </w:rPr>
        <w:t>Petley,</w:t>
      </w:r>
      <w:r>
        <w:rPr>
          <w:spacing w:val="27"/>
          <w:sz w:val="22"/>
        </w:rPr>
        <w:t> </w:t>
      </w:r>
      <w:r>
        <w:rPr>
          <w:sz w:val="22"/>
        </w:rPr>
        <w:t>D.</w:t>
      </w:r>
      <w:r>
        <w:rPr>
          <w:spacing w:val="27"/>
          <w:sz w:val="22"/>
        </w:rPr>
        <w:t> </w:t>
      </w:r>
      <w:r>
        <w:rPr>
          <w:sz w:val="22"/>
        </w:rPr>
        <w:t>N.</w:t>
      </w:r>
      <w:r>
        <w:rPr>
          <w:spacing w:val="27"/>
          <w:sz w:val="22"/>
        </w:rPr>
        <w:t> </w:t>
      </w:r>
      <w:r>
        <w:rPr>
          <w:sz w:val="22"/>
        </w:rPr>
        <w:t>(2018).</w:t>
      </w:r>
      <w:r>
        <w:rPr>
          <w:spacing w:val="27"/>
          <w:sz w:val="22"/>
        </w:rPr>
        <w:t> </w:t>
      </w:r>
      <w:r>
        <w:rPr>
          <w:sz w:val="22"/>
        </w:rPr>
        <w:t>Global</w:t>
      </w:r>
      <w:r>
        <w:rPr>
          <w:spacing w:val="28"/>
          <w:sz w:val="22"/>
        </w:rPr>
        <w:t> </w:t>
      </w:r>
      <w:r>
        <w:rPr>
          <w:sz w:val="22"/>
        </w:rPr>
        <w:t>fatal</w:t>
      </w:r>
      <w:r>
        <w:rPr>
          <w:spacing w:val="26"/>
          <w:sz w:val="22"/>
        </w:rPr>
        <w:t> </w:t>
      </w:r>
      <w:r>
        <w:rPr>
          <w:sz w:val="22"/>
        </w:rPr>
        <w:t>landslide</w:t>
      </w:r>
      <w:r>
        <w:rPr>
          <w:spacing w:val="28"/>
          <w:sz w:val="22"/>
        </w:rPr>
        <w:t> </w:t>
      </w:r>
      <w:r>
        <w:rPr>
          <w:sz w:val="22"/>
        </w:rPr>
        <w:t>occurrence</w:t>
      </w:r>
      <w:r>
        <w:rPr>
          <w:spacing w:val="25"/>
          <w:sz w:val="22"/>
        </w:rPr>
        <w:t> </w:t>
      </w:r>
      <w:r>
        <w:rPr>
          <w:sz w:val="22"/>
        </w:rPr>
        <w:t>from</w:t>
      </w:r>
      <w:r>
        <w:rPr>
          <w:spacing w:val="23"/>
          <w:sz w:val="22"/>
        </w:rPr>
        <w:t> </w:t>
      </w:r>
      <w:r>
        <w:rPr>
          <w:sz w:val="22"/>
        </w:rPr>
        <w:t>2004</w:t>
      </w:r>
      <w:r>
        <w:rPr>
          <w:spacing w:val="27"/>
          <w:sz w:val="22"/>
        </w:rPr>
        <w:t> </w:t>
      </w:r>
      <w:r>
        <w:rPr>
          <w:sz w:val="22"/>
        </w:rPr>
        <w:t>to</w:t>
      </w:r>
      <w:r>
        <w:rPr>
          <w:spacing w:val="27"/>
          <w:sz w:val="22"/>
        </w:rPr>
        <w:t> </w:t>
      </w:r>
      <w:r>
        <w:rPr>
          <w:sz w:val="22"/>
        </w:rPr>
        <w:t>2016,</w:t>
      </w:r>
      <w:r>
        <w:rPr>
          <w:spacing w:val="27"/>
          <w:sz w:val="22"/>
        </w:rPr>
        <w:t> </w:t>
      </w:r>
      <w:r>
        <w:rPr>
          <w:spacing w:val="-4"/>
          <w:sz w:val="22"/>
        </w:rPr>
        <w:t>Nat.</w:t>
      </w:r>
    </w:p>
    <w:p>
      <w:pPr>
        <w:spacing w:line="252" w:lineRule="exact" w:before="0"/>
        <w:ind w:left="865" w:right="0" w:firstLine="0"/>
        <w:jc w:val="both"/>
        <w:rPr>
          <w:sz w:val="22"/>
        </w:rPr>
      </w:pPr>
      <w:r>
        <w:rPr>
          <w:sz w:val="22"/>
        </w:rPr>
        <w:t>Hazards</w:t>
      </w:r>
      <w:r>
        <w:rPr>
          <w:spacing w:val="-8"/>
          <w:sz w:val="22"/>
        </w:rPr>
        <w:t> </w:t>
      </w:r>
      <w:r>
        <w:rPr>
          <w:sz w:val="22"/>
        </w:rPr>
        <w:t>Earth</w:t>
      </w:r>
      <w:r>
        <w:rPr>
          <w:spacing w:val="-7"/>
          <w:sz w:val="22"/>
        </w:rPr>
        <w:t> </w:t>
      </w:r>
      <w:r>
        <w:rPr>
          <w:sz w:val="22"/>
        </w:rPr>
        <w:t>Syst.</w:t>
      </w:r>
      <w:r>
        <w:rPr>
          <w:spacing w:val="-10"/>
          <w:sz w:val="22"/>
        </w:rPr>
        <w:t> </w:t>
      </w:r>
      <w:r>
        <w:rPr>
          <w:sz w:val="22"/>
        </w:rPr>
        <w:t>Sci.,</w:t>
      </w:r>
      <w:r>
        <w:rPr>
          <w:spacing w:val="-8"/>
          <w:sz w:val="22"/>
        </w:rPr>
        <w:t> </w:t>
      </w:r>
      <w:r>
        <w:rPr>
          <w:sz w:val="22"/>
        </w:rPr>
        <w:t>18,</w:t>
      </w:r>
      <w:r>
        <w:rPr>
          <w:spacing w:val="-7"/>
          <w:sz w:val="22"/>
        </w:rPr>
        <w:t> </w:t>
      </w:r>
      <w:r>
        <w:rPr>
          <w:sz w:val="22"/>
        </w:rPr>
        <w:t>2161–2181,</w:t>
      </w:r>
      <w:r>
        <w:rPr>
          <w:spacing w:val="-7"/>
          <w:sz w:val="22"/>
        </w:rPr>
        <w:t> </w:t>
      </w:r>
      <w:r>
        <w:rPr>
          <w:sz w:val="22"/>
        </w:rPr>
        <w:t>https://doi.org/10.5194/nhess-18-2161-</w:t>
      </w:r>
      <w:r>
        <w:rPr>
          <w:spacing w:val="-4"/>
          <w:sz w:val="22"/>
        </w:rPr>
        <w:t>2018</w:t>
      </w:r>
    </w:p>
    <w:p>
      <w:pPr>
        <w:spacing w:before="0"/>
        <w:ind w:left="865" w:right="308" w:hanging="567"/>
        <w:jc w:val="both"/>
        <w:rPr>
          <w:sz w:val="22"/>
        </w:rPr>
      </w:pPr>
      <w:r>
        <w:rPr>
          <w:sz w:val="22"/>
        </w:rPr>
        <w:t>Haque,</w:t>
      </w:r>
      <w:r>
        <w:rPr>
          <w:spacing w:val="-6"/>
          <w:sz w:val="22"/>
        </w:rPr>
        <w:t> </w:t>
      </w:r>
      <w:r>
        <w:rPr>
          <w:sz w:val="22"/>
        </w:rPr>
        <w:t>U.,</w:t>
      </w:r>
      <w:r>
        <w:rPr>
          <w:spacing w:val="-9"/>
          <w:sz w:val="22"/>
        </w:rPr>
        <w:t> </w:t>
      </w:r>
      <w:r>
        <w:rPr>
          <w:sz w:val="22"/>
        </w:rPr>
        <w:t>Blum,</w:t>
      </w:r>
      <w:r>
        <w:rPr>
          <w:spacing w:val="-6"/>
          <w:sz w:val="22"/>
        </w:rPr>
        <w:t> </w:t>
      </w:r>
      <w:r>
        <w:rPr>
          <w:sz w:val="22"/>
        </w:rPr>
        <w:t>P.,</w:t>
      </w:r>
      <w:r>
        <w:rPr>
          <w:spacing w:val="-6"/>
          <w:sz w:val="22"/>
        </w:rPr>
        <w:t> </w:t>
      </w:r>
      <w:r>
        <w:rPr>
          <w:sz w:val="22"/>
        </w:rPr>
        <w:t>y</w:t>
      </w:r>
      <w:r>
        <w:rPr>
          <w:spacing w:val="-9"/>
          <w:sz w:val="22"/>
        </w:rPr>
        <w:t> </w:t>
      </w:r>
      <w:r>
        <w:rPr>
          <w:sz w:val="22"/>
        </w:rPr>
        <w:t>da</w:t>
      </w:r>
      <w:r>
        <w:rPr>
          <w:spacing w:val="-6"/>
          <w:sz w:val="22"/>
        </w:rPr>
        <w:t> </w:t>
      </w:r>
      <w:r>
        <w:rPr>
          <w:sz w:val="22"/>
        </w:rPr>
        <w:t>Silva,</w:t>
      </w:r>
      <w:r>
        <w:rPr>
          <w:spacing w:val="-6"/>
          <w:sz w:val="22"/>
        </w:rPr>
        <w:t> </w:t>
      </w:r>
      <w:r>
        <w:rPr>
          <w:sz w:val="22"/>
        </w:rPr>
        <w:t>P.F.,</w:t>
      </w:r>
      <w:r>
        <w:rPr>
          <w:spacing w:val="-9"/>
          <w:sz w:val="22"/>
        </w:rPr>
        <w:t> </w:t>
      </w:r>
      <w:r>
        <w:rPr>
          <w:sz w:val="22"/>
        </w:rPr>
        <w:t>et</w:t>
      </w:r>
      <w:r>
        <w:rPr>
          <w:spacing w:val="-5"/>
          <w:sz w:val="22"/>
        </w:rPr>
        <w:t> </w:t>
      </w:r>
      <w:r>
        <w:rPr>
          <w:sz w:val="22"/>
        </w:rPr>
        <w:t>al.</w:t>
      </w:r>
      <w:r>
        <w:rPr>
          <w:spacing w:val="-9"/>
          <w:sz w:val="22"/>
        </w:rPr>
        <w:t> </w:t>
      </w:r>
      <w:r>
        <w:rPr>
          <w:sz w:val="22"/>
        </w:rPr>
        <w:t>(2016).</w:t>
      </w:r>
      <w:r>
        <w:rPr>
          <w:spacing w:val="-6"/>
          <w:sz w:val="22"/>
        </w:rPr>
        <w:t> </w:t>
      </w:r>
      <w:r>
        <w:rPr>
          <w:sz w:val="22"/>
        </w:rPr>
        <w:t>Fatal</w:t>
      </w:r>
      <w:r>
        <w:rPr>
          <w:spacing w:val="-5"/>
          <w:sz w:val="22"/>
        </w:rPr>
        <w:t> </w:t>
      </w:r>
      <w:r>
        <w:rPr>
          <w:sz w:val="22"/>
        </w:rPr>
        <w:t>landslides</w:t>
      </w:r>
      <w:r>
        <w:rPr>
          <w:spacing w:val="-8"/>
          <w:sz w:val="22"/>
        </w:rPr>
        <w:t> </w:t>
      </w:r>
      <w:r>
        <w:rPr>
          <w:sz w:val="22"/>
        </w:rPr>
        <w:t>in</w:t>
      </w:r>
      <w:r>
        <w:rPr>
          <w:spacing w:val="-9"/>
          <w:sz w:val="22"/>
        </w:rPr>
        <w:t> </w:t>
      </w:r>
      <w:r>
        <w:rPr>
          <w:sz w:val="22"/>
        </w:rPr>
        <w:t>Europe.</w:t>
      </w:r>
      <w:r>
        <w:rPr>
          <w:spacing w:val="-8"/>
          <w:sz w:val="22"/>
        </w:rPr>
        <w:t> </w:t>
      </w:r>
      <w:r>
        <w:rPr>
          <w:sz w:val="22"/>
        </w:rPr>
        <w:t>Landslides,</w:t>
      </w:r>
      <w:r>
        <w:rPr>
          <w:spacing w:val="-9"/>
          <w:sz w:val="22"/>
        </w:rPr>
        <w:t> </w:t>
      </w:r>
      <w:r>
        <w:rPr>
          <w:sz w:val="22"/>
        </w:rPr>
        <w:t>13:</w:t>
      </w:r>
      <w:r>
        <w:rPr>
          <w:spacing w:val="-5"/>
          <w:sz w:val="22"/>
        </w:rPr>
        <w:t> </w:t>
      </w:r>
      <w:r>
        <w:rPr>
          <w:sz w:val="22"/>
        </w:rPr>
        <w:t>pp.</w:t>
      </w:r>
      <w:r>
        <w:rPr>
          <w:spacing w:val="-9"/>
          <w:sz w:val="22"/>
        </w:rPr>
        <w:t> </w:t>
      </w:r>
      <w:r>
        <w:rPr>
          <w:sz w:val="22"/>
        </w:rPr>
        <w:t>1545- </w:t>
      </w:r>
      <w:r>
        <w:rPr>
          <w:spacing w:val="-2"/>
          <w:sz w:val="22"/>
        </w:rPr>
        <w:t>1554.</w:t>
      </w:r>
    </w:p>
    <w:p>
      <w:pPr>
        <w:spacing w:before="0"/>
        <w:ind w:left="865" w:right="312" w:hanging="567"/>
        <w:jc w:val="both"/>
        <w:rPr>
          <w:sz w:val="22"/>
        </w:rPr>
      </w:pPr>
      <w:r>
        <w:rPr>
          <w:sz w:val="22"/>
        </w:rPr>
        <w:t>IEE</w:t>
      </w:r>
      <w:r>
        <w:rPr>
          <w:spacing w:val="-6"/>
          <w:sz w:val="22"/>
        </w:rPr>
        <w:t> </w:t>
      </w:r>
      <w:r>
        <w:rPr>
          <w:sz w:val="22"/>
        </w:rPr>
        <w:t>-</w:t>
      </w:r>
      <w:r>
        <w:rPr>
          <w:spacing w:val="-11"/>
          <w:sz w:val="22"/>
        </w:rPr>
        <w:t> </w:t>
      </w:r>
      <w:r>
        <w:rPr>
          <w:sz w:val="22"/>
        </w:rPr>
        <w:t>MAGAP.</w:t>
      </w:r>
      <w:r>
        <w:rPr>
          <w:spacing w:val="-7"/>
          <w:sz w:val="22"/>
        </w:rPr>
        <w:t> </w:t>
      </w:r>
      <w:r>
        <w:rPr>
          <w:sz w:val="22"/>
        </w:rPr>
        <w:t>(2015).</w:t>
      </w:r>
      <w:r>
        <w:rPr>
          <w:spacing w:val="-10"/>
          <w:sz w:val="22"/>
        </w:rPr>
        <w:t> </w:t>
      </w:r>
      <w:r>
        <w:rPr>
          <w:sz w:val="22"/>
        </w:rPr>
        <w:t>Proyecto</w:t>
      </w:r>
      <w:r>
        <w:rPr>
          <w:spacing w:val="-7"/>
          <w:sz w:val="22"/>
        </w:rPr>
        <w:t> </w:t>
      </w:r>
      <w:r>
        <w:rPr>
          <w:sz w:val="22"/>
        </w:rPr>
        <w:t>"Generación</w:t>
      </w:r>
      <w:r>
        <w:rPr>
          <w:spacing w:val="-7"/>
          <w:sz w:val="22"/>
        </w:rPr>
        <w:t> </w:t>
      </w:r>
      <w:r>
        <w:rPr>
          <w:sz w:val="22"/>
        </w:rPr>
        <w:t>de</w:t>
      </w:r>
      <w:r>
        <w:rPr>
          <w:spacing w:val="-7"/>
          <w:sz w:val="22"/>
        </w:rPr>
        <w:t> </w:t>
      </w:r>
      <w:r>
        <w:rPr>
          <w:sz w:val="22"/>
        </w:rPr>
        <w:t>Geoinformación</w:t>
      </w:r>
      <w:r>
        <w:rPr>
          <w:spacing w:val="-10"/>
          <w:sz w:val="22"/>
        </w:rPr>
        <w:t> </w:t>
      </w:r>
      <w:r>
        <w:rPr>
          <w:sz w:val="22"/>
        </w:rPr>
        <w:t>para</w:t>
      </w:r>
      <w:r>
        <w:rPr>
          <w:spacing w:val="-9"/>
          <w:sz w:val="22"/>
        </w:rPr>
        <w:t> </w:t>
      </w:r>
      <w:r>
        <w:rPr>
          <w:sz w:val="22"/>
        </w:rPr>
        <w:t>la</w:t>
      </w:r>
      <w:r>
        <w:rPr>
          <w:spacing w:val="-7"/>
          <w:sz w:val="22"/>
        </w:rPr>
        <w:t> </w:t>
      </w:r>
      <w:r>
        <w:rPr>
          <w:sz w:val="22"/>
        </w:rPr>
        <w:t>Gestión</w:t>
      </w:r>
      <w:r>
        <w:rPr>
          <w:spacing w:val="-10"/>
          <w:sz w:val="22"/>
        </w:rPr>
        <w:t> </w:t>
      </w:r>
      <w:r>
        <w:rPr>
          <w:sz w:val="22"/>
        </w:rPr>
        <w:t>del</w:t>
      </w:r>
      <w:r>
        <w:rPr>
          <w:spacing w:val="-8"/>
          <w:sz w:val="22"/>
        </w:rPr>
        <w:t> </w:t>
      </w:r>
      <w:r>
        <w:rPr>
          <w:sz w:val="22"/>
        </w:rPr>
        <w:t>Territorio</w:t>
      </w:r>
      <w:r>
        <w:rPr>
          <w:spacing w:val="-7"/>
          <w:sz w:val="22"/>
        </w:rPr>
        <w:t> </w:t>
      </w:r>
      <w:r>
        <w:rPr>
          <w:sz w:val="22"/>
        </w:rPr>
        <w:t>a</w:t>
      </w:r>
      <w:r>
        <w:rPr>
          <w:spacing w:val="-9"/>
          <w:sz w:val="22"/>
        </w:rPr>
        <w:t> </w:t>
      </w:r>
      <w:r>
        <w:rPr>
          <w:sz w:val="22"/>
        </w:rPr>
        <w:t>Nivel Nacional</w:t>
      </w:r>
      <w:r>
        <w:rPr>
          <w:spacing w:val="-4"/>
          <w:sz w:val="22"/>
        </w:rPr>
        <w:t> </w:t>
      </w:r>
      <w:r>
        <w:rPr>
          <w:sz w:val="22"/>
        </w:rPr>
        <w:t>Escala</w:t>
      </w:r>
      <w:r>
        <w:rPr>
          <w:spacing w:val="-4"/>
          <w:sz w:val="22"/>
        </w:rPr>
        <w:t> </w:t>
      </w:r>
      <w:r>
        <w:rPr>
          <w:sz w:val="22"/>
        </w:rPr>
        <w:t>1:</w:t>
      </w:r>
      <w:r>
        <w:rPr>
          <w:spacing w:val="-4"/>
          <w:sz w:val="22"/>
        </w:rPr>
        <w:t> </w:t>
      </w:r>
      <w:r>
        <w:rPr>
          <w:sz w:val="22"/>
        </w:rPr>
        <w:t>25</w:t>
      </w:r>
      <w:r>
        <w:rPr>
          <w:spacing w:val="-5"/>
          <w:sz w:val="22"/>
        </w:rPr>
        <w:t> </w:t>
      </w:r>
      <w:r>
        <w:rPr>
          <w:sz w:val="22"/>
        </w:rPr>
        <w:t>000”</w:t>
      </w:r>
      <w:r>
        <w:rPr>
          <w:spacing w:val="-3"/>
          <w:sz w:val="22"/>
        </w:rPr>
        <w:t> </w:t>
      </w:r>
      <w:r>
        <w:rPr>
          <w:sz w:val="22"/>
        </w:rPr>
        <w:t>–</w:t>
      </w:r>
      <w:r>
        <w:rPr>
          <w:spacing w:val="-5"/>
          <w:sz w:val="22"/>
        </w:rPr>
        <w:t> </w:t>
      </w:r>
      <w:r>
        <w:rPr>
          <w:sz w:val="22"/>
        </w:rPr>
        <w:t>Memoria</w:t>
      </w:r>
      <w:r>
        <w:rPr>
          <w:spacing w:val="-7"/>
          <w:sz w:val="22"/>
        </w:rPr>
        <w:t> </w:t>
      </w:r>
      <w:r>
        <w:rPr>
          <w:sz w:val="22"/>
        </w:rPr>
        <w:t>Técnica</w:t>
      </w:r>
      <w:r>
        <w:rPr>
          <w:spacing w:val="-4"/>
          <w:sz w:val="22"/>
        </w:rPr>
        <w:t> </w:t>
      </w:r>
      <w:r>
        <w:rPr>
          <w:sz w:val="22"/>
        </w:rPr>
        <w:t>del</w:t>
      </w:r>
      <w:r>
        <w:rPr>
          <w:spacing w:val="-4"/>
          <w:sz w:val="22"/>
        </w:rPr>
        <w:t> </w:t>
      </w:r>
      <w:r>
        <w:rPr>
          <w:sz w:val="22"/>
        </w:rPr>
        <w:t>Cantón</w:t>
      </w:r>
      <w:r>
        <w:rPr>
          <w:spacing w:val="-5"/>
          <w:sz w:val="22"/>
        </w:rPr>
        <w:t> </w:t>
      </w:r>
      <w:r>
        <w:rPr>
          <w:sz w:val="22"/>
        </w:rPr>
        <w:t>Ibarra,</w:t>
      </w:r>
      <w:r>
        <w:rPr>
          <w:spacing w:val="-4"/>
          <w:sz w:val="22"/>
        </w:rPr>
        <w:t> </w:t>
      </w:r>
      <w:r>
        <w:rPr>
          <w:sz w:val="22"/>
        </w:rPr>
        <w:t>Análisis</w:t>
      </w:r>
      <w:r>
        <w:rPr>
          <w:spacing w:val="-4"/>
          <w:sz w:val="22"/>
        </w:rPr>
        <w:t> </w:t>
      </w:r>
      <w:r>
        <w:rPr>
          <w:sz w:val="22"/>
        </w:rPr>
        <w:t>de</w:t>
      </w:r>
      <w:r>
        <w:rPr>
          <w:spacing w:val="-4"/>
          <w:sz w:val="22"/>
        </w:rPr>
        <w:t> </w:t>
      </w:r>
      <w:r>
        <w:rPr>
          <w:sz w:val="22"/>
        </w:rPr>
        <w:t>amenazas</w:t>
      </w:r>
      <w:r>
        <w:rPr>
          <w:spacing w:val="-4"/>
          <w:sz w:val="22"/>
        </w:rPr>
        <w:t> </w:t>
      </w:r>
      <w:r>
        <w:rPr>
          <w:sz w:val="22"/>
        </w:rPr>
        <w:t>por</w:t>
      </w:r>
      <w:r>
        <w:rPr>
          <w:spacing w:val="-4"/>
          <w:sz w:val="22"/>
        </w:rPr>
        <w:t> </w:t>
      </w:r>
      <w:r>
        <w:rPr>
          <w:sz w:val="22"/>
        </w:rPr>
        <w:t>tipo de</w:t>
      </w:r>
      <w:r>
        <w:rPr>
          <w:spacing w:val="-12"/>
          <w:sz w:val="22"/>
        </w:rPr>
        <w:t> </w:t>
      </w:r>
      <w:r>
        <w:rPr>
          <w:sz w:val="22"/>
        </w:rPr>
        <w:t>movimiento</w:t>
      </w:r>
      <w:r>
        <w:rPr>
          <w:spacing w:val="-9"/>
          <w:sz w:val="22"/>
        </w:rPr>
        <w:t> </w:t>
      </w:r>
      <w:r>
        <w:rPr>
          <w:sz w:val="22"/>
        </w:rPr>
        <w:t>en</w:t>
      </w:r>
      <w:r>
        <w:rPr>
          <w:spacing w:val="-11"/>
          <w:sz w:val="22"/>
        </w:rPr>
        <w:t> </w:t>
      </w:r>
      <w:r>
        <w:rPr>
          <w:sz w:val="22"/>
        </w:rPr>
        <w:t>masa,</w:t>
      </w:r>
      <w:r>
        <w:rPr>
          <w:spacing w:val="-9"/>
          <w:sz w:val="22"/>
        </w:rPr>
        <w:t> </w:t>
      </w:r>
      <w:r>
        <w:rPr>
          <w:sz w:val="22"/>
        </w:rPr>
        <w:t>Ministerio</w:t>
      </w:r>
      <w:r>
        <w:rPr>
          <w:spacing w:val="-9"/>
          <w:sz w:val="22"/>
        </w:rPr>
        <w:t> </w:t>
      </w:r>
      <w:r>
        <w:rPr>
          <w:sz w:val="22"/>
        </w:rPr>
        <w:t>De</w:t>
      </w:r>
      <w:r>
        <w:rPr>
          <w:spacing w:val="-11"/>
          <w:sz w:val="22"/>
        </w:rPr>
        <w:t> </w:t>
      </w:r>
      <w:r>
        <w:rPr>
          <w:sz w:val="22"/>
        </w:rPr>
        <w:t>Agricultura</w:t>
      </w:r>
      <w:r>
        <w:rPr>
          <w:spacing w:val="-9"/>
          <w:sz w:val="22"/>
        </w:rPr>
        <w:t> </w:t>
      </w:r>
      <w:r>
        <w:rPr>
          <w:sz w:val="22"/>
        </w:rPr>
        <w:t>Y</w:t>
      </w:r>
      <w:r>
        <w:rPr>
          <w:spacing w:val="-10"/>
          <w:sz w:val="22"/>
        </w:rPr>
        <w:t> </w:t>
      </w:r>
      <w:r>
        <w:rPr>
          <w:sz w:val="22"/>
        </w:rPr>
        <w:t>Ganadería</w:t>
      </w:r>
      <w:r>
        <w:rPr>
          <w:spacing w:val="-4"/>
          <w:sz w:val="22"/>
        </w:rPr>
        <w:t> </w:t>
      </w:r>
      <w:r>
        <w:rPr>
          <w:sz w:val="22"/>
        </w:rPr>
        <w:t>-</w:t>
      </w:r>
      <w:r>
        <w:rPr>
          <w:spacing w:val="-11"/>
          <w:sz w:val="22"/>
        </w:rPr>
        <w:t> </w:t>
      </w:r>
      <w:r>
        <w:rPr>
          <w:sz w:val="22"/>
        </w:rPr>
        <w:t>Instituto</w:t>
      </w:r>
      <w:r>
        <w:rPr>
          <w:spacing w:val="-9"/>
          <w:sz w:val="22"/>
        </w:rPr>
        <w:t> </w:t>
      </w:r>
      <w:r>
        <w:rPr>
          <w:sz w:val="22"/>
        </w:rPr>
        <w:t>Espacial</w:t>
      </w:r>
      <w:r>
        <w:rPr>
          <w:spacing w:val="-10"/>
          <w:sz w:val="22"/>
        </w:rPr>
        <w:t> </w:t>
      </w:r>
      <w:r>
        <w:rPr>
          <w:spacing w:val="-2"/>
          <w:sz w:val="22"/>
        </w:rPr>
        <w:t>Ecuatoriano.</w:t>
      </w:r>
    </w:p>
    <w:p>
      <w:pPr>
        <w:spacing w:before="0"/>
        <w:ind w:left="865" w:right="313" w:hanging="567"/>
        <w:jc w:val="both"/>
        <w:rPr>
          <w:sz w:val="22"/>
        </w:rPr>
      </w:pPr>
      <w:r>
        <w:rPr>
          <w:sz w:val="22"/>
        </w:rPr>
        <w:t>Instituto Nacional de Meteorología e Hidrología (2013). Registros de precipitaciones máximas en 24 horas, 1965-2013.</w:t>
      </w:r>
    </w:p>
    <w:p>
      <w:pPr>
        <w:spacing w:before="0"/>
        <w:ind w:left="298" w:right="0" w:firstLine="0"/>
        <w:jc w:val="both"/>
        <w:rPr>
          <w:sz w:val="22"/>
        </w:rPr>
      </w:pPr>
      <w:r>
        <w:rPr>
          <w:sz w:val="22"/>
        </w:rPr>
        <w:t>Instituto</w:t>
      </w:r>
      <w:r>
        <w:rPr>
          <w:spacing w:val="-6"/>
          <w:sz w:val="22"/>
        </w:rPr>
        <w:t> </w:t>
      </w:r>
      <w:r>
        <w:rPr>
          <w:sz w:val="22"/>
        </w:rPr>
        <w:t>Geofísico</w:t>
      </w:r>
      <w:r>
        <w:rPr>
          <w:spacing w:val="-5"/>
          <w:sz w:val="22"/>
        </w:rPr>
        <w:t> </w:t>
      </w:r>
      <w:r>
        <w:rPr>
          <w:sz w:val="22"/>
        </w:rPr>
        <w:t>de</w:t>
      </w:r>
      <w:r>
        <w:rPr>
          <w:spacing w:val="-5"/>
          <w:sz w:val="22"/>
        </w:rPr>
        <w:t> </w:t>
      </w:r>
      <w:r>
        <w:rPr>
          <w:sz w:val="22"/>
        </w:rPr>
        <w:t>la</w:t>
      </w:r>
      <w:r>
        <w:rPr>
          <w:spacing w:val="-6"/>
          <w:sz w:val="22"/>
        </w:rPr>
        <w:t> </w:t>
      </w:r>
      <w:r>
        <w:rPr>
          <w:sz w:val="22"/>
        </w:rPr>
        <w:t>Escuela</w:t>
      </w:r>
      <w:r>
        <w:rPr>
          <w:spacing w:val="-5"/>
          <w:sz w:val="22"/>
        </w:rPr>
        <w:t> </w:t>
      </w:r>
      <w:r>
        <w:rPr>
          <w:sz w:val="22"/>
        </w:rPr>
        <w:t>Politécnica</w:t>
      </w:r>
      <w:r>
        <w:rPr>
          <w:spacing w:val="-5"/>
          <w:sz w:val="22"/>
        </w:rPr>
        <w:t> </w:t>
      </w:r>
      <w:r>
        <w:rPr>
          <w:sz w:val="22"/>
        </w:rPr>
        <w:t>Nacional</w:t>
      </w:r>
      <w:r>
        <w:rPr>
          <w:spacing w:val="-4"/>
          <w:sz w:val="22"/>
        </w:rPr>
        <w:t> </w:t>
      </w:r>
      <w:r>
        <w:rPr>
          <w:sz w:val="22"/>
        </w:rPr>
        <w:t>(2015).</w:t>
      </w:r>
      <w:r>
        <w:rPr>
          <w:spacing w:val="-5"/>
          <w:sz w:val="22"/>
        </w:rPr>
        <w:t> </w:t>
      </w:r>
      <w:r>
        <w:rPr>
          <w:sz w:val="22"/>
        </w:rPr>
        <w:t>Catálogo</w:t>
      </w:r>
      <w:r>
        <w:rPr>
          <w:spacing w:val="-5"/>
          <w:sz w:val="22"/>
        </w:rPr>
        <w:t> </w:t>
      </w:r>
      <w:r>
        <w:rPr>
          <w:sz w:val="22"/>
        </w:rPr>
        <w:t>sísmico,</w:t>
      </w:r>
      <w:r>
        <w:rPr>
          <w:spacing w:val="-5"/>
          <w:sz w:val="22"/>
        </w:rPr>
        <w:t> </w:t>
      </w:r>
      <w:r>
        <w:rPr>
          <w:sz w:val="22"/>
        </w:rPr>
        <w:t>1900-</w:t>
      </w:r>
      <w:r>
        <w:rPr>
          <w:spacing w:val="-2"/>
          <w:sz w:val="22"/>
        </w:rPr>
        <w:t>2015.</w:t>
      </w:r>
    </w:p>
    <w:p>
      <w:pPr>
        <w:spacing w:before="1"/>
        <w:ind w:left="865" w:right="314" w:hanging="567"/>
        <w:jc w:val="both"/>
        <w:rPr>
          <w:sz w:val="22"/>
        </w:rPr>
      </w:pPr>
      <w:r>
        <w:rPr>
          <w:sz w:val="22"/>
        </w:rPr>
        <w:t>MAGAP. (2014). Proyecto "Generación de Geoinformación para la Gestión del Territorio a Nivel Nacional Escala 1: 25 000” -</w:t>
      </w:r>
      <w:r>
        <w:rPr>
          <w:spacing w:val="-1"/>
          <w:sz w:val="22"/>
        </w:rPr>
        <w:t> </w:t>
      </w:r>
      <w:r>
        <w:rPr>
          <w:sz w:val="22"/>
        </w:rPr>
        <w:t>Componente “Sistemas Productivos.”</w:t>
      </w:r>
      <w:r>
        <w:rPr>
          <w:spacing w:val="-2"/>
          <w:sz w:val="22"/>
        </w:rPr>
        <w:t> </w:t>
      </w:r>
      <w:r>
        <w:rPr>
          <w:sz w:val="22"/>
        </w:rPr>
        <w:t>Ministerio</w:t>
      </w:r>
      <w:r>
        <w:rPr>
          <w:spacing w:val="-3"/>
          <w:sz w:val="22"/>
        </w:rPr>
        <w:t> </w:t>
      </w:r>
      <w:r>
        <w:rPr>
          <w:sz w:val="22"/>
        </w:rPr>
        <w:t>De</w:t>
      </w:r>
      <w:r>
        <w:rPr>
          <w:spacing w:val="-2"/>
          <w:sz w:val="22"/>
        </w:rPr>
        <w:t> </w:t>
      </w:r>
      <w:r>
        <w:rPr>
          <w:sz w:val="22"/>
        </w:rPr>
        <w:t>Agricultura Y Ganadería - Instituto Espacial Ecuatoriano.</w:t>
      </w:r>
    </w:p>
    <w:p>
      <w:pPr>
        <w:spacing w:line="252" w:lineRule="exact" w:before="1"/>
        <w:ind w:left="298" w:right="0" w:firstLine="0"/>
        <w:jc w:val="both"/>
        <w:rPr>
          <w:sz w:val="22"/>
        </w:rPr>
      </w:pPr>
      <w:r>
        <w:rPr>
          <w:sz w:val="22"/>
        </w:rPr>
        <w:t>Mora,</w:t>
      </w:r>
      <w:r>
        <w:rPr>
          <w:spacing w:val="-8"/>
          <w:sz w:val="22"/>
        </w:rPr>
        <w:t> </w:t>
      </w:r>
      <w:r>
        <w:rPr>
          <w:sz w:val="22"/>
        </w:rPr>
        <w:t>S</w:t>
      </w:r>
      <w:r>
        <w:rPr>
          <w:spacing w:val="-6"/>
          <w:sz w:val="22"/>
        </w:rPr>
        <w:t> </w:t>
      </w:r>
      <w:r>
        <w:rPr>
          <w:sz w:val="22"/>
        </w:rPr>
        <w:t>&amp;</w:t>
      </w:r>
      <w:r>
        <w:rPr>
          <w:spacing w:val="-9"/>
          <w:sz w:val="22"/>
        </w:rPr>
        <w:t> </w:t>
      </w:r>
      <w:r>
        <w:rPr>
          <w:sz w:val="22"/>
        </w:rPr>
        <w:t>Vahrson,</w:t>
      </w:r>
      <w:r>
        <w:rPr>
          <w:spacing w:val="-6"/>
          <w:sz w:val="22"/>
        </w:rPr>
        <w:t> </w:t>
      </w:r>
      <w:r>
        <w:rPr>
          <w:sz w:val="22"/>
        </w:rPr>
        <w:t>W.</w:t>
      </w:r>
      <w:r>
        <w:rPr>
          <w:spacing w:val="-5"/>
          <w:sz w:val="22"/>
        </w:rPr>
        <w:t> </w:t>
      </w:r>
      <w:r>
        <w:rPr>
          <w:sz w:val="22"/>
        </w:rPr>
        <w:t>G.</w:t>
      </w:r>
      <w:r>
        <w:rPr>
          <w:spacing w:val="-8"/>
          <w:sz w:val="22"/>
        </w:rPr>
        <w:t> </w:t>
      </w:r>
      <w:r>
        <w:rPr>
          <w:sz w:val="22"/>
        </w:rPr>
        <w:t>(1994).</w:t>
      </w:r>
      <w:r>
        <w:rPr>
          <w:spacing w:val="-4"/>
          <w:sz w:val="22"/>
        </w:rPr>
        <w:t> </w:t>
      </w:r>
      <w:r>
        <w:rPr>
          <w:sz w:val="22"/>
        </w:rPr>
        <w:t>Macrozonification</w:t>
      </w:r>
      <w:r>
        <w:rPr>
          <w:spacing w:val="-7"/>
          <w:sz w:val="22"/>
        </w:rPr>
        <w:t> </w:t>
      </w:r>
      <w:r>
        <w:rPr>
          <w:sz w:val="22"/>
        </w:rPr>
        <w:t>methodology</w:t>
      </w:r>
      <w:r>
        <w:rPr>
          <w:spacing w:val="-8"/>
          <w:sz w:val="22"/>
        </w:rPr>
        <w:t> </w:t>
      </w:r>
      <w:r>
        <w:rPr>
          <w:sz w:val="22"/>
        </w:rPr>
        <w:t>for</w:t>
      </w:r>
      <w:r>
        <w:rPr>
          <w:spacing w:val="-5"/>
          <w:sz w:val="22"/>
        </w:rPr>
        <w:t> </w:t>
      </w:r>
      <w:r>
        <w:rPr>
          <w:sz w:val="22"/>
        </w:rPr>
        <w:t>landslide</w:t>
      </w:r>
      <w:r>
        <w:rPr>
          <w:spacing w:val="-8"/>
          <w:sz w:val="22"/>
        </w:rPr>
        <w:t> </w:t>
      </w:r>
      <w:r>
        <w:rPr>
          <w:sz w:val="22"/>
        </w:rPr>
        <w:t>hazard</w:t>
      </w:r>
      <w:r>
        <w:rPr>
          <w:spacing w:val="-1"/>
          <w:sz w:val="22"/>
        </w:rPr>
        <w:t> </w:t>
      </w:r>
      <w:r>
        <w:rPr>
          <w:spacing w:val="-2"/>
          <w:sz w:val="22"/>
        </w:rPr>
        <w:t>determination.</w:t>
      </w:r>
    </w:p>
    <w:p>
      <w:pPr>
        <w:spacing w:line="252" w:lineRule="exact" w:before="0"/>
        <w:ind w:left="865" w:right="0" w:firstLine="0"/>
        <w:jc w:val="both"/>
        <w:rPr>
          <w:sz w:val="22"/>
        </w:rPr>
      </w:pPr>
      <w:r>
        <w:rPr>
          <w:sz w:val="22"/>
        </w:rPr>
        <w:t>Bull.</w:t>
      </w:r>
      <w:r>
        <w:rPr>
          <w:spacing w:val="-4"/>
          <w:sz w:val="22"/>
        </w:rPr>
        <w:t> </w:t>
      </w:r>
      <w:r>
        <w:rPr>
          <w:sz w:val="22"/>
        </w:rPr>
        <w:t>Intl.</w:t>
      </w:r>
      <w:r>
        <w:rPr>
          <w:spacing w:val="-3"/>
          <w:sz w:val="22"/>
        </w:rPr>
        <w:t> </w:t>
      </w:r>
      <w:r>
        <w:rPr>
          <w:sz w:val="22"/>
        </w:rPr>
        <w:t>Ass.</w:t>
      </w:r>
      <w:r>
        <w:rPr>
          <w:spacing w:val="-3"/>
          <w:sz w:val="22"/>
        </w:rPr>
        <w:t> </w:t>
      </w:r>
      <w:r>
        <w:rPr>
          <w:sz w:val="22"/>
        </w:rPr>
        <w:t>Eng.</w:t>
      </w:r>
      <w:r>
        <w:rPr>
          <w:spacing w:val="-3"/>
          <w:sz w:val="22"/>
        </w:rPr>
        <w:t> </w:t>
      </w:r>
      <w:r>
        <w:rPr>
          <w:sz w:val="22"/>
        </w:rPr>
        <w:t>Geology,</w:t>
      </w:r>
      <w:r>
        <w:rPr>
          <w:spacing w:val="-3"/>
          <w:sz w:val="22"/>
        </w:rPr>
        <w:t> </w:t>
      </w:r>
      <w:r>
        <w:rPr>
          <w:sz w:val="22"/>
        </w:rPr>
        <w:t>in</w:t>
      </w:r>
      <w:r>
        <w:rPr>
          <w:spacing w:val="-3"/>
          <w:sz w:val="22"/>
        </w:rPr>
        <w:t> </w:t>
      </w:r>
      <w:r>
        <w:rPr>
          <w:spacing w:val="-2"/>
          <w:sz w:val="22"/>
        </w:rPr>
        <w:t>press.</w:t>
      </w:r>
    </w:p>
    <w:p>
      <w:pPr>
        <w:spacing w:before="1"/>
        <w:ind w:left="865" w:right="310" w:hanging="567"/>
        <w:jc w:val="both"/>
        <w:rPr>
          <w:sz w:val="22"/>
        </w:rPr>
      </w:pPr>
      <w:r>
        <w:rPr>
          <w:sz w:val="22"/>
        </w:rPr>
        <w:t>PDYOT. (2020). Plan de Desarrollo y Ordenamiento Territorial Monte Olivo (Administración 2019- </w:t>
      </w:r>
      <w:r>
        <w:rPr>
          <w:spacing w:val="-2"/>
          <w:sz w:val="22"/>
        </w:rPr>
        <w:t>2023).</w:t>
      </w:r>
    </w:p>
    <w:p>
      <w:pPr>
        <w:spacing w:line="251" w:lineRule="exact" w:before="0"/>
        <w:ind w:left="298" w:right="0" w:firstLine="0"/>
        <w:jc w:val="both"/>
        <w:rPr>
          <w:sz w:val="22"/>
        </w:rPr>
      </w:pPr>
      <w:r>
        <w:rPr>
          <w:sz w:val="22"/>
        </w:rPr>
        <w:t>PRONAREG-ORSTOM.</w:t>
      </w:r>
      <w:r>
        <w:rPr>
          <w:spacing w:val="-6"/>
          <w:sz w:val="22"/>
        </w:rPr>
        <w:t> </w:t>
      </w:r>
      <w:r>
        <w:rPr>
          <w:sz w:val="22"/>
        </w:rPr>
        <w:t>(1982).</w:t>
      </w:r>
      <w:r>
        <w:rPr>
          <w:spacing w:val="-7"/>
          <w:sz w:val="22"/>
        </w:rPr>
        <w:t> </w:t>
      </w:r>
      <w:r>
        <w:rPr>
          <w:sz w:val="22"/>
        </w:rPr>
        <w:t>Mapas</w:t>
      </w:r>
      <w:r>
        <w:rPr>
          <w:spacing w:val="-4"/>
          <w:sz w:val="22"/>
        </w:rPr>
        <w:t> </w:t>
      </w:r>
      <w:r>
        <w:rPr>
          <w:sz w:val="22"/>
        </w:rPr>
        <w:t>y</w:t>
      </w:r>
      <w:r>
        <w:rPr>
          <w:spacing w:val="-7"/>
          <w:sz w:val="22"/>
        </w:rPr>
        <w:t> </w:t>
      </w:r>
      <w:r>
        <w:rPr>
          <w:sz w:val="22"/>
        </w:rPr>
        <w:t>leyendas</w:t>
      </w:r>
      <w:r>
        <w:rPr>
          <w:spacing w:val="-6"/>
          <w:sz w:val="22"/>
        </w:rPr>
        <w:t> </w:t>
      </w:r>
      <w:r>
        <w:rPr>
          <w:sz w:val="22"/>
        </w:rPr>
        <w:t>de</w:t>
      </w:r>
      <w:r>
        <w:rPr>
          <w:spacing w:val="-4"/>
          <w:sz w:val="22"/>
        </w:rPr>
        <w:t> </w:t>
      </w:r>
      <w:r>
        <w:rPr>
          <w:sz w:val="22"/>
        </w:rPr>
        <w:t>suelos</w:t>
      </w:r>
      <w:r>
        <w:rPr>
          <w:spacing w:val="-4"/>
          <w:sz w:val="22"/>
        </w:rPr>
        <w:t> </w:t>
      </w:r>
      <w:r>
        <w:rPr>
          <w:sz w:val="22"/>
        </w:rPr>
        <w:t>de</w:t>
      </w:r>
      <w:r>
        <w:rPr>
          <w:spacing w:val="-4"/>
          <w:sz w:val="22"/>
        </w:rPr>
        <w:t> </w:t>
      </w:r>
      <w:r>
        <w:rPr>
          <w:sz w:val="22"/>
        </w:rPr>
        <w:t>la</w:t>
      </w:r>
      <w:r>
        <w:rPr>
          <w:spacing w:val="-4"/>
          <w:sz w:val="22"/>
        </w:rPr>
        <w:t> </w:t>
      </w:r>
      <w:r>
        <w:rPr>
          <w:sz w:val="22"/>
        </w:rPr>
        <w:t>Sierra</w:t>
      </w:r>
      <w:r>
        <w:rPr>
          <w:spacing w:val="-4"/>
          <w:sz w:val="22"/>
        </w:rPr>
        <w:t> </w:t>
      </w:r>
      <w:r>
        <w:rPr>
          <w:sz w:val="22"/>
        </w:rPr>
        <w:t>ecuatoriana</w:t>
      </w:r>
      <w:r>
        <w:rPr>
          <w:spacing w:val="-4"/>
          <w:sz w:val="22"/>
        </w:rPr>
        <w:t> </w:t>
      </w:r>
      <w:r>
        <w:rPr>
          <w:sz w:val="22"/>
        </w:rPr>
        <w:t>escala</w:t>
      </w:r>
      <w:r>
        <w:rPr>
          <w:spacing w:val="-3"/>
          <w:sz w:val="22"/>
        </w:rPr>
        <w:t> </w:t>
      </w:r>
      <w:r>
        <w:rPr>
          <w:spacing w:val="-2"/>
          <w:sz w:val="22"/>
        </w:rPr>
        <w:t>1:50.000.</w:t>
      </w:r>
    </w:p>
    <w:p>
      <w:pPr>
        <w:pStyle w:val="BodyText"/>
        <w:rPr>
          <w:sz w:val="18"/>
        </w:rPr>
      </w:pPr>
    </w:p>
    <w:p>
      <w:pPr>
        <w:pStyle w:val="BodyText"/>
        <w:rPr>
          <w:sz w:val="18"/>
        </w:rPr>
      </w:pPr>
    </w:p>
    <w:p>
      <w:pPr>
        <w:pStyle w:val="BodyText"/>
        <w:rPr>
          <w:sz w:val="18"/>
        </w:rPr>
      </w:pPr>
    </w:p>
    <w:p>
      <w:pPr>
        <w:pStyle w:val="BodyText"/>
        <w:spacing w:before="77"/>
        <w:rPr>
          <w:sz w:val="18"/>
        </w:rPr>
      </w:pPr>
    </w:p>
    <w:p>
      <w:pPr>
        <w:spacing w:before="0"/>
        <w:ind w:left="3779"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p>
      <w:pPr>
        <w:spacing w:after="0"/>
        <w:jc w:val="left"/>
        <w:rPr>
          <w:sz w:val="18"/>
        </w:rPr>
        <w:sectPr>
          <w:headerReference w:type="default" r:id="rId40"/>
          <w:pgSz w:w="11910" w:h="16840"/>
          <w:pgMar w:header="909" w:footer="0" w:top="1100" w:bottom="280" w:left="1120" w:right="1100"/>
        </w:sectPr>
      </w:pPr>
    </w:p>
    <w:p>
      <w:pPr>
        <w:pStyle w:val="BodyText"/>
        <w:rPr>
          <w:sz w:val="22"/>
        </w:rPr>
      </w:pPr>
    </w:p>
    <w:p>
      <w:pPr>
        <w:pStyle w:val="BodyText"/>
        <w:spacing w:before="212"/>
        <w:rPr>
          <w:sz w:val="22"/>
        </w:rPr>
      </w:pPr>
    </w:p>
    <w:p>
      <w:pPr>
        <w:spacing w:before="0"/>
        <w:ind w:left="865" w:right="316" w:hanging="567"/>
        <w:jc w:val="both"/>
        <w:rPr>
          <w:sz w:val="22"/>
        </w:rPr>
      </w:pPr>
      <w:r>
        <w:rPr>
          <w:sz w:val="22"/>
        </w:rPr>
        <w:t>SENPLADES</w:t>
      </w:r>
      <w:r>
        <w:rPr>
          <w:spacing w:val="-14"/>
          <w:sz w:val="22"/>
        </w:rPr>
        <w:t> </w:t>
      </w:r>
      <w:r>
        <w:rPr>
          <w:sz w:val="22"/>
        </w:rPr>
        <w:t>(2015).</w:t>
      </w:r>
      <w:r>
        <w:rPr>
          <w:spacing w:val="-14"/>
          <w:sz w:val="22"/>
        </w:rPr>
        <w:t> </w:t>
      </w:r>
      <w:r>
        <w:rPr>
          <w:sz w:val="22"/>
        </w:rPr>
        <w:t>Guía</w:t>
      </w:r>
      <w:r>
        <w:rPr>
          <w:spacing w:val="-14"/>
          <w:sz w:val="22"/>
        </w:rPr>
        <w:t> </w:t>
      </w:r>
      <w:r>
        <w:rPr>
          <w:sz w:val="22"/>
        </w:rPr>
        <w:t>metodológica</w:t>
      </w:r>
      <w:r>
        <w:rPr>
          <w:spacing w:val="-13"/>
          <w:sz w:val="22"/>
        </w:rPr>
        <w:t> </w:t>
      </w:r>
      <w:r>
        <w:rPr>
          <w:sz w:val="22"/>
        </w:rPr>
        <w:t>para</w:t>
      </w:r>
      <w:r>
        <w:rPr>
          <w:spacing w:val="-14"/>
          <w:sz w:val="22"/>
        </w:rPr>
        <w:t> </w:t>
      </w:r>
      <w:r>
        <w:rPr>
          <w:sz w:val="22"/>
        </w:rPr>
        <w:t>la</w:t>
      </w:r>
      <w:r>
        <w:rPr>
          <w:spacing w:val="-14"/>
          <w:sz w:val="22"/>
        </w:rPr>
        <w:t> </w:t>
      </w:r>
      <w:r>
        <w:rPr>
          <w:sz w:val="22"/>
        </w:rPr>
        <w:t>elaboración</w:t>
      </w:r>
      <w:r>
        <w:rPr>
          <w:spacing w:val="-14"/>
          <w:sz w:val="22"/>
        </w:rPr>
        <w:t> </w:t>
      </w:r>
      <w:r>
        <w:rPr>
          <w:sz w:val="22"/>
        </w:rPr>
        <w:t>de</w:t>
      </w:r>
      <w:r>
        <w:rPr>
          <w:spacing w:val="-13"/>
          <w:sz w:val="22"/>
        </w:rPr>
        <w:t> </w:t>
      </w:r>
      <w:r>
        <w:rPr>
          <w:sz w:val="22"/>
        </w:rPr>
        <w:t>los</w:t>
      </w:r>
      <w:r>
        <w:rPr>
          <w:spacing w:val="-14"/>
          <w:sz w:val="22"/>
        </w:rPr>
        <w:t> </w:t>
      </w:r>
      <w:r>
        <w:rPr>
          <w:sz w:val="22"/>
        </w:rPr>
        <w:t>planes</w:t>
      </w:r>
      <w:r>
        <w:rPr>
          <w:spacing w:val="-14"/>
          <w:sz w:val="22"/>
        </w:rPr>
        <w:t> </w:t>
      </w:r>
      <w:r>
        <w:rPr>
          <w:sz w:val="22"/>
        </w:rPr>
        <w:t>de</w:t>
      </w:r>
      <w:r>
        <w:rPr>
          <w:spacing w:val="-14"/>
          <w:sz w:val="22"/>
        </w:rPr>
        <w:t> </w:t>
      </w:r>
      <w:r>
        <w:rPr>
          <w:sz w:val="22"/>
        </w:rPr>
        <w:t>desarrollo</w:t>
      </w:r>
      <w:r>
        <w:rPr>
          <w:spacing w:val="-13"/>
          <w:sz w:val="22"/>
        </w:rPr>
        <w:t> </w:t>
      </w:r>
      <w:r>
        <w:rPr>
          <w:sz w:val="22"/>
        </w:rPr>
        <w:t>y</w:t>
      </w:r>
      <w:r>
        <w:rPr>
          <w:spacing w:val="-14"/>
          <w:sz w:val="22"/>
        </w:rPr>
        <w:t> </w:t>
      </w:r>
      <w:r>
        <w:rPr>
          <w:sz w:val="22"/>
        </w:rPr>
        <w:t>ordenamiento territorial de los Gobiernos Autónomos Descentralizados, Versión Preliminar 2.0, enero 2015, Quito, Ecuador.</w:t>
      </w:r>
    </w:p>
    <w:p>
      <w:pPr>
        <w:spacing w:line="480" w:lineRule="auto" w:before="0"/>
        <w:ind w:left="298" w:right="2900" w:firstLine="0"/>
        <w:jc w:val="both"/>
        <w:rPr>
          <w:sz w:val="22"/>
        </w:rPr>
      </w:pPr>
      <w:r>
        <w:rPr>
          <w:sz w:val="22"/>
        </w:rPr>
        <w:t>SNGRE.</w:t>
      </w:r>
      <w:r>
        <w:rPr>
          <w:spacing w:val="-4"/>
          <w:sz w:val="22"/>
        </w:rPr>
        <w:t> </w:t>
      </w:r>
      <w:r>
        <w:rPr>
          <w:sz w:val="22"/>
        </w:rPr>
        <w:t>(2021a).</w:t>
      </w:r>
      <w:r>
        <w:rPr>
          <w:spacing w:val="-4"/>
          <w:sz w:val="22"/>
        </w:rPr>
        <w:t> </w:t>
      </w:r>
      <w:r>
        <w:rPr>
          <w:sz w:val="22"/>
        </w:rPr>
        <w:t>Informe</w:t>
      </w:r>
      <w:r>
        <w:rPr>
          <w:spacing w:val="-4"/>
          <w:sz w:val="22"/>
        </w:rPr>
        <w:t> </w:t>
      </w:r>
      <w:r>
        <w:rPr>
          <w:sz w:val="22"/>
        </w:rPr>
        <w:t>de</w:t>
      </w:r>
      <w:r>
        <w:rPr>
          <w:spacing w:val="-4"/>
          <w:sz w:val="22"/>
        </w:rPr>
        <w:t> </w:t>
      </w:r>
      <w:r>
        <w:rPr>
          <w:sz w:val="22"/>
        </w:rPr>
        <w:t>Situación</w:t>
      </w:r>
      <w:r>
        <w:rPr>
          <w:spacing w:val="-5"/>
          <w:sz w:val="22"/>
        </w:rPr>
        <w:t> </w:t>
      </w:r>
      <w:r>
        <w:rPr>
          <w:sz w:val="22"/>
        </w:rPr>
        <w:t>–</w:t>
      </w:r>
      <w:r>
        <w:rPr>
          <w:spacing w:val="-4"/>
          <w:sz w:val="22"/>
        </w:rPr>
        <w:t> </w:t>
      </w:r>
      <w:r>
        <w:rPr>
          <w:sz w:val="22"/>
        </w:rPr>
        <w:t>Deslizamiento</w:t>
      </w:r>
      <w:r>
        <w:rPr>
          <w:spacing w:val="-4"/>
          <w:sz w:val="22"/>
        </w:rPr>
        <w:t> </w:t>
      </w:r>
      <w:r>
        <w:rPr>
          <w:sz w:val="22"/>
        </w:rPr>
        <w:t>Chunchi</w:t>
      </w:r>
      <w:r>
        <w:rPr>
          <w:spacing w:val="-3"/>
          <w:sz w:val="22"/>
        </w:rPr>
        <w:t> </w:t>
      </w:r>
      <w:r>
        <w:rPr>
          <w:sz w:val="22"/>
        </w:rPr>
        <w:t>No.</w:t>
      </w:r>
      <w:r>
        <w:rPr>
          <w:spacing w:val="-4"/>
          <w:sz w:val="22"/>
        </w:rPr>
        <w:t> </w:t>
      </w:r>
      <w:r>
        <w:rPr>
          <w:sz w:val="22"/>
        </w:rPr>
        <w:t>09. SNGRE. (2021b). INFORME No. SGR-IASR-01-2021-0035.</w:t>
      </w:r>
    </w:p>
    <w:p>
      <w:pPr>
        <w:spacing w:before="1"/>
        <w:ind w:left="298" w:right="0" w:firstLine="0"/>
        <w:jc w:val="both"/>
        <w:rPr>
          <w:sz w:val="22"/>
        </w:rPr>
      </w:pPr>
      <w:r>
        <w:rPr>
          <w:sz w:val="22"/>
        </w:rPr>
        <w:t>SNGRE.</w:t>
      </w:r>
      <w:r>
        <w:rPr>
          <w:spacing w:val="-4"/>
          <w:sz w:val="22"/>
        </w:rPr>
        <w:t> </w:t>
      </w:r>
      <w:r>
        <w:rPr>
          <w:sz w:val="22"/>
        </w:rPr>
        <w:t>(2022)</w:t>
      </w:r>
      <w:r>
        <w:rPr>
          <w:spacing w:val="-1"/>
          <w:sz w:val="22"/>
        </w:rPr>
        <w:t> </w:t>
      </w:r>
      <w:r>
        <w:rPr>
          <w:sz w:val="22"/>
        </w:rPr>
        <w:t>Informe</w:t>
      </w:r>
      <w:r>
        <w:rPr>
          <w:spacing w:val="-2"/>
          <w:sz w:val="22"/>
        </w:rPr>
        <w:t> </w:t>
      </w:r>
      <w:r>
        <w:rPr>
          <w:sz w:val="22"/>
        </w:rPr>
        <w:t>Nro.</w:t>
      </w:r>
      <w:r>
        <w:rPr>
          <w:spacing w:val="-1"/>
          <w:sz w:val="22"/>
        </w:rPr>
        <w:t> </w:t>
      </w:r>
      <w:r>
        <w:rPr>
          <w:sz w:val="22"/>
        </w:rPr>
        <w:t>006</w:t>
      </w:r>
      <w:r>
        <w:rPr>
          <w:spacing w:val="-1"/>
          <w:sz w:val="22"/>
        </w:rPr>
        <w:t> </w:t>
      </w:r>
      <w:r>
        <w:rPr>
          <w:sz w:val="22"/>
        </w:rPr>
        <w:t>-</w:t>
      </w:r>
      <w:r>
        <w:rPr>
          <w:spacing w:val="-5"/>
          <w:sz w:val="22"/>
        </w:rPr>
        <w:t> </w:t>
      </w:r>
      <w:r>
        <w:rPr>
          <w:sz w:val="22"/>
        </w:rPr>
        <w:t>Lluvias</w:t>
      </w:r>
      <w:r>
        <w:rPr>
          <w:spacing w:val="-2"/>
          <w:sz w:val="22"/>
        </w:rPr>
        <w:t> </w:t>
      </w:r>
      <w:r>
        <w:rPr>
          <w:sz w:val="22"/>
        </w:rPr>
        <w:t>del</w:t>
      </w:r>
      <w:r>
        <w:rPr>
          <w:spacing w:val="-1"/>
          <w:sz w:val="22"/>
        </w:rPr>
        <w:t> </w:t>
      </w:r>
      <w:r>
        <w:rPr>
          <w:sz w:val="22"/>
        </w:rPr>
        <w:t>03</w:t>
      </w:r>
      <w:r>
        <w:rPr>
          <w:spacing w:val="-4"/>
          <w:sz w:val="22"/>
        </w:rPr>
        <w:t> </w:t>
      </w:r>
      <w:r>
        <w:rPr>
          <w:sz w:val="22"/>
        </w:rPr>
        <w:t>al</w:t>
      </w:r>
      <w:r>
        <w:rPr>
          <w:spacing w:val="-4"/>
          <w:sz w:val="22"/>
        </w:rPr>
        <w:t> </w:t>
      </w:r>
      <w:r>
        <w:rPr>
          <w:sz w:val="22"/>
        </w:rPr>
        <w:t>08</w:t>
      </w:r>
      <w:r>
        <w:rPr>
          <w:spacing w:val="-2"/>
          <w:sz w:val="22"/>
        </w:rPr>
        <w:t> </w:t>
      </w:r>
      <w:r>
        <w:rPr>
          <w:sz w:val="22"/>
        </w:rPr>
        <w:t>de</w:t>
      </w:r>
      <w:r>
        <w:rPr>
          <w:spacing w:val="-3"/>
          <w:sz w:val="22"/>
        </w:rPr>
        <w:t> </w:t>
      </w:r>
      <w:r>
        <w:rPr>
          <w:sz w:val="22"/>
        </w:rPr>
        <w:t>julio</w:t>
      </w:r>
      <w:r>
        <w:rPr>
          <w:spacing w:val="-2"/>
          <w:sz w:val="22"/>
        </w:rPr>
        <w:t> </w:t>
      </w:r>
      <w:r>
        <w:rPr>
          <w:sz w:val="22"/>
        </w:rPr>
        <w:t>de</w:t>
      </w:r>
      <w:r>
        <w:rPr>
          <w:spacing w:val="-3"/>
          <w:sz w:val="22"/>
        </w:rPr>
        <w:t> </w:t>
      </w:r>
      <w:r>
        <w:rPr>
          <w:spacing w:val="-2"/>
          <w:sz w:val="22"/>
        </w:rPr>
        <w:t>2022.</w:t>
      </w:r>
    </w:p>
    <w:p>
      <w:pPr>
        <w:pStyle w:val="BodyText"/>
        <w:rPr>
          <w:sz w:val="22"/>
        </w:rPr>
      </w:pPr>
    </w:p>
    <w:p>
      <w:pPr>
        <w:spacing w:before="0"/>
        <w:ind w:left="865" w:right="317" w:hanging="567"/>
        <w:jc w:val="both"/>
        <w:rPr>
          <w:sz w:val="22"/>
        </w:rPr>
      </w:pPr>
      <w:r>
        <w:rPr>
          <w:sz w:val="22"/>
        </w:rPr>
        <w:t>Varnes,</w:t>
      </w:r>
      <w:r>
        <w:rPr>
          <w:spacing w:val="-2"/>
          <w:sz w:val="22"/>
        </w:rPr>
        <w:t> </w:t>
      </w:r>
      <w:r>
        <w:rPr>
          <w:sz w:val="22"/>
        </w:rPr>
        <w:t>D.</w:t>
      </w:r>
      <w:r>
        <w:rPr>
          <w:spacing w:val="-5"/>
          <w:sz w:val="22"/>
        </w:rPr>
        <w:t> </w:t>
      </w:r>
      <w:r>
        <w:rPr>
          <w:sz w:val="22"/>
        </w:rPr>
        <w:t>J.</w:t>
      </w:r>
      <w:r>
        <w:rPr>
          <w:spacing w:val="-2"/>
          <w:sz w:val="22"/>
        </w:rPr>
        <w:t> </w:t>
      </w:r>
      <w:r>
        <w:rPr>
          <w:sz w:val="22"/>
        </w:rPr>
        <w:t>(1978).</w:t>
      </w:r>
      <w:r>
        <w:rPr>
          <w:spacing w:val="-2"/>
          <w:sz w:val="22"/>
        </w:rPr>
        <w:t> </w:t>
      </w:r>
      <w:r>
        <w:rPr>
          <w:sz w:val="22"/>
        </w:rPr>
        <w:t>Slope</w:t>
      </w:r>
      <w:r>
        <w:rPr>
          <w:spacing w:val="-4"/>
          <w:sz w:val="22"/>
        </w:rPr>
        <w:t> </w:t>
      </w:r>
      <w:r>
        <w:rPr>
          <w:sz w:val="22"/>
        </w:rPr>
        <w:t>movement</w:t>
      </w:r>
      <w:r>
        <w:rPr>
          <w:spacing w:val="-1"/>
          <w:sz w:val="22"/>
        </w:rPr>
        <w:t> </w:t>
      </w:r>
      <w:r>
        <w:rPr>
          <w:sz w:val="22"/>
        </w:rPr>
        <w:t>types</w:t>
      </w:r>
      <w:r>
        <w:rPr>
          <w:spacing w:val="-2"/>
          <w:sz w:val="22"/>
        </w:rPr>
        <w:t> </w:t>
      </w:r>
      <w:r>
        <w:rPr>
          <w:sz w:val="22"/>
        </w:rPr>
        <w:t>and</w:t>
      </w:r>
      <w:r>
        <w:rPr>
          <w:spacing w:val="-2"/>
          <w:sz w:val="22"/>
        </w:rPr>
        <w:t> </w:t>
      </w:r>
      <w:r>
        <w:rPr>
          <w:sz w:val="22"/>
        </w:rPr>
        <w:t>processes.</w:t>
      </w:r>
      <w:r>
        <w:rPr>
          <w:spacing w:val="-2"/>
          <w:sz w:val="22"/>
        </w:rPr>
        <w:t> </w:t>
      </w:r>
      <w:r>
        <w:rPr>
          <w:sz w:val="22"/>
        </w:rPr>
        <w:t>//</w:t>
      </w:r>
      <w:r>
        <w:rPr>
          <w:spacing w:val="-1"/>
          <w:sz w:val="22"/>
        </w:rPr>
        <w:t> </w:t>
      </w:r>
      <w:r>
        <w:rPr>
          <w:sz w:val="22"/>
        </w:rPr>
        <w:t>Schuster,</w:t>
      </w:r>
      <w:r>
        <w:rPr>
          <w:spacing w:val="-2"/>
          <w:sz w:val="22"/>
        </w:rPr>
        <w:t> </w:t>
      </w:r>
      <w:r>
        <w:rPr>
          <w:sz w:val="22"/>
        </w:rPr>
        <w:t>R.</w:t>
      </w:r>
      <w:r>
        <w:rPr>
          <w:spacing w:val="-2"/>
          <w:sz w:val="22"/>
        </w:rPr>
        <w:t> </w:t>
      </w:r>
      <w:r>
        <w:rPr>
          <w:sz w:val="22"/>
        </w:rPr>
        <w:t>L.,</w:t>
      </w:r>
      <w:r>
        <w:rPr>
          <w:spacing w:val="-2"/>
          <w:sz w:val="22"/>
        </w:rPr>
        <w:t> </w:t>
      </w:r>
      <w:r>
        <w:rPr>
          <w:sz w:val="22"/>
        </w:rPr>
        <w:t>Krizek,</w:t>
      </w:r>
      <w:r>
        <w:rPr>
          <w:spacing w:val="-2"/>
          <w:sz w:val="22"/>
        </w:rPr>
        <w:t> </w:t>
      </w:r>
      <w:r>
        <w:rPr>
          <w:sz w:val="22"/>
        </w:rPr>
        <w:t>R.</w:t>
      </w:r>
      <w:r>
        <w:rPr>
          <w:spacing w:val="-2"/>
          <w:sz w:val="22"/>
        </w:rPr>
        <w:t> </w:t>
      </w:r>
      <w:r>
        <w:rPr>
          <w:sz w:val="22"/>
        </w:rPr>
        <w:t>J.</w:t>
      </w:r>
      <w:r>
        <w:rPr>
          <w:spacing w:val="-2"/>
          <w:sz w:val="22"/>
        </w:rPr>
        <w:t> </w:t>
      </w:r>
      <w:r>
        <w:rPr>
          <w:sz w:val="22"/>
        </w:rPr>
        <w:t>Landslides: Analysis and Control). Washington D.C.: Transportation and Road Research Board, NMar.al Academy of Science. Special Report 176:11-33.</w:t>
      </w:r>
    </w:p>
    <w:p>
      <w:pPr>
        <w:spacing w:before="0"/>
        <w:ind w:left="865" w:right="319" w:hanging="567"/>
        <w:jc w:val="both"/>
        <w:rPr>
          <w:sz w:val="22"/>
        </w:rPr>
      </w:pPr>
      <w:r>
        <w:rPr>
          <w:sz w:val="22"/>
        </w:rPr>
        <w:t>Zeas,</w:t>
      </w:r>
      <w:r>
        <w:rPr>
          <w:spacing w:val="-14"/>
          <w:sz w:val="22"/>
        </w:rPr>
        <w:t> </w:t>
      </w:r>
      <w:r>
        <w:rPr>
          <w:sz w:val="22"/>
        </w:rPr>
        <w:t>R.</w:t>
      </w:r>
      <w:r>
        <w:rPr>
          <w:spacing w:val="-14"/>
          <w:sz w:val="22"/>
        </w:rPr>
        <w:t> </w:t>
      </w:r>
      <w:r>
        <w:rPr>
          <w:sz w:val="22"/>
        </w:rPr>
        <w:t>(2019).</w:t>
      </w:r>
      <w:r>
        <w:rPr>
          <w:spacing w:val="-14"/>
          <w:sz w:val="22"/>
        </w:rPr>
        <w:t> </w:t>
      </w:r>
      <w:r>
        <w:rPr>
          <w:sz w:val="22"/>
        </w:rPr>
        <w:t>El</w:t>
      </w:r>
      <w:r>
        <w:rPr>
          <w:spacing w:val="-13"/>
          <w:sz w:val="22"/>
        </w:rPr>
        <w:t> </w:t>
      </w:r>
      <w:r>
        <w:rPr>
          <w:sz w:val="22"/>
        </w:rPr>
        <w:t>deslizamiento</w:t>
      </w:r>
      <w:r>
        <w:rPr>
          <w:spacing w:val="-14"/>
          <w:sz w:val="22"/>
        </w:rPr>
        <w:t> </w:t>
      </w:r>
      <w:r>
        <w:rPr>
          <w:sz w:val="22"/>
        </w:rPr>
        <w:t>de</w:t>
      </w:r>
      <w:r>
        <w:rPr>
          <w:spacing w:val="-14"/>
          <w:sz w:val="22"/>
        </w:rPr>
        <w:t> </w:t>
      </w:r>
      <w:r>
        <w:rPr>
          <w:sz w:val="22"/>
        </w:rPr>
        <w:t>La</w:t>
      </w:r>
      <w:r>
        <w:rPr>
          <w:spacing w:val="-14"/>
          <w:sz w:val="22"/>
        </w:rPr>
        <w:t> </w:t>
      </w:r>
      <w:r>
        <w:rPr>
          <w:sz w:val="22"/>
        </w:rPr>
        <w:t>Josefina</w:t>
      </w:r>
      <w:r>
        <w:rPr>
          <w:spacing w:val="-13"/>
          <w:sz w:val="22"/>
        </w:rPr>
        <w:t> </w:t>
      </w:r>
      <w:r>
        <w:rPr>
          <w:sz w:val="22"/>
        </w:rPr>
        <w:t>tragedia</w:t>
      </w:r>
      <w:r>
        <w:rPr>
          <w:spacing w:val="-14"/>
          <w:sz w:val="22"/>
        </w:rPr>
        <w:t> </w:t>
      </w:r>
      <w:r>
        <w:rPr>
          <w:sz w:val="22"/>
        </w:rPr>
        <w:t>nacional,</w:t>
      </w:r>
      <w:r>
        <w:rPr>
          <w:spacing w:val="-14"/>
          <w:sz w:val="22"/>
        </w:rPr>
        <w:t> </w:t>
      </w:r>
      <w:r>
        <w:rPr>
          <w:sz w:val="22"/>
        </w:rPr>
        <w:t>Seminario</w:t>
      </w:r>
      <w:r>
        <w:rPr>
          <w:spacing w:val="-14"/>
          <w:sz w:val="22"/>
        </w:rPr>
        <w:t> </w:t>
      </w:r>
      <w:r>
        <w:rPr>
          <w:sz w:val="22"/>
        </w:rPr>
        <w:t>Internacional</w:t>
      </w:r>
      <w:r>
        <w:rPr>
          <w:spacing w:val="-13"/>
          <w:sz w:val="22"/>
        </w:rPr>
        <w:t> </w:t>
      </w:r>
      <w:r>
        <w:rPr>
          <w:sz w:val="22"/>
        </w:rPr>
        <w:t>sobre</w:t>
      </w:r>
      <w:r>
        <w:rPr>
          <w:spacing w:val="-14"/>
          <w:sz w:val="22"/>
        </w:rPr>
        <w:t> </w:t>
      </w:r>
      <w:r>
        <w:rPr>
          <w:sz w:val="22"/>
        </w:rPr>
        <w:t>aludes torrenciales. Galileo, pp: 87-98, Venezuela.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1"/>
        <w:rPr>
          <w:sz w:val="18"/>
        </w:rPr>
      </w:pPr>
    </w:p>
    <w:p>
      <w:pPr>
        <w:spacing w:before="1"/>
        <w:ind w:left="2"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41"/>
          <w:pgSz w:w="11910" w:h="16840"/>
          <w:pgMar w:header="909" w:footer="0" w:top="1100" w:bottom="280" w:left="1120" w:right="1100"/>
        </w:sectPr>
      </w:pPr>
    </w:p>
    <w:p>
      <w:pPr>
        <w:pStyle w:val="Heading1"/>
        <w:spacing w:line="259" w:lineRule="auto" w:before="388"/>
        <w:ind w:right="316"/>
      </w:pPr>
      <w:r>
        <w:rPr/>
        <w:drawing>
          <wp:anchor distT="0" distB="0" distL="0" distR="0" allowOverlap="1" layoutInCell="1" locked="0" behindDoc="0" simplePos="0" relativeHeight="15736320">
            <wp:simplePos x="0" y="0"/>
            <wp:positionH relativeFrom="page">
              <wp:posOffset>6048755</wp:posOffset>
            </wp:positionH>
            <wp:positionV relativeFrom="page">
              <wp:posOffset>161543</wp:posOffset>
            </wp:positionV>
            <wp:extent cx="530351" cy="713231"/>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9" cstate="print"/>
                    <a:stretch>
                      <a:fillRect/>
                    </a:stretch>
                  </pic:blipFill>
                  <pic:spPr>
                    <a:xfrm>
                      <a:off x="0" y="0"/>
                      <a:ext cx="530351" cy="713231"/>
                    </a:xfrm>
                    <a:prstGeom prst="rect">
                      <a:avLst/>
                    </a:prstGeom>
                  </pic:spPr>
                </pic:pic>
              </a:graphicData>
            </a:graphic>
          </wp:anchor>
        </w:drawing>
      </w:r>
      <w:bookmarkStart w:name="Articulo_3288_pub" w:id="3"/>
      <w:bookmarkEnd w:id="3"/>
      <w:r>
        <w:rPr>
          <w:b w:val="0"/>
        </w:rPr>
      </w:r>
      <w:r>
        <w:rPr/>
        <w:t>ANÁLISIS MULTITEMPORAL DEL CAMBIO DE COBERTURA VEGETAL EN EL RECINTO SARAPULLO CANTÓN MEJÍA.</w:t>
      </w:r>
    </w:p>
    <w:p>
      <w:pPr>
        <w:pStyle w:val="Heading2"/>
        <w:spacing w:line="259" w:lineRule="auto" w:before="152"/>
        <w:ind w:right="319"/>
      </w:pPr>
      <w:r>
        <w:rPr>
          <w:i/>
        </w:rPr>
        <w:t>MULTITEMPORAL ANALYSIS OF VEGETATION COVER IN THE</w:t>
      </w:r>
      <w:r>
        <w:rPr/>
        <w:t> SARAPULLO AREA, MEJÍA CANTON.</w:t>
      </w:r>
    </w:p>
    <w:p>
      <w:pPr>
        <w:pStyle w:val="Heading4"/>
        <w:spacing w:before="160"/>
        <w:ind w:left="298"/>
        <w:jc w:val="both"/>
      </w:pPr>
      <w:r>
        <w:rPr/>
        <w:t>Geomaira</w:t>
      </w:r>
      <w:r>
        <w:rPr>
          <w:spacing w:val="-4"/>
        </w:rPr>
        <w:t> </w:t>
      </w:r>
      <w:r>
        <w:rPr/>
        <w:t>Gabriela Figueroa</w:t>
      </w:r>
      <w:r>
        <w:rPr>
          <w:spacing w:val="-2"/>
        </w:rPr>
        <w:t> </w:t>
      </w:r>
      <w:r>
        <w:rPr/>
        <w:t>Uribe</w:t>
      </w:r>
      <w:r>
        <w:rPr>
          <w:position w:val="8"/>
          <w:sz w:val="16"/>
        </w:rPr>
        <w:t>*</w:t>
      </w:r>
      <w:r>
        <w:rPr/>
        <w:t>,</w:t>
      </w:r>
      <w:r>
        <w:rPr>
          <w:spacing w:val="-2"/>
        </w:rPr>
        <w:t> </w:t>
      </w:r>
      <w:r>
        <w:rPr/>
        <w:t>Marco Antonio</w:t>
      </w:r>
      <w:r>
        <w:rPr>
          <w:spacing w:val="-2"/>
        </w:rPr>
        <w:t> </w:t>
      </w:r>
      <w:r>
        <w:rPr/>
        <w:t>Rivera</w:t>
      </w:r>
      <w:r>
        <w:rPr>
          <w:spacing w:val="-1"/>
        </w:rPr>
        <w:t> </w:t>
      </w:r>
      <w:r>
        <w:rPr>
          <w:spacing w:val="-2"/>
        </w:rPr>
        <w:t>Moreno</w:t>
      </w:r>
    </w:p>
    <w:p>
      <w:pPr>
        <w:spacing w:line="261" w:lineRule="auto" w:before="179"/>
        <w:ind w:left="298" w:right="312" w:firstLine="0"/>
        <w:jc w:val="both"/>
        <w:rPr>
          <w:i/>
          <w:sz w:val="20"/>
        </w:rPr>
      </w:pPr>
      <w:r>
        <w:rPr>
          <w:i/>
          <w:sz w:val="20"/>
        </w:rPr>
        <w:t>Universidad Técnica de Cotopaxi, Av. Simón Rodríguez s/n Barrio El Ejido Sector San Felipe. Latacunga-</w:t>
      </w:r>
      <w:r>
        <w:rPr>
          <w:i/>
          <w:sz w:val="20"/>
        </w:rPr>
        <w:t> Ecuador, </w:t>
      </w:r>
      <w:hyperlink r:id="rId43">
        <w:r>
          <w:rPr>
            <w:i/>
            <w:sz w:val="20"/>
          </w:rPr>
          <w:t>2399.gabis@gmail.com.</w:t>
        </w:r>
      </w:hyperlink>
      <w:r>
        <w:rPr>
          <w:i/>
          <w:sz w:val="20"/>
        </w:rPr>
        <w:t>, </w:t>
      </w:r>
      <w:hyperlink r:id="rId44">
        <w:r>
          <w:rPr>
            <w:i/>
            <w:sz w:val="20"/>
          </w:rPr>
          <w:t>marco.rivera@utc.edu.ec</w:t>
        </w:r>
      </w:hyperlink>
    </w:p>
    <w:p>
      <w:pPr>
        <w:spacing w:line="256" w:lineRule="auto" w:before="156"/>
        <w:ind w:left="298" w:right="313" w:firstLine="0"/>
        <w:jc w:val="both"/>
        <w:rPr>
          <w:i/>
          <w:sz w:val="20"/>
        </w:rPr>
      </w:pPr>
      <w:r>
        <w:rPr>
          <w:i/>
          <w:sz w:val="20"/>
        </w:rPr>
        <w:t>* Autor de correspondencia: Av. Simón Rodríguez s/n Barrio El Ejido Sector San Felipe. Latacunga-Ecuador,</w:t>
      </w:r>
      <w:r>
        <w:rPr>
          <w:i/>
          <w:sz w:val="20"/>
        </w:rPr>
        <w:t> </w:t>
      </w:r>
      <w:hyperlink r:id="rId43">
        <w:r>
          <w:rPr>
            <w:i/>
            <w:spacing w:val="-2"/>
            <w:sz w:val="20"/>
          </w:rPr>
          <w:t>2399.gabis@gmail.com.</w:t>
        </w:r>
      </w:hyperlink>
      <w:r>
        <w:rPr>
          <w:i/>
          <w:spacing w:val="-2"/>
          <w:sz w:val="20"/>
        </w:rPr>
        <w:t>.</w:t>
      </w:r>
    </w:p>
    <w:p>
      <w:pPr>
        <w:tabs>
          <w:tab w:pos="4619" w:val="left" w:leader="none"/>
          <w:tab w:pos="6561" w:val="left" w:leader="none"/>
        </w:tabs>
        <w:spacing w:before="164"/>
        <w:ind w:left="298" w:right="0" w:firstLine="0"/>
        <w:jc w:val="both"/>
        <w:rPr>
          <w:i/>
          <w:sz w:val="20"/>
        </w:rPr>
      </w:pPr>
      <w:r>
        <w:rPr>
          <w:i/>
          <w:sz w:val="20"/>
        </w:rPr>
        <w:t>Recibido:</w:t>
      </w:r>
      <w:r>
        <w:rPr>
          <w:i/>
          <w:spacing w:val="-6"/>
          <w:sz w:val="20"/>
        </w:rPr>
        <w:t> </w:t>
      </w:r>
      <w:r>
        <w:rPr>
          <w:i/>
          <w:sz w:val="20"/>
        </w:rPr>
        <w:t>05</w:t>
      </w:r>
      <w:r>
        <w:rPr>
          <w:i/>
          <w:spacing w:val="-2"/>
          <w:sz w:val="20"/>
        </w:rPr>
        <w:t> </w:t>
      </w:r>
      <w:r>
        <w:rPr>
          <w:i/>
          <w:sz w:val="20"/>
        </w:rPr>
        <w:t>de</w:t>
      </w:r>
      <w:r>
        <w:rPr>
          <w:i/>
          <w:spacing w:val="-5"/>
          <w:sz w:val="20"/>
        </w:rPr>
        <w:t> </w:t>
      </w:r>
      <w:r>
        <w:rPr>
          <w:i/>
          <w:sz w:val="20"/>
        </w:rPr>
        <w:t>diciembre</w:t>
      </w:r>
      <w:r>
        <w:rPr>
          <w:i/>
          <w:spacing w:val="-2"/>
          <w:sz w:val="20"/>
        </w:rPr>
        <w:t> </w:t>
      </w:r>
      <w:r>
        <w:rPr>
          <w:i/>
          <w:sz w:val="20"/>
        </w:rPr>
        <w:t>de</w:t>
      </w:r>
      <w:r>
        <w:rPr>
          <w:i/>
          <w:spacing w:val="-5"/>
          <w:sz w:val="20"/>
        </w:rPr>
        <w:t> </w:t>
      </w:r>
      <w:r>
        <w:rPr>
          <w:i/>
          <w:spacing w:val="-4"/>
          <w:sz w:val="20"/>
        </w:rPr>
        <w:t>2023</w:t>
      </w:r>
      <w:r>
        <w:rPr>
          <w:i/>
          <w:sz w:val="20"/>
        </w:rPr>
        <w:tab/>
      </w:r>
      <w:r>
        <w:rPr>
          <w:i/>
          <w:spacing w:val="-10"/>
          <w:sz w:val="20"/>
        </w:rPr>
        <w:t>/</w:t>
      </w:r>
      <w:r>
        <w:rPr>
          <w:i/>
          <w:sz w:val="20"/>
        </w:rPr>
        <w:tab/>
        <w:t>Aceptado:</w:t>
      </w:r>
      <w:r>
        <w:rPr>
          <w:i/>
          <w:spacing w:val="-4"/>
          <w:sz w:val="20"/>
        </w:rPr>
        <w:t> </w:t>
      </w:r>
      <w:r>
        <w:rPr>
          <w:i/>
          <w:sz w:val="20"/>
        </w:rPr>
        <w:t>02</w:t>
      </w:r>
      <w:r>
        <w:rPr>
          <w:i/>
          <w:spacing w:val="-3"/>
          <w:sz w:val="20"/>
        </w:rPr>
        <w:t> </w:t>
      </w:r>
      <w:r>
        <w:rPr>
          <w:i/>
          <w:sz w:val="20"/>
        </w:rPr>
        <w:t>de</w:t>
      </w:r>
      <w:r>
        <w:rPr>
          <w:i/>
          <w:spacing w:val="-3"/>
          <w:sz w:val="20"/>
        </w:rPr>
        <w:t> </w:t>
      </w:r>
      <w:r>
        <w:rPr>
          <w:i/>
          <w:sz w:val="20"/>
        </w:rPr>
        <w:t>abril</w:t>
      </w:r>
      <w:r>
        <w:rPr>
          <w:i/>
          <w:spacing w:val="-5"/>
          <w:sz w:val="20"/>
        </w:rPr>
        <w:t> </w:t>
      </w:r>
      <w:r>
        <w:rPr>
          <w:i/>
          <w:sz w:val="20"/>
        </w:rPr>
        <w:t>de</w:t>
      </w:r>
      <w:r>
        <w:rPr>
          <w:i/>
          <w:spacing w:val="-2"/>
          <w:sz w:val="20"/>
        </w:rPr>
        <w:t> </w:t>
      </w:r>
      <w:r>
        <w:rPr>
          <w:i/>
          <w:spacing w:val="-4"/>
          <w:sz w:val="20"/>
        </w:rPr>
        <w:t>2024</w:t>
      </w:r>
    </w:p>
    <w:p>
      <w:pPr>
        <w:pStyle w:val="BodyText"/>
        <w:spacing w:before="5"/>
        <w:rPr>
          <w:i/>
          <w:sz w:val="18"/>
        </w:rPr>
      </w:pPr>
      <w:r>
        <w:rPr/>
        <mc:AlternateContent>
          <mc:Choice Requires="wps">
            <w:drawing>
              <wp:anchor distT="0" distB="0" distL="0" distR="0" allowOverlap="1" layoutInCell="1" locked="0" behindDoc="1" simplePos="0" relativeHeight="487594496">
                <wp:simplePos x="0" y="0"/>
                <wp:positionH relativeFrom="page">
                  <wp:posOffset>900683</wp:posOffset>
                </wp:positionH>
                <wp:positionV relativeFrom="paragraph">
                  <wp:posOffset>149848</wp:posOffset>
                </wp:positionV>
                <wp:extent cx="5541645" cy="24765"/>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541645" cy="24765"/>
                        </a:xfrm>
                        <a:custGeom>
                          <a:avLst/>
                          <a:gdLst/>
                          <a:ahLst/>
                          <a:cxnLst/>
                          <a:rect l="l" t="t" r="r" b="b"/>
                          <a:pathLst>
                            <a:path w="5541645" h="24765">
                              <a:moveTo>
                                <a:pt x="0" y="0"/>
                              </a:moveTo>
                              <a:lnTo>
                                <a:pt x="5541645" y="24765"/>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1984;mso-wrap-distance-left:0;mso-wrap-distance-right:0" from="70.919998pt,11.799121pt" to="507.269998pt,13.749121pt" stroked="true" strokeweight=".72pt" strokecolor="#000000">
                <v:stroke dashstyle="solid"/>
                <w10:wrap type="topAndBottom"/>
              </v:line>
            </w:pict>
          </mc:Fallback>
        </mc:AlternateContent>
      </w:r>
    </w:p>
    <w:p>
      <w:pPr>
        <w:spacing w:before="0"/>
        <w:ind w:left="783" w:right="82" w:firstLine="0"/>
        <w:jc w:val="center"/>
        <w:rPr>
          <w:b/>
          <w:sz w:val="22"/>
        </w:rPr>
      </w:pPr>
      <w:r>
        <w:rPr>
          <w:b/>
          <w:spacing w:val="-2"/>
          <w:sz w:val="22"/>
        </w:rPr>
        <w:t>RESUMEN</w:t>
      </w:r>
    </w:p>
    <w:p>
      <w:pPr>
        <w:spacing w:line="259" w:lineRule="auto" w:before="128"/>
        <w:ind w:left="298" w:right="313" w:firstLine="0"/>
        <w:jc w:val="both"/>
        <w:rPr>
          <w:sz w:val="22"/>
        </w:rPr>
      </w:pPr>
      <w:r>
        <w:rPr>
          <w:sz w:val="22"/>
        </w:rPr>
        <w:t>En</w:t>
      </w:r>
      <w:r>
        <w:rPr>
          <w:spacing w:val="-10"/>
          <w:sz w:val="22"/>
        </w:rPr>
        <w:t> </w:t>
      </w:r>
      <w:r>
        <w:rPr>
          <w:sz w:val="22"/>
        </w:rPr>
        <w:t>esta</w:t>
      </w:r>
      <w:r>
        <w:rPr>
          <w:spacing w:val="-9"/>
          <w:sz w:val="22"/>
        </w:rPr>
        <w:t> </w:t>
      </w:r>
      <w:r>
        <w:rPr>
          <w:sz w:val="22"/>
        </w:rPr>
        <w:t>investigación,</w:t>
      </w:r>
      <w:r>
        <w:rPr>
          <w:spacing w:val="-10"/>
          <w:sz w:val="22"/>
        </w:rPr>
        <w:t> </w:t>
      </w:r>
      <w:r>
        <w:rPr>
          <w:sz w:val="22"/>
        </w:rPr>
        <w:t>se</w:t>
      </w:r>
      <w:r>
        <w:rPr>
          <w:spacing w:val="-9"/>
          <w:sz w:val="22"/>
        </w:rPr>
        <w:t> </w:t>
      </w:r>
      <w:r>
        <w:rPr>
          <w:sz w:val="22"/>
        </w:rPr>
        <w:t>abordó</w:t>
      </w:r>
      <w:r>
        <w:rPr>
          <w:spacing w:val="-10"/>
          <w:sz w:val="22"/>
        </w:rPr>
        <w:t> </w:t>
      </w:r>
      <w:r>
        <w:rPr>
          <w:sz w:val="22"/>
        </w:rPr>
        <w:t>el</w:t>
      </w:r>
      <w:r>
        <w:rPr>
          <w:spacing w:val="-9"/>
          <w:sz w:val="22"/>
        </w:rPr>
        <w:t> </w:t>
      </w:r>
      <w:r>
        <w:rPr>
          <w:sz w:val="22"/>
        </w:rPr>
        <w:t>problema</w:t>
      </w:r>
      <w:r>
        <w:rPr>
          <w:spacing w:val="-9"/>
          <w:sz w:val="22"/>
        </w:rPr>
        <w:t> </w:t>
      </w:r>
      <w:r>
        <w:rPr>
          <w:sz w:val="22"/>
        </w:rPr>
        <w:t>de</w:t>
      </w:r>
      <w:r>
        <w:rPr>
          <w:spacing w:val="-9"/>
          <w:sz w:val="22"/>
        </w:rPr>
        <w:t> </w:t>
      </w:r>
      <w:r>
        <w:rPr>
          <w:sz w:val="22"/>
        </w:rPr>
        <w:t>la</w:t>
      </w:r>
      <w:r>
        <w:rPr>
          <w:spacing w:val="-9"/>
          <w:sz w:val="22"/>
        </w:rPr>
        <w:t> </w:t>
      </w:r>
      <w:r>
        <w:rPr>
          <w:sz w:val="22"/>
        </w:rPr>
        <w:t>sanidad</w:t>
      </w:r>
      <w:r>
        <w:rPr>
          <w:spacing w:val="-9"/>
          <w:sz w:val="22"/>
        </w:rPr>
        <w:t> </w:t>
      </w:r>
      <w:r>
        <w:rPr>
          <w:sz w:val="22"/>
        </w:rPr>
        <w:t>vegetal</w:t>
      </w:r>
      <w:r>
        <w:rPr>
          <w:spacing w:val="-8"/>
          <w:sz w:val="22"/>
        </w:rPr>
        <w:t> </w:t>
      </w:r>
      <w:r>
        <w:rPr>
          <w:sz w:val="22"/>
        </w:rPr>
        <w:t>en</w:t>
      </w:r>
      <w:r>
        <w:rPr>
          <w:spacing w:val="-12"/>
          <w:sz w:val="22"/>
        </w:rPr>
        <w:t> </w:t>
      </w:r>
      <w:r>
        <w:rPr>
          <w:sz w:val="22"/>
        </w:rPr>
        <w:t>el</w:t>
      </w:r>
      <w:r>
        <w:rPr>
          <w:spacing w:val="-11"/>
          <w:sz w:val="22"/>
        </w:rPr>
        <w:t> </w:t>
      </w:r>
      <w:r>
        <w:rPr>
          <w:sz w:val="22"/>
        </w:rPr>
        <w:t>recinto</w:t>
      </w:r>
      <w:r>
        <w:rPr>
          <w:spacing w:val="-10"/>
          <w:sz w:val="22"/>
        </w:rPr>
        <w:t> </w:t>
      </w:r>
      <w:r>
        <w:rPr>
          <w:sz w:val="22"/>
        </w:rPr>
        <w:t>Sarapullo,</w:t>
      </w:r>
      <w:r>
        <w:rPr>
          <w:spacing w:val="-12"/>
          <w:sz w:val="22"/>
        </w:rPr>
        <w:t> </w:t>
      </w:r>
      <w:r>
        <w:rPr>
          <w:sz w:val="22"/>
        </w:rPr>
        <w:t>cantón</w:t>
      </w:r>
      <w:r>
        <w:rPr>
          <w:spacing w:val="-12"/>
          <w:sz w:val="22"/>
        </w:rPr>
        <w:t> </w:t>
      </w:r>
      <w:r>
        <w:rPr>
          <w:sz w:val="22"/>
        </w:rPr>
        <w:t>Mejía, que</w:t>
      </w:r>
      <w:r>
        <w:rPr>
          <w:spacing w:val="-4"/>
          <w:sz w:val="22"/>
        </w:rPr>
        <w:t> </w:t>
      </w:r>
      <w:r>
        <w:rPr>
          <w:sz w:val="22"/>
        </w:rPr>
        <w:t>ha</w:t>
      </w:r>
      <w:r>
        <w:rPr>
          <w:spacing w:val="-7"/>
          <w:sz w:val="22"/>
        </w:rPr>
        <w:t> </w:t>
      </w:r>
      <w:r>
        <w:rPr>
          <w:sz w:val="22"/>
        </w:rPr>
        <w:t>experimentado</w:t>
      </w:r>
      <w:r>
        <w:rPr>
          <w:spacing w:val="-5"/>
          <w:sz w:val="22"/>
        </w:rPr>
        <w:t> </w:t>
      </w:r>
      <w:r>
        <w:rPr>
          <w:sz w:val="22"/>
        </w:rPr>
        <w:t>cambios</w:t>
      </w:r>
      <w:r>
        <w:rPr>
          <w:spacing w:val="-6"/>
          <w:sz w:val="22"/>
        </w:rPr>
        <w:t> </w:t>
      </w:r>
      <w:r>
        <w:rPr>
          <w:sz w:val="22"/>
        </w:rPr>
        <w:t>en</w:t>
      </w:r>
      <w:r>
        <w:rPr>
          <w:spacing w:val="-4"/>
          <w:sz w:val="22"/>
        </w:rPr>
        <w:t> </w:t>
      </w:r>
      <w:r>
        <w:rPr>
          <w:sz w:val="22"/>
        </w:rPr>
        <w:t>la</w:t>
      </w:r>
      <w:r>
        <w:rPr>
          <w:spacing w:val="-4"/>
          <w:sz w:val="22"/>
        </w:rPr>
        <w:t> </w:t>
      </w:r>
      <w:r>
        <w:rPr>
          <w:sz w:val="22"/>
        </w:rPr>
        <w:t>cobertura</w:t>
      </w:r>
      <w:r>
        <w:rPr>
          <w:spacing w:val="-4"/>
          <w:sz w:val="22"/>
        </w:rPr>
        <w:t> </w:t>
      </w:r>
      <w:r>
        <w:rPr>
          <w:sz w:val="22"/>
        </w:rPr>
        <w:t>vegetal.</w:t>
      </w:r>
      <w:r>
        <w:rPr>
          <w:spacing w:val="-5"/>
          <w:sz w:val="22"/>
        </w:rPr>
        <w:t> </w:t>
      </w:r>
      <w:r>
        <w:rPr>
          <w:sz w:val="22"/>
        </w:rPr>
        <w:t>El</w:t>
      </w:r>
      <w:r>
        <w:rPr>
          <w:spacing w:val="-4"/>
          <w:sz w:val="22"/>
        </w:rPr>
        <w:t> </w:t>
      </w:r>
      <w:r>
        <w:rPr>
          <w:sz w:val="22"/>
        </w:rPr>
        <w:t>objetivo</w:t>
      </w:r>
      <w:r>
        <w:rPr>
          <w:spacing w:val="-5"/>
          <w:sz w:val="22"/>
        </w:rPr>
        <w:t> </w:t>
      </w:r>
      <w:r>
        <w:rPr>
          <w:sz w:val="22"/>
        </w:rPr>
        <w:t>general</w:t>
      </w:r>
      <w:r>
        <w:rPr>
          <w:spacing w:val="-4"/>
          <w:sz w:val="22"/>
        </w:rPr>
        <w:t> </w:t>
      </w:r>
      <w:r>
        <w:rPr>
          <w:sz w:val="22"/>
        </w:rPr>
        <w:t>fue</w:t>
      </w:r>
      <w:r>
        <w:rPr>
          <w:spacing w:val="-4"/>
          <w:sz w:val="22"/>
        </w:rPr>
        <w:t> </w:t>
      </w:r>
      <w:r>
        <w:rPr>
          <w:sz w:val="22"/>
        </w:rPr>
        <w:t>analizar</w:t>
      </w:r>
      <w:r>
        <w:rPr>
          <w:spacing w:val="-6"/>
          <w:sz w:val="22"/>
        </w:rPr>
        <w:t> </w:t>
      </w:r>
      <w:r>
        <w:rPr>
          <w:sz w:val="22"/>
        </w:rPr>
        <w:t>la</w:t>
      </w:r>
      <w:r>
        <w:rPr>
          <w:spacing w:val="-7"/>
          <w:sz w:val="22"/>
        </w:rPr>
        <w:t> </w:t>
      </w:r>
      <w:r>
        <w:rPr>
          <w:sz w:val="22"/>
        </w:rPr>
        <w:t>dinámica</w:t>
      </w:r>
      <w:r>
        <w:rPr>
          <w:spacing w:val="-4"/>
          <w:sz w:val="22"/>
        </w:rPr>
        <w:t> </w:t>
      </w:r>
      <w:r>
        <w:rPr>
          <w:sz w:val="22"/>
        </w:rPr>
        <w:t>y</w:t>
      </w:r>
      <w:r>
        <w:rPr>
          <w:spacing w:val="-7"/>
          <w:sz w:val="22"/>
        </w:rPr>
        <w:t> </w:t>
      </w:r>
      <w:r>
        <w:rPr>
          <w:sz w:val="22"/>
        </w:rPr>
        <w:t>la cobertura vegetal en este recinto durante el periodo de estudio, que abarco desde 2017 hasta 2022. Se utilizaron</w:t>
      </w:r>
      <w:r>
        <w:rPr>
          <w:spacing w:val="-2"/>
          <w:sz w:val="22"/>
        </w:rPr>
        <w:t> </w:t>
      </w:r>
      <w:r>
        <w:rPr>
          <w:sz w:val="22"/>
        </w:rPr>
        <w:t>imágenes satelitales y fotografías</w:t>
      </w:r>
      <w:r>
        <w:rPr>
          <w:spacing w:val="-2"/>
          <w:sz w:val="22"/>
        </w:rPr>
        <w:t> </w:t>
      </w:r>
      <w:r>
        <w:rPr>
          <w:sz w:val="22"/>
        </w:rPr>
        <w:t>áreas para</w:t>
      </w:r>
      <w:r>
        <w:rPr>
          <w:spacing w:val="-2"/>
          <w:sz w:val="22"/>
        </w:rPr>
        <w:t> </w:t>
      </w:r>
      <w:r>
        <w:rPr>
          <w:sz w:val="22"/>
        </w:rPr>
        <w:t>identificar</w:t>
      </w:r>
      <w:r>
        <w:rPr>
          <w:spacing w:val="-2"/>
          <w:sz w:val="22"/>
        </w:rPr>
        <w:t> </w:t>
      </w:r>
      <w:r>
        <w:rPr>
          <w:sz w:val="22"/>
        </w:rPr>
        <w:t>y</w:t>
      </w:r>
      <w:r>
        <w:rPr>
          <w:spacing w:val="-3"/>
          <w:sz w:val="22"/>
        </w:rPr>
        <w:t> </w:t>
      </w:r>
      <w:r>
        <w:rPr>
          <w:sz w:val="22"/>
        </w:rPr>
        <w:t>clasificar</w:t>
      </w:r>
      <w:r>
        <w:rPr>
          <w:spacing w:val="-1"/>
          <w:sz w:val="22"/>
        </w:rPr>
        <w:t> </w:t>
      </w:r>
      <w:r>
        <w:rPr>
          <w:sz w:val="22"/>
        </w:rPr>
        <w:t>las categorías y</w:t>
      </w:r>
      <w:r>
        <w:rPr>
          <w:spacing w:val="-3"/>
          <w:sz w:val="22"/>
        </w:rPr>
        <w:t> </w:t>
      </w:r>
      <w:r>
        <w:rPr>
          <w:sz w:val="22"/>
        </w:rPr>
        <w:t>cobertura vegetal, seguido de un análisis multitemporal para detectar cambios y tendencias. Los resultados revelaron que, entre 2017 y 2022, hubo un aumento del 6,61% en la categoría de suelo sin cobertura vegetal, mientras que el uso agropecuario disminuyo en un 5,81%. Además, se observaron aumentos moderados</w:t>
      </w:r>
      <w:r>
        <w:rPr>
          <w:spacing w:val="-2"/>
          <w:sz w:val="22"/>
        </w:rPr>
        <w:t> </w:t>
      </w:r>
      <w:r>
        <w:rPr>
          <w:sz w:val="22"/>
        </w:rPr>
        <w:t>en</w:t>
      </w:r>
      <w:r>
        <w:rPr>
          <w:spacing w:val="-4"/>
          <w:sz w:val="22"/>
        </w:rPr>
        <w:t> </w:t>
      </w:r>
      <w:r>
        <w:rPr>
          <w:sz w:val="22"/>
        </w:rPr>
        <w:t>la</w:t>
      </w:r>
      <w:r>
        <w:rPr>
          <w:spacing w:val="-2"/>
          <w:sz w:val="22"/>
        </w:rPr>
        <w:t> </w:t>
      </w:r>
      <w:r>
        <w:rPr>
          <w:sz w:val="22"/>
        </w:rPr>
        <w:t>zona</w:t>
      </w:r>
      <w:r>
        <w:rPr>
          <w:spacing w:val="-2"/>
          <w:sz w:val="22"/>
        </w:rPr>
        <w:t> </w:t>
      </w:r>
      <w:r>
        <w:rPr>
          <w:sz w:val="22"/>
        </w:rPr>
        <w:t>antrópica</w:t>
      </w:r>
      <w:r>
        <w:rPr>
          <w:spacing w:val="-2"/>
          <w:sz w:val="22"/>
        </w:rPr>
        <w:t> </w:t>
      </w:r>
      <w:r>
        <w:rPr>
          <w:sz w:val="22"/>
        </w:rPr>
        <w:t>y</w:t>
      </w:r>
      <w:r>
        <w:rPr>
          <w:spacing w:val="-5"/>
          <w:sz w:val="22"/>
        </w:rPr>
        <w:t> </w:t>
      </w:r>
      <w:r>
        <w:rPr>
          <w:sz w:val="22"/>
        </w:rPr>
        <w:t>aumento</w:t>
      </w:r>
      <w:r>
        <w:rPr>
          <w:spacing w:val="-2"/>
          <w:sz w:val="22"/>
        </w:rPr>
        <w:t> </w:t>
      </w:r>
      <w:r>
        <w:rPr>
          <w:sz w:val="22"/>
        </w:rPr>
        <w:t>considerable</w:t>
      </w:r>
      <w:r>
        <w:rPr>
          <w:spacing w:val="-2"/>
          <w:sz w:val="22"/>
        </w:rPr>
        <w:t> </w:t>
      </w:r>
      <w:r>
        <w:rPr>
          <w:sz w:val="22"/>
        </w:rPr>
        <w:t>en</w:t>
      </w:r>
      <w:r>
        <w:rPr>
          <w:spacing w:val="-2"/>
          <w:sz w:val="22"/>
        </w:rPr>
        <w:t> </w:t>
      </w:r>
      <w:r>
        <w:rPr>
          <w:sz w:val="22"/>
        </w:rPr>
        <w:t>la</w:t>
      </w:r>
      <w:r>
        <w:rPr>
          <w:spacing w:val="-2"/>
          <w:sz w:val="22"/>
        </w:rPr>
        <w:t> </w:t>
      </w:r>
      <w:r>
        <w:rPr>
          <w:sz w:val="22"/>
        </w:rPr>
        <w:t>cobertura</w:t>
      </w:r>
      <w:r>
        <w:rPr>
          <w:spacing w:val="-2"/>
          <w:sz w:val="22"/>
        </w:rPr>
        <w:t> </w:t>
      </w:r>
      <w:r>
        <w:rPr>
          <w:sz w:val="22"/>
        </w:rPr>
        <w:t>de</w:t>
      </w:r>
      <w:r>
        <w:rPr>
          <w:spacing w:val="-2"/>
          <w:sz w:val="22"/>
        </w:rPr>
        <w:t> </w:t>
      </w:r>
      <w:r>
        <w:rPr>
          <w:sz w:val="22"/>
        </w:rPr>
        <w:t>suelo</w:t>
      </w:r>
      <w:r>
        <w:rPr>
          <w:spacing w:val="-2"/>
          <w:sz w:val="22"/>
        </w:rPr>
        <w:t> </w:t>
      </w:r>
      <w:r>
        <w:rPr>
          <w:sz w:val="22"/>
        </w:rPr>
        <w:t>boscoso.</w:t>
      </w:r>
      <w:r>
        <w:rPr>
          <w:spacing w:val="-2"/>
          <w:sz w:val="22"/>
        </w:rPr>
        <w:t> </w:t>
      </w:r>
      <w:r>
        <w:rPr>
          <w:sz w:val="22"/>
        </w:rPr>
        <w:t>La</w:t>
      </w:r>
      <w:r>
        <w:rPr>
          <w:spacing w:val="-2"/>
          <w:sz w:val="22"/>
        </w:rPr>
        <w:t> </w:t>
      </w:r>
      <w:r>
        <w:rPr>
          <w:sz w:val="22"/>
        </w:rPr>
        <w:t>cobertura de agua experimento una disminución mínima del 0,04%. Estos hallazgos tienen implicaciones importantes para planificación ambiental y conservación de la vegetación en el recinto Sarapullo, destacando</w:t>
      </w:r>
      <w:r>
        <w:rPr>
          <w:spacing w:val="-14"/>
          <w:sz w:val="22"/>
        </w:rPr>
        <w:t> </w:t>
      </w:r>
      <w:r>
        <w:rPr>
          <w:sz w:val="22"/>
        </w:rPr>
        <w:t>la</w:t>
      </w:r>
      <w:r>
        <w:rPr>
          <w:spacing w:val="-14"/>
          <w:sz w:val="22"/>
        </w:rPr>
        <w:t> </w:t>
      </w:r>
      <w:r>
        <w:rPr>
          <w:sz w:val="22"/>
        </w:rPr>
        <w:t>necesidad</w:t>
      </w:r>
      <w:r>
        <w:rPr>
          <w:spacing w:val="-14"/>
          <w:sz w:val="22"/>
        </w:rPr>
        <w:t> </w:t>
      </w:r>
      <w:r>
        <w:rPr>
          <w:sz w:val="22"/>
        </w:rPr>
        <w:t>de</w:t>
      </w:r>
      <w:r>
        <w:rPr>
          <w:spacing w:val="-13"/>
          <w:sz w:val="22"/>
        </w:rPr>
        <w:t> </w:t>
      </w:r>
      <w:r>
        <w:rPr>
          <w:sz w:val="22"/>
        </w:rPr>
        <w:t>abordar</w:t>
      </w:r>
      <w:r>
        <w:rPr>
          <w:spacing w:val="-14"/>
          <w:sz w:val="22"/>
        </w:rPr>
        <w:t> </w:t>
      </w:r>
      <w:r>
        <w:rPr>
          <w:sz w:val="22"/>
        </w:rPr>
        <w:t>cuestiones</w:t>
      </w:r>
      <w:r>
        <w:rPr>
          <w:spacing w:val="-14"/>
          <w:sz w:val="22"/>
        </w:rPr>
        <w:t> </w:t>
      </w:r>
      <w:r>
        <w:rPr>
          <w:sz w:val="22"/>
        </w:rPr>
        <w:t>relacionadas</w:t>
      </w:r>
      <w:r>
        <w:rPr>
          <w:spacing w:val="-14"/>
          <w:sz w:val="22"/>
        </w:rPr>
        <w:t> </w:t>
      </w:r>
      <w:r>
        <w:rPr>
          <w:sz w:val="22"/>
        </w:rPr>
        <w:t>con</w:t>
      </w:r>
      <w:r>
        <w:rPr>
          <w:spacing w:val="-13"/>
          <w:sz w:val="22"/>
        </w:rPr>
        <w:t> </w:t>
      </w:r>
      <w:r>
        <w:rPr>
          <w:sz w:val="22"/>
        </w:rPr>
        <w:t>la</w:t>
      </w:r>
      <w:r>
        <w:rPr>
          <w:spacing w:val="-14"/>
          <w:sz w:val="22"/>
        </w:rPr>
        <w:t> </w:t>
      </w:r>
      <w:r>
        <w:rPr>
          <w:sz w:val="22"/>
        </w:rPr>
        <w:t>sanidad</w:t>
      </w:r>
      <w:r>
        <w:rPr>
          <w:spacing w:val="-14"/>
          <w:sz w:val="22"/>
        </w:rPr>
        <w:t> </w:t>
      </w:r>
      <w:r>
        <w:rPr>
          <w:sz w:val="22"/>
        </w:rPr>
        <w:t>vegetal</w:t>
      </w:r>
      <w:r>
        <w:rPr>
          <w:spacing w:val="-14"/>
          <w:sz w:val="22"/>
        </w:rPr>
        <w:t> </w:t>
      </w:r>
      <w:r>
        <w:rPr>
          <w:sz w:val="22"/>
        </w:rPr>
        <w:t>y</w:t>
      </w:r>
      <w:r>
        <w:rPr>
          <w:spacing w:val="-13"/>
          <w:sz w:val="22"/>
        </w:rPr>
        <w:t> </w:t>
      </w:r>
      <w:r>
        <w:rPr>
          <w:sz w:val="22"/>
        </w:rPr>
        <w:t>la</w:t>
      </w:r>
      <w:r>
        <w:rPr>
          <w:spacing w:val="-14"/>
          <w:sz w:val="22"/>
        </w:rPr>
        <w:t> </w:t>
      </w:r>
      <w:r>
        <w:rPr>
          <w:sz w:val="22"/>
        </w:rPr>
        <w:t>gestión</w:t>
      </w:r>
      <w:r>
        <w:rPr>
          <w:spacing w:val="-14"/>
          <w:sz w:val="22"/>
        </w:rPr>
        <w:t> </w:t>
      </w:r>
      <w:r>
        <w:rPr>
          <w:sz w:val="22"/>
        </w:rPr>
        <w:t>sostenible de los recursos naturales en esta área.</w:t>
      </w:r>
    </w:p>
    <w:p>
      <w:pPr>
        <w:spacing w:line="259" w:lineRule="auto" w:before="159"/>
        <w:ind w:left="298" w:right="321" w:firstLine="0"/>
        <w:jc w:val="both"/>
        <w:rPr>
          <w:sz w:val="22"/>
        </w:rPr>
      </w:pPr>
      <w:r>
        <w:rPr>
          <w:b/>
          <w:sz w:val="22"/>
        </w:rPr>
        <w:t>Palabras clave: </w:t>
      </w:r>
      <w:r>
        <w:rPr>
          <w:sz w:val="22"/>
        </w:rPr>
        <w:t>Sanidad vegetal; uso del suelo; cobertura vegetal; análisis multitemporal; cambios </w:t>
      </w:r>
      <w:r>
        <w:rPr>
          <w:spacing w:val="-2"/>
          <w:sz w:val="22"/>
        </w:rPr>
        <w:t>ambientales.</w:t>
      </w:r>
    </w:p>
    <w:p>
      <w:pPr>
        <w:pStyle w:val="BodyText"/>
        <w:rPr>
          <w:sz w:val="19"/>
        </w:rPr>
      </w:pPr>
      <w:r>
        <w:rPr/>
        <mc:AlternateContent>
          <mc:Choice Requires="wps">
            <w:drawing>
              <wp:anchor distT="0" distB="0" distL="0" distR="0" allowOverlap="1" layoutInCell="1" locked="0" behindDoc="1" simplePos="0" relativeHeight="487595008">
                <wp:simplePos x="0" y="0"/>
                <wp:positionH relativeFrom="page">
                  <wp:posOffset>912875</wp:posOffset>
                </wp:positionH>
                <wp:positionV relativeFrom="paragraph">
                  <wp:posOffset>154362</wp:posOffset>
                </wp:positionV>
                <wp:extent cx="5541645" cy="2476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5541645" cy="24765"/>
                        </a:xfrm>
                        <a:custGeom>
                          <a:avLst/>
                          <a:gdLst/>
                          <a:ahLst/>
                          <a:cxnLst/>
                          <a:rect l="l" t="t" r="r" b="b"/>
                          <a:pathLst>
                            <a:path w="5541645" h="24765">
                              <a:moveTo>
                                <a:pt x="0" y="0"/>
                              </a:moveTo>
                              <a:lnTo>
                                <a:pt x="5541645" y="24764"/>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1472;mso-wrap-distance-left:0;mso-wrap-distance-right:0" from="71.879997pt,12.154492pt" to="508.229997pt,14.104492pt" stroked="true" strokeweight=".72pt" strokecolor="#000000">
                <v:stroke dashstyle="solid"/>
                <w10:wrap type="topAndBottom"/>
              </v:line>
            </w:pict>
          </mc:Fallback>
        </mc:AlternateContent>
      </w:r>
    </w:p>
    <w:p>
      <w:pPr>
        <w:spacing w:before="148"/>
        <w:ind w:left="0" w:right="15" w:firstLine="0"/>
        <w:jc w:val="center"/>
        <w:rPr>
          <w:b/>
          <w:sz w:val="22"/>
        </w:rPr>
      </w:pPr>
      <w:r>
        <w:rPr>
          <w:b/>
          <w:spacing w:val="-2"/>
          <w:sz w:val="22"/>
        </w:rPr>
        <w:t>ABSTRACT</w:t>
      </w:r>
    </w:p>
    <w:p>
      <w:pPr>
        <w:spacing w:line="259" w:lineRule="auto" w:before="174"/>
        <w:ind w:left="298" w:right="312" w:firstLine="0"/>
        <w:jc w:val="both"/>
        <w:rPr>
          <w:sz w:val="22"/>
        </w:rPr>
      </w:pPr>
      <w:r>
        <w:rPr>
          <w:sz w:val="22"/>
        </w:rPr>
        <w:t>In this research, the problem of plant health was addressed in the Sarapullo area, Mejía canton, which has experienced changes in plant cover. The general objective was to analyze the dynamics and vegetation</w:t>
      </w:r>
      <w:r>
        <w:rPr>
          <w:spacing w:val="-11"/>
          <w:sz w:val="22"/>
        </w:rPr>
        <w:t> </w:t>
      </w:r>
      <w:r>
        <w:rPr>
          <w:sz w:val="22"/>
        </w:rPr>
        <w:t>cover</w:t>
      </w:r>
      <w:r>
        <w:rPr>
          <w:spacing w:val="-12"/>
          <w:sz w:val="22"/>
        </w:rPr>
        <w:t> </w:t>
      </w:r>
      <w:r>
        <w:rPr>
          <w:sz w:val="22"/>
        </w:rPr>
        <w:t>in</w:t>
      </w:r>
      <w:r>
        <w:rPr>
          <w:spacing w:val="-11"/>
          <w:sz w:val="22"/>
        </w:rPr>
        <w:t> </w:t>
      </w:r>
      <w:r>
        <w:rPr>
          <w:sz w:val="22"/>
        </w:rPr>
        <w:t>this</w:t>
      </w:r>
      <w:r>
        <w:rPr>
          <w:spacing w:val="-10"/>
          <w:sz w:val="22"/>
        </w:rPr>
        <w:t> </w:t>
      </w:r>
      <w:r>
        <w:rPr>
          <w:sz w:val="22"/>
        </w:rPr>
        <w:t>area</w:t>
      </w:r>
      <w:r>
        <w:rPr>
          <w:spacing w:val="-13"/>
          <w:sz w:val="22"/>
        </w:rPr>
        <w:t> </w:t>
      </w:r>
      <w:r>
        <w:rPr>
          <w:sz w:val="22"/>
        </w:rPr>
        <w:t>during</w:t>
      </w:r>
      <w:r>
        <w:rPr>
          <w:spacing w:val="-13"/>
          <w:sz w:val="22"/>
        </w:rPr>
        <w:t> </w:t>
      </w:r>
      <w:r>
        <w:rPr>
          <w:sz w:val="22"/>
        </w:rPr>
        <w:t>the</w:t>
      </w:r>
      <w:r>
        <w:rPr>
          <w:spacing w:val="-11"/>
          <w:sz w:val="22"/>
        </w:rPr>
        <w:t> </w:t>
      </w:r>
      <w:r>
        <w:rPr>
          <w:sz w:val="22"/>
        </w:rPr>
        <w:t>study</w:t>
      </w:r>
      <w:r>
        <w:rPr>
          <w:spacing w:val="-13"/>
          <w:sz w:val="22"/>
        </w:rPr>
        <w:t> </w:t>
      </w:r>
      <w:r>
        <w:rPr>
          <w:sz w:val="22"/>
        </w:rPr>
        <w:t>period,</w:t>
      </w:r>
      <w:r>
        <w:rPr>
          <w:spacing w:val="-11"/>
          <w:sz w:val="22"/>
        </w:rPr>
        <w:t> </w:t>
      </w:r>
      <w:r>
        <w:rPr>
          <w:sz w:val="22"/>
        </w:rPr>
        <w:t>which</w:t>
      </w:r>
      <w:r>
        <w:rPr>
          <w:spacing w:val="-11"/>
          <w:sz w:val="22"/>
        </w:rPr>
        <w:t> </w:t>
      </w:r>
      <w:r>
        <w:rPr>
          <w:sz w:val="22"/>
        </w:rPr>
        <w:t>spanned</w:t>
      </w:r>
      <w:r>
        <w:rPr>
          <w:spacing w:val="-13"/>
          <w:sz w:val="22"/>
        </w:rPr>
        <w:t> </w:t>
      </w:r>
      <w:r>
        <w:rPr>
          <w:sz w:val="22"/>
        </w:rPr>
        <w:t>from</w:t>
      </w:r>
      <w:r>
        <w:rPr>
          <w:spacing w:val="-14"/>
          <w:sz w:val="22"/>
        </w:rPr>
        <w:t> </w:t>
      </w:r>
      <w:r>
        <w:rPr>
          <w:sz w:val="22"/>
        </w:rPr>
        <w:t>2017</w:t>
      </w:r>
      <w:r>
        <w:rPr>
          <w:spacing w:val="-10"/>
          <w:sz w:val="22"/>
        </w:rPr>
        <w:t> </w:t>
      </w:r>
      <w:r>
        <w:rPr>
          <w:sz w:val="22"/>
        </w:rPr>
        <w:t>to</w:t>
      </w:r>
      <w:r>
        <w:rPr>
          <w:spacing w:val="-11"/>
          <w:sz w:val="22"/>
        </w:rPr>
        <w:t> </w:t>
      </w:r>
      <w:r>
        <w:rPr>
          <w:sz w:val="22"/>
        </w:rPr>
        <w:t>2022.</w:t>
      </w:r>
      <w:r>
        <w:rPr>
          <w:spacing w:val="-11"/>
          <w:sz w:val="22"/>
        </w:rPr>
        <w:t> </w:t>
      </w:r>
      <w:r>
        <w:rPr>
          <w:sz w:val="22"/>
        </w:rPr>
        <w:t>Satellite</w:t>
      </w:r>
      <w:r>
        <w:rPr>
          <w:spacing w:val="-11"/>
          <w:sz w:val="22"/>
        </w:rPr>
        <w:t> </w:t>
      </w:r>
      <w:r>
        <w:rPr>
          <w:sz w:val="22"/>
        </w:rPr>
        <w:t>images and area photographs were used to identify and classify the categories and vegetation cover, followed by</w:t>
      </w:r>
      <w:r>
        <w:rPr>
          <w:spacing w:val="-2"/>
          <w:sz w:val="22"/>
        </w:rPr>
        <w:t> </w:t>
      </w:r>
      <w:r>
        <w:rPr>
          <w:sz w:val="22"/>
        </w:rPr>
        <w:t>a multi-temporal analysis to detect changes and trends. The results</w:t>
      </w:r>
      <w:r>
        <w:rPr>
          <w:spacing w:val="-1"/>
          <w:sz w:val="22"/>
        </w:rPr>
        <w:t> </w:t>
      </w:r>
      <w:r>
        <w:rPr>
          <w:sz w:val="22"/>
        </w:rPr>
        <w:t>revealed that, between 2017 and 2022,</w:t>
      </w:r>
      <w:r>
        <w:rPr>
          <w:spacing w:val="-13"/>
          <w:sz w:val="22"/>
        </w:rPr>
        <w:t> </w:t>
      </w:r>
      <w:r>
        <w:rPr>
          <w:sz w:val="22"/>
        </w:rPr>
        <w:t>there</w:t>
      </w:r>
      <w:r>
        <w:rPr>
          <w:spacing w:val="-11"/>
          <w:sz w:val="22"/>
        </w:rPr>
        <w:t> </w:t>
      </w:r>
      <w:r>
        <w:rPr>
          <w:sz w:val="22"/>
        </w:rPr>
        <w:t>was</w:t>
      </w:r>
      <w:r>
        <w:rPr>
          <w:spacing w:val="-12"/>
          <w:sz w:val="22"/>
        </w:rPr>
        <w:t> </w:t>
      </w:r>
      <w:r>
        <w:rPr>
          <w:sz w:val="22"/>
        </w:rPr>
        <w:t>an</w:t>
      </w:r>
      <w:r>
        <w:rPr>
          <w:spacing w:val="-13"/>
          <w:sz w:val="22"/>
        </w:rPr>
        <w:t> </w:t>
      </w:r>
      <w:r>
        <w:rPr>
          <w:sz w:val="22"/>
        </w:rPr>
        <w:t>increase</w:t>
      </w:r>
      <w:r>
        <w:rPr>
          <w:spacing w:val="-13"/>
          <w:sz w:val="22"/>
        </w:rPr>
        <w:t> </w:t>
      </w:r>
      <w:r>
        <w:rPr>
          <w:sz w:val="22"/>
        </w:rPr>
        <w:t>of</w:t>
      </w:r>
      <w:r>
        <w:rPr>
          <w:spacing w:val="-10"/>
          <w:sz w:val="22"/>
        </w:rPr>
        <w:t> </w:t>
      </w:r>
      <w:r>
        <w:rPr>
          <w:sz w:val="22"/>
        </w:rPr>
        <w:t>6.61%</w:t>
      </w:r>
      <w:r>
        <w:rPr>
          <w:spacing w:val="-13"/>
          <w:sz w:val="22"/>
        </w:rPr>
        <w:t> </w:t>
      </w:r>
      <w:r>
        <w:rPr>
          <w:sz w:val="22"/>
        </w:rPr>
        <w:t>in</w:t>
      </w:r>
      <w:r>
        <w:rPr>
          <w:spacing w:val="-13"/>
          <w:sz w:val="22"/>
        </w:rPr>
        <w:t> </w:t>
      </w:r>
      <w:r>
        <w:rPr>
          <w:sz w:val="22"/>
        </w:rPr>
        <w:t>the</w:t>
      </w:r>
      <w:r>
        <w:rPr>
          <w:spacing w:val="-13"/>
          <w:sz w:val="22"/>
        </w:rPr>
        <w:t> </w:t>
      </w:r>
      <w:r>
        <w:rPr>
          <w:sz w:val="22"/>
        </w:rPr>
        <w:t>category</w:t>
      </w:r>
      <w:r>
        <w:rPr>
          <w:spacing w:val="-13"/>
          <w:sz w:val="22"/>
        </w:rPr>
        <w:t> </w:t>
      </w:r>
      <w:r>
        <w:rPr>
          <w:sz w:val="22"/>
        </w:rPr>
        <w:t>of</w:t>
      </w:r>
      <w:r>
        <w:rPr>
          <w:spacing w:val="-13"/>
          <w:sz w:val="22"/>
        </w:rPr>
        <w:t> </w:t>
      </w:r>
      <w:r>
        <w:rPr>
          <w:sz w:val="22"/>
        </w:rPr>
        <w:t>land</w:t>
      </w:r>
      <w:r>
        <w:rPr>
          <w:spacing w:val="-11"/>
          <w:sz w:val="22"/>
        </w:rPr>
        <w:t> </w:t>
      </w:r>
      <w:r>
        <w:rPr>
          <w:sz w:val="22"/>
        </w:rPr>
        <w:t>without</w:t>
      </w:r>
      <w:r>
        <w:rPr>
          <w:spacing w:val="-12"/>
          <w:sz w:val="22"/>
        </w:rPr>
        <w:t> </w:t>
      </w:r>
      <w:r>
        <w:rPr>
          <w:sz w:val="22"/>
        </w:rPr>
        <w:t>vegetation</w:t>
      </w:r>
      <w:r>
        <w:rPr>
          <w:spacing w:val="-11"/>
          <w:sz w:val="22"/>
        </w:rPr>
        <w:t> </w:t>
      </w:r>
      <w:r>
        <w:rPr>
          <w:sz w:val="22"/>
        </w:rPr>
        <w:t>cover,</w:t>
      </w:r>
      <w:r>
        <w:rPr>
          <w:spacing w:val="-11"/>
          <w:sz w:val="22"/>
        </w:rPr>
        <w:t> </w:t>
      </w:r>
      <w:r>
        <w:rPr>
          <w:sz w:val="22"/>
        </w:rPr>
        <w:t>while</w:t>
      </w:r>
      <w:r>
        <w:rPr>
          <w:spacing w:val="-13"/>
          <w:sz w:val="22"/>
        </w:rPr>
        <w:t> </w:t>
      </w:r>
      <w:r>
        <w:rPr>
          <w:sz w:val="22"/>
        </w:rPr>
        <w:t>agricultural use</w:t>
      </w:r>
      <w:r>
        <w:rPr>
          <w:spacing w:val="-10"/>
          <w:sz w:val="22"/>
        </w:rPr>
        <w:t> </w:t>
      </w:r>
      <w:r>
        <w:rPr>
          <w:sz w:val="22"/>
        </w:rPr>
        <w:t>decreased</w:t>
      </w:r>
      <w:r>
        <w:rPr>
          <w:spacing w:val="-11"/>
          <w:sz w:val="22"/>
        </w:rPr>
        <w:t> </w:t>
      </w:r>
      <w:r>
        <w:rPr>
          <w:sz w:val="22"/>
        </w:rPr>
        <w:t>by</w:t>
      </w:r>
      <w:r>
        <w:rPr>
          <w:spacing w:val="-13"/>
          <w:sz w:val="22"/>
        </w:rPr>
        <w:t> </w:t>
      </w:r>
      <w:r>
        <w:rPr>
          <w:sz w:val="22"/>
        </w:rPr>
        <w:t>5.81%.</w:t>
      </w:r>
      <w:r>
        <w:rPr>
          <w:spacing w:val="-11"/>
          <w:sz w:val="22"/>
        </w:rPr>
        <w:t> </w:t>
      </w:r>
      <w:r>
        <w:rPr>
          <w:sz w:val="22"/>
        </w:rPr>
        <w:t>In</w:t>
      </w:r>
      <w:r>
        <w:rPr>
          <w:spacing w:val="-11"/>
          <w:sz w:val="22"/>
        </w:rPr>
        <w:t> </w:t>
      </w:r>
      <w:r>
        <w:rPr>
          <w:sz w:val="22"/>
        </w:rPr>
        <w:t>addition,</w:t>
      </w:r>
      <w:r>
        <w:rPr>
          <w:spacing w:val="-11"/>
          <w:sz w:val="22"/>
        </w:rPr>
        <w:t> </w:t>
      </w:r>
      <w:r>
        <w:rPr>
          <w:sz w:val="22"/>
        </w:rPr>
        <w:t>moderate</w:t>
      </w:r>
      <w:r>
        <w:rPr>
          <w:spacing w:val="-13"/>
          <w:sz w:val="22"/>
        </w:rPr>
        <w:t> </w:t>
      </w:r>
      <w:r>
        <w:rPr>
          <w:sz w:val="22"/>
        </w:rPr>
        <w:t>increases</w:t>
      </w:r>
      <w:r>
        <w:rPr>
          <w:spacing w:val="-10"/>
          <w:sz w:val="22"/>
        </w:rPr>
        <w:t> </w:t>
      </w:r>
      <w:r>
        <w:rPr>
          <w:sz w:val="22"/>
        </w:rPr>
        <w:t>in</w:t>
      </w:r>
      <w:r>
        <w:rPr>
          <w:spacing w:val="-11"/>
          <w:sz w:val="22"/>
        </w:rPr>
        <w:t> </w:t>
      </w:r>
      <w:r>
        <w:rPr>
          <w:sz w:val="22"/>
        </w:rPr>
        <w:t>the</w:t>
      </w:r>
      <w:r>
        <w:rPr>
          <w:spacing w:val="-11"/>
          <w:sz w:val="22"/>
        </w:rPr>
        <w:t> </w:t>
      </w:r>
      <w:r>
        <w:rPr>
          <w:sz w:val="22"/>
        </w:rPr>
        <w:t>anthropic</w:t>
      </w:r>
      <w:r>
        <w:rPr>
          <w:spacing w:val="-11"/>
          <w:sz w:val="22"/>
        </w:rPr>
        <w:t> </w:t>
      </w:r>
      <w:r>
        <w:rPr>
          <w:sz w:val="22"/>
        </w:rPr>
        <w:t>zone</w:t>
      </w:r>
      <w:r>
        <w:rPr>
          <w:spacing w:val="-11"/>
          <w:sz w:val="22"/>
        </w:rPr>
        <w:t> </w:t>
      </w:r>
      <w:r>
        <w:rPr>
          <w:sz w:val="22"/>
        </w:rPr>
        <w:t>and</w:t>
      </w:r>
      <w:r>
        <w:rPr>
          <w:spacing w:val="-13"/>
          <w:sz w:val="22"/>
        </w:rPr>
        <w:t> </w:t>
      </w:r>
      <w:r>
        <w:rPr>
          <w:sz w:val="22"/>
        </w:rPr>
        <w:t>considerable</w:t>
      </w:r>
      <w:r>
        <w:rPr>
          <w:spacing w:val="-11"/>
          <w:sz w:val="22"/>
        </w:rPr>
        <w:t> </w:t>
      </w:r>
      <w:r>
        <w:rPr>
          <w:sz w:val="22"/>
        </w:rPr>
        <w:t>increase in forest land cover were observed. Water coverage experienced a minimum decrease of 0.04%.</w:t>
      </w:r>
      <w:r>
        <w:rPr>
          <w:spacing w:val="-1"/>
          <w:sz w:val="22"/>
        </w:rPr>
        <w:t> </w:t>
      </w:r>
      <w:r>
        <w:rPr>
          <w:sz w:val="22"/>
        </w:rPr>
        <w:t>These findings have important implications for environmental planning and vegetation conservation in the Sarapullo</w:t>
      </w:r>
      <w:r>
        <w:rPr>
          <w:spacing w:val="-14"/>
          <w:sz w:val="22"/>
        </w:rPr>
        <w:t> </w:t>
      </w:r>
      <w:r>
        <w:rPr>
          <w:sz w:val="22"/>
        </w:rPr>
        <w:t>site,</w:t>
      </w:r>
      <w:r>
        <w:rPr>
          <w:spacing w:val="-14"/>
          <w:sz w:val="22"/>
        </w:rPr>
        <w:t> </w:t>
      </w:r>
      <w:r>
        <w:rPr>
          <w:sz w:val="22"/>
        </w:rPr>
        <w:t>highlighting</w:t>
      </w:r>
      <w:r>
        <w:rPr>
          <w:spacing w:val="-14"/>
          <w:sz w:val="22"/>
        </w:rPr>
        <w:t> </w:t>
      </w:r>
      <w:r>
        <w:rPr>
          <w:sz w:val="22"/>
        </w:rPr>
        <w:t>the</w:t>
      </w:r>
      <w:r>
        <w:rPr>
          <w:spacing w:val="-13"/>
          <w:sz w:val="22"/>
        </w:rPr>
        <w:t> </w:t>
      </w:r>
      <w:r>
        <w:rPr>
          <w:sz w:val="22"/>
        </w:rPr>
        <w:t>need</w:t>
      </w:r>
      <w:r>
        <w:rPr>
          <w:spacing w:val="-14"/>
          <w:sz w:val="22"/>
        </w:rPr>
        <w:t> </w:t>
      </w:r>
      <w:r>
        <w:rPr>
          <w:sz w:val="22"/>
        </w:rPr>
        <w:t>to</w:t>
      </w:r>
      <w:r>
        <w:rPr>
          <w:spacing w:val="-14"/>
          <w:sz w:val="22"/>
        </w:rPr>
        <w:t> </w:t>
      </w:r>
      <w:r>
        <w:rPr>
          <w:sz w:val="22"/>
        </w:rPr>
        <w:t>address</w:t>
      </w:r>
      <w:r>
        <w:rPr>
          <w:spacing w:val="-14"/>
          <w:sz w:val="22"/>
        </w:rPr>
        <w:t> </w:t>
      </w:r>
      <w:r>
        <w:rPr>
          <w:sz w:val="22"/>
        </w:rPr>
        <w:t>issues</w:t>
      </w:r>
      <w:r>
        <w:rPr>
          <w:spacing w:val="-13"/>
          <w:sz w:val="22"/>
        </w:rPr>
        <w:t> </w:t>
      </w:r>
      <w:r>
        <w:rPr>
          <w:sz w:val="22"/>
        </w:rPr>
        <w:t>related</w:t>
      </w:r>
      <w:r>
        <w:rPr>
          <w:spacing w:val="-14"/>
          <w:sz w:val="22"/>
        </w:rPr>
        <w:t> </w:t>
      </w:r>
      <w:r>
        <w:rPr>
          <w:sz w:val="22"/>
        </w:rPr>
        <w:t>to</w:t>
      </w:r>
      <w:r>
        <w:rPr>
          <w:spacing w:val="-14"/>
          <w:sz w:val="22"/>
        </w:rPr>
        <w:t> </w:t>
      </w:r>
      <w:r>
        <w:rPr>
          <w:sz w:val="22"/>
        </w:rPr>
        <w:t>plant</w:t>
      </w:r>
      <w:r>
        <w:rPr>
          <w:spacing w:val="-14"/>
          <w:sz w:val="22"/>
        </w:rPr>
        <w:t> </w:t>
      </w:r>
      <w:r>
        <w:rPr>
          <w:sz w:val="22"/>
        </w:rPr>
        <w:t>health</w:t>
      </w:r>
      <w:r>
        <w:rPr>
          <w:spacing w:val="-13"/>
          <w:sz w:val="22"/>
        </w:rPr>
        <w:t> </w:t>
      </w:r>
      <w:r>
        <w:rPr>
          <w:sz w:val="22"/>
        </w:rPr>
        <w:t>and</w:t>
      </w:r>
      <w:r>
        <w:rPr>
          <w:spacing w:val="-14"/>
          <w:sz w:val="22"/>
        </w:rPr>
        <w:t> </w:t>
      </w:r>
      <w:r>
        <w:rPr>
          <w:sz w:val="22"/>
        </w:rPr>
        <w:t>sustainable</w:t>
      </w:r>
      <w:r>
        <w:rPr>
          <w:spacing w:val="-14"/>
          <w:sz w:val="22"/>
        </w:rPr>
        <w:t> </w:t>
      </w:r>
      <w:r>
        <w:rPr>
          <w:sz w:val="22"/>
        </w:rPr>
        <w:t>management of natural resources in this area.</w:t>
      </w:r>
    </w:p>
    <w:p>
      <w:pPr>
        <w:spacing w:line="259" w:lineRule="auto" w:before="159"/>
        <w:ind w:left="298" w:right="314" w:firstLine="0"/>
        <w:jc w:val="both"/>
        <w:rPr>
          <w:sz w:val="22"/>
        </w:rPr>
      </w:pPr>
      <w:r>
        <w:rPr>
          <w:b/>
          <w:sz w:val="22"/>
        </w:rPr>
        <w:t>Key words: </w:t>
      </w:r>
      <w:r>
        <w:rPr>
          <w:sz w:val="22"/>
        </w:rPr>
        <w:t>Vegetation health; land use; vegetation cover; multitemporal analysis; environmental </w:t>
      </w:r>
      <w:r>
        <w:rPr>
          <w:spacing w:val="-2"/>
          <w:sz w:val="22"/>
        </w:rPr>
        <w:t>changes.</w:t>
      </w:r>
    </w:p>
    <w:p>
      <w:pPr>
        <w:pStyle w:val="BodyText"/>
        <w:rPr>
          <w:sz w:val="18"/>
        </w:rPr>
      </w:pPr>
    </w:p>
    <w:p>
      <w:pPr>
        <w:pStyle w:val="BodyText"/>
        <w:spacing w:before="58"/>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42"/>
          <w:pgSz w:w="11910" w:h="16840"/>
          <w:pgMar w:header="711" w:footer="0" w:top="1120" w:bottom="280" w:left="1120" w:right="1100"/>
        </w:sectPr>
      </w:pPr>
    </w:p>
    <w:p>
      <w:pPr>
        <w:pStyle w:val="BodyText"/>
      </w:pPr>
    </w:p>
    <w:p>
      <w:pPr>
        <w:pStyle w:val="BodyText"/>
      </w:pPr>
    </w:p>
    <w:p>
      <w:pPr>
        <w:pStyle w:val="BodyText"/>
        <w:spacing w:before="42"/>
      </w:pPr>
    </w:p>
    <w:p>
      <w:pPr>
        <w:pStyle w:val="Heading3"/>
      </w:pPr>
      <w:r>
        <w:rPr>
          <w:spacing w:val="-2"/>
        </w:rPr>
        <w:t>INTRODUCCIÓN</w:t>
      </w:r>
    </w:p>
    <w:p>
      <w:pPr>
        <w:pStyle w:val="BodyText"/>
        <w:spacing w:line="259" w:lineRule="auto" w:before="180"/>
        <w:ind w:left="298" w:right="316"/>
        <w:jc w:val="both"/>
      </w:pPr>
      <w:r>
        <w:rPr/>
        <w:t>La problemática central de esta investigación se relaciona con la salud de la vegetación en el recinto Sarapullo, Cantón Mejía. A lo largo del tiempo, esta área ha experimentado cambios significativos en la cobertura vegetal. Estos cambios pueden está relacionados con diversas amenazas a la sanidad vegetal, como la propagación de enfermedades vegetales, la presencia de</w:t>
      </w:r>
      <w:r>
        <w:rPr>
          <w:spacing w:val="-14"/>
        </w:rPr>
        <w:t> </w:t>
      </w:r>
      <w:r>
        <w:rPr/>
        <w:t>plagas,</w:t>
      </w:r>
      <w:r>
        <w:rPr>
          <w:spacing w:val="-13"/>
        </w:rPr>
        <w:t> </w:t>
      </w:r>
      <w:r>
        <w:rPr/>
        <w:t>la</w:t>
      </w:r>
      <w:r>
        <w:rPr>
          <w:spacing w:val="-14"/>
        </w:rPr>
        <w:t> </w:t>
      </w:r>
      <w:r>
        <w:rPr/>
        <w:t>degradación</w:t>
      </w:r>
      <w:r>
        <w:rPr>
          <w:spacing w:val="-13"/>
        </w:rPr>
        <w:t> </w:t>
      </w:r>
      <w:r>
        <w:rPr/>
        <w:t>del</w:t>
      </w:r>
      <w:r>
        <w:rPr>
          <w:spacing w:val="-13"/>
        </w:rPr>
        <w:t> </w:t>
      </w:r>
      <w:r>
        <w:rPr/>
        <w:t>suelo,</w:t>
      </w:r>
      <w:r>
        <w:rPr>
          <w:spacing w:val="-13"/>
        </w:rPr>
        <w:t> </w:t>
      </w:r>
      <w:r>
        <w:rPr/>
        <w:t>el</w:t>
      </w:r>
      <w:r>
        <w:rPr>
          <w:spacing w:val="-13"/>
        </w:rPr>
        <w:t> </w:t>
      </w:r>
      <w:r>
        <w:rPr/>
        <w:t>cambio</w:t>
      </w:r>
      <w:r>
        <w:rPr>
          <w:spacing w:val="-13"/>
        </w:rPr>
        <w:t> </w:t>
      </w:r>
      <w:r>
        <w:rPr/>
        <w:t>climático</w:t>
      </w:r>
      <w:r>
        <w:rPr>
          <w:spacing w:val="-13"/>
        </w:rPr>
        <w:t> </w:t>
      </w:r>
      <w:r>
        <w:rPr/>
        <w:t>u</w:t>
      </w:r>
      <w:r>
        <w:rPr>
          <w:spacing w:val="-13"/>
        </w:rPr>
        <w:t> </w:t>
      </w:r>
      <w:r>
        <w:rPr/>
        <w:t>otros</w:t>
      </w:r>
      <w:r>
        <w:rPr>
          <w:spacing w:val="-13"/>
        </w:rPr>
        <w:t> </w:t>
      </w:r>
      <w:r>
        <w:rPr/>
        <w:t>factores</w:t>
      </w:r>
      <w:r>
        <w:rPr>
          <w:spacing w:val="-13"/>
        </w:rPr>
        <w:t> </w:t>
      </w:r>
      <w:r>
        <w:rPr/>
        <w:t>ambientales.</w:t>
      </w:r>
      <w:r>
        <w:rPr>
          <w:spacing w:val="-13"/>
        </w:rPr>
        <w:t> </w:t>
      </w:r>
      <w:r>
        <w:rPr/>
        <w:t>El</w:t>
      </w:r>
      <w:r>
        <w:rPr>
          <w:spacing w:val="-13"/>
        </w:rPr>
        <w:t> </w:t>
      </w:r>
      <w:r>
        <w:rPr/>
        <w:t>análisis multitemporal</w:t>
      </w:r>
      <w:r>
        <w:rPr>
          <w:spacing w:val="-15"/>
        </w:rPr>
        <w:t> </w:t>
      </w:r>
      <w:r>
        <w:rPr/>
        <w:t>tiene</w:t>
      </w:r>
      <w:r>
        <w:rPr>
          <w:spacing w:val="-13"/>
        </w:rPr>
        <w:t> </w:t>
      </w:r>
      <w:r>
        <w:rPr/>
        <w:t>como</w:t>
      </w:r>
      <w:r>
        <w:rPr>
          <w:spacing w:val="-13"/>
        </w:rPr>
        <w:t> </w:t>
      </w:r>
      <w:r>
        <w:rPr/>
        <w:t>objetivo</w:t>
      </w:r>
      <w:r>
        <w:rPr>
          <w:spacing w:val="-13"/>
        </w:rPr>
        <w:t> </w:t>
      </w:r>
      <w:r>
        <w:rPr/>
        <w:t>identificar</w:t>
      </w:r>
      <w:r>
        <w:rPr>
          <w:spacing w:val="-14"/>
        </w:rPr>
        <w:t> </w:t>
      </w:r>
      <w:r>
        <w:rPr/>
        <w:t>patrones</w:t>
      </w:r>
      <w:r>
        <w:rPr>
          <w:spacing w:val="-10"/>
        </w:rPr>
        <w:t> </w:t>
      </w:r>
      <w:r>
        <w:rPr/>
        <w:t>y</w:t>
      </w:r>
      <w:r>
        <w:rPr>
          <w:spacing w:val="-15"/>
        </w:rPr>
        <w:t> </w:t>
      </w:r>
      <w:r>
        <w:rPr/>
        <w:t>tendencias</w:t>
      </w:r>
      <w:r>
        <w:rPr>
          <w:spacing w:val="-13"/>
        </w:rPr>
        <w:t> </w:t>
      </w:r>
      <w:r>
        <w:rPr/>
        <w:t>en</w:t>
      </w:r>
      <w:r>
        <w:rPr>
          <w:spacing w:val="-13"/>
        </w:rPr>
        <w:t> </w:t>
      </w:r>
      <w:r>
        <w:rPr/>
        <w:t>la</w:t>
      </w:r>
      <w:r>
        <w:rPr>
          <w:spacing w:val="-14"/>
        </w:rPr>
        <w:t> </w:t>
      </w:r>
      <w:r>
        <w:rPr/>
        <w:t>salud</w:t>
      </w:r>
      <w:r>
        <w:rPr>
          <w:spacing w:val="-13"/>
        </w:rPr>
        <w:t> </w:t>
      </w:r>
      <w:r>
        <w:rPr/>
        <w:t>de</w:t>
      </w:r>
      <w:r>
        <w:rPr>
          <w:spacing w:val="-14"/>
        </w:rPr>
        <w:t> </w:t>
      </w:r>
      <w:r>
        <w:rPr/>
        <w:t>la</w:t>
      </w:r>
      <w:r>
        <w:rPr>
          <w:spacing w:val="-14"/>
        </w:rPr>
        <w:t> </w:t>
      </w:r>
      <w:r>
        <w:rPr/>
        <w:t>vegetación y su relación con los cambios. La comprensión de estas amenazas es esencial para tomar decisiones</w:t>
      </w:r>
      <w:r>
        <w:rPr>
          <w:spacing w:val="-1"/>
        </w:rPr>
        <w:t> </w:t>
      </w:r>
      <w:r>
        <w:rPr/>
        <w:t>informadas</w:t>
      </w:r>
      <w:r>
        <w:rPr>
          <w:spacing w:val="-1"/>
        </w:rPr>
        <w:t> </w:t>
      </w:r>
      <w:r>
        <w:rPr/>
        <w:t>en la</w:t>
      </w:r>
      <w:r>
        <w:rPr>
          <w:spacing w:val="-2"/>
        </w:rPr>
        <w:t> </w:t>
      </w:r>
      <w:r>
        <w:rPr/>
        <w:t>gestión</w:t>
      </w:r>
      <w:r>
        <w:rPr>
          <w:spacing w:val="-1"/>
        </w:rPr>
        <w:t> </w:t>
      </w:r>
      <w:r>
        <w:rPr/>
        <w:t>territorial,</w:t>
      </w:r>
      <w:r>
        <w:rPr>
          <w:spacing w:val="-1"/>
        </w:rPr>
        <w:t> </w:t>
      </w:r>
      <w:r>
        <w:rPr/>
        <w:t>ambiental y</w:t>
      </w:r>
      <w:r>
        <w:rPr>
          <w:spacing w:val="-6"/>
        </w:rPr>
        <w:t> </w:t>
      </w:r>
      <w:r>
        <w:rPr/>
        <w:t>promover</w:t>
      </w:r>
      <w:r>
        <w:rPr>
          <w:spacing w:val="-2"/>
        </w:rPr>
        <w:t> </w:t>
      </w:r>
      <w:r>
        <w:rPr/>
        <w:t>prácticas</w:t>
      </w:r>
      <w:r>
        <w:rPr>
          <w:spacing w:val="-1"/>
        </w:rPr>
        <w:t> </w:t>
      </w:r>
      <w:r>
        <w:rPr/>
        <w:t>que</w:t>
      </w:r>
      <w:r>
        <w:rPr>
          <w:spacing w:val="-2"/>
        </w:rPr>
        <w:t> </w:t>
      </w:r>
      <w:r>
        <w:rPr/>
        <w:t>favorezcan la</w:t>
      </w:r>
      <w:r>
        <w:rPr>
          <w:spacing w:val="-1"/>
        </w:rPr>
        <w:t> </w:t>
      </w:r>
      <w:r>
        <w:rPr/>
        <w:t>salud sostenible</w:t>
      </w:r>
      <w:r>
        <w:rPr>
          <w:spacing w:val="-1"/>
        </w:rPr>
        <w:t> </w:t>
      </w:r>
      <w:r>
        <w:rPr/>
        <w:t>de</w:t>
      </w:r>
      <w:r>
        <w:rPr>
          <w:spacing w:val="-1"/>
        </w:rPr>
        <w:t> </w:t>
      </w:r>
      <w:r>
        <w:rPr/>
        <w:t>la</w:t>
      </w:r>
      <w:r>
        <w:rPr>
          <w:spacing w:val="-2"/>
        </w:rPr>
        <w:t> </w:t>
      </w:r>
      <w:r>
        <w:rPr/>
        <w:t>vegetación en la</w:t>
      </w:r>
      <w:r>
        <w:rPr>
          <w:spacing w:val="-1"/>
        </w:rPr>
        <w:t> </w:t>
      </w:r>
      <w:r>
        <w:rPr/>
        <w:t>zona</w:t>
      </w:r>
      <w:r>
        <w:rPr>
          <w:spacing w:val="-1"/>
        </w:rPr>
        <w:t> </w:t>
      </w:r>
      <w:r>
        <w:rPr/>
        <w:t>de</w:t>
      </w:r>
      <w:r>
        <w:rPr>
          <w:spacing w:val="-1"/>
        </w:rPr>
        <w:t> </w:t>
      </w:r>
      <w:r>
        <w:rPr/>
        <w:t>estudio. El objetivo principal de</w:t>
      </w:r>
      <w:r>
        <w:rPr>
          <w:spacing w:val="-1"/>
        </w:rPr>
        <w:t> </w:t>
      </w:r>
      <w:r>
        <w:rPr/>
        <w:t>este</w:t>
      </w:r>
      <w:r>
        <w:rPr>
          <w:spacing w:val="-1"/>
        </w:rPr>
        <w:t> </w:t>
      </w:r>
      <w:r>
        <w:rPr/>
        <w:t>análisis es evaluar la dinámica del uso del suelo y la distribución de la cobertura vegetal en el recinto Sarapullo, en el periodo comprendido entre los años 2017 y 2022.</w:t>
      </w:r>
    </w:p>
    <w:p>
      <w:pPr>
        <w:pStyle w:val="BodyText"/>
        <w:spacing w:line="259" w:lineRule="auto"/>
        <w:ind w:left="298" w:right="319" w:firstLine="566"/>
        <w:jc w:val="both"/>
      </w:pPr>
      <w:r>
        <w:rPr/>
        <w:t>El</w:t>
      </w:r>
      <w:r>
        <w:rPr>
          <w:spacing w:val="-3"/>
        </w:rPr>
        <w:t> </w:t>
      </w:r>
      <w:r>
        <w:rPr/>
        <w:t>análisis</w:t>
      </w:r>
      <w:r>
        <w:rPr>
          <w:spacing w:val="-3"/>
        </w:rPr>
        <w:t> </w:t>
      </w:r>
      <w:r>
        <w:rPr/>
        <w:t>multitemporal</w:t>
      </w:r>
      <w:r>
        <w:rPr>
          <w:spacing w:val="-3"/>
        </w:rPr>
        <w:t> </w:t>
      </w:r>
      <w:r>
        <w:rPr/>
        <w:t>es</w:t>
      </w:r>
      <w:r>
        <w:rPr>
          <w:spacing w:val="-3"/>
        </w:rPr>
        <w:t> </w:t>
      </w:r>
      <w:r>
        <w:rPr/>
        <w:t>una</w:t>
      </w:r>
      <w:r>
        <w:rPr>
          <w:spacing w:val="-5"/>
        </w:rPr>
        <w:t> </w:t>
      </w:r>
      <w:r>
        <w:rPr/>
        <w:t>técnica</w:t>
      </w:r>
      <w:r>
        <w:rPr>
          <w:spacing w:val="-5"/>
        </w:rPr>
        <w:t> </w:t>
      </w:r>
      <w:r>
        <w:rPr/>
        <w:t>que</w:t>
      </w:r>
      <w:r>
        <w:rPr>
          <w:spacing w:val="-4"/>
        </w:rPr>
        <w:t> </w:t>
      </w:r>
      <w:r>
        <w:rPr/>
        <w:t>permite</w:t>
      </w:r>
      <w:r>
        <w:rPr>
          <w:spacing w:val="-3"/>
        </w:rPr>
        <w:t> </w:t>
      </w:r>
      <w:r>
        <w:rPr/>
        <w:t>evaluar</w:t>
      </w:r>
      <w:r>
        <w:rPr>
          <w:spacing w:val="-5"/>
        </w:rPr>
        <w:t> </w:t>
      </w:r>
      <w:r>
        <w:rPr/>
        <w:t>los</w:t>
      </w:r>
      <w:r>
        <w:rPr>
          <w:spacing w:val="-3"/>
        </w:rPr>
        <w:t> </w:t>
      </w:r>
      <w:r>
        <w:rPr/>
        <w:t>cambios</w:t>
      </w:r>
      <w:r>
        <w:rPr>
          <w:spacing w:val="-3"/>
        </w:rPr>
        <w:t> </w:t>
      </w:r>
      <w:r>
        <w:rPr/>
        <w:t>en</w:t>
      </w:r>
      <w:r>
        <w:rPr>
          <w:spacing w:val="-2"/>
        </w:rPr>
        <w:t> </w:t>
      </w:r>
      <w:r>
        <w:rPr/>
        <w:t>la</w:t>
      </w:r>
      <w:r>
        <w:rPr>
          <w:spacing w:val="-3"/>
        </w:rPr>
        <w:t> </w:t>
      </w:r>
      <w:r>
        <w:rPr/>
        <w:t>superficie terrestre en una determinada área a lo largo del tiempo. Este análisis se realizará</w:t>
      </w:r>
      <w:r>
        <w:rPr>
          <w:spacing w:val="-1"/>
        </w:rPr>
        <w:t> </w:t>
      </w:r>
      <w:r>
        <w:rPr/>
        <w:t>a través de la comparación de imágenes satelitales de diferentes momentos en el tiempo, lo que permite detectar patrones y tendencias en el uso del suelo y la distribución de la cobertura del suelo. (Santillán, 2020).</w:t>
      </w:r>
    </w:p>
    <w:p>
      <w:pPr>
        <w:pStyle w:val="BodyText"/>
        <w:spacing w:line="259" w:lineRule="auto"/>
        <w:ind w:left="298" w:right="316" w:firstLine="566"/>
        <w:jc w:val="both"/>
      </w:pPr>
      <w:r>
        <w:rPr/>
        <w:t>La</w:t>
      </w:r>
      <w:r>
        <w:rPr>
          <w:spacing w:val="-6"/>
        </w:rPr>
        <w:t> </w:t>
      </w:r>
      <w:r>
        <w:rPr/>
        <w:t>evaluación</w:t>
      </w:r>
      <w:r>
        <w:rPr>
          <w:spacing w:val="-7"/>
        </w:rPr>
        <w:t> </w:t>
      </w:r>
      <w:r>
        <w:rPr/>
        <w:t>de</w:t>
      </w:r>
      <w:r>
        <w:rPr>
          <w:spacing w:val="-8"/>
        </w:rPr>
        <w:t> </w:t>
      </w:r>
      <w:r>
        <w:rPr/>
        <w:t>la</w:t>
      </w:r>
      <w:r>
        <w:rPr>
          <w:spacing w:val="-6"/>
        </w:rPr>
        <w:t> </w:t>
      </w:r>
      <w:r>
        <w:rPr/>
        <w:t>cobertura</w:t>
      </w:r>
      <w:r>
        <w:rPr>
          <w:spacing w:val="-9"/>
        </w:rPr>
        <w:t> </w:t>
      </w:r>
      <w:r>
        <w:rPr/>
        <w:t>vegetal</w:t>
      </w:r>
      <w:r>
        <w:rPr>
          <w:spacing w:val="-7"/>
        </w:rPr>
        <w:t> </w:t>
      </w:r>
      <w:r>
        <w:rPr/>
        <w:t>es</w:t>
      </w:r>
      <w:r>
        <w:rPr>
          <w:spacing w:val="-5"/>
        </w:rPr>
        <w:t> </w:t>
      </w:r>
      <w:r>
        <w:rPr/>
        <w:t>fundamental</w:t>
      </w:r>
      <w:r>
        <w:rPr>
          <w:spacing w:val="-7"/>
        </w:rPr>
        <w:t> </w:t>
      </w:r>
      <w:r>
        <w:rPr/>
        <w:t>para</w:t>
      </w:r>
      <w:r>
        <w:rPr>
          <w:spacing w:val="-4"/>
        </w:rPr>
        <w:t> </w:t>
      </w:r>
      <w:r>
        <w:rPr/>
        <w:t>gestión</w:t>
      </w:r>
      <w:r>
        <w:rPr>
          <w:spacing w:val="-7"/>
        </w:rPr>
        <w:t> </w:t>
      </w:r>
      <w:r>
        <w:rPr/>
        <w:t>ambiental</w:t>
      </w:r>
      <w:r>
        <w:rPr>
          <w:spacing w:val="-4"/>
        </w:rPr>
        <w:t> </w:t>
      </w:r>
      <w:r>
        <w:rPr/>
        <w:t>y</w:t>
      </w:r>
      <w:r>
        <w:rPr>
          <w:spacing w:val="-12"/>
        </w:rPr>
        <w:t> </w:t>
      </w:r>
      <w:r>
        <w:rPr/>
        <w:t>territorial, ya</w:t>
      </w:r>
      <w:r>
        <w:rPr>
          <w:spacing w:val="-7"/>
        </w:rPr>
        <w:t> </w:t>
      </w:r>
      <w:r>
        <w:rPr/>
        <w:t>que</w:t>
      </w:r>
      <w:r>
        <w:rPr>
          <w:spacing w:val="-9"/>
        </w:rPr>
        <w:t> </w:t>
      </w:r>
      <w:r>
        <w:rPr/>
        <w:t>permite</w:t>
      </w:r>
      <w:r>
        <w:rPr>
          <w:spacing w:val="-9"/>
        </w:rPr>
        <w:t> </w:t>
      </w:r>
      <w:r>
        <w:rPr/>
        <w:t>identificar</w:t>
      </w:r>
      <w:r>
        <w:rPr>
          <w:spacing w:val="-9"/>
        </w:rPr>
        <w:t> </w:t>
      </w:r>
      <w:r>
        <w:rPr/>
        <w:t>los</w:t>
      </w:r>
      <w:r>
        <w:rPr>
          <w:spacing w:val="-8"/>
        </w:rPr>
        <w:t> </w:t>
      </w:r>
      <w:r>
        <w:rPr/>
        <w:t>impactos</w:t>
      </w:r>
      <w:r>
        <w:rPr>
          <w:spacing w:val="-8"/>
        </w:rPr>
        <w:t> </w:t>
      </w:r>
      <w:r>
        <w:rPr/>
        <w:t>ambientales</w:t>
      </w:r>
      <w:r>
        <w:rPr>
          <w:spacing w:val="-6"/>
        </w:rPr>
        <w:t> </w:t>
      </w:r>
      <w:r>
        <w:rPr/>
        <w:t>y</w:t>
      </w:r>
      <w:r>
        <w:rPr>
          <w:spacing w:val="-13"/>
        </w:rPr>
        <w:t> </w:t>
      </w:r>
      <w:r>
        <w:rPr/>
        <w:t>sociales</w:t>
      </w:r>
      <w:r>
        <w:rPr>
          <w:spacing w:val="-8"/>
        </w:rPr>
        <w:t> </w:t>
      </w:r>
      <w:r>
        <w:rPr/>
        <w:t>derivados</w:t>
      </w:r>
      <w:r>
        <w:rPr>
          <w:spacing w:val="-8"/>
        </w:rPr>
        <w:t> </w:t>
      </w:r>
      <w:r>
        <w:rPr/>
        <w:t>de</w:t>
      </w:r>
      <w:r>
        <w:rPr>
          <w:spacing w:val="-7"/>
        </w:rPr>
        <w:t> </w:t>
      </w:r>
      <w:r>
        <w:rPr/>
        <w:t>estos</w:t>
      </w:r>
      <w:r>
        <w:rPr>
          <w:spacing w:val="-8"/>
        </w:rPr>
        <w:t> </w:t>
      </w:r>
      <w:r>
        <w:rPr/>
        <w:t>cambios</w:t>
      </w:r>
      <w:r>
        <w:rPr>
          <w:spacing w:val="-8"/>
        </w:rPr>
        <w:t> </w:t>
      </w:r>
      <w:r>
        <w:rPr/>
        <w:t>en</w:t>
      </w:r>
      <w:r>
        <w:rPr>
          <w:spacing w:val="-8"/>
        </w:rPr>
        <w:t> </w:t>
      </w:r>
      <w:r>
        <w:rPr/>
        <w:t>el uso</w:t>
      </w:r>
      <w:r>
        <w:rPr>
          <w:spacing w:val="-3"/>
        </w:rPr>
        <w:t> </w:t>
      </w:r>
      <w:r>
        <w:rPr/>
        <w:t>de</w:t>
      </w:r>
      <w:r>
        <w:rPr>
          <w:spacing w:val="-4"/>
        </w:rPr>
        <w:t> </w:t>
      </w:r>
      <w:r>
        <w:rPr/>
        <w:t>los</w:t>
      </w:r>
      <w:r>
        <w:rPr>
          <w:spacing w:val="-3"/>
        </w:rPr>
        <w:t> </w:t>
      </w:r>
      <w:r>
        <w:rPr/>
        <w:t>recursos</w:t>
      </w:r>
      <w:r>
        <w:rPr>
          <w:spacing w:val="-3"/>
        </w:rPr>
        <w:t> </w:t>
      </w:r>
      <w:r>
        <w:rPr/>
        <w:t>de</w:t>
      </w:r>
      <w:r>
        <w:rPr>
          <w:spacing w:val="-5"/>
        </w:rPr>
        <w:t> </w:t>
      </w:r>
      <w:r>
        <w:rPr/>
        <w:t>decisiones</w:t>
      </w:r>
      <w:r>
        <w:rPr>
          <w:spacing w:val="-3"/>
        </w:rPr>
        <w:t> </w:t>
      </w:r>
      <w:r>
        <w:rPr/>
        <w:t>en</w:t>
      </w:r>
      <w:r>
        <w:rPr>
          <w:spacing w:val="-3"/>
        </w:rPr>
        <w:t> </w:t>
      </w:r>
      <w:r>
        <w:rPr/>
        <w:t>temas</w:t>
      </w:r>
      <w:r>
        <w:rPr>
          <w:spacing w:val="-3"/>
        </w:rPr>
        <w:t> </w:t>
      </w:r>
      <w:r>
        <w:rPr/>
        <w:t>como</w:t>
      </w:r>
      <w:r>
        <w:rPr>
          <w:spacing w:val="-3"/>
        </w:rPr>
        <w:t> </w:t>
      </w:r>
      <w:r>
        <w:rPr/>
        <w:t>la</w:t>
      </w:r>
      <w:r>
        <w:rPr>
          <w:spacing w:val="-4"/>
        </w:rPr>
        <w:t> </w:t>
      </w:r>
      <w:r>
        <w:rPr/>
        <w:t>conservación</w:t>
      </w:r>
      <w:r>
        <w:rPr>
          <w:spacing w:val="-3"/>
        </w:rPr>
        <w:t> </w:t>
      </w:r>
      <w:r>
        <w:rPr/>
        <w:t>de</w:t>
      </w:r>
      <w:r>
        <w:rPr>
          <w:spacing w:val="-3"/>
        </w:rPr>
        <w:t> </w:t>
      </w:r>
      <w:r>
        <w:rPr/>
        <w:t>la</w:t>
      </w:r>
      <w:r>
        <w:rPr>
          <w:spacing w:val="-4"/>
        </w:rPr>
        <w:t> </w:t>
      </w:r>
      <w:r>
        <w:rPr/>
        <w:t>biodiversidad,</w:t>
      </w:r>
      <w:r>
        <w:rPr>
          <w:spacing w:val="-3"/>
        </w:rPr>
        <w:t> </w:t>
      </w:r>
      <w:r>
        <w:rPr/>
        <w:t>el</w:t>
      </w:r>
      <w:r>
        <w:rPr>
          <w:spacing w:val="-3"/>
        </w:rPr>
        <w:t> </w:t>
      </w:r>
      <w:r>
        <w:rPr/>
        <w:t>uso</w:t>
      </w:r>
      <w:r>
        <w:rPr>
          <w:spacing w:val="-3"/>
        </w:rPr>
        <w:t> </w:t>
      </w:r>
      <w:r>
        <w:rPr/>
        <w:t>de los recursos naturales y la gestión del territorio. (Barrezueta, 2017).</w:t>
      </w:r>
    </w:p>
    <w:p>
      <w:pPr>
        <w:pStyle w:val="BodyText"/>
        <w:spacing w:line="259" w:lineRule="auto"/>
        <w:ind w:left="298" w:right="314" w:firstLine="566"/>
        <w:jc w:val="both"/>
      </w:pPr>
      <w:r>
        <w:rPr/>
        <w:t>Se han realizado diversos estudios que han demostrado la importancia del uso del suelo y</w:t>
      </w:r>
      <w:r>
        <w:rPr>
          <w:spacing w:val="-15"/>
        </w:rPr>
        <w:t> </w:t>
      </w:r>
      <w:r>
        <w:rPr/>
        <w:t>cobertura</w:t>
      </w:r>
      <w:r>
        <w:rPr>
          <w:spacing w:val="-15"/>
        </w:rPr>
        <w:t> </w:t>
      </w:r>
      <w:r>
        <w:rPr/>
        <w:t>vegetal</w:t>
      </w:r>
      <w:r>
        <w:rPr>
          <w:spacing w:val="-15"/>
        </w:rPr>
        <w:t> </w:t>
      </w:r>
      <w:r>
        <w:rPr/>
        <w:t>en</w:t>
      </w:r>
      <w:r>
        <w:rPr>
          <w:spacing w:val="-15"/>
        </w:rPr>
        <w:t> </w:t>
      </w:r>
      <w:r>
        <w:rPr/>
        <w:t>zonas</w:t>
      </w:r>
      <w:r>
        <w:rPr>
          <w:spacing w:val="-14"/>
        </w:rPr>
        <w:t> </w:t>
      </w:r>
      <w:r>
        <w:rPr/>
        <w:t>periurbanas,</w:t>
      </w:r>
      <w:r>
        <w:rPr>
          <w:spacing w:val="-14"/>
        </w:rPr>
        <w:t> </w:t>
      </w:r>
      <w:r>
        <w:rPr/>
        <w:t>especialmente</w:t>
      </w:r>
      <w:r>
        <w:rPr>
          <w:spacing w:val="-15"/>
        </w:rPr>
        <w:t> </w:t>
      </w:r>
      <w:r>
        <w:rPr/>
        <w:t>en</w:t>
      </w:r>
      <w:r>
        <w:rPr>
          <w:spacing w:val="-14"/>
        </w:rPr>
        <w:t> </w:t>
      </w:r>
      <w:r>
        <w:rPr/>
        <w:t>áreas</w:t>
      </w:r>
      <w:r>
        <w:rPr>
          <w:spacing w:val="-12"/>
        </w:rPr>
        <w:t> </w:t>
      </w:r>
      <w:r>
        <w:rPr/>
        <w:t>con</w:t>
      </w:r>
      <w:r>
        <w:rPr>
          <w:spacing w:val="-14"/>
        </w:rPr>
        <w:t> </w:t>
      </w:r>
      <w:r>
        <w:rPr/>
        <w:t>una</w:t>
      </w:r>
      <w:r>
        <w:rPr>
          <w:spacing w:val="-13"/>
        </w:rPr>
        <w:t> </w:t>
      </w:r>
      <w:r>
        <w:rPr/>
        <w:t>alta</w:t>
      </w:r>
      <w:r>
        <w:rPr>
          <w:spacing w:val="-15"/>
        </w:rPr>
        <w:t> </w:t>
      </w:r>
      <w:r>
        <w:rPr/>
        <w:t>actividad</w:t>
      </w:r>
      <w:r>
        <w:rPr>
          <w:spacing w:val="-15"/>
        </w:rPr>
        <w:t> </w:t>
      </w:r>
      <w:r>
        <w:rPr/>
        <w:t>agrícola y urbanización. En Latinoamérica, se han llevado a cabo estudios similares en países como Mexico, Colombia, Argentina y Brasil, que han permitido entender los cambios en las coberturas terrestres y sus implicaciones en la calidad de vida de las personas y el medio ambiente. En el contexto ecuatoriano, se han realizado estudios sobre la cobertura vegetal en diversas zonas del país, pero es necesario seguir profundizando en el conocimiento de estas dinámicas en zonas periurbanas y de alta actividad agrícola. (Herrera &amp; Pecht, 2001).</w:t>
      </w:r>
    </w:p>
    <w:p>
      <w:pPr>
        <w:pStyle w:val="BodyText"/>
        <w:spacing w:line="259" w:lineRule="auto"/>
        <w:ind w:left="298" w:right="317" w:firstLine="566"/>
        <w:jc w:val="both"/>
      </w:pPr>
      <w:r>
        <w:rPr/>
        <w:t>El</w:t>
      </w:r>
      <w:r>
        <w:rPr>
          <w:spacing w:val="-6"/>
        </w:rPr>
        <w:t> </w:t>
      </w:r>
      <w:r>
        <w:rPr/>
        <w:t>estudio</w:t>
      </w:r>
      <w:r>
        <w:rPr>
          <w:spacing w:val="-6"/>
        </w:rPr>
        <w:t> </w:t>
      </w:r>
      <w:r>
        <w:rPr/>
        <w:t>llevado</w:t>
      </w:r>
      <w:r>
        <w:rPr>
          <w:spacing w:val="-6"/>
        </w:rPr>
        <w:t> </w:t>
      </w:r>
      <w:r>
        <w:rPr/>
        <w:t>a</w:t>
      </w:r>
      <w:r>
        <w:rPr>
          <w:spacing w:val="-7"/>
        </w:rPr>
        <w:t> </w:t>
      </w:r>
      <w:r>
        <w:rPr/>
        <w:t>cabo</w:t>
      </w:r>
      <w:r>
        <w:rPr>
          <w:spacing w:val="-6"/>
        </w:rPr>
        <w:t> </w:t>
      </w:r>
      <w:r>
        <w:rPr/>
        <w:t>por</w:t>
      </w:r>
      <w:r>
        <w:rPr>
          <w:spacing w:val="-7"/>
        </w:rPr>
        <w:t> </w:t>
      </w:r>
      <w:r>
        <w:rPr/>
        <w:t>Ruiz</w:t>
      </w:r>
      <w:r>
        <w:rPr>
          <w:spacing w:val="-6"/>
        </w:rPr>
        <w:t> </w:t>
      </w:r>
      <w:r>
        <w:rPr/>
        <w:t>et</w:t>
      </w:r>
      <w:r>
        <w:rPr>
          <w:spacing w:val="-5"/>
        </w:rPr>
        <w:t> </w:t>
      </w:r>
      <w:r>
        <w:rPr/>
        <w:t>al.</w:t>
      </w:r>
      <w:r>
        <w:rPr>
          <w:spacing w:val="-5"/>
        </w:rPr>
        <w:t> </w:t>
      </w:r>
      <w:r>
        <w:rPr/>
        <w:t>(2013)</w:t>
      </w:r>
      <w:r>
        <w:rPr>
          <w:spacing w:val="-7"/>
        </w:rPr>
        <w:t> </w:t>
      </w:r>
      <w:r>
        <w:rPr/>
        <w:t>se</w:t>
      </w:r>
      <w:r>
        <w:rPr>
          <w:spacing w:val="-7"/>
        </w:rPr>
        <w:t> </w:t>
      </w:r>
      <w:r>
        <w:rPr/>
        <w:t>centró</w:t>
      </w:r>
      <w:r>
        <w:rPr>
          <w:spacing w:val="-6"/>
        </w:rPr>
        <w:t> </w:t>
      </w:r>
      <w:r>
        <w:rPr/>
        <w:t>en</w:t>
      </w:r>
      <w:r>
        <w:rPr>
          <w:spacing w:val="-6"/>
        </w:rPr>
        <w:t> </w:t>
      </w:r>
      <w:r>
        <w:rPr/>
        <w:t>el</w:t>
      </w:r>
      <w:r>
        <w:rPr>
          <w:spacing w:val="-5"/>
        </w:rPr>
        <w:t> </w:t>
      </w:r>
      <w:r>
        <w:rPr/>
        <w:t>Análisis</w:t>
      </w:r>
      <w:r>
        <w:rPr>
          <w:spacing w:val="-5"/>
        </w:rPr>
        <w:t> </w:t>
      </w:r>
      <w:r>
        <w:rPr/>
        <w:t>Multitemporal</w:t>
      </w:r>
      <w:r>
        <w:rPr>
          <w:spacing w:val="-5"/>
        </w:rPr>
        <w:t> </w:t>
      </w:r>
      <w:r>
        <w:rPr/>
        <w:t>de los cambios en el uso del suelo en el Paisaje Terrestre Protegido Miraflor Moropotente, Nicaragua, durante el periodo de 1993 a 2011. El objetivo principal fue evaluar las transformaciones</w:t>
      </w:r>
      <w:r>
        <w:rPr>
          <w:spacing w:val="-6"/>
        </w:rPr>
        <w:t> </w:t>
      </w:r>
      <w:r>
        <w:rPr/>
        <w:t>en</w:t>
      </w:r>
      <w:r>
        <w:rPr>
          <w:spacing w:val="-6"/>
        </w:rPr>
        <w:t> </w:t>
      </w:r>
      <w:r>
        <w:rPr/>
        <w:t>el</w:t>
      </w:r>
      <w:r>
        <w:rPr>
          <w:spacing w:val="-5"/>
        </w:rPr>
        <w:t> </w:t>
      </w:r>
      <w:r>
        <w:rPr/>
        <w:t>uso</w:t>
      </w:r>
      <w:r>
        <w:rPr>
          <w:spacing w:val="-6"/>
        </w:rPr>
        <w:t> </w:t>
      </w:r>
      <w:r>
        <w:rPr/>
        <w:t>del</w:t>
      </w:r>
      <w:r>
        <w:rPr>
          <w:spacing w:val="-5"/>
        </w:rPr>
        <w:t> </w:t>
      </w:r>
      <w:r>
        <w:rPr/>
        <w:t>suelo</w:t>
      </w:r>
      <w:r>
        <w:rPr>
          <w:spacing w:val="-5"/>
        </w:rPr>
        <w:t> </w:t>
      </w:r>
      <w:r>
        <w:rPr/>
        <w:t>dentro</w:t>
      </w:r>
      <w:r>
        <w:rPr>
          <w:spacing w:val="-6"/>
        </w:rPr>
        <w:t> </w:t>
      </w:r>
      <w:r>
        <w:rPr/>
        <w:t>de</w:t>
      </w:r>
      <w:r>
        <w:rPr>
          <w:spacing w:val="-7"/>
        </w:rPr>
        <w:t> </w:t>
      </w:r>
      <w:r>
        <w:rPr/>
        <w:t>este</w:t>
      </w:r>
      <w:r>
        <w:rPr>
          <w:spacing w:val="-4"/>
        </w:rPr>
        <w:t> </w:t>
      </w:r>
      <w:r>
        <w:rPr/>
        <w:t>paisaje</w:t>
      </w:r>
      <w:r>
        <w:rPr>
          <w:spacing w:val="-7"/>
        </w:rPr>
        <w:t> </w:t>
      </w:r>
      <w:r>
        <w:rPr/>
        <w:t>protegido</w:t>
      </w:r>
      <w:r>
        <w:rPr>
          <w:spacing w:val="-5"/>
        </w:rPr>
        <w:t> </w:t>
      </w:r>
      <w:r>
        <w:rPr/>
        <w:t>a</w:t>
      </w:r>
      <w:r>
        <w:rPr>
          <w:spacing w:val="-7"/>
        </w:rPr>
        <w:t> </w:t>
      </w:r>
      <w:r>
        <w:rPr/>
        <w:t>lo</w:t>
      </w:r>
      <w:r>
        <w:rPr>
          <w:spacing w:val="-5"/>
        </w:rPr>
        <w:t> </w:t>
      </w:r>
      <w:r>
        <w:rPr/>
        <w:t>largo</w:t>
      </w:r>
      <w:r>
        <w:rPr>
          <w:spacing w:val="-6"/>
        </w:rPr>
        <w:t> </w:t>
      </w:r>
      <w:r>
        <w:rPr/>
        <w:t>de</w:t>
      </w:r>
      <w:r>
        <w:rPr>
          <w:spacing w:val="-7"/>
        </w:rPr>
        <w:t> </w:t>
      </w:r>
      <w:r>
        <w:rPr/>
        <w:t>18</w:t>
      </w:r>
      <w:r>
        <w:rPr>
          <w:spacing w:val="-6"/>
        </w:rPr>
        <w:t> </w:t>
      </w:r>
      <w:r>
        <w:rPr/>
        <w:t>años.</w:t>
      </w:r>
      <w:r>
        <w:rPr>
          <w:spacing w:val="-3"/>
        </w:rPr>
        <w:t> </w:t>
      </w:r>
      <w:r>
        <w:rPr/>
        <w:t>Los resultados obtenidos señalaron que los cambios en el uso del suelo estaban estrechamente vinculados a actividades humanas, destacando la conversión de áreas de vegetación nativa en zonas agrícolas y la expansión de la ganadería.</w:t>
      </w:r>
    </w:p>
    <w:p>
      <w:pPr>
        <w:pStyle w:val="BodyText"/>
        <w:spacing w:line="259" w:lineRule="auto"/>
        <w:ind w:left="298" w:right="316" w:firstLine="566"/>
        <w:jc w:val="both"/>
      </w:pPr>
      <w:r>
        <w:rPr/>
        <w:t>Por otro lado, Atencia et al. (2008) llevaron a cabo un estudio similar enfocado en el complejo bajo San Jorge, Colombia, utilizando la teledetección y sistemas de información geográfica</w:t>
      </w:r>
      <w:r>
        <w:rPr>
          <w:spacing w:val="-4"/>
        </w:rPr>
        <w:t> </w:t>
      </w:r>
      <w:r>
        <w:rPr/>
        <w:t>con</w:t>
      </w:r>
      <w:r>
        <w:rPr>
          <w:spacing w:val="-6"/>
        </w:rPr>
        <w:t> </w:t>
      </w:r>
      <w:r>
        <w:rPr/>
        <w:t>el</w:t>
      </w:r>
      <w:r>
        <w:rPr>
          <w:spacing w:val="-3"/>
        </w:rPr>
        <w:t> </w:t>
      </w:r>
      <w:r>
        <w:rPr/>
        <w:t>propósito</w:t>
      </w:r>
      <w:r>
        <w:rPr>
          <w:spacing w:val="-5"/>
        </w:rPr>
        <w:t> </w:t>
      </w:r>
      <w:r>
        <w:rPr/>
        <w:t>de</w:t>
      </w:r>
      <w:r>
        <w:rPr>
          <w:spacing w:val="-6"/>
        </w:rPr>
        <w:t> </w:t>
      </w:r>
      <w:r>
        <w:rPr/>
        <w:t>delimitar</w:t>
      </w:r>
      <w:r>
        <w:rPr>
          <w:spacing w:val="-3"/>
        </w:rPr>
        <w:t> </w:t>
      </w:r>
      <w:r>
        <w:rPr/>
        <w:t>y</w:t>
      </w:r>
      <w:r>
        <w:rPr>
          <w:spacing w:val="-7"/>
        </w:rPr>
        <w:t> </w:t>
      </w:r>
      <w:r>
        <w:rPr/>
        <w:t>caracterizar</w:t>
      </w:r>
      <w:r>
        <w:rPr>
          <w:spacing w:val="-6"/>
        </w:rPr>
        <w:t> </w:t>
      </w:r>
      <w:r>
        <w:rPr/>
        <w:t>elementos</w:t>
      </w:r>
      <w:r>
        <w:rPr>
          <w:spacing w:val="-5"/>
        </w:rPr>
        <w:t> </w:t>
      </w:r>
      <w:r>
        <w:rPr/>
        <w:t>funcionales</w:t>
      </w:r>
      <w:r>
        <w:rPr>
          <w:spacing w:val="-6"/>
        </w:rPr>
        <w:t> </w:t>
      </w:r>
      <w:r>
        <w:rPr/>
        <w:t>de</w:t>
      </w:r>
      <w:r>
        <w:rPr>
          <w:spacing w:val="-6"/>
        </w:rPr>
        <w:t> </w:t>
      </w:r>
      <w:r>
        <w:rPr/>
        <w:t>un</w:t>
      </w:r>
      <w:r>
        <w:rPr>
          <w:spacing w:val="-4"/>
        </w:rPr>
        <w:t> </w:t>
      </w:r>
      <w:r>
        <w:rPr/>
        <w:t>ecosistema natural, especialmente centrándose en las fuentes de agua. Este estudio subrayó la relevancia de estas herramientas para analizar las causas y consecuencias de la intervención humana en dicho ecosistema.</w:t>
      </w:r>
    </w:p>
    <w:p>
      <w:pPr>
        <w:pStyle w:val="BodyText"/>
        <w:spacing w:line="259" w:lineRule="auto"/>
        <w:ind w:left="298" w:right="322" w:firstLine="566"/>
        <w:jc w:val="both"/>
      </w:pPr>
      <w:r>
        <w:rPr/>
        <w:t>Adicionalmente, Palacios (2015) realizó un análisis de los cambios en la cobertura boscosa</w:t>
      </w:r>
      <w:r>
        <w:rPr>
          <w:spacing w:val="-2"/>
        </w:rPr>
        <w:t> </w:t>
      </w:r>
      <w:r>
        <w:rPr/>
        <w:t>en</w:t>
      </w:r>
      <w:r>
        <w:rPr>
          <w:spacing w:val="-1"/>
        </w:rPr>
        <w:t> </w:t>
      </w:r>
      <w:r>
        <w:rPr/>
        <w:t>la</w:t>
      </w:r>
      <w:r>
        <w:rPr>
          <w:spacing w:val="-2"/>
        </w:rPr>
        <w:t> </w:t>
      </w:r>
      <w:r>
        <w:rPr/>
        <w:t>zona</w:t>
      </w:r>
      <w:r>
        <w:rPr>
          <w:spacing w:val="-2"/>
        </w:rPr>
        <w:t> </w:t>
      </w:r>
      <w:r>
        <w:rPr/>
        <w:t>del</w:t>
      </w:r>
      <w:r>
        <w:rPr>
          <w:spacing w:val="-1"/>
        </w:rPr>
        <w:t> </w:t>
      </w:r>
      <w:r>
        <w:rPr/>
        <w:t>Pacífico</w:t>
      </w:r>
      <w:r>
        <w:rPr>
          <w:spacing w:val="-1"/>
        </w:rPr>
        <w:t> </w:t>
      </w:r>
      <w:r>
        <w:rPr/>
        <w:t>Norte</w:t>
      </w:r>
      <w:r>
        <w:rPr>
          <w:spacing w:val="-2"/>
        </w:rPr>
        <w:t> </w:t>
      </w:r>
      <w:r>
        <w:rPr/>
        <w:t>del</w:t>
      </w:r>
      <w:r>
        <w:rPr>
          <w:spacing w:val="-1"/>
        </w:rPr>
        <w:t> </w:t>
      </w:r>
      <w:r>
        <w:rPr/>
        <w:t>departamento</w:t>
      </w:r>
      <w:r>
        <w:rPr>
          <w:spacing w:val="-1"/>
        </w:rPr>
        <w:t> </w:t>
      </w:r>
      <w:r>
        <w:rPr/>
        <w:t>del</w:t>
      </w:r>
      <w:r>
        <w:rPr>
          <w:spacing w:val="-1"/>
        </w:rPr>
        <w:t> </w:t>
      </w:r>
      <w:r>
        <w:rPr/>
        <w:t>Chocó.</w:t>
      </w:r>
      <w:r>
        <w:rPr>
          <w:spacing w:val="-1"/>
        </w:rPr>
        <w:t> </w:t>
      </w:r>
      <w:r>
        <w:rPr/>
        <w:t>El</w:t>
      </w:r>
      <w:r>
        <w:rPr>
          <w:spacing w:val="-1"/>
        </w:rPr>
        <w:t> </w:t>
      </w:r>
      <w:r>
        <w:rPr/>
        <w:t>análisis</w:t>
      </w:r>
      <w:r>
        <w:rPr>
          <w:spacing w:val="-1"/>
        </w:rPr>
        <w:t> </w:t>
      </w:r>
      <w:r>
        <w:rPr/>
        <w:t>temporal</w:t>
      </w:r>
      <w:r>
        <w:rPr>
          <w:spacing w:val="-1"/>
        </w:rPr>
        <w:t> </w:t>
      </w:r>
      <w:r>
        <w:rPr/>
        <w:t>reveló procesos</w:t>
      </w:r>
      <w:r>
        <w:rPr>
          <w:spacing w:val="-13"/>
        </w:rPr>
        <w:t> </w:t>
      </w:r>
      <w:r>
        <w:rPr/>
        <w:t>de</w:t>
      </w:r>
      <w:r>
        <w:rPr>
          <w:spacing w:val="-12"/>
        </w:rPr>
        <w:t> </w:t>
      </w:r>
      <w:r>
        <w:rPr/>
        <w:t>deforestación</w:t>
      </w:r>
      <w:r>
        <w:rPr>
          <w:spacing w:val="-9"/>
        </w:rPr>
        <w:t> </w:t>
      </w:r>
      <w:r>
        <w:rPr/>
        <w:t>y</w:t>
      </w:r>
      <w:r>
        <w:rPr>
          <w:spacing w:val="-12"/>
        </w:rPr>
        <w:t> </w:t>
      </w:r>
      <w:r>
        <w:rPr/>
        <w:t>degradación</w:t>
      </w:r>
      <w:r>
        <w:rPr>
          <w:spacing w:val="-11"/>
        </w:rPr>
        <w:t> </w:t>
      </w:r>
      <w:r>
        <w:rPr/>
        <w:t>en</w:t>
      </w:r>
      <w:r>
        <w:rPr>
          <w:spacing w:val="-9"/>
        </w:rPr>
        <w:t> </w:t>
      </w:r>
      <w:r>
        <w:rPr/>
        <w:t>esta</w:t>
      </w:r>
      <w:r>
        <w:rPr>
          <w:spacing w:val="-8"/>
        </w:rPr>
        <w:t> </w:t>
      </w:r>
      <w:r>
        <w:rPr/>
        <w:t>región,</w:t>
      </w:r>
      <w:r>
        <w:rPr>
          <w:spacing w:val="-8"/>
        </w:rPr>
        <w:t> </w:t>
      </w:r>
      <w:r>
        <w:rPr/>
        <w:t>con</w:t>
      </w:r>
      <w:r>
        <w:rPr>
          <w:spacing w:val="-11"/>
        </w:rPr>
        <w:t> </w:t>
      </w:r>
      <w:r>
        <w:rPr/>
        <w:t>un</w:t>
      </w:r>
      <w:r>
        <w:rPr>
          <w:spacing w:val="-9"/>
        </w:rPr>
        <w:t> </w:t>
      </w:r>
      <w:r>
        <w:rPr/>
        <w:t>énfasis</w:t>
      </w:r>
      <w:r>
        <w:rPr>
          <w:spacing w:val="-9"/>
        </w:rPr>
        <w:t> </w:t>
      </w:r>
      <w:r>
        <w:rPr/>
        <w:t>particular</w:t>
      </w:r>
      <w:r>
        <w:rPr>
          <w:spacing w:val="-10"/>
        </w:rPr>
        <w:t> </w:t>
      </w:r>
      <w:r>
        <w:rPr/>
        <w:t>en</w:t>
      </w:r>
      <w:r>
        <w:rPr>
          <w:spacing w:val="-11"/>
        </w:rPr>
        <w:t> </w:t>
      </w:r>
      <w:r>
        <w:rPr/>
        <w:t>las</w:t>
      </w:r>
      <w:r>
        <w:rPr>
          <w:spacing w:val="-8"/>
        </w:rPr>
        <w:t> </w:t>
      </w:r>
      <w:r>
        <w:rPr>
          <w:spacing w:val="-2"/>
        </w:rPr>
        <w:t>cuencas</w:t>
      </w:r>
    </w:p>
    <w:p>
      <w:pPr>
        <w:spacing w:before="74"/>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45"/>
          <w:pgSz w:w="11910" w:h="16840"/>
          <w:pgMar w:header="707" w:footer="0" w:top="960" w:bottom="280" w:left="1120" w:right="1100"/>
        </w:sectPr>
      </w:pPr>
    </w:p>
    <w:p>
      <w:pPr>
        <w:pStyle w:val="BodyText"/>
        <w:spacing w:before="159"/>
      </w:pPr>
    </w:p>
    <w:p>
      <w:pPr>
        <w:pStyle w:val="BodyText"/>
        <w:spacing w:line="259" w:lineRule="auto"/>
        <w:ind w:left="298" w:right="315"/>
        <w:jc w:val="both"/>
      </w:pPr>
      <w:r>
        <w:rPr/>
        <w:t>hidrográficas. Se empleó información sobre la deforestación de diferentes años y se identificaron factores determinantes de los cambios, tales como la expansión de la agricultura y los cultivos ilícitos. Estos estudios proporcionan una visión integral de la dinámica del uso del suelo y</w:t>
      </w:r>
      <w:r>
        <w:rPr>
          <w:spacing w:val="-5"/>
        </w:rPr>
        <w:t> </w:t>
      </w:r>
      <w:r>
        <w:rPr/>
        <w:t>la</w:t>
      </w:r>
      <w:r>
        <w:rPr>
          <w:spacing w:val="-1"/>
        </w:rPr>
        <w:t> </w:t>
      </w:r>
      <w:r>
        <w:rPr/>
        <w:t>cobertura</w:t>
      </w:r>
      <w:r>
        <w:rPr>
          <w:spacing w:val="-1"/>
        </w:rPr>
        <w:t> </w:t>
      </w:r>
      <w:r>
        <w:rPr/>
        <w:t>forestal, resaltando la</w:t>
      </w:r>
      <w:r>
        <w:rPr>
          <w:spacing w:val="-1"/>
        </w:rPr>
        <w:t> </w:t>
      </w:r>
      <w:r>
        <w:rPr/>
        <w:t>influencia</w:t>
      </w:r>
      <w:r>
        <w:rPr>
          <w:spacing w:val="-1"/>
        </w:rPr>
        <w:t> </w:t>
      </w:r>
      <w:r>
        <w:rPr/>
        <w:t>directa</w:t>
      </w:r>
      <w:r>
        <w:rPr>
          <w:spacing w:val="-1"/>
        </w:rPr>
        <w:t> </w:t>
      </w:r>
      <w:r>
        <w:rPr/>
        <w:t>de</w:t>
      </w:r>
      <w:r>
        <w:rPr>
          <w:spacing w:val="-1"/>
        </w:rPr>
        <w:t> </w:t>
      </w:r>
      <w:r>
        <w:rPr/>
        <w:t>las</w:t>
      </w:r>
      <w:r>
        <w:rPr>
          <w:spacing w:val="-1"/>
        </w:rPr>
        <w:t> </w:t>
      </w:r>
      <w:r>
        <w:rPr/>
        <w:t>actividades humanas en estos ecosistemas.</w:t>
      </w:r>
    </w:p>
    <w:p>
      <w:pPr>
        <w:pStyle w:val="BodyText"/>
        <w:spacing w:line="259" w:lineRule="auto"/>
        <w:ind w:left="298" w:right="314" w:firstLine="566"/>
        <w:jc w:val="both"/>
      </w:pPr>
      <w:r>
        <w:rPr/>
        <w:t>Además, se llevaron a cabo investigaciones significativas, como la realizada por Cruz y Muñoz (2016), quienes llevaron a cabo un análisis multitemporal de la cobertura vegetal y cambio</w:t>
      </w:r>
      <w:r>
        <w:rPr>
          <w:spacing w:val="-12"/>
        </w:rPr>
        <w:t> </w:t>
      </w:r>
      <w:r>
        <w:rPr/>
        <w:t>de</w:t>
      </w:r>
      <w:r>
        <w:rPr>
          <w:spacing w:val="-13"/>
        </w:rPr>
        <w:t> </w:t>
      </w:r>
      <w:r>
        <w:rPr/>
        <w:t>uso</w:t>
      </w:r>
      <w:r>
        <w:rPr>
          <w:spacing w:val="-12"/>
        </w:rPr>
        <w:t> </w:t>
      </w:r>
      <w:r>
        <w:rPr/>
        <w:t>del</w:t>
      </w:r>
      <w:r>
        <w:rPr>
          <w:spacing w:val="-12"/>
        </w:rPr>
        <w:t> </w:t>
      </w:r>
      <w:r>
        <w:rPr/>
        <w:t>suelo</w:t>
      </w:r>
      <w:r>
        <w:rPr>
          <w:spacing w:val="-12"/>
        </w:rPr>
        <w:t> </w:t>
      </w:r>
      <w:r>
        <w:rPr/>
        <w:t>en</w:t>
      </w:r>
      <w:r>
        <w:rPr>
          <w:spacing w:val="-12"/>
        </w:rPr>
        <w:t> </w:t>
      </w:r>
      <w:r>
        <w:rPr/>
        <w:t>la</w:t>
      </w:r>
      <w:r>
        <w:rPr>
          <w:spacing w:val="-13"/>
        </w:rPr>
        <w:t> </w:t>
      </w:r>
      <w:r>
        <w:rPr/>
        <w:t>zona</w:t>
      </w:r>
      <w:r>
        <w:rPr>
          <w:spacing w:val="-13"/>
        </w:rPr>
        <w:t> </w:t>
      </w:r>
      <w:r>
        <w:rPr/>
        <w:t>de</w:t>
      </w:r>
      <w:r>
        <w:rPr>
          <w:spacing w:val="-13"/>
        </w:rPr>
        <w:t> </w:t>
      </w:r>
      <w:r>
        <w:rPr/>
        <w:t>influencia</w:t>
      </w:r>
      <w:r>
        <w:rPr>
          <w:spacing w:val="-13"/>
        </w:rPr>
        <w:t> </w:t>
      </w:r>
      <w:r>
        <w:rPr/>
        <w:t>del</w:t>
      </w:r>
      <w:r>
        <w:rPr>
          <w:spacing w:val="-12"/>
        </w:rPr>
        <w:t> </w:t>
      </w:r>
      <w:r>
        <w:rPr/>
        <w:t>programa</w:t>
      </w:r>
      <w:r>
        <w:rPr>
          <w:spacing w:val="-13"/>
        </w:rPr>
        <w:t> </w:t>
      </w:r>
      <w:r>
        <w:rPr/>
        <w:t>de</w:t>
      </w:r>
      <w:r>
        <w:rPr>
          <w:spacing w:val="-11"/>
        </w:rPr>
        <w:t> </w:t>
      </w:r>
      <w:r>
        <w:rPr/>
        <w:t>reforestación</w:t>
      </w:r>
      <w:r>
        <w:rPr>
          <w:spacing w:val="-12"/>
        </w:rPr>
        <w:t> </w:t>
      </w:r>
      <w:r>
        <w:rPr/>
        <w:t>de</w:t>
      </w:r>
      <w:r>
        <w:rPr>
          <w:spacing w:val="-13"/>
        </w:rPr>
        <w:t> </w:t>
      </w:r>
      <w:r>
        <w:rPr/>
        <w:t>la</w:t>
      </w:r>
      <w:r>
        <w:rPr>
          <w:spacing w:val="-13"/>
        </w:rPr>
        <w:t> </w:t>
      </w:r>
      <w:r>
        <w:rPr/>
        <w:t>Federación Nacional de Cafeteros en el municipio de Popayán, Cauca. Este estudio se enfocó específicamente</w:t>
      </w:r>
      <w:r>
        <w:rPr>
          <w:spacing w:val="-15"/>
        </w:rPr>
        <w:t> </w:t>
      </w:r>
      <w:r>
        <w:rPr/>
        <w:t>en</w:t>
      </w:r>
      <w:r>
        <w:rPr>
          <w:spacing w:val="-15"/>
        </w:rPr>
        <w:t> </w:t>
      </w:r>
      <w:r>
        <w:rPr/>
        <w:t>la</w:t>
      </w:r>
      <w:r>
        <w:rPr>
          <w:spacing w:val="-15"/>
        </w:rPr>
        <w:t> </w:t>
      </w:r>
      <w:r>
        <w:rPr/>
        <w:t>zona</w:t>
      </w:r>
      <w:r>
        <w:rPr>
          <w:spacing w:val="-15"/>
        </w:rPr>
        <w:t> </w:t>
      </w:r>
      <w:r>
        <w:rPr/>
        <w:t>afectada</w:t>
      </w:r>
      <w:r>
        <w:rPr>
          <w:spacing w:val="-15"/>
        </w:rPr>
        <w:t> </w:t>
      </w:r>
      <w:r>
        <w:rPr/>
        <w:t>por</w:t>
      </w:r>
      <w:r>
        <w:rPr>
          <w:spacing w:val="-15"/>
        </w:rPr>
        <w:t> </w:t>
      </w:r>
      <w:r>
        <w:rPr/>
        <w:t>el</w:t>
      </w:r>
      <w:r>
        <w:rPr>
          <w:spacing w:val="-15"/>
        </w:rPr>
        <w:t> </w:t>
      </w:r>
      <w:r>
        <w:rPr/>
        <w:t>programa</w:t>
      </w:r>
      <w:r>
        <w:rPr>
          <w:spacing w:val="-15"/>
        </w:rPr>
        <w:t> </w:t>
      </w:r>
      <w:r>
        <w:rPr/>
        <w:t>de</w:t>
      </w:r>
      <w:r>
        <w:rPr>
          <w:spacing w:val="-15"/>
        </w:rPr>
        <w:t> </w:t>
      </w:r>
      <w:r>
        <w:rPr/>
        <w:t>reforestación,</w:t>
      </w:r>
      <w:r>
        <w:rPr>
          <w:spacing w:val="-14"/>
        </w:rPr>
        <w:t> </w:t>
      </w:r>
      <w:r>
        <w:rPr/>
        <w:t>utilizando</w:t>
      </w:r>
      <w:r>
        <w:rPr>
          <w:spacing w:val="-14"/>
        </w:rPr>
        <w:t> </w:t>
      </w:r>
      <w:r>
        <w:rPr/>
        <w:t>la</w:t>
      </w:r>
      <w:r>
        <w:rPr>
          <w:spacing w:val="-15"/>
        </w:rPr>
        <w:t> </w:t>
      </w:r>
      <w:r>
        <w:rPr/>
        <w:t>clasificación supervisada de imágenes para cuantificar la cobertura boscosa. Los resultados revelaron un aumento</w:t>
      </w:r>
      <w:r>
        <w:rPr>
          <w:spacing w:val="-7"/>
        </w:rPr>
        <w:t> </w:t>
      </w:r>
      <w:r>
        <w:rPr/>
        <w:t>notable</w:t>
      </w:r>
      <w:r>
        <w:rPr>
          <w:spacing w:val="-8"/>
        </w:rPr>
        <w:t> </w:t>
      </w:r>
      <w:r>
        <w:rPr/>
        <w:t>de</w:t>
      </w:r>
      <w:r>
        <w:rPr>
          <w:spacing w:val="-8"/>
        </w:rPr>
        <w:t> </w:t>
      </w:r>
      <w:r>
        <w:rPr/>
        <w:t>bosques</w:t>
      </w:r>
      <w:r>
        <w:rPr>
          <w:spacing w:val="-7"/>
        </w:rPr>
        <w:t> </w:t>
      </w:r>
      <w:r>
        <w:rPr/>
        <w:t>en</w:t>
      </w:r>
      <w:r>
        <w:rPr>
          <w:spacing w:val="-7"/>
        </w:rPr>
        <w:t> </w:t>
      </w:r>
      <w:r>
        <w:rPr/>
        <w:t>los</w:t>
      </w:r>
      <w:r>
        <w:rPr>
          <w:spacing w:val="-7"/>
        </w:rPr>
        <w:t> </w:t>
      </w:r>
      <w:r>
        <w:rPr/>
        <w:t>márgenes</w:t>
      </w:r>
      <w:r>
        <w:rPr>
          <w:spacing w:val="-7"/>
        </w:rPr>
        <w:t> </w:t>
      </w:r>
      <w:r>
        <w:rPr/>
        <w:t>de</w:t>
      </w:r>
      <w:r>
        <w:rPr>
          <w:spacing w:val="-8"/>
        </w:rPr>
        <w:t> </w:t>
      </w:r>
      <w:r>
        <w:rPr/>
        <w:t>ríos</w:t>
      </w:r>
      <w:r>
        <w:rPr>
          <w:spacing w:val="-5"/>
        </w:rPr>
        <w:t> </w:t>
      </w:r>
      <w:r>
        <w:rPr/>
        <w:t>y</w:t>
      </w:r>
      <w:r>
        <w:rPr>
          <w:spacing w:val="-12"/>
        </w:rPr>
        <w:t> </w:t>
      </w:r>
      <w:r>
        <w:rPr/>
        <w:t>quebradas,</w:t>
      </w:r>
      <w:r>
        <w:rPr>
          <w:spacing w:val="-7"/>
        </w:rPr>
        <w:t> </w:t>
      </w:r>
      <w:r>
        <w:rPr/>
        <w:t>destacando</w:t>
      </w:r>
      <w:r>
        <w:rPr>
          <w:spacing w:val="-7"/>
        </w:rPr>
        <w:t> </w:t>
      </w:r>
      <w:r>
        <w:rPr/>
        <w:t>la</w:t>
      </w:r>
      <w:r>
        <w:rPr>
          <w:spacing w:val="-8"/>
        </w:rPr>
        <w:t> </w:t>
      </w:r>
      <w:r>
        <w:rPr/>
        <w:t>efectividad</w:t>
      </w:r>
      <w:r>
        <w:rPr>
          <w:spacing w:val="-8"/>
        </w:rPr>
        <w:t> </w:t>
      </w:r>
      <w:r>
        <w:rPr/>
        <w:t>del programa en la expansión de áreas forestales.</w:t>
      </w:r>
    </w:p>
    <w:p>
      <w:pPr>
        <w:pStyle w:val="BodyText"/>
        <w:spacing w:line="259" w:lineRule="auto"/>
        <w:ind w:left="298" w:right="317" w:firstLine="566"/>
        <w:jc w:val="both"/>
      </w:pPr>
      <w:r>
        <w:rPr/>
        <w:t>Asimismo, Conde y Marulanda (2016) llevaron a cabo un análisis multitemporal de la cobertura</w:t>
      </w:r>
      <w:r>
        <w:rPr>
          <w:spacing w:val="-7"/>
        </w:rPr>
        <w:t> </w:t>
      </w:r>
      <w:r>
        <w:rPr/>
        <w:t>del</w:t>
      </w:r>
      <w:r>
        <w:rPr>
          <w:spacing w:val="-5"/>
        </w:rPr>
        <w:t> </w:t>
      </w:r>
      <w:r>
        <w:rPr/>
        <w:t>suelo</w:t>
      </w:r>
      <w:r>
        <w:rPr>
          <w:spacing w:val="-5"/>
        </w:rPr>
        <w:t> </w:t>
      </w:r>
      <w:r>
        <w:rPr/>
        <w:t>utilizando</w:t>
      </w:r>
      <w:r>
        <w:rPr>
          <w:spacing w:val="-6"/>
        </w:rPr>
        <w:t> </w:t>
      </w:r>
      <w:r>
        <w:rPr/>
        <w:t>metodologías</w:t>
      </w:r>
      <w:r>
        <w:rPr>
          <w:spacing w:val="-6"/>
        </w:rPr>
        <w:t> </w:t>
      </w:r>
      <w:r>
        <w:rPr/>
        <w:t>VCS</w:t>
      </w:r>
      <w:r>
        <w:rPr>
          <w:spacing w:val="-5"/>
        </w:rPr>
        <w:t> </w:t>
      </w:r>
      <w:r>
        <w:rPr/>
        <w:t>y</w:t>
      </w:r>
      <w:r>
        <w:rPr>
          <w:spacing w:val="-11"/>
        </w:rPr>
        <w:t> </w:t>
      </w:r>
      <w:r>
        <w:rPr/>
        <w:t>Corine</w:t>
      </w:r>
      <w:r>
        <w:rPr>
          <w:spacing w:val="-5"/>
        </w:rPr>
        <w:t> </w:t>
      </w:r>
      <w:r>
        <w:rPr/>
        <w:t>Land</w:t>
      </w:r>
      <w:r>
        <w:rPr>
          <w:spacing w:val="-6"/>
        </w:rPr>
        <w:t> </w:t>
      </w:r>
      <w:r>
        <w:rPr/>
        <w:t>Cover.</w:t>
      </w:r>
      <w:r>
        <w:rPr>
          <w:spacing w:val="-7"/>
        </w:rPr>
        <w:t> </w:t>
      </w:r>
      <w:r>
        <w:rPr/>
        <w:t>El</w:t>
      </w:r>
      <w:r>
        <w:rPr>
          <w:spacing w:val="-3"/>
        </w:rPr>
        <w:t> </w:t>
      </w:r>
      <w:r>
        <w:rPr/>
        <w:t>estudio</w:t>
      </w:r>
      <w:r>
        <w:rPr>
          <w:spacing w:val="-6"/>
        </w:rPr>
        <w:t> </w:t>
      </w:r>
      <w:r>
        <w:rPr/>
        <w:t>se</w:t>
      </w:r>
      <w:r>
        <w:rPr>
          <w:spacing w:val="-7"/>
        </w:rPr>
        <w:t> </w:t>
      </w:r>
      <w:r>
        <w:rPr/>
        <w:t>centró</w:t>
      </w:r>
      <w:r>
        <w:rPr>
          <w:spacing w:val="-6"/>
        </w:rPr>
        <w:t> </w:t>
      </w:r>
      <w:r>
        <w:rPr/>
        <w:t>en determinar</w:t>
      </w:r>
      <w:r>
        <w:rPr>
          <w:spacing w:val="-4"/>
        </w:rPr>
        <w:t> </w:t>
      </w:r>
      <w:r>
        <w:rPr/>
        <w:t>la</w:t>
      </w:r>
      <w:r>
        <w:rPr>
          <w:spacing w:val="-6"/>
        </w:rPr>
        <w:t> </w:t>
      </w:r>
      <w:r>
        <w:rPr/>
        <w:t>viabilidad</w:t>
      </w:r>
      <w:r>
        <w:rPr>
          <w:spacing w:val="-3"/>
        </w:rPr>
        <w:t> </w:t>
      </w:r>
      <w:r>
        <w:rPr/>
        <w:t>de</w:t>
      </w:r>
      <w:r>
        <w:rPr>
          <w:spacing w:val="-7"/>
        </w:rPr>
        <w:t> </w:t>
      </w:r>
      <w:r>
        <w:rPr/>
        <w:t>predios</w:t>
      </w:r>
      <w:r>
        <w:rPr>
          <w:spacing w:val="-3"/>
        </w:rPr>
        <w:t> </w:t>
      </w:r>
      <w:r>
        <w:rPr/>
        <w:t>con</w:t>
      </w:r>
      <w:r>
        <w:rPr>
          <w:spacing w:val="-6"/>
        </w:rPr>
        <w:t> </w:t>
      </w:r>
      <w:r>
        <w:rPr/>
        <w:t>vocación</w:t>
      </w:r>
      <w:r>
        <w:rPr>
          <w:spacing w:val="-1"/>
        </w:rPr>
        <w:t> </w:t>
      </w:r>
      <w:r>
        <w:rPr/>
        <w:t>de</w:t>
      </w:r>
      <w:r>
        <w:rPr>
          <w:spacing w:val="-7"/>
        </w:rPr>
        <w:t> </w:t>
      </w:r>
      <w:r>
        <w:rPr/>
        <w:t>protección,</w:t>
      </w:r>
      <w:r>
        <w:rPr>
          <w:spacing w:val="-3"/>
        </w:rPr>
        <w:t> </w:t>
      </w:r>
      <w:r>
        <w:rPr/>
        <w:t>con</w:t>
      </w:r>
      <w:r>
        <w:rPr>
          <w:spacing w:val="-6"/>
        </w:rPr>
        <w:t> </w:t>
      </w:r>
      <w:r>
        <w:rPr/>
        <w:t>el</w:t>
      </w:r>
      <w:r>
        <w:rPr>
          <w:spacing w:val="-5"/>
        </w:rPr>
        <w:t> </w:t>
      </w:r>
      <w:r>
        <w:rPr/>
        <w:t>objetivo</w:t>
      </w:r>
      <w:r>
        <w:rPr>
          <w:spacing w:val="-6"/>
        </w:rPr>
        <w:t> </w:t>
      </w:r>
      <w:r>
        <w:rPr/>
        <w:t>de</w:t>
      </w:r>
      <w:r>
        <w:rPr>
          <w:spacing w:val="-7"/>
        </w:rPr>
        <w:t> </w:t>
      </w:r>
      <w:r>
        <w:rPr/>
        <w:t>clasificarlos como proyectos REDD bajo la metodología VCS. Se resaltó la eficacia del uso de software libre en proyectos de gran envergadura, subrayando la importancia de esta herramienta en la gestión exitosa de proyectos ambientales.</w:t>
      </w:r>
    </w:p>
    <w:p>
      <w:pPr>
        <w:pStyle w:val="BodyText"/>
        <w:spacing w:before="21"/>
      </w:pPr>
    </w:p>
    <w:p>
      <w:pPr>
        <w:pStyle w:val="Heading3"/>
      </w:pPr>
      <w:r>
        <w:rPr>
          <w:spacing w:val="-2"/>
        </w:rPr>
        <w:t>METODOLOGÍA</w:t>
      </w:r>
    </w:p>
    <w:p>
      <w:pPr>
        <w:pStyle w:val="BodyText"/>
        <w:spacing w:line="259" w:lineRule="auto" w:before="178"/>
        <w:ind w:left="298" w:right="315"/>
        <w:jc w:val="both"/>
      </w:pPr>
      <w:r>
        <w:rPr/>
        <w:t>La presente investigación adoptará un enfoque cuantitativo para la recopilación y análisis de datos</w:t>
      </w:r>
      <w:r>
        <w:rPr>
          <w:spacing w:val="-15"/>
        </w:rPr>
        <w:t> </w:t>
      </w:r>
      <w:r>
        <w:rPr/>
        <w:t>numéricos</w:t>
      </w:r>
      <w:r>
        <w:rPr>
          <w:spacing w:val="-15"/>
        </w:rPr>
        <w:t> </w:t>
      </w:r>
      <w:r>
        <w:rPr/>
        <w:t>temporales,</w:t>
      </w:r>
      <w:r>
        <w:rPr>
          <w:spacing w:val="-15"/>
        </w:rPr>
        <w:t> </w:t>
      </w:r>
      <w:r>
        <w:rPr/>
        <w:t>centrándose</w:t>
      </w:r>
      <w:r>
        <w:rPr>
          <w:spacing w:val="-15"/>
        </w:rPr>
        <w:t> </w:t>
      </w:r>
      <w:r>
        <w:rPr/>
        <w:t>en</w:t>
      </w:r>
      <w:r>
        <w:rPr>
          <w:spacing w:val="-15"/>
        </w:rPr>
        <w:t> </w:t>
      </w:r>
      <w:r>
        <w:rPr/>
        <w:t>un</w:t>
      </w:r>
      <w:r>
        <w:rPr>
          <w:spacing w:val="-15"/>
        </w:rPr>
        <w:t> </w:t>
      </w:r>
      <w:r>
        <w:rPr/>
        <w:t>diseño</w:t>
      </w:r>
      <w:r>
        <w:rPr>
          <w:spacing w:val="-15"/>
        </w:rPr>
        <w:t> </w:t>
      </w:r>
      <w:r>
        <w:rPr/>
        <w:t>descriptivo</w:t>
      </w:r>
      <w:r>
        <w:rPr>
          <w:spacing w:val="-15"/>
        </w:rPr>
        <w:t> </w:t>
      </w:r>
      <w:r>
        <w:rPr/>
        <w:t>que</w:t>
      </w:r>
      <w:r>
        <w:rPr>
          <w:spacing w:val="-15"/>
        </w:rPr>
        <w:t> </w:t>
      </w:r>
      <w:r>
        <w:rPr/>
        <w:t>permitirá</w:t>
      </w:r>
      <w:r>
        <w:rPr>
          <w:spacing w:val="-15"/>
        </w:rPr>
        <w:t> </w:t>
      </w:r>
      <w:r>
        <w:rPr/>
        <w:t>examinar</w:t>
      </w:r>
      <w:r>
        <w:rPr>
          <w:spacing w:val="-15"/>
        </w:rPr>
        <w:t> </w:t>
      </w:r>
      <w:r>
        <w:rPr/>
        <w:t>datos existentes con el propósito de identificar patrones y tendencias en el cambio de cobertura vegetal en el área de estudio. La población de interés se encuentra en Sarapullo, perteneciente al</w:t>
      </w:r>
      <w:r>
        <w:rPr>
          <w:spacing w:val="-14"/>
        </w:rPr>
        <w:t> </w:t>
      </w:r>
      <w:r>
        <w:rPr/>
        <w:t>Cantón</w:t>
      </w:r>
      <w:r>
        <w:rPr>
          <w:spacing w:val="-14"/>
        </w:rPr>
        <w:t> </w:t>
      </w:r>
      <w:r>
        <w:rPr/>
        <w:t>Mejía.</w:t>
      </w:r>
      <w:r>
        <w:rPr>
          <w:spacing w:val="-14"/>
        </w:rPr>
        <w:t> </w:t>
      </w:r>
      <w:r>
        <w:rPr/>
        <w:t>Dado</w:t>
      </w:r>
      <w:r>
        <w:rPr>
          <w:spacing w:val="-14"/>
        </w:rPr>
        <w:t> </w:t>
      </w:r>
      <w:r>
        <w:rPr/>
        <w:t>que</w:t>
      </w:r>
      <w:r>
        <w:rPr>
          <w:spacing w:val="-15"/>
        </w:rPr>
        <w:t> </w:t>
      </w:r>
      <w:r>
        <w:rPr/>
        <w:t>se</w:t>
      </w:r>
      <w:r>
        <w:rPr>
          <w:spacing w:val="-15"/>
        </w:rPr>
        <w:t> </w:t>
      </w:r>
      <w:r>
        <w:rPr/>
        <w:t>trata</w:t>
      </w:r>
      <w:r>
        <w:rPr>
          <w:spacing w:val="-15"/>
        </w:rPr>
        <w:t> </w:t>
      </w:r>
      <w:r>
        <w:rPr/>
        <w:t>de</w:t>
      </w:r>
      <w:r>
        <w:rPr>
          <w:spacing w:val="-15"/>
        </w:rPr>
        <w:t> </w:t>
      </w:r>
      <w:r>
        <w:rPr/>
        <w:t>un</w:t>
      </w:r>
      <w:r>
        <w:rPr>
          <w:spacing w:val="-14"/>
        </w:rPr>
        <w:t> </w:t>
      </w:r>
      <w:r>
        <w:rPr/>
        <w:t>análisis</w:t>
      </w:r>
      <w:r>
        <w:rPr>
          <w:spacing w:val="-14"/>
        </w:rPr>
        <w:t> </w:t>
      </w:r>
      <w:r>
        <w:rPr/>
        <w:t>multitemporal,</w:t>
      </w:r>
      <w:r>
        <w:rPr>
          <w:spacing w:val="-14"/>
        </w:rPr>
        <w:t> </w:t>
      </w:r>
      <w:r>
        <w:rPr/>
        <w:t>se</w:t>
      </w:r>
      <w:r>
        <w:rPr>
          <w:spacing w:val="-15"/>
        </w:rPr>
        <w:t> </w:t>
      </w:r>
      <w:r>
        <w:rPr/>
        <w:t>recolectarán</w:t>
      </w:r>
      <w:r>
        <w:rPr>
          <w:spacing w:val="-14"/>
        </w:rPr>
        <w:t> </w:t>
      </w:r>
      <w:r>
        <w:rPr/>
        <w:t>datos</w:t>
      </w:r>
      <w:r>
        <w:rPr>
          <w:spacing w:val="-14"/>
        </w:rPr>
        <w:t> </w:t>
      </w:r>
      <w:r>
        <w:rPr/>
        <w:t>históricos de</w:t>
      </w:r>
      <w:r>
        <w:rPr>
          <w:spacing w:val="-3"/>
        </w:rPr>
        <w:t> </w:t>
      </w:r>
      <w:r>
        <w:rPr/>
        <w:t>la</w:t>
      </w:r>
      <w:r>
        <w:rPr>
          <w:spacing w:val="-1"/>
        </w:rPr>
        <w:t> </w:t>
      </w:r>
      <w:r>
        <w:rPr/>
        <w:t>cobertura</w:t>
      </w:r>
      <w:r>
        <w:rPr>
          <w:spacing w:val="-4"/>
        </w:rPr>
        <w:t> </w:t>
      </w:r>
      <w:r>
        <w:rPr/>
        <w:t>vegetal correspondientes a</w:t>
      </w:r>
      <w:r>
        <w:rPr>
          <w:spacing w:val="-3"/>
        </w:rPr>
        <w:t> </w:t>
      </w:r>
      <w:r>
        <w:rPr/>
        <w:t>los años</w:t>
      </w:r>
      <w:r>
        <w:rPr>
          <w:spacing w:val="-2"/>
        </w:rPr>
        <w:t> </w:t>
      </w:r>
      <w:r>
        <w:rPr/>
        <w:t>2017 y</w:t>
      </w:r>
      <w:r>
        <w:rPr>
          <w:spacing w:val="-7"/>
        </w:rPr>
        <w:t> </w:t>
      </w:r>
      <w:r>
        <w:rPr/>
        <w:t>2022. La</w:t>
      </w:r>
      <w:r>
        <w:rPr>
          <w:spacing w:val="-3"/>
        </w:rPr>
        <w:t> </w:t>
      </w:r>
      <w:r>
        <w:rPr/>
        <w:t>muestra</w:t>
      </w:r>
      <w:r>
        <w:rPr>
          <w:spacing w:val="-3"/>
        </w:rPr>
        <w:t> </w:t>
      </w:r>
      <w:r>
        <w:rPr/>
        <w:t>será</w:t>
      </w:r>
      <w:r>
        <w:rPr>
          <w:spacing w:val="-3"/>
        </w:rPr>
        <w:t> </w:t>
      </w:r>
      <w:r>
        <w:rPr/>
        <w:t>seleccionada de</w:t>
      </w:r>
      <w:r>
        <w:rPr>
          <w:spacing w:val="-15"/>
        </w:rPr>
        <w:t> </w:t>
      </w:r>
      <w:r>
        <w:rPr/>
        <w:t>manera</w:t>
      </w:r>
      <w:r>
        <w:rPr>
          <w:spacing w:val="-15"/>
        </w:rPr>
        <w:t> </w:t>
      </w:r>
      <w:r>
        <w:rPr/>
        <w:t>estratificada</w:t>
      </w:r>
      <w:r>
        <w:rPr>
          <w:spacing w:val="-15"/>
        </w:rPr>
        <w:t> </w:t>
      </w:r>
      <w:r>
        <w:rPr/>
        <w:t>para</w:t>
      </w:r>
      <w:r>
        <w:rPr>
          <w:spacing w:val="-15"/>
        </w:rPr>
        <w:t> </w:t>
      </w:r>
      <w:r>
        <w:rPr/>
        <w:t>garantizar</w:t>
      </w:r>
      <w:r>
        <w:rPr>
          <w:spacing w:val="-15"/>
        </w:rPr>
        <w:t> </w:t>
      </w:r>
      <w:r>
        <w:rPr/>
        <w:t>una</w:t>
      </w:r>
      <w:r>
        <w:rPr>
          <w:spacing w:val="-15"/>
        </w:rPr>
        <w:t> </w:t>
      </w:r>
      <w:r>
        <w:rPr/>
        <w:t>representación</w:t>
      </w:r>
      <w:r>
        <w:rPr>
          <w:spacing w:val="-15"/>
        </w:rPr>
        <w:t> </w:t>
      </w:r>
      <w:r>
        <w:rPr/>
        <w:t>adecuada</w:t>
      </w:r>
      <w:r>
        <w:rPr>
          <w:spacing w:val="-15"/>
        </w:rPr>
        <w:t> </w:t>
      </w:r>
      <w:r>
        <w:rPr/>
        <w:t>de</w:t>
      </w:r>
      <w:r>
        <w:rPr>
          <w:spacing w:val="-15"/>
        </w:rPr>
        <w:t> </w:t>
      </w:r>
      <w:r>
        <w:rPr/>
        <w:t>las</w:t>
      </w:r>
      <w:r>
        <w:rPr>
          <w:spacing w:val="-15"/>
        </w:rPr>
        <w:t> </w:t>
      </w:r>
      <w:r>
        <w:rPr/>
        <w:t>distintas</w:t>
      </w:r>
      <w:r>
        <w:rPr>
          <w:spacing w:val="-15"/>
        </w:rPr>
        <w:t> </w:t>
      </w:r>
      <w:r>
        <w:rPr/>
        <w:t>condiciones y</w:t>
      </w:r>
      <w:r>
        <w:rPr>
          <w:spacing w:val="-1"/>
        </w:rPr>
        <w:t> </w:t>
      </w:r>
      <w:r>
        <w:rPr/>
        <w:t>períodos temporales, siendo esta representatividad esencial para la validez de los</w:t>
      </w:r>
      <w:r>
        <w:rPr>
          <w:spacing w:val="-1"/>
        </w:rPr>
        <w:t> </w:t>
      </w:r>
      <w:r>
        <w:rPr/>
        <w:t>resultados. La</w:t>
      </w:r>
      <w:r>
        <w:rPr>
          <w:spacing w:val="-15"/>
        </w:rPr>
        <w:t> </w:t>
      </w:r>
      <w:r>
        <w:rPr/>
        <w:t>metodología</w:t>
      </w:r>
      <w:r>
        <w:rPr>
          <w:spacing w:val="-14"/>
        </w:rPr>
        <w:t> </w:t>
      </w:r>
      <w:r>
        <w:rPr/>
        <w:t>abarcará</w:t>
      </w:r>
      <w:r>
        <w:rPr>
          <w:spacing w:val="-12"/>
        </w:rPr>
        <w:t> </w:t>
      </w:r>
      <w:r>
        <w:rPr/>
        <w:t>tanto</w:t>
      </w:r>
      <w:r>
        <w:rPr>
          <w:spacing w:val="-13"/>
        </w:rPr>
        <w:t> </w:t>
      </w:r>
      <w:r>
        <w:rPr/>
        <w:t>métodos</w:t>
      </w:r>
      <w:r>
        <w:rPr>
          <w:spacing w:val="-13"/>
        </w:rPr>
        <w:t> </w:t>
      </w:r>
      <w:r>
        <w:rPr/>
        <w:t>teóricos</w:t>
      </w:r>
      <w:r>
        <w:rPr>
          <w:spacing w:val="-13"/>
        </w:rPr>
        <w:t> </w:t>
      </w:r>
      <w:r>
        <w:rPr/>
        <w:t>como</w:t>
      </w:r>
      <w:r>
        <w:rPr>
          <w:spacing w:val="-13"/>
        </w:rPr>
        <w:t> </w:t>
      </w:r>
      <w:r>
        <w:rPr/>
        <w:t>empíricos.</w:t>
      </w:r>
      <w:r>
        <w:rPr>
          <w:spacing w:val="-13"/>
        </w:rPr>
        <w:t> </w:t>
      </w:r>
      <w:r>
        <w:rPr/>
        <w:t>Se</w:t>
      </w:r>
      <w:r>
        <w:rPr>
          <w:spacing w:val="-15"/>
        </w:rPr>
        <w:t> </w:t>
      </w:r>
      <w:r>
        <w:rPr/>
        <w:t>llevará</w:t>
      </w:r>
      <w:r>
        <w:rPr>
          <w:spacing w:val="-15"/>
        </w:rPr>
        <w:t> </w:t>
      </w:r>
      <w:r>
        <w:rPr/>
        <w:t>a</w:t>
      </w:r>
      <w:r>
        <w:rPr>
          <w:spacing w:val="-14"/>
        </w:rPr>
        <w:t> </w:t>
      </w:r>
      <w:r>
        <w:rPr/>
        <w:t>cabo</w:t>
      </w:r>
      <w:r>
        <w:rPr>
          <w:spacing w:val="-13"/>
        </w:rPr>
        <w:t> </w:t>
      </w:r>
      <w:r>
        <w:rPr/>
        <w:t>una</w:t>
      </w:r>
      <w:r>
        <w:rPr>
          <w:spacing w:val="-14"/>
        </w:rPr>
        <w:t> </w:t>
      </w:r>
      <w:r>
        <w:rPr/>
        <w:t>revisión exhaustiva</w:t>
      </w:r>
      <w:r>
        <w:rPr>
          <w:spacing w:val="-15"/>
        </w:rPr>
        <w:t> </w:t>
      </w:r>
      <w:r>
        <w:rPr/>
        <w:t>de</w:t>
      </w:r>
      <w:r>
        <w:rPr>
          <w:spacing w:val="-15"/>
        </w:rPr>
        <w:t> </w:t>
      </w:r>
      <w:r>
        <w:rPr/>
        <w:t>la</w:t>
      </w:r>
      <w:r>
        <w:rPr>
          <w:spacing w:val="-15"/>
        </w:rPr>
        <w:t> </w:t>
      </w:r>
      <w:r>
        <w:rPr/>
        <w:t>literatura</w:t>
      </w:r>
      <w:r>
        <w:rPr>
          <w:spacing w:val="-15"/>
        </w:rPr>
        <w:t> </w:t>
      </w:r>
      <w:r>
        <w:rPr/>
        <w:t>existente</w:t>
      </w:r>
      <w:r>
        <w:rPr>
          <w:spacing w:val="-15"/>
        </w:rPr>
        <w:t> </w:t>
      </w:r>
      <w:r>
        <w:rPr/>
        <w:t>sobre</w:t>
      </w:r>
      <w:r>
        <w:rPr>
          <w:spacing w:val="-15"/>
        </w:rPr>
        <w:t> </w:t>
      </w:r>
      <w:r>
        <w:rPr/>
        <w:t>el</w:t>
      </w:r>
      <w:r>
        <w:rPr>
          <w:spacing w:val="-15"/>
        </w:rPr>
        <w:t> </w:t>
      </w:r>
      <w:r>
        <w:rPr/>
        <w:t>cambio</w:t>
      </w:r>
      <w:r>
        <w:rPr>
          <w:spacing w:val="-15"/>
        </w:rPr>
        <w:t> </w:t>
      </w:r>
      <w:r>
        <w:rPr/>
        <w:t>de</w:t>
      </w:r>
      <w:r>
        <w:rPr>
          <w:spacing w:val="-15"/>
        </w:rPr>
        <w:t> </w:t>
      </w:r>
      <w:r>
        <w:rPr/>
        <w:t>cobertura</w:t>
      </w:r>
      <w:r>
        <w:rPr>
          <w:spacing w:val="-15"/>
        </w:rPr>
        <w:t> </w:t>
      </w:r>
      <w:r>
        <w:rPr/>
        <w:t>vegetal</w:t>
      </w:r>
      <w:r>
        <w:rPr>
          <w:spacing w:val="-15"/>
        </w:rPr>
        <w:t> </w:t>
      </w:r>
      <w:r>
        <w:rPr/>
        <w:t>en</w:t>
      </w:r>
      <w:r>
        <w:rPr>
          <w:spacing w:val="-15"/>
        </w:rPr>
        <w:t> </w:t>
      </w:r>
      <w:r>
        <w:rPr/>
        <w:t>la</w:t>
      </w:r>
      <w:r>
        <w:rPr>
          <w:spacing w:val="-15"/>
        </w:rPr>
        <w:t> </w:t>
      </w:r>
      <w:r>
        <w:rPr/>
        <w:t>región</w:t>
      </w:r>
      <w:r>
        <w:rPr>
          <w:spacing w:val="-15"/>
        </w:rPr>
        <w:t> </w:t>
      </w:r>
      <w:r>
        <w:rPr/>
        <w:t>de</w:t>
      </w:r>
      <w:r>
        <w:rPr>
          <w:spacing w:val="-15"/>
        </w:rPr>
        <w:t> </w:t>
      </w:r>
      <w:r>
        <w:rPr/>
        <w:t>estudio, empleando métodos teóricos para fundamentar la investigación. En cuanto a los métodos empíricos, se emplearán herramientas de procesamiento de datos geoespaciales, análisis de imágenes satelitales y sistemas de información geográfica (SIG) para evaluar el cambio de cobertura vegetal a lo largo del tiempo. El análisis estadístico se aplicará para cuantificar los cambios observados, utilizando técnicas específicas en este contexto. Los instrumentos utilizados incluirán software de SIG, como ArcGIS, y herramientas de procesamiento de imágenes.</w:t>
      </w:r>
      <w:r>
        <w:rPr>
          <w:spacing w:val="-8"/>
        </w:rPr>
        <w:t> </w:t>
      </w:r>
      <w:r>
        <w:rPr/>
        <w:t>Es</w:t>
      </w:r>
      <w:r>
        <w:rPr>
          <w:spacing w:val="-8"/>
        </w:rPr>
        <w:t> </w:t>
      </w:r>
      <w:r>
        <w:rPr/>
        <w:t>importante</w:t>
      </w:r>
      <w:r>
        <w:rPr>
          <w:spacing w:val="-6"/>
        </w:rPr>
        <w:t> </w:t>
      </w:r>
      <w:r>
        <w:rPr/>
        <w:t>destacar</w:t>
      </w:r>
      <w:r>
        <w:rPr>
          <w:spacing w:val="-9"/>
        </w:rPr>
        <w:t> </w:t>
      </w:r>
      <w:r>
        <w:rPr/>
        <w:t>que</w:t>
      </w:r>
      <w:r>
        <w:rPr>
          <w:spacing w:val="-9"/>
        </w:rPr>
        <w:t> </w:t>
      </w:r>
      <w:r>
        <w:rPr/>
        <w:t>la</w:t>
      </w:r>
      <w:r>
        <w:rPr>
          <w:spacing w:val="-9"/>
        </w:rPr>
        <w:t> </w:t>
      </w:r>
      <w:r>
        <w:rPr/>
        <w:t>investigación</w:t>
      </w:r>
      <w:r>
        <w:rPr>
          <w:spacing w:val="-8"/>
        </w:rPr>
        <w:t> </w:t>
      </w:r>
      <w:r>
        <w:rPr/>
        <w:t>no</w:t>
      </w:r>
      <w:r>
        <w:rPr>
          <w:spacing w:val="-8"/>
        </w:rPr>
        <w:t> </w:t>
      </w:r>
      <w:r>
        <w:rPr/>
        <w:t>aplicará</w:t>
      </w:r>
      <w:r>
        <w:rPr>
          <w:spacing w:val="-10"/>
        </w:rPr>
        <w:t> </w:t>
      </w:r>
      <w:r>
        <w:rPr/>
        <w:t>un</w:t>
      </w:r>
      <w:r>
        <w:rPr>
          <w:spacing w:val="-6"/>
        </w:rPr>
        <w:t> </w:t>
      </w:r>
      <w:r>
        <w:rPr/>
        <w:t>diseño</w:t>
      </w:r>
      <w:r>
        <w:rPr>
          <w:spacing w:val="-6"/>
        </w:rPr>
        <w:t> </w:t>
      </w:r>
      <w:r>
        <w:rPr/>
        <w:t>experimental</w:t>
      </w:r>
      <w:r>
        <w:rPr>
          <w:spacing w:val="-8"/>
        </w:rPr>
        <w:t> </w:t>
      </w:r>
      <w:r>
        <w:rPr/>
        <w:t>en</w:t>
      </w:r>
      <w:r>
        <w:rPr>
          <w:spacing w:val="-8"/>
        </w:rPr>
        <w:t> </w:t>
      </w:r>
      <w:r>
        <w:rPr/>
        <w:t>el sentido</w:t>
      </w:r>
      <w:r>
        <w:rPr>
          <w:spacing w:val="-4"/>
        </w:rPr>
        <w:t> </w:t>
      </w:r>
      <w:r>
        <w:rPr/>
        <w:t>tradicional,</w:t>
      </w:r>
      <w:r>
        <w:rPr>
          <w:spacing w:val="-2"/>
        </w:rPr>
        <w:t> </w:t>
      </w:r>
      <w:r>
        <w:rPr/>
        <w:t>ya</w:t>
      </w:r>
      <w:r>
        <w:rPr>
          <w:spacing w:val="-5"/>
        </w:rPr>
        <w:t> </w:t>
      </w:r>
      <w:r>
        <w:rPr/>
        <w:t>que</w:t>
      </w:r>
      <w:r>
        <w:rPr>
          <w:spacing w:val="-5"/>
        </w:rPr>
        <w:t> </w:t>
      </w:r>
      <w:r>
        <w:rPr/>
        <w:t>se</w:t>
      </w:r>
      <w:r>
        <w:rPr>
          <w:spacing w:val="-5"/>
        </w:rPr>
        <w:t> </w:t>
      </w:r>
      <w:r>
        <w:rPr/>
        <w:t>fundamenta</w:t>
      </w:r>
      <w:r>
        <w:rPr>
          <w:spacing w:val="-5"/>
        </w:rPr>
        <w:t> </w:t>
      </w:r>
      <w:r>
        <w:rPr/>
        <w:t>en</w:t>
      </w:r>
      <w:r>
        <w:rPr>
          <w:spacing w:val="-4"/>
        </w:rPr>
        <w:t> </w:t>
      </w:r>
      <w:r>
        <w:rPr/>
        <w:t>datos</w:t>
      </w:r>
      <w:r>
        <w:rPr>
          <w:spacing w:val="-4"/>
        </w:rPr>
        <w:t> </w:t>
      </w:r>
      <w:r>
        <w:rPr/>
        <w:t>observacionales y</w:t>
      </w:r>
      <w:r>
        <w:rPr>
          <w:spacing w:val="-10"/>
        </w:rPr>
        <w:t> </w:t>
      </w:r>
      <w:r>
        <w:rPr/>
        <w:t>análisis</w:t>
      </w:r>
      <w:r>
        <w:rPr>
          <w:spacing w:val="-4"/>
        </w:rPr>
        <w:t> </w:t>
      </w:r>
      <w:r>
        <w:rPr/>
        <w:t>retrospectivos</w:t>
      </w:r>
      <w:r>
        <w:rPr>
          <w:spacing w:val="-4"/>
        </w:rPr>
        <w:t> </w:t>
      </w:r>
      <w:r>
        <w:rPr/>
        <w:t>de la cobertura vegetal. La propuesta detallada de la metodología contendrá los objetivos específicos y los procedimientos detallados para la recopilación y análisis de datos. Dado que la</w:t>
      </w:r>
      <w:r>
        <w:rPr>
          <w:spacing w:val="-3"/>
        </w:rPr>
        <w:t> </w:t>
      </w:r>
      <w:r>
        <w:rPr/>
        <w:t>investigación</w:t>
      </w:r>
      <w:r>
        <w:rPr>
          <w:spacing w:val="-3"/>
        </w:rPr>
        <w:t> </w:t>
      </w:r>
      <w:r>
        <w:rPr/>
        <w:t>se</w:t>
      </w:r>
      <w:r>
        <w:rPr>
          <w:spacing w:val="-2"/>
        </w:rPr>
        <w:t> </w:t>
      </w:r>
      <w:r>
        <w:rPr/>
        <w:t>enfoca</w:t>
      </w:r>
      <w:r>
        <w:rPr>
          <w:spacing w:val="-4"/>
        </w:rPr>
        <w:t> </w:t>
      </w:r>
      <w:r>
        <w:rPr/>
        <w:t>en</w:t>
      </w:r>
      <w:r>
        <w:rPr>
          <w:spacing w:val="-3"/>
        </w:rPr>
        <w:t> </w:t>
      </w:r>
      <w:r>
        <w:rPr/>
        <w:t>la</w:t>
      </w:r>
      <w:r>
        <w:rPr>
          <w:spacing w:val="-2"/>
        </w:rPr>
        <w:t> </w:t>
      </w:r>
      <w:r>
        <w:rPr/>
        <w:t>cobertura</w:t>
      </w:r>
      <w:r>
        <w:rPr>
          <w:spacing w:val="-2"/>
        </w:rPr>
        <w:t> </w:t>
      </w:r>
      <w:r>
        <w:rPr/>
        <w:t>vegetal,</w:t>
      </w:r>
      <w:r>
        <w:rPr>
          <w:spacing w:val="-1"/>
        </w:rPr>
        <w:t> </w:t>
      </w:r>
      <w:r>
        <w:rPr/>
        <w:t>se</w:t>
      </w:r>
      <w:r>
        <w:rPr>
          <w:spacing w:val="-4"/>
        </w:rPr>
        <w:t> </w:t>
      </w:r>
      <w:r>
        <w:rPr/>
        <w:t>emplearán</w:t>
      </w:r>
      <w:r>
        <w:rPr>
          <w:spacing w:val="-1"/>
        </w:rPr>
        <w:t> </w:t>
      </w:r>
      <w:r>
        <w:rPr/>
        <w:t>métodos</w:t>
      </w:r>
      <w:r>
        <w:rPr>
          <w:spacing w:val="-3"/>
        </w:rPr>
        <w:t> </w:t>
      </w:r>
      <w:r>
        <w:rPr/>
        <w:t>especializados,</w:t>
      </w:r>
      <w:r>
        <w:rPr>
          <w:spacing w:val="-3"/>
        </w:rPr>
        <w:t> </w:t>
      </w:r>
      <w:r>
        <w:rPr/>
        <w:t>como la</w:t>
      </w:r>
      <w:r>
        <w:rPr>
          <w:spacing w:val="-4"/>
        </w:rPr>
        <w:t> </w:t>
      </w:r>
      <w:r>
        <w:rPr/>
        <w:t>interpretación</w:t>
      </w:r>
      <w:r>
        <w:rPr>
          <w:spacing w:val="-4"/>
        </w:rPr>
        <w:t> </w:t>
      </w:r>
      <w:r>
        <w:rPr/>
        <w:t>de</w:t>
      </w:r>
      <w:r>
        <w:rPr>
          <w:spacing w:val="-4"/>
        </w:rPr>
        <w:t> </w:t>
      </w:r>
      <w:r>
        <w:rPr/>
        <w:t>índices</w:t>
      </w:r>
      <w:r>
        <w:rPr>
          <w:spacing w:val="-4"/>
        </w:rPr>
        <w:t> </w:t>
      </w:r>
      <w:r>
        <w:rPr/>
        <w:t>de</w:t>
      </w:r>
      <w:r>
        <w:rPr>
          <w:spacing w:val="-5"/>
        </w:rPr>
        <w:t> </w:t>
      </w:r>
      <w:r>
        <w:rPr/>
        <w:t>vegetación,</w:t>
      </w:r>
      <w:r>
        <w:rPr>
          <w:spacing w:val="-4"/>
        </w:rPr>
        <w:t> </w:t>
      </w:r>
      <w:r>
        <w:rPr/>
        <w:t>análisis</w:t>
      </w:r>
      <w:r>
        <w:rPr>
          <w:spacing w:val="-4"/>
        </w:rPr>
        <w:t> </w:t>
      </w:r>
      <w:r>
        <w:rPr/>
        <w:t>de</w:t>
      </w:r>
      <w:r>
        <w:rPr>
          <w:spacing w:val="-5"/>
        </w:rPr>
        <w:t> </w:t>
      </w:r>
      <w:r>
        <w:rPr/>
        <w:t>series</w:t>
      </w:r>
      <w:r>
        <w:rPr>
          <w:spacing w:val="-4"/>
        </w:rPr>
        <w:t> </w:t>
      </w:r>
      <w:r>
        <w:rPr/>
        <w:t>temporales</w:t>
      </w:r>
      <w:r>
        <w:rPr>
          <w:spacing w:val="-4"/>
        </w:rPr>
        <w:t> </w:t>
      </w:r>
      <w:r>
        <w:rPr/>
        <w:t>de</w:t>
      </w:r>
      <w:r>
        <w:rPr>
          <w:spacing w:val="-6"/>
        </w:rPr>
        <w:t> </w:t>
      </w:r>
      <w:r>
        <w:rPr/>
        <w:t>imágenes</w:t>
      </w:r>
      <w:r>
        <w:rPr>
          <w:spacing w:val="-4"/>
        </w:rPr>
        <w:t> </w:t>
      </w:r>
      <w:r>
        <w:rPr/>
        <w:t>satelitales y</w:t>
      </w:r>
      <w:r>
        <w:rPr>
          <w:spacing w:val="-12"/>
        </w:rPr>
        <w:t> </w:t>
      </w:r>
      <w:r>
        <w:rPr/>
        <w:t>análisis</w:t>
      </w:r>
      <w:r>
        <w:rPr>
          <w:spacing w:val="-9"/>
        </w:rPr>
        <w:t> </w:t>
      </w:r>
      <w:r>
        <w:rPr/>
        <w:t>de</w:t>
      </w:r>
      <w:r>
        <w:rPr>
          <w:spacing w:val="-11"/>
        </w:rPr>
        <w:t> </w:t>
      </w:r>
      <w:r>
        <w:rPr/>
        <w:t>cambios</w:t>
      </w:r>
      <w:r>
        <w:rPr>
          <w:spacing w:val="-9"/>
        </w:rPr>
        <w:t> </w:t>
      </w:r>
      <w:r>
        <w:rPr/>
        <w:t>espaciales.</w:t>
      </w:r>
      <w:r>
        <w:rPr>
          <w:spacing w:val="-9"/>
        </w:rPr>
        <w:t> </w:t>
      </w:r>
      <w:r>
        <w:rPr/>
        <w:t>Se</w:t>
      </w:r>
      <w:r>
        <w:rPr>
          <w:spacing w:val="-8"/>
        </w:rPr>
        <w:t> </w:t>
      </w:r>
      <w:r>
        <w:rPr/>
        <w:t>llevarán</w:t>
      </w:r>
      <w:r>
        <w:rPr>
          <w:spacing w:val="-10"/>
        </w:rPr>
        <w:t> </w:t>
      </w:r>
      <w:r>
        <w:rPr/>
        <w:t>a</w:t>
      </w:r>
      <w:r>
        <w:rPr>
          <w:spacing w:val="-8"/>
        </w:rPr>
        <w:t> </w:t>
      </w:r>
      <w:r>
        <w:rPr/>
        <w:t>cabo</w:t>
      </w:r>
      <w:r>
        <w:rPr>
          <w:spacing w:val="-10"/>
        </w:rPr>
        <w:t> </w:t>
      </w:r>
      <w:r>
        <w:rPr/>
        <w:t>análisis</w:t>
      </w:r>
      <w:r>
        <w:rPr>
          <w:spacing w:val="-9"/>
        </w:rPr>
        <w:t> </w:t>
      </w:r>
      <w:r>
        <w:rPr/>
        <w:t>de</w:t>
      </w:r>
      <w:r>
        <w:rPr>
          <w:spacing w:val="-11"/>
        </w:rPr>
        <w:t> </w:t>
      </w:r>
      <w:r>
        <w:rPr/>
        <w:t>tendencias</w:t>
      </w:r>
      <w:r>
        <w:rPr>
          <w:spacing w:val="-5"/>
        </w:rPr>
        <w:t> </w:t>
      </w:r>
      <w:r>
        <w:rPr/>
        <w:t>y</w:t>
      </w:r>
      <w:r>
        <w:rPr>
          <w:spacing w:val="-12"/>
        </w:rPr>
        <w:t> </w:t>
      </w:r>
      <w:r>
        <w:rPr/>
        <w:t>la</w:t>
      </w:r>
      <w:r>
        <w:rPr>
          <w:spacing w:val="-10"/>
        </w:rPr>
        <w:t> </w:t>
      </w:r>
      <w:r>
        <w:rPr/>
        <w:t>identificación</w:t>
      </w:r>
      <w:r>
        <w:rPr>
          <w:spacing w:val="-9"/>
        </w:rPr>
        <w:t> </w:t>
      </w:r>
      <w:r>
        <w:rPr/>
        <w:t>de relaciones</w:t>
      </w:r>
      <w:r>
        <w:rPr>
          <w:spacing w:val="-13"/>
        </w:rPr>
        <w:t> </w:t>
      </w:r>
      <w:r>
        <w:rPr/>
        <w:t>significativas</w:t>
      </w:r>
      <w:r>
        <w:rPr>
          <w:spacing w:val="-10"/>
        </w:rPr>
        <w:t> </w:t>
      </w:r>
      <w:r>
        <w:rPr/>
        <w:t>en</w:t>
      </w:r>
      <w:r>
        <w:rPr>
          <w:spacing w:val="-13"/>
        </w:rPr>
        <w:t> </w:t>
      </w:r>
      <w:r>
        <w:rPr/>
        <w:t>el</w:t>
      </w:r>
      <w:r>
        <w:rPr>
          <w:spacing w:val="-13"/>
        </w:rPr>
        <w:t> </w:t>
      </w:r>
      <w:r>
        <w:rPr/>
        <w:t>cambio</w:t>
      </w:r>
      <w:r>
        <w:rPr>
          <w:spacing w:val="-13"/>
        </w:rPr>
        <w:t> </w:t>
      </w:r>
      <w:r>
        <w:rPr/>
        <w:t>de</w:t>
      </w:r>
      <w:r>
        <w:rPr>
          <w:spacing w:val="-14"/>
        </w:rPr>
        <w:t> </w:t>
      </w:r>
      <w:r>
        <w:rPr/>
        <w:t>cobertura</w:t>
      </w:r>
      <w:r>
        <w:rPr>
          <w:spacing w:val="-13"/>
        </w:rPr>
        <w:t> </w:t>
      </w:r>
      <w:r>
        <w:rPr/>
        <w:t>vegetal</w:t>
      </w:r>
      <w:r>
        <w:rPr>
          <w:spacing w:val="-13"/>
        </w:rPr>
        <w:t> </w:t>
      </w:r>
      <w:r>
        <w:rPr/>
        <w:t>a</w:t>
      </w:r>
      <w:r>
        <w:rPr>
          <w:spacing w:val="-14"/>
        </w:rPr>
        <w:t> </w:t>
      </w:r>
      <w:r>
        <w:rPr/>
        <w:t>lo</w:t>
      </w:r>
      <w:r>
        <w:rPr>
          <w:spacing w:val="-13"/>
        </w:rPr>
        <w:t> </w:t>
      </w:r>
      <w:r>
        <w:rPr/>
        <w:t>largo</w:t>
      </w:r>
      <w:r>
        <w:rPr>
          <w:spacing w:val="-13"/>
        </w:rPr>
        <w:t> </w:t>
      </w:r>
      <w:r>
        <w:rPr/>
        <w:t>del</w:t>
      </w:r>
      <w:r>
        <w:rPr>
          <w:spacing w:val="-13"/>
        </w:rPr>
        <w:t> </w:t>
      </w:r>
      <w:r>
        <w:rPr/>
        <w:t>tiempo,</w:t>
      </w:r>
      <w:r>
        <w:rPr>
          <w:spacing w:val="-13"/>
        </w:rPr>
        <w:t> </w:t>
      </w:r>
      <w:r>
        <w:rPr/>
        <w:t>véase</w:t>
      </w:r>
      <w:r>
        <w:rPr>
          <w:spacing w:val="-14"/>
        </w:rPr>
        <w:t> </w:t>
      </w:r>
      <w:r>
        <w:rPr/>
        <w:t>la</w:t>
      </w:r>
      <w:r>
        <w:rPr>
          <w:spacing w:val="-13"/>
        </w:rPr>
        <w:t> </w:t>
      </w:r>
      <w:r>
        <w:rPr/>
        <w:t>Figura </w:t>
      </w:r>
      <w:r>
        <w:rPr>
          <w:spacing w:val="-6"/>
        </w:rPr>
        <w:t>1.</w:t>
      </w:r>
    </w:p>
    <w:p>
      <w:pPr>
        <w:pStyle w:val="BodyText"/>
        <w:spacing w:before="6"/>
        <w:rPr>
          <w:sz w:val="18"/>
        </w:rPr>
      </w:pPr>
    </w:p>
    <w:p>
      <w:pPr>
        <w:spacing w:before="1"/>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46"/>
          <w:pgSz w:w="11910" w:h="16840"/>
          <w:pgMar w:header="707" w:footer="0" w:top="960" w:bottom="280" w:left="1120" w:right="1100"/>
        </w:sectPr>
      </w:pPr>
    </w:p>
    <w:p>
      <w:pPr>
        <w:pStyle w:val="BodyText"/>
        <w:spacing w:before="211"/>
        <w:rPr>
          <w:sz w:val="20"/>
        </w:rPr>
      </w:pPr>
    </w:p>
    <w:p>
      <w:pPr>
        <w:pStyle w:val="BodyText"/>
        <w:ind w:left="636"/>
        <w:rPr>
          <w:sz w:val="20"/>
        </w:rPr>
      </w:pPr>
      <w:r>
        <w:rPr>
          <w:sz w:val="20"/>
        </w:rPr>
        <mc:AlternateContent>
          <mc:Choice Requires="wps">
            <w:drawing>
              <wp:inline distT="0" distB="0" distL="0" distR="0">
                <wp:extent cx="4924425" cy="3385185"/>
                <wp:effectExtent l="0" t="0" r="0" b="5714"/>
                <wp:docPr id="70" name="Group 70"/>
                <wp:cNvGraphicFramePr>
                  <a:graphicFrameLocks/>
                </wp:cNvGraphicFramePr>
                <a:graphic>
                  <a:graphicData uri="http://schemas.microsoft.com/office/word/2010/wordprocessingGroup">
                    <wpg:wgp>
                      <wpg:cNvPr id="70" name="Group 70"/>
                      <wpg:cNvGrpSpPr/>
                      <wpg:grpSpPr>
                        <a:xfrm>
                          <a:off x="0" y="0"/>
                          <a:ext cx="4924425" cy="3385185"/>
                          <a:chExt cx="4924425" cy="3385185"/>
                        </a:xfrm>
                      </wpg:grpSpPr>
                      <pic:pic>
                        <pic:nvPicPr>
                          <pic:cNvPr id="71" name="Image 71" descr="UNIVERSIDAD POLITÉCNICA SALESIANA SEDE QUITO - PDF Free Download"/>
                          <pic:cNvPicPr/>
                        </pic:nvPicPr>
                        <pic:blipFill>
                          <a:blip r:embed="rId48" cstate="print"/>
                          <a:stretch>
                            <a:fillRect/>
                          </a:stretch>
                        </pic:blipFill>
                        <pic:spPr>
                          <a:xfrm>
                            <a:off x="666529" y="0"/>
                            <a:ext cx="4257514" cy="2932176"/>
                          </a:xfrm>
                          <a:prstGeom prst="rect">
                            <a:avLst/>
                          </a:prstGeom>
                        </pic:spPr>
                      </pic:pic>
                      <pic:pic>
                        <pic:nvPicPr>
                          <pic:cNvPr id="72" name="Image 72" descr="Mapa  Descripción generada automáticamente"/>
                          <pic:cNvPicPr/>
                        </pic:nvPicPr>
                        <pic:blipFill>
                          <a:blip r:embed="rId49" cstate="print"/>
                          <a:stretch>
                            <a:fillRect/>
                          </a:stretch>
                        </pic:blipFill>
                        <pic:spPr>
                          <a:xfrm>
                            <a:off x="0" y="2127504"/>
                            <a:ext cx="1776983" cy="1257300"/>
                          </a:xfrm>
                          <a:prstGeom prst="rect">
                            <a:avLst/>
                          </a:prstGeom>
                        </pic:spPr>
                      </pic:pic>
                    </wpg:wgp>
                  </a:graphicData>
                </a:graphic>
              </wp:inline>
            </w:drawing>
          </mc:Choice>
          <mc:Fallback>
            <w:pict>
              <v:group style="width:387.75pt;height:266.55pt;mso-position-horizontal-relative:char;mso-position-vertical-relative:line" id="docshapegroup55" coordorigin="0,0" coordsize="7755,5331">
                <v:shape style="position:absolute;left:1049;top:0;width:6705;height:4618" type="#_x0000_t75" id="docshape56" alt="UNIVERSIDAD POLITÉCNICA SALESIANA SEDE QUITO - PDF Free Download" stroked="false">
                  <v:imagedata r:id="rId48" o:title=""/>
                </v:shape>
                <v:shape style="position:absolute;left:0;top:3350;width:2799;height:1980" type="#_x0000_t75" id="docshape57" alt="Mapa  Descripción generada automáticamente" stroked="false">
                  <v:imagedata r:id="rId49" o:title=""/>
                </v:shape>
              </v:group>
            </w:pict>
          </mc:Fallback>
        </mc:AlternateContent>
      </w:r>
      <w:r>
        <w:rPr>
          <w:sz w:val="20"/>
        </w:rPr>
      </w:r>
    </w:p>
    <w:p>
      <w:pPr>
        <w:pStyle w:val="BodyText"/>
        <w:spacing w:before="225"/>
        <w:rPr>
          <w:sz w:val="22"/>
        </w:rPr>
      </w:pPr>
    </w:p>
    <w:p>
      <w:pPr>
        <w:spacing w:line="256" w:lineRule="auto" w:before="0"/>
        <w:ind w:left="3935" w:right="0" w:hanging="3500"/>
        <w:jc w:val="left"/>
        <w:rPr>
          <w:sz w:val="22"/>
        </w:rPr>
      </w:pPr>
      <w:r>
        <w:rPr>
          <w:sz w:val="22"/>
        </w:rPr>
        <w:t>Figura</w:t>
      </w:r>
      <w:r>
        <w:rPr>
          <w:spacing w:val="-3"/>
          <w:sz w:val="22"/>
        </w:rPr>
        <w:t> </w:t>
      </w:r>
      <w:r>
        <w:rPr>
          <w:sz w:val="22"/>
        </w:rPr>
        <w:t>1.</w:t>
      </w:r>
      <w:r>
        <w:rPr>
          <w:spacing w:val="-3"/>
          <w:sz w:val="22"/>
        </w:rPr>
        <w:t> </w:t>
      </w:r>
      <w:r>
        <w:rPr>
          <w:sz w:val="22"/>
        </w:rPr>
        <w:t>Localización</w:t>
      </w:r>
      <w:r>
        <w:rPr>
          <w:spacing w:val="-3"/>
          <w:sz w:val="22"/>
        </w:rPr>
        <w:t> </w:t>
      </w:r>
      <w:r>
        <w:rPr>
          <w:sz w:val="22"/>
        </w:rPr>
        <w:t>del</w:t>
      </w:r>
      <w:r>
        <w:rPr>
          <w:spacing w:val="-2"/>
          <w:sz w:val="22"/>
        </w:rPr>
        <w:t> </w:t>
      </w:r>
      <w:r>
        <w:rPr>
          <w:sz w:val="22"/>
        </w:rPr>
        <w:t>recinto</w:t>
      </w:r>
      <w:r>
        <w:rPr>
          <w:spacing w:val="-1"/>
          <w:sz w:val="22"/>
        </w:rPr>
        <w:t> </w:t>
      </w:r>
      <w:r>
        <w:rPr>
          <w:sz w:val="22"/>
        </w:rPr>
        <w:t>Sarapullo</w:t>
      </w:r>
      <w:r>
        <w:rPr>
          <w:spacing w:val="-3"/>
          <w:sz w:val="22"/>
        </w:rPr>
        <w:t> </w:t>
      </w:r>
      <w:r>
        <w:rPr>
          <w:sz w:val="22"/>
        </w:rPr>
        <w:t>de</w:t>
      </w:r>
      <w:r>
        <w:rPr>
          <w:spacing w:val="-5"/>
          <w:sz w:val="22"/>
        </w:rPr>
        <w:t> </w:t>
      </w:r>
      <w:r>
        <w:rPr>
          <w:sz w:val="22"/>
        </w:rPr>
        <w:t>la</w:t>
      </w:r>
      <w:r>
        <w:rPr>
          <w:spacing w:val="-3"/>
          <w:sz w:val="22"/>
        </w:rPr>
        <w:t> </w:t>
      </w:r>
      <w:r>
        <w:rPr>
          <w:sz w:val="22"/>
        </w:rPr>
        <w:t>Parroquia</w:t>
      </w:r>
      <w:r>
        <w:rPr>
          <w:spacing w:val="-5"/>
          <w:sz w:val="22"/>
        </w:rPr>
        <w:t> </w:t>
      </w:r>
      <w:r>
        <w:rPr>
          <w:sz w:val="22"/>
        </w:rPr>
        <w:t>Manuel</w:t>
      </w:r>
      <w:r>
        <w:rPr>
          <w:spacing w:val="-2"/>
          <w:sz w:val="22"/>
        </w:rPr>
        <w:t> </w:t>
      </w:r>
      <w:r>
        <w:rPr>
          <w:sz w:val="22"/>
        </w:rPr>
        <w:t>Cornejo</w:t>
      </w:r>
      <w:r>
        <w:rPr>
          <w:spacing w:val="-3"/>
          <w:sz w:val="22"/>
        </w:rPr>
        <w:t> </w:t>
      </w:r>
      <w:r>
        <w:rPr>
          <w:sz w:val="22"/>
        </w:rPr>
        <w:t>Astorga.</w:t>
      </w:r>
      <w:r>
        <w:rPr>
          <w:spacing w:val="-3"/>
          <w:sz w:val="22"/>
        </w:rPr>
        <w:t> </w:t>
      </w:r>
      <w:r>
        <w:rPr>
          <w:sz w:val="22"/>
        </w:rPr>
        <w:t>Adaptado</w:t>
      </w:r>
      <w:r>
        <w:rPr>
          <w:spacing w:val="-3"/>
          <w:sz w:val="22"/>
        </w:rPr>
        <w:t> </w:t>
      </w:r>
      <w:r>
        <w:rPr>
          <w:sz w:val="22"/>
        </w:rPr>
        <w:t>de: (Guayasamín, 2018)</w:t>
      </w:r>
    </w:p>
    <w:p>
      <w:pPr>
        <w:spacing w:before="165"/>
        <w:ind w:left="298" w:right="0" w:firstLine="0"/>
        <w:jc w:val="both"/>
        <w:rPr>
          <w:sz w:val="22"/>
        </w:rPr>
      </w:pPr>
      <w:r>
        <w:rPr>
          <w:sz w:val="22"/>
        </w:rPr>
        <w:t>Nota:</w:t>
      </w:r>
      <w:r>
        <w:rPr>
          <w:spacing w:val="-4"/>
          <w:sz w:val="22"/>
        </w:rPr>
        <w:t> </w:t>
      </w:r>
      <w:r>
        <w:rPr>
          <w:sz w:val="22"/>
        </w:rPr>
        <w:t>Sistema</w:t>
      </w:r>
      <w:r>
        <w:rPr>
          <w:spacing w:val="-4"/>
          <w:sz w:val="22"/>
        </w:rPr>
        <w:t> </w:t>
      </w:r>
      <w:r>
        <w:rPr>
          <w:sz w:val="22"/>
        </w:rPr>
        <w:t>de</w:t>
      </w:r>
      <w:r>
        <w:rPr>
          <w:spacing w:val="-4"/>
          <w:sz w:val="22"/>
        </w:rPr>
        <w:t> </w:t>
      </w:r>
      <w:r>
        <w:rPr>
          <w:sz w:val="22"/>
        </w:rPr>
        <w:t>referencia,</w:t>
      </w:r>
      <w:r>
        <w:rPr>
          <w:spacing w:val="-4"/>
          <w:sz w:val="22"/>
        </w:rPr>
        <w:t> </w:t>
      </w:r>
      <w:r>
        <w:rPr>
          <w:spacing w:val="-2"/>
          <w:sz w:val="22"/>
        </w:rPr>
        <w:t>proyección.</w:t>
      </w:r>
    </w:p>
    <w:p>
      <w:pPr>
        <w:pStyle w:val="Heading5"/>
        <w:spacing w:before="177"/>
        <w:ind w:left="298"/>
        <w:jc w:val="both"/>
      </w:pPr>
      <w:r>
        <w:rPr/>
        <w:t>METODOLOGÍA</w:t>
      </w:r>
      <w:r>
        <w:rPr>
          <w:spacing w:val="-5"/>
        </w:rPr>
        <w:t> </w:t>
      </w:r>
      <w:r>
        <w:rPr/>
        <w:t>CORINE</w:t>
      </w:r>
      <w:r>
        <w:rPr>
          <w:spacing w:val="-2"/>
        </w:rPr>
        <w:t> </w:t>
      </w:r>
      <w:r>
        <w:rPr/>
        <w:t>LAND</w:t>
      </w:r>
      <w:r>
        <w:rPr>
          <w:spacing w:val="-2"/>
        </w:rPr>
        <w:t> </w:t>
      </w:r>
      <w:r>
        <w:rPr>
          <w:spacing w:val="-4"/>
        </w:rPr>
        <w:t>COVER</w:t>
      </w:r>
    </w:p>
    <w:p>
      <w:pPr>
        <w:pStyle w:val="BodyText"/>
        <w:spacing w:line="259" w:lineRule="auto" w:before="185"/>
        <w:ind w:left="298" w:right="314"/>
        <w:jc w:val="both"/>
      </w:pPr>
      <w:r>
        <w:rPr/>
        <w:t>Para</w:t>
      </w:r>
      <w:r>
        <w:rPr>
          <w:spacing w:val="-7"/>
        </w:rPr>
        <w:t> </w:t>
      </w:r>
      <w:r>
        <w:rPr/>
        <w:t>evaluar</w:t>
      </w:r>
      <w:r>
        <w:rPr>
          <w:spacing w:val="-6"/>
        </w:rPr>
        <w:t> </w:t>
      </w:r>
      <w:r>
        <w:rPr/>
        <w:t>el</w:t>
      </w:r>
      <w:r>
        <w:rPr>
          <w:spacing w:val="-4"/>
        </w:rPr>
        <w:t> </w:t>
      </w:r>
      <w:r>
        <w:rPr/>
        <w:t>cambio</w:t>
      </w:r>
      <w:r>
        <w:rPr>
          <w:spacing w:val="-5"/>
        </w:rPr>
        <w:t> </w:t>
      </w:r>
      <w:r>
        <w:rPr/>
        <w:t>multitemporal</w:t>
      </w:r>
      <w:r>
        <w:rPr>
          <w:spacing w:val="-4"/>
        </w:rPr>
        <w:t> </w:t>
      </w:r>
      <w:r>
        <w:rPr/>
        <w:t>de</w:t>
      </w:r>
      <w:r>
        <w:rPr>
          <w:spacing w:val="-6"/>
        </w:rPr>
        <w:t> </w:t>
      </w:r>
      <w:r>
        <w:rPr/>
        <w:t>la</w:t>
      </w:r>
      <w:r>
        <w:rPr>
          <w:spacing w:val="-5"/>
        </w:rPr>
        <w:t> </w:t>
      </w:r>
      <w:r>
        <w:rPr/>
        <w:t>cobertura</w:t>
      </w:r>
      <w:r>
        <w:rPr>
          <w:spacing w:val="-7"/>
        </w:rPr>
        <w:t> </w:t>
      </w:r>
      <w:r>
        <w:rPr/>
        <w:t>del</w:t>
      </w:r>
      <w:r>
        <w:rPr>
          <w:spacing w:val="-4"/>
        </w:rPr>
        <w:t> </w:t>
      </w:r>
      <w:r>
        <w:rPr/>
        <w:t>recinto</w:t>
      </w:r>
      <w:r>
        <w:rPr>
          <w:spacing w:val="-5"/>
        </w:rPr>
        <w:t> </w:t>
      </w:r>
      <w:r>
        <w:rPr/>
        <w:t>de</w:t>
      </w:r>
      <w:r>
        <w:rPr>
          <w:spacing w:val="-6"/>
        </w:rPr>
        <w:t> </w:t>
      </w:r>
      <w:r>
        <w:rPr/>
        <w:t>Sarapullo</w:t>
      </w:r>
      <w:r>
        <w:rPr>
          <w:spacing w:val="-4"/>
        </w:rPr>
        <w:t> </w:t>
      </w:r>
      <w:r>
        <w:rPr/>
        <w:t>de</w:t>
      </w:r>
      <w:r>
        <w:rPr>
          <w:spacing w:val="-6"/>
        </w:rPr>
        <w:t> </w:t>
      </w:r>
      <w:r>
        <w:rPr/>
        <w:t>los</w:t>
      </w:r>
      <w:r>
        <w:rPr>
          <w:spacing w:val="-4"/>
        </w:rPr>
        <w:t> </w:t>
      </w:r>
      <w:r>
        <w:rPr/>
        <w:t>años</w:t>
      </w:r>
      <w:r>
        <w:rPr>
          <w:spacing w:val="-5"/>
        </w:rPr>
        <w:t> </w:t>
      </w:r>
      <w:r>
        <w:rPr/>
        <w:t>2017 y</w:t>
      </w:r>
      <w:r>
        <w:rPr>
          <w:spacing w:val="-12"/>
        </w:rPr>
        <w:t> </w:t>
      </w:r>
      <w:r>
        <w:rPr/>
        <w:t>2022</w:t>
      </w:r>
      <w:r>
        <w:rPr>
          <w:spacing w:val="-11"/>
        </w:rPr>
        <w:t> </w:t>
      </w:r>
      <w:r>
        <w:rPr/>
        <w:t>mediante</w:t>
      </w:r>
      <w:r>
        <w:rPr>
          <w:spacing w:val="-12"/>
        </w:rPr>
        <w:t> </w:t>
      </w:r>
      <w:r>
        <w:rPr/>
        <w:t>el</w:t>
      </w:r>
      <w:r>
        <w:rPr>
          <w:spacing w:val="-10"/>
        </w:rPr>
        <w:t> </w:t>
      </w:r>
      <w:r>
        <w:rPr/>
        <w:t>uso</w:t>
      </w:r>
      <w:r>
        <w:rPr>
          <w:spacing w:val="-10"/>
        </w:rPr>
        <w:t> </w:t>
      </w:r>
      <w:r>
        <w:rPr/>
        <w:t>de</w:t>
      </w:r>
      <w:r>
        <w:rPr>
          <w:spacing w:val="-12"/>
        </w:rPr>
        <w:t> </w:t>
      </w:r>
      <w:r>
        <w:rPr/>
        <w:t>las</w:t>
      </w:r>
      <w:r>
        <w:rPr>
          <w:spacing w:val="-11"/>
        </w:rPr>
        <w:t> </w:t>
      </w:r>
      <w:r>
        <w:rPr/>
        <w:t>imágenes</w:t>
      </w:r>
      <w:r>
        <w:rPr>
          <w:spacing w:val="-10"/>
        </w:rPr>
        <w:t> </w:t>
      </w:r>
      <w:r>
        <w:rPr/>
        <w:t>satelitales</w:t>
      </w:r>
      <w:r>
        <w:rPr>
          <w:spacing w:val="-9"/>
        </w:rPr>
        <w:t> </w:t>
      </w:r>
      <w:r>
        <w:rPr/>
        <w:t>se</w:t>
      </w:r>
      <w:r>
        <w:rPr>
          <w:spacing w:val="-11"/>
        </w:rPr>
        <w:t> </w:t>
      </w:r>
      <w:r>
        <w:rPr/>
        <w:t>aplicó</w:t>
      </w:r>
      <w:r>
        <w:rPr>
          <w:spacing w:val="-11"/>
        </w:rPr>
        <w:t> </w:t>
      </w:r>
      <w:r>
        <w:rPr/>
        <w:t>la</w:t>
      </w:r>
      <w:r>
        <w:rPr>
          <w:spacing w:val="-11"/>
        </w:rPr>
        <w:t> </w:t>
      </w:r>
      <w:r>
        <w:rPr/>
        <w:t>metodología</w:t>
      </w:r>
      <w:r>
        <w:rPr>
          <w:spacing w:val="-9"/>
        </w:rPr>
        <w:t> </w:t>
      </w:r>
      <w:r>
        <w:rPr/>
        <w:t>Corine</w:t>
      </w:r>
      <w:r>
        <w:rPr>
          <w:spacing w:val="-9"/>
        </w:rPr>
        <w:t> </w:t>
      </w:r>
      <w:r>
        <w:rPr/>
        <w:t>Land</w:t>
      </w:r>
      <w:r>
        <w:rPr>
          <w:spacing w:val="-11"/>
        </w:rPr>
        <w:t> </w:t>
      </w:r>
      <w:r>
        <w:rPr/>
        <w:t>Cover, considerando el protocolo metodológico para elaboración del mapa de cobertura vegetal. Este enfoque</w:t>
      </w:r>
      <w:r>
        <w:rPr>
          <w:spacing w:val="-9"/>
        </w:rPr>
        <w:t> </w:t>
      </w:r>
      <w:r>
        <w:rPr/>
        <w:t>proporcionará</w:t>
      </w:r>
      <w:r>
        <w:rPr>
          <w:spacing w:val="-10"/>
        </w:rPr>
        <w:t> </w:t>
      </w:r>
      <w:r>
        <w:rPr/>
        <w:t>una</w:t>
      </w:r>
      <w:r>
        <w:rPr>
          <w:spacing w:val="-9"/>
        </w:rPr>
        <w:t> </w:t>
      </w:r>
      <w:r>
        <w:rPr/>
        <w:t>evaluación</w:t>
      </w:r>
      <w:r>
        <w:rPr>
          <w:spacing w:val="-8"/>
        </w:rPr>
        <w:t> </w:t>
      </w:r>
      <w:r>
        <w:rPr/>
        <w:t>detallada</w:t>
      </w:r>
      <w:r>
        <w:rPr>
          <w:spacing w:val="-5"/>
        </w:rPr>
        <w:t> </w:t>
      </w:r>
      <w:r>
        <w:rPr/>
        <w:t>y</w:t>
      </w:r>
      <w:r>
        <w:rPr>
          <w:spacing w:val="-11"/>
        </w:rPr>
        <w:t> </w:t>
      </w:r>
      <w:r>
        <w:rPr/>
        <w:t>estandarizada</w:t>
      </w:r>
      <w:r>
        <w:rPr>
          <w:spacing w:val="-9"/>
        </w:rPr>
        <w:t> </w:t>
      </w:r>
      <w:r>
        <w:rPr/>
        <w:t>de</w:t>
      </w:r>
      <w:r>
        <w:rPr>
          <w:spacing w:val="-9"/>
        </w:rPr>
        <w:t> </w:t>
      </w:r>
      <w:r>
        <w:rPr/>
        <w:t>los</w:t>
      </w:r>
      <w:r>
        <w:rPr>
          <w:spacing w:val="-8"/>
        </w:rPr>
        <w:t> </w:t>
      </w:r>
      <w:r>
        <w:rPr/>
        <w:t>cambios</w:t>
      </w:r>
      <w:r>
        <w:rPr>
          <w:spacing w:val="-4"/>
        </w:rPr>
        <w:t> </w:t>
      </w:r>
      <w:r>
        <w:rPr/>
        <w:t>en</w:t>
      </w:r>
      <w:r>
        <w:rPr>
          <w:spacing w:val="-8"/>
        </w:rPr>
        <w:t> </w:t>
      </w:r>
      <w:r>
        <w:rPr/>
        <w:t>la</w:t>
      </w:r>
      <w:r>
        <w:rPr>
          <w:spacing w:val="-9"/>
        </w:rPr>
        <w:t> </w:t>
      </w:r>
      <w:r>
        <w:rPr/>
        <w:t>cobertura del suelo a lo largo del tiempo, permitiendo una comparación consistente y confiable de los resultados, como se puede observar en la Figura 2.</w:t>
      </w:r>
    </w:p>
    <w:p>
      <w:pPr>
        <w:pStyle w:val="BodyText"/>
        <w:rPr>
          <w:sz w:val="12"/>
        </w:rPr>
      </w:pPr>
      <w:r>
        <w:rPr/>
        <w:drawing>
          <wp:anchor distT="0" distB="0" distL="0" distR="0" allowOverlap="1" layoutInCell="1" locked="0" behindDoc="1" simplePos="0" relativeHeight="487596544">
            <wp:simplePos x="0" y="0"/>
            <wp:positionH relativeFrom="page">
              <wp:posOffset>2080260</wp:posOffset>
            </wp:positionH>
            <wp:positionV relativeFrom="paragraph">
              <wp:posOffset>103228</wp:posOffset>
            </wp:positionV>
            <wp:extent cx="3395656" cy="2359152"/>
            <wp:effectExtent l="0" t="0" r="0" b="0"/>
            <wp:wrapTopAndBottom/>
            <wp:docPr id="73" name="Image 73" descr="Diagrama  Descripción generada automáticamente"/>
            <wp:cNvGraphicFramePr>
              <a:graphicFrameLocks/>
            </wp:cNvGraphicFramePr>
            <a:graphic>
              <a:graphicData uri="http://schemas.openxmlformats.org/drawingml/2006/picture">
                <pic:pic>
                  <pic:nvPicPr>
                    <pic:cNvPr id="73" name="Image 73" descr="Diagrama  Descripción generada automáticamente"/>
                    <pic:cNvPicPr/>
                  </pic:nvPicPr>
                  <pic:blipFill>
                    <a:blip r:embed="rId50" cstate="print"/>
                    <a:stretch>
                      <a:fillRect/>
                    </a:stretch>
                  </pic:blipFill>
                  <pic:spPr>
                    <a:xfrm>
                      <a:off x="0" y="0"/>
                      <a:ext cx="3395656" cy="2359152"/>
                    </a:xfrm>
                    <a:prstGeom prst="rect">
                      <a:avLst/>
                    </a:prstGeom>
                  </pic:spPr>
                </pic:pic>
              </a:graphicData>
            </a:graphic>
          </wp:anchor>
        </w:drawing>
      </w:r>
    </w:p>
    <w:p>
      <w:pPr>
        <w:spacing w:line="254" w:lineRule="auto" w:before="183"/>
        <w:ind w:left="4043" w:right="0" w:hanging="3632"/>
        <w:jc w:val="left"/>
        <w:rPr>
          <w:sz w:val="24"/>
        </w:rPr>
      </w:pPr>
      <w:r>
        <w:rPr>
          <w:sz w:val="22"/>
        </w:rPr>
        <w:t>Figura</w:t>
      </w:r>
      <w:r>
        <w:rPr>
          <w:spacing w:val="-3"/>
          <w:sz w:val="22"/>
        </w:rPr>
        <w:t> </w:t>
      </w:r>
      <w:r>
        <w:rPr>
          <w:sz w:val="22"/>
        </w:rPr>
        <w:t>2.</w:t>
      </w:r>
      <w:r>
        <w:rPr>
          <w:spacing w:val="-3"/>
          <w:sz w:val="22"/>
        </w:rPr>
        <w:t> </w:t>
      </w:r>
      <w:r>
        <w:rPr>
          <w:sz w:val="22"/>
        </w:rPr>
        <w:t>Esquema</w:t>
      </w:r>
      <w:r>
        <w:rPr>
          <w:spacing w:val="-3"/>
          <w:sz w:val="22"/>
        </w:rPr>
        <w:t> </w:t>
      </w:r>
      <w:r>
        <w:rPr>
          <w:sz w:val="22"/>
        </w:rPr>
        <w:t>metodológico</w:t>
      </w:r>
      <w:r>
        <w:rPr>
          <w:spacing w:val="-3"/>
          <w:sz w:val="22"/>
        </w:rPr>
        <w:t> </w:t>
      </w:r>
      <w:r>
        <w:rPr>
          <w:sz w:val="22"/>
        </w:rPr>
        <w:t>Corine</w:t>
      </w:r>
      <w:r>
        <w:rPr>
          <w:spacing w:val="-3"/>
          <w:sz w:val="22"/>
        </w:rPr>
        <w:t> </w:t>
      </w:r>
      <w:r>
        <w:rPr>
          <w:sz w:val="22"/>
        </w:rPr>
        <w:t>Land</w:t>
      </w:r>
      <w:r>
        <w:rPr>
          <w:spacing w:val="-3"/>
          <w:sz w:val="22"/>
        </w:rPr>
        <w:t> </w:t>
      </w:r>
      <w:r>
        <w:rPr>
          <w:sz w:val="22"/>
        </w:rPr>
        <w:t>Cover para</w:t>
      </w:r>
      <w:r>
        <w:rPr>
          <w:spacing w:val="-3"/>
          <w:sz w:val="22"/>
        </w:rPr>
        <w:t> </w:t>
      </w:r>
      <w:r>
        <w:rPr>
          <w:sz w:val="22"/>
        </w:rPr>
        <w:t>el</w:t>
      </w:r>
      <w:r>
        <w:rPr>
          <w:spacing w:val="-2"/>
          <w:sz w:val="22"/>
        </w:rPr>
        <w:t> </w:t>
      </w:r>
      <w:r>
        <w:rPr>
          <w:sz w:val="22"/>
        </w:rPr>
        <w:t>análisis</w:t>
      </w:r>
      <w:r>
        <w:rPr>
          <w:spacing w:val="-3"/>
          <w:sz w:val="22"/>
        </w:rPr>
        <w:t> </w:t>
      </w:r>
      <w:r>
        <w:rPr>
          <w:sz w:val="22"/>
        </w:rPr>
        <w:t>multitemporal</w:t>
      </w:r>
      <w:r>
        <w:rPr>
          <w:spacing w:val="-2"/>
          <w:sz w:val="22"/>
        </w:rPr>
        <w:t> </w:t>
      </w:r>
      <w:r>
        <w:rPr>
          <w:sz w:val="22"/>
        </w:rPr>
        <w:t>del</w:t>
      </w:r>
      <w:r>
        <w:rPr>
          <w:spacing w:val="-2"/>
          <w:sz w:val="22"/>
        </w:rPr>
        <w:t> </w:t>
      </w:r>
      <w:r>
        <w:rPr>
          <w:sz w:val="22"/>
        </w:rPr>
        <w:t>cambio</w:t>
      </w:r>
      <w:r>
        <w:rPr>
          <w:spacing w:val="-3"/>
          <w:sz w:val="22"/>
        </w:rPr>
        <w:t> </w:t>
      </w:r>
      <w:r>
        <w:rPr>
          <w:sz w:val="22"/>
        </w:rPr>
        <w:t>de</w:t>
      </w:r>
      <w:r>
        <w:rPr>
          <w:spacing w:val="-5"/>
          <w:sz w:val="22"/>
        </w:rPr>
        <w:t> </w:t>
      </w:r>
      <w:r>
        <w:rPr>
          <w:sz w:val="22"/>
        </w:rPr>
        <w:t>la cobertura vegetal</w:t>
      </w:r>
      <w:r>
        <w:rPr>
          <w:sz w:val="24"/>
        </w:rPr>
        <w:t>.</w:t>
      </w:r>
    </w:p>
    <w:p>
      <w:pPr>
        <w:pStyle w:val="BodyText"/>
        <w:spacing w:before="40"/>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47"/>
          <w:pgSz w:w="11910" w:h="16840"/>
          <w:pgMar w:header="707" w:footer="0" w:top="960" w:bottom="280" w:left="1120" w:right="1100"/>
        </w:sectPr>
      </w:pPr>
    </w:p>
    <w:p>
      <w:pPr>
        <w:pStyle w:val="BodyText"/>
        <w:spacing w:before="157"/>
      </w:pPr>
    </w:p>
    <w:p>
      <w:pPr>
        <w:pStyle w:val="Heading5"/>
        <w:ind w:left="298"/>
      </w:pPr>
      <w:r>
        <w:rPr/>
        <w:t>ADQUISICIÓN</w:t>
      </w:r>
      <w:r>
        <w:rPr>
          <w:spacing w:val="-4"/>
        </w:rPr>
        <w:t> </w:t>
      </w:r>
      <w:r>
        <w:rPr/>
        <w:t>DE</w:t>
      </w:r>
      <w:r>
        <w:rPr>
          <w:spacing w:val="-3"/>
        </w:rPr>
        <w:t> </w:t>
      </w:r>
      <w:r>
        <w:rPr>
          <w:spacing w:val="-4"/>
        </w:rPr>
        <w:t>DATOS</w:t>
      </w:r>
    </w:p>
    <w:p>
      <w:pPr>
        <w:pStyle w:val="BodyText"/>
        <w:spacing w:line="259" w:lineRule="auto" w:before="185"/>
        <w:ind w:left="298" w:right="313"/>
        <w:jc w:val="both"/>
      </w:pPr>
      <w:r>
        <w:rPr/>
        <w:t>La descarga de las imágenes satelitales de alta resolución temporal y</w:t>
      </w:r>
      <w:r>
        <w:rPr>
          <w:spacing w:val="-1"/>
        </w:rPr>
        <w:t> </w:t>
      </w:r>
      <w:r>
        <w:rPr/>
        <w:t>espacial LandSat 8 de la página web de Earth Explorer en el siguiente link (https://earthexplorer.usgs.gov/) con porcentajes bajas de nubosidad en el área de estudio, para su mejor interpretación de reflectancia más precisa para analizar la dinámica de la cobertura vegetal mediante una filtración de fechas con los años de estudio, el cual es una colaboración entre la NASA y el USGS, que capturar información de la cobertura terrestre. Según los autores Soller &amp; Berg (2020),</w:t>
      </w:r>
      <w:r>
        <w:rPr>
          <w:spacing w:val="-4"/>
        </w:rPr>
        <w:t> </w:t>
      </w:r>
      <w:r>
        <w:rPr/>
        <w:t>menciona</w:t>
      </w:r>
      <w:r>
        <w:rPr>
          <w:spacing w:val="-4"/>
        </w:rPr>
        <w:t> </w:t>
      </w:r>
      <w:r>
        <w:rPr/>
        <w:t>que</w:t>
      </w:r>
      <w:r>
        <w:rPr>
          <w:spacing w:val="-6"/>
        </w:rPr>
        <w:t> </w:t>
      </w:r>
      <w:r>
        <w:rPr/>
        <w:t>el</w:t>
      </w:r>
      <w:r>
        <w:rPr>
          <w:spacing w:val="-2"/>
        </w:rPr>
        <w:t> </w:t>
      </w:r>
      <w:r>
        <w:rPr/>
        <w:t>USGS</w:t>
      </w:r>
      <w:r>
        <w:rPr>
          <w:spacing w:val="-4"/>
        </w:rPr>
        <w:t> </w:t>
      </w:r>
      <w:r>
        <w:rPr/>
        <w:t>(Servicio</w:t>
      </w:r>
      <w:r>
        <w:rPr>
          <w:spacing w:val="-4"/>
        </w:rPr>
        <w:t> </w:t>
      </w:r>
      <w:r>
        <w:rPr/>
        <w:t>Geológico</w:t>
      </w:r>
      <w:r>
        <w:rPr>
          <w:spacing w:val="-4"/>
        </w:rPr>
        <w:t> </w:t>
      </w:r>
      <w:r>
        <w:rPr/>
        <w:t>de</w:t>
      </w:r>
      <w:r>
        <w:rPr>
          <w:spacing w:val="-5"/>
        </w:rPr>
        <w:t> </w:t>
      </w:r>
      <w:r>
        <w:rPr/>
        <w:t>Estados</w:t>
      </w:r>
      <w:r>
        <w:rPr>
          <w:spacing w:val="-4"/>
        </w:rPr>
        <w:t> </w:t>
      </w:r>
      <w:r>
        <w:rPr/>
        <w:t>Unidos),</w:t>
      </w:r>
      <w:r>
        <w:rPr>
          <w:spacing w:val="-4"/>
        </w:rPr>
        <w:t> </w:t>
      </w:r>
      <w:r>
        <w:rPr/>
        <w:t>permite</w:t>
      </w:r>
      <w:r>
        <w:rPr>
          <w:spacing w:val="-4"/>
        </w:rPr>
        <w:t> </w:t>
      </w:r>
      <w:r>
        <w:rPr/>
        <w:t>monitorear</w:t>
      </w:r>
      <w:r>
        <w:rPr>
          <w:spacing w:val="-1"/>
        </w:rPr>
        <w:t> </w:t>
      </w:r>
      <w:r>
        <w:rPr/>
        <w:t>y proveer información técnica y científica sobre los problemas ambientales mediante el uso de las imágenes satelitales.</w:t>
      </w:r>
    </w:p>
    <w:p>
      <w:pPr>
        <w:pStyle w:val="Heading5"/>
        <w:spacing w:before="154"/>
        <w:ind w:left="298"/>
      </w:pPr>
      <w:r>
        <w:rPr/>
        <w:t>ASIGNACIÓN</w:t>
      </w:r>
      <w:r>
        <w:rPr>
          <w:spacing w:val="-4"/>
        </w:rPr>
        <w:t> </w:t>
      </w:r>
      <w:r>
        <w:rPr/>
        <w:t>TEMÁTICA</w:t>
      </w:r>
      <w:r>
        <w:rPr>
          <w:spacing w:val="-3"/>
        </w:rPr>
        <w:t> </w:t>
      </w:r>
      <w:r>
        <w:rPr/>
        <w:t>NIVEL</w:t>
      </w:r>
      <w:r>
        <w:rPr>
          <w:spacing w:val="-3"/>
        </w:rPr>
        <w:t> </w:t>
      </w:r>
      <w:r>
        <w:rPr>
          <w:spacing w:val="-10"/>
        </w:rPr>
        <w:t>I</w:t>
      </w:r>
    </w:p>
    <w:p>
      <w:pPr>
        <w:pStyle w:val="BodyText"/>
        <w:spacing w:line="259" w:lineRule="auto" w:before="185"/>
        <w:ind w:left="298" w:right="314"/>
        <w:jc w:val="both"/>
      </w:pPr>
      <w:r>
        <w:rPr/>
        <w:t>Se determinó las leyendas temáticas para la clasificación y cobertura de la tierra el nivel I a escala 1:25.000, se realizó en base a la “METODOLOGÍA UNIFICADA DEL LEVANTAMIENTO DE COBERTURA Y USO” actualizada en el año 2021. El sistema de clasificación</w:t>
      </w:r>
      <w:r>
        <w:rPr>
          <w:spacing w:val="-5"/>
        </w:rPr>
        <w:t> </w:t>
      </w:r>
      <w:r>
        <w:rPr/>
        <w:t>fue</w:t>
      </w:r>
      <w:r>
        <w:rPr>
          <w:spacing w:val="-8"/>
        </w:rPr>
        <w:t> </w:t>
      </w:r>
      <w:r>
        <w:rPr/>
        <w:t>estructurado</w:t>
      </w:r>
      <w:r>
        <w:rPr>
          <w:spacing w:val="-6"/>
        </w:rPr>
        <w:t> </w:t>
      </w:r>
      <w:r>
        <w:rPr/>
        <w:t>de</w:t>
      </w:r>
      <w:r>
        <w:rPr>
          <w:spacing w:val="-7"/>
        </w:rPr>
        <w:t> </w:t>
      </w:r>
      <w:r>
        <w:rPr/>
        <w:t>forma</w:t>
      </w:r>
      <w:r>
        <w:rPr>
          <w:spacing w:val="-6"/>
        </w:rPr>
        <w:t> </w:t>
      </w:r>
      <w:r>
        <w:rPr/>
        <w:t>jerárquica,</w:t>
      </w:r>
      <w:r>
        <w:rPr>
          <w:spacing w:val="-4"/>
        </w:rPr>
        <w:t> </w:t>
      </w:r>
      <w:r>
        <w:rPr/>
        <w:t>donde</w:t>
      </w:r>
      <w:r>
        <w:rPr>
          <w:spacing w:val="-7"/>
        </w:rPr>
        <w:t> </w:t>
      </w:r>
      <w:r>
        <w:rPr/>
        <w:t>el</w:t>
      </w:r>
      <w:r>
        <w:rPr>
          <w:spacing w:val="-5"/>
        </w:rPr>
        <w:t> </w:t>
      </w:r>
      <w:r>
        <w:rPr/>
        <w:t>primer</w:t>
      </w:r>
      <w:r>
        <w:rPr>
          <w:spacing w:val="-7"/>
        </w:rPr>
        <w:t> </w:t>
      </w:r>
      <w:r>
        <w:rPr/>
        <w:t>nivel</w:t>
      </w:r>
      <w:r>
        <w:rPr>
          <w:spacing w:val="-6"/>
        </w:rPr>
        <w:t> </w:t>
      </w:r>
      <w:r>
        <w:rPr/>
        <w:t>general</w:t>
      </w:r>
      <w:r>
        <w:rPr>
          <w:spacing w:val="-5"/>
        </w:rPr>
        <w:t> </w:t>
      </w:r>
      <w:r>
        <w:rPr/>
        <w:t>corresponde</w:t>
      </w:r>
      <w:r>
        <w:rPr>
          <w:spacing w:val="-7"/>
        </w:rPr>
        <w:t> </w:t>
      </w:r>
      <w:r>
        <w:rPr/>
        <w:t>a las</w:t>
      </w:r>
      <w:r>
        <w:rPr>
          <w:spacing w:val="-14"/>
        </w:rPr>
        <w:t> </w:t>
      </w:r>
      <w:r>
        <w:rPr/>
        <w:t>coberturas</w:t>
      </w:r>
      <w:r>
        <w:rPr>
          <w:spacing w:val="-14"/>
        </w:rPr>
        <w:t> </w:t>
      </w:r>
      <w:r>
        <w:rPr/>
        <w:t>definidas</w:t>
      </w:r>
      <w:r>
        <w:rPr>
          <w:spacing w:val="-14"/>
        </w:rPr>
        <w:t> </w:t>
      </w:r>
      <w:r>
        <w:rPr/>
        <w:t>por</w:t>
      </w:r>
      <w:r>
        <w:rPr>
          <w:spacing w:val="-15"/>
        </w:rPr>
        <w:t> </w:t>
      </w:r>
      <w:r>
        <w:rPr/>
        <w:t>el</w:t>
      </w:r>
      <w:r>
        <w:rPr>
          <w:spacing w:val="-14"/>
        </w:rPr>
        <w:t> </w:t>
      </w:r>
      <w:r>
        <w:rPr/>
        <w:t>Panel</w:t>
      </w:r>
      <w:r>
        <w:rPr>
          <w:spacing w:val="-11"/>
        </w:rPr>
        <w:t> </w:t>
      </w:r>
      <w:r>
        <w:rPr/>
        <w:t>Intergubernamental</w:t>
      </w:r>
      <w:r>
        <w:rPr>
          <w:spacing w:val="-14"/>
        </w:rPr>
        <w:t> </w:t>
      </w:r>
      <w:r>
        <w:rPr/>
        <w:t>del</w:t>
      </w:r>
      <w:r>
        <w:rPr>
          <w:spacing w:val="-14"/>
        </w:rPr>
        <w:t> </w:t>
      </w:r>
      <w:r>
        <w:rPr/>
        <w:t>Cambio</w:t>
      </w:r>
      <w:r>
        <w:rPr>
          <w:spacing w:val="-15"/>
        </w:rPr>
        <w:t> </w:t>
      </w:r>
      <w:r>
        <w:rPr/>
        <w:t>Climático</w:t>
      </w:r>
      <w:r>
        <w:rPr>
          <w:spacing w:val="-14"/>
        </w:rPr>
        <w:t> </w:t>
      </w:r>
      <w:r>
        <w:rPr/>
        <w:t>(siglas</w:t>
      </w:r>
      <w:r>
        <w:rPr>
          <w:spacing w:val="-14"/>
        </w:rPr>
        <w:t> </w:t>
      </w:r>
      <w:r>
        <w:rPr/>
        <w:t>en</w:t>
      </w:r>
      <w:r>
        <w:rPr>
          <w:spacing w:val="-14"/>
        </w:rPr>
        <w:t> </w:t>
      </w:r>
      <w:r>
        <w:rPr/>
        <w:t>ingles IPCC),</w:t>
      </w:r>
      <w:r>
        <w:rPr>
          <w:spacing w:val="-2"/>
        </w:rPr>
        <w:t> </w:t>
      </w:r>
      <w:r>
        <w:rPr/>
        <w:t>adaptado</w:t>
      </w:r>
      <w:r>
        <w:rPr>
          <w:spacing w:val="-2"/>
        </w:rPr>
        <w:t> </w:t>
      </w:r>
      <w:r>
        <w:rPr/>
        <w:t>para</w:t>
      </w:r>
      <w:r>
        <w:rPr>
          <w:spacing w:val="-2"/>
        </w:rPr>
        <w:t> </w:t>
      </w:r>
      <w:r>
        <w:rPr/>
        <w:t>Ecuador</w:t>
      </w:r>
      <w:r>
        <w:rPr>
          <w:spacing w:val="-2"/>
        </w:rPr>
        <w:t> </w:t>
      </w:r>
      <w:r>
        <w:rPr/>
        <w:t>por</w:t>
      </w:r>
      <w:r>
        <w:rPr>
          <w:spacing w:val="-1"/>
        </w:rPr>
        <w:t> </w:t>
      </w:r>
      <w:r>
        <w:rPr/>
        <w:t>CLIRSEN, MAGAP y</w:t>
      </w:r>
      <w:r>
        <w:rPr>
          <w:spacing w:val="-7"/>
        </w:rPr>
        <w:t> </w:t>
      </w:r>
      <w:r>
        <w:rPr/>
        <w:t>MAE</w:t>
      </w:r>
      <w:r>
        <w:rPr>
          <w:spacing w:val="-1"/>
        </w:rPr>
        <w:t> </w:t>
      </w:r>
      <w:r>
        <w:rPr/>
        <w:t>para</w:t>
      </w:r>
      <w:r>
        <w:rPr>
          <w:spacing w:val="-3"/>
        </w:rPr>
        <w:t> </w:t>
      </w:r>
      <w:r>
        <w:rPr/>
        <w:t>el</w:t>
      </w:r>
      <w:r>
        <w:rPr>
          <w:spacing w:val="-2"/>
        </w:rPr>
        <w:t> </w:t>
      </w:r>
      <w:r>
        <w:rPr/>
        <w:t>nivel I</w:t>
      </w:r>
      <w:r>
        <w:rPr>
          <w:spacing w:val="-1"/>
        </w:rPr>
        <w:t> </w:t>
      </w:r>
      <w:r>
        <w:rPr/>
        <w:t>y</w:t>
      </w:r>
      <w:r>
        <w:rPr>
          <w:spacing w:val="-3"/>
        </w:rPr>
        <w:t> </w:t>
      </w:r>
      <w:r>
        <w:rPr/>
        <w:t>II</w:t>
      </w:r>
      <w:r>
        <w:rPr>
          <w:spacing w:val="-4"/>
        </w:rPr>
        <w:t> </w:t>
      </w:r>
      <w:r>
        <w:rPr/>
        <w:t>(Ministerio de Agricultura y Ganadería, 2020).</w:t>
      </w:r>
    </w:p>
    <w:p>
      <w:pPr>
        <w:spacing w:line="465" w:lineRule="auto" w:before="158"/>
        <w:ind w:left="1921" w:right="3210" w:firstLine="1272"/>
        <w:jc w:val="both"/>
        <w:rPr>
          <w:sz w:val="22"/>
        </w:rPr>
      </w:pPr>
      <w:r>
        <w:rPr/>
        <mc:AlternateContent>
          <mc:Choice Requires="wps">
            <w:drawing>
              <wp:anchor distT="0" distB="0" distL="0" distR="0" allowOverlap="1" layoutInCell="1" locked="0" behindDoc="0" simplePos="0" relativeHeight="15737856">
                <wp:simplePos x="0" y="0"/>
                <wp:positionH relativeFrom="page">
                  <wp:posOffset>1687322</wp:posOffset>
                </wp:positionH>
                <wp:positionV relativeFrom="paragraph">
                  <wp:posOffset>380161</wp:posOffset>
                </wp:positionV>
                <wp:extent cx="3355340" cy="635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3355340" cy="6350"/>
                        </a:xfrm>
                        <a:custGeom>
                          <a:avLst/>
                          <a:gdLst/>
                          <a:ahLst/>
                          <a:cxnLst/>
                          <a:rect l="l" t="t" r="r" b="b"/>
                          <a:pathLst>
                            <a:path w="3355340" h="6350">
                              <a:moveTo>
                                <a:pt x="3354959" y="0"/>
                              </a:moveTo>
                              <a:lnTo>
                                <a:pt x="0" y="0"/>
                              </a:lnTo>
                              <a:lnTo>
                                <a:pt x="0" y="6096"/>
                              </a:lnTo>
                              <a:lnTo>
                                <a:pt x="3354959" y="6096"/>
                              </a:lnTo>
                              <a:lnTo>
                                <a:pt x="33549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860001pt;margin-top:29.933975pt;width:264.17pt;height:.48001pt;mso-position-horizontal-relative:page;mso-position-vertical-relative:paragraph;z-index:15737856" id="docshape6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8368">
                <wp:simplePos x="0" y="0"/>
                <wp:positionH relativeFrom="page">
                  <wp:posOffset>1649222</wp:posOffset>
                </wp:positionH>
                <wp:positionV relativeFrom="paragraph">
                  <wp:posOffset>684961</wp:posOffset>
                </wp:positionV>
                <wp:extent cx="3431540" cy="1042669"/>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431540" cy="1042669"/>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2557"/>
                              <w:gridCol w:w="1534"/>
                            </w:tblGrid>
                            <w:tr>
                              <w:trPr>
                                <w:trHeight w:val="381" w:hRule="atLeast"/>
                              </w:trPr>
                              <w:tc>
                                <w:tcPr>
                                  <w:tcW w:w="1193" w:type="dxa"/>
                                  <w:tcBorders>
                                    <w:left w:val="nil"/>
                                    <w:right w:val="nil"/>
                                  </w:tcBorders>
                                </w:tcPr>
                                <w:p>
                                  <w:pPr>
                                    <w:pStyle w:val="TableParagraph"/>
                                    <w:spacing w:line="249" w:lineRule="exact"/>
                                    <w:ind w:left="350"/>
                                    <w:jc w:val="left"/>
                                    <w:rPr>
                                      <w:sz w:val="22"/>
                                    </w:rPr>
                                  </w:pPr>
                                  <w:r>
                                    <w:rPr>
                                      <w:spacing w:val="-4"/>
                                      <w:sz w:val="22"/>
                                    </w:rPr>
                                    <w:t>Nivel</w:t>
                                  </w:r>
                                </w:p>
                              </w:tc>
                              <w:tc>
                                <w:tcPr>
                                  <w:tcW w:w="2557" w:type="dxa"/>
                                  <w:tcBorders>
                                    <w:left w:val="nil"/>
                                    <w:right w:val="nil"/>
                                  </w:tcBorders>
                                </w:tcPr>
                                <w:p>
                                  <w:pPr>
                                    <w:pStyle w:val="TableParagraph"/>
                                    <w:spacing w:line="249" w:lineRule="exact"/>
                                    <w:rPr>
                                      <w:sz w:val="22"/>
                                    </w:rPr>
                                  </w:pPr>
                                  <w:r>
                                    <w:rPr>
                                      <w:spacing w:val="-2"/>
                                      <w:sz w:val="22"/>
                                    </w:rPr>
                                    <w:t>Clase</w:t>
                                  </w:r>
                                </w:p>
                              </w:tc>
                              <w:tc>
                                <w:tcPr>
                                  <w:tcW w:w="1534" w:type="dxa"/>
                                  <w:tcBorders>
                                    <w:left w:val="nil"/>
                                    <w:right w:val="nil"/>
                                  </w:tcBorders>
                                </w:tcPr>
                                <w:p>
                                  <w:pPr>
                                    <w:pStyle w:val="TableParagraph"/>
                                    <w:spacing w:line="249" w:lineRule="exact"/>
                                    <w:ind w:right="1"/>
                                    <w:rPr>
                                      <w:sz w:val="22"/>
                                    </w:rPr>
                                  </w:pPr>
                                  <w:r>
                                    <w:rPr>
                                      <w:spacing w:val="-2"/>
                                      <w:sz w:val="22"/>
                                    </w:rPr>
                                    <w:t>Código</w:t>
                                  </w:r>
                                </w:p>
                              </w:tc>
                            </w:tr>
                            <w:tr>
                              <w:trPr>
                                <w:trHeight w:val="840" w:hRule="atLeast"/>
                              </w:trPr>
                              <w:tc>
                                <w:tcPr>
                                  <w:tcW w:w="1193" w:type="dxa"/>
                                  <w:vMerge w:val="restart"/>
                                  <w:tcBorders>
                                    <w:left w:val="nil"/>
                                  </w:tcBorders>
                                </w:tcPr>
                                <w:p>
                                  <w:pPr>
                                    <w:pStyle w:val="TableParagraph"/>
                                    <w:spacing w:before="165"/>
                                    <w:jc w:val="left"/>
                                    <w:rPr>
                                      <w:sz w:val="22"/>
                                    </w:rPr>
                                  </w:pPr>
                                </w:p>
                                <w:p>
                                  <w:pPr>
                                    <w:pStyle w:val="TableParagraph"/>
                                    <w:spacing w:before="1"/>
                                    <w:ind w:left="201"/>
                                    <w:jc w:val="left"/>
                                    <w:rPr>
                                      <w:sz w:val="22"/>
                                    </w:rPr>
                                  </w:pPr>
                                  <w:r>
                                    <w:rPr>
                                      <w:sz w:val="22"/>
                                    </w:rPr>
                                    <w:t>NIVEL</w:t>
                                  </w:r>
                                  <w:r>
                                    <w:rPr>
                                      <w:spacing w:val="-3"/>
                                      <w:sz w:val="22"/>
                                    </w:rPr>
                                    <w:t> </w:t>
                                  </w:r>
                                  <w:r>
                                    <w:rPr>
                                      <w:spacing w:val="-10"/>
                                      <w:sz w:val="22"/>
                                    </w:rPr>
                                    <w:t>I</w:t>
                                  </w:r>
                                </w:p>
                              </w:tc>
                              <w:tc>
                                <w:tcPr>
                                  <w:tcW w:w="2557" w:type="dxa"/>
                                </w:tcPr>
                                <w:p>
                                  <w:pPr>
                                    <w:pStyle w:val="TableParagraph"/>
                                    <w:spacing w:before="224"/>
                                    <w:ind w:left="64"/>
                                    <w:jc w:val="left"/>
                                    <w:rPr>
                                      <w:sz w:val="22"/>
                                    </w:rPr>
                                  </w:pPr>
                                  <w:r>
                                    <w:rPr>
                                      <w:sz w:val="22"/>
                                    </w:rPr>
                                    <w:t>Zona</w:t>
                                  </w:r>
                                  <w:r>
                                    <w:rPr>
                                      <w:spacing w:val="-3"/>
                                      <w:sz w:val="22"/>
                                    </w:rPr>
                                    <w:t> </w:t>
                                  </w:r>
                                  <w:r>
                                    <w:rPr>
                                      <w:spacing w:val="-2"/>
                                      <w:sz w:val="22"/>
                                    </w:rPr>
                                    <w:t>intervenida</w:t>
                                  </w:r>
                                </w:p>
                              </w:tc>
                              <w:tc>
                                <w:tcPr>
                                  <w:tcW w:w="1534" w:type="dxa"/>
                                  <w:tcBorders>
                                    <w:right w:val="nil"/>
                                  </w:tcBorders>
                                </w:tcPr>
                                <w:p>
                                  <w:pPr>
                                    <w:pStyle w:val="TableParagraph"/>
                                    <w:spacing w:before="224"/>
                                    <w:ind w:right="6"/>
                                    <w:rPr>
                                      <w:sz w:val="22"/>
                                    </w:rPr>
                                  </w:pPr>
                                  <w:r>
                                    <w:rPr>
                                      <w:spacing w:val="-10"/>
                                      <w:sz w:val="22"/>
                                    </w:rPr>
                                    <w:t>1</w:t>
                                  </w:r>
                                </w:p>
                              </w:tc>
                            </w:tr>
                            <w:tr>
                              <w:trPr>
                                <w:trHeight w:val="381" w:hRule="atLeast"/>
                              </w:trPr>
                              <w:tc>
                                <w:tcPr>
                                  <w:tcW w:w="1193" w:type="dxa"/>
                                  <w:vMerge/>
                                  <w:tcBorders>
                                    <w:top w:val="nil"/>
                                    <w:left w:val="nil"/>
                                  </w:tcBorders>
                                </w:tcPr>
                                <w:p>
                                  <w:pPr>
                                    <w:rPr>
                                      <w:sz w:val="2"/>
                                      <w:szCs w:val="2"/>
                                    </w:rPr>
                                  </w:pPr>
                                </w:p>
                              </w:tc>
                              <w:tc>
                                <w:tcPr>
                                  <w:tcW w:w="2557" w:type="dxa"/>
                                </w:tcPr>
                                <w:p>
                                  <w:pPr>
                                    <w:pStyle w:val="TableParagraph"/>
                                    <w:spacing w:line="247" w:lineRule="exact"/>
                                    <w:ind w:left="64"/>
                                    <w:jc w:val="left"/>
                                    <w:rPr>
                                      <w:sz w:val="22"/>
                                    </w:rPr>
                                  </w:pPr>
                                  <w:r>
                                    <w:rPr>
                                      <w:sz w:val="22"/>
                                    </w:rPr>
                                    <w:t>Suelo </w:t>
                                  </w:r>
                                  <w:r>
                                    <w:rPr>
                                      <w:spacing w:val="-2"/>
                                      <w:sz w:val="22"/>
                                    </w:rPr>
                                    <w:t>boscoso</w:t>
                                  </w:r>
                                </w:p>
                              </w:tc>
                              <w:tc>
                                <w:tcPr>
                                  <w:tcW w:w="1534" w:type="dxa"/>
                                  <w:tcBorders>
                                    <w:right w:val="nil"/>
                                  </w:tcBorders>
                                </w:tcPr>
                                <w:p>
                                  <w:pPr>
                                    <w:pStyle w:val="TableParagraph"/>
                                    <w:spacing w:line="247" w:lineRule="exact"/>
                                    <w:ind w:right="6"/>
                                    <w:rPr>
                                      <w:sz w:val="22"/>
                                    </w:rPr>
                                  </w:pPr>
                                  <w:r>
                                    <w:rPr>
                                      <w:spacing w:val="-10"/>
                                      <w:sz w:val="22"/>
                                    </w:rPr>
                                    <w:t>2</w:t>
                                  </w:r>
                                </w:p>
                              </w:tc>
                            </w:tr>
                          </w:tbl>
                          <w:p>
                            <w:pPr>
                              <w:pStyle w:val="BodyText"/>
                            </w:pPr>
                          </w:p>
                        </w:txbxContent>
                      </wps:txbx>
                      <wps:bodyPr wrap="square" lIns="0" tIns="0" rIns="0" bIns="0" rtlCol="0">
                        <a:noAutofit/>
                      </wps:bodyPr>
                    </wps:wsp>
                  </a:graphicData>
                </a:graphic>
              </wp:anchor>
            </w:drawing>
          </mc:Choice>
          <mc:Fallback>
            <w:pict>
              <v:shape style="position:absolute;margin-left:129.860001pt;margin-top:53.934006pt;width:270.2pt;height:82.1pt;mso-position-horizontal-relative:page;mso-position-vertical-relative:paragraph;z-index:15738368" type="#_x0000_t202" id="docshape61"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2557"/>
                        <w:gridCol w:w="1534"/>
                      </w:tblGrid>
                      <w:tr>
                        <w:trPr>
                          <w:trHeight w:val="381" w:hRule="atLeast"/>
                        </w:trPr>
                        <w:tc>
                          <w:tcPr>
                            <w:tcW w:w="1193" w:type="dxa"/>
                            <w:tcBorders>
                              <w:left w:val="nil"/>
                              <w:right w:val="nil"/>
                            </w:tcBorders>
                          </w:tcPr>
                          <w:p>
                            <w:pPr>
                              <w:pStyle w:val="TableParagraph"/>
                              <w:spacing w:line="249" w:lineRule="exact"/>
                              <w:ind w:left="350"/>
                              <w:jc w:val="left"/>
                              <w:rPr>
                                <w:sz w:val="22"/>
                              </w:rPr>
                            </w:pPr>
                            <w:r>
                              <w:rPr>
                                <w:spacing w:val="-4"/>
                                <w:sz w:val="22"/>
                              </w:rPr>
                              <w:t>Nivel</w:t>
                            </w:r>
                          </w:p>
                        </w:tc>
                        <w:tc>
                          <w:tcPr>
                            <w:tcW w:w="2557" w:type="dxa"/>
                            <w:tcBorders>
                              <w:left w:val="nil"/>
                              <w:right w:val="nil"/>
                            </w:tcBorders>
                          </w:tcPr>
                          <w:p>
                            <w:pPr>
                              <w:pStyle w:val="TableParagraph"/>
                              <w:spacing w:line="249" w:lineRule="exact"/>
                              <w:rPr>
                                <w:sz w:val="22"/>
                              </w:rPr>
                            </w:pPr>
                            <w:r>
                              <w:rPr>
                                <w:spacing w:val="-2"/>
                                <w:sz w:val="22"/>
                              </w:rPr>
                              <w:t>Clase</w:t>
                            </w:r>
                          </w:p>
                        </w:tc>
                        <w:tc>
                          <w:tcPr>
                            <w:tcW w:w="1534" w:type="dxa"/>
                            <w:tcBorders>
                              <w:left w:val="nil"/>
                              <w:right w:val="nil"/>
                            </w:tcBorders>
                          </w:tcPr>
                          <w:p>
                            <w:pPr>
                              <w:pStyle w:val="TableParagraph"/>
                              <w:spacing w:line="249" w:lineRule="exact"/>
                              <w:ind w:right="1"/>
                              <w:rPr>
                                <w:sz w:val="22"/>
                              </w:rPr>
                            </w:pPr>
                            <w:r>
                              <w:rPr>
                                <w:spacing w:val="-2"/>
                                <w:sz w:val="22"/>
                              </w:rPr>
                              <w:t>Código</w:t>
                            </w:r>
                          </w:p>
                        </w:tc>
                      </w:tr>
                      <w:tr>
                        <w:trPr>
                          <w:trHeight w:val="840" w:hRule="atLeast"/>
                        </w:trPr>
                        <w:tc>
                          <w:tcPr>
                            <w:tcW w:w="1193" w:type="dxa"/>
                            <w:vMerge w:val="restart"/>
                            <w:tcBorders>
                              <w:left w:val="nil"/>
                            </w:tcBorders>
                          </w:tcPr>
                          <w:p>
                            <w:pPr>
                              <w:pStyle w:val="TableParagraph"/>
                              <w:spacing w:before="165"/>
                              <w:jc w:val="left"/>
                              <w:rPr>
                                <w:sz w:val="22"/>
                              </w:rPr>
                            </w:pPr>
                          </w:p>
                          <w:p>
                            <w:pPr>
                              <w:pStyle w:val="TableParagraph"/>
                              <w:spacing w:before="1"/>
                              <w:ind w:left="201"/>
                              <w:jc w:val="left"/>
                              <w:rPr>
                                <w:sz w:val="22"/>
                              </w:rPr>
                            </w:pPr>
                            <w:r>
                              <w:rPr>
                                <w:sz w:val="22"/>
                              </w:rPr>
                              <w:t>NIVEL</w:t>
                            </w:r>
                            <w:r>
                              <w:rPr>
                                <w:spacing w:val="-3"/>
                                <w:sz w:val="22"/>
                              </w:rPr>
                              <w:t> </w:t>
                            </w:r>
                            <w:r>
                              <w:rPr>
                                <w:spacing w:val="-10"/>
                                <w:sz w:val="22"/>
                              </w:rPr>
                              <w:t>I</w:t>
                            </w:r>
                          </w:p>
                        </w:tc>
                        <w:tc>
                          <w:tcPr>
                            <w:tcW w:w="2557" w:type="dxa"/>
                          </w:tcPr>
                          <w:p>
                            <w:pPr>
                              <w:pStyle w:val="TableParagraph"/>
                              <w:spacing w:before="224"/>
                              <w:ind w:left="64"/>
                              <w:jc w:val="left"/>
                              <w:rPr>
                                <w:sz w:val="22"/>
                              </w:rPr>
                            </w:pPr>
                            <w:r>
                              <w:rPr>
                                <w:sz w:val="22"/>
                              </w:rPr>
                              <w:t>Zona</w:t>
                            </w:r>
                            <w:r>
                              <w:rPr>
                                <w:spacing w:val="-3"/>
                                <w:sz w:val="22"/>
                              </w:rPr>
                              <w:t> </w:t>
                            </w:r>
                            <w:r>
                              <w:rPr>
                                <w:spacing w:val="-2"/>
                                <w:sz w:val="22"/>
                              </w:rPr>
                              <w:t>intervenida</w:t>
                            </w:r>
                          </w:p>
                        </w:tc>
                        <w:tc>
                          <w:tcPr>
                            <w:tcW w:w="1534" w:type="dxa"/>
                            <w:tcBorders>
                              <w:right w:val="nil"/>
                            </w:tcBorders>
                          </w:tcPr>
                          <w:p>
                            <w:pPr>
                              <w:pStyle w:val="TableParagraph"/>
                              <w:spacing w:before="224"/>
                              <w:ind w:right="6"/>
                              <w:rPr>
                                <w:sz w:val="22"/>
                              </w:rPr>
                            </w:pPr>
                            <w:r>
                              <w:rPr>
                                <w:spacing w:val="-10"/>
                                <w:sz w:val="22"/>
                              </w:rPr>
                              <w:t>1</w:t>
                            </w:r>
                          </w:p>
                        </w:tc>
                      </w:tr>
                      <w:tr>
                        <w:trPr>
                          <w:trHeight w:val="381" w:hRule="atLeast"/>
                        </w:trPr>
                        <w:tc>
                          <w:tcPr>
                            <w:tcW w:w="1193" w:type="dxa"/>
                            <w:vMerge/>
                            <w:tcBorders>
                              <w:top w:val="nil"/>
                              <w:left w:val="nil"/>
                            </w:tcBorders>
                          </w:tcPr>
                          <w:p>
                            <w:pPr>
                              <w:rPr>
                                <w:sz w:val="2"/>
                                <w:szCs w:val="2"/>
                              </w:rPr>
                            </w:pPr>
                          </w:p>
                        </w:tc>
                        <w:tc>
                          <w:tcPr>
                            <w:tcW w:w="2557" w:type="dxa"/>
                          </w:tcPr>
                          <w:p>
                            <w:pPr>
                              <w:pStyle w:val="TableParagraph"/>
                              <w:spacing w:line="247" w:lineRule="exact"/>
                              <w:ind w:left="64"/>
                              <w:jc w:val="left"/>
                              <w:rPr>
                                <w:sz w:val="22"/>
                              </w:rPr>
                            </w:pPr>
                            <w:r>
                              <w:rPr>
                                <w:sz w:val="22"/>
                              </w:rPr>
                              <w:t>Suelo </w:t>
                            </w:r>
                            <w:r>
                              <w:rPr>
                                <w:spacing w:val="-2"/>
                                <w:sz w:val="22"/>
                              </w:rPr>
                              <w:t>boscoso</w:t>
                            </w:r>
                          </w:p>
                        </w:tc>
                        <w:tc>
                          <w:tcPr>
                            <w:tcW w:w="1534" w:type="dxa"/>
                            <w:tcBorders>
                              <w:right w:val="nil"/>
                            </w:tcBorders>
                          </w:tcPr>
                          <w:p>
                            <w:pPr>
                              <w:pStyle w:val="TableParagraph"/>
                              <w:spacing w:line="247" w:lineRule="exact"/>
                              <w:ind w:right="6"/>
                              <w:rPr>
                                <w:sz w:val="22"/>
                              </w:rPr>
                            </w:pPr>
                            <w:r>
                              <w:rPr>
                                <w:spacing w:val="-10"/>
                                <w:sz w:val="22"/>
                              </w:rPr>
                              <w:t>2</w:t>
                            </w:r>
                          </w:p>
                        </w:tc>
                      </w:tr>
                    </w:tbl>
                    <w:p>
                      <w:pPr>
                        <w:pStyle w:val="BodyText"/>
                      </w:pPr>
                    </w:p>
                  </w:txbxContent>
                </v:textbox>
                <w10:wrap type="none"/>
              </v:shape>
            </w:pict>
          </mc:Fallback>
        </mc:AlternateContent>
      </w:r>
      <w:r>
        <w:rPr>
          <w:sz w:val="22"/>
        </w:rPr>
        <w:t>Tabla</w:t>
      </w:r>
      <w:r>
        <w:rPr>
          <w:spacing w:val="-8"/>
          <w:sz w:val="22"/>
        </w:rPr>
        <w:t> </w:t>
      </w:r>
      <w:r>
        <w:rPr>
          <w:sz w:val="22"/>
        </w:rPr>
        <w:t>1.</w:t>
      </w:r>
      <w:r>
        <w:rPr>
          <w:spacing w:val="-7"/>
          <w:sz w:val="22"/>
        </w:rPr>
        <w:t> </w:t>
      </w:r>
      <w:r>
        <w:rPr>
          <w:sz w:val="22"/>
        </w:rPr>
        <w:t>Asignación</w:t>
      </w:r>
      <w:r>
        <w:rPr>
          <w:spacing w:val="-7"/>
          <w:sz w:val="22"/>
        </w:rPr>
        <w:t> </w:t>
      </w:r>
      <w:r>
        <w:rPr>
          <w:sz w:val="22"/>
        </w:rPr>
        <w:t>de</w:t>
      </w:r>
      <w:r>
        <w:rPr>
          <w:spacing w:val="-7"/>
          <w:sz w:val="22"/>
        </w:rPr>
        <w:t> </w:t>
      </w:r>
      <w:r>
        <w:rPr>
          <w:sz w:val="22"/>
        </w:rPr>
        <w:t>las</w:t>
      </w:r>
      <w:r>
        <w:rPr>
          <w:spacing w:val="-8"/>
          <w:sz w:val="22"/>
        </w:rPr>
        <w:t> </w:t>
      </w:r>
      <w:r>
        <w:rPr>
          <w:sz w:val="22"/>
        </w:rPr>
        <w:t>temáticas. LEYENDA DE COBERTURA ESCALA</w:t>
      </w:r>
      <w:r>
        <w:rPr>
          <w:spacing w:val="-1"/>
          <w:sz w:val="22"/>
        </w:rPr>
        <w:t> </w:t>
      </w:r>
      <w:r>
        <w:rPr>
          <w:sz w:val="22"/>
        </w:rPr>
        <w:t>1:25.000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2"/>
        </w:rPr>
      </w:pPr>
    </w:p>
    <w:p>
      <w:pPr>
        <w:spacing w:before="0"/>
        <w:ind w:left="0" w:right="25" w:firstLine="0"/>
        <w:jc w:val="center"/>
        <w:rPr>
          <w:sz w:val="22"/>
        </w:rPr>
      </w:pPr>
      <w:r>
        <w:rPr>
          <w:sz w:val="22"/>
        </w:rPr>
        <w:t>Nota:</w:t>
      </w:r>
      <w:r>
        <w:rPr>
          <w:spacing w:val="-4"/>
          <w:sz w:val="22"/>
        </w:rPr>
        <w:t> </w:t>
      </w:r>
      <w:r>
        <w:rPr>
          <w:sz w:val="22"/>
        </w:rPr>
        <w:t>Leyenda</w:t>
      </w:r>
      <w:r>
        <w:rPr>
          <w:spacing w:val="-3"/>
          <w:sz w:val="22"/>
        </w:rPr>
        <w:t> </w:t>
      </w:r>
      <w:r>
        <w:rPr>
          <w:sz w:val="22"/>
        </w:rPr>
        <w:t>temática</w:t>
      </w:r>
      <w:r>
        <w:rPr>
          <w:spacing w:val="-5"/>
          <w:sz w:val="22"/>
        </w:rPr>
        <w:t> </w:t>
      </w:r>
      <w:r>
        <w:rPr>
          <w:sz w:val="22"/>
        </w:rPr>
        <w:t>del</w:t>
      </w:r>
      <w:r>
        <w:rPr>
          <w:spacing w:val="-5"/>
          <w:sz w:val="22"/>
        </w:rPr>
        <w:t> </w:t>
      </w:r>
      <w:r>
        <w:rPr>
          <w:sz w:val="22"/>
        </w:rPr>
        <w:t>nivel</w:t>
      </w:r>
      <w:r>
        <w:rPr>
          <w:spacing w:val="-2"/>
          <w:sz w:val="22"/>
        </w:rPr>
        <w:t> </w:t>
      </w:r>
      <w:r>
        <w:rPr>
          <w:sz w:val="22"/>
        </w:rPr>
        <w:t>I</w:t>
      </w:r>
      <w:r>
        <w:rPr>
          <w:spacing w:val="-7"/>
          <w:sz w:val="22"/>
        </w:rPr>
        <w:t> </w:t>
      </w:r>
      <w:r>
        <w:rPr>
          <w:sz w:val="22"/>
        </w:rPr>
        <w:t>implementada</w:t>
      </w:r>
      <w:r>
        <w:rPr>
          <w:spacing w:val="-3"/>
          <w:sz w:val="22"/>
        </w:rPr>
        <w:t> </w:t>
      </w:r>
      <w:r>
        <w:rPr>
          <w:sz w:val="22"/>
        </w:rPr>
        <w:t>para</w:t>
      </w:r>
      <w:r>
        <w:rPr>
          <w:spacing w:val="-7"/>
          <w:sz w:val="22"/>
        </w:rPr>
        <w:t> </w:t>
      </w:r>
      <w:r>
        <w:rPr>
          <w:sz w:val="22"/>
        </w:rPr>
        <w:t>la</w:t>
      </w:r>
      <w:r>
        <w:rPr>
          <w:spacing w:val="-3"/>
          <w:sz w:val="22"/>
        </w:rPr>
        <w:t> </w:t>
      </w:r>
      <w:r>
        <w:rPr>
          <w:sz w:val="22"/>
        </w:rPr>
        <w:t>clasificación</w:t>
      </w:r>
      <w:r>
        <w:rPr>
          <w:spacing w:val="-3"/>
          <w:sz w:val="22"/>
        </w:rPr>
        <w:t> </w:t>
      </w:r>
      <w:r>
        <w:rPr>
          <w:sz w:val="22"/>
        </w:rPr>
        <w:t>de</w:t>
      </w:r>
      <w:r>
        <w:rPr>
          <w:spacing w:val="-5"/>
          <w:sz w:val="22"/>
        </w:rPr>
        <w:t> </w:t>
      </w:r>
      <w:r>
        <w:rPr>
          <w:sz w:val="22"/>
        </w:rPr>
        <w:t>la</w:t>
      </w:r>
      <w:r>
        <w:rPr>
          <w:spacing w:val="-5"/>
          <w:sz w:val="22"/>
        </w:rPr>
        <w:t> </w:t>
      </w:r>
      <w:r>
        <w:rPr>
          <w:sz w:val="22"/>
        </w:rPr>
        <w:t>cobertura</w:t>
      </w:r>
      <w:r>
        <w:rPr>
          <w:spacing w:val="-3"/>
          <w:sz w:val="22"/>
        </w:rPr>
        <w:t> </w:t>
      </w:r>
      <w:r>
        <w:rPr>
          <w:sz w:val="22"/>
        </w:rPr>
        <w:t>del</w:t>
      </w:r>
      <w:r>
        <w:rPr>
          <w:spacing w:val="-1"/>
          <w:sz w:val="22"/>
        </w:rPr>
        <w:t> </w:t>
      </w:r>
      <w:r>
        <w:rPr>
          <w:spacing w:val="-2"/>
          <w:sz w:val="22"/>
        </w:rPr>
        <w:t>suelo.</w:t>
      </w:r>
    </w:p>
    <w:p>
      <w:pPr>
        <w:spacing w:before="18"/>
        <w:ind w:left="5" w:right="19" w:firstLine="0"/>
        <w:jc w:val="center"/>
        <w:rPr>
          <w:sz w:val="22"/>
        </w:rPr>
      </w:pPr>
      <w:r>
        <w:rPr>
          <w:sz w:val="22"/>
        </w:rPr>
        <w:t>Fuente</w:t>
      </w:r>
      <w:r>
        <w:rPr>
          <w:spacing w:val="-2"/>
          <w:sz w:val="22"/>
        </w:rPr>
        <w:t> </w:t>
      </w:r>
      <w:r>
        <w:rPr>
          <w:sz w:val="22"/>
        </w:rPr>
        <w:t>MAG</w:t>
      </w:r>
      <w:r>
        <w:rPr>
          <w:spacing w:val="-2"/>
          <w:sz w:val="22"/>
        </w:rPr>
        <w:t> (2020).</w:t>
      </w:r>
    </w:p>
    <w:p>
      <w:pPr>
        <w:pStyle w:val="BodyText"/>
        <w:rPr>
          <w:sz w:val="22"/>
        </w:rPr>
      </w:pPr>
    </w:p>
    <w:p>
      <w:pPr>
        <w:pStyle w:val="BodyText"/>
        <w:spacing w:before="130"/>
        <w:rPr>
          <w:sz w:val="22"/>
        </w:rPr>
      </w:pPr>
    </w:p>
    <w:p>
      <w:pPr>
        <w:pStyle w:val="Heading5"/>
        <w:spacing w:line="398" w:lineRule="auto"/>
        <w:ind w:left="298" w:right="4495"/>
      </w:pPr>
      <w:r>
        <w:rPr/>
        <w:t>REPRESAMIENTO</w:t>
      </w:r>
      <w:r>
        <w:rPr>
          <w:spacing w:val="-15"/>
        </w:rPr>
        <w:t> </w:t>
      </w:r>
      <w:r>
        <w:rPr/>
        <w:t>DE</w:t>
      </w:r>
      <w:r>
        <w:rPr>
          <w:spacing w:val="-15"/>
        </w:rPr>
        <w:t> </w:t>
      </w:r>
      <w:r>
        <w:rPr/>
        <w:t>DATOS COMBINACIÓN DE BANDAS</w:t>
      </w:r>
    </w:p>
    <w:p>
      <w:pPr>
        <w:pStyle w:val="BodyText"/>
        <w:spacing w:line="259" w:lineRule="auto" w:before="3"/>
        <w:ind w:left="298" w:right="319"/>
        <w:jc w:val="both"/>
      </w:pPr>
      <w:r>
        <w:rPr/>
        <w:t>Para el preprocesamiento de las imágenes satelitales, exportamos bandas de cada año al Software ArcGIS y se realizó las combinaciones de sus 7 bandas mediante el uso de la herramienta “Image Analysis”.</w:t>
      </w:r>
    </w:p>
    <w:p>
      <w:pPr>
        <w:pStyle w:val="Heading5"/>
        <w:spacing w:before="158"/>
        <w:ind w:left="298"/>
      </w:pPr>
      <w:r>
        <w:rPr/>
        <w:t>CORRECCIÓN</w:t>
      </w:r>
      <w:r>
        <w:rPr>
          <w:spacing w:val="-5"/>
        </w:rPr>
        <w:t> </w:t>
      </w:r>
      <w:r>
        <w:rPr>
          <w:spacing w:val="-2"/>
        </w:rPr>
        <w:t>ATMOSFÉRICA</w:t>
      </w:r>
    </w:p>
    <w:p>
      <w:pPr>
        <w:pStyle w:val="BodyText"/>
        <w:spacing w:line="259" w:lineRule="auto" w:before="184"/>
        <w:ind w:left="298" w:right="315"/>
        <w:jc w:val="both"/>
      </w:pPr>
      <w:r>
        <w:rPr/>
        <w:t>Para</w:t>
      </w:r>
      <w:r>
        <w:rPr>
          <w:spacing w:val="-15"/>
        </w:rPr>
        <w:t> </w:t>
      </w:r>
      <w:r>
        <w:rPr/>
        <w:t>realizar</w:t>
      </w:r>
      <w:r>
        <w:rPr>
          <w:spacing w:val="-14"/>
        </w:rPr>
        <w:t> </w:t>
      </w:r>
      <w:r>
        <w:rPr/>
        <w:t>la</w:t>
      </w:r>
      <w:r>
        <w:rPr>
          <w:spacing w:val="-11"/>
        </w:rPr>
        <w:t> </w:t>
      </w:r>
      <w:r>
        <w:rPr/>
        <w:t>corrección</w:t>
      </w:r>
      <w:r>
        <w:rPr>
          <w:spacing w:val="-13"/>
        </w:rPr>
        <w:t> </w:t>
      </w:r>
      <w:r>
        <w:rPr/>
        <w:t>atmosférica</w:t>
      </w:r>
      <w:r>
        <w:rPr>
          <w:spacing w:val="-14"/>
        </w:rPr>
        <w:t> </w:t>
      </w:r>
      <w:r>
        <w:rPr/>
        <w:t>instaló</w:t>
      </w:r>
      <w:r>
        <w:rPr>
          <w:spacing w:val="-13"/>
        </w:rPr>
        <w:t> </w:t>
      </w:r>
      <w:r>
        <w:rPr/>
        <w:t>la</w:t>
      </w:r>
      <w:r>
        <w:rPr>
          <w:spacing w:val="-11"/>
        </w:rPr>
        <w:t> </w:t>
      </w:r>
      <w:r>
        <w:rPr/>
        <w:t>herramienta</w:t>
      </w:r>
      <w:r>
        <w:rPr>
          <w:spacing w:val="-14"/>
        </w:rPr>
        <w:t> </w:t>
      </w:r>
      <w:r>
        <w:rPr/>
        <w:t>GEOBIA</w:t>
      </w:r>
      <w:r>
        <w:rPr>
          <w:spacing w:val="-9"/>
        </w:rPr>
        <w:t> </w:t>
      </w:r>
      <w:r>
        <w:rPr/>
        <w:t>Landsat</w:t>
      </w:r>
      <w:r>
        <w:rPr>
          <w:spacing w:val="-13"/>
        </w:rPr>
        <w:t> </w:t>
      </w:r>
      <w:r>
        <w:rPr/>
        <w:t>8</w:t>
      </w:r>
      <w:r>
        <w:rPr>
          <w:spacing w:val="-13"/>
        </w:rPr>
        <w:t> </w:t>
      </w:r>
      <w:r>
        <w:rPr/>
        <w:t>en</w:t>
      </w:r>
      <w:r>
        <w:rPr>
          <w:spacing w:val="-11"/>
        </w:rPr>
        <w:t> </w:t>
      </w:r>
      <w:r>
        <w:rPr/>
        <w:t>el</w:t>
      </w:r>
      <w:r>
        <w:rPr>
          <w:spacing w:val="-5"/>
        </w:rPr>
        <w:t> </w:t>
      </w:r>
      <w:r>
        <w:rPr/>
        <w:t>ArcGIS, para</w:t>
      </w:r>
      <w:r>
        <w:rPr>
          <w:spacing w:val="-2"/>
        </w:rPr>
        <w:t> </w:t>
      </w:r>
      <w:r>
        <w:rPr/>
        <w:t>ello</w:t>
      </w:r>
      <w:r>
        <w:rPr>
          <w:spacing w:val="-2"/>
        </w:rPr>
        <w:t> </w:t>
      </w:r>
      <w:r>
        <w:rPr/>
        <w:t>se</w:t>
      </w:r>
      <w:r>
        <w:rPr>
          <w:spacing w:val="-3"/>
        </w:rPr>
        <w:t> </w:t>
      </w:r>
      <w:r>
        <w:rPr/>
        <w:t>trabajó</w:t>
      </w:r>
      <w:r>
        <w:rPr>
          <w:spacing w:val="-2"/>
        </w:rPr>
        <w:t> </w:t>
      </w:r>
      <w:r>
        <w:rPr/>
        <w:t>con</w:t>
      </w:r>
      <w:r>
        <w:rPr>
          <w:spacing w:val="-1"/>
        </w:rPr>
        <w:t> </w:t>
      </w:r>
      <w:r>
        <w:rPr/>
        <w:t>las</w:t>
      </w:r>
      <w:r>
        <w:rPr>
          <w:spacing w:val="-2"/>
        </w:rPr>
        <w:t> </w:t>
      </w:r>
      <w:r>
        <w:rPr/>
        <w:t>combinaciones</w:t>
      </w:r>
      <w:r>
        <w:rPr>
          <w:spacing w:val="-1"/>
        </w:rPr>
        <w:t> </w:t>
      </w:r>
      <w:r>
        <w:rPr/>
        <w:t>de</w:t>
      </w:r>
      <w:r>
        <w:rPr>
          <w:spacing w:val="-3"/>
        </w:rPr>
        <w:t> </w:t>
      </w:r>
      <w:r>
        <w:rPr/>
        <w:t>bandas</w:t>
      </w:r>
      <w:r>
        <w:rPr>
          <w:spacing w:val="-2"/>
        </w:rPr>
        <w:t> </w:t>
      </w:r>
      <w:r>
        <w:rPr/>
        <w:t>realizadas.</w:t>
      </w:r>
      <w:r>
        <w:rPr>
          <w:spacing w:val="-2"/>
        </w:rPr>
        <w:t> </w:t>
      </w:r>
      <w:r>
        <w:rPr/>
        <w:t>Este</w:t>
      </w:r>
      <w:r>
        <w:rPr>
          <w:spacing w:val="-3"/>
        </w:rPr>
        <w:t> </w:t>
      </w:r>
      <w:r>
        <w:rPr/>
        <w:t>proceso</w:t>
      </w:r>
      <w:r>
        <w:rPr>
          <w:spacing w:val="-2"/>
        </w:rPr>
        <w:t> </w:t>
      </w:r>
      <w:r>
        <w:rPr/>
        <w:t>permitió</w:t>
      </w:r>
      <w:r>
        <w:rPr>
          <w:spacing w:val="-2"/>
        </w:rPr>
        <w:t> </w:t>
      </w:r>
      <w:r>
        <w:rPr/>
        <w:t>evaluar y eliminar las imperfecciones presentes en las imágenes satelitales, que mediante la atmosfera fueron</w:t>
      </w:r>
      <w:r>
        <w:rPr>
          <w:spacing w:val="5"/>
        </w:rPr>
        <w:t> </w:t>
      </w:r>
      <w:r>
        <w:rPr/>
        <w:t>introducidas</w:t>
      </w:r>
      <w:r>
        <w:rPr>
          <w:spacing w:val="9"/>
        </w:rPr>
        <w:t> </w:t>
      </w:r>
      <w:r>
        <w:rPr/>
        <w:t>en</w:t>
      </w:r>
      <w:r>
        <w:rPr>
          <w:spacing w:val="8"/>
        </w:rPr>
        <w:t> </w:t>
      </w:r>
      <w:r>
        <w:rPr/>
        <w:t>los</w:t>
      </w:r>
      <w:r>
        <w:rPr>
          <w:spacing w:val="9"/>
        </w:rPr>
        <w:t> </w:t>
      </w:r>
      <w:r>
        <w:rPr/>
        <w:t>valores</w:t>
      </w:r>
      <w:r>
        <w:rPr>
          <w:spacing w:val="9"/>
        </w:rPr>
        <w:t> </w:t>
      </w:r>
      <w:r>
        <w:rPr/>
        <w:t>de</w:t>
      </w:r>
      <w:r>
        <w:rPr>
          <w:spacing w:val="7"/>
        </w:rPr>
        <w:t> </w:t>
      </w:r>
      <w:r>
        <w:rPr/>
        <w:t>radiancia</w:t>
      </w:r>
      <w:r>
        <w:rPr>
          <w:spacing w:val="8"/>
        </w:rPr>
        <w:t> </w:t>
      </w:r>
      <w:r>
        <w:rPr/>
        <w:t>que</w:t>
      </w:r>
      <w:r>
        <w:rPr>
          <w:spacing w:val="8"/>
        </w:rPr>
        <w:t> </w:t>
      </w:r>
      <w:r>
        <w:rPr/>
        <w:t>fue</w:t>
      </w:r>
      <w:r>
        <w:rPr>
          <w:spacing w:val="6"/>
        </w:rPr>
        <w:t> </w:t>
      </w:r>
      <w:r>
        <w:rPr/>
        <w:t>captada</w:t>
      </w:r>
      <w:r>
        <w:rPr>
          <w:spacing w:val="8"/>
        </w:rPr>
        <w:t> </w:t>
      </w:r>
      <w:r>
        <w:rPr/>
        <w:t>por</w:t>
      </w:r>
      <w:r>
        <w:rPr>
          <w:spacing w:val="8"/>
        </w:rPr>
        <w:t> </w:t>
      </w:r>
      <w:r>
        <w:rPr/>
        <w:t>sensor</w:t>
      </w:r>
      <w:r>
        <w:rPr>
          <w:spacing w:val="10"/>
        </w:rPr>
        <w:t> </w:t>
      </w:r>
      <w:r>
        <w:rPr/>
        <w:t>desde</w:t>
      </w:r>
      <w:r>
        <w:rPr>
          <w:spacing w:val="8"/>
        </w:rPr>
        <w:t> </w:t>
      </w:r>
      <w:r>
        <w:rPr/>
        <w:t>la</w:t>
      </w:r>
      <w:r>
        <w:rPr>
          <w:spacing w:val="8"/>
        </w:rPr>
        <w:t> </w:t>
      </w:r>
      <w:r>
        <w:rPr>
          <w:spacing w:val="-2"/>
        </w:rPr>
        <w:t>superficie</w:t>
      </w:r>
    </w:p>
    <w:p>
      <w:pPr>
        <w:pStyle w:val="BodyText"/>
        <w:spacing w:before="73"/>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51"/>
          <w:pgSz w:w="11910" w:h="16840"/>
          <w:pgMar w:header="707" w:footer="0" w:top="960" w:bottom="280" w:left="1120" w:right="1100"/>
        </w:sectPr>
      </w:pPr>
    </w:p>
    <w:p>
      <w:pPr>
        <w:pStyle w:val="BodyText"/>
        <w:spacing w:before="159"/>
      </w:pPr>
    </w:p>
    <w:p>
      <w:pPr>
        <w:pStyle w:val="BodyText"/>
        <w:spacing w:line="259" w:lineRule="auto"/>
        <w:ind w:left="298" w:right="316"/>
        <w:jc w:val="both"/>
      </w:pPr>
      <w:r>
        <w:rPr/>
        <w:t>(Samaniego,</w:t>
      </w:r>
      <w:r>
        <w:rPr>
          <w:spacing w:val="-11"/>
        </w:rPr>
        <w:t> </w:t>
      </w:r>
      <w:r>
        <w:rPr/>
        <w:t>2021).</w:t>
      </w:r>
      <w:r>
        <w:rPr>
          <w:spacing w:val="-11"/>
        </w:rPr>
        <w:t> </w:t>
      </w:r>
      <w:r>
        <w:rPr/>
        <w:t>Este</w:t>
      </w:r>
      <w:r>
        <w:rPr>
          <w:spacing w:val="-9"/>
        </w:rPr>
        <w:t> </w:t>
      </w:r>
      <w:r>
        <w:rPr/>
        <w:t>proceso</w:t>
      </w:r>
      <w:r>
        <w:rPr>
          <w:spacing w:val="-10"/>
        </w:rPr>
        <w:t> </w:t>
      </w:r>
      <w:r>
        <w:rPr/>
        <w:t>permite</w:t>
      </w:r>
      <w:r>
        <w:rPr>
          <w:spacing w:val="-11"/>
        </w:rPr>
        <w:t> </w:t>
      </w:r>
      <w:r>
        <w:rPr/>
        <w:t>convertir</w:t>
      </w:r>
      <w:r>
        <w:rPr>
          <w:spacing w:val="-11"/>
        </w:rPr>
        <w:t> </w:t>
      </w:r>
      <w:r>
        <w:rPr/>
        <w:t>la</w:t>
      </w:r>
      <w:r>
        <w:rPr>
          <w:spacing w:val="-11"/>
        </w:rPr>
        <w:t> </w:t>
      </w:r>
      <w:r>
        <w:rPr/>
        <w:t>información</w:t>
      </w:r>
      <w:r>
        <w:rPr>
          <w:spacing w:val="-10"/>
        </w:rPr>
        <w:t> </w:t>
      </w:r>
      <w:r>
        <w:rPr/>
        <w:t>de</w:t>
      </w:r>
      <w:r>
        <w:rPr>
          <w:spacing w:val="-12"/>
        </w:rPr>
        <w:t> </w:t>
      </w:r>
      <w:r>
        <w:rPr/>
        <w:t>la</w:t>
      </w:r>
      <w:r>
        <w:rPr>
          <w:spacing w:val="-11"/>
        </w:rPr>
        <w:t> </w:t>
      </w:r>
      <w:r>
        <w:rPr/>
        <w:t>imagen</w:t>
      </w:r>
      <w:r>
        <w:rPr>
          <w:spacing w:val="-11"/>
        </w:rPr>
        <w:t> </w:t>
      </w:r>
      <w:r>
        <w:rPr/>
        <w:t>original</w:t>
      </w:r>
      <w:r>
        <w:rPr>
          <w:spacing w:val="-10"/>
        </w:rPr>
        <w:t> </w:t>
      </w:r>
      <w:r>
        <w:rPr/>
        <w:t>(bruta) de cada pixel, de Niveles Digitales -ND- a Niveles de Reflectancia captada por el sensor esto garantiza</w:t>
      </w:r>
      <w:r>
        <w:rPr>
          <w:spacing w:val="-15"/>
        </w:rPr>
        <w:t> </w:t>
      </w:r>
      <w:r>
        <w:rPr/>
        <w:t>disminuir</w:t>
      </w:r>
      <w:r>
        <w:rPr>
          <w:spacing w:val="-15"/>
        </w:rPr>
        <w:t> </w:t>
      </w:r>
      <w:r>
        <w:rPr/>
        <w:t>los</w:t>
      </w:r>
      <w:r>
        <w:rPr>
          <w:spacing w:val="-15"/>
        </w:rPr>
        <w:t> </w:t>
      </w:r>
      <w:r>
        <w:rPr/>
        <w:t>efectos</w:t>
      </w:r>
      <w:r>
        <w:rPr>
          <w:spacing w:val="-15"/>
        </w:rPr>
        <w:t> </w:t>
      </w:r>
      <w:r>
        <w:rPr/>
        <w:t>de</w:t>
      </w:r>
      <w:r>
        <w:rPr>
          <w:spacing w:val="-15"/>
        </w:rPr>
        <w:t> </w:t>
      </w:r>
      <w:r>
        <w:rPr/>
        <w:t>dispersión</w:t>
      </w:r>
      <w:r>
        <w:rPr>
          <w:spacing w:val="-15"/>
        </w:rPr>
        <w:t> </w:t>
      </w:r>
      <w:r>
        <w:rPr/>
        <w:t>o</w:t>
      </w:r>
      <w:r>
        <w:rPr>
          <w:spacing w:val="-15"/>
        </w:rPr>
        <w:t> </w:t>
      </w:r>
      <w:r>
        <w:rPr/>
        <w:t>absorción</w:t>
      </w:r>
      <w:r>
        <w:rPr>
          <w:spacing w:val="-15"/>
        </w:rPr>
        <w:t> </w:t>
      </w:r>
      <w:r>
        <w:rPr/>
        <w:t>causados</w:t>
      </w:r>
      <w:r>
        <w:rPr>
          <w:spacing w:val="-15"/>
        </w:rPr>
        <w:t> </w:t>
      </w:r>
      <w:r>
        <w:rPr/>
        <w:t>por</w:t>
      </w:r>
      <w:r>
        <w:rPr>
          <w:spacing w:val="-15"/>
        </w:rPr>
        <w:t> </w:t>
      </w:r>
      <w:r>
        <w:rPr/>
        <w:t>la</w:t>
      </w:r>
      <w:r>
        <w:rPr>
          <w:spacing w:val="-15"/>
        </w:rPr>
        <w:t> </w:t>
      </w:r>
      <w:r>
        <w:rPr/>
        <w:t>presencia</w:t>
      </w:r>
      <w:r>
        <w:rPr>
          <w:spacing w:val="-15"/>
        </w:rPr>
        <w:t> </w:t>
      </w:r>
      <w:r>
        <w:rPr/>
        <w:t>de</w:t>
      </w:r>
      <w:r>
        <w:rPr>
          <w:spacing w:val="-15"/>
        </w:rPr>
        <w:t> </w:t>
      </w:r>
      <w:r>
        <w:rPr/>
        <w:t>partículas en la atmósfera.</w:t>
      </w:r>
    </w:p>
    <w:p>
      <w:pPr>
        <w:pStyle w:val="Heading5"/>
        <w:spacing w:before="157"/>
        <w:ind w:left="298"/>
      </w:pPr>
      <w:r>
        <w:rPr/>
        <w:t>TÉCNICA</w:t>
      </w:r>
      <w:r>
        <w:rPr>
          <w:spacing w:val="-5"/>
        </w:rPr>
        <w:t> </w:t>
      </w:r>
      <w:r>
        <w:rPr>
          <w:spacing w:val="-2"/>
        </w:rPr>
        <w:t>PANSHARPENING</w:t>
      </w:r>
    </w:p>
    <w:p>
      <w:pPr>
        <w:pStyle w:val="BodyText"/>
        <w:spacing w:line="259" w:lineRule="auto" w:before="185"/>
        <w:ind w:left="298" w:right="316"/>
        <w:jc w:val="both"/>
      </w:pPr>
      <w:r>
        <w:rPr/>
        <w:t>Mediante</w:t>
      </w:r>
      <w:r>
        <w:rPr>
          <w:spacing w:val="-3"/>
        </w:rPr>
        <w:t> </w:t>
      </w:r>
      <w:r>
        <w:rPr/>
        <w:t>la</w:t>
      </w:r>
      <w:r>
        <w:rPr>
          <w:spacing w:val="-1"/>
        </w:rPr>
        <w:t> </w:t>
      </w:r>
      <w:r>
        <w:rPr/>
        <w:t>aplicación</w:t>
      </w:r>
      <w:r>
        <w:rPr>
          <w:spacing w:val="-2"/>
        </w:rPr>
        <w:t> </w:t>
      </w:r>
      <w:r>
        <w:rPr/>
        <w:t>de</w:t>
      </w:r>
      <w:r>
        <w:rPr>
          <w:spacing w:val="-3"/>
        </w:rPr>
        <w:t> </w:t>
      </w:r>
      <w:r>
        <w:rPr/>
        <w:t>la</w:t>
      </w:r>
      <w:r>
        <w:rPr>
          <w:spacing w:val="-2"/>
        </w:rPr>
        <w:t> </w:t>
      </w:r>
      <w:r>
        <w:rPr/>
        <w:t>técnica</w:t>
      </w:r>
      <w:r>
        <w:rPr>
          <w:spacing w:val="-3"/>
        </w:rPr>
        <w:t> </w:t>
      </w:r>
      <w:r>
        <w:rPr/>
        <w:t>Pansharpening</w:t>
      </w:r>
      <w:r>
        <w:rPr>
          <w:spacing w:val="-5"/>
        </w:rPr>
        <w:t> </w:t>
      </w:r>
      <w:r>
        <w:rPr/>
        <w:t>se</w:t>
      </w:r>
      <w:r>
        <w:rPr>
          <w:spacing w:val="-3"/>
        </w:rPr>
        <w:t> </w:t>
      </w:r>
      <w:r>
        <w:rPr/>
        <w:t>obtuvo</w:t>
      </w:r>
      <w:r>
        <w:rPr>
          <w:spacing w:val="-2"/>
        </w:rPr>
        <w:t> </w:t>
      </w:r>
      <w:r>
        <w:rPr/>
        <w:t>una</w:t>
      </w:r>
      <w:r>
        <w:rPr>
          <w:spacing w:val="-3"/>
        </w:rPr>
        <w:t> </w:t>
      </w:r>
      <w:r>
        <w:rPr/>
        <w:t>mayor</w:t>
      </w:r>
      <w:r>
        <w:rPr>
          <w:spacing w:val="-2"/>
        </w:rPr>
        <w:t> </w:t>
      </w:r>
      <w:r>
        <w:rPr/>
        <w:t>resolución</w:t>
      </w:r>
      <w:r>
        <w:rPr>
          <w:spacing w:val="-2"/>
        </w:rPr>
        <w:t> </w:t>
      </w:r>
      <w:r>
        <w:rPr/>
        <w:t>espacial y conservar al mismo tiempo atributos espectrales específicos, se realizó mediante la fusión de imágenes</w:t>
      </w:r>
      <w:r>
        <w:rPr>
          <w:spacing w:val="-12"/>
        </w:rPr>
        <w:t> </w:t>
      </w:r>
      <w:r>
        <w:rPr/>
        <w:t>en</w:t>
      </w:r>
      <w:r>
        <w:rPr>
          <w:spacing w:val="-12"/>
        </w:rPr>
        <w:t> </w:t>
      </w:r>
      <w:r>
        <w:rPr/>
        <w:t>la</w:t>
      </w:r>
      <w:r>
        <w:rPr>
          <w:spacing w:val="-13"/>
        </w:rPr>
        <w:t> </w:t>
      </w:r>
      <w:r>
        <w:rPr/>
        <w:t>que</w:t>
      </w:r>
      <w:r>
        <w:rPr>
          <w:spacing w:val="-13"/>
        </w:rPr>
        <w:t> </w:t>
      </w:r>
      <w:r>
        <w:rPr/>
        <w:t>se</w:t>
      </w:r>
      <w:r>
        <w:rPr>
          <w:spacing w:val="-13"/>
        </w:rPr>
        <w:t> </w:t>
      </w:r>
      <w:r>
        <w:rPr/>
        <w:t>combinó</w:t>
      </w:r>
      <w:r>
        <w:rPr>
          <w:spacing w:val="-12"/>
        </w:rPr>
        <w:t> </w:t>
      </w:r>
      <w:r>
        <w:rPr/>
        <w:t>una</w:t>
      </w:r>
      <w:r>
        <w:rPr>
          <w:spacing w:val="-13"/>
        </w:rPr>
        <w:t> </w:t>
      </w:r>
      <w:r>
        <w:rPr/>
        <w:t>imagen</w:t>
      </w:r>
      <w:r>
        <w:rPr>
          <w:spacing w:val="-12"/>
        </w:rPr>
        <w:t> </w:t>
      </w:r>
      <w:r>
        <w:rPr/>
        <w:t>pancromática</w:t>
      </w:r>
      <w:r>
        <w:rPr>
          <w:spacing w:val="-14"/>
        </w:rPr>
        <w:t> </w:t>
      </w:r>
      <w:r>
        <w:rPr/>
        <w:t>con</w:t>
      </w:r>
      <w:r>
        <w:rPr>
          <w:spacing w:val="-12"/>
        </w:rPr>
        <w:t> </w:t>
      </w:r>
      <w:r>
        <w:rPr/>
        <w:t>la</w:t>
      </w:r>
      <w:r>
        <w:rPr>
          <w:spacing w:val="-13"/>
        </w:rPr>
        <w:t> </w:t>
      </w:r>
      <w:r>
        <w:rPr/>
        <w:t>combinación</w:t>
      </w:r>
      <w:r>
        <w:rPr>
          <w:spacing w:val="-12"/>
        </w:rPr>
        <w:t> </w:t>
      </w:r>
      <w:r>
        <w:rPr/>
        <w:t>de</w:t>
      </w:r>
      <w:r>
        <w:rPr>
          <w:spacing w:val="-13"/>
        </w:rPr>
        <w:t> </w:t>
      </w:r>
      <w:r>
        <w:rPr/>
        <w:t>bandas</w:t>
      </w:r>
      <w:r>
        <w:rPr>
          <w:spacing w:val="-12"/>
        </w:rPr>
        <w:t> </w:t>
      </w:r>
      <w:r>
        <w:rPr/>
        <w:t>de</w:t>
      </w:r>
      <w:r>
        <w:rPr>
          <w:spacing w:val="-13"/>
        </w:rPr>
        <w:t> </w:t>
      </w:r>
      <w:r>
        <w:rPr/>
        <w:t>baja resolución para lograr una mayor resolución espacial y conservar al mismo tiempo atributos espectrales específicos, en la cual la banda pancromática es la banda 8 (EOSDA, 2023).</w:t>
      </w:r>
      <w:r>
        <w:rPr>
          <w:spacing w:val="40"/>
        </w:rPr>
        <w:t> </w:t>
      </w:r>
      <w:r>
        <w:rPr/>
        <w:t>Este procesó permitió obtener una mayor resolución de las imágenes satelitales pasando de 30 m a 15 m de pixeles que determina una mayor presión para la identificación y clasificación de objetos de la superficie terrestre.</w:t>
      </w:r>
    </w:p>
    <w:p>
      <w:pPr>
        <w:pStyle w:val="BodyText"/>
      </w:pPr>
    </w:p>
    <w:p>
      <w:pPr>
        <w:pStyle w:val="BodyText"/>
        <w:spacing w:before="62"/>
      </w:pPr>
    </w:p>
    <w:p>
      <w:pPr>
        <w:pStyle w:val="Heading5"/>
        <w:ind w:left="298"/>
      </w:pPr>
      <w:r>
        <w:rPr/>
        <w:t>PROCESAMIENTO</w:t>
      </w:r>
      <w:r>
        <w:rPr>
          <w:spacing w:val="-4"/>
        </w:rPr>
        <w:t> </w:t>
      </w:r>
      <w:r>
        <w:rPr/>
        <w:t>DE</w:t>
      </w:r>
      <w:r>
        <w:rPr>
          <w:spacing w:val="-2"/>
        </w:rPr>
        <w:t> </w:t>
      </w:r>
      <w:r>
        <w:rPr>
          <w:spacing w:val="-4"/>
        </w:rPr>
        <w:t>DATOS</w:t>
      </w:r>
    </w:p>
    <w:p>
      <w:pPr>
        <w:spacing w:line="256" w:lineRule="auto" w:before="185"/>
        <w:ind w:left="298" w:right="0" w:firstLine="0"/>
        <w:jc w:val="left"/>
        <w:rPr>
          <w:sz w:val="24"/>
        </w:rPr>
      </w:pPr>
      <w:r>
        <w:rPr>
          <w:sz w:val="24"/>
        </w:rPr>
        <w:t>CORTE</w:t>
      </w:r>
      <w:r>
        <w:rPr>
          <w:spacing w:val="80"/>
          <w:sz w:val="24"/>
        </w:rPr>
        <w:t> </w:t>
      </w:r>
      <w:r>
        <w:rPr>
          <w:sz w:val="24"/>
        </w:rPr>
        <w:t>DE</w:t>
      </w:r>
      <w:r>
        <w:rPr>
          <w:spacing w:val="80"/>
          <w:sz w:val="24"/>
        </w:rPr>
        <w:t> </w:t>
      </w:r>
      <w:r>
        <w:rPr>
          <w:sz w:val="24"/>
        </w:rPr>
        <w:t>LOS</w:t>
      </w:r>
      <w:r>
        <w:rPr>
          <w:spacing w:val="80"/>
          <w:sz w:val="24"/>
        </w:rPr>
        <w:t> </w:t>
      </w:r>
      <w:r>
        <w:rPr>
          <w:sz w:val="24"/>
        </w:rPr>
        <w:t>DATOS</w:t>
      </w:r>
      <w:r>
        <w:rPr>
          <w:spacing w:val="80"/>
          <w:sz w:val="24"/>
        </w:rPr>
        <w:t> </w:t>
      </w:r>
      <w:r>
        <w:rPr>
          <w:sz w:val="24"/>
        </w:rPr>
        <w:t>DE</w:t>
      </w:r>
      <w:r>
        <w:rPr>
          <w:spacing w:val="80"/>
          <w:sz w:val="24"/>
        </w:rPr>
        <w:t> </w:t>
      </w:r>
      <w:r>
        <w:rPr>
          <w:sz w:val="24"/>
        </w:rPr>
        <w:t>ENTRADA</w:t>
      </w:r>
      <w:r>
        <w:rPr>
          <w:spacing w:val="80"/>
          <w:sz w:val="24"/>
        </w:rPr>
        <w:t> </w:t>
      </w:r>
      <w:r>
        <w:rPr>
          <w:sz w:val="24"/>
        </w:rPr>
        <w:t>PARA</w:t>
      </w:r>
      <w:r>
        <w:rPr>
          <w:spacing w:val="80"/>
          <w:sz w:val="24"/>
        </w:rPr>
        <w:t> </w:t>
      </w:r>
      <w:r>
        <w:rPr>
          <w:sz w:val="24"/>
        </w:rPr>
        <w:t>EL</w:t>
      </w:r>
      <w:r>
        <w:rPr>
          <w:spacing w:val="80"/>
          <w:sz w:val="24"/>
        </w:rPr>
        <w:t> </w:t>
      </w:r>
      <w:r>
        <w:rPr>
          <w:sz w:val="24"/>
        </w:rPr>
        <w:t>PROCESAMIENTO</w:t>
      </w:r>
      <w:r>
        <w:rPr>
          <w:spacing w:val="80"/>
          <w:sz w:val="24"/>
        </w:rPr>
        <w:t> </w:t>
      </w:r>
      <w:r>
        <w:rPr>
          <w:sz w:val="24"/>
        </w:rPr>
        <w:t>DE</w:t>
      </w:r>
      <w:r>
        <w:rPr>
          <w:spacing w:val="80"/>
          <w:sz w:val="24"/>
        </w:rPr>
        <w:t> </w:t>
      </w:r>
      <w:r>
        <w:rPr>
          <w:sz w:val="24"/>
        </w:rPr>
        <w:t>LAS </w:t>
      </w:r>
      <w:r>
        <w:rPr>
          <w:spacing w:val="-2"/>
          <w:sz w:val="24"/>
        </w:rPr>
        <w:t>IMÁGENES</w:t>
      </w:r>
    </w:p>
    <w:p>
      <w:pPr>
        <w:pStyle w:val="BodyText"/>
        <w:spacing w:line="259" w:lineRule="auto" w:before="163"/>
        <w:ind w:left="298" w:right="316"/>
        <w:jc w:val="both"/>
      </w:pPr>
      <w:r>
        <w:rPr/>
        <w:t>Una</w:t>
      </w:r>
      <w:r>
        <w:rPr>
          <w:spacing w:val="-4"/>
        </w:rPr>
        <w:t> </w:t>
      </w:r>
      <w:r>
        <w:rPr/>
        <w:t>vez</w:t>
      </w:r>
      <w:r>
        <w:rPr>
          <w:spacing w:val="-1"/>
        </w:rPr>
        <w:t> </w:t>
      </w:r>
      <w:r>
        <w:rPr/>
        <w:t>realizadas</w:t>
      </w:r>
      <w:r>
        <w:rPr>
          <w:spacing w:val="-2"/>
        </w:rPr>
        <w:t> </w:t>
      </w:r>
      <w:r>
        <w:rPr/>
        <w:t>correcciones</w:t>
      </w:r>
      <w:r>
        <w:rPr>
          <w:spacing w:val="-3"/>
        </w:rPr>
        <w:t> </w:t>
      </w:r>
      <w:r>
        <w:rPr/>
        <w:t>atmosféricas,</w:t>
      </w:r>
      <w:r>
        <w:rPr>
          <w:spacing w:val="-2"/>
        </w:rPr>
        <w:t> </w:t>
      </w:r>
      <w:r>
        <w:rPr/>
        <w:t>técnica</w:t>
      </w:r>
      <w:r>
        <w:rPr>
          <w:spacing w:val="-4"/>
        </w:rPr>
        <w:t> </w:t>
      </w:r>
      <w:r>
        <w:rPr/>
        <w:t>Pansharpening que</w:t>
      </w:r>
      <w:r>
        <w:rPr>
          <w:spacing w:val="-1"/>
        </w:rPr>
        <w:t> </w:t>
      </w:r>
      <w:r>
        <w:rPr/>
        <w:t>garantiza</w:t>
      </w:r>
      <w:r>
        <w:rPr>
          <w:spacing w:val="-3"/>
        </w:rPr>
        <w:t> </w:t>
      </w:r>
      <w:r>
        <w:rPr/>
        <w:t>una</w:t>
      </w:r>
      <w:r>
        <w:rPr>
          <w:spacing w:val="-3"/>
        </w:rPr>
        <w:t> </w:t>
      </w:r>
      <w:r>
        <w:rPr/>
        <w:t>mayor precisión para identificar los tipos de cobertura vegetal mediante un algoritmo de pixeles se realizó la clasificación supervisada, con la combinación de bandas realizadas una vez haber recortado nuestra área de estudio Recinto Sarapullo, con la herramienta “CLIP” que garantiza la conservación de los datos del área sustraída.</w:t>
      </w:r>
    </w:p>
    <w:p>
      <w:pPr>
        <w:pStyle w:val="BodyText"/>
        <w:spacing w:line="259" w:lineRule="auto"/>
        <w:ind w:left="298" w:right="314" w:firstLine="566"/>
        <w:jc w:val="both"/>
      </w:pPr>
      <w:r>
        <w:rPr/>
        <w:t>La clasificación supervisada se realizó mediante la combinación de bandas 4,3,2 de LandSat</w:t>
      </w:r>
      <w:r>
        <w:rPr>
          <w:spacing w:val="-4"/>
        </w:rPr>
        <w:t> </w:t>
      </w:r>
      <w:r>
        <w:rPr/>
        <w:t>8</w:t>
      </w:r>
      <w:r>
        <w:rPr>
          <w:spacing w:val="-5"/>
        </w:rPr>
        <w:t> </w:t>
      </w:r>
      <w:r>
        <w:rPr/>
        <w:t>del</w:t>
      </w:r>
      <w:r>
        <w:rPr>
          <w:spacing w:val="-4"/>
        </w:rPr>
        <w:t> </w:t>
      </w:r>
      <w:r>
        <w:rPr/>
        <w:t>color</w:t>
      </w:r>
      <w:r>
        <w:rPr>
          <w:spacing w:val="-5"/>
        </w:rPr>
        <w:t> </w:t>
      </w:r>
      <w:r>
        <w:rPr/>
        <w:t>natural.</w:t>
      </w:r>
      <w:r>
        <w:rPr>
          <w:spacing w:val="-4"/>
        </w:rPr>
        <w:t> </w:t>
      </w:r>
      <w:r>
        <w:rPr/>
        <w:t>Esa</w:t>
      </w:r>
      <w:r>
        <w:rPr>
          <w:spacing w:val="-6"/>
        </w:rPr>
        <w:t> </w:t>
      </w:r>
      <w:r>
        <w:rPr/>
        <w:t>combinación</w:t>
      </w:r>
      <w:r>
        <w:rPr>
          <w:spacing w:val="-4"/>
        </w:rPr>
        <w:t> </w:t>
      </w:r>
      <w:r>
        <w:rPr/>
        <w:t>involucra</w:t>
      </w:r>
      <w:r>
        <w:rPr>
          <w:spacing w:val="-6"/>
        </w:rPr>
        <w:t> </w:t>
      </w:r>
      <w:r>
        <w:rPr/>
        <w:t>a</w:t>
      </w:r>
      <w:r>
        <w:rPr>
          <w:spacing w:val="-6"/>
        </w:rPr>
        <w:t> </w:t>
      </w:r>
      <w:r>
        <w:rPr/>
        <w:t>las</w:t>
      </w:r>
      <w:r>
        <w:rPr>
          <w:spacing w:val="-5"/>
        </w:rPr>
        <w:t> </w:t>
      </w:r>
      <w:r>
        <w:rPr/>
        <w:t>tres</w:t>
      </w:r>
      <w:r>
        <w:rPr>
          <w:spacing w:val="-5"/>
        </w:rPr>
        <w:t> </w:t>
      </w:r>
      <w:r>
        <w:rPr/>
        <w:t>bandas</w:t>
      </w:r>
      <w:r>
        <w:rPr>
          <w:spacing w:val="-5"/>
        </w:rPr>
        <w:t> </w:t>
      </w:r>
      <w:r>
        <w:rPr/>
        <w:t>visibles</w:t>
      </w:r>
      <w:r>
        <w:rPr>
          <w:spacing w:val="-2"/>
        </w:rPr>
        <w:t> </w:t>
      </w:r>
      <w:r>
        <w:rPr/>
        <w:t>y</w:t>
      </w:r>
      <w:r>
        <w:rPr>
          <w:spacing w:val="-9"/>
        </w:rPr>
        <w:t> </w:t>
      </w:r>
      <w:r>
        <w:rPr/>
        <w:t>se</w:t>
      </w:r>
      <w:r>
        <w:rPr>
          <w:spacing w:val="-6"/>
        </w:rPr>
        <w:t> </w:t>
      </w:r>
      <w:r>
        <w:rPr/>
        <w:t>le</w:t>
      </w:r>
      <w:r>
        <w:rPr>
          <w:spacing w:val="-2"/>
        </w:rPr>
        <w:t> </w:t>
      </w:r>
      <w:r>
        <w:rPr/>
        <w:t>asigna a cada una de ellas su verdadero color, resultando una combinación que se aproxima a los colores naturales de la escena.</w:t>
      </w:r>
    </w:p>
    <w:p>
      <w:pPr>
        <w:pStyle w:val="BodyText"/>
        <w:spacing w:line="259" w:lineRule="auto"/>
        <w:ind w:left="298" w:right="316" w:firstLine="566"/>
        <w:jc w:val="both"/>
      </w:pPr>
      <w:r>
        <w:rPr/>
        <w:t>Para la clasificación supervisada se utilizó la herramienta “Image Clasification” en base a</w:t>
      </w:r>
      <w:r>
        <w:rPr>
          <w:spacing w:val="-3"/>
        </w:rPr>
        <w:t> </w:t>
      </w:r>
      <w:r>
        <w:rPr/>
        <w:t>la</w:t>
      </w:r>
      <w:r>
        <w:rPr>
          <w:spacing w:val="-1"/>
        </w:rPr>
        <w:t> </w:t>
      </w:r>
      <w:r>
        <w:rPr/>
        <w:t>creación</w:t>
      </w:r>
      <w:r>
        <w:rPr>
          <w:spacing w:val="-2"/>
        </w:rPr>
        <w:t> </w:t>
      </w:r>
      <w:r>
        <w:rPr/>
        <w:t>de</w:t>
      </w:r>
      <w:r>
        <w:rPr>
          <w:spacing w:val="-3"/>
        </w:rPr>
        <w:t> </w:t>
      </w:r>
      <w:r>
        <w:rPr/>
        <w:t>los</w:t>
      </w:r>
      <w:r>
        <w:rPr>
          <w:spacing w:val="-2"/>
        </w:rPr>
        <w:t> </w:t>
      </w:r>
      <w:r>
        <w:rPr/>
        <w:t>pólipos</w:t>
      </w:r>
      <w:r>
        <w:rPr>
          <w:spacing w:val="-3"/>
        </w:rPr>
        <w:t> </w:t>
      </w:r>
      <w:r>
        <w:rPr/>
        <w:t>con</w:t>
      </w:r>
      <w:r>
        <w:rPr>
          <w:spacing w:val="-2"/>
        </w:rPr>
        <w:t> </w:t>
      </w:r>
      <w:r>
        <w:rPr/>
        <w:t>la</w:t>
      </w:r>
      <w:r>
        <w:rPr>
          <w:spacing w:val="-1"/>
        </w:rPr>
        <w:t> </w:t>
      </w:r>
      <w:r>
        <w:rPr/>
        <w:t>herramienta</w:t>
      </w:r>
      <w:r>
        <w:rPr>
          <w:spacing w:val="-1"/>
        </w:rPr>
        <w:t> </w:t>
      </w:r>
      <w:r>
        <w:rPr/>
        <w:t>“Draw</w:t>
      </w:r>
      <w:r>
        <w:rPr>
          <w:spacing w:val="-3"/>
        </w:rPr>
        <w:t> </w:t>
      </w:r>
      <w:r>
        <w:rPr/>
        <w:t>Polygon”</w:t>
      </w:r>
      <w:r>
        <w:rPr>
          <w:spacing w:val="-3"/>
        </w:rPr>
        <w:t> </w:t>
      </w:r>
      <w:r>
        <w:rPr/>
        <w:t>de</w:t>
      </w:r>
      <w:r>
        <w:rPr>
          <w:spacing w:val="-3"/>
        </w:rPr>
        <w:t> </w:t>
      </w:r>
      <w:r>
        <w:rPr/>
        <w:t>distintos</w:t>
      </w:r>
      <w:r>
        <w:rPr>
          <w:spacing w:val="-3"/>
        </w:rPr>
        <w:t> </w:t>
      </w:r>
      <w:r>
        <w:rPr/>
        <w:t>tamaños</w:t>
      </w:r>
      <w:r>
        <w:rPr>
          <w:spacing w:val="-3"/>
        </w:rPr>
        <w:t> </w:t>
      </w:r>
      <w:r>
        <w:rPr/>
        <w:t>sobre</w:t>
      </w:r>
      <w:r>
        <w:rPr>
          <w:spacing w:val="-3"/>
        </w:rPr>
        <w:t> </w:t>
      </w:r>
      <w:r>
        <w:rPr/>
        <w:t>los pixeles de colores semejantes que representa a tipos de cobertura de la tierra según su reflectancia,</w:t>
      </w:r>
      <w:r>
        <w:rPr>
          <w:spacing w:val="-5"/>
        </w:rPr>
        <w:t> </w:t>
      </w:r>
      <w:r>
        <w:rPr/>
        <w:t>se</w:t>
      </w:r>
      <w:r>
        <w:rPr>
          <w:spacing w:val="-6"/>
        </w:rPr>
        <w:t> </w:t>
      </w:r>
      <w:r>
        <w:rPr/>
        <w:t>realizó</w:t>
      </w:r>
      <w:r>
        <w:rPr>
          <w:spacing w:val="-5"/>
        </w:rPr>
        <w:t> </w:t>
      </w:r>
      <w:r>
        <w:rPr/>
        <w:t>treinta</w:t>
      </w:r>
      <w:r>
        <w:rPr>
          <w:spacing w:val="-6"/>
        </w:rPr>
        <w:t> </w:t>
      </w:r>
      <w:r>
        <w:rPr/>
        <w:t>muestras</w:t>
      </w:r>
      <w:r>
        <w:rPr>
          <w:spacing w:val="-5"/>
        </w:rPr>
        <w:t> </w:t>
      </w:r>
      <w:r>
        <w:rPr/>
        <w:t>para</w:t>
      </w:r>
      <w:r>
        <w:rPr>
          <w:spacing w:val="-7"/>
        </w:rPr>
        <w:t> </w:t>
      </w:r>
      <w:r>
        <w:rPr/>
        <w:t>cada</w:t>
      </w:r>
      <w:r>
        <w:rPr>
          <w:spacing w:val="-3"/>
        </w:rPr>
        <w:t> </w:t>
      </w:r>
      <w:r>
        <w:rPr/>
        <w:t>clase</w:t>
      </w:r>
      <w:r>
        <w:rPr>
          <w:spacing w:val="-6"/>
        </w:rPr>
        <w:t> </w:t>
      </w:r>
      <w:r>
        <w:rPr/>
        <w:t>a</w:t>
      </w:r>
      <w:r>
        <w:rPr>
          <w:spacing w:val="-6"/>
        </w:rPr>
        <w:t> </w:t>
      </w:r>
      <w:r>
        <w:rPr/>
        <w:t>la</w:t>
      </w:r>
      <w:r>
        <w:rPr>
          <w:spacing w:val="-2"/>
        </w:rPr>
        <w:t> </w:t>
      </w:r>
      <w:r>
        <w:rPr/>
        <w:t>cual</w:t>
      </w:r>
      <w:r>
        <w:rPr>
          <w:spacing w:val="-4"/>
        </w:rPr>
        <w:t> </w:t>
      </w:r>
      <w:r>
        <w:rPr/>
        <w:t>se</w:t>
      </w:r>
      <w:r>
        <w:rPr>
          <w:spacing w:val="-6"/>
        </w:rPr>
        <w:t> </w:t>
      </w:r>
      <w:r>
        <w:rPr/>
        <w:t>les</w:t>
      </w:r>
      <w:r>
        <w:rPr>
          <w:spacing w:val="-2"/>
        </w:rPr>
        <w:t> </w:t>
      </w:r>
      <w:r>
        <w:rPr/>
        <w:t>fue</w:t>
      </w:r>
      <w:r>
        <w:rPr>
          <w:spacing w:val="-6"/>
        </w:rPr>
        <w:t> </w:t>
      </w:r>
      <w:r>
        <w:rPr/>
        <w:t>asignando</w:t>
      </w:r>
      <w:r>
        <w:rPr>
          <w:spacing w:val="-5"/>
        </w:rPr>
        <w:t> </w:t>
      </w:r>
      <w:r>
        <w:rPr/>
        <w:t>un</w:t>
      </w:r>
      <w:r>
        <w:rPr>
          <w:spacing w:val="-5"/>
        </w:rPr>
        <w:t> </w:t>
      </w:r>
      <w:r>
        <w:rPr/>
        <w:t>código según la jerarquía como lo establece en la metodología del Ministerio de Agricultura y </w:t>
      </w:r>
      <w:r>
        <w:rPr>
          <w:spacing w:val="-2"/>
        </w:rPr>
        <w:t>Ganadería.</w:t>
      </w:r>
    </w:p>
    <w:p>
      <w:pPr>
        <w:pStyle w:val="BodyText"/>
        <w:spacing w:line="259" w:lineRule="auto"/>
        <w:ind w:left="298" w:right="316" w:firstLine="566"/>
        <w:jc w:val="both"/>
      </w:pPr>
      <w:r>
        <w:rPr/>
        <w:t>La</w:t>
      </w:r>
      <w:r>
        <w:rPr>
          <w:spacing w:val="-6"/>
        </w:rPr>
        <w:t> </w:t>
      </w:r>
      <w:r>
        <w:rPr/>
        <w:t>evaluación</w:t>
      </w:r>
      <w:r>
        <w:rPr>
          <w:spacing w:val="-7"/>
        </w:rPr>
        <w:t> </w:t>
      </w:r>
      <w:r>
        <w:rPr/>
        <w:t>de</w:t>
      </w:r>
      <w:r>
        <w:rPr>
          <w:spacing w:val="-8"/>
        </w:rPr>
        <w:t> </w:t>
      </w:r>
      <w:r>
        <w:rPr/>
        <w:t>la</w:t>
      </w:r>
      <w:r>
        <w:rPr>
          <w:spacing w:val="-8"/>
        </w:rPr>
        <w:t> </w:t>
      </w:r>
      <w:r>
        <w:rPr/>
        <w:t>exactitud</w:t>
      </w:r>
      <w:r>
        <w:rPr>
          <w:spacing w:val="-7"/>
        </w:rPr>
        <w:t> </w:t>
      </w:r>
      <w:r>
        <w:rPr/>
        <w:t>de</w:t>
      </w:r>
      <w:r>
        <w:rPr>
          <w:spacing w:val="-8"/>
        </w:rPr>
        <w:t> </w:t>
      </w:r>
      <w:r>
        <w:rPr/>
        <w:t>la</w:t>
      </w:r>
      <w:r>
        <w:rPr>
          <w:spacing w:val="-8"/>
        </w:rPr>
        <w:t> </w:t>
      </w:r>
      <w:r>
        <w:rPr/>
        <w:t>temática</w:t>
      </w:r>
      <w:r>
        <w:rPr>
          <w:spacing w:val="-8"/>
        </w:rPr>
        <w:t> </w:t>
      </w:r>
      <w:r>
        <w:rPr/>
        <w:t>se</w:t>
      </w:r>
      <w:r>
        <w:rPr>
          <w:spacing w:val="-8"/>
        </w:rPr>
        <w:t> </w:t>
      </w:r>
      <w:r>
        <w:rPr/>
        <w:t>realizó</w:t>
      </w:r>
      <w:r>
        <w:rPr>
          <w:spacing w:val="-7"/>
        </w:rPr>
        <w:t> </w:t>
      </w:r>
      <w:r>
        <w:rPr/>
        <w:t>mediante</w:t>
      </w:r>
      <w:r>
        <w:rPr>
          <w:spacing w:val="-8"/>
        </w:rPr>
        <w:t> </w:t>
      </w:r>
      <w:r>
        <w:rPr/>
        <w:t>el</w:t>
      </w:r>
      <w:r>
        <w:rPr>
          <w:spacing w:val="-7"/>
        </w:rPr>
        <w:t> </w:t>
      </w:r>
      <w:r>
        <w:rPr/>
        <w:t>cálculo</w:t>
      </w:r>
      <w:r>
        <w:rPr>
          <w:spacing w:val="-7"/>
        </w:rPr>
        <w:t> </w:t>
      </w:r>
      <w:r>
        <w:rPr/>
        <w:t>de</w:t>
      </w:r>
      <w:r>
        <w:rPr>
          <w:spacing w:val="-8"/>
        </w:rPr>
        <w:t> </w:t>
      </w:r>
      <w:r>
        <w:rPr/>
        <w:t>la</w:t>
      </w:r>
      <w:r>
        <w:rPr>
          <w:spacing w:val="-8"/>
        </w:rPr>
        <w:t> </w:t>
      </w:r>
      <w:r>
        <w:rPr/>
        <w:t>matriz</w:t>
      </w:r>
      <w:r>
        <w:rPr>
          <w:spacing w:val="-6"/>
        </w:rPr>
        <w:t> </w:t>
      </w:r>
      <w:r>
        <w:rPr/>
        <w:t>de confusión la cual permite comparar la clasificación de la imagen realizada mediante las imágenes satelitales con la</w:t>
      </w:r>
      <w:r>
        <w:rPr>
          <w:spacing w:val="-1"/>
        </w:rPr>
        <w:t> </w:t>
      </w:r>
      <w:r>
        <w:rPr/>
        <w:t>verdad de</w:t>
      </w:r>
      <w:r>
        <w:rPr>
          <w:spacing w:val="-1"/>
        </w:rPr>
        <w:t> </w:t>
      </w:r>
      <w:r>
        <w:rPr/>
        <w:t>terreno con el fin</w:t>
      </w:r>
      <w:r>
        <w:rPr>
          <w:spacing w:val="-1"/>
        </w:rPr>
        <w:t> </w:t>
      </w:r>
      <w:r>
        <w:rPr/>
        <w:t>de</w:t>
      </w:r>
      <w:r>
        <w:rPr>
          <w:spacing w:val="-1"/>
        </w:rPr>
        <w:t> </w:t>
      </w:r>
      <w:r>
        <w:rPr/>
        <w:t>determinar</w:t>
      </w:r>
      <w:r>
        <w:rPr>
          <w:spacing w:val="-1"/>
        </w:rPr>
        <w:t> </w:t>
      </w:r>
      <w:r>
        <w:rPr/>
        <w:t>la</w:t>
      </w:r>
      <w:r>
        <w:rPr>
          <w:spacing w:val="-1"/>
        </w:rPr>
        <w:t> </w:t>
      </w:r>
      <w:r>
        <w:rPr/>
        <w:t>veracidad</w:t>
      </w:r>
      <w:r>
        <w:rPr>
          <w:spacing w:val="-1"/>
        </w:rPr>
        <w:t> </w:t>
      </w:r>
      <w:r>
        <w:rPr/>
        <w:t>del proceso de</w:t>
      </w:r>
      <w:r>
        <w:rPr>
          <w:spacing w:val="-1"/>
        </w:rPr>
        <w:t> </w:t>
      </w:r>
      <w:r>
        <w:rPr/>
        <w:t>clasificación, recomienda</w:t>
      </w:r>
      <w:r>
        <w:rPr>
          <w:spacing w:val="-1"/>
        </w:rPr>
        <w:t> </w:t>
      </w:r>
      <w:r>
        <w:rPr/>
        <w:t>establecer</w:t>
      </w:r>
      <w:r>
        <w:rPr>
          <w:spacing w:val="-1"/>
        </w:rPr>
        <w:t> </w:t>
      </w:r>
      <w:r>
        <w:rPr/>
        <w:t>un mínimo de</w:t>
      </w:r>
      <w:r>
        <w:rPr>
          <w:spacing w:val="-1"/>
        </w:rPr>
        <w:t> </w:t>
      </w:r>
      <w:r>
        <w:rPr/>
        <w:t>50 muestra</w:t>
      </w:r>
      <w:r>
        <w:rPr>
          <w:spacing w:val="-2"/>
        </w:rPr>
        <w:t> </w:t>
      </w:r>
      <w:r>
        <w:rPr/>
        <w:t>por</w:t>
      </w:r>
      <w:r>
        <w:rPr>
          <w:spacing w:val="-1"/>
        </w:rPr>
        <w:t> </w:t>
      </w:r>
      <w:r>
        <w:rPr/>
        <w:t>cada clase</w:t>
      </w:r>
      <w:r>
        <w:rPr>
          <w:spacing w:val="-2"/>
        </w:rPr>
        <w:t> </w:t>
      </w:r>
      <w:r>
        <w:rPr/>
        <w:t>temática</w:t>
      </w:r>
      <w:r>
        <w:rPr>
          <w:spacing w:val="-1"/>
        </w:rPr>
        <w:t> </w:t>
      </w:r>
      <w:r>
        <w:rPr/>
        <w:t>para obtener una estimación más fiable del error.</w:t>
      </w:r>
    </w:p>
    <w:p>
      <w:pPr>
        <w:pStyle w:val="BodyText"/>
        <w:spacing w:line="259" w:lineRule="auto"/>
        <w:ind w:left="298" w:right="323" w:firstLine="566"/>
        <w:jc w:val="both"/>
      </w:pPr>
      <w:r>
        <w:rPr/>
        <w:t>Bajo ese criterio se estableció 50 muestras por categoría mediante un muestreo al azar simple, generando 250 muestras en total, estructurada como una capa puntos Shape. Para esto se estableció la matriz de filas y columnas.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5"/>
        <w:rPr>
          <w:sz w:val="18"/>
        </w:rPr>
      </w:pPr>
    </w:p>
    <w:p>
      <w:pPr>
        <w:spacing w:before="1"/>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52"/>
          <w:pgSz w:w="11910" w:h="16840"/>
          <w:pgMar w:header="707" w:footer="0" w:top="960" w:bottom="280" w:left="1120" w:right="1100"/>
        </w:sectPr>
      </w:pPr>
    </w:p>
    <w:p>
      <w:pPr>
        <w:pStyle w:val="BodyText"/>
        <w:spacing w:before="181"/>
        <w:rPr>
          <w:sz w:val="22"/>
        </w:rPr>
      </w:pPr>
    </w:p>
    <w:p>
      <w:pPr>
        <w:spacing w:before="1"/>
        <w:ind w:left="0" w:right="19" w:firstLine="0"/>
        <w:jc w:val="center"/>
        <w:rPr>
          <w:sz w:val="22"/>
        </w:rPr>
      </w:pPr>
      <w:r>
        <w:rPr>
          <w:sz w:val="22"/>
        </w:rPr>
        <w:t>Tabla</w:t>
      </w:r>
      <w:r>
        <w:rPr>
          <w:spacing w:val="-6"/>
          <w:sz w:val="22"/>
        </w:rPr>
        <w:t> </w:t>
      </w:r>
      <w:r>
        <w:rPr>
          <w:sz w:val="22"/>
        </w:rPr>
        <w:t>2.</w:t>
      </w:r>
      <w:r>
        <w:rPr>
          <w:spacing w:val="51"/>
          <w:sz w:val="22"/>
        </w:rPr>
        <w:t> </w:t>
      </w:r>
      <w:r>
        <w:rPr>
          <w:sz w:val="22"/>
        </w:rPr>
        <w:t>Matriz</w:t>
      </w:r>
      <w:r>
        <w:rPr>
          <w:spacing w:val="-4"/>
          <w:sz w:val="22"/>
        </w:rPr>
        <w:t> </w:t>
      </w:r>
      <w:r>
        <w:rPr>
          <w:sz w:val="22"/>
        </w:rPr>
        <w:t>de</w:t>
      </w:r>
      <w:r>
        <w:rPr>
          <w:spacing w:val="-2"/>
          <w:sz w:val="22"/>
        </w:rPr>
        <w:t> </w:t>
      </w:r>
      <w:r>
        <w:rPr>
          <w:sz w:val="22"/>
        </w:rPr>
        <w:t>confusión</w:t>
      </w:r>
      <w:r>
        <w:rPr>
          <w:spacing w:val="-2"/>
          <w:sz w:val="22"/>
        </w:rPr>
        <w:t> </w:t>
      </w:r>
      <w:r>
        <w:rPr>
          <w:sz w:val="22"/>
        </w:rPr>
        <w:t>para</w:t>
      </w:r>
      <w:r>
        <w:rPr>
          <w:spacing w:val="-2"/>
          <w:sz w:val="22"/>
        </w:rPr>
        <w:t> </w:t>
      </w:r>
      <w:r>
        <w:rPr>
          <w:sz w:val="22"/>
        </w:rPr>
        <w:t>validar</w:t>
      </w:r>
      <w:r>
        <w:rPr>
          <w:spacing w:val="-4"/>
          <w:sz w:val="22"/>
        </w:rPr>
        <w:t> </w:t>
      </w:r>
      <w:r>
        <w:rPr>
          <w:sz w:val="22"/>
        </w:rPr>
        <w:t>la</w:t>
      </w:r>
      <w:r>
        <w:rPr>
          <w:spacing w:val="-4"/>
          <w:sz w:val="22"/>
        </w:rPr>
        <w:t> </w:t>
      </w:r>
      <w:r>
        <w:rPr>
          <w:sz w:val="22"/>
        </w:rPr>
        <w:t>clasificación</w:t>
      </w:r>
      <w:r>
        <w:rPr>
          <w:spacing w:val="-2"/>
          <w:sz w:val="22"/>
        </w:rPr>
        <w:t> </w:t>
      </w:r>
      <w:r>
        <w:rPr>
          <w:sz w:val="22"/>
        </w:rPr>
        <w:t>de</w:t>
      </w:r>
      <w:r>
        <w:rPr>
          <w:spacing w:val="-4"/>
          <w:sz w:val="22"/>
        </w:rPr>
        <w:t> </w:t>
      </w:r>
      <w:r>
        <w:rPr>
          <w:sz w:val="22"/>
        </w:rPr>
        <w:t>la</w:t>
      </w:r>
      <w:r>
        <w:rPr>
          <w:spacing w:val="-4"/>
          <w:sz w:val="22"/>
        </w:rPr>
        <w:t> </w:t>
      </w:r>
      <w:r>
        <w:rPr>
          <w:sz w:val="22"/>
        </w:rPr>
        <w:t>cobertura</w:t>
      </w:r>
      <w:r>
        <w:rPr>
          <w:spacing w:val="-1"/>
          <w:sz w:val="22"/>
        </w:rPr>
        <w:t> </w:t>
      </w:r>
      <w:r>
        <w:rPr>
          <w:spacing w:val="-2"/>
          <w:sz w:val="22"/>
        </w:rPr>
        <w:t>vegetal.</w:t>
      </w:r>
    </w:p>
    <w:p>
      <w:pPr>
        <w:pStyle w:val="BodyText"/>
        <w:spacing w:before="1"/>
        <w:rPr>
          <w:sz w:val="16"/>
        </w:rPr>
      </w:pPr>
    </w:p>
    <w:tbl>
      <w:tblPr>
        <w:tblW w:w="0" w:type="auto"/>
        <w:jc w:val="left"/>
        <w:tblInd w:w="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8"/>
        <w:gridCol w:w="1107"/>
        <w:gridCol w:w="772"/>
        <w:gridCol w:w="1136"/>
        <w:gridCol w:w="393"/>
        <w:gridCol w:w="1167"/>
        <w:gridCol w:w="708"/>
        <w:gridCol w:w="1152"/>
        <w:gridCol w:w="1705"/>
      </w:tblGrid>
      <w:tr>
        <w:trPr>
          <w:trHeight w:val="381" w:hRule="atLeast"/>
        </w:trPr>
        <w:tc>
          <w:tcPr>
            <w:tcW w:w="9238" w:type="dxa"/>
            <w:gridSpan w:val="9"/>
            <w:tcBorders>
              <w:top w:val="single" w:sz="4" w:space="0" w:color="000000"/>
              <w:bottom w:val="single" w:sz="4" w:space="0" w:color="000000"/>
            </w:tcBorders>
          </w:tcPr>
          <w:p>
            <w:pPr>
              <w:pStyle w:val="TableParagraph"/>
              <w:spacing w:line="251" w:lineRule="exact"/>
              <w:ind w:left="3912"/>
              <w:jc w:val="left"/>
              <w:rPr>
                <w:b/>
                <w:sz w:val="22"/>
              </w:rPr>
            </w:pPr>
            <w:r>
              <w:rPr>
                <w:b/>
                <w:sz w:val="22"/>
              </w:rPr>
              <w:t>CLASES</w:t>
            </w:r>
            <w:r>
              <w:rPr>
                <w:b/>
                <w:spacing w:val="-5"/>
                <w:sz w:val="22"/>
              </w:rPr>
              <w:t> </w:t>
            </w:r>
            <w:r>
              <w:rPr>
                <w:b/>
                <w:sz w:val="22"/>
              </w:rPr>
              <w:t>DE</w:t>
            </w:r>
            <w:r>
              <w:rPr>
                <w:b/>
                <w:spacing w:val="-5"/>
                <w:sz w:val="22"/>
              </w:rPr>
              <w:t> </w:t>
            </w:r>
            <w:r>
              <w:rPr>
                <w:b/>
                <w:spacing w:val="-2"/>
                <w:sz w:val="22"/>
              </w:rPr>
              <w:t>MUESTREO</w:t>
            </w:r>
          </w:p>
        </w:tc>
      </w:tr>
      <w:tr>
        <w:trPr>
          <w:trHeight w:val="757" w:hRule="atLeast"/>
        </w:trPr>
        <w:tc>
          <w:tcPr>
            <w:tcW w:w="1098" w:type="dxa"/>
            <w:tcBorders>
              <w:top w:val="single" w:sz="4" w:space="0" w:color="000000"/>
              <w:bottom w:val="single" w:sz="4" w:space="0" w:color="000000"/>
            </w:tcBorders>
          </w:tcPr>
          <w:p>
            <w:pPr>
              <w:pStyle w:val="TableParagraph"/>
              <w:jc w:val="left"/>
              <w:rPr>
                <w:sz w:val="22"/>
              </w:rPr>
            </w:pPr>
          </w:p>
        </w:tc>
        <w:tc>
          <w:tcPr>
            <w:tcW w:w="1107" w:type="dxa"/>
            <w:tcBorders>
              <w:top w:val="single" w:sz="4" w:space="0" w:color="000000"/>
              <w:bottom w:val="single" w:sz="4" w:space="0" w:color="000000"/>
            </w:tcBorders>
          </w:tcPr>
          <w:p>
            <w:pPr>
              <w:pStyle w:val="TableParagraph"/>
              <w:jc w:val="left"/>
              <w:rPr>
                <w:sz w:val="22"/>
              </w:rPr>
            </w:pPr>
          </w:p>
        </w:tc>
        <w:tc>
          <w:tcPr>
            <w:tcW w:w="772" w:type="dxa"/>
            <w:tcBorders>
              <w:top w:val="single" w:sz="4" w:space="0" w:color="000000"/>
              <w:bottom w:val="single" w:sz="4" w:space="0" w:color="000000"/>
            </w:tcBorders>
          </w:tcPr>
          <w:p>
            <w:pPr>
              <w:pStyle w:val="TableParagraph"/>
              <w:spacing w:before="183"/>
              <w:ind w:left="63" w:right="4"/>
              <w:rPr>
                <w:sz w:val="22"/>
              </w:rPr>
            </w:pPr>
            <w:r>
              <w:rPr>
                <w:spacing w:val="-5"/>
                <w:sz w:val="22"/>
              </w:rPr>
              <w:t>A1</w:t>
            </w:r>
          </w:p>
        </w:tc>
        <w:tc>
          <w:tcPr>
            <w:tcW w:w="1136" w:type="dxa"/>
            <w:tcBorders>
              <w:top w:val="single" w:sz="4" w:space="0" w:color="000000"/>
              <w:bottom w:val="single" w:sz="4" w:space="0" w:color="000000"/>
            </w:tcBorders>
          </w:tcPr>
          <w:p>
            <w:pPr>
              <w:pStyle w:val="TableParagraph"/>
              <w:spacing w:before="183"/>
              <w:ind w:left="9" w:right="12"/>
              <w:rPr>
                <w:sz w:val="22"/>
              </w:rPr>
            </w:pPr>
            <w:r>
              <w:rPr>
                <w:spacing w:val="-5"/>
                <w:sz w:val="22"/>
              </w:rPr>
              <w:t>A2</w:t>
            </w:r>
          </w:p>
        </w:tc>
        <w:tc>
          <w:tcPr>
            <w:tcW w:w="393" w:type="dxa"/>
            <w:tcBorders>
              <w:top w:val="single" w:sz="4" w:space="0" w:color="000000"/>
              <w:bottom w:val="single" w:sz="4" w:space="0" w:color="000000"/>
            </w:tcBorders>
          </w:tcPr>
          <w:p>
            <w:pPr>
              <w:pStyle w:val="TableParagraph"/>
              <w:spacing w:before="183"/>
              <w:ind w:right="14"/>
              <w:rPr>
                <w:sz w:val="22"/>
              </w:rPr>
            </w:pPr>
            <w:r>
              <w:rPr>
                <w:spacing w:val="-10"/>
                <w:sz w:val="22"/>
              </w:rPr>
              <w:t>…</w:t>
            </w:r>
          </w:p>
        </w:tc>
        <w:tc>
          <w:tcPr>
            <w:tcW w:w="1167" w:type="dxa"/>
            <w:tcBorders>
              <w:top w:val="single" w:sz="4" w:space="0" w:color="000000"/>
              <w:bottom w:val="single" w:sz="4" w:space="0" w:color="000000"/>
            </w:tcBorders>
          </w:tcPr>
          <w:p>
            <w:pPr>
              <w:pStyle w:val="TableParagraph"/>
              <w:spacing w:before="183"/>
              <w:ind w:left="7" w:right="27"/>
              <w:rPr>
                <w:sz w:val="22"/>
              </w:rPr>
            </w:pPr>
            <w:r>
              <w:rPr>
                <w:spacing w:val="-5"/>
                <w:sz w:val="22"/>
              </w:rPr>
              <w:t>AM</w:t>
            </w:r>
          </w:p>
        </w:tc>
        <w:tc>
          <w:tcPr>
            <w:tcW w:w="708" w:type="dxa"/>
            <w:tcBorders>
              <w:top w:val="single" w:sz="4" w:space="0" w:color="000000"/>
              <w:bottom w:val="single" w:sz="4" w:space="0" w:color="000000"/>
            </w:tcBorders>
          </w:tcPr>
          <w:p>
            <w:pPr>
              <w:pStyle w:val="TableParagraph"/>
              <w:spacing w:line="247" w:lineRule="exact"/>
              <w:ind w:left="119"/>
              <w:jc w:val="left"/>
              <w:rPr>
                <w:sz w:val="22"/>
              </w:rPr>
            </w:pPr>
            <w:r>
              <w:rPr>
                <w:spacing w:val="-2"/>
                <w:sz w:val="22"/>
              </w:rPr>
              <w:t>Total</w:t>
            </w:r>
          </w:p>
          <w:p>
            <w:pPr>
              <w:pStyle w:val="TableParagraph"/>
              <w:spacing w:before="126"/>
              <w:ind w:left="114"/>
              <w:jc w:val="left"/>
              <w:rPr>
                <w:sz w:val="22"/>
              </w:rPr>
            </w:pPr>
            <w:r>
              <w:rPr>
                <w:spacing w:val="-4"/>
                <w:sz w:val="22"/>
              </w:rPr>
              <w:t>mapa</w:t>
            </w:r>
          </w:p>
        </w:tc>
        <w:tc>
          <w:tcPr>
            <w:tcW w:w="1152" w:type="dxa"/>
            <w:tcBorders>
              <w:top w:val="single" w:sz="4" w:space="0" w:color="000000"/>
              <w:bottom w:val="single" w:sz="4" w:space="0" w:color="000000"/>
            </w:tcBorders>
          </w:tcPr>
          <w:p>
            <w:pPr>
              <w:pStyle w:val="TableParagraph"/>
              <w:spacing w:line="247" w:lineRule="exact"/>
              <w:ind w:left="147"/>
              <w:jc w:val="left"/>
              <w:rPr>
                <w:sz w:val="22"/>
              </w:rPr>
            </w:pPr>
            <w:r>
              <w:rPr>
                <w:spacing w:val="-2"/>
                <w:sz w:val="22"/>
              </w:rPr>
              <w:t>Exactitud</w:t>
            </w:r>
          </w:p>
          <w:p>
            <w:pPr>
              <w:pStyle w:val="TableParagraph"/>
              <w:spacing w:before="126"/>
              <w:ind w:left="222"/>
              <w:jc w:val="left"/>
              <w:rPr>
                <w:sz w:val="22"/>
              </w:rPr>
            </w:pPr>
            <w:r>
              <w:rPr>
                <w:spacing w:val="-2"/>
                <w:sz w:val="22"/>
              </w:rPr>
              <w:t>Usuario</w:t>
            </w:r>
          </w:p>
        </w:tc>
        <w:tc>
          <w:tcPr>
            <w:tcW w:w="1705" w:type="dxa"/>
            <w:tcBorders>
              <w:top w:val="single" w:sz="4" w:space="0" w:color="000000"/>
              <w:bottom w:val="single" w:sz="4" w:space="0" w:color="000000"/>
            </w:tcBorders>
          </w:tcPr>
          <w:p>
            <w:pPr>
              <w:pStyle w:val="TableParagraph"/>
              <w:spacing w:before="183"/>
              <w:ind w:left="47" w:right="58"/>
              <w:rPr>
                <w:sz w:val="22"/>
              </w:rPr>
            </w:pPr>
            <w:r>
              <w:rPr>
                <w:sz w:val="22"/>
              </w:rPr>
              <w:t>Error</w:t>
            </w:r>
            <w:r>
              <w:rPr>
                <w:spacing w:val="-2"/>
                <w:sz w:val="22"/>
              </w:rPr>
              <w:t> Comisión</w:t>
            </w:r>
          </w:p>
        </w:tc>
      </w:tr>
      <w:tr>
        <w:trPr>
          <w:trHeight w:val="408" w:hRule="atLeast"/>
        </w:trPr>
        <w:tc>
          <w:tcPr>
            <w:tcW w:w="1098" w:type="dxa"/>
            <w:tcBorders>
              <w:top w:val="single" w:sz="4" w:space="0" w:color="000000"/>
            </w:tcBorders>
          </w:tcPr>
          <w:p>
            <w:pPr>
              <w:pStyle w:val="TableParagraph"/>
              <w:jc w:val="left"/>
              <w:rPr>
                <w:sz w:val="22"/>
              </w:rPr>
            </w:pPr>
          </w:p>
        </w:tc>
        <w:tc>
          <w:tcPr>
            <w:tcW w:w="1107" w:type="dxa"/>
            <w:tcBorders>
              <w:top w:val="single" w:sz="4" w:space="0" w:color="000000"/>
            </w:tcBorders>
          </w:tcPr>
          <w:p>
            <w:pPr>
              <w:pStyle w:val="TableParagraph"/>
              <w:spacing w:before="22"/>
              <w:ind w:left="104"/>
              <w:jc w:val="left"/>
              <w:rPr>
                <w:sz w:val="22"/>
              </w:rPr>
            </w:pPr>
            <w:r>
              <w:rPr>
                <w:spacing w:val="-5"/>
                <w:sz w:val="22"/>
              </w:rPr>
              <w:t>A1</w:t>
            </w:r>
          </w:p>
        </w:tc>
        <w:tc>
          <w:tcPr>
            <w:tcW w:w="772" w:type="dxa"/>
            <w:tcBorders>
              <w:top w:val="single" w:sz="4" w:space="0" w:color="000000"/>
            </w:tcBorders>
          </w:tcPr>
          <w:p>
            <w:pPr>
              <w:pStyle w:val="TableParagraph"/>
              <w:spacing w:line="292" w:lineRule="exact"/>
              <w:ind w:left="63"/>
              <w:rPr>
                <w:rFonts w:ascii="Cambria Math" w:hAnsi="Cambria Math" w:eastAsia="Cambria Math"/>
                <w:sz w:val="22"/>
              </w:rPr>
            </w:pPr>
            <w:r>
              <w:rPr>
                <w:rFonts w:ascii="Cambria Math" w:hAnsi="Cambria Math" w:eastAsia="Cambria Math"/>
                <w:sz w:val="22"/>
              </w:rPr>
              <w:t>𝑎</w:t>
            </w:r>
            <w:r>
              <w:rPr>
                <w:rFonts w:ascii="Cambria Math" w:hAnsi="Cambria Math" w:eastAsia="Cambria Math"/>
                <w:position w:val="-4"/>
                <w:sz w:val="16"/>
              </w:rPr>
              <w:t>11</w:t>
            </w:r>
            <w:r>
              <w:rPr>
                <w:rFonts w:ascii="Cambria Math" w:hAnsi="Cambria Math" w:eastAsia="Cambria Math"/>
                <w:spacing w:val="25"/>
                <w:position w:val="-4"/>
                <w:sz w:val="16"/>
              </w:rPr>
              <w:t> </w:t>
            </w:r>
            <w:r>
              <w:rPr>
                <w:rFonts w:ascii="Cambria Math" w:hAnsi="Cambria Math" w:eastAsia="Cambria Math"/>
                <w:spacing w:val="-10"/>
                <w:sz w:val="22"/>
              </w:rPr>
              <w:t>∗</w:t>
            </w:r>
          </w:p>
        </w:tc>
        <w:tc>
          <w:tcPr>
            <w:tcW w:w="1136" w:type="dxa"/>
            <w:tcBorders>
              <w:top w:val="single" w:sz="4" w:space="0" w:color="000000"/>
            </w:tcBorders>
          </w:tcPr>
          <w:p>
            <w:pPr>
              <w:pStyle w:val="TableParagraph"/>
              <w:spacing w:line="287" w:lineRule="exact"/>
              <w:ind w:left="3" w:right="12"/>
              <w:rPr>
                <w:rFonts w:ascii="Cambria Math" w:eastAsia="Cambria Math"/>
                <w:sz w:val="16"/>
              </w:rPr>
            </w:pPr>
            <w:r>
              <w:rPr>
                <w:rFonts w:ascii="Cambria Math" w:eastAsia="Cambria Math"/>
                <w:spacing w:val="-5"/>
                <w:w w:val="105"/>
                <w:position w:val="5"/>
                <w:sz w:val="22"/>
              </w:rPr>
              <w:t>𝑎</w:t>
            </w:r>
            <w:r>
              <w:rPr>
                <w:rFonts w:ascii="Cambria Math" w:eastAsia="Cambria Math"/>
                <w:spacing w:val="-5"/>
                <w:w w:val="105"/>
                <w:sz w:val="16"/>
              </w:rPr>
              <w:t>12</w:t>
            </w:r>
          </w:p>
        </w:tc>
        <w:tc>
          <w:tcPr>
            <w:tcW w:w="393" w:type="dxa"/>
            <w:tcBorders>
              <w:top w:val="single" w:sz="4" w:space="0" w:color="000000"/>
            </w:tcBorders>
          </w:tcPr>
          <w:p>
            <w:pPr>
              <w:pStyle w:val="TableParagraph"/>
              <w:spacing w:before="53"/>
              <w:ind w:right="14"/>
              <w:rPr>
                <w:sz w:val="22"/>
              </w:rPr>
            </w:pPr>
            <w:r>
              <w:rPr>
                <w:spacing w:val="-10"/>
                <w:sz w:val="22"/>
              </w:rPr>
              <w:t>…</w:t>
            </w:r>
          </w:p>
        </w:tc>
        <w:tc>
          <w:tcPr>
            <w:tcW w:w="1167" w:type="dxa"/>
            <w:tcBorders>
              <w:top w:val="single" w:sz="4" w:space="0" w:color="000000"/>
            </w:tcBorders>
          </w:tcPr>
          <w:p>
            <w:pPr>
              <w:pStyle w:val="TableParagraph"/>
              <w:spacing w:line="287" w:lineRule="exact"/>
              <w:ind w:right="27"/>
              <w:rPr>
                <w:rFonts w:ascii="Cambria Math" w:eastAsia="Cambria Math"/>
                <w:sz w:val="16"/>
              </w:rPr>
            </w:pPr>
            <w:r>
              <w:rPr>
                <w:rFonts w:ascii="Cambria Math" w:eastAsia="Cambria Math"/>
                <w:spacing w:val="-5"/>
                <w:w w:val="105"/>
                <w:position w:val="5"/>
                <w:sz w:val="22"/>
              </w:rPr>
              <w:t>𝑎</w:t>
            </w:r>
            <w:r>
              <w:rPr>
                <w:rFonts w:ascii="Cambria Math" w:eastAsia="Cambria Math"/>
                <w:spacing w:val="-5"/>
                <w:w w:val="105"/>
                <w:sz w:val="16"/>
              </w:rPr>
              <w:t>1𝑚</w:t>
            </w:r>
          </w:p>
        </w:tc>
        <w:tc>
          <w:tcPr>
            <w:tcW w:w="708" w:type="dxa"/>
            <w:tcBorders>
              <w:top w:val="single" w:sz="4" w:space="0" w:color="000000"/>
            </w:tcBorders>
          </w:tcPr>
          <w:p>
            <w:pPr>
              <w:pStyle w:val="TableParagraph"/>
              <w:spacing w:before="47"/>
              <w:ind w:left="53" w:right="8"/>
              <w:rPr>
                <w:rFonts w:ascii="Cambria Math" w:eastAsia="Cambria Math"/>
                <w:sz w:val="16"/>
              </w:rPr>
            </w:pPr>
            <w:r>
              <w:rPr>
                <w:rFonts w:ascii="Cambria Math" w:eastAsia="Cambria Math"/>
                <w:spacing w:val="-5"/>
                <w:sz w:val="22"/>
              </w:rPr>
              <w:t>𝑎.</w:t>
            </w:r>
            <w:r>
              <w:rPr>
                <w:rFonts w:ascii="Cambria Math" w:eastAsia="Cambria Math"/>
                <w:spacing w:val="-5"/>
                <w:position w:val="-4"/>
                <w:sz w:val="16"/>
              </w:rPr>
              <w:t>1</w:t>
            </w:r>
          </w:p>
        </w:tc>
        <w:tc>
          <w:tcPr>
            <w:tcW w:w="1152" w:type="dxa"/>
            <w:tcBorders>
              <w:top w:val="single" w:sz="4" w:space="0" w:color="000000"/>
            </w:tcBorders>
          </w:tcPr>
          <w:p>
            <w:pPr>
              <w:pStyle w:val="TableParagraph"/>
              <w:spacing w:before="47"/>
              <w:ind w:left="48" w:right="3"/>
              <w:rPr>
                <w:rFonts w:ascii="Cambria Math" w:eastAsia="Cambria Math"/>
                <w:sz w:val="22"/>
              </w:rPr>
            </w:pPr>
            <w:r>
              <w:rPr>
                <w:rFonts w:ascii="Cambria Math" w:eastAsia="Cambria Math"/>
                <w:spacing w:val="-2"/>
                <w:w w:val="105"/>
                <w:sz w:val="22"/>
              </w:rPr>
              <w:t>𝑎.</w:t>
            </w:r>
            <w:r>
              <w:rPr>
                <w:rFonts w:ascii="Cambria Math" w:eastAsia="Cambria Math"/>
                <w:spacing w:val="-2"/>
                <w:w w:val="105"/>
                <w:sz w:val="22"/>
                <w:vertAlign w:val="subscript"/>
              </w:rPr>
              <w:t>1</w:t>
            </w:r>
            <w:r>
              <w:rPr>
                <w:spacing w:val="-2"/>
                <w:w w:val="105"/>
                <w:sz w:val="22"/>
                <w:vertAlign w:val="baseline"/>
              </w:rPr>
              <w:t>/</w:t>
            </w:r>
            <w:r>
              <w:rPr>
                <w:rFonts w:ascii="Cambria Math" w:eastAsia="Cambria Math"/>
                <w:spacing w:val="-2"/>
                <w:w w:val="105"/>
                <w:sz w:val="22"/>
                <w:vertAlign w:val="baseline"/>
              </w:rPr>
              <w:t>𝛼..</w:t>
            </w:r>
          </w:p>
        </w:tc>
        <w:tc>
          <w:tcPr>
            <w:tcW w:w="1705" w:type="dxa"/>
            <w:tcBorders>
              <w:top w:val="single" w:sz="4" w:space="0" w:color="000000"/>
            </w:tcBorders>
          </w:tcPr>
          <w:p>
            <w:pPr>
              <w:pStyle w:val="TableParagraph"/>
              <w:spacing w:before="47"/>
              <w:ind w:left="58" w:right="11"/>
              <w:rPr>
                <w:sz w:val="22"/>
              </w:rPr>
            </w:pPr>
            <w:r>
              <w:rPr>
                <w:spacing w:val="-2"/>
                <w:sz w:val="22"/>
              </w:rPr>
              <w:t>1-(</w:t>
            </w:r>
            <w:r>
              <w:rPr>
                <w:rFonts w:ascii="Cambria Math" w:eastAsia="Cambria Math"/>
                <w:spacing w:val="-2"/>
                <w:sz w:val="22"/>
              </w:rPr>
              <w:t>𝑎.</w:t>
            </w:r>
            <w:r>
              <w:rPr>
                <w:rFonts w:ascii="Cambria Math" w:eastAsia="Cambria Math"/>
                <w:spacing w:val="-2"/>
                <w:sz w:val="22"/>
                <w:vertAlign w:val="subscript"/>
              </w:rPr>
              <w:t>1</w:t>
            </w:r>
            <w:r>
              <w:rPr>
                <w:rFonts w:ascii="Cambria Math" w:eastAsia="Cambria Math"/>
                <w:spacing w:val="-2"/>
                <w:sz w:val="22"/>
                <w:vertAlign w:val="baseline"/>
              </w:rPr>
              <w:t>/𝛼..</w:t>
            </w:r>
            <w:r>
              <w:rPr>
                <w:spacing w:val="-2"/>
                <w:sz w:val="22"/>
                <w:vertAlign w:val="baseline"/>
              </w:rPr>
              <w:t>)</w:t>
            </w:r>
          </w:p>
        </w:tc>
      </w:tr>
      <w:tr>
        <w:trPr>
          <w:trHeight w:val="433" w:hRule="atLeast"/>
        </w:trPr>
        <w:tc>
          <w:tcPr>
            <w:tcW w:w="1098" w:type="dxa"/>
          </w:tcPr>
          <w:p>
            <w:pPr>
              <w:pStyle w:val="TableParagraph"/>
              <w:jc w:val="left"/>
              <w:rPr>
                <w:sz w:val="22"/>
              </w:rPr>
            </w:pPr>
          </w:p>
        </w:tc>
        <w:tc>
          <w:tcPr>
            <w:tcW w:w="1107" w:type="dxa"/>
          </w:tcPr>
          <w:p>
            <w:pPr>
              <w:pStyle w:val="TableParagraph"/>
              <w:spacing w:before="62"/>
              <w:ind w:left="104"/>
              <w:jc w:val="left"/>
              <w:rPr>
                <w:sz w:val="22"/>
              </w:rPr>
            </w:pPr>
            <w:r>
              <w:rPr>
                <w:spacing w:val="-5"/>
                <w:sz w:val="22"/>
              </w:rPr>
              <w:t>A2</w:t>
            </w:r>
          </w:p>
        </w:tc>
        <w:tc>
          <w:tcPr>
            <w:tcW w:w="772" w:type="dxa"/>
          </w:tcPr>
          <w:p>
            <w:pPr>
              <w:pStyle w:val="TableParagraph"/>
              <w:spacing w:before="32"/>
              <w:ind w:left="63" w:right="6"/>
              <w:rPr>
                <w:rFonts w:ascii="Cambria Math" w:eastAsia="Cambria Math"/>
                <w:sz w:val="16"/>
              </w:rPr>
            </w:pPr>
            <w:r>
              <w:rPr>
                <w:rFonts w:ascii="Cambria Math" w:eastAsia="Cambria Math"/>
                <w:spacing w:val="-5"/>
                <w:w w:val="105"/>
                <w:position w:val="5"/>
                <w:sz w:val="22"/>
              </w:rPr>
              <w:t>𝑎</w:t>
            </w:r>
            <w:r>
              <w:rPr>
                <w:rFonts w:ascii="Cambria Math" w:eastAsia="Cambria Math"/>
                <w:spacing w:val="-5"/>
                <w:w w:val="105"/>
                <w:sz w:val="16"/>
              </w:rPr>
              <w:t>21</w:t>
            </w:r>
          </w:p>
        </w:tc>
        <w:tc>
          <w:tcPr>
            <w:tcW w:w="1136" w:type="dxa"/>
          </w:tcPr>
          <w:p>
            <w:pPr>
              <w:pStyle w:val="TableParagraph"/>
              <w:spacing w:before="32"/>
              <w:ind w:left="3" w:right="12"/>
              <w:rPr>
                <w:rFonts w:ascii="Cambria Math" w:eastAsia="Cambria Math"/>
                <w:sz w:val="16"/>
              </w:rPr>
            </w:pPr>
            <w:r>
              <w:rPr>
                <w:rFonts w:ascii="Cambria Math" w:eastAsia="Cambria Math"/>
                <w:spacing w:val="-5"/>
                <w:w w:val="105"/>
                <w:position w:val="5"/>
                <w:sz w:val="22"/>
              </w:rPr>
              <w:t>𝑎</w:t>
            </w:r>
            <w:r>
              <w:rPr>
                <w:rFonts w:ascii="Cambria Math" w:eastAsia="Cambria Math"/>
                <w:spacing w:val="-5"/>
                <w:w w:val="105"/>
                <w:sz w:val="16"/>
              </w:rPr>
              <w:t>22</w:t>
            </w:r>
          </w:p>
        </w:tc>
        <w:tc>
          <w:tcPr>
            <w:tcW w:w="393" w:type="dxa"/>
          </w:tcPr>
          <w:p>
            <w:pPr>
              <w:pStyle w:val="TableParagraph"/>
              <w:spacing w:before="91"/>
              <w:ind w:right="14"/>
              <w:rPr>
                <w:sz w:val="22"/>
              </w:rPr>
            </w:pPr>
            <w:r>
              <w:rPr>
                <w:spacing w:val="-10"/>
                <w:sz w:val="22"/>
              </w:rPr>
              <w:t>…</w:t>
            </w:r>
          </w:p>
        </w:tc>
        <w:tc>
          <w:tcPr>
            <w:tcW w:w="1167" w:type="dxa"/>
          </w:tcPr>
          <w:p>
            <w:pPr>
              <w:pStyle w:val="TableParagraph"/>
              <w:spacing w:before="32"/>
              <w:ind w:right="27"/>
              <w:rPr>
                <w:rFonts w:ascii="Cambria Math" w:eastAsia="Cambria Math"/>
                <w:sz w:val="16"/>
              </w:rPr>
            </w:pPr>
            <w:r>
              <w:rPr>
                <w:rFonts w:ascii="Cambria Math" w:eastAsia="Cambria Math"/>
                <w:spacing w:val="-5"/>
                <w:w w:val="105"/>
                <w:position w:val="5"/>
                <w:sz w:val="22"/>
              </w:rPr>
              <w:t>𝑎</w:t>
            </w:r>
            <w:r>
              <w:rPr>
                <w:rFonts w:ascii="Cambria Math" w:eastAsia="Cambria Math"/>
                <w:spacing w:val="-5"/>
                <w:w w:val="105"/>
                <w:sz w:val="16"/>
              </w:rPr>
              <w:t>2𝑚</w:t>
            </w:r>
          </w:p>
        </w:tc>
        <w:tc>
          <w:tcPr>
            <w:tcW w:w="708" w:type="dxa"/>
          </w:tcPr>
          <w:p>
            <w:pPr>
              <w:pStyle w:val="TableParagraph"/>
              <w:spacing w:before="85"/>
              <w:ind w:left="53" w:right="8"/>
              <w:rPr>
                <w:rFonts w:ascii="Cambria Math" w:eastAsia="Cambria Math"/>
                <w:sz w:val="16"/>
              </w:rPr>
            </w:pPr>
            <w:r>
              <w:rPr>
                <w:rFonts w:ascii="Cambria Math" w:eastAsia="Cambria Math"/>
                <w:spacing w:val="-5"/>
                <w:sz w:val="22"/>
              </w:rPr>
              <w:t>𝑎.</w:t>
            </w:r>
            <w:r>
              <w:rPr>
                <w:rFonts w:ascii="Cambria Math" w:eastAsia="Cambria Math"/>
                <w:spacing w:val="-5"/>
                <w:position w:val="-4"/>
                <w:sz w:val="16"/>
              </w:rPr>
              <w:t>2</w:t>
            </w:r>
          </w:p>
        </w:tc>
        <w:tc>
          <w:tcPr>
            <w:tcW w:w="1152" w:type="dxa"/>
          </w:tcPr>
          <w:p>
            <w:pPr>
              <w:pStyle w:val="TableParagraph"/>
              <w:spacing w:before="85"/>
              <w:ind w:left="48"/>
              <w:rPr>
                <w:rFonts w:ascii="Cambria Math" w:eastAsia="Cambria Math"/>
                <w:sz w:val="22"/>
              </w:rPr>
            </w:pPr>
            <w:r>
              <w:rPr>
                <w:rFonts w:ascii="Cambria Math" w:eastAsia="Cambria Math"/>
                <w:spacing w:val="-2"/>
                <w:w w:val="105"/>
                <w:sz w:val="22"/>
              </w:rPr>
              <w:t>𝑎.</w:t>
            </w:r>
            <w:r>
              <w:rPr>
                <w:rFonts w:ascii="Cambria Math" w:eastAsia="Cambria Math"/>
                <w:spacing w:val="-2"/>
                <w:w w:val="105"/>
                <w:sz w:val="22"/>
                <w:vertAlign w:val="subscript"/>
              </w:rPr>
              <w:t>2</w:t>
            </w:r>
            <w:r>
              <w:rPr>
                <w:spacing w:val="-2"/>
                <w:w w:val="105"/>
                <w:sz w:val="22"/>
                <w:vertAlign w:val="baseline"/>
              </w:rPr>
              <w:t>/</w:t>
            </w:r>
            <w:r>
              <w:rPr>
                <w:rFonts w:ascii="Cambria Math" w:eastAsia="Cambria Math"/>
                <w:spacing w:val="-2"/>
                <w:w w:val="105"/>
                <w:sz w:val="22"/>
                <w:vertAlign w:val="baseline"/>
              </w:rPr>
              <w:t>𝛼..</w:t>
            </w:r>
          </w:p>
        </w:tc>
        <w:tc>
          <w:tcPr>
            <w:tcW w:w="1705" w:type="dxa"/>
          </w:tcPr>
          <w:p>
            <w:pPr>
              <w:pStyle w:val="TableParagraph"/>
              <w:spacing w:before="85"/>
              <w:ind w:left="58" w:right="11"/>
              <w:rPr>
                <w:sz w:val="22"/>
              </w:rPr>
            </w:pPr>
            <w:r>
              <w:rPr>
                <w:spacing w:val="-2"/>
                <w:sz w:val="22"/>
              </w:rPr>
              <w:t>1-(</w:t>
            </w:r>
            <w:r>
              <w:rPr>
                <w:rFonts w:ascii="Cambria Math" w:eastAsia="Cambria Math"/>
                <w:spacing w:val="-2"/>
                <w:sz w:val="22"/>
              </w:rPr>
              <w:t>𝑎.</w:t>
            </w:r>
            <w:r>
              <w:rPr>
                <w:rFonts w:ascii="Cambria Math" w:eastAsia="Cambria Math"/>
                <w:spacing w:val="-2"/>
                <w:sz w:val="22"/>
                <w:vertAlign w:val="subscript"/>
              </w:rPr>
              <w:t>2</w:t>
            </w:r>
            <w:r>
              <w:rPr>
                <w:rFonts w:ascii="Cambria Math" w:eastAsia="Cambria Math"/>
                <w:spacing w:val="-2"/>
                <w:sz w:val="22"/>
                <w:vertAlign w:val="baseline"/>
              </w:rPr>
              <w:t>/𝛼..</w:t>
            </w:r>
            <w:r>
              <w:rPr>
                <w:spacing w:val="-2"/>
                <w:sz w:val="22"/>
                <w:vertAlign w:val="baseline"/>
              </w:rPr>
              <w:t>)</w:t>
            </w:r>
          </w:p>
        </w:tc>
      </w:tr>
      <w:tr>
        <w:trPr>
          <w:trHeight w:val="388" w:hRule="atLeast"/>
        </w:trPr>
        <w:tc>
          <w:tcPr>
            <w:tcW w:w="1098" w:type="dxa"/>
          </w:tcPr>
          <w:p>
            <w:pPr>
              <w:pStyle w:val="TableParagraph"/>
              <w:jc w:val="left"/>
              <w:rPr>
                <w:sz w:val="22"/>
              </w:rPr>
            </w:pPr>
          </w:p>
        </w:tc>
        <w:tc>
          <w:tcPr>
            <w:tcW w:w="1107" w:type="dxa"/>
          </w:tcPr>
          <w:p>
            <w:pPr>
              <w:pStyle w:val="TableParagraph"/>
              <w:spacing w:before="49"/>
              <w:ind w:left="104"/>
              <w:jc w:val="left"/>
              <w:rPr>
                <w:sz w:val="22"/>
              </w:rPr>
            </w:pPr>
            <w:r>
              <w:rPr>
                <w:spacing w:val="-5"/>
                <w:sz w:val="22"/>
              </w:rPr>
              <w:t>….</w:t>
            </w:r>
          </w:p>
        </w:tc>
        <w:tc>
          <w:tcPr>
            <w:tcW w:w="772" w:type="dxa"/>
          </w:tcPr>
          <w:p>
            <w:pPr>
              <w:pStyle w:val="TableParagraph"/>
              <w:jc w:val="left"/>
              <w:rPr>
                <w:sz w:val="22"/>
              </w:rPr>
            </w:pPr>
          </w:p>
        </w:tc>
        <w:tc>
          <w:tcPr>
            <w:tcW w:w="1136" w:type="dxa"/>
          </w:tcPr>
          <w:p>
            <w:pPr>
              <w:pStyle w:val="TableParagraph"/>
              <w:jc w:val="left"/>
              <w:rPr>
                <w:sz w:val="22"/>
              </w:rPr>
            </w:pPr>
          </w:p>
        </w:tc>
        <w:tc>
          <w:tcPr>
            <w:tcW w:w="393" w:type="dxa"/>
          </w:tcPr>
          <w:p>
            <w:pPr>
              <w:pStyle w:val="TableParagraph"/>
              <w:spacing w:before="49"/>
              <w:ind w:right="14"/>
              <w:rPr>
                <w:sz w:val="22"/>
              </w:rPr>
            </w:pPr>
            <w:r>
              <w:rPr>
                <w:spacing w:val="-10"/>
                <w:sz w:val="22"/>
              </w:rPr>
              <w:t>…</w:t>
            </w:r>
          </w:p>
        </w:tc>
        <w:tc>
          <w:tcPr>
            <w:tcW w:w="1167" w:type="dxa"/>
          </w:tcPr>
          <w:p>
            <w:pPr>
              <w:pStyle w:val="TableParagraph"/>
              <w:jc w:val="left"/>
              <w:rPr>
                <w:sz w:val="22"/>
              </w:rPr>
            </w:pPr>
          </w:p>
        </w:tc>
        <w:tc>
          <w:tcPr>
            <w:tcW w:w="708" w:type="dxa"/>
          </w:tcPr>
          <w:p>
            <w:pPr>
              <w:pStyle w:val="TableParagraph"/>
              <w:jc w:val="left"/>
              <w:rPr>
                <w:sz w:val="22"/>
              </w:rPr>
            </w:pPr>
          </w:p>
        </w:tc>
        <w:tc>
          <w:tcPr>
            <w:tcW w:w="1152" w:type="dxa"/>
          </w:tcPr>
          <w:p>
            <w:pPr>
              <w:pStyle w:val="TableParagraph"/>
              <w:jc w:val="left"/>
              <w:rPr>
                <w:sz w:val="22"/>
              </w:rPr>
            </w:pPr>
          </w:p>
        </w:tc>
        <w:tc>
          <w:tcPr>
            <w:tcW w:w="1705" w:type="dxa"/>
          </w:tcPr>
          <w:p>
            <w:pPr>
              <w:pStyle w:val="TableParagraph"/>
              <w:jc w:val="left"/>
              <w:rPr>
                <w:sz w:val="22"/>
              </w:rPr>
            </w:pPr>
          </w:p>
        </w:tc>
      </w:tr>
      <w:tr>
        <w:trPr>
          <w:trHeight w:val="494" w:hRule="atLeast"/>
        </w:trPr>
        <w:tc>
          <w:tcPr>
            <w:tcW w:w="1098" w:type="dxa"/>
          </w:tcPr>
          <w:p>
            <w:pPr>
              <w:pStyle w:val="TableParagraph"/>
              <w:jc w:val="left"/>
              <w:rPr>
                <w:sz w:val="22"/>
              </w:rPr>
            </w:pPr>
          </w:p>
        </w:tc>
        <w:tc>
          <w:tcPr>
            <w:tcW w:w="1107" w:type="dxa"/>
          </w:tcPr>
          <w:p>
            <w:pPr>
              <w:pStyle w:val="TableParagraph"/>
              <w:spacing w:before="78"/>
              <w:ind w:left="104"/>
              <w:jc w:val="left"/>
              <w:rPr>
                <w:sz w:val="22"/>
              </w:rPr>
            </w:pPr>
            <w:r>
              <w:rPr>
                <w:spacing w:val="-5"/>
                <w:sz w:val="22"/>
              </w:rPr>
              <w:t>AM</w:t>
            </w:r>
          </w:p>
        </w:tc>
        <w:tc>
          <w:tcPr>
            <w:tcW w:w="772" w:type="dxa"/>
          </w:tcPr>
          <w:p>
            <w:pPr>
              <w:pStyle w:val="TableParagraph"/>
              <w:spacing w:before="48"/>
              <w:ind w:left="63" w:right="6"/>
              <w:rPr>
                <w:rFonts w:ascii="Cambria Math" w:eastAsia="Cambria Math"/>
                <w:sz w:val="16"/>
              </w:rPr>
            </w:pPr>
            <w:r>
              <w:rPr>
                <w:rFonts w:ascii="Cambria Math" w:eastAsia="Cambria Math"/>
                <w:spacing w:val="-5"/>
                <w:w w:val="105"/>
                <w:position w:val="5"/>
                <w:sz w:val="22"/>
              </w:rPr>
              <w:t>𝑎</w:t>
            </w:r>
            <w:r>
              <w:rPr>
                <w:rFonts w:ascii="Cambria Math" w:eastAsia="Cambria Math"/>
                <w:spacing w:val="-5"/>
                <w:w w:val="105"/>
                <w:sz w:val="16"/>
              </w:rPr>
              <w:t>𝑚1</w:t>
            </w:r>
          </w:p>
        </w:tc>
        <w:tc>
          <w:tcPr>
            <w:tcW w:w="1136" w:type="dxa"/>
          </w:tcPr>
          <w:p>
            <w:pPr>
              <w:pStyle w:val="TableParagraph"/>
              <w:jc w:val="left"/>
              <w:rPr>
                <w:sz w:val="22"/>
              </w:rPr>
            </w:pPr>
          </w:p>
        </w:tc>
        <w:tc>
          <w:tcPr>
            <w:tcW w:w="393" w:type="dxa"/>
          </w:tcPr>
          <w:p>
            <w:pPr>
              <w:pStyle w:val="TableParagraph"/>
              <w:spacing w:before="109"/>
              <w:ind w:right="14"/>
              <w:rPr>
                <w:sz w:val="22"/>
              </w:rPr>
            </w:pPr>
            <w:r>
              <w:rPr>
                <w:spacing w:val="-10"/>
                <w:sz w:val="22"/>
              </w:rPr>
              <w:t>…</w:t>
            </w:r>
          </w:p>
        </w:tc>
        <w:tc>
          <w:tcPr>
            <w:tcW w:w="1167" w:type="dxa"/>
          </w:tcPr>
          <w:p>
            <w:pPr>
              <w:pStyle w:val="TableParagraph"/>
              <w:spacing w:before="48"/>
              <w:ind w:left="1" w:right="27"/>
              <w:rPr>
                <w:rFonts w:ascii="Cambria Math" w:eastAsia="Cambria Math"/>
                <w:sz w:val="16"/>
              </w:rPr>
            </w:pPr>
            <w:r>
              <w:rPr>
                <w:rFonts w:ascii="Cambria Math" w:eastAsia="Cambria Math"/>
                <w:spacing w:val="-5"/>
                <w:w w:val="110"/>
                <w:position w:val="5"/>
                <w:sz w:val="22"/>
              </w:rPr>
              <w:t>𝑎</w:t>
            </w:r>
            <w:r>
              <w:rPr>
                <w:rFonts w:ascii="Cambria Math" w:eastAsia="Cambria Math"/>
                <w:spacing w:val="-5"/>
                <w:w w:val="110"/>
                <w:sz w:val="16"/>
              </w:rPr>
              <w:t>𝑚𝑚</w:t>
            </w:r>
          </w:p>
        </w:tc>
        <w:tc>
          <w:tcPr>
            <w:tcW w:w="708" w:type="dxa"/>
          </w:tcPr>
          <w:p>
            <w:pPr>
              <w:pStyle w:val="TableParagraph"/>
              <w:spacing w:before="100"/>
              <w:ind w:left="53" w:right="13"/>
              <w:rPr>
                <w:rFonts w:ascii="Cambria Math" w:eastAsia="Cambria Math"/>
                <w:sz w:val="16"/>
              </w:rPr>
            </w:pPr>
            <w:r>
              <w:rPr>
                <w:rFonts w:ascii="Cambria Math" w:eastAsia="Cambria Math"/>
                <w:spacing w:val="-5"/>
                <w:w w:val="105"/>
                <w:sz w:val="22"/>
              </w:rPr>
              <w:t>𝑎.</w:t>
            </w:r>
            <w:r>
              <w:rPr>
                <w:rFonts w:ascii="Cambria Math" w:eastAsia="Cambria Math"/>
                <w:spacing w:val="-5"/>
                <w:w w:val="105"/>
                <w:position w:val="-4"/>
                <w:sz w:val="16"/>
              </w:rPr>
              <w:t>𝑚</w:t>
            </w:r>
          </w:p>
        </w:tc>
        <w:tc>
          <w:tcPr>
            <w:tcW w:w="1152" w:type="dxa"/>
            <w:tcBorders>
              <w:bottom w:val="single" w:sz="4" w:space="0" w:color="000000"/>
            </w:tcBorders>
          </w:tcPr>
          <w:p>
            <w:pPr>
              <w:pStyle w:val="TableParagraph"/>
              <w:spacing w:before="100"/>
              <w:ind w:left="48" w:right="7"/>
              <w:rPr>
                <w:rFonts w:ascii="Cambria Math" w:eastAsia="Cambria Math"/>
                <w:sz w:val="22"/>
              </w:rPr>
            </w:pPr>
            <w:r>
              <w:rPr>
                <w:rFonts w:ascii="Cambria Math" w:eastAsia="Cambria Math"/>
                <w:spacing w:val="-2"/>
                <w:sz w:val="22"/>
              </w:rPr>
              <w:t>𝑎.</w:t>
            </w:r>
            <w:r>
              <w:rPr>
                <w:rFonts w:ascii="Cambria Math" w:eastAsia="Cambria Math"/>
                <w:spacing w:val="-2"/>
                <w:position w:val="-4"/>
                <w:sz w:val="16"/>
              </w:rPr>
              <w:t>𝑚</w:t>
            </w:r>
            <w:r>
              <w:rPr>
                <w:rFonts w:ascii="Cambria Math" w:eastAsia="Cambria Math"/>
                <w:spacing w:val="-2"/>
                <w:sz w:val="22"/>
              </w:rPr>
              <w:t>/𝛼</w:t>
            </w:r>
          </w:p>
        </w:tc>
        <w:tc>
          <w:tcPr>
            <w:tcW w:w="1705" w:type="dxa"/>
            <w:tcBorders>
              <w:bottom w:val="single" w:sz="4" w:space="0" w:color="000000"/>
            </w:tcBorders>
          </w:tcPr>
          <w:p>
            <w:pPr>
              <w:pStyle w:val="TableParagraph"/>
              <w:spacing w:before="100"/>
              <w:ind w:left="57" w:right="11"/>
              <w:rPr>
                <w:rFonts w:ascii="Cambria Math" w:eastAsia="Cambria Math"/>
                <w:sz w:val="22"/>
              </w:rPr>
            </w:pPr>
            <w:r>
              <w:rPr>
                <w:spacing w:val="-2"/>
                <w:sz w:val="22"/>
              </w:rPr>
              <w:t>1-</w:t>
            </w:r>
            <w:r>
              <w:rPr>
                <w:rFonts w:ascii="Cambria Math" w:eastAsia="Cambria Math"/>
                <w:spacing w:val="-2"/>
                <w:sz w:val="22"/>
              </w:rPr>
              <w:t>(𝑎.</w:t>
            </w:r>
            <w:r>
              <w:rPr>
                <w:rFonts w:ascii="Cambria Math" w:eastAsia="Cambria Math"/>
                <w:spacing w:val="-2"/>
                <w:position w:val="-4"/>
                <w:sz w:val="16"/>
              </w:rPr>
              <w:t>𝑚</w:t>
            </w:r>
            <w:r>
              <w:rPr>
                <w:rFonts w:ascii="Cambria Math" w:eastAsia="Cambria Math"/>
                <w:spacing w:val="-2"/>
                <w:sz w:val="22"/>
              </w:rPr>
              <w:t>/𝛼)</w:t>
            </w:r>
          </w:p>
        </w:tc>
      </w:tr>
      <w:tr>
        <w:trPr>
          <w:trHeight w:val="757" w:hRule="atLeast"/>
        </w:trPr>
        <w:tc>
          <w:tcPr>
            <w:tcW w:w="1098" w:type="dxa"/>
          </w:tcPr>
          <w:p>
            <w:pPr>
              <w:pStyle w:val="TableParagraph"/>
              <w:spacing w:before="97"/>
              <w:ind w:left="139"/>
              <w:jc w:val="left"/>
              <w:rPr>
                <w:b/>
                <w:sz w:val="22"/>
              </w:rPr>
            </w:pPr>
            <w:r>
              <w:rPr>
                <w:b/>
                <w:spacing w:val="-2"/>
                <w:sz w:val="22"/>
              </w:rPr>
              <w:t>CLASES</w:t>
            </w:r>
          </w:p>
          <w:p>
            <w:pPr>
              <w:pStyle w:val="TableParagraph"/>
              <w:spacing w:before="126"/>
              <w:ind w:left="235"/>
              <w:jc w:val="left"/>
              <w:rPr>
                <w:b/>
                <w:sz w:val="22"/>
              </w:rPr>
            </w:pPr>
            <w:r>
              <w:rPr>
                <w:b/>
                <w:spacing w:val="-4"/>
                <w:sz w:val="22"/>
              </w:rPr>
              <w:t>MAPA</w:t>
            </w:r>
          </w:p>
        </w:tc>
        <w:tc>
          <w:tcPr>
            <w:tcW w:w="1107" w:type="dxa"/>
          </w:tcPr>
          <w:p>
            <w:pPr>
              <w:pStyle w:val="TableParagraph"/>
              <w:spacing w:line="247" w:lineRule="exact"/>
              <w:ind w:left="104"/>
              <w:jc w:val="left"/>
              <w:rPr>
                <w:sz w:val="22"/>
              </w:rPr>
            </w:pPr>
            <w:r>
              <w:rPr>
                <w:spacing w:val="-2"/>
                <w:sz w:val="22"/>
              </w:rPr>
              <w:t>Total</w:t>
            </w:r>
          </w:p>
          <w:p>
            <w:pPr>
              <w:pStyle w:val="TableParagraph"/>
              <w:spacing w:before="126"/>
              <w:ind w:left="104"/>
              <w:jc w:val="left"/>
              <w:rPr>
                <w:sz w:val="22"/>
              </w:rPr>
            </w:pPr>
            <w:r>
              <w:rPr>
                <w:spacing w:val="-2"/>
                <w:sz w:val="22"/>
              </w:rPr>
              <w:t>muestreo</w:t>
            </w:r>
          </w:p>
        </w:tc>
        <w:tc>
          <w:tcPr>
            <w:tcW w:w="772" w:type="dxa"/>
          </w:tcPr>
          <w:p>
            <w:pPr>
              <w:pStyle w:val="TableParagraph"/>
              <w:spacing w:before="63"/>
              <w:jc w:val="left"/>
              <w:rPr>
                <w:sz w:val="22"/>
              </w:rPr>
            </w:pPr>
          </w:p>
          <w:p>
            <w:pPr>
              <w:pStyle w:val="TableParagraph"/>
              <w:ind w:left="63" w:right="8"/>
              <w:rPr>
                <w:rFonts w:ascii="Cambria Math" w:eastAsia="Cambria Math"/>
                <w:sz w:val="16"/>
              </w:rPr>
            </w:pPr>
            <w:r>
              <w:rPr>
                <w:rFonts w:ascii="Cambria Math" w:eastAsia="Cambria Math"/>
                <w:spacing w:val="-5"/>
                <w:w w:val="105"/>
                <w:sz w:val="22"/>
              </w:rPr>
              <w:t>𝑎</w:t>
            </w:r>
            <w:r>
              <w:rPr>
                <w:rFonts w:ascii="Cambria Math" w:eastAsia="Cambria Math"/>
                <w:spacing w:val="-5"/>
                <w:w w:val="105"/>
                <w:position w:val="-4"/>
                <w:sz w:val="16"/>
              </w:rPr>
              <w:t>1</w:t>
            </w:r>
          </w:p>
        </w:tc>
        <w:tc>
          <w:tcPr>
            <w:tcW w:w="1136" w:type="dxa"/>
          </w:tcPr>
          <w:p>
            <w:pPr>
              <w:pStyle w:val="TableParagraph"/>
              <w:spacing w:before="63"/>
              <w:jc w:val="left"/>
              <w:rPr>
                <w:sz w:val="22"/>
              </w:rPr>
            </w:pPr>
          </w:p>
          <w:p>
            <w:pPr>
              <w:pStyle w:val="TableParagraph"/>
              <w:ind w:right="12"/>
              <w:rPr>
                <w:rFonts w:ascii="Cambria Math" w:eastAsia="Cambria Math"/>
                <w:sz w:val="16"/>
              </w:rPr>
            </w:pPr>
            <w:r>
              <w:rPr>
                <w:rFonts w:ascii="Cambria Math" w:eastAsia="Cambria Math"/>
                <w:spacing w:val="-5"/>
                <w:w w:val="105"/>
                <w:sz w:val="22"/>
              </w:rPr>
              <w:t>𝑎</w:t>
            </w:r>
            <w:r>
              <w:rPr>
                <w:rFonts w:ascii="Cambria Math" w:eastAsia="Cambria Math"/>
                <w:spacing w:val="-5"/>
                <w:w w:val="105"/>
                <w:position w:val="-4"/>
                <w:sz w:val="16"/>
              </w:rPr>
              <w:t>2</w:t>
            </w:r>
          </w:p>
        </w:tc>
        <w:tc>
          <w:tcPr>
            <w:tcW w:w="393" w:type="dxa"/>
          </w:tcPr>
          <w:p>
            <w:pPr>
              <w:pStyle w:val="TableParagraph"/>
              <w:spacing w:before="119"/>
              <w:jc w:val="left"/>
              <w:rPr>
                <w:sz w:val="22"/>
              </w:rPr>
            </w:pPr>
          </w:p>
          <w:p>
            <w:pPr>
              <w:pStyle w:val="TableParagraph"/>
              <w:spacing w:before="1"/>
              <w:ind w:right="14"/>
              <w:rPr>
                <w:sz w:val="22"/>
              </w:rPr>
            </w:pPr>
            <w:r>
              <w:rPr>
                <w:spacing w:val="-10"/>
                <w:sz w:val="22"/>
              </w:rPr>
              <w:t>…</w:t>
            </w:r>
          </w:p>
        </w:tc>
        <w:tc>
          <w:tcPr>
            <w:tcW w:w="1167" w:type="dxa"/>
          </w:tcPr>
          <w:p>
            <w:pPr>
              <w:pStyle w:val="TableParagraph"/>
              <w:spacing w:before="127"/>
              <w:jc w:val="left"/>
              <w:rPr>
                <w:sz w:val="16"/>
              </w:rPr>
            </w:pPr>
          </w:p>
          <w:p>
            <w:pPr>
              <w:pStyle w:val="TableParagraph"/>
              <w:spacing w:before="1"/>
              <w:ind w:left="3" w:right="27"/>
              <w:rPr>
                <w:rFonts w:ascii="Cambria Math" w:eastAsia="Cambria Math"/>
                <w:sz w:val="16"/>
              </w:rPr>
            </w:pPr>
            <w:r>
              <w:rPr>
                <w:rFonts w:ascii="Cambria Math" w:eastAsia="Cambria Math"/>
                <w:spacing w:val="-5"/>
                <w:position w:val="5"/>
                <w:sz w:val="22"/>
              </w:rPr>
              <w:t>𝑎</w:t>
            </w:r>
            <w:r>
              <w:rPr>
                <w:rFonts w:ascii="Cambria Math" w:eastAsia="Cambria Math"/>
                <w:spacing w:val="-5"/>
                <w:sz w:val="16"/>
              </w:rPr>
              <w:t>2.</w:t>
            </w:r>
          </w:p>
        </w:tc>
        <w:tc>
          <w:tcPr>
            <w:tcW w:w="708" w:type="dxa"/>
            <w:tcBorders>
              <w:bottom w:val="single" w:sz="4" w:space="0" w:color="000000"/>
            </w:tcBorders>
          </w:tcPr>
          <w:p>
            <w:pPr>
              <w:pStyle w:val="TableParagraph"/>
              <w:spacing w:before="113"/>
              <w:jc w:val="left"/>
              <w:rPr>
                <w:sz w:val="22"/>
              </w:rPr>
            </w:pPr>
          </w:p>
          <w:p>
            <w:pPr>
              <w:pStyle w:val="TableParagraph"/>
              <w:ind w:left="53"/>
              <w:rPr>
                <w:rFonts w:ascii="Cambria Math" w:eastAsia="Cambria Math"/>
                <w:sz w:val="22"/>
              </w:rPr>
            </w:pPr>
            <w:r>
              <w:rPr>
                <w:rFonts w:ascii="Cambria Math" w:eastAsia="Cambria Math"/>
                <w:spacing w:val="-5"/>
                <w:sz w:val="22"/>
              </w:rPr>
              <w:t>𝛼..</w:t>
            </w:r>
          </w:p>
        </w:tc>
        <w:tc>
          <w:tcPr>
            <w:tcW w:w="1152" w:type="dxa"/>
            <w:tcBorders>
              <w:top w:val="single" w:sz="4" w:space="0" w:color="000000"/>
              <w:bottom w:val="single" w:sz="4" w:space="0" w:color="000000"/>
            </w:tcBorders>
          </w:tcPr>
          <w:p>
            <w:pPr>
              <w:pStyle w:val="TableParagraph"/>
              <w:jc w:val="left"/>
              <w:rPr>
                <w:sz w:val="22"/>
              </w:rPr>
            </w:pPr>
          </w:p>
        </w:tc>
        <w:tc>
          <w:tcPr>
            <w:tcW w:w="1705" w:type="dxa"/>
            <w:tcBorders>
              <w:top w:val="single" w:sz="4" w:space="0" w:color="000000"/>
              <w:bottom w:val="single" w:sz="4" w:space="0" w:color="000000"/>
            </w:tcBorders>
          </w:tcPr>
          <w:p>
            <w:pPr>
              <w:pStyle w:val="TableParagraph"/>
              <w:jc w:val="left"/>
              <w:rPr>
                <w:sz w:val="22"/>
              </w:rPr>
            </w:pPr>
          </w:p>
        </w:tc>
      </w:tr>
      <w:tr>
        <w:trPr>
          <w:trHeight w:val="715" w:hRule="atLeast"/>
        </w:trPr>
        <w:tc>
          <w:tcPr>
            <w:tcW w:w="1098" w:type="dxa"/>
          </w:tcPr>
          <w:p>
            <w:pPr>
              <w:pStyle w:val="TableParagraph"/>
              <w:jc w:val="left"/>
              <w:rPr>
                <w:sz w:val="22"/>
              </w:rPr>
            </w:pPr>
          </w:p>
        </w:tc>
        <w:tc>
          <w:tcPr>
            <w:tcW w:w="1107" w:type="dxa"/>
          </w:tcPr>
          <w:p>
            <w:pPr>
              <w:pStyle w:val="TableParagraph"/>
              <w:spacing w:line="247" w:lineRule="exact"/>
              <w:ind w:left="104"/>
              <w:jc w:val="left"/>
              <w:rPr>
                <w:sz w:val="22"/>
              </w:rPr>
            </w:pPr>
            <w:r>
              <w:rPr>
                <w:spacing w:val="-2"/>
                <w:sz w:val="22"/>
              </w:rPr>
              <w:t>Exactitud</w:t>
            </w:r>
          </w:p>
          <w:p>
            <w:pPr>
              <w:pStyle w:val="TableParagraph"/>
              <w:spacing w:before="126"/>
              <w:ind w:left="104"/>
              <w:jc w:val="left"/>
              <w:rPr>
                <w:sz w:val="22"/>
              </w:rPr>
            </w:pPr>
            <w:r>
              <w:rPr>
                <w:spacing w:val="-2"/>
                <w:sz w:val="22"/>
              </w:rPr>
              <w:t>Productor</w:t>
            </w:r>
          </w:p>
        </w:tc>
        <w:tc>
          <w:tcPr>
            <w:tcW w:w="772" w:type="dxa"/>
          </w:tcPr>
          <w:p>
            <w:pPr>
              <w:pStyle w:val="TableParagraph"/>
              <w:spacing w:before="114"/>
              <w:jc w:val="left"/>
              <w:rPr>
                <w:sz w:val="22"/>
              </w:rPr>
            </w:pPr>
          </w:p>
          <w:p>
            <w:pPr>
              <w:pStyle w:val="TableParagraph"/>
              <w:ind w:left="63" w:right="3"/>
              <w:rPr>
                <w:sz w:val="22"/>
              </w:rPr>
            </w:pPr>
            <w:r>
              <w:rPr>
                <w:rFonts w:ascii="Cambria Math" w:eastAsia="Cambria Math"/>
                <w:spacing w:val="-2"/>
                <w:sz w:val="22"/>
              </w:rPr>
              <w:t>𝑎</w:t>
            </w:r>
            <w:r>
              <w:rPr>
                <w:rFonts w:ascii="Cambria Math" w:eastAsia="Cambria Math"/>
                <w:spacing w:val="-2"/>
                <w:position w:val="-4"/>
                <w:sz w:val="16"/>
              </w:rPr>
              <w:t>1</w:t>
            </w:r>
            <w:r>
              <w:rPr>
                <w:rFonts w:ascii="Cambria Math" w:eastAsia="Cambria Math"/>
                <w:spacing w:val="-2"/>
                <w:sz w:val="22"/>
              </w:rPr>
              <w:t>/𝛼.</w:t>
            </w:r>
            <w:r>
              <w:rPr>
                <w:spacing w:val="-2"/>
                <w:sz w:val="22"/>
              </w:rPr>
              <w:t>.</w:t>
            </w:r>
          </w:p>
        </w:tc>
        <w:tc>
          <w:tcPr>
            <w:tcW w:w="1136" w:type="dxa"/>
          </w:tcPr>
          <w:p>
            <w:pPr>
              <w:pStyle w:val="TableParagraph"/>
              <w:spacing w:before="114"/>
              <w:jc w:val="left"/>
              <w:rPr>
                <w:sz w:val="22"/>
              </w:rPr>
            </w:pPr>
          </w:p>
          <w:p>
            <w:pPr>
              <w:pStyle w:val="TableParagraph"/>
              <w:ind w:left="10" w:right="12"/>
              <w:rPr>
                <w:rFonts w:ascii="Cambria Math" w:eastAsia="Cambria Math"/>
                <w:sz w:val="22"/>
              </w:rPr>
            </w:pPr>
            <w:r>
              <w:rPr>
                <w:rFonts w:ascii="Cambria Math" w:eastAsia="Cambria Math"/>
                <w:spacing w:val="-2"/>
                <w:sz w:val="22"/>
              </w:rPr>
              <w:t>𝑎</w:t>
            </w:r>
            <w:r>
              <w:rPr>
                <w:rFonts w:ascii="Cambria Math" w:eastAsia="Cambria Math"/>
                <w:spacing w:val="-2"/>
                <w:position w:val="-4"/>
                <w:sz w:val="16"/>
              </w:rPr>
              <w:t>2..</w:t>
            </w:r>
            <w:r>
              <w:rPr>
                <w:spacing w:val="-2"/>
                <w:sz w:val="22"/>
              </w:rPr>
              <w:t>/</w:t>
            </w:r>
            <w:r>
              <w:rPr>
                <w:rFonts w:ascii="Cambria Math" w:eastAsia="Cambria Math"/>
                <w:spacing w:val="-2"/>
                <w:sz w:val="22"/>
              </w:rPr>
              <w:t>𝛼..</w:t>
            </w:r>
          </w:p>
        </w:tc>
        <w:tc>
          <w:tcPr>
            <w:tcW w:w="393" w:type="dxa"/>
          </w:tcPr>
          <w:p>
            <w:pPr>
              <w:pStyle w:val="TableParagraph"/>
              <w:spacing w:before="120"/>
              <w:jc w:val="left"/>
              <w:rPr>
                <w:sz w:val="22"/>
              </w:rPr>
            </w:pPr>
          </w:p>
          <w:p>
            <w:pPr>
              <w:pStyle w:val="TableParagraph"/>
              <w:ind w:right="14"/>
              <w:rPr>
                <w:sz w:val="22"/>
              </w:rPr>
            </w:pPr>
            <w:r>
              <w:rPr>
                <w:spacing w:val="-10"/>
                <w:sz w:val="22"/>
              </w:rPr>
              <w:t>…</w:t>
            </w:r>
          </w:p>
        </w:tc>
        <w:tc>
          <w:tcPr>
            <w:tcW w:w="1167" w:type="dxa"/>
          </w:tcPr>
          <w:p>
            <w:pPr>
              <w:pStyle w:val="TableParagraph"/>
              <w:spacing w:before="66"/>
              <w:jc w:val="left"/>
              <w:rPr>
                <w:sz w:val="22"/>
              </w:rPr>
            </w:pPr>
          </w:p>
          <w:p>
            <w:pPr>
              <w:pStyle w:val="TableParagraph"/>
              <w:ind w:left="16" w:right="27"/>
              <w:rPr>
                <w:rFonts w:ascii="Cambria Math" w:eastAsia="Cambria Math"/>
                <w:sz w:val="22"/>
              </w:rPr>
            </w:pPr>
            <w:r>
              <w:rPr>
                <w:rFonts w:ascii="Cambria Math" w:eastAsia="Cambria Math"/>
                <w:spacing w:val="-2"/>
                <w:sz w:val="22"/>
              </w:rPr>
              <w:t>𝑎𝑚./</w:t>
            </w:r>
            <w:r>
              <w:rPr>
                <w:rFonts w:ascii="Cambria Math" w:eastAsia="Cambria Math"/>
                <w:spacing w:val="-2"/>
                <w:position w:val="-4"/>
                <w:sz w:val="16"/>
              </w:rPr>
              <w:t>𝑎</w:t>
            </w:r>
            <w:r>
              <w:rPr>
                <w:rFonts w:ascii="Cambria Math" w:eastAsia="Cambria Math"/>
                <w:spacing w:val="-2"/>
                <w:sz w:val="22"/>
              </w:rPr>
              <w:t>..</w:t>
            </w:r>
          </w:p>
        </w:tc>
        <w:tc>
          <w:tcPr>
            <w:tcW w:w="708" w:type="dxa"/>
            <w:tcBorders>
              <w:top w:val="single" w:sz="4" w:space="0" w:color="000000"/>
            </w:tcBorders>
          </w:tcPr>
          <w:p>
            <w:pPr>
              <w:pStyle w:val="TableParagraph"/>
              <w:jc w:val="left"/>
              <w:rPr>
                <w:sz w:val="22"/>
              </w:rPr>
            </w:pPr>
          </w:p>
        </w:tc>
        <w:tc>
          <w:tcPr>
            <w:tcW w:w="1152" w:type="dxa"/>
            <w:tcBorders>
              <w:top w:val="single" w:sz="4" w:space="0" w:color="000000"/>
            </w:tcBorders>
          </w:tcPr>
          <w:p>
            <w:pPr>
              <w:pStyle w:val="TableParagraph"/>
              <w:jc w:val="left"/>
              <w:rPr>
                <w:sz w:val="22"/>
              </w:rPr>
            </w:pPr>
          </w:p>
        </w:tc>
        <w:tc>
          <w:tcPr>
            <w:tcW w:w="1705" w:type="dxa"/>
            <w:tcBorders>
              <w:top w:val="single" w:sz="4" w:space="0" w:color="000000"/>
            </w:tcBorders>
          </w:tcPr>
          <w:p>
            <w:pPr>
              <w:pStyle w:val="TableParagraph"/>
              <w:jc w:val="left"/>
              <w:rPr>
                <w:sz w:val="22"/>
              </w:rPr>
            </w:pPr>
          </w:p>
        </w:tc>
      </w:tr>
      <w:tr>
        <w:trPr>
          <w:trHeight w:val="849" w:hRule="atLeast"/>
        </w:trPr>
        <w:tc>
          <w:tcPr>
            <w:tcW w:w="1098" w:type="dxa"/>
          </w:tcPr>
          <w:p>
            <w:pPr>
              <w:pStyle w:val="TableParagraph"/>
              <w:jc w:val="left"/>
              <w:rPr>
                <w:sz w:val="22"/>
              </w:rPr>
            </w:pPr>
          </w:p>
        </w:tc>
        <w:tc>
          <w:tcPr>
            <w:tcW w:w="1107" w:type="dxa"/>
          </w:tcPr>
          <w:p>
            <w:pPr>
              <w:pStyle w:val="TableParagraph"/>
              <w:spacing w:line="380" w:lineRule="atLeast" w:before="79"/>
              <w:ind w:left="104" w:right="266"/>
              <w:jc w:val="left"/>
              <w:rPr>
                <w:sz w:val="22"/>
              </w:rPr>
            </w:pPr>
            <w:r>
              <w:rPr>
                <w:spacing w:val="-2"/>
                <w:sz w:val="22"/>
              </w:rPr>
              <w:t>Error Emisión</w:t>
            </w:r>
          </w:p>
        </w:tc>
        <w:tc>
          <w:tcPr>
            <w:tcW w:w="772" w:type="dxa"/>
            <w:vMerge w:val="restart"/>
            <w:tcBorders>
              <w:bottom w:val="single" w:sz="4" w:space="0" w:color="000000"/>
            </w:tcBorders>
          </w:tcPr>
          <w:p>
            <w:pPr>
              <w:pStyle w:val="TableParagraph"/>
              <w:spacing w:before="49"/>
              <w:ind w:left="62" w:right="53"/>
              <w:rPr>
                <w:sz w:val="22"/>
              </w:rPr>
            </w:pPr>
            <w:r>
              <w:rPr>
                <w:spacing w:val="-5"/>
                <w:sz w:val="22"/>
              </w:rPr>
              <w:t>1-</w:t>
            </w:r>
          </w:p>
          <w:p>
            <w:pPr>
              <w:pStyle w:val="TableParagraph"/>
              <w:spacing w:before="130"/>
              <w:ind w:left="62"/>
              <w:rPr>
                <w:rFonts w:ascii="Cambria Math" w:eastAsia="Cambria Math"/>
                <w:sz w:val="22"/>
              </w:rPr>
            </w:pPr>
            <w:r>
              <w:rPr>
                <w:rFonts w:ascii="Cambria Math" w:eastAsia="Cambria Math"/>
                <w:spacing w:val="-2"/>
                <w:sz w:val="22"/>
              </w:rPr>
              <w:t>(𝑎</w:t>
            </w:r>
            <w:r>
              <w:rPr>
                <w:rFonts w:ascii="Cambria Math" w:eastAsia="Cambria Math"/>
                <w:spacing w:val="-2"/>
                <w:position w:val="-4"/>
                <w:sz w:val="16"/>
              </w:rPr>
              <w:t>1.</w:t>
            </w:r>
            <w:r>
              <w:rPr>
                <w:rFonts w:ascii="Cambria Math" w:eastAsia="Cambria Math"/>
                <w:spacing w:val="-2"/>
                <w:sz w:val="22"/>
              </w:rPr>
              <w:t>/</w:t>
            </w:r>
          </w:p>
          <w:p>
            <w:pPr>
              <w:pStyle w:val="TableParagraph"/>
              <w:spacing w:before="91"/>
              <w:ind w:left="62" w:right="2"/>
              <w:rPr>
                <w:rFonts w:ascii="Cambria Math" w:eastAsia="Cambria Math"/>
                <w:sz w:val="22"/>
              </w:rPr>
            </w:pPr>
            <w:r>
              <w:rPr>
                <w:rFonts w:ascii="Cambria Math" w:eastAsia="Cambria Math"/>
                <w:sz w:val="22"/>
              </w:rPr>
              <w:t>𝛼.</w:t>
            </w:r>
            <w:r>
              <w:rPr>
                <w:rFonts w:ascii="Cambria Math" w:eastAsia="Cambria Math"/>
                <w:spacing w:val="-12"/>
                <w:sz w:val="22"/>
              </w:rPr>
              <w:t> </w:t>
            </w:r>
            <w:r>
              <w:rPr>
                <w:rFonts w:ascii="Cambria Math" w:eastAsia="Cambria Math"/>
                <w:sz w:val="22"/>
              </w:rPr>
              <w:t>.</w:t>
            </w:r>
            <w:r>
              <w:rPr>
                <w:rFonts w:ascii="Cambria Math" w:eastAsia="Cambria Math"/>
                <w:spacing w:val="-9"/>
                <w:sz w:val="22"/>
              </w:rPr>
              <w:t> </w:t>
            </w:r>
            <w:r>
              <w:rPr>
                <w:rFonts w:ascii="Cambria Math" w:eastAsia="Cambria Math"/>
                <w:spacing w:val="-10"/>
                <w:sz w:val="22"/>
              </w:rPr>
              <w:t>)</w:t>
            </w:r>
          </w:p>
        </w:tc>
        <w:tc>
          <w:tcPr>
            <w:tcW w:w="1136" w:type="dxa"/>
          </w:tcPr>
          <w:p>
            <w:pPr>
              <w:pStyle w:val="TableParagraph"/>
              <w:jc w:val="left"/>
              <w:rPr>
                <w:sz w:val="22"/>
              </w:rPr>
            </w:pPr>
          </w:p>
        </w:tc>
        <w:tc>
          <w:tcPr>
            <w:tcW w:w="393" w:type="dxa"/>
          </w:tcPr>
          <w:p>
            <w:pPr>
              <w:pStyle w:val="TableParagraph"/>
              <w:jc w:val="left"/>
              <w:rPr>
                <w:sz w:val="22"/>
              </w:rPr>
            </w:pPr>
          </w:p>
        </w:tc>
        <w:tc>
          <w:tcPr>
            <w:tcW w:w="1167" w:type="dxa"/>
            <w:vMerge w:val="restart"/>
            <w:tcBorders>
              <w:bottom w:val="single" w:sz="4" w:space="0" w:color="000000"/>
            </w:tcBorders>
          </w:tcPr>
          <w:p>
            <w:pPr>
              <w:pStyle w:val="TableParagraph"/>
              <w:jc w:val="left"/>
              <w:rPr>
                <w:sz w:val="22"/>
              </w:rPr>
            </w:pPr>
          </w:p>
          <w:p>
            <w:pPr>
              <w:pStyle w:val="TableParagraph"/>
              <w:jc w:val="left"/>
              <w:rPr>
                <w:sz w:val="22"/>
              </w:rPr>
            </w:pPr>
          </w:p>
          <w:p>
            <w:pPr>
              <w:pStyle w:val="TableParagraph"/>
              <w:spacing w:before="30"/>
              <w:jc w:val="left"/>
              <w:rPr>
                <w:sz w:val="22"/>
              </w:rPr>
            </w:pPr>
          </w:p>
          <w:p>
            <w:pPr>
              <w:pStyle w:val="TableParagraph"/>
              <w:ind w:left="92"/>
              <w:jc w:val="left"/>
              <w:rPr>
                <w:sz w:val="22"/>
              </w:rPr>
            </w:pPr>
            <w:r>
              <w:rPr>
                <w:spacing w:val="-2"/>
                <w:sz w:val="22"/>
              </w:rPr>
              <w:t>1-(</w:t>
            </w:r>
            <w:r>
              <w:rPr>
                <w:rFonts w:ascii="Cambria Math" w:eastAsia="Cambria Math"/>
                <w:spacing w:val="-2"/>
                <w:sz w:val="22"/>
              </w:rPr>
              <w:t>𝑎</w:t>
            </w:r>
            <w:r>
              <w:rPr>
                <w:rFonts w:ascii="Cambria Math" w:eastAsia="Cambria Math"/>
                <w:spacing w:val="-2"/>
                <w:position w:val="-4"/>
                <w:sz w:val="16"/>
              </w:rPr>
              <w:t>𝑚./</w:t>
            </w:r>
            <w:r>
              <w:rPr>
                <w:rFonts w:ascii="Cambria Math" w:eastAsia="Cambria Math"/>
                <w:spacing w:val="-2"/>
                <w:sz w:val="22"/>
              </w:rPr>
              <w:t>𝑎</w:t>
            </w:r>
            <w:r>
              <w:rPr>
                <w:spacing w:val="-2"/>
                <w:sz w:val="22"/>
              </w:rPr>
              <w:t>..)</w:t>
            </w:r>
          </w:p>
        </w:tc>
        <w:tc>
          <w:tcPr>
            <w:tcW w:w="708" w:type="dxa"/>
          </w:tcPr>
          <w:p>
            <w:pPr>
              <w:pStyle w:val="TableParagraph"/>
              <w:jc w:val="left"/>
              <w:rPr>
                <w:sz w:val="22"/>
              </w:rPr>
            </w:pPr>
          </w:p>
        </w:tc>
        <w:tc>
          <w:tcPr>
            <w:tcW w:w="1152" w:type="dxa"/>
          </w:tcPr>
          <w:p>
            <w:pPr>
              <w:pStyle w:val="TableParagraph"/>
              <w:jc w:val="left"/>
              <w:rPr>
                <w:sz w:val="22"/>
              </w:rPr>
            </w:pPr>
          </w:p>
        </w:tc>
        <w:tc>
          <w:tcPr>
            <w:tcW w:w="1705" w:type="dxa"/>
          </w:tcPr>
          <w:p>
            <w:pPr>
              <w:pStyle w:val="TableParagraph"/>
              <w:jc w:val="left"/>
              <w:rPr>
                <w:sz w:val="22"/>
              </w:rPr>
            </w:pPr>
          </w:p>
        </w:tc>
      </w:tr>
      <w:tr>
        <w:trPr>
          <w:trHeight w:val="347" w:hRule="atLeast"/>
        </w:trPr>
        <w:tc>
          <w:tcPr>
            <w:tcW w:w="1098" w:type="dxa"/>
            <w:tcBorders>
              <w:bottom w:val="single" w:sz="4" w:space="0" w:color="000000"/>
            </w:tcBorders>
          </w:tcPr>
          <w:p>
            <w:pPr>
              <w:pStyle w:val="TableParagraph"/>
              <w:jc w:val="left"/>
              <w:rPr>
                <w:sz w:val="22"/>
              </w:rPr>
            </w:pPr>
          </w:p>
        </w:tc>
        <w:tc>
          <w:tcPr>
            <w:tcW w:w="1107" w:type="dxa"/>
            <w:tcBorders>
              <w:bottom w:val="single" w:sz="4" w:space="0" w:color="000000"/>
            </w:tcBorders>
          </w:tcPr>
          <w:p>
            <w:pPr>
              <w:pStyle w:val="TableParagraph"/>
              <w:jc w:val="left"/>
              <w:rPr>
                <w:sz w:val="22"/>
              </w:rPr>
            </w:pPr>
          </w:p>
        </w:tc>
        <w:tc>
          <w:tcPr>
            <w:tcW w:w="772" w:type="dxa"/>
            <w:vMerge/>
            <w:tcBorders>
              <w:top w:val="nil"/>
              <w:bottom w:val="single" w:sz="4" w:space="0" w:color="000000"/>
            </w:tcBorders>
          </w:tcPr>
          <w:p>
            <w:pPr>
              <w:rPr>
                <w:sz w:val="2"/>
                <w:szCs w:val="2"/>
              </w:rPr>
            </w:pPr>
          </w:p>
        </w:tc>
        <w:tc>
          <w:tcPr>
            <w:tcW w:w="1136" w:type="dxa"/>
            <w:tcBorders>
              <w:bottom w:val="single" w:sz="4" w:space="0" w:color="000000"/>
            </w:tcBorders>
          </w:tcPr>
          <w:p>
            <w:pPr>
              <w:pStyle w:val="TableParagraph"/>
              <w:spacing w:line="251" w:lineRule="exact"/>
              <w:ind w:left="7" w:right="12"/>
              <w:rPr>
                <w:sz w:val="22"/>
              </w:rPr>
            </w:pPr>
            <w:r>
              <w:rPr>
                <w:sz w:val="22"/>
              </w:rPr>
              <w:t>1-(</w:t>
            </w:r>
            <w:r>
              <w:rPr>
                <w:spacing w:val="-1"/>
                <w:sz w:val="22"/>
              </w:rPr>
              <w:t> </w:t>
            </w:r>
            <w:r>
              <w:rPr>
                <w:rFonts w:ascii="Cambria Math" w:eastAsia="Cambria Math"/>
                <w:spacing w:val="-2"/>
                <w:sz w:val="22"/>
              </w:rPr>
              <w:t>𝑎</w:t>
            </w:r>
            <w:r>
              <w:rPr>
                <w:rFonts w:ascii="Cambria Math" w:eastAsia="Cambria Math"/>
                <w:spacing w:val="-2"/>
                <w:position w:val="-4"/>
                <w:sz w:val="16"/>
              </w:rPr>
              <w:t>2..</w:t>
            </w:r>
            <w:r>
              <w:rPr>
                <w:spacing w:val="-2"/>
                <w:sz w:val="22"/>
              </w:rPr>
              <w:t>/</w:t>
            </w:r>
            <w:r>
              <w:rPr>
                <w:rFonts w:ascii="Cambria Math" w:eastAsia="Cambria Math"/>
                <w:spacing w:val="-2"/>
                <w:sz w:val="22"/>
              </w:rPr>
              <w:t>𝛼</w:t>
            </w:r>
            <w:r>
              <w:rPr>
                <w:spacing w:val="-2"/>
                <w:sz w:val="22"/>
              </w:rPr>
              <w:t>..)</w:t>
            </w:r>
          </w:p>
        </w:tc>
        <w:tc>
          <w:tcPr>
            <w:tcW w:w="393" w:type="dxa"/>
            <w:tcBorders>
              <w:bottom w:val="single" w:sz="4" w:space="0" w:color="000000"/>
            </w:tcBorders>
          </w:tcPr>
          <w:p>
            <w:pPr>
              <w:pStyle w:val="TableParagraph"/>
              <w:spacing w:line="215" w:lineRule="exact"/>
              <w:ind w:right="14"/>
              <w:rPr>
                <w:sz w:val="22"/>
              </w:rPr>
            </w:pPr>
            <w:r>
              <w:rPr>
                <w:spacing w:val="-10"/>
                <w:sz w:val="22"/>
              </w:rPr>
              <w:t>…</w:t>
            </w:r>
          </w:p>
        </w:tc>
        <w:tc>
          <w:tcPr>
            <w:tcW w:w="1167" w:type="dxa"/>
            <w:vMerge/>
            <w:tcBorders>
              <w:top w:val="nil"/>
              <w:bottom w:val="single" w:sz="4" w:space="0" w:color="000000"/>
            </w:tcBorders>
          </w:tcPr>
          <w:p>
            <w:pPr>
              <w:rPr>
                <w:sz w:val="2"/>
                <w:szCs w:val="2"/>
              </w:rPr>
            </w:pPr>
          </w:p>
        </w:tc>
        <w:tc>
          <w:tcPr>
            <w:tcW w:w="708" w:type="dxa"/>
            <w:tcBorders>
              <w:bottom w:val="single" w:sz="4" w:space="0" w:color="000000"/>
            </w:tcBorders>
          </w:tcPr>
          <w:p>
            <w:pPr>
              <w:pStyle w:val="TableParagraph"/>
              <w:jc w:val="left"/>
              <w:rPr>
                <w:sz w:val="22"/>
              </w:rPr>
            </w:pPr>
          </w:p>
        </w:tc>
        <w:tc>
          <w:tcPr>
            <w:tcW w:w="1152" w:type="dxa"/>
            <w:tcBorders>
              <w:bottom w:val="single" w:sz="4" w:space="0" w:color="000000"/>
            </w:tcBorders>
          </w:tcPr>
          <w:p>
            <w:pPr>
              <w:pStyle w:val="TableParagraph"/>
              <w:jc w:val="left"/>
              <w:rPr>
                <w:sz w:val="22"/>
              </w:rPr>
            </w:pPr>
          </w:p>
        </w:tc>
        <w:tc>
          <w:tcPr>
            <w:tcW w:w="1705" w:type="dxa"/>
            <w:tcBorders>
              <w:bottom w:val="single" w:sz="4" w:space="0" w:color="000000"/>
            </w:tcBorders>
          </w:tcPr>
          <w:p>
            <w:pPr>
              <w:pStyle w:val="TableParagraph"/>
              <w:jc w:val="left"/>
              <w:rPr>
                <w:sz w:val="22"/>
              </w:rPr>
            </w:pPr>
          </w:p>
        </w:tc>
      </w:tr>
    </w:tbl>
    <w:p>
      <w:pPr>
        <w:spacing w:before="0"/>
        <w:ind w:left="0" w:right="19" w:firstLine="0"/>
        <w:jc w:val="center"/>
        <w:rPr>
          <w:sz w:val="22"/>
        </w:rPr>
      </w:pPr>
      <w:r>
        <w:rPr>
          <w:sz w:val="22"/>
        </w:rPr>
        <w:t>Nota:</w:t>
      </w:r>
      <w:r>
        <w:rPr>
          <w:spacing w:val="-8"/>
          <w:sz w:val="22"/>
        </w:rPr>
        <w:t> </w:t>
      </w:r>
      <w:r>
        <w:rPr>
          <w:sz w:val="22"/>
        </w:rPr>
        <w:t>Matriz</w:t>
      </w:r>
      <w:r>
        <w:rPr>
          <w:spacing w:val="-5"/>
          <w:sz w:val="22"/>
        </w:rPr>
        <w:t> </w:t>
      </w:r>
      <w:r>
        <w:rPr>
          <w:sz w:val="22"/>
        </w:rPr>
        <w:t>de</w:t>
      </w:r>
      <w:r>
        <w:rPr>
          <w:spacing w:val="-4"/>
          <w:sz w:val="22"/>
        </w:rPr>
        <w:t> </w:t>
      </w:r>
      <w:r>
        <w:rPr>
          <w:sz w:val="22"/>
        </w:rPr>
        <w:t>confusión</w:t>
      </w:r>
      <w:r>
        <w:rPr>
          <w:spacing w:val="-6"/>
          <w:sz w:val="22"/>
        </w:rPr>
        <w:t> </w:t>
      </w:r>
      <w:r>
        <w:rPr>
          <w:sz w:val="22"/>
        </w:rPr>
        <w:t>realizada</w:t>
      </w:r>
      <w:r>
        <w:rPr>
          <w:spacing w:val="-4"/>
          <w:sz w:val="22"/>
        </w:rPr>
        <w:t> </w:t>
      </w:r>
      <w:r>
        <w:rPr>
          <w:sz w:val="22"/>
        </w:rPr>
        <w:t>en</w:t>
      </w:r>
      <w:r>
        <w:rPr>
          <w:spacing w:val="-3"/>
          <w:sz w:val="22"/>
        </w:rPr>
        <w:t> </w:t>
      </w:r>
      <w:r>
        <w:rPr>
          <w:sz w:val="22"/>
        </w:rPr>
        <w:t>Excel.</w:t>
      </w:r>
      <w:r>
        <w:rPr>
          <w:spacing w:val="-4"/>
          <w:sz w:val="22"/>
        </w:rPr>
        <w:t> </w:t>
      </w:r>
      <w:r>
        <w:rPr>
          <w:sz w:val="22"/>
        </w:rPr>
        <w:t>Fuente:</w:t>
      </w:r>
      <w:r>
        <w:rPr>
          <w:spacing w:val="-5"/>
          <w:sz w:val="22"/>
        </w:rPr>
        <w:t> </w:t>
      </w:r>
      <w:r>
        <w:rPr>
          <w:sz w:val="22"/>
        </w:rPr>
        <w:t>Chuvieco</w:t>
      </w:r>
      <w:r>
        <w:rPr>
          <w:spacing w:val="-3"/>
          <w:sz w:val="22"/>
        </w:rPr>
        <w:t> </w:t>
      </w:r>
      <w:r>
        <w:rPr>
          <w:spacing w:val="-2"/>
          <w:sz w:val="22"/>
        </w:rPr>
        <w:t>(2010).</w:t>
      </w:r>
    </w:p>
    <w:p>
      <w:pPr>
        <w:pStyle w:val="BodyText"/>
        <w:spacing w:before="179"/>
        <w:ind w:left="298"/>
      </w:pPr>
      <w:r>
        <w:rPr>
          <w:spacing w:val="-2"/>
        </w:rPr>
        <w:t>Donde;</w:t>
      </w:r>
    </w:p>
    <w:p>
      <w:pPr>
        <w:pStyle w:val="BodyText"/>
        <w:spacing w:before="180"/>
        <w:ind w:left="298" w:right="4495"/>
      </w:pPr>
      <w:r>
        <w:rPr/>
        <w:t>A1</w:t>
      </w:r>
      <w:r>
        <w:rPr>
          <w:spacing w:val="-2"/>
        </w:rPr>
        <w:t> </w:t>
      </w:r>
      <w:r>
        <w:rPr/>
        <w:t>y</w:t>
      </w:r>
      <w:r>
        <w:rPr>
          <w:spacing w:val="-8"/>
        </w:rPr>
        <w:t> </w:t>
      </w:r>
      <w:r>
        <w:rPr/>
        <w:t>A2</w:t>
      </w:r>
      <w:r>
        <w:rPr>
          <w:spacing w:val="-2"/>
        </w:rPr>
        <w:t> </w:t>
      </w:r>
      <w:r>
        <w:rPr/>
        <w:t>=</w:t>
      </w:r>
      <w:r>
        <w:rPr>
          <w:spacing w:val="-4"/>
        </w:rPr>
        <w:t> </w:t>
      </w:r>
      <w:r>
        <w:rPr/>
        <w:t>a</w:t>
      </w:r>
      <w:r>
        <w:rPr>
          <w:spacing w:val="-4"/>
        </w:rPr>
        <w:t> </w:t>
      </w:r>
      <w:r>
        <w:rPr/>
        <w:t>tipos</w:t>
      </w:r>
      <w:r>
        <w:rPr>
          <w:spacing w:val="-3"/>
        </w:rPr>
        <w:t> </w:t>
      </w:r>
      <w:r>
        <w:rPr/>
        <w:t>de</w:t>
      </w:r>
      <w:r>
        <w:rPr>
          <w:spacing w:val="-2"/>
        </w:rPr>
        <w:t> </w:t>
      </w:r>
      <w:r>
        <w:rPr/>
        <w:t>clase</w:t>
      </w:r>
      <w:r>
        <w:rPr>
          <w:spacing w:val="-4"/>
        </w:rPr>
        <w:t> </w:t>
      </w:r>
      <w:r>
        <w:rPr/>
        <w:t>de</w:t>
      </w:r>
      <w:r>
        <w:rPr>
          <w:spacing w:val="-4"/>
        </w:rPr>
        <w:t> </w:t>
      </w:r>
      <w:r>
        <w:rPr/>
        <w:t>la</w:t>
      </w:r>
      <w:r>
        <w:rPr>
          <w:spacing w:val="-3"/>
        </w:rPr>
        <w:t> </w:t>
      </w:r>
      <w:r>
        <w:rPr/>
        <w:t>cobertura</w:t>
      </w:r>
      <w:r>
        <w:rPr>
          <w:spacing w:val="-4"/>
        </w:rPr>
        <w:t> </w:t>
      </w:r>
      <w:r>
        <w:rPr/>
        <w:t>vegetal. AM = Número de clases existentes.</w:t>
      </w:r>
    </w:p>
    <w:p>
      <w:pPr>
        <w:pStyle w:val="BodyText"/>
        <w:ind w:left="298" w:right="2441"/>
      </w:pPr>
      <w:r>
        <w:rPr/>
        <w:t>Total</w:t>
      </w:r>
      <w:r>
        <w:rPr>
          <w:spacing w:val="-3"/>
        </w:rPr>
        <w:t> </w:t>
      </w:r>
      <w:r>
        <w:rPr/>
        <w:t>muestreo</w:t>
      </w:r>
      <w:r>
        <w:rPr>
          <w:spacing w:val="-3"/>
        </w:rPr>
        <w:t> </w:t>
      </w:r>
      <w:r>
        <w:rPr/>
        <w:t>=</w:t>
      </w:r>
      <w:r>
        <w:rPr>
          <w:spacing w:val="-4"/>
        </w:rPr>
        <w:t> </w:t>
      </w:r>
      <w:r>
        <w:rPr/>
        <w:t>Es</w:t>
      </w:r>
      <w:r>
        <w:rPr>
          <w:spacing w:val="-3"/>
        </w:rPr>
        <w:t> </w:t>
      </w:r>
      <w:r>
        <w:rPr/>
        <w:t>la</w:t>
      </w:r>
      <w:r>
        <w:rPr>
          <w:spacing w:val="-3"/>
        </w:rPr>
        <w:t> </w:t>
      </w:r>
      <w:r>
        <w:rPr/>
        <w:t>suma</w:t>
      </w:r>
      <w:r>
        <w:rPr>
          <w:spacing w:val="-3"/>
        </w:rPr>
        <w:t> </w:t>
      </w:r>
      <w:r>
        <w:rPr/>
        <w:t>de</w:t>
      </w:r>
      <w:r>
        <w:rPr>
          <w:spacing w:val="-5"/>
        </w:rPr>
        <w:t> </w:t>
      </w:r>
      <w:r>
        <w:rPr/>
        <w:t>columnas</w:t>
      </w:r>
      <w:r>
        <w:rPr>
          <w:spacing w:val="-3"/>
        </w:rPr>
        <w:t> </w:t>
      </w:r>
      <w:r>
        <w:rPr/>
        <w:t>de</w:t>
      </w:r>
      <w:r>
        <w:rPr>
          <w:spacing w:val="-2"/>
        </w:rPr>
        <w:t> </w:t>
      </w:r>
      <w:r>
        <w:rPr/>
        <w:t>cada</w:t>
      </w:r>
      <w:r>
        <w:rPr>
          <w:spacing w:val="-2"/>
        </w:rPr>
        <w:t> </w:t>
      </w:r>
      <w:r>
        <w:rPr/>
        <w:t>una</w:t>
      </w:r>
      <w:r>
        <w:rPr>
          <w:spacing w:val="-4"/>
        </w:rPr>
        <w:t> </w:t>
      </w:r>
      <w:r>
        <w:rPr/>
        <w:t>de</w:t>
      </w:r>
      <w:r>
        <w:rPr>
          <w:spacing w:val="-4"/>
        </w:rPr>
        <w:t> </w:t>
      </w:r>
      <w:r>
        <w:rPr/>
        <w:t>las</w:t>
      </w:r>
      <w:r>
        <w:rPr>
          <w:spacing w:val="-3"/>
        </w:rPr>
        <w:t> </w:t>
      </w:r>
      <w:r>
        <w:rPr/>
        <w:t>clases. Total mapa = Es la suma de filas de cada una de las clases.</w:t>
      </w:r>
    </w:p>
    <w:p>
      <w:pPr>
        <w:pStyle w:val="BodyText"/>
        <w:ind w:left="298" w:right="2313"/>
      </w:pPr>
      <w:r>
        <w:rPr/>
        <w:t>Precisión = Es la precisión de la clasificación de la cobertura vegetal Error</w:t>
      </w:r>
      <w:r>
        <w:rPr>
          <w:spacing w:val="-5"/>
        </w:rPr>
        <w:t> </w:t>
      </w:r>
      <w:r>
        <w:rPr/>
        <w:t>comisión</w:t>
      </w:r>
      <w:r>
        <w:rPr>
          <w:spacing w:val="-3"/>
        </w:rPr>
        <w:t> </w:t>
      </w:r>
      <w:r>
        <w:rPr/>
        <w:t>=</w:t>
      </w:r>
      <w:r>
        <w:rPr>
          <w:spacing w:val="-3"/>
        </w:rPr>
        <w:t> </w:t>
      </w:r>
      <w:r>
        <w:rPr/>
        <w:t>elemento</w:t>
      </w:r>
      <w:r>
        <w:rPr>
          <w:spacing w:val="-3"/>
        </w:rPr>
        <w:t> </w:t>
      </w:r>
      <w:r>
        <w:rPr/>
        <w:t>que</w:t>
      </w:r>
      <w:r>
        <w:rPr>
          <w:spacing w:val="-3"/>
        </w:rPr>
        <w:t> </w:t>
      </w:r>
      <w:r>
        <w:rPr/>
        <w:t>no</w:t>
      </w:r>
      <w:r>
        <w:rPr>
          <w:spacing w:val="-3"/>
        </w:rPr>
        <w:t> </w:t>
      </w:r>
      <w:r>
        <w:rPr/>
        <w:t>pertenece</w:t>
      </w:r>
      <w:r>
        <w:rPr>
          <w:spacing w:val="-2"/>
        </w:rPr>
        <w:t> </w:t>
      </w:r>
      <w:r>
        <w:rPr/>
        <w:t>a</w:t>
      </w:r>
      <w:r>
        <w:rPr>
          <w:spacing w:val="-4"/>
        </w:rPr>
        <w:t> </w:t>
      </w:r>
      <w:r>
        <w:rPr/>
        <w:t>la</w:t>
      </w:r>
      <w:r>
        <w:rPr>
          <w:spacing w:val="-3"/>
        </w:rPr>
        <w:t> </w:t>
      </w:r>
      <w:r>
        <w:rPr/>
        <w:t>clase</w:t>
      </w:r>
      <w:r>
        <w:rPr>
          <w:spacing w:val="-5"/>
        </w:rPr>
        <w:t> </w:t>
      </w:r>
      <w:r>
        <w:rPr/>
        <w:t>aparece</w:t>
      </w:r>
      <w:r>
        <w:rPr>
          <w:spacing w:val="-4"/>
        </w:rPr>
        <w:t> </w:t>
      </w:r>
      <w:r>
        <w:rPr/>
        <w:t>en</w:t>
      </w:r>
      <w:r>
        <w:rPr>
          <w:spacing w:val="-1"/>
        </w:rPr>
        <w:t> </w:t>
      </w:r>
      <w:r>
        <w:rPr/>
        <w:t>ella.</w:t>
      </w:r>
    </w:p>
    <w:p>
      <w:pPr>
        <w:pStyle w:val="BodyText"/>
        <w:ind w:left="298" w:right="312"/>
      </w:pPr>
      <w:r>
        <w:rPr/>
        <w:t>Erro</w:t>
      </w:r>
      <w:r>
        <w:rPr>
          <w:spacing w:val="-1"/>
        </w:rPr>
        <w:t> </w:t>
      </w:r>
      <w:r>
        <w:rPr/>
        <w:t>emisión =</w:t>
      </w:r>
      <w:r>
        <w:rPr>
          <w:spacing w:val="-1"/>
        </w:rPr>
        <w:t> </w:t>
      </w:r>
      <w:r>
        <w:rPr/>
        <w:t>elemento que</w:t>
      </w:r>
      <w:r>
        <w:rPr>
          <w:spacing w:val="-1"/>
        </w:rPr>
        <w:t> </w:t>
      </w:r>
      <w:r>
        <w:rPr/>
        <w:t>perteneciendo</w:t>
      </w:r>
      <w:r>
        <w:rPr>
          <w:spacing w:val="-1"/>
        </w:rPr>
        <w:t> </w:t>
      </w:r>
      <w:r>
        <w:rPr/>
        <w:t>a</w:t>
      </w:r>
      <w:r>
        <w:rPr>
          <w:spacing w:val="-1"/>
        </w:rPr>
        <w:t> </w:t>
      </w:r>
      <w:r>
        <w:rPr/>
        <w:t>la clase</w:t>
      </w:r>
      <w:r>
        <w:rPr>
          <w:spacing w:val="-2"/>
        </w:rPr>
        <w:t> </w:t>
      </w:r>
      <w:r>
        <w:rPr/>
        <w:t>no aparece</w:t>
      </w:r>
      <w:r>
        <w:rPr>
          <w:spacing w:val="-1"/>
        </w:rPr>
        <w:t> </w:t>
      </w:r>
      <w:r>
        <w:rPr/>
        <w:t>en ella y</w:t>
      </w:r>
      <w:r>
        <w:rPr>
          <w:spacing w:val="-5"/>
        </w:rPr>
        <w:t> </w:t>
      </w:r>
      <w:r>
        <w:rPr/>
        <w:t>está</w:t>
      </w:r>
      <w:r>
        <w:rPr>
          <w:spacing w:val="-1"/>
        </w:rPr>
        <w:t> </w:t>
      </w:r>
      <w:r>
        <w:rPr/>
        <w:t>apareciendo</w:t>
      </w:r>
      <w:r>
        <w:rPr>
          <w:spacing w:val="-1"/>
        </w:rPr>
        <w:t> </w:t>
      </w:r>
      <w:r>
        <w:rPr/>
        <w:t>en otra clase no correspondiente.</w:t>
      </w:r>
    </w:p>
    <w:p>
      <w:pPr>
        <w:pStyle w:val="BodyText"/>
        <w:spacing w:before="183"/>
      </w:pPr>
    </w:p>
    <w:p>
      <w:pPr>
        <w:pStyle w:val="Heading5"/>
        <w:ind w:left="298"/>
      </w:pPr>
      <w:r>
        <w:rPr/>
        <w:t>MATRIZ</w:t>
      </w:r>
      <w:r>
        <w:rPr>
          <w:spacing w:val="-2"/>
        </w:rPr>
        <w:t> </w:t>
      </w:r>
      <w:r>
        <w:rPr/>
        <w:t>DE</w:t>
      </w:r>
      <w:r>
        <w:rPr>
          <w:spacing w:val="-2"/>
        </w:rPr>
        <w:t> TRANSICIÓN</w:t>
      </w:r>
    </w:p>
    <w:p>
      <w:pPr>
        <w:pStyle w:val="BodyText"/>
        <w:spacing w:line="259" w:lineRule="auto" w:before="185"/>
        <w:ind w:left="298" w:right="313"/>
        <w:jc w:val="both"/>
      </w:pPr>
      <w:r>
        <w:rPr/>
        <w:t>Para</w:t>
      </w:r>
      <w:r>
        <w:rPr>
          <w:spacing w:val="-15"/>
        </w:rPr>
        <w:t> </w:t>
      </w:r>
      <w:r>
        <w:rPr/>
        <w:t>determinar</w:t>
      </w:r>
      <w:r>
        <w:rPr>
          <w:spacing w:val="-15"/>
        </w:rPr>
        <w:t> </w:t>
      </w:r>
      <w:r>
        <w:rPr/>
        <w:t>el</w:t>
      </w:r>
      <w:r>
        <w:rPr>
          <w:spacing w:val="-14"/>
        </w:rPr>
        <w:t> </w:t>
      </w:r>
      <w:r>
        <w:rPr/>
        <w:t>cambio</w:t>
      </w:r>
      <w:r>
        <w:rPr>
          <w:spacing w:val="-14"/>
        </w:rPr>
        <w:t> </w:t>
      </w:r>
      <w:r>
        <w:rPr/>
        <w:t>de</w:t>
      </w:r>
      <w:r>
        <w:rPr>
          <w:spacing w:val="-15"/>
        </w:rPr>
        <w:t> </w:t>
      </w:r>
      <w:r>
        <w:rPr/>
        <w:t>la</w:t>
      </w:r>
      <w:r>
        <w:rPr>
          <w:spacing w:val="-15"/>
        </w:rPr>
        <w:t> </w:t>
      </w:r>
      <w:r>
        <w:rPr/>
        <w:t>cobertura</w:t>
      </w:r>
      <w:r>
        <w:rPr>
          <w:spacing w:val="-15"/>
        </w:rPr>
        <w:t> </w:t>
      </w:r>
      <w:r>
        <w:rPr/>
        <w:t>vegetal</w:t>
      </w:r>
      <w:r>
        <w:rPr>
          <w:spacing w:val="-14"/>
        </w:rPr>
        <w:t> </w:t>
      </w:r>
      <w:r>
        <w:rPr/>
        <w:t>se</w:t>
      </w:r>
      <w:r>
        <w:rPr>
          <w:spacing w:val="-15"/>
        </w:rPr>
        <w:t> </w:t>
      </w:r>
      <w:r>
        <w:rPr/>
        <w:t>empleó</w:t>
      </w:r>
      <w:r>
        <w:rPr>
          <w:spacing w:val="-14"/>
        </w:rPr>
        <w:t> </w:t>
      </w:r>
      <w:r>
        <w:rPr/>
        <w:t>el</w:t>
      </w:r>
      <w:r>
        <w:rPr>
          <w:spacing w:val="-14"/>
        </w:rPr>
        <w:t> </w:t>
      </w:r>
      <w:r>
        <w:rPr/>
        <w:t>cálculo</w:t>
      </w:r>
      <w:r>
        <w:rPr>
          <w:spacing w:val="-14"/>
        </w:rPr>
        <w:t> </w:t>
      </w:r>
      <w:r>
        <w:rPr/>
        <w:t>de</w:t>
      </w:r>
      <w:r>
        <w:rPr>
          <w:spacing w:val="-15"/>
        </w:rPr>
        <w:t> </w:t>
      </w:r>
      <w:r>
        <w:rPr/>
        <w:t>la</w:t>
      </w:r>
      <w:r>
        <w:rPr>
          <w:spacing w:val="-13"/>
        </w:rPr>
        <w:t> </w:t>
      </w:r>
      <w:r>
        <w:rPr/>
        <w:t>matriz</w:t>
      </w:r>
      <w:r>
        <w:rPr>
          <w:spacing w:val="-13"/>
        </w:rPr>
        <w:t> </w:t>
      </w:r>
      <w:r>
        <w:rPr/>
        <w:t>de</w:t>
      </w:r>
      <w:r>
        <w:rPr>
          <w:spacing w:val="-15"/>
        </w:rPr>
        <w:t> </w:t>
      </w:r>
      <w:r>
        <w:rPr/>
        <w:t>transición que consiste en una tabla con arreglos simétricos, donde las filas están ordenadas por la cobertura vegetal del año inicial y</w:t>
      </w:r>
      <w:r>
        <w:rPr>
          <w:spacing w:val="-3"/>
        </w:rPr>
        <w:t> </w:t>
      </w:r>
      <w:r>
        <w:rPr/>
        <w:t>las columnas ordenadas por el segundo año. Los valores en la diagonal de la matriz representan la persistencia de la superficie de cada clase de cobertura que</w:t>
      </w:r>
      <w:r>
        <w:rPr>
          <w:spacing w:val="-12"/>
        </w:rPr>
        <w:t> </w:t>
      </w:r>
      <w:r>
        <w:rPr/>
        <w:t>se</w:t>
      </w:r>
      <w:r>
        <w:rPr>
          <w:spacing w:val="-10"/>
        </w:rPr>
        <w:t> </w:t>
      </w:r>
      <w:r>
        <w:rPr/>
        <w:t>mantuvo</w:t>
      </w:r>
      <w:r>
        <w:rPr>
          <w:spacing w:val="-10"/>
        </w:rPr>
        <w:t> </w:t>
      </w:r>
      <w:r>
        <w:rPr/>
        <w:t>durante</w:t>
      </w:r>
      <w:r>
        <w:rPr>
          <w:spacing w:val="-10"/>
        </w:rPr>
        <w:t> </w:t>
      </w:r>
      <w:r>
        <w:rPr/>
        <w:t>el</w:t>
      </w:r>
      <w:r>
        <w:rPr>
          <w:spacing w:val="-9"/>
        </w:rPr>
        <w:t> </w:t>
      </w:r>
      <w:r>
        <w:rPr/>
        <w:t>periodo</w:t>
      </w:r>
      <w:r>
        <w:rPr>
          <w:spacing w:val="-10"/>
        </w:rPr>
        <w:t> </w:t>
      </w:r>
      <w:r>
        <w:rPr/>
        <w:t>de</w:t>
      </w:r>
      <w:r>
        <w:rPr>
          <w:spacing w:val="-11"/>
        </w:rPr>
        <w:t> </w:t>
      </w:r>
      <w:r>
        <w:rPr/>
        <w:t>estudio</w:t>
      </w:r>
      <w:r>
        <w:rPr>
          <w:spacing w:val="-7"/>
        </w:rPr>
        <w:t> </w:t>
      </w:r>
      <w:r>
        <w:rPr/>
        <w:t>y</w:t>
      </w:r>
      <w:r>
        <w:rPr>
          <w:spacing w:val="-15"/>
        </w:rPr>
        <w:t> </w:t>
      </w:r>
      <w:r>
        <w:rPr/>
        <w:t>las</w:t>
      </w:r>
      <w:r>
        <w:rPr>
          <w:spacing w:val="-9"/>
        </w:rPr>
        <w:t> </w:t>
      </w:r>
      <w:r>
        <w:rPr/>
        <w:t>que</w:t>
      </w:r>
      <w:r>
        <w:rPr>
          <w:spacing w:val="-11"/>
        </w:rPr>
        <w:t> </w:t>
      </w:r>
      <w:r>
        <w:rPr/>
        <w:t>están</w:t>
      </w:r>
      <w:r>
        <w:rPr>
          <w:spacing w:val="-10"/>
        </w:rPr>
        <w:t> </w:t>
      </w:r>
      <w:r>
        <w:rPr/>
        <w:t>al</w:t>
      </w:r>
      <w:r>
        <w:rPr>
          <w:spacing w:val="-9"/>
        </w:rPr>
        <w:t> </w:t>
      </w:r>
      <w:r>
        <w:rPr/>
        <w:t>exterior</w:t>
      </w:r>
      <w:r>
        <w:rPr>
          <w:spacing w:val="-10"/>
        </w:rPr>
        <w:t> </w:t>
      </w:r>
      <w:r>
        <w:rPr/>
        <w:t>de</w:t>
      </w:r>
      <w:r>
        <w:rPr>
          <w:spacing w:val="-11"/>
        </w:rPr>
        <w:t> </w:t>
      </w:r>
      <w:r>
        <w:rPr/>
        <w:t>la</w:t>
      </w:r>
      <w:r>
        <w:rPr>
          <w:spacing w:val="-10"/>
        </w:rPr>
        <w:t> </w:t>
      </w:r>
      <w:r>
        <w:rPr/>
        <w:t>diagonal</w:t>
      </w:r>
      <w:r>
        <w:rPr>
          <w:spacing w:val="-9"/>
        </w:rPr>
        <w:t> </w:t>
      </w:r>
      <w:r>
        <w:rPr/>
        <w:t>son</w:t>
      </w:r>
      <w:r>
        <w:rPr>
          <w:spacing w:val="-9"/>
        </w:rPr>
        <w:t> </w:t>
      </w:r>
      <w:r>
        <w:rPr/>
        <w:t>áreas en</w:t>
      </w:r>
      <w:r>
        <w:rPr>
          <w:spacing w:val="-5"/>
        </w:rPr>
        <w:t> </w:t>
      </w:r>
      <w:r>
        <w:rPr/>
        <w:t>transición</w:t>
      </w:r>
      <w:r>
        <w:rPr>
          <w:spacing w:val="-5"/>
        </w:rPr>
        <w:t> </w:t>
      </w:r>
      <w:r>
        <w:rPr/>
        <w:t>o</w:t>
      </w:r>
      <w:r>
        <w:rPr>
          <w:spacing w:val="-3"/>
        </w:rPr>
        <w:t> </w:t>
      </w:r>
      <w:r>
        <w:rPr/>
        <w:t>que</w:t>
      </w:r>
      <w:r>
        <w:rPr>
          <w:spacing w:val="-3"/>
        </w:rPr>
        <w:t> </w:t>
      </w:r>
      <w:r>
        <w:rPr/>
        <w:t>cambiaron</w:t>
      </w:r>
      <w:r>
        <w:rPr>
          <w:spacing w:val="-5"/>
        </w:rPr>
        <w:t> </w:t>
      </w:r>
      <w:r>
        <w:rPr/>
        <w:t>de</w:t>
      </w:r>
      <w:r>
        <w:rPr>
          <w:spacing w:val="-4"/>
        </w:rPr>
        <w:t> </w:t>
      </w:r>
      <w:r>
        <w:rPr/>
        <w:t>otra</w:t>
      </w:r>
      <w:r>
        <w:rPr>
          <w:spacing w:val="-4"/>
        </w:rPr>
        <w:t> </w:t>
      </w:r>
      <w:r>
        <w:rPr/>
        <w:t>cobertura</w:t>
      </w:r>
      <w:r>
        <w:rPr>
          <w:spacing w:val="-4"/>
        </w:rPr>
        <w:t> </w:t>
      </w:r>
      <w:r>
        <w:rPr/>
        <w:t>(López</w:t>
      </w:r>
      <w:r>
        <w:rPr>
          <w:spacing w:val="-1"/>
        </w:rPr>
        <w:t> </w:t>
      </w:r>
      <w:r>
        <w:rPr/>
        <w:t>et</w:t>
      </w:r>
      <w:r>
        <w:rPr>
          <w:spacing w:val="-4"/>
        </w:rPr>
        <w:t> </w:t>
      </w:r>
      <w:r>
        <w:rPr/>
        <w:t>al.,</w:t>
      </w:r>
      <w:r>
        <w:rPr>
          <w:spacing w:val="-4"/>
        </w:rPr>
        <w:t> </w:t>
      </w:r>
      <w:r>
        <w:rPr/>
        <w:t>2001).</w:t>
      </w:r>
      <w:r>
        <w:rPr>
          <w:spacing w:val="-2"/>
        </w:rPr>
        <w:t> </w:t>
      </w:r>
      <w:r>
        <w:rPr/>
        <w:t>La</w:t>
      </w:r>
      <w:r>
        <w:rPr>
          <w:spacing w:val="-4"/>
        </w:rPr>
        <w:t> </w:t>
      </w:r>
      <w:r>
        <w:rPr/>
        <w:t>sumatoria</w:t>
      </w:r>
      <w:r>
        <w:rPr>
          <w:spacing w:val="-5"/>
        </w:rPr>
        <w:t> </w:t>
      </w:r>
      <w:r>
        <w:rPr/>
        <w:t>de</w:t>
      </w:r>
      <w:r>
        <w:rPr>
          <w:spacing w:val="-3"/>
        </w:rPr>
        <w:t> </w:t>
      </w:r>
      <w:r>
        <w:rPr/>
        <w:t>cada</w:t>
      </w:r>
      <w:r>
        <w:rPr>
          <w:spacing w:val="-6"/>
        </w:rPr>
        <w:t> </w:t>
      </w:r>
      <w:r>
        <w:rPr/>
        <w:t>una de las filas y cada una de las columnas da como resultado las áreas totales. Las ganancias son las diferencias entre las celdas de las áreas totales de las coberturas para el segundo año (columnas)</w:t>
      </w:r>
      <w:r>
        <w:rPr>
          <w:spacing w:val="-15"/>
        </w:rPr>
        <w:t> </w:t>
      </w:r>
      <w:r>
        <w:rPr/>
        <w:t>y</w:t>
      </w:r>
      <w:r>
        <w:rPr>
          <w:spacing w:val="-15"/>
        </w:rPr>
        <w:t> </w:t>
      </w:r>
      <w:r>
        <w:rPr/>
        <w:t>la</w:t>
      </w:r>
      <w:r>
        <w:rPr>
          <w:spacing w:val="-15"/>
        </w:rPr>
        <w:t> </w:t>
      </w:r>
      <w:r>
        <w:rPr/>
        <w:t>persistencia</w:t>
      </w:r>
      <w:r>
        <w:rPr>
          <w:spacing w:val="-15"/>
        </w:rPr>
        <w:t> </w:t>
      </w:r>
      <w:r>
        <w:rPr/>
        <w:t>y</w:t>
      </w:r>
      <w:r>
        <w:rPr>
          <w:spacing w:val="-15"/>
        </w:rPr>
        <w:t> </w:t>
      </w:r>
      <w:r>
        <w:rPr/>
        <w:t>las</w:t>
      </w:r>
      <w:r>
        <w:rPr>
          <w:spacing w:val="-15"/>
        </w:rPr>
        <w:t> </w:t>
      </w:r>
      <w:r>
        <w:rPr/>
        <w:t>pérdidas</w:t>
      </w:r>
      <w:r>
        <w:rPr>
          <w:spacing w:val="-15"/>
        </w:rPr>
        <w:t> </w:t>
      </w:r>
      <w:r>
        <w:rPr/>
        <w:t>son</w:t>
      </w:r>
      <w:r>
        <w:rPr>
          <w:spacing w:val="-15"/>
        </w:rPr>
        <w:t> </w:t>
      </w:r>
      <w:r>
        <w:rPr/>
        <w:t>las</w:t>
      </w:r>
      <w:r>
        <w:rPr>
          <w:spacing w:val="-15"/>
        </w:rPr>
        <w:t> </w:t>
      </w:r>
      <w:r>
        <w:rPr/>
        <w:t>diferencias</w:t>
      </w:r>
      <w:r>
        <w:rPr>
          <w:spacing w:val="-15"/>
        </w:rPr>
        <w:t> </w:t>
      </w:r>
      <w:r>
        <w:rPr/>
        <w:t>entre</w:t>
      </w:r>
      <w:r>
        <w:rPr>
          <w:spacing w:val="-15"/>
        </w:rPr>
        <w:t> </w:t>
      </w:r>
      <w:r>
        <w:rPr/>
        <w:t>las</w:t>
      </w:r>
      <w:r>
        <w:rPr>
          <w:spacing w:val="-15"/>
        </w:rPr>
        <w:t> </w:t>
      </w:r>
      <w:r>
        <w:rPr/>
        <w:t>celdas</w:t>
      </w:r>
      <w:r>
        <w:rPr>
          <w:spacing w:val="-15"/>
        </w:rPr>
        <w:t> </w:t>
      </w:r>
      <w:r>
        <w:rPr/>
        <w:t>de</w:t>
      </w:r>
      <w:r>
        <w:rPr>
          <w:spacing w:val="-15"/>
        </w:rPr>
        <w:t> </w:t>
      </w:r>
      <w:r>
        <w:rPr/>
        <w:t>las</w:t>
      </w:r>
      <w:r>
        <w:rPr>
          <w:spacing w:val="-14"/>
        </w:rPr>
        <w:t> </w:t>
      </w:r>
      <w:r>
        <w:rPr/>
        <w:t>áreas</w:t>
      </w:r>
      <w:r>
        <w:rPr>
          <w:spacing w:val="-14"/>
        </w:rPr>
        <w:t> </w:t>
      </w:r>
      <w:r>
        <w:rPr/>
        <w:t>totales de</w:t>
      </w:r>
      <w:r>
        <w:rPr>
          <w:spacing w:val="-8"/>
        </w:rPr>
        <w:t> </w:t>
      </w:r>
      <w:r>
        <w:rPr/>
        <w:t>las</w:t>
      </w:r>
      <w:r>
        <w:rPr>
          <w:spacing w:val="-8"/>
        </w:rPr>
        <w:t> </w:t>
      </w:r>
      <w:r>
        <w:rPr/>
        <w:t>coberturas</w:t>
      </w:r>
      <w:r>
        <w:rPr>
          <w:spacing w:val="-7"/>
        </w:rPr>
        <w:t> </w:t>
      </w:r>
      <w:r>
        <w:rPr/>
        <w:t>para</w:t>
      </w:r>
      <w:r>
        <w:rPr>
          <w:spacing w:val="-8"/>
        </w:rPr>
        <w:t> </w:t>
      </w:r>
      <w:r>
        <w:rPr/>
        <w:t>el</w:t>
      </w:r>
      <w:r>
        <w:rPr>
          <w:spacing w:val="-7"/>
        </w:rPr>
        <w:t> </w:t>
      </w:r>
      <w:r>
        <w:rPr/>
        <w:t>primer</w:t>
      </w:r>
      <w:r>
        <w:rPr>
          <w:spacing w:val="-8"/>
        </w:rPr>
        <w:t> </w:t>
      </w:r>
      <w:r>
        <w:rPr/>
        <w:t>año</w:t>
      </w:r>
      <w:r>
        <w:rPr>
          <w:spacing w:val="-7"/>
        </w:rPr>
        <w:t> </w:t>
      </w:r>
      <w:r>
        <w:rPr/>
        <w:t>(fila)</w:t>
      </w:r>
      <w:r>
        <w:rPr>
          <w:spacing w:val="-3"/>
        </w:rPr>
        <w:t> </w:t>
      </w:r>
      <w:r>
        <w:rPr/>
        <w:t>y</w:t>
      </w:r>
      <w:r>
        <w:rPr>
          <w:spacing w:val="-15"/>
        </w:rPr>
        <w:t> </w:t>
      </w:r>
      <w:r>
        <w:rPr/>
        <w:t>la</w:t>
      </w:r>
      <w:r>
        <w:rPr>
          <w:spacing w:val="-8"/>
        </w:rPr>
        <w:t> </w:t>
      </w:r>
      <w:r>
        <w:rPr/>
        <w:t>persistencia.</w:t>
      </w:r>
      <w:r>
        <w:rPr>
          <w:spacing w:val="-8"/>
        </w:rPr>
        <w:t> </w:t>
      </w:r>
      <w:r>
        <w:rPr/>
        <w:t>Para</w:t>
      </w:r>
      <w:r>
        <w:rPr>
          <w:spacing w:val="-9"/>
        </w:rPr>
        <w:t> </w:t>
      </w:r>
      <w:r>
        <w:rPr/>
        <w:t>ello</w:t>
      </w:r>
      <w:r>
        <w:rPr>
          <w:spacing w:val="-7"/>
        </w:rPr>
        <w:t> </w:t>
      </w:r>
      <w:r>
        <w:rPr/>
        <w:t>se</w:t>
      </w:r>
      <w:r>
        <w:rPr>
          <w:spacing w:val="-8"/>
        </w:rPr>
        <w:t> </w:t>
      </w:r>
      <w:r>
        <w:rPr/>
        <w:t>implementó</w:t>
      </w:r>
      <w:r>
        <w:rPr>
          <w:spacing w:val="-7"/>
        </w:rPr>
        <w:t> </w:t>
      </w:r>
      <w:r>
        <w:rPr/>
        <w:t>la</w:t>
      </w:r>
      <w:r>
        <w:rPr>
          <w:spacing w:val="-8"/>
        </w:rPr>
        <w:t> </w:t>
      </w:r>
      <w:r>
        <w:rPr/>
        <w:t>siguiente </w:t>
      </w:r>
      <w:r>
        <w:rPr>
          <w:spacing w:val="-2"/>
        </w:rPr>
        <w:t>matriz:</w:t>
      </w:r>
    </w:p>
    <w:p>
      <w:pPr>
        <w:pStyle w:val="BodyText"/>
        <w:rPr>
          <w:sz w:val="18"/>
        </w:rPr>
      </w:pPr>
    </w:p>
    <w:p>
      <w:pPr>
        <w:pStyle w:val="BodyText"/>
        <w:rPr>
          <w:sz w:val="18"/>
        </w:rPr>
      </w:pPr>
    </w:p>
    <w:p>
      <w:pPr>
        <w:pStyle w:val="BodyText"/>
        <w:spacing w:before="126"/>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53"/>
          <w:pgSz w:w="11910" w:h="16840"/>
          <w:pgMar w:header="707" w:footer="0" w:top="960" w:bottom="280" w:left="1120" w:right="1100"/>
        </w:sectPr>
      </w:pPr>
    </w:p>
    <w:p>
      <w:pPr>
        <w:pStyle w:val="BodyText"/>
        <w:spacing w:before="181"/>
        <w:rPr>
          <w:sz w:val="22"/>
        </w:rPr>
      </w:pPr>
    </w:p>
    <w:p>
      <w:pPr>
        <w:spacing w:before="1"/>
        <w:ind w:left="298" w:right="0" w:firstLine="0"/>
        <w:jc w:val="both"/>
        <w:rPr>
          <w:sz w:val="22"/>
        </w:rPr>
      </w:pPr>
      <w:r>
        <w:rPr>
          <w:sz w:val="22"/>
        </w:rPr>
        <w:t>Tabla</w:t>
      </w:r>
      <w:r>
        <w:rPr>
          <w:spacing w:val="-8"/>
          <w:sz w:val="22"/>
        </w:rPr>
        <w:t> </w:t>
      </w:r>
      <w:r>
        <w:rPr>
          <w:sz w:val="22"/>
        </w:rPr>
        <w:t>3:</w:t>
      </w:r>
      <w:r>
        <w:rPr>
          <w:spacing w:val="-5"/>
          <w:sz w:val="22"/>
        </w:rPr>
        <w:t> </w:t>
      </w:r>
      <w:r>
        <w:rPr>
          <w:sz w:val="22"/>
        </w:rPr>
        <w:t>Matriz</w:t>
      </w:r>
      <w:r>
        <w:rPr>
          <w:spacing w:val="-5"/>
          <w:sz w:val="22"/>
        </w:rPr>
        <w:t> </w:t>
      </w:r>
      <w:r>
        <w:rPr>
          <w:sz w:val="22"/>
        </w:rPr>
        <w:t>de</w:t>
      </w:r>
      <w:r>
        <w:rPr>
          <w:spacing w:val="-3"/>
          <w:sz w:val="22"/>
        </w:rPr>
        <w:t> </w:t>
      </w:r>
      <w:r>
        <w:rPr>
          <w:sz w:val="22"/>
        </w:rPr>
        <w:t>transición</w:t>
      </w:r>
      <w:r>
        <w:rPr>
          <w:spacing w:val="-3"/>
          <w:sz w:val="22"/>
        </w:rPr>
        <w:t> </w:t>
      </w:r>
      <w:r>
        <w:rPr>
          <w:sz w:val="22"/>
        </w:rPr>
        <w:t>para</w:t>
      </w:r>
      <w:r>
        <w:rPr>
          <w:spacing w:val="-3"/>
          <w:sz w:val="22"/>
        </w:rPr>
        <w:t> </w:t>
      </w:r>
      <w:r>
        <w:rPr>
          <w:sz w:val="22"/>
        </w:rPr>
        <w:t>determinar</w:t>
      </w:r>
      <w:r>
        <w:rPr>
          <w:spacing w:val="-4"/>
          <w:sz w:val="22"/>
        </w:rPr>
        <w:t> </w:t>
      </w:r>
      <w:r>
        <w:rPr>
          <w:sz w:val="22"/>
        </w:rPr>
        <w:t>los</w:t>
      </w:r>
      <w:r>
        <w:rPr>
          <w:spacing w:val="-3"/>
          <w:sz w:val="22"/>
        </w:rPr>
        <w:t> </w:t>
      </w:r>
      <w:r>
        <w:rPr>
          <w:sz w:val="22"/>
        </w:rPr>
        <w:t>cambios</w:t>
      </w:r>
      <w:r>
        <w:rPr>
          <w:spacing w:val="-3"/>
          <w:sz w:val="22"/>
        </w:rPr>
        <w:t> </w:t>
      </w:r>
      <w:r>
        <w:rPr>
          <w:sz w:val="22"/>
        </w:rPr>
        <w:t>de</w:t>
      </w:r>
      <w:r>
        <w:rPr>
          <w:spacing w:val="-5"/>
          <w:sz w:val="22"/>
        </w:rPr>
        <w:t> </w:t>
      </w:r>
      <w:r>
        <w:rPr>
          <w:sz w:val="22"/>
        </w:rPr>
        <w:t>la</w:t>
      </w:r>
      <w:r>
        <w:rPr>
          <w:spacing w:val="-3"/>
          <w:sz w:val="22"/>
        </w:rPr>
        <w:t> </w:t>
      </w:r>
      <w:r>
        <w:rPr>
          <w:sz w:val="22"/>
        </w:rPr>
        <w:t>cobertura</w:t>
      </w:r>
      <w:r>
        <w:rPr>
          <w:spacing w:val="-3"/>
          <w:sz w:val="22"/>
        </w:rPr>
        <w:t> </w:t>
      </w:r>
      <w:r>
        <w:rPr>
          <w:spacing w:val="-2"/>
          <w:sz w:val="22"/>
        </w:rPr>
        <w:t>vegetal.</w:t>
      </w:r>
    </w:p>
    <w:p>
      <w:pPr>
        <w:pStyle w:val="BodyText"/>
        <w:spacing w:before="1"/>
        <w:rPr>
          <w:sz w:val="16"/>
        </w:rPr>
      </w:pPr>
    </w:p>
    <w:tbl>
      <w:tblPr>
        <w:tblW w:w="0" w:type="auto"/>
        <w:jc w:val="left"/>
        <w:tblInd w:w="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3"/>
        <w:gridCol w:w="1583"/>
        <w:gridCol w:w="1582"/>
        <w:gridCol w:w="899"/>
        <w:gridCol w:w="868"/>
        <w:gridCol w:w="839"/>
        <w:gridCol w:w="1105"/>
        <w:gridCol w:w="1046"/>
      </w:tblGrid>
      <w:tr>
        <w:trPr>
          <w:trHeight w:val="1014" w:hRule="atLeast"/>
        </w:trPr>
        <w:tc>
          <w:tcPr>
            <w:tcW w:w="1003" w:type="dxa"/>
            <w:tcBorders>
              <w:top w:val="single" w:sz="4" w:space="0" w:color="000000"/>
              <w:bottom w:val="single" w:sz="4" w:space="0" w:color="000000"/>
            </w:tcBorders>
          </w:tcPr>
          <w:p>
            <w:pPr>
              <w:pStyle w:val="TableParagraph"/>
              <w:jc w:val="left"/>
              <w:rPr>
                <w:sz w:val="22"/>
              </w:rPr>
            </w:pPr>
          </w:p>
        </w:tc>
        <w:tc>
          <w:tcPr>
            <w:tcW w:w="1583" w:type="dxa"/>
            <w:tcBorders>
              <w:top w:val="single" w:sz="4" w:space="0" w:color="000000"/>
              <w:bottom w:val="single" w:sz="4" w:space="0" w:color="000000"/>
            </w:tcBorders>
          </w:tcPr>
          <w:p>
            <w:pPr>
              <w:pStyle w:val="TableParagraph"/>
              <w:jc w:val="left"/>
              <w:rPr>
                <w:sz w:val="22"/>
              </w:rPr>
            </w:pPr>
          </w:p>
        </w:tc>
        <w:tc>
          <w:tcPr>
            <w:tcW w:w="1582" w:type="dxa"/>
            <w:tcBorders>
              <w:top w:val="single" w:sz="4" w:space="0" w:color="000000"/>
              <w:bottom w:val="single" w:sz="4" w:space="0" w:color="000000"/>
            </w:tcBorders>
          </w:tcPr>
          <w:p>
            <w:pPr>
              <w:pStyle w:val="TableParagraph"/>
              <w:spacing w:before="59"/>
              <w:jc w:val="left"/>
              <w:rPr>
                <w:sz w:val="22"/>
              </w:rPr>
            </w:pPr>
          </w:p>
          <w:p>
            <w:pPr>
              <w:pStyle w:val="TableParagraph"/>
              <w:spacing w:before="1"/>
              <w:ind w:right="155"/>
              <w:jc w:val="right"/>
              <w:rPr>
                <w:sz w:val="22"/>
              </w:rPr>
            </w:pPr>
            <w:r>
              <w:rPr>
                <w:sz w:val="22"/>
              </w:rPr>
              <w:t>Fecha </w:t>
            </w:r>
            <w:r>
              <w:rPr>
                <w:spacing w:val="-10"/>
                <w:sz w:val="22"/>
              </w:rPr>
              <w:t>2</w:t>
            </w:r>
          </w:p>
        </w:tc>
        <w:tc>
          <w:tcPr>
            <w:tcW w:w="899" w:type="dxa"/>
            <w:tcBorders>
              <w:top w:val="single" w:sz="4" w:space="0" w:color="000000"/>
              <w:bottom w:val="single" w:sz="4" w:space="0" w:color="000000"/>
            </w:tcBorders>
          </w:tcPr>
          <w:p>
            <w:pPr>
              <w:pStyle w:val="TableParagraph"/>
              <w:jc w:val="left"/>
              <w:rPr>
                <w:sz w:val="22"/>
              </w:rPr>
            </w:pPr>
          </w:p>
        </w:tc>
        <w:tc>
          <w:tcPr>
            <w:tcW w:w="868" w:type="dxa"/>
            <w:tcBorders>
              <w:top w:val="single" w:sz="4" w:space="0" w:color="000000"/>
              <w:bottom w:val="single" w:sz="4" w:space="0" w:color="000000"/>
            </w:tcBorders>
          </w:tcPr>
          <w:p>
            <w:pPr>
              <w:pStyle w:val="TableParagraph"/>
              <w:jc w:val="left"/>
              <w:rPr>
                <w:sz w:val="22"/>
              </w:rPr>
            </w:pPr>
          </w:p>
        </w:tc>
        <w:tc>
          <w:tcPr>
            <w:tcW w:w="839" w:type="dxa"/>
            <w:tcBorders>
              <w:top w:val="single" w:sz="4" w:space="0" w:color="000000"/>
              <w:bottom w:val="single" w:sz="4" w:space="0" w:color="000000"/>
            </w:tcBorders>
          </w:tcPr>
          <w:p>
            <w:pPr>
              <w:pStyle w:val="TableParagraph"/>
              <w:jc w:val="left"/>
              <w:rPr>
                <w:sz w:val="22"/>
              </w:rPr>
            </w:pPr>
          </w:p>
        </w:tc>
        <w:tc>
          <w:tcPr>
            <w:tcW w:w="1105" w:type="dxa"/>
            <w:tcBorders>
              <w:top w:val="single" w:sz="4" w:space="0" w:color="000000"/>
              <w:bottom w:val="single" w:sz="4" w:space="0" w:color="000000"/>
            </w:tcBorders>
          </w:tcPr>
          <w:p>
            <w:pPr>
              <w:pStyle w:val="TableParagraph"/>
              <w:spacing w:line="259" w:lineRule="auto" w:before="10"/>
              <w:ind w:left="167" w:right="140" w:hanging="156"/>
              <w:jc w:val="left"/>
              <w:rPr>
                <w:rFonts w:ascii="Cambria Math" w:eastAsia="Cambria Math"/>
                <w:sz w:val="22"/>
              </w:rPr>
            </w:pPr>
            <w:r>
              <w:rPr>
                <w:sz w:val="22"/>
              </w:rPr>
              <w:t>Suma</w:t>
            </w:r>
            <w:r>
              <w:rPr>
                <w:spacing w:val="-14"/>
                <w:sz w:val="22"/>
              </w:rPr>
              <w:t> </w:t>
            </w:r>
            <w:r>
              <w:rPr>
                <w:sz w:val="22"/>
              </w:rPr>
              <w:t>total fecha 1 </w:t>
            </w:r>
            <w:r>
              <w:rPr>
                <w:rFonts w:ascii="Cambria Math" w:eastAsia="Cambria Math"/>
                <w:spacing w:val="-2"/>
                <w:sz w:val="22"/>
              </w:rPr>
              <w:t>1(𝑃</w:t>
            </w:r>
            <w:r>
              <w:rPr>
                <w:rFonts w:ascii="Cambria Math" w:eastAsia="Cambria Math"/>
                <w:spacing w:val="-2"/>
                <w:position w:val="-4"/>
                <w:sz w:val="16"/>
              </w:rPr>
              <w:t>𝑖+</w:t>
            </w:r>
            <w:r>
              <w:rPr>
                <w:rFonts w:ascii="Cambria Math" w:eastAsia="Cambria Math"/>
                <w:spacing w:val="-2"/>
                <w:sz w:val="22"/>
              </w:rPr>
              <w:t>)</w:t>
            </w:r>
          </w:p>
        </w:tc>
        <w:tc>
          <w:tcPr>
            <w:tcW w:w="1046" w:type="dxa"/>
            <w:tcBorders>
              <w:top w:val="single" w:sz="4" w:space="0" w:color="000000"/>
              <w:bottom w:val="single" w:sz="4" w:space="0" w:color="000000"/>
            </w:tcBorders>
          </w:tcPr>
          <w:p>
            <w:pPr>
              <w:pStyle w:val="TableParagraph"/>
              <w:spacing w:before="147"/>
              <w:ind w:left="23" w:right="3"/>
              <w:rPr>
                <w:sz w:val="22"/>
              </w:rPr>
            </w:pPr>
            <w:r>
              <w:rPr>
                <w:spacing w:val="-2"/>
                <w:sz w:val="22"/>
              </w:rPr>
              <w:t>Pérdida</w:t>
            </w:r>
          </w:p>
          <w:p>
            <w:pPr>
              <w:pStyle w:val="TableParagraph"/>
              <w:spacing w:before="19"/>
              <w:ind w:left="23"/>
              <w:rPr>
                <w:rFonts w:ascii="Cambria Math" w:eastAsia="Cambria Math"/>
                <w:sz w:val="22"/>
              </w:rPr>
            </w:pPr>
            <w:r>
              <w:rPr>
                <w:rFonts w:ascii="Cambria Math" w:eastAsia="Cambria Math"/>
                <w:spacing w:val="-4"/>
                <w:w w:val="105"/>
                <w:sz w:val="22"/>
              </w:rPr>
              <w:t>(𝐿</w:t>
            </w:r>
            <w:r>
              <w:rPr>
                <w:rFonts w:ascii="Cambria Math" w:eastAsia="Cambria Math"/>
                <w:spacing w:val="-4"/>
                <w:w w:val="105"/>
                <w:position w:val="-4"/>
                <w:sz w:val="16"/>
              </w:rPr>
              <w:t>𝑖</w:t>
            </w:r>
            <w:r>
              <w:rPr>
                <w:rFonts w:ascii="Cambria Math" w:eastAsia="Cambria Math"/>
                <w:spacing w:val="-4"/>
                <w:w w:val="105"/>
                <w:sz w:val="22"/>
              </w:rPr>
              <w:t>)</w:t>
            </w:r>
          </w:p>
        </w:tc>
      </w:tr>
      <w:tr>
        <w:trPr>
          <w:trHeight w:val="398" w:hRule="atLeast"/>
        </w:trPr>
        <w:tc>
          <w:tcPr>
            <w:tcW w:w="1003" w:type="dxa"/>
            <w:tcBorders>
              <w:top w:val="single" w:sz="4" w:space="0" w:color="000000"/>
            </w:tcBorders>
          </w:tcPr>
          <w:p>
            <w:pPr>
              <w:pStyle w:val="TableParagraph"/>
              <w:jc w:val="left"/>
              <w:rPr>
                <w:sz w:val="22"/>
              </w:rPr>
            </w:pPr>
          </w:p>
        </w:tc>
        <w:tc>
          <w:tcPr>
            <w:tcW w:w="1583" w:type="dxa"/>
            <w:tcBorders>
              <w:top w:val="single" w:sz="4" w:space="0" w:color="000000"/>
            </w:tcBorders>
          </w:tcPr>
          <w:p>
            <w:pPr>
              <w:pStyle w:val="TableParagraph"/>
              <w:jc w:val="left"/>
              <w:rPr>
                <w:sz w:val="22"/>
              </w:rPr>
            </w:pPr>
          </w:p>
        </w:tc>
        <w:tc>
          <w:tcPr>
            <w:tcW w:w="1582" w:type="dxa"/>
            <w:tcBorders>
              <w:top w:val="single" w:sz="4" w:space="0" w:color="000000"/>
            </w:tcBorders>
          </w:tcPr>
          <w:p>
            <w:pPr>
              <w:pStyle w:val="TableParagraph"/>
              <w:spacing w:line="292" w:lineRule="exact"/>
              <w:ind w:left="440"/>
              <w:jc w:val="left"/>
              <w:rPr>
                <w:rFonts w:ascii="Cambria Math" w:eastAsia="Cambria Math"/>
                <w:sz w:val="22"/>
              </w:rPr>
            </w:pPr>
            <w:r>
              <w:rPr>
                <w:rFonts w:ascii="Cambria Math" w:eastAsia="Cambria Math"/>
                <w:sz w:val="22"/>
              </w:rPr>
              <w:t>𝐶𝑎𝑡</w:t>
            </w:r>
            <w:r>
              <w:rPr>
                <w:rFonts w:ascii="Cambria Math" w:eastAsia="Cambria Math"/>
                <w:spacing w:val="5"/>
                <w:sz w:val="22"/>
              </w:rPr>
              <w:t> </w:t>
            </w:r>
            <w:r>
              <w:rPr>
                <w:rFonts w:ascii="Cambria Math" w:eastAsia="Cambria Math"/>
                <w:spacing w:val="-4"/>
                <w:sz w:val="22"/>
              </w:rPr>
              <w:t>1(</w:t>
            </w:r>
            <w:r>
              <w:rPr>
                <w:rFonts w:ascii="Cambria Math" w:eastAsia="Cambria Math"/>
                <w:spacing w:val="-4"/>
                <w:position w:val="-4"/>
                <w:sz w:val="16"/>
              </w:rPr>
              <w:t>𝑗</w:t>
            </w:r>
            <w:r>
              <w:rPr>
                <w:rFonts w:ascii="Cambria Math" w:eastAsia="Cambria Math"/>
                <w:spacing w:val="-4"/>
                <w:sz w:val="22"/>
              </w:rPr>
              <w:t>)</w:t>
            </w:r>
          </w:p>
        </w:tc>
        <w:tc>
          <w:tcPr>
            <w:tcW w:w="899" w:type="dxa"/>
            <w:tcBorders>
              <w:top w:val="single" w:sz="4" w:space="0" w:color="000000"/>
            </w:tcBorders>
          </w:tcPr>
          <w:p>
            <w:pPr>
              <w:pStyle w:val="TableParagraph"/>
              <w:spacing w:before="11"/>
              <w:ind w:left="53"/>
              <w:rPr>
                <w:rFonts w:ascii="Cambria Math" w:eastAsia="Cambria Math"/>
                <w:sz w:val="22"/>
              </w:rPr>
            </w:pPr>
            <w:r>
              <w:rPr>
                <w:rFonts w:ascii="Cambria Math" w:eastAsia="Cambria Math"/>
                <w:sz w:val="22"/>
              </w:rPr>
              <w:t>𝐶𝑎𝑡</w:t>
            </w:r>
            <w:r>
              <w:rPr>
                <w:rFonts w:ascii="Cambria Math" w:eastAsia="Cambria Math"/>
                <w:spacing w:val="5"/>
                <w:sz w:val="22"/>
              </w:rPr>
              <w:t> </w:t>
            </w:r>
            <w:r>
              <w:rPr>
                <w:rFonts w:ascii="Cambria Math" w:eastAsia="Cambria Math"/>
                <w:spacing w:val="-10"/>
                <w:sz w:val="22"/>
              </w:rPr>
              <w:t>2</w:t>
            </w:r>
          </w:p>
        </w:tc>
        <w:tc>
          <w:tcPr>
            <w:tcW w:w="868" w:type="dxa"/>
            <w:tcBorders>
              <w:top w:val="single" w:sz="4" w:space="0" w:color="000000"/>
            </w:tcBorders>
          </w:tcPr>
          <w:p>
            <w:pPr>
              <w:pStyle w:val="TableParagraph"/>
              <w:spacing w:before="11"/>
              <w:ind w:left="8" w:right="71"/>
              <w:rPr>
                <w:rFonts w:ascii="Cambria Math" w:eastAsia="Cambria Math"/>
                <w:sz w:val="22"/>
              </w:rPr>
            </w:pPr>
            <w:r>
              <w:rPr>
                <w:rFonts w:ascii="Cambria Math" w:eastAsia="Cambria Math"/>
                <w:sz w:val="22"/>
              </w:rPr>
              <w:t>𝐶𝑎𝑡</w:t>
            </w:r>
            <w:r>
              <w:rPr>
                <w:rFonts w:ascii="Cambria Math" w:eastAsia="Cambria Math"/>
                <w:spacing w:val="5"/>
                <w:sz w:val="22"/>
              </w:rPr>
              <w:t> </w:t>
            </w:r>
            <w:r>
              <w:rPr>
                <w:rFonts w:ascii="Cambria Math" w:eastAsia="Cambria Math"/>
                <w:spacing w:val="-10"/>
                <w:sz w:val="22"/>
              </w:rPr>
              <w:t>3</w:t>
            </w:r>
          </w:p>
        </w:tc>
        <w:tc>
          <w:tcPr>
            <w:tcW w:w="839" w:type="dxa"/>
            <w:tcBorders>
              <w:top w:val="single" w:sz="4" w:space="0" w:color="000000"/>
            </w:tcBorders>
          </w:tcPr>
          <w:p>
            <w:pPr>
              <w:pStyle w:val="TableParagraph"/>
              <w:spacing w:line="292" w:lineRule="exact"/>
              <w:ind w:right="321"/>
              <w:jc w:val="right"/>
              <w:rPr>
                <w:rFonts w:ascii="Cambria Math" w:eastAsia="Cambria Math"/>
                <w:sz w:val="16"/>
              </w:rPr>
            </w:pPr>
            <w:r>
              <w:rPr>
                <w:rFonts w:ascii="Cambria Math" w:eastAsia="Cambria Math"/>
                <w:spacing w:val="-4"/>
                <w:w w:val="110"/>
                <w:sz w:val="22"/>
              </w:rPr>
              <w:t>𝐶𝑎𝑡</w:t>
            </w:r>
            <w:r>
              <w:rPr>
                <w:rFonts w:ascii="Cambria Math" w:eastAsia="Cambria Math"/>
                <w:spacing w:val="-4"/>
                <w:w w:val="110"/>
                <w:position w:val="-4"/>
                <w:sz w:val="16"/>
              </w:rPr>
              <w:t>𝑗</w:t>
            </w:r>
          </w:p>
        </w:tc>
        <w:tc>
          <w:tcPr>
            <w:tcW w:w="1105" w:type="dxa"/>
            <w:tcBorders>
              <w:top w:val="single" w:sz="4" w:space="0" w:color="000000"/>
            </w:tcBorders>
          </w:tcPr>
          <w:p>
            <w:pPr>
              <w:pStyle w:val="TableParagraph"/>
              <w:jc w:val="left"/>
              <w:rPr>
                <w:sz w:val="22"/>
              </w:rPr>
            </w:pPr>
          </w:p>
        </w:tc>
        <w:tc>
          <w:tcPr>
            <w:tcW w:w="1046" w:type="dxa"/>
            <w:tcBorders>
              <w:top w:val="single" w:sz="4" w:space="0" w:color="000000"/>
            </w:tcBorders>
          </w:tcPr>
          <w:p>
            <w:pPr>
              <w:pStyle w:val="TableParagraph"/>
              <w:jc w:val="left"/>
              <w:rPr>
                <w:sz w:val="22"/>
              </w:rPr>
            </w:pPr>
          </w:p>
        </w:tc>
      </w:tr>
      <w:tr>
        <w:trPr>
          <w:trHeight w:val="394" w:hRule="atLeast"/>
        </w:trPr>
        <w:tc>
          <w:tcPr>
            <w:tcW w:w="1003" w:type="dxa"/>
          </w:tcPr>
          <w:p>
            <w:pPr>
              <w:pStyle w:val="TableParagraph"/>
              <w:jc w:val="left"/>
              <w:rPr>
                <w:sz w:val="22"/>
              </w:rPr>
            </w:pPr>
          </w:p>
        </w:tc>
        <w:tc>
          <w:tcPr>
            <w:tcW w:w="1583" w:type="dxa"/>
          </w:tcPr>
          <w:p>
            <w:pPr>
              <w:pStyle w:val="TableParagraph"/>
              <w:spacing w:line="289" w:lineRule="exact" w:before="85"/>
              <w:ind w:left="259"/>
              <w:jc w:val="left"/>
              <w:rPr>
                <w:rFonts w:ascii="Cambria Math" w:eastAsia="Cambria Math"/>
                <w:sz w:val="22"/>
              </w:rPr>
            </w:pPr>
            <w:r>
              <w:rPr>
                <w:rFonts w:ascii="Cambria Math" w:eastAsia="Cambria Math"/>
                <w:sz w:val="22"/>
              </w:rPr>
              <w:t>𝐶𝑎𝑡</w:t>
            </w:r>
            <w:r>
              <w:rPr>
                <w:rFonts w:ascii="Cambria Math" w:eastAsia="Cambria Math"/>
                <w:spacing w:val="5"/>
                <w:sz w:val="22"/>
              </w:rPr>
              <w:t> </w:t>
            </w:r>
            <w:r>
              <w:rPr>
                <w:rFonts w:ascii="Cambria Math" w:eastAsia="Cambria Math"/>
                <w:spacing w:val="-4"/>
                <w:sz w:val="22"/>
              </w:rPr>
              <w:t>1(</w:t>
            </w:r>
            <w:r>
              <w:rPr>
                <w:rFonts w:ascii="Cambria Math" w:eastAsia="Cambria Math"/>
                <w:spacing w:val="-4"/>
                <w:position w:val="-4"/>
                <w:sz w:val="16"/>
              </w:rPr>
              <w:t>𝑖</w:t>
            </w:r>
            <w:r>
              <w:rPr>
                <w:rFonts w:ascii="Cambria Math" w:eastAsia="Cambria Math"/>
                <w:spacing w:val="-4"/>
                <w:sz w:val="22"/>
              </w:rPr>
              <w:t>)</w:t>
            </w:r>
          </w:p>
        </w:tc>
        <w:tc>
          <w:tcPr>
            <w:tcW w:w="1582" w:type="dxa"/>
          </w:tcPr>
          <w:p>
            <w:pPr>
              <w:pStyle w:val="TableParagraph"/>
              <w:spacing w:line="291" w:lineRule="exact" w:before="83"/>
              <w:ind w:left="84"/>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11</w:t>
            </w:r>
          </w:p>
        </w:tc>
        <w:tc>
          <w:tcPr>
            <w:tcW w:w="899" w:type="dxa"/>
          </w:tcPr>
          <w:p>
            <w:pPr>
              <w:pStyle w:val="TableParagraph"/>
              <w:spacing w:line="291" w:lineRule="exact" w:before="83"/>
              <w:ind w:left="46"/>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12</w:t>
            </w:r>
          </w:p>
        </w:tc>
        <w:tc>
          <w:tcPr>
            <w:tcW w:w="868" w:type="dxa"/>
          </w:tcPr>
          <w:p>
            <w:pPr>
              <w:pStyle w:val="TableParagraph"/>
              <w:spacing w:line="291" w:lineRule="exact" w:before="83"/>
              <w:ind w:left="1" w:right="71"/>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13</w:t>
            </w:r>
          </w:p>
        </w:tc>
        <w:tc>
          <w:tcPr>
            <w:tcW w:w="839" w:type="dxa"/>
          </w:tcPr>
          <w:p>
            <w:pPr>
              <w:pStyle w:val="TableParagraph"/>
              <w:spacing w:before="69"/>
              <w:ind w:right="378"/>
              <w:jc w:val="right"/>
              <w:rPr>
                <w:rFonts w:ascii="Cambria Math" w:eastAsia="Cambria Math"/>
                <w:sz w:val="16"/>
              </w:rPr>
            </w:pPr>
            <w:r>
              <w:rPr>
                <w:rFonts w:ascii="Cambria Math" w:eastAsia="Cambria Math"/>
                <w:spacing w:val="-5"/>
                <w:w w:val="110"/>
                <w:position w:val="5"/>
                <w:sz w:val="22"/>
              </w:rPr>
              <w:t>𝑃</w:t>
            </w:r>
            <w:r>
              <w:rPr>
                <w:rFonts w:ascii="Cambria Math" w:eastAsia="Cambria Math"/>
                <w:spacing w:val="-5"/>
                <w:w w:val="110"/>
                <w:sz w:val="16"/>
              </w:rPr>
              <w:t>1𝑗</w:t>
            </w:r>
          </w:p>
        </w:tc>
        <w:tc>
          <w:tcPr>
            <w:tcW w:w="1105" w:type="dxa"/>
          </w:tcPr>
          <w:p>
            <w:pPr>
              <w:pStyle w:val="TableParagraph"/>
              <w:spacing w:line="291" w:lineRule="exact" w:before="83"/>
              <w:ind w:right="136"/>
              <w:rPr>
                <w:rFonts w:ascii="Cambria Math" w:eastAsia="Cambria Math"/>
                <w:sz w:val="16"/>
              </w:rPr>
            </w:pPr>
            <w:r>
              <w:rPr>
                <w:rFonts w:ascii="Cambria Math" w:eastAsia="Cambria Math"/>
                <w:spacing w:val="-5"/>
                <w:position w:val="5"/>
                <w:sz w:val="22"/>
              </w:rPr>
              <w:t>𝑃</w:t>
            </w:r>
            <w:r>
              <w:rPr>
                <w:rFonts w:ascii="Cambria Math" w:eastAsia="Cambria Math"/>
                <w:spacing w:val="-5"/>
                <w:sz w:val="16"/>
              </w:rPr>
              <w:t>1+</w:t>
            </w:r>
          </w:p>
        </w:tc>
        <w:tc>
          <w:tcPr>
            <w:tcW w:w="1046" w:type="dxa"/>
          </w:tcPr>
          <w:p>
            <w:pPr>
              <w:pStyle w:val="TableParagraph"/>
              <w:spacing w:line="286" w:lineRule="exact" w:before="88"/>
              <w:ind w:left="23" w:right="8"/>
              <w:rPr>
                <w:rFonts w:ascii="Cambria Math" w:hAnsi="Cambria Math" w:eastAsia="Cambria Math"/>
                <w:sz w:val="16"/>
              </w:rPr>
            </w:pPr>
            <w:r>
              <w:rPr>
                <w:rFonts w:ascii="Cambria Math" w:hAnsi="Cambria Math" w:eastAsia="Cambria Math"/>
                <w:sz w:val="22"/>
              </w:rPr>
              <w:t>𝑃</w:t>
            </w:r>
            <w:r>
              <w:rPr>
                <w:rFonts w:ascii="Cambria Math" w:hAnsi="Cambria Math" w:eastAsia="Cambria Math"/>
                <w:position w:val="-4"/>
                <w:sz w:val="16"/>
              </w:rPr>
              <w:t>1</w:t>
            </w:r>
            <w:r>
              <w:rPr>
                <w:rFonts w:ascii="Cambria Math" w:hAnsi="Cambria Math" w:eastAsia="Cambria Math"/>
                <w:spacing w:val="6"/>
                <w:position w:val="-4"/>
                <w:sz w:val="16"/>
              </w:rPr>
              <w:t> </w:t>
            </w:r>
            <w:r>
              <w:rPr>
                <w:rFonts w:ascii="Cambria Math" w:hAnsi="Cambria Math" w:eastAsia="Cambria Math"/>
                <w:sz w:val="22"/>
              </w:rPr>
              <w:t>−</w:t>
            </w:r>
            <w:r>
              <w:rPr>
                <w:rFonts w:ascii="Cambria Math" w:hAnsi="Cambria Math" w:eastAsia="Cambria Math"/>
                <w:spacing w:val="-11"/>
                <w:sz w:val="22"/>
              </w:rPr>
              <w:t> </w:t>
            </w:r>
            <w:r>
              <w:rPr>
                <w:rFonts w:ascii="Cambria Math" w:hAnsi="Cambria Math" w:eastAsia="Cambria Math"/>
                <w:spacing w:val="-5"/>
                <w:sz w:val="22"/>
              </w:rPr>
              <w:t>𝑃</w:t>
            </w:r>
            <w:r>
              <w:rPr>
                <w:rFonts w:ascii="Cambria Math" w:hAnsi="Cambria Math" w:eastAsia="Cambria Math"/>
                <w:spacing w:val="-5"/>
                <w:position w:val="-4"/>
                <w:sz w:val="16"/>
              </w:rPr>
              <w:t>11</w:t>
            </w:r>
          </w:p>
        </w:tc>
      </w:tr>
      <w:tr>
        <w:trPr>
          <w:trHeight w:val="653" w:hRule="atLeast"/>
        </w:trPr>
        <w:tc>
          <w:tcPr>
            <w:tcW w:w="1003" w:type="dxa"/>
          </w:tcPr>
          <w:p>
            <w:pPr>
              <w:pStyle w:val="TableParagraph"/>
              <w:spacing w:before="7"/>
              <w:ind w:right="296"/>
              <w:rPr>
                <w:sz w:val="22"/>
              </w:rPr>
            </w:pPr>
            <w:r>
              <w:rPr>
                <w:spacing w:val="-2"/>
                <w:sz w:val="22"/>
              </w:rPr>
              <w:t>Fecha</w:t>
            </w:r>
          </w:p>
          <w:p>
            <w:pPr>
              <w:pStyle w:val="TableParagraph"/>
              <w:spacing w:line="247" w:lineRule="exact" w:before="126"/>
              <w:ind w:right="295"/>
              <w:rPr>
                <w:sz w:val="22"/>
              </w:rPr>
            </w:pPr>
            <w:r>
              <w:rPr>
                <w:spacing w:val="-10"/>
                <w:sz w:val="22"/>
              </w:rPr>
              <w:t>1</w:t>
            </w:r>
          </w:p>
        </w:tc>
        <w:tc>
          <w:tcPr>
            <w:tcW w:w="1583" w:type="dxa"/>
          </w:tcPr>
          <w:p>
            <w:pPr>
              <w:pStyle w:val="TableParagraph"/>
              <w:spacing w:before="169"/>
              <w:ind w:left="386"/>
              <w:jc w:val="left"/>
              <w:rPr>
                <w:rFonts w:ascii="Cambria Math" w:eastAsia="Cambria Math"/>
                <w:sz w:val="22"/>
              </w:rPr>
            </w:pPr>
            <w:r>
              <w:rPr>
                <w:rFonts w:ascii="Cambria Math" w:eastAsia="Cambria Math"/>
                <w:sz w:val="22"/>
              </w:rPr>
              <w:t>𝐶𝑎𝑡</w:t>
            </w:r>
            <w:r>
              <w:rPr>
                <w:rFonts w:ascii="Cambria Math" w:eastAsia="Cambria Math"/>
                <w:spacing w:val="3"/>
                <w:sz w:val="22"/>
              </w:rPr>
              <w:t> </w:t>
            </w:r>
            <w:r>
              <w:rPr>
                <w:rFonts w:ascii="Cambria Math" w:eastAsia="Cambria Math"/>
                <w:spacing w:val="-10"/>
                <w:sz w:val="22"/>
              </w:rPr>
              <w:t>2</w:t>
            </w:r>
          </w:p>
        </w:tc>
        <w:tc>
          <w:tcPr>
            <w:tcW w:w="1582" w:type="dxa"/>
          </w:tcPr>
          <w:p>
            <w:pPr>
              <w:pStyle w:val="TableParagraph"/>
              <w:spacing w:before="164"/>
              <w:ind w:left="84"/>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21</w:t>
            </w:r>
          </w:p>
        </w:tc>
        <w:tc>
          <w:tcPr>
            <w:tcW w:w="899" w:type="dxa"/>
          </w:tcPr>
          <w:p>
            <w:pPr>
              <w:pStyle w:val="TableParagraph"/>
              <w:spacing w:before="164"/>
              <w:ind w:left="46"/>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22</w:t>
            </w:r>
          </w:p>
        </w:tc>
        <w:tc>
          <w:tcPr>
            <w:tcW w:w="868" w:type="dxa"/>
          </w:tcPr>
          <w:p>
            <w:pPr>
              <w:pStyle w:val="TableParagraph"/>
              <w:spacing w:before="164"/>
              <w:ind w:left="1" w:right="71"/>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23</w:t>
            </w:r>
          </w:p>
        </w:tc>
        <w:tc>
          <w:tcPr>
            <w:tcW w:w="839" w:type="dxa"/>
          </w:tcPr>
          <w:p>
            <w:pPr>
              <w:pStyle w:val="TableParagraph"/>
              <w:spacing w:before="150"/>
              <w:ind w:right="376"/>
              <w:jc w:val="right"/>
              <w:rPr>
                <w:rFonts w:ascii="Cambria Math" w:eastAsia="Cambria Math"/>
                <w:sz w:val="16"/>
              </w:rPr>
            </w:pPr>
            <w:r>
              <w:rPr>
                <w:rFonts w:ascii="Cambria Math" w:eastAsia="Cambria Math"/>
                <w:spacing w:val="-5"/>
                <w:w w:val="110"/>
                <w:position w:val="5"/>
                <w:sz w:val="22"/>
              </w:rPr>
              <w:t>𝑃</w:t>
            </w:r>
            <w:r>
              <w:rPr>
                <w:rFonts w:ascii="Cambria Math" w:eastAsia="Cambria Math"/>
                <w:spacing w:val="-5"/>
                <w:w w:val="110"/>
                <w:sz w:val="16"/>
              </w:rPr>
              <w:t>2𝑗</w:t>
            </w:r>
          </w:p>
        </w:tc>
        <w:tc>
          <w:tcPr>
            <w:tcW w:w="1105" w:type="dxa"/>
          </w:tcPr>
          <w:p>
            <w:pPr>
              <w:pStyle w:val="TableParagraph"/>
              <w:spacing w:before="164"/>
              <w:ind w:right="136"/>
              <w:rPr>
                <w:rFonts w:ascii="Cambria Math" w:eastAsia="Cambria Math"/>
                <w:sz w:val="16"/>
              </w:rPr>
            </w:pPr>
            <w:r>
              <w:rPr>
                <w:rFonts w:ascii="Cambria Math" w:eastAsia="Cambria Math"/>
                <w:spacing w:val="-5"/>
                <w:position w:val="5"/>
                <w:sz w:val="22"/>
              </w:rPr>
              <w:t>𝑃</w:t>
            </w:r>
            <w:r>
              <w:rPr>
                <w:rFonts w:ascii="Cambria Math" w:eastAsia="Cambria Math"/>
                <w:spacing w:val="-5"/>
                <w:sz w:val="16"/>
              </w:rPr>
              <w:t>2+</w:t>
            </w:r>
          </w:p>
        </w:tc>
        <w:tc>
          <w:tcPr>
            <w:tcW w:w="1046" w:type="dxa"/>
          </w:tcPr>
          <w:p>
            <w:pPr>
              <w:pStyle w:val="TableParagraph"/>
              <w:spacing w:before="169"/>
              <w:ind w:left="23" w:right="8"/>
              <w:rPr>
                <w:rFonts w:ascii="Cambria Math" w:hAnsi="Cambria Math" w:eastAsia="Cambria Math"/>
                <w:sz w:val="16"/>
              </w:rPr>
            </w:pPr>
            <w:r>
              <w:rPr>
                <w:rFonts w:ascii="Cambria Math" w:hAnsi="Cambria Math" w:eastAsia="Cambria Math"/>
                <w:sz w:val="22"/>
              </w:rPr>
              <w:t>𝑃</w:t>
            </w:r>
            <w:r>
              <w:rPr>
                <w:rFonts w:ascii="Cambria Math" w:hAnsi="Cambria Math" w:eastAsia="Cambria Math"/>
                <w:position w:val="-4"/>
                <w:sz w:val="16"/>
              </w:rPr>
              <w:t>2</w:t>
            </w:r>
            <w:r>
              <w:rPr>
                <w:rFonts w:ascii="Cambria Math" w:hAnsi="Cambria Math" w:eastAsia="Cambria Math"/>
                <w:spacing w:val="9"/>
                <w:position w:val="-4"/>
                <w:sz w:val="16"/>
              </w:rPr>
              <w:t> </w:t>
            </w:r>
            <w:r>
              <w:rPr>
                <w:rFonts w:ascii="Cambria Math" w:hAnsi="Cambria Math" w:eastAsia="Cambria Math"/>
                <w:sz w:val="22"/>
              </w:rPr>
              <w:t>−</w:t>
            </w:r>
            <w:r>
              <w:rPr>
                <w:rFonts w:ascii="Cambria Math" w:hAnsi="Cambria Math" w:eastAsia="Cambria Math"/>
                <w:spacing w:val="-10"/>
                <w:sz w:val="22"/>
              </w:rPr>
              <w:t> </w:t>
            </w:r>
            <w:r>
              <w:rPr>
                <w:rFonts w:ascii="Cambria Math" w:hAnsi="Cambria Math" w:eastAsia="Cambria Math"/>
                <w:spacing w:val="-5"/>
                <w:sz w:val="22"/>
              </w:rPr>
              <w:t>𝑃</w:t>
            </w:r>
            <w:r>
              <w:rPr>
                <w:rFonts w:ascii="Cambria Math" w:hAnsi="Cambria Math" w:eastAsia="Cambria Math"/>
                <w:spacing w:val="-5"/>
                <w:position w:val="-4"/>
                <w:sz w:val="16"/>
              </w:rPr>
              <w:t>22</w:t>
            </w:r>
          </w:p>
        </w:tc>
      </w:tr>
      <w:tr>
        <w:trPr>
          <w:trHeight w:val="386" w:hRule="atLeast"/>
        </w:trPr>
        <w:tc>
          <w:tcPr>
            <w:tcW w:w="1003" w:type="dxa"/>
          </w:tcPr>
          <w:p>
            <w:pPr>
              <w:pStyle w:val="TableParagraph"/>
              <w:jc w:val="left"/>
              <w:rPr>
                <w:sz w:val="22"/>
              </w:rPr>
            </w:pPr>
          </w:p>
        </w:tc>
        <w:tc>
          <w:tcPr>
            <w:tcW w:w="1583" w:type="dxa"/>
          </w:tcPr>
          <w:p>
            <w:pPr>
              <w:pStyle w:val="TableParagraph"/>
              <w:spacing w:line="251" w:lineRule="exact"/>
              <w:ind w:left="386"/>
              <w:jc w:val="left"/>
              <w:rPr>
                <w:rFonts w:ascii="Cambria Math" w:eastAsia="Cambria Math"/>
                <w:sz w:val="22"/>
              </w:rPr>
            </w:pPr>
            <w:r>
              <w:rPr>
                <w:rFonts w:ascii="Cambria Math" w:eastAsia="Cambria Math"/>
                <w:sz w:val="22"/>
              </w:rPr>
              <w:t>𝐶𝑎𝑡</w:t>
            </w:r>
            <w:r>
              <w:rPr>
                <w:rFonts w:ascii="Cambria Math" w:eastAsia="Cambria Math"/>
                <w:spacing w:val="3"/>
                <w:sz w:val="22"/>
              </w:rPr>
              <w:t> </w:t>
            </w:r>
            <w:r>
              <w:rPr>
                <w:rFonts w:ascii="Cambria Math" w:eastAsia="Cambria Math"/>
                <w:spacing w:val="-10"/>
                <w:sz w:val="22"/>
              </w:rPr>
              <w:t>3</w:t>
            </w:r>
          </w:p>
        </w:tc>
        <w:tc>
          <w:tcPr>
            <w:tcW w:w="1582" w:type="dxa"/>
          </w:tcPr>
          <w:p>
            <w:pPr>
              <w:pStyle w:val="TableParagraph"/>
              <w:spacing w:line="284" w:lineRule="exact"/>
              <w:ind w:left="84"/>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31</w:t>
            </w:r>
          </w:p>
        </w:tc>
        <w:tc>
          <w:tcPr>
            <w:tcW w:w="899" w:type="dxa"/>
          </w:tcPr>
          <w:p>
            <w:pPr>
              <w:pStyle w:val="TableParagraph"/>
              <w:spacing w:line="284" w:lineRule="exact"/>
              <w:ind w:left="46"/>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32</w:t>
            </w:r>
          </w:p>
        </w:tc>
        <w:tc>
          <w:tcPr>
            <w:tcW w:w="868" w:type="dxa"/>
          </w:tcPr>
          <w:p>
            <w:pPr>
              <w:pStyle w:val="TableParagraph"/>
              <w:spacing w:line="284" w:lineRule="exact"/>
              <w:ind w:left="1" w:right="71"/>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33</w:t>
            </w:r>
          </w:p>
        </w:tc>
        <w:tc>
          <w:tcPr>
            <w:tcW w:w="839" w:type="dxa"/>
          </w:tcPr>
          <w:p>
            <w:pPr>
              <w:pStyle w:val="TableParagraph"/>
              <w:spacing w:line="267" w:lineRule="exact"/>
              <w:ind w:right="376"/>
              <w:jc w:val="right"/>
              <w:rPr>
                <w:rFonts w:ascii="Cambria Math" w:eastAsia="Cambria Math"/>
                <w:sz w:val="16"/>
              </w:rPr>
            </w:pPr>
            <w:r>
              <w:rPr>
                <w:rFonts w:ascii="Cambria Math" w:eastAsia="Cambria Math"/>
                <w:spacing w:val="-5"/>
                <w:w w:val="110"/>
                <w:position w:val="5"/>
                <w:sz w:val="22"/>
              </w:rPr>
              <w:t>𝑃</w:t>
            </w:r>
            <w:r>
              <w:rPr>
                <w:rFonts w:ascii="Cambria Math" w:eastAsia="Cambria Math"/>
                <w:spacing w:val="-5"/>
                <w:w w:val="110"/>
                <w:sz w:val="16"/>
              </w:rPr>
              <w:t>3𝑗</w:t>
            </w:r>
          </w:p>
        </w:tc>
        <w:tc>
          <w:tcPr>
            <w:tcW w:w="1105" w:type="dxa"/>
          </w:tcPr>
          <w:p>
            <w:pPr>
              <w:pStyle w:val="TableParagraph"/>
              <w:spacing w:line="284" w:lineRule="exact"/>
              <w:ind w:right="136"/>
              <w:rPr>
                <w:rFonts w:ascii="Cambria Math" w:eastAsia="Cambria Math"/>
                <w:sz w:val="16"/>
              </w:rPr>
            </w:pPr>
            <w:r>
              <w:rPr>
                <w:rFonts w:ascii="Cambria Math" w:eastAsia="Cambria Math"/>
                <w:spacing w:val="-5"/>
                <w:position w:val="5"/>
                <w:sz w:val="22"/>
              </w:rPr>
              <w:t>𝑃</w:t>
            </w:r>
            <w:r>
              <w:rPr>
                <w:rFonts w:ascii="Cambria Math" w:eastAsia="Cambria Math"/>
                <w:spacing w:val="-5"/>
                <w:sz w:val="16"/>
              </w:rPr>
              <w:t>3+</w:t>
            </w:r>
          </w:p>
        </w:tc>
        <w:tc>
          <w:tcPr>
            <w:tcW w:w="1046" w:type="dxa"/>
          </w:tcPr>
          <w:p>
            <w:pPr>
              <w:pStyle w:val="TableParagraph"/>
              <w:spacing w:line="288" w:lineRule="exact"/>
              <w:ind w:left="23" w:right="8"/>
              <w:rPr>
                <w:rFonts w:ascii="Cambria Math" w:hAnsi="Cambria Math" w:eastAsia="Cambria Math"/>
                <w:sz w:val="16"/>
              </w:rPr>
            </w:pPr>
            <w:r>
              <w:rPr>
                <w:rFonts w:ascii="Cambria Math" w:hAnsi="Cambria Math" w:eastAsia="Cambria Math"/>
                <w:sz w:val="22"/>
              </w:rPr>
              <w:t>𝑃</w:t>
            </w:r>
            <w:r>
              <w:rPr>
                <w:rFonts w:ascii="Cambria Math" w:hAnsi="Cambria Math" w:eastAsia="Cambria Math"/>
                <w:position w:val="-4"/>
                <w:sz w:val="16"/>
              </w:rPr>
              <w:t>3</w:t>
            </w:r>
            <w:r>
              <w:rPr>
                <w:rFonts w:ascii="Cambria Math" w:hAnsi="Cambria Math" w:eastAsia="Cambria Math"/>
                <w:spacing w:val="9"/>
                <w:position w:val="-4"/>
                <w:sz w:val="16"/>
              </w:rPr>
              <w:t> </w:t>
            </w:r>
            <w:r>
              <w:rPr>
                <w:rFonts w:ascii="Cambria Math" w:hAnsi="Cambria Math" w:eastAsia="Cambria Math"/>
                <w:sz w:val="22"/>
              </w:rPr>
              <w:t>−</w:t>
            </w:r>
            <w:r>
              <w:rPr>
                <w:rFonts w:ascii="Cambria Math" w:hAnsi="Cambria Math" w:eastAsia="Cambria Math"/>
                <w:spacing w:val="-10"/>
                <w:sz w:val="22"/>
              </w:rPr>
              <w:t> </w:t>
            </w:r>
            <w:r>
              <w:rPr>
                <w:rFonts w:ascii="Cambria Math" w:hAnsi="Cambria Math" w:eastAsia="Cambria Math"/>
                <w:spacing w:val="-5"/>
                <w:sz w:val="22"/>
              </w:rPr>
              <w:t>𝑃</w:t>
            </w:r>
            <w:r>
              <w:rPr>
                <w:rFonts w:ascii="Cambria Math" w:hAnsi="Cambria Math" w:eastAsia="Cambria Math"/>
                <w:spacing w:val="-5"/>
                <w:position w:val="-4"/>
                <w:sz w:val="16"/>
              </w:rPr>
              <w:t>33</w:t>
            </w:r>
          </w:p>
        </w:tc>
      </w:tr>
      <w:tr>
        <w:trPr>
          <w:trHeight w:val="535" w:hRule="atLeast"/>
        </w:trPr>
        <w:tc>
          <w:tcPr>
            <w:tcW w:w="1003" w:type="dxa"/>
            <w:tcBorders>
              <w:bottom w:val="single" w:sz="4" w:space="0" w:color="000000"/>
            </w:tcBorders>
          </w:tcPr>
          <w:p>
            <w:pPr>
              <w:pStyle w:val="TableParagraph"/>
              <w:jc w:val="left"/>
              <w:rPr>
                <w:sz w:val="22"/>
              </w:rPr>
            </w:pPr>
          </w:p>
        </w:tc>
        <w:tc>
          <w:tcPr>
            <w:tcW w:w="1583" w:type="dxa"/>
            <w:tcBorders>
              <w:bottom w:val="single" w:sz="4" w:space="0" w:color="000000"/>
            </w:tcBorders>
          </w:tcPr>
          <w:p>
            <w:pPr>
              <w:pStyle w:val="TableParagraph"/>
              <w:spacing w:before="82"/>
              <w:ind w:left="439"/>
              <w:jc w:val="left"/>
              <w:rPr>
                <w:rFonts w:ascii="Cambria Math" w:eastAsia="Cambria Math"/>
                <w:sz w:val="16"/>
              </w:rPr>
            </w:pPr>
            <w:r>
              <w:rPr>
                <w:rFonts w:ascii="Cambria Math" w:eastAsia="Cambria Math"/>
                <w:spacing w:val="-4"/>
                <w:w w:val="105"/>
                <w:sz w:val="22"/>
              </w:rPr>
              <w:t>𝐶𝑎𝑡</w:t>
            </w:r>
            <w:r>
              <w:rPr>
                <w:rFonts w:ascii="Cambria Math" w:eastAsia="Cambria Math"/>
                <w:spacing w:val="-4"/>
                <w:w w:val="105"/>
                <w:position w:val="-4"/>
                <w:sz w:val="16"/>
              </w:rPr>
              <w:t>𝑖</w:t>
            </w:r>
          </w:p>
        </w:tc>
        <w:tc>
          <w:tcPr>
            <w:tcW w:w="1582" w:type="dxa"/>
            <w:tcBorders>
              <w:bottom w:val="single" w:sz="4" w:space="0" w:color="000000"/>
            </w:tcBorders>
          </w:tcPr>
          <w:p>
            <w:pPr>
              <w:pStyle w:val="TableParagraph"/>
              <w:spacing w:before="77"/>
              <w:ind w:left="84" w:right="5"/>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𝑖1</w:t>
            </w:r>
          </w:p>
        </w:tc>
        <w:tc>
          <w:tcPr>
            <w:tcW w:w="899" w:type="dxa"/>
            <w:tcBorders>
              <w:bottom w:val="single" w:sz="4" w:space="0" w:color="000000"/>
            </w:tcBorders>
          </w:tcPr>
          <w:p>
            <w:pPr>
              <w:pStyle w:val="TableParagraph"/>
              <w:spacing w:before="77"/>
              <w:ind w:left="41"/>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𝑖2</w:t>
            </w:r>
          </w:p>
        </w:tc>
        <w:tc>
          <w:tcPr>
            <w:tcW w:w="868" w:type="dxa"/>
            <w:tcBorders>
              <w:bottom w:val="single" w:sz="4" w:space="0" w:color="000000"/>
            </w:tcBorders>
          </w:tcPr>
          <w:p>
            <w:pPr>
              <w:pStyle w:val="TableParagraph"/>
              <w:spacing w:before="77"/>
              <w:ind w:right="71"/>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𝑖3</w:t>
            </w:r>
          </w:p>
        </w:tc>
        <w:tc>
          <w:tcPr>
            <w:tcW w:w="839" w:type="dxa"/>
            <w:tcBorders>
              <w:bottom w:val="single" w:sz="4" w:space="0" w:color="000000"/>
            </w:tcBorders>
          </w:tcPr>
          <w:p>
            <w:pPr>
              <w:pStyle w:val="TableParagraph"/>
              <w:spacing w:before="61"/>
              <w:ind w:left="195"/>
              <w:jc w:val="left"/>
              <w:rPr>
                <w:rFonts w:ascii="Cambria Math" w:eastAsia="Cambria Math"/>
                <w:sz w:val="16"/>
              </w:rPr>
            </w:pPr>
            <w:r>
              <w:rPr>
                <w:rFonts w:ascii="Cambria Math" w:eastAsia="Cambria Math"/>
                <w:spacing w:val="-5"/>
                <w:w w:val="115"/>
                <w:position w:val="5"/>
                <w:sz w:val="22"/>
              </w:rPr>
              <w:t>𝑃</w:t>
            </w:r>
            <w:r>
              <w:rPr>
                <w:rFonts w:ascii="Cambria Math" w:eastAsia="Cambria Math"/>
                <w:spacing w:val="-5"/>
                <w:w w:val="115"/>
                <w:sz w:val="16"/>
              </w:rPr>
              <w:t>𝑖𝑗</w:t>
            </w:r>
          </w:p>
        </w:tc>
        <w:tc>
          <w:tcPr>
            <w:tcW w:w="1105" w:type="dxa"/>
            <w:tcBorders>
              <w:bottom w:val="single" w:sz="4" w:space="0" w:color="000000"/>
            </w:tcBorders>
          </w:tcPr>
          <w:p>
            <w:pPr>
              <w:pStyle w:val="TableParagraph"/>
              <w:spacing w:before="77"/>
              <w:ind w:right="136"/>
              <w:rPr>
                <w:rFonts w:ascii="Cambria Math" w:eastAsia="Cambria Math"/>
                <w:sz w:val="16"/>
              </w:rPr>
            </w:pPr>
            <w:r>
              <w:rPr>
                <w:rFonts w:ascii="Cambria Math" w:eastAsia="Cambria Math"/>
                <w:spacing w:val="-5"/>
                <w:w w:val="105"/>
                <w:position w:val="5"/>
                <w:sz w:val="22"/>
              </w:rPr>
              <w:t>𝑃</w:t>
            </w:r>
            <w:r>
              <w:rPr>
                <w:rFonts w:ascii="Cambria Math" w:eastAsia="Cambria Math"/>
                <w:spacing w:val="-5"/>
                <w:w w:val="105"/>
                <w:sz w:val="16"/>
              </w:rPr>
              <w:t>𝑖+</w:t>
            </w:r>
          </w:p>
        </w:tc>
        <w:tc>
          <w:tcPr>
            <w:tcW w:w="1046" w:type="dxa"/>
            <w:tcBorders>
              <w:bottom w:val="single" w:sz="4" w:space="0" w:color="000000"/>
            </w:tcBorders>
          </w:tcPr>
          <w:p>
            <w:pPr>
              <w:pStyle w:val="TableParagraph"/>
              <w:jc w:val="left"/>
              <w:rPr>
                <w:sz w:val="22"/>
              </w:rPr>
            </w:pPr>
          </w:p>
        </w:tc>
      </w:tr>
      <w:tr>
        <w:trPr>
          <w:trHeight w:val="705" w:hRule="atLeast"/>
        </w:trPr>
        <w:tc>
          <w:tcPr>
            <w:tcW w:w="2586" w:type="dxa"/>
            <w:gridSpan w:val="2"/>
            <w:tcBorders>
              <w:top w:val="single" w:sz="4" w:space="0" w:color="000000"/>
            </w:tcBorders>
          </w:tcPr>
          <w:p>
            <w:pPr>
              <w:pStyle w:val="TableParagraph"/>
              <w:spacing w:line="247" w:lineRule="exact"/>
              <w:ind w:left="709" w:right="96"/>
              <w:rPr>
                <w:sz w:val="22"/>
              </w:rPr>
            </w:pPr>
            <w:r>
              <w:rPr>
                <w:sz w:val="22"/>
              </w:rPr>
              <w:t>Suma</w:t>
            </w:r>
            <w:r>
              <w:rPr>
                <w:spacing w:val="-5"/>
                <w:sz w:val="22"/>
              </w:rPr>
              <w:t> </w:t>
            </w:r>
            <w:r>
              <w:rPr>
                <w:sz w:val="22"/>
              </w:rPr>
              <w:t>total</w:t>
            </w:r>
            <w:r>
              <w:rPr>
                <w:spacing w:val="-3"/>
                <w:sz w:val="22"/>
              </w:rPr>
              <w:t> </w:t>
            </w:r>
            <w:r>
              <w:rPr>
                <w:sz w:val="22"/>
              </w:rPr>
              <w:t>fecha</w:t>
            </w:r>
            <w:r>
              <w:rPr>
                <w:spacing w:val="-2"/>
                <w:sz w:val="22"/>
              </w:rPr>
              <w:t> </w:t>
            </w:r>
            <w:r>
              <w:rPr>
                <w:spacing w:val="-10"/>
                <w:sz w:val="22"/>
              </w:rPr>
              <w:t>2</w:t>
            </w:r>
          </w:p>
          <w:p>
            <w:pPr>
              <w:pStyle w:val="TableParagraph"/>
              <w:spacing w:before="22"/>
              <w:ind w:left="709"/>
              <w:rPr>
                <w:rFonts w:ascii="Cambria Math" w:eastAsia="Cambria Math"/>
                <w:sz w:val="22"/>
              </w:rPr>
            </w:pPr>
            <w:r>
              <w:rPr>
                <w:rFonts w:ascii="Cambria Math" w:eastAsia="Cambria Math"/>
                <w:spacing w:val="-4"/>
                <w:w w:val="105"/>
                <w:sz w:val="22"/>
              </w:rPr>
              <w:t>(𝑃</w:t>
            </w:r>
            <w:r>
              <w:rPr>
                <w:rFonts w:ascii="Cambria Math" w:eastAsia="Cambria Math"/>
                <w:spacing w:val="-4"/>
                <w:w w:val="105"/>
                <w:position w:val="-4"/>
                <w:sz w:val="16"/>
              </w:rPr>
              <w:t>+𝑗</w:t>
            </w:r>
            <w:r>
              <w:rPr>
                <w:rFonts w:ascii="Cambria Math" w:eastAsia="Cambria Math"/>
                <w:spacing w:val="-4"/>
                <w:w w:val="105"/>
                <w:sz w:val="22"/>
              </w:rPr>
              <w:t>)</w:t>
            </w:r>
          </w:p>
        </w:tc>
        <w:tc>
          <w:tcPr>
            <w:tcW w:w="1582" w:type="dxa"/>
            <w:tcBorders>
              <w:top w:val="single" w:sz="4" w:space="0" w:color="000000"/>
            </w:tcBorders>
          </w:tcPr>
          <w:p>
            <w:pPr>
              <w:pStyle w:val="TableParagraph"/>
              <w:spacing w:before="144"/>
              <w:ind w:left="84"/>
              <w:rPr>
                <w:rFonts w:ascii="Cambria Math" w:eastAsia="Cambria Math"/>
                <w:sz w:val="16"/>
              </w:rPr>
            </w:pPr>
            <w:r>
              <w:rPr>
                <w:rFonts w:ascii="Cambria Math" w:eastAsia="Cambria Math"/>
                <w:spacing w:val="-5"/>
                <w:position w:val="5"/>
                <w:sz w:val="22"/>
              </w:rPr>
              <w:t>𝑃</w:t>
            </w:r>
            <w:r>
              <w:rPr>
                <w:rFonts w:ascii="Cambria Math" w:eastAsia="Cambria Math"/>
                <w:spacing w:val="-5"/>
                <w:sz w:val="16"/>
              </w:rPr>
              <w:t>+1</w:t>
            </w:r>
          </w:p>
        </w:tc>
        <w:tc>
          <w:tcPr>
            <w:tcW w:w="899" w:type="dxa"/>
            <w:tcBorders>
              <w:top w:val="single" w:sz="4" w:space="0" w:color="000000"/>
            </w:tcBorders>
          </w:tcPr>
          <w:p>
            <w:pPr>
              <w:pStyle w:val="TableParagraph"/>
              <w:spacing w:before="144"/>
              <w:ind w:left="46"/>
              <w:rPr>
                <w:rFonts w:ascii="Cambria Math" w:eastAsia="Cambria Math"/>
                <w:sz w:val="16"/>
              </w:rPr>
            </w:pPr>
            <w:r>
              <w:rPr>
                <w:rFonts w:ascii="Cambria Math" w:eastAsia="Cambria Math"/>
                <w:spacing w:val="-5"/>
                <w:position w:val="5"/>
                <w:sz w:val="22"/>
              </w:rPr>
              <w:t>𝑃</w:t>
            </w:r>
            <w:r>
              <w:rPr>
                <w:rFonts w:ascii="Cambria Math" w:eastAsia="Cambria Math"/>
                <w:spacing w:val="-5"/>
                <w:sz w:val="16"/>
              </w:rPr>
              <w:t>+2</w:t>
            </w:r>
          </w:p>
        </w:tc>
        <w:tc>
          <w:tcPr>
            <w:tcW w:w="868" w:type="dxa"/>
            <w:tcBorders>
              <w:top w:val="single" w:sz="4" w:space="0" w:color="000000"/>
            </w:tcBorders>
          </w:tcPr>
          <w:p>
            <w:pPr>
              <w:pStyle w:val="TableParagraph"/>
              <w:spacing w:before="144"/>
              <w:ind w:right="71"/>
              <w:rPr>
                <w:rFonts w:ascii="Cambria Math" w:eastAsia="Cambria Math"/>
                <w:sz w:val="16"/>
              </w:rPr>
            </w:pPr>
            <w:r>
              <w:rPr>
                <w:rFonts w:ascii="Cambria Math" w:eastAsia="Cambria Math"/>
                <w:spacing w:val="-5"/>
                <w:position w:val="5"/>
                <w:sz w:val="22"/>
              </w:rPr>
              <w:t>𝑃</w:t>
            </w:r>
            <w:r>
              <w:rPr>
                <w:rFonts w:ascii="Cambria Math" w:eastAsia="Cambria Math"/>
                <w:spacing w:val="-5"/>
                <w:sz w:val="16"/>
              </w:rPr>
              <w:t>+3</w:t>
            </w:r>
          </w:p>
        </w:tc>
        <w:tc>
          <w:tcPr>
            <w:tcW w:w="839" w:type="dxa"/>
            <w:tcBorders>
              <w:top w:val="single" w:sz="4" w:space="0" w:color="000000"/>
            </w:tcBorders>
          </w:tcPr>
          <w:p>
            <w:pPr>
              <w:pStyle w:val="TableParagraph"/>
              <w:spacing w:before="127"/>
              <w:ind w:right="364"/>
              <w:jc w:val="right"/>
              <w:rPr>
                <w:rFonts w:ascii="Cambria Math" w:eastAsia="Cambria Math"/>
                <w:sz w:val="16"/>
              </w:rPr>
            </w:pPr>
            <w:r>
              <w:rPr>
                <w:rFonts w:ascii="Cambria Math" w:eastAsia="Cambria Math"/>
                <w:spacing w:val="-5"/>
                <w:w w:val="110"/>
                <w:position w:val="5"/>
                <w:sz w:val="22"/>
              </w:rPr>
              <w:t>𝑃</w:t>
            </w:r>
            <w:r>
              <w:rPr>
                <w:rFonts w:ascii="Cambria Math" w:eastAsia="Cambria Math"/>
                <w:spacing w:val="-5"/>
                <w:w w:val="110"/>
                <w:sz w:val="16"/>
              </w:rPr>
              <w:t>+𝑗</w:t>
            </w:r>
          </w:p>
        </w:tc>
        <w:tc>
          <w:tcPr>
            <w:tcW w:w="1105" w:type="dxa"/>
            <w:tcBorders>
              <w:top w:val="single" w:sz="4" w:space="0" w:color="000000"/>
            </w:tcBorders>
          </w:tcPr>
          <w:p>
            <w:pPr>
              <w:pStyle w:val="TableParagraph"/>
              <w:spacing w:before="149"/>
              <w:ind w:left="10" w:right="136"/>
              <w:rPr>
                <w:rFonts w:ascii="Cambria Math"/>
                <w:sz w:val="22"/>
              </w:rPr>
            </w:pPr>
            <w:r>
              <w:rPr>
                <w:rFonts w:ascii="Cambria Math"/>
                <w:spacing w:val="-10"/>
                <w:sz w:val="22"/>
              </w:rPr>
              <w:t>1</w:t>
            </w:r>
          </w:p>
        </w:tc>
        <w:tc>
          <w:tcPr>
            <w:tcW w:w="1046" w:type="dxa"/>
            <w:tcBorders>
              <w:top w:val="single" w:sz="4" w:space="0" w:color="000000"/>
            </w:tcBorders>
          </w:tcPr>
          <w:p>
            <w:pPr>
              <w:pStyle w:val="TableParagraph"/>
              <w:jc w:val="left"/>
              <w:rPr>
                <w:sz w:val="22"/>
              </w:rPr>
            </w:pPr>
          </w:p>
        </w:tc>
      </w:tr>
      <w:tr>
        <w:trPr>
          <w:trHeight w:val="612" w:hRule="atLeast"/>
        </w:trPr>
        <w:tc>
          <w:tcPr>
            <w:tcW w:w="2586" w:type="dxa"/>
            <w:gridSpan w:val="2"/>
          </w:tcPr>
          <w:p>
            <w:pPr>
              <w:pStyle w:val="TableParagraph"/>
              <w:spacing w:before="134"/>
              <w:ind w:left="777"/>
              <w:jc w:val="left"/>
              <w:rPr>
                <w:rFonts w:ascii="Cambria Math" w:eastAsia="Cambria Math"/>
                <w:sz w:val="22"/>
              </w:rPr>
            </w:pPr>
            <w:r>
              <w:rPr>
                <w:sz w:val="22"/>
              </w:rPr>
              <w:t>Ganancia</w:t>
            </w:r>
            <w:r>
              <w:rPr>
                <w:spacing w:val="-8"/>
                <w:sz w:val="22"/>
              </w:rPr>
              <w:t> </w:t>
            </w:r>
            <w:r>
              <w:rPr>
                <w:rFonts w:ascii="Cambria Math" w:eastAsia="Cambria Math"/>
                <w:spacing w:val="-4"/>
                <w:sz w:val="22"/>
              </w:rPr>
              <w:t>(𝐺</w:t>
            </w:r>
            <w:r>
              <w:rPr>
                <w:rFonts w:ascii="Cambria Math" w:eastAsia="Cambria Math"/>
                <w:spacing w:val="-4"/>
                <w:position w:val="-4"/>
                <w:sz w:val="16"/>
              </w:rPr>
              <w:t>𝑗</w:t>
            </w:r>
            <w:r>
              <w:rPr>
                <w:rFonts w:ascii="Cambria Math" w:eastAsia="Cambria Math"/>
                <w:spacing w:val="-4"/>
                <w:sz w:val="22"/>
              </w:rPr>
              <w:t>)</w:t>
            </w:r>
          </w:p>
        </w:tc>
        <w:tc>
          <w:tcPr>
            <w:tcW w:w="1582" w:type="dxa"/>
          </w:tcPr>
          <w:p>
            <w:pPr>
              <w:pStyle w:val="TableParagraph"/>
              <w:spacing w:before="118"/>
              <w:ind w:left="488"/>
              <w:jc w:val="left"/>
              <w:rPr>
                <w:rFonts w:ascii="Cambria Math" w:hAnsi="Cambria Math" w:eastAsia="Cambria Math"/>
                <w:sz w:val="16"/>
              </w:rPr>
            </w:pPr>
            <w:r>
              <w:rPr>
                <w:rFonts w:ascii="Cambria Math" w:hAnsi="Cambria Math" w:eastAsia="Cambria Math"/>
                <w:spacing w:val="-2"/>
                <w:position w:val="5"/>
                <w:sz w:val="22"/>
              </w:rPr>
              <w:t>𝑃</w:t>
            </w:r>
            <w:r>
              <w:rPr>
                <w:rFonts w:ascii="Cambria Math" w:hAnsi="Cambria Math" w:eastAsia="Cambria Math"/>
                <w:spacing w:val="-2"/>
                <w:sz w:val="16"/>
              </w:rPr>
              <w:t>+1</w:t>
            </w:r>
            <w:r>
              <w:rPr>
                <w:rFonts w:ascii="Cambria Math" w:hAnsi="Cambria Math" w:eastAsia="Cambria Math"/>
                <w:spacing w:val="-2"/>
                <w:position w:val="5"/>
                <w:sz w:val="22"/>
              </w:rPr>
              <w:t>˗𝑃</w:t>
            </w:r>
            <w:r>
              <w:rPr>
                <w:rFonts w:ascii="Cambria Math" w:hAnsi="Cambria Math" w:eastAsia="Cambria Math"/>
                <w:spacing w:val="-2"/>
                <w:sz w:val="16"/>
              </w:rPr>
              <w:t>11</w:t>
            </w:r>
          </w:p>
        </w:tc>
        <w:tc>
          <w:tcPr>
            <w:tcW w:w="899" w:type="dxa"/>
          </w:tcPr>
          <w:p>
            <w:pPr>
              <w:pStyle w:val="TableParagraph"/>
              <w:spacing w:before="118"/>
              <w:ind w:left="99"/>
              <w:rPr>
                <w:rFonts w:ascii="Cambria Math" w:hAnsi="Cambria Math" w:eastAsia="Cambria Math"/>
                <w:sz w:val="16"/>
              </w:rPr>
            </w:pPr>
            <w:r>
              <w:rPr>
                <w:rFonts w:ascii="Cambria Math" w:hAnsi="Cambria Math" w:eastAsia="Cambria Math"/>
                <w:spacing w:val="-2"/>
                <w:position w:val="5"/>
                <w:sz w:val="22"/>
              </w:rPr>
              <w:t>𝑃</w:t>
            </w:r>
            <w:r>
              <w:rPr>
                <w:rFonts w:ascii="Cambria Math" w:hAnsi="Cambria Math" w:eastAsia="Cambria Math"/>
                <w:spacing w:val="-2"/>
                <w:sz w:val="16"/>
              </w:rPr>
              <w:t>+2</w:t>
            </w:r>
            <w:r>
              <w:rPr>
                <w:rFonts w:ascii="Cambria Math" w:hAnsi="Cambria Math" w:eastAsia="Cambria Math"/>
                <w:spacing w:val="-2"/>
                <w:position w:val="5"/>
                <w:sz w:val="22"/>
              </w:rPr>
              <w:t>˗𝑃</w:t>
            </w:r>
            <w:r>
              <w:rPr>
                <w:rFonts w:ascii="Cambria Math" w:hAnsi="Cambria Math" w:eastAsia="Cambria Math"/>
                <w:spacing w:val="-2"/>
                <w:sz w:val="16"/>
              </w:rPr>
              <w:t>22</w:t>
            </w:r>
          </w:p>
        </w:tc>
        <w:tc>
          <w:tcPr>
            <w:tcW w:w="868" w:type="dxa"/>
          </w:tcPr>
          <w:p>
            <w:pPr>
              <w:pStyle w:val="TableParagraph"/>
              <w:spacing w:before="118"/>
              <w:ind w:left="3" w:right="71"/>
              <w:rPr>
                <w:rFonts w:ascii="Cambria Math" w:hAnsi="Cambria Math" w:eastAsia="Cambria Math"/>
                <w:sz w:val="16"/>
              </w:rPr>
            </w:pPr>
            <w:r>
              <w:rPr>
                <w:rFonts w:ascii="Cambria Math" w:hAnsi="Cambria Math" w:eastAsia="Cambria Math"/>
                <w:spacing w:val="-2"/>
                <w:position w:val="5"/>
                <w:sz w:val="22"/>
              </w:rPr>
              <w:t>𝑃</w:t>
            </w:r>
            <w:r>
              <w:rPr>
                <w:rFonts w:ascii="Cambria Math" w:hAnsi="Cambria Math" w:eastAsia="Cambria Math"/>
                <w:spacing w:val="-2"/>
                <w:sz w:val="16"/>
              </w:rPr>
              <w:t>+3</w:t>
            </w:r>
            <w:r>
              <w:rPr>
                <w:rFonts w:ascii="Cambria Math" w:hAnsi="Cambria Math" w:eastAsia="Cambria Math"/>
                <w:spacing w:val="-2"/>
                <w:position w:val="5"/>
                <w:sz w:val="22"/>
              </w:rPr>
              <w:t>˗𝑃</w:t>
            </w:r>
            <w:r>
              <w:rPr>
                <w:rFonts w:ascii="Cambria Math" w:hAnsi="Cambria Math" w:eastAsia="Cambria Math"/>
                <w:spacing w:val="-2"/>
                <w:sz w:val="16"/>
              </w:rPr>
              <w:t>33</w:t>
            </w:r>
          </w:p>
        </w:tc>
        <w:tc>
          <w:tcPr>
            <w:tcW w:w="839" w:type="dxa"/>
          </w:tcPr>
          <w:p>
            <w:pPr>
              <w:pStyle w:val="TableParagraph"/>
              <w:jc w:val="left"/>
              <w:rPr>
                <w:sz w:val="22"/>
              </w:rPr>
            </w:pPr>
          </w:p>
        </w:tc>
        <w:tc>
          <w:tcPr>
            <w:tcW w:w="1105" w:type="dxa"/>
          </w:tcPr>
          <w:p>
            <w:pPr>
              <w:pStyle w:val="TableParagraph"/>
              <w:jc w:val="left"/>
              <w:rPr>
                <w:sz w:val="22"/>
              </w:rPr>
            </w:pPr>
          </w:p>
        </w:tc>
        <w:tc>
          <w:tcPr>
            <w:tcW w:w="1046" w:type="dxa"/>
          </w:tcPr>
          <w:p>
            <w:pPr>
              <w:pStyle w:val="TableParagraph"/>
              <w:jc w:val="left"/>
              <w:rPr>
                <w:sz w:val="22"/>
              </w:rPr>
            </w:pPr>
          </w:p>
        </w:tc>
      </w:tr>
      <w:tr>
        <w:trPr>
          <w:trHeight w:val="642" w:hRule="atLeast"/>
        </w:trPr>
        <w:tc>
          <w:tcPr>
            <w:tcW w:w="2586" w:type="dxa"/>
            <w:gridSpan w:val="2"/>
          </w:tcPr>
          <w:p>
            <w:pPr>
              <w:pStyle w:val="TableParagraph"/>
              <w:spacing w:before="175"/>
              <w:ind w:left="777"/>
              <w:jc w:val="left"/>
              <w:rPr>
                <w:rFonts w:ascii="Cambria Math" w:eastAsia="Cambria Math"/>
                <w:sz w:val="22"/>
              </w:rPr>
            </w:pPr>
            <w:r>
              <w:rPr>
                <w:sz w:val="22"/>
              </w:rPr>
              <w:t>Cambio</w:t>
            </w:r>
            <w:r>
              <w:rPr>
                <w:spacing w:val="-4"/>
                <w:sz w:val="22"/>
              </w:rPr>
              <w:t> </w:t>
            </w:r>
            <w:r>
              <w:rPr>
                <w:sz w:val="22"/>
              </w:rPr>
              <w:t>Total</w:t>
            </w:r>
            <w:r>
              <w:rPr>
                <w:spacing w:val="-3"/>
                <w:sz w:val="22"/>
              </w:rPr>
              <w:t> </w:t>
            </w:r>
            <w:r>
              <w:rPr>
                <w:rFonts w:ascii="Cambria Math" w:eastAsia="Cambria Math"/>
                <w:spacing w:val="-4"/>
                <w:sz w:val="22"/>
              </w:rPr>
              <w:t>(𝐶𝑡)</w:t>
            </w:r>
          </w:p>
        </w:tc>
        <w:tc>
          <w:tcPr>
            <w:tcW w:w="1582" w:type="dxa"/>
          </w:tcPr>
          <w:p>
            <w:pPr>
              <w:pStyle w:val="TableParagraph"/>
              <w:spacing w:before="151"/>
              <w:ind w:left="457"/>
              <w:jc w:val="left"/>
              <w:rPr>
                <w:rFonts w:ascii="Cambria Math" w:eastAsia="Cambria Math"/>
                <w:sz w:val="22"/>
              </w:rPr>
            </w:pPr>
            <w:r>
              <w:rPr>
                <w:rFonts w:ascii="Cambria Math" w:eastAsia="Cambria Math"/>
                <w:sz w:val="22"/>
              </w:rPr>
              <w:t>=</w:t>
            </w:r>
            <w:r>
              <w:rPr>
                <w:rFonts w:ascii="Cambria Math" w:eastAsia="Cambria Math"/>
                <w:spacing w:val="12"/>
                <w:sz w:val="22"/>
              </w:rPr>
              <w:t> </w:t>
            </w:r>
            <w:r>
              <w:rPr>
                <w:rFonts w:ascii="Cambria Math" w:eastAsia="Cambria Math"/>
                <w:sz w:val="22"/>
              </w:rPr>
              <w:t>𝐿</w:t>
            </w:r>
            <w:r>
              <w:rPr>
                <w:rFonts w:ascii="Cambria Math" w:eastAsia="Cambria Math"/>
                <w:spacing w:val="4"/>
                <w:sz w:val="22"/>
              </w:rPr>
              <w:t> </w:t>
            </w:r>
            <w:r>
              <w:rPr>
                <w:rFonts w:ascii="Cambria Math" w:eastAsia="Cambria Math"/>
                <w:sz w:val="22"/>
              </w:rPr>
              <w:t>+ </w:t>
            </w:r>
            <w:r>
              <w:rPr>
                <w:rFonts w:ascii="Cambria Math" w:eastAsia="Cambria Math"/>
                <w:spacing w:val="-10"/>
                <w:sz w:val="22"/>
              </w:rPr>
              <w:t>𝐺</w:t>
            </w:r>
          </w:p>
        </w:tc>
        <w:tc>
          <w:tcPr>
            <w:tcW w:w="899" w:type="dxa"/>
          </w:tcPr>
          <w:p>
            <w:pPr>
              <w:pStyle w:val="TableParagraph"/>
              <w:jc w:val="left"/>
              <w:rPr>
                <w:sz w:val="22"/>
              </w:rPr>
            </w:pPr>
          </w:p>
        </w:tc>
        <w:tc>
          <w:tcPr>
            <w:tcW w:w="868" w:type="dxa"/>
          </w:tcPr>
          <w:p>
            <w:pPr>
              <w:pStyle w:val="TableParagraph"/>
              <w:jc w:val="left"/>
              <w:rPr>
                <w:sz w:val="22"/>
              </w:rPr>
            </w:pPr>
          </w:p>
        </w:tc>
        <w:tc>
          <w:tcPr>
            <w:tcW w:w="839" w:type="dxa"/>
          </w:tcPr>
          <w:p>
            <w:pPr>
              <w:pStyle w:val="TableParagraph"/>
              <w:jc w:val="left"/>
              <w:rPr>
                <w:sz w:val="22"/>
              </w:rPr>
            </w:pPr>
          </w:p>
        </w:tc>
        <w:tc>
          <w:tcPr>
            <w:tcW w:w="1105" w:type="dxa"/>
          </w:tcPr>
          <w:p>
            <w:pPr>
              <w:pStyle w:val="TableParagraph"/>
              <w:jc w:val="left"/>
              <w:rPr>
                <w:sz w:val="22"/>
              </w:rPr>
            </w:pPr>
          </w:p>
        </w:tc>
        <w:tc>
          <w:tcPr>
            <w:tcW w:w="1046" w:type="dxa"/>
          </w:tcPr>
          <w:p>
            <w:pPr>
              <w:pStyle w:val="TableParagraph"/>
              <w:jc w:val="left"/>
              <w:rPr>
                <w:sz w:val="22"/>
              </w:rPr>
            </w:pPr>
          </w:p>
        </w:tc>
      </w:tr>
      <w:tr>
        <w:trPr>
          <w:trHeight w:val="666" w:hRule="atLeast"/>
        </w:trPr>
        <w:tc>
          <w:tcPr>
            <w:tcW w:w="2586" w:type="dxa"/>
            <w:gridSpan w:val="2"/>
          </w:tcPr>
          <w:p>
            <w:pPr>
              <w:pStyle w:val="TableParagraph"/>
              <w:spacing w:before="197"/>
              <w:ind w:left="777"/>
              <w:jc w:val="left"/>
              <w:rPr>
                <w:rFonts w:ascii="Cambria Math" w:eastAsia="Cambria Math"/>
                <w:sz w:val="22"/>
              </w:rPr>
            </w:pPr>
            <w:r>
              <w:rPr>
                <w:sz w:val="22"/>
              </w:rPr>
              <w:t>Cambio</w:t>
            </w:r>
            <w:r>
              <w:rPr>
                <w:spacing w:val="-5"/>
                <w:sz w:val="22"/>
              </w:rPr>
              <w:t> </w:t>
            </w:r>
            <w:r>
              <w:rPr>
                <w:sz w:val="22"/>
              </w:rPr>
              <w:t>neto</w:t>
            </w:r>
            <w:r>
              <w:rPr>
                <w:spacing w:val="-3"/>
                <w:sz w:val="22"/>
              </w:rPr>
              <w:t> </w:t>
            </w:r>
            <w:r>
              <w:rPr>
                <w:rFonts w:ascii="Cambria Math" w:eastAsia="Cambria Math"/>
                <w:spacing w:val="-4"/>
                <w:sz w:val="22"/>
              </w:rPr>
              <w:t>(𝐶𝑡)</w:t>
            </w:r>
          </w:p>
        </w:tc>
        <w:tc>
          <w:tcPr>
            <w:tcW w:w="1582" w:type="dxa"/>
          </w:tcPr>
          <w:p>
            <w:pPr>
              <w:pStyle w:val="TableParagraph"/>
              <w:spacing w:before="175"/>
              <w:ind w:left="433"/>
              <w:jc w:val="left"/>
              <w:rPr>
                <w:rFonts w:ascii="Cambria Math" w:hAnsi="Cambria Math" w:eastAsia="Cambria Math"/>
                <w:sz w:val="22"/>
              </w:rPr>
            </w:pPr>
            <w:r>
              <w:rPr>
                <w:rFonts w:ascii="Cambria Math" w:hAnsi="Cambria Math" w:eastAsia="Cambria Math"/>
                <w:sz w:val="22"/>
              </w:rPr>
              <w:t>=</w:t>
            </w:r>
            <w:r>
              <w:rPr>
                <w:rFonts w:ascii="Cambria Math" w:hAnsi="Cambria Math" w:eastAsia="Cambria Math"/>
                <w:spacing w:val="12"/>
                <w:sz w:val="22"/>
              </w:rPr>
              <w:t> </w:t>
            </w:r>
            <w:r>
              <w:rPr>
                <w:rFonts w:ascii="Cambria Math" w:hAnsi="Cambria Math" w:eastAsia="Cambria Math"/>
                <w:spacing w:val="-2"/>
                <w:sz w:val="22"/>
              </w:rPr>
              <w:t>𝐶𝑡˗𝐼𝑛𝑡</w:t>
            </w:r>
          </w:p>
        </w:tc>
        <w:tc>
          <w:tcPr>
            <w:tcW w:w="899" w:type="dxa"/>
          </w:tcPr>
          <w:p>
            <w:pPr>
              <w:pStyle w:val="TableParagraph"/>
              <w:jc w:val="left"/>
              <w:rPr>
                <w:sz w:val="22"/>
              </w:rPr>
            </w:pPr>
          </w:p>
        </w:tc>
        <w:tc>
          <w:tcPr>
            <w:tcW w:w="868" w:type="dxa"/>
          </w:tcPr>
          <w:p>
            <w:pPr>
              <w:pStyle w:val="TableParagraph"/>
              <w:jc w:val="left"/>
              <w:rPr>
                <w:sz w:val="22"/>
              </w:rPr>
            </w:pPr>
          </w:p>
        </w:tc>
        <w:tc>
          <w:tcPr>
            <w:tcW w:w="839" w:type="dxa"/>
          </w:tcPr>
          <w:p>
            <w:pPr>
              <w:pStyle w:val="TableParagraph"/>
              <w:jc w:val="left"/>
              <w:rPr>
                <w:sz w:val="22"/>
              </w:rPr>
            </w:pPr>
          </w:p>
        </w:tc>
        <w:tc>
          <w:tcPr>
            <w:tcW w:w="1105" w:type="dxa"/>
          </w:tcPr>
          <w:p>
            <w:pPr>
              <w:pStyle w:val="TableParagraph"/>
              <w:jc w:val="left"/>
              <w:rPr>
                <w:sz w:val="22"/>
              </w:rPr>
            </w:pPr>
          </w:p>
        </w:tc>
        <w:tc>
          <w:tcPr>
            <w:tcW w:w="1046" w:type="dxa"/>
          </w:tcPr>
          <w:p>
            <w:pPr>
              <w:pStyle w:val="TableParagraph"/>
              <w:jc w:val="left"/>
              <w:rPr>
                <w:sz w:val="22"/>
              </w:rPr>
            </w:pPr>
          </w:p>
        </w:tc>
      </w:tr>
      <w:tr>
        <w:trPr>
          <w:trHeight w:val="456" w:hRule="atLeast"/>
        </w:trPr>
        <w:tc>
          <w:tcPr>
            <w:tcW w:w="2586" w:type="dxa"/>
            <w:gridSpan w:val="2"/>
          </w:tcPr>
          <w:p>
            <w:pPr>
              <w:pStyle w:val="TableParagraph"/>
              <w:spacing w:line="238" w:lineRule="exact" w:before="198"/>
              <w:ind w:left="777"/>
              <w:jc w:val="left"/>
              <w:rPr>
                <w:rFonts w:ascii="Cambria Math" w:eastAsia="Cambria Math"/>
                <w:sz w:val="22"/>
              </w:rPr>
            </w:pPr>
            <w:r>
              <w:rPr>
                <w:sz w:val="22"/>
              </w:rPr>
              <w:t>Intercambio</w:t>
            </w:r>
            <w:r>
              <w:rPr>
                <w:spacing w:val="-8"/>
                <w:sz w:val="22"/>
              </w:rPr>
              <w:t> </w:t>
            </w:r>
            <w:r>
              <w:rPr>
                <w:rFonts w:ascii="Cambria Math" w:eastAsia="Cambria Math"/>
                <w:spacing w:val="-4"/>
                <w:sz w:val="22"/>
              </w:rPr>
              <w:t>(𝐼𝑛𝑡)</w:t>
            </w:r>
          </w:p>
        </w:tc>
        <w:tc>
          <w:tcPr>
            <w:tcW w:w="1582" w:type="dxa"/>
          </w:tcPr>
          <w:p>
            <w:pPr>
              <w:pStyle w:val="TableParagraph"/>
              <w:spacing w:line="238" w:lineRule="exact" w:before="198"/>
              <w:ind w:right="207"/>
              <w:jc w:val="right"/>
              <w:rPr>
                <w:rFonts w:ascii="Cambria Math" w:hAnsi="Cambria Math" w:eastAsia="Cambria Math"/>
                <w:sz w:val="22"/>
              </w:rPr>
            </w:pPr>
            <w:r>
              <w:rPr>
                <w:rFonts w:ascii="Cambria Math" w:hAnsi="Cambria Math" w:eastAsia="Cambria Math"/>
                <w:sz w:val="22"/>
              </w:rPr>
              <w:t>2</w:t>
            </w:r>
            <w:r>
              <w:rPr>
                <w:rFonts w:ascii="Cambria Math" w:hAnsi="Cambria Math" w:eastAsia="Cambria Math"/>
                <w:spacing w:val="-3"/>
                <w:sz w:val="22"/>
              </w:rPr>
              <w:t> </w:t>
            </w:r>
            <w:r>
              <w:rPr>
                <w:rFonts w:ascii="Cambria Math" w:hAnsi="Cambria Math" w:eastAsia="Cambria Math"/>
                <w:sz w:val="22"/>
              </w:rPr>
              <w:t>∗ 𝑚𝑖𝑛(𝐿,</w:t>
            </w:r>
            <w:r>
              <w:rPr>
                <w:rFonts w:ascii="Cambria Math" w:hAnsi="Cambria Math" w:eastAsia="Cambria Math"/>
                <w:spacing w:val="-12"/>
                <w:sz w:val="22"/>
              </w:rPr>
              <w:t> </w:t>
            </w:r>
            <w:r>
              <w:rPr>
                <w:rFonts w:ascii="Cambria Math" w:hAnsi="Cambria Math" w:eastAsia="Cambria Math"/>
                <w:spacing w:val="-7"/>
                <w:sz w:val="22"/>
              </w:rPr>
              <w:t>𝐺)</w:t>
            </w:r>
          </w:p>
        </w:tc>
        <w:tc>
          <w:tcPr>
            <w:tcW w:w="899" w:type="dxa"/>
          </w:tcPr>
          <w:p>
            <w:pPr>
              <w:pStyle w:val="TableParagraph"/>
              <w:jc w:val="left"/>
              <w:rPr>
                <w:sz w:val="22"/>
              </w:rPr>
            </w:pPr>
          </w:p>
        </w:tc>
        <w:tc>
          <w:tcPr>
            <w:tcW w:w="868" w:type="dxa"/>
          </w:tcPr>
          <w:p>
            <w:pPr>
              <w:pStyle w:val="TableParagraph"/>
              <w:jc w:val="left"/>
              <w:rPr>
                <w:sz w:val="22"/>
              </w:rPr>
            </w:pPr>
          </w:p>
        </w:tc>
        <w:tc>
          <w:tcPr>
            <w:tcW w:w="839" w:type="dxa"/>
          </w:tcPr>
          <w:p>
            <w:pPr>
              <w:pStyle w:val="TableParagraph"/>
              <w:jc w:val="left"/>
              <w:rPr>
                <w:sz w:val="22"/>
              </w:rPr>
            </w:pPr>
          </w:p>
        </w:tc>
        <w:tc>
          <w:tcPr>
            <w:tcW w:w="1105" w:type="dxa"/>
          </w:tcPr>
          <w:p>
            <w:pPr>
              <w:pStyle w:val="TableParagraph"/>
              <w:jc w:val="left"/>
              <w:rPr>
                <w:sz w:val="22"/>
              </w:rPr>
            </w:pPr>
          </w:p>
        </w:tc>
        <w:tc>
          <w:tcPr>
            <w:tcW w:w="1046" w:type="dxa"/>
          </w:tcPr>
          <w:p>
            <w:pPr>
              <w:pStyle w:val="TableParagraph"/>
              <w:jc w:val="left"/>
              <w:rPr>
                <w:sz w:val="22"/>
              </w:rPr>
            </w:pPr>
          </w:p>
        </w:tc>
      </w:tr>
    </w:tbl>
    <w:p>
      <w:pPr>
        <w:pStyle w:val="BodyText"/>
        <w:spacing w:before="26"/>
        <w:rPr>
          <w:sz w:val="20"/>
        </w:rPr>
      </w:pPr>
      <w:r>
        <w:rPr/>
        <mc:AlternateContent>
          <mc:Choice Requires="wps">
            <w:drawing>
              <wp:anchor distT="0" distB="0" distL="0" distR="0" allowOverlap="1" layoutInCell="1" locked="0" behindDoc="1" simplePos="0" relativeHeight="487598080">
                <wp:simplePos x="0" y="0"/>
                <wp:positionH relativeFrom="page">
                  <wp:posOffset>1341374</wp:posOffset>
                </wp:positionH>
                <wp:positionV relativeFrom="paragraph">
                  <wp:posOffset>177812</wp:posOffset>
                </wp:positionV>
                <wp:extent cx="5227320" cy="635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5227320" cy="6350"/>
                        </a:xfrm>
                        <a:custGeom>
                          <a:avLst/>
                          <a:gdLst/>
                          <a:ahLst/>
                          <a:cxnLst/>
                          <a:rect l="l" t="t" r="r" b="b"/>
                          <a:pathLst>
                            <a:path w="5227320" h="6350">
                              <a:moveTo>
                                <a:pt x="5226799" y="0"/>
                              </a:moveTo>
                              <a:lnTo>
                                <a:pt x="5226799" y="0"/>
                              </a:lnTo>
                              <a:lnTo>
                                <a:pt x="0" y="0"/>
                              </a:lnTo>
                              <a:lnTo>
                                <a:pt x="0" y="6083"/>
                              </a:lnTo>
                              <a:lnTo>
                                <a:pt x="5226799" y="6083"/>
                              </a:lnTo>
                              <a:lnTo>
                                <a:pt x="5226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5.620003pt;margin-top:14.00098pt;width:411.55902pt;height:.479pt;mso-position-horizontal-relative:page;mso-position-vertical-relative:paragraph;z-index:-15718400;mso-wrap-distance-left:0;mso-wrap-distance-right:0" id="docshape68" filled="true" fillcolor="#000000" stroked="false">
                <v:fill type="solid"/>
                <w10:wrap type="topAndBottom"/>
              </v:rect>
            </w:pict>
          </mc:Fallback>
        </mc:AlternateContent>
      </w:r>
    </w:p>
    <w:p>
      <w:pPr>
        <w:spacing w:before="0"/>
        <w:ind w:left="0" w:right="21" w:firstLine="0"/>
        <w:jc w:val="center"/>
        <w:rPr>
          <w:sz w:val="22"/>
        </w:rPr>
      </w:pPr>
      <w:r>
        <w:rPr>
          <w:sz w:val="22"/>
        </w:rPr>
        <w:t>Nota:</w:t>
      </w:r>
      <w:r>
        <w:rPr>
          <w:spacing w:val="-5"/>
          <w:sz w:val="22"/>
        </w:rPr>
        <w:t> </w:t>
      </w:r>
      <w:r>
        <w:rPr>
          <w:sz w:val="22"/>
        </w:rPr>
        <w:t>Matriz</w:t>
      </w:r>
      <w:r>
        <w:rPr>
          <w:spacing w:val="-5"/>
          <w:sz w:val="22"/>
        </w:rPr>
        <w:t> </w:t>
      </w:r>
      <w:r>
        <w:rPr>
          <w:sz w:val="22"/>
        </w:rPr>
        <w:t>de</w:t>
      </w:r>
      <w:r>
        <w:rPr>
          <w:spacing w:val="-3"/>
          <w:sz w:val="22"/>
        </w:rPr>
        <w:t> </w:t>
      </w:r>
      <w:r>
        <w:rPr>
          <w:sz w:val="22"/>
        </w:rPr>
        <w:t>transición</w:t>
      </w:r>
      <w:r>
        <w:rPr>
          <w:spacing w:val="-6"/>
          <w:sz w:val="22"/>
        </w:rPr>
        <w:t> </w:t>
      </w:r>
      <w:r>
        <w:rPr>
          <w:sz w:val="22"/>
        </w:rPr>
        <w:t>elaborado</w:t>
      </w:r>
      <w:r>
        <w:rPr>
          <w:spacing w:val="-3"/>
          <w:sz w:val="22"/>
        </w:rPr>
        <w:t> </w:t>
      </w:r>
      <w:r>
        <w:rPr>
          <w:sz w:val="22"/>
        </w:rPr>
        <w:t>en</w:t>
      </w:r>
      <w:r>
        <w:rPr>
          <w:spacing w:val="-3"/>
          <w:sz w:val="22"/>
        </w:rPr>
        <w:t> </w:t>
      </w:r>
      <w:r>
        <w:rPr>
          <w:sz w:val="22"/>
        </w:rPr>
        <w:t>Excel</w:t>
      </w:r>
      <w:r>
        <w:rPr>
          <w:spacing w:val="-2"/>
          <w:sz w:val="22"/>
        </w:rPr>
        <w:t> </w:t>
      </w:r>
      <w:r>
        <w:rPr>
          <w:sz w:val="22"/>
        </w:rPr>
        <w:t>para</w:t>
      </w:r>
      <w:r>
        <w:rPr>
          <w:spacing w:val="-3"/>
          <w:sz w:val="22"/>
        </w:rPr>
        <w:t> </w:t>
      </w:r>
      <w:r>
        <w:rPr>
          <w:sz w:val="22"/>
        </w:rPr>
        <w:t>determinar</w:t>
      </w:r>
      <w:r>
        <w:rPr>
          <w:spacing w:val="-5"/>
          <w:sz w:val="22"/>
        </w:rPr>
        <w:t> </w:t>
      </w:r>
      <w:r>
        <w:rPr>
          <w:sz w:val="22"/>
        </w:rPr>
        <w:t>los</w:t>
      </w:r>
      <w:r>
        <w:rPr>
          <w:spacing w:val="-2"/>
          <w:sz w:val="22"/>
        </w:rPr>
        <w:t> cambios.</w:t>
      </w:r>
    </w:p>
    <w:p>
      <w:pPr>
        <w:spacing w:before="12"/>
        <w:ind w:left="0" w:right="19" w:firstLine="0"/>
        <w:jc w:val="center"/>
        <w:rPr>
          <w:sz w:val="22"/>
        </w:rPr>
      </w:pPr>
      <w:r>
        <w:rPr>
          <w:sz w:val="22"/>
        </w:rPr>
        <w:t>Fuente:</w:t>
      </w:r>
      <w:r>
        <w:rPr>
          <w:spacing w:val="-4"/>
          <w:sz w:val="22"/>
        </w:rPr>
        <w:t> </w:t>
      </w:r>
      <w:r>
        <w:rPr>
          <w:sz w:val="22"/>
        </w:rPr>
        <w:t>Gutiérrez,</w:t>
      </w:r>
      <w:r>
        <w:rPr>
          <w:spacing w:val="-4"/>
          <w:sz w:val="22"/>
        </w:rPr>
        <w:t> </w:t>
      </w:r>
      <w:r>
        <w:rPr>
          <w:sz w:val="22"/>
        </w:rPr>
        <w:t>Rodríguez</w:t>
      </w:r>
      <w:r>
        <w:rPr>
          <w:spacing w:val="-7"/>
          <w:sz w:val="22"/>
        </w:rPr>
        <w:t> </w:t>
      </w:r>
      <w:r>
        <w:rPr>
          <w:sz w:val="22"/>
        </w:rPr>
        <w:t>&amp;</w:t>
      </w:r>
      <w:r>
        <w:rPr>
          <w:spacing w:val="-6"/>
          <w:sz w:val="22"/>
        </w:rPr>
        <w:t> </w:t>
      </w:r>
      <w:r>
        <w:rPr>
          <w:sz w:val="22"/>
        </w:rPr>
        <w:t>François</w:t>
      </w:r>
      <w:r>
        <w:rPr>
          <w:spacing w:val="-4"/>
          <w:sz w:val="22"/>
        </w:rPr>
        <w:t> </w:t>
      </w:r>
      <w:r>
        <w:rPr>
          <w:spacing w:val="-2"/>
          <w:sz w:val="22"/>
        </w:rPr>
        <w:t>(2015).</w:t>
      </w:r>
    </w:p>
    <w:p>
      <w:pPr>
        <w:pStyle w:val="BodyText"/>
        <w:spacing w:line="259" w:lineRule="auto" w:before="182"/>
        <w:ind w:left="298" w:right="311"/>
        <w:jc w:val="both"/>
      </w:pPr>
      <w:r>
        <w:rPr/>
        <w:t>Según</w:t>
      </w:r>
      <w:r>
        <w:rPr>
          <w:spacing w:val="-6"/>
        </w:rPr>
        <w:t> </w:t>
      </w:r>
      <w:r>
        <w:rPr/>
        <w:t>los</w:t>
      </w:r>
      <w:r>
        <w:rPr>
          <w:spacing w:val="-5"/>
        </w:rPr>
        <w:t> </w:t>
      </w:r>
      <w:r>
        <w:rPr/>
        <w:t>autores</w:t>
      </w:r>
      <w:r>
        <w:rPr>
          <w:spacing w:val="-6"/>
        </w:rPr>
        <w:t> </w:t>
      </w:r>
      <w:r>
        <w:rPr/>
        <w:t>Gutiérrez,</w:t>
      </w:r>
      <w:r>
        <w:rPr>
          <w:spacing w:val="-6"/>
        </w:rPr>
        <w:t> </w:t>
      </w:r>
      <w:r>
        <w:rPr/>
        <w:t>Rodríguez,</w:t>
      </w:r>
      <w:r>
        <w:rPr>
          <w:spacing w:val="-6"/>
        </w:rPr>
        <w:t> </w:t>
      </w:r>
      <w:r>
        <w:rPr/>
        <w:t>François</w:t>
      </w:r>
      <w:r>
        <w:rPr>
          <w:spacing w:val="-5"/>
        </w:rPr>
        <w:t> </w:t>
      </w:r>
      <w:r>
        <w:rPr/>
        <w:t>(2015),</w:t>
      </w:r>
      <w:r>
        <w:rPr>
          <w:spacing w:val="-6"/>
        </w:rPr>
        <w:t> </w:t>
      </w:r>
      <w:r>
        <w:rPr/>
        <w:t>determina</w:t>
      </w:r>
      <w:r>
        <w:rPr>
          <w:spacing w:val="-7"/>
        </w:rPr>
        <w:t> </w:t>
      </w:r>
      <w:r>
        <w:rPr/>
        <w:t>que</w:t>
      </w:r>
      <w:r>
        <w:rPr>
          <w:spacing w:val="-7"/>
        </w:rPr>
        <w:t> </w:t>
      </w:r>
      <w:r>
        <w:rPr/>
        <w:t>la</w:t>
      </w:r>
      <w:r>
        <w:rPr>
          <w:spacing w:val="-6"/>
        </w:rPr>
        <w:t> </w:t>
      </w:r>
      <w:r>
        <w:rPr/>
        <w:t>matriz</w:t>
      </w:r>
      <w:r>
        <w:rPr>
          <w:spacing w:val="-4"/>
        </w:rPr>
        <w:t> </w:t>
      </w:r>
      <w:r>
        <w:rPr/>
        <w:t>de</w:t>
      </w:r>
      <w:r>
        <w:rPr>
          <w:spacing w:val="-7"/>
        </w:rPr>
        <w:t> </w:t>
      </w:r>
      <w:r>
        <w:rPr/>
        <w:t>transición termina</w:t>
      </w:r>
      <w:r>
        <w:rPr>
          <w:spacing w:val="-3"/>
        </w:rPr>
        <w:t> </w:t>
      </w:r>
      <w:r>
        <w:rPr/>
        <w:t>con</w:t>
      </w:r>
      <w:r>
        <w:rPr>
          <w:spacing w:val="-2"/>
        </w:rPr>
        <w:t> </w:t>
      </w:r>
      <w:r>
        <w:rPr/>
        <w:t>una</w:t>
      </w:r>
      <w:r>
        <w:rPr>
          <w:spacing w:val="-3"/>
        </w:rPr>
        <w:t> </w:t>
      </w:r>
      <w:r>
        <w:rPr/>
        <w:t>columna</w:t>
      </w:r>
      <w:r>
        <w:rPr>
          <w:spacing w:val="-1"/>
        </w:rPr>
        <w:t> </w:t>
      </w:r>
      <w:r>
        <w:rPr/>
        <w:t>al</w:t>
      </w:r>
      <w:r>
        <w:rPr>
          <w:spacing w:val="-2"/>
        </w:rPr>
        <w:t> </w:t>
      </w:r>
      <w:r>
        <w:rPr/>
        <w:t>final</w:t>
      </w:r>
      <w:r>
        <w:rPr>
          <w:spacing w:val="-2"/>
        </w:rPr>
        <w:t> </w:t>
      </w:r>
      <w:r>
        <w:rPr/>
        <w:t>que</w:t>
      </w:r>
      <w:r>
        <w:rPr>
          <w:spacing w:val="-2"/>
        </w:rPr>
        <w:t> </w:t>
      </w:r>
      <w:r>
        <w:rPr/>
        <w:t>es</w:t>
      </w:r>
      <w:r>
        <w:rPr>
          <w:spacing w:val="-2"/>
        </w:rPr>
        <w:t> </w:t>
      </w:r>
      <w:r>
        <w:rPr/>
        <w:t>la</w:t>
      </w:r>
      <w:r>
        <w:rPr>
          <w:spacing w:val="-2"/>
        </w:rPr>
        <w:t> </w:t>
      </w:r>
      <w:r>
        <w:rPr/>
        <w:t>suma</w:t>
      </w:r>
      <w:r>
        <w:rPr>
          <w:spacing w:val="-2"/>
        </w:rPr>
        <w:t> </w:t>
      </w:r>
      <w:r>
        <w:rPr/>
        <w:t>de</w:t>
      </w:r>
      <w:r>
        <w:rPr>
          <w:spacing w:val="-4"/>
        </w:rPr>
        <w:t> </w:t>
      </w:r>
      <w:r>
        <w:rPr/>
        <w:t>las</w:t>
      </w:r>
      <w:r>
        <w:rPr>
          <w:spacing w:val="-2"/>
        </w:rPr>
        <w:t> </w:t>
      </w:r>
      <w:r>
        <w:rPr/>
        <w:t>superficies</w:t>
      </w:r>
      <w:r>
        <w:rPr>
          <w:spacing w:val="-2"/>
        </w:rPr>
        <w:t> </w:t>
      </w:r>
      <w:r>
        <w:rPr/>
        <w:t>de</w:t>
      </w:r>
      <w:r>
        <w:rPr>
          <w:spacing w:val="-3"/>
        </w:rPr>
        <w:t> </w:t>
      </w:r>
      <w:r>
        <w:rPr/>
        <w:t>todas</w:t>
      </w:r>
      <w:r>
        <w:rPr>
          <w:spacing w:val="-2"/>
        </w:rPr>
        <w:t> </w:t>
      </w:r>
      <w:r>
        <w:rPr/>
        <w:t>las</w:t>
      </w:r>
      <w:r>
        <w:rPr>
          <w:spacing w:val="-2"/>
        </w:rPr>
        <w:t> </w:t>
      </w:r>
      <w:r>
        <w:rPr/>
        <w:t>categorías en</w:t>
      </w:r>
      <w:r>
        <w:rPr>
          <w:spacing w:val="-2"/>
        </w:rPr>
        <w:t> </w:t>
      </w:r>
      <w:r>
        <w:rPr/>
        <w:t>la fecha 1 (Pi+) y con un renglón hasta abajo que es de igual manera, la suma total para las categorías de la fecha 2 (P+j). De acuerdo con Pontius et al. (2004) se agregaron columnas y filas que representan la ganancia, la pérdida y el intercambio entre categorías. El intercambio es el proceso en que</w:t>
      </w:r>
      <w:r>
        <w:rPr>
          <w:spacing w:val="-1"/>
        </w:rPr>
        <w:t> </w:t>
      </w:r>
      <w:r>
        <w:rPr/>
        <w:t>la</w:t>
      </w:r>
      <w:r>
        <w:rPr>
          <w:spacing w:val="-1"/>
        </w:rPr>
        <w:t> </w:t>
      </w:r>
      <w:r>
        <w:rPr/>
        <w:t>pérdida</w:t>
      </w:r>
      <w:r>
        <w:rPr>
          <w:spacing w:val="-2"/>
        </w:rPr>
        <w:t> </w:t>
      </w:r>
      <w:r>
        <w:rPr/>
        <w:t>de</w:t>
      </w:r>
      <w:r>
        <w:rPr>
          <w:spacing w:val="-1"/>
        </w:rPr>
        <w:t> </w:t>
      </w:r>
      <w:r>
        <w:rPr/>
        <w:t>una</w:t>
      </w:r>
      <w:r>
        <w:rPr>
          <w:spacing w:val="-1"/>
        </w:rPr>
        <w:t> </w:t>
      </w:r>
      <w:r>
        <w:rPr/>
        <w:t>determinada categoría</w:t>
      </w:r>
      <w:r>
        <w:rPr>
          <w:spacing w:val="-2"/>
        </w:rPr>
        <w:t> </w:t>
      </w:r>
      <w:r>
        <w:rPr/>
        <w:t>en un lugar está</w:t>
      </w:r>
      <w:r>
        <w:rPr>
          <w:spacing w:val="-1"/>
        </w:rPr>
        <w:t> </w:t>
      </w:r>
      <w:r>
        <w:rPr/>
        <w:t>acompañada</w:t>
      </w:r>
      <w:r>
        <w:rPr>
          <w:spacing w:val="-1"/>
        </w:rPr>
        <w:t> </w:t>
      </w:r>
      <w:r>
        <w:rPr/>
        <w:t>por su</w:t>
      </w:r>
      <w:r>
        <w:rPr>
          <w:spacing w:val="-7"/>
        </w:rPr>
        <w:t> </w:t>
      </w:r>
      <w:r>
        <w:rPr/>
        <w:t>ganancia</w:t>
      </w:r>
      <w:r>
        <w:rPr>
          <w:spacing w:val="-8"/>
        </w:rPr>
        <w:t> </w:t>
      </w:r>
      <w:r>
        <w:rPr/>
        <w:t>simultánea</w:t>
      </w:r>
      <w:r>
        <w:rPr>
          <w:spacing w:val="-8"/>
        </w:rPr>
        <w:t> </w:t>
      </w:r>
      <w:r>
        <w:rPr/>
        <w:t>en</w:t>
      </w:r>
      <w:r>
        <w:rPr>
          <w:spacing w:val="-7"/>
        </w:rPr>
        <w:t> </w:t>
      </w:r>
      <w:r>
        <w:rPr/>
        <w:t>otra</w:t>
      </w:r>
      <w:r>
        <w:rPr>
          <w:spacing w:val="-8"/>
        </w:rPr>
        <w:t> </w:t>
      </w:r>
      <w:r>
        <w:rPr/>
        <w:t>ubicación.</w:t>
      </w:r>
      <w:r>
        <w:rPr>
          <w:spacing w:val="-7"/>
        </w:rPr>
        <w:t> </w:t>
      </w:r>
      <w:r>
        <w:rPr/>
        <w:t>El</w:t>
      </w:r>
      <w:r>
        <w:rPr>
          <w:spacing w:val="-7"/>
        </w:rPr>
        <w:t> </w:t>
      </w:r>
      <w:r>
        <w:rPr/>
        <w:t>intercambio</w:t>
      </w:r>
      <w:r>
        <w:rPr>
          <w:spacing w:val="-7"/>
        </w:rPr>
        <w:t> </w:t>
      </w:r>
      <w:r>
        <w:rPr/>
        <w:t>entre</w:t>
      </w:r>
      <w:r>
        <w:rPr>
          <w:spacing w:val="-6"/>
        </w:rPr>
        <w:t> </w:t>
      </w:r>
      <w:r>
        <w:rPr/>
        <w:t>categorías</w:t>
      </w:r>
      <w:r>
        <w:rPr>
          <w:spacing w:val="-7"/>
        </w:rPr>
        <w:t> </w:t>
      </w:r>
      <w:r>
        <w:rPr/>
        <w:t>(Int)</w:t>
      </w:r>
      <w:r>
        <w:rPr>
          <w:spacing w:val="-8"/>
        </w:rPr>
        <w:t> </w:t>
      </w:r>
      <w:r>
        <w:rPr/>
        <w:t>se</w:t>
      </w:r>
      <w:r>
        <w:rPr>
          <w:spacing w:val="-8"/>
        </w:rPr>
        <w:t> </w:t>
      </w:r>
      <w:r>
        <w:rPr/>
        <w:t>calcula</w:t>
      </w:r>
      <w:r>
        <w:rPr>
          <w:spacing w:val="-6"/>
        </w:rPr>
        <w:t> </w:t>
      </w:r>
      <w:r>
        <w:rPr/>
        <w:t>como dos veces el valor mínimo de las ganancias y</w:t>
      </w:r>
      <w:r>
        <w:rPr>
          <w:spacing w:val="-3"/>
        </w:rPr>
        <w:t> </w:t>
      </w:r>
      <w:r>
        <w:rPr/>
        <w:t>las pérdidas, Int= 2 × MIN (Pi+ − Pjj, P+j− Pjj). Por otra parte, se estima la ganancia (Gj), como la diferencia del área total de la categoría j en la</w:t>
      </w:r>
      <w:r>
        <w:rPr>
          <w:spacing w:val="-1"/>
        </w:rPr>
        <w:t> </w:t>
      </w:r>
      <w:r>
        <w:rPr/>
        <w:t>fecha</w:t>
      </w:r>
      <w:r>
        <w:rPr>
          <w:spacing w:val="-1"/>
        </w:rPr>
        <w:t> </w:t>
      </w:r>
      <w:r>
        <w:rPr/>
        <w:t>2 (P+j) y</w:t>
      </w:r>
      <w:r>
        <w:rPr>
          <w:spacing w:val="-5"/>
        </w:rPr>
        <w:t> </w:t>
      </w:r>
      <w:r>
        <w:rPr/>
        <w:t>la</w:t>
      </w:r>
      <w:r>
        <w:rPr>
          <w:spacing w:val="-1"/>
        </w:rPr>
        <w:t> </w:t>
      </w:r>
      <w:r>
        <w:rPr/>
        <w:t>persistencia</w:t>
      </w:r>
      <w:r>
        <w:rPr>
          <w:spacing w:val="-1"/>
        </w:rPr>
        <w:t> </w:t>
      </w:r>
      <w:r>
        <w:rPr/>
        <w:t>expresada</w:t>
      </w:r>
      <w:r>
        <w:rPr>
          <w:spacing w:val="-1"/>
        </w:rPr>
        <w:t> </w:t>
      </w:r>
      <w:r>
        <w:rPr/>
        <w:t>en la</w:t>
      </w:r>
      <w:r>
        <w:rPr>
          <w:spacing w:val="-1"/>
        </w:rPr>
        <w:t> </w:t>
      </w:r>
      <w:r>
        <w:rPr/>
        <w:t>diagonal de</w:t>
      </w:r>
      <w:r>
        <w:rPr>
          <w:spacing w:val="-1"/>
        </w:rPr>
        <w:t> </w:t>
      </w:r>
      <w:r>
        <w:rPr/>
        <w:t>la</w:t>
      </w:r>
      <w:r>
        <w:rPr>
          <w:spacing w:val="-1"/>
        </w:rPr>
        <w:t> </w:t>
      </w:r>
      <w:r>
        <w:rPr/>
        <w:t>matriz (Pjj),</w:t>
      </w:r>
      <w:r>
        <w:rPr>
          <w:spacing w:val="-3"/>
        </w:rPr>
        <w:t> </w:t>
      </w:r>
      <w:r>
        <w:rPr/>
        <w:t>Gj =</w:t>
      </w:r>
      <w:r>
        <w:rPr>
          <w:spacing w:val="-1"/>
        </w:rPr>
        <w:t> </w:t>
      </w:r>
      <w:r>
        <w:rPr/>
        <w:t>(P+j) – (Pjj). Finalmente, la pérdida (Lij) es la diferencia entre el área total de una categoría i en la fecha 1 (Pi+)</w:t>
      </w:r>
      <w:r>
        <w:rPr>
          <w:spacing w:val="-12"/>
        </w:rPr>
        <w:t> </w:t>
      </w:r>
      <w:r>
        <w:rPr/>
        <w:t>y</w:t>
      </w:r>
      <w:r>
        <w:rPr>
          <w:spacing w:val="-15"/>
        </w:rPr>
        <w:t> </w:t>
      </w:r>
      <w:r>
        <w:rPr/>
        <w:t>la</w:t>
      </w:r>
      <w:r>
        <w:rPr>
          <w:spacing w:val="-13"/>
        </w:rPr>
        <w:t> </w:t>
      </w:r>
      <w:r>
        <w:rPr/>
        <w:t>persistencia,</w:t>
      </w:r>
      <w:r>
        <w:rPr>
          <w:spacing w:val="-13"/>
        </w:rPr>
        <w:t> </w:t>
      </w:r>
      <w:r>
        <w:rPr/>
        <w:t>(Pjj),</w:t>
      </w:r>
      <w:r>
        <w:rPr>
          <w:spacing w:val="-10"/>
        </w:rPr>
        <w:t> </w:t>
      </w:r>
      <w:r>
        <w:rPr/>
        <w:t>Lij</w:t>
      </w:r>
      <w:r>
        <w:rPr>
          <w:spacing w:val="-11"/>
        </w:rPr>
        <w:t> </w:t>
      </w:r>
      <w:r>
        <w:rPr/>
        <w:t>=</w:t>
      </w:r>
      <w:r>
        <w:rPr>
          <w:spacing w:val="-13"/>
        </w:rPr>
        <w:t> </w:t>
      </w:r>
      <w:r>
        <w:rPr/>
        <w:t>(Pi+)</w:t>
      </w:r>
      <w:r>
        <w:rPr>
          <w:spacing w:val="-11"/>
        </w:rPr>
        <w:t> </w:t>
      </w:r>
      <w:r>
        <w:rPr/>
        <w:t>–</w:t>
      </w:r>
      <w:r>
        <w:rPr>
          <w:spacing w:val="-12"/>
        </w:rPr>
        <w:t> </w:t>
      </w:r>
      <w:r>
        <w:rPr/>
        <w:t>(Pjj).</w:t>
      </w:r>
      <w:r>
        <w:rPr>
          <w:spacing w:val="-13"/>
        </w:rPr>
        <w:t> </w:t>
      </w:r>
      <w:r>
        <w:rPr/>
        <w:t>Para</w:t>
      </w:r>
      <w:r>
        <w:rPr>
          <w:spacing w:val="-13"/>
        </w:rPr>
        <w:t> </w:t>
      </w:r>
      <w:r>
        <w:rPr/>
        <w:t>calcular</w:t>
      </w:r>
      <w:r>
        <w:rPr>
          <w:spacing w:val="-13"/>
        </w:rPr>
        <w:t> </w:t>
      </w:r>
      <w:r>
        <w:rPr/>
        <w:t>el</w:t>
      </w:r>
      <w:r>
        <w:rPr>
          <w:spacing w:val="-12"/>
        </w:rPr>
        <w:t> </w:t>
      </w:r>
      <w:r>
        <w:rPr/>
        <w:t>cambio</w:t>
      </w:r>
      <w:r>
        <w:rPr>
          <w:spacing w:val="-12"/>
        </w:rPr>
        <w:t> </w:t>
      </w:r>
      <w:r>
        <w:rPr/>
        <w:t>total</w:t>
      </w:r>
      <w:r>
        <w:rPr>
          <w:spacing w:val="-12"/>
        </w:rPr>
        <w:t> </w:t>
      </w:r>
      <w:r>
        <w:rPr/>
        <w:t>a</w:t>
      </w:r>
      <w:r>
        <w:rPr>
          <w:spacing w:val="-13"/>
        </w:rPr>
        <w:t> </w:t>
      </w:r>
      <w:r>
        <w:rPr/>
        <w:t>nivel</w:t>
      </w:r>
      <w:r>
        <w:rPr>
          <w:spacing w:val="-12"/>
        </w:rPr>
        <w:t> </w:t>
      </w:r>
      <w:r>
        <w:rPr/>
        <w:t>de</w:t>
      </w:r>
      <w:r>
        <w:rPr>
          <w:spacing w:val="-13"/>
        </w:rPr>
        <w:t> </w:t>
      </w:r>
      <w:r>
        <w:rPr/>
        <w:t>categoría (Ct) se suma el cambio neto (Cn) y el intercambio (Int), o bien, se realiza la suma de las ganancias (Gj) y las pérdidas (Li).</w:t>
      </w:r>
    </w:p>
    <w:p>
      <w:pPr>
        <w:pStyle w:val="Heading5"/>
        <w:spacing w:before="155"/>
        <w:ind w:left="298"/>
        <w:jc w:val="both"/>
      </w:pPr>
      <w:r>
        <w:rPr/>
        <w:t>CÁLCULO</w:t>
      </w:r>
      <w:r>
        <w:rPr>
          <w:spacing w:val="-4"/>
        </w:rPr>
        <w:t> </w:t>
      </w:r>
      <w:r>
        <w:rPr/>
        <w:t>DE</w:t>
      </w:r>
      <w:r>
        <w:rPr>
          <w:spacing w:val="-1"/>
        </w:rPr>
        <w:t> </w:t>
      </w:r>
      <w:r>
        <w:rPr/>
        <w:t>CAMBIO</w:t>
      </w:r>
      <w:r>
        <w:rPr>
          <w:spacing w:val="-4"/>
        </w:rPr>
        <w:t> </w:t>
      </w:r>
      <w:r>
        <w:rPr/>
        <w:t>DE LA</w:t>
      </w:r>
      <w:r>
        <w:rPr>
          <w:spacing w:val="-2"/>
        </w:rPr>
        <w:t> </w:t>
      </w:r>
      <w:r>
        <w:rPr/>
        <w:t>COBERTURA </w:t>
      </w:r>
      <w:r>
        <w:rPr>
          <w:spacing w:val="-2"/>
        </w:rPr>
        <w:t>VEGETAL</w:t>
      </w:r>
    </w:p>
    <w:p>
      <w:pPr>
        <w:pStyle w:val="BodyText"/>
        <w:spacing w:line="259" w:lineRule="auto" w:before="183"/>
        <w:ind w:left="298" w:right="319"/>
        <w:jc w:val="both"/>
      </w:pPr>
      <w:r>
        <w:rPr/>
        <w:t>Para</w:t>
      </w:r>
      <w:r>
        <w:rPr>
          <w:spacing w:val="-4"/>
        </w:rPr>
        <w:t> </w:t>
      </w:r>
      <w:r>
        <w:rPr/>
        <w:t>determinar</w:t>
      </w:r>
      <w:r>
        <w:rPr>
          <w:spacing w:val="-3"/>
        </w:rPr>
        <w:t> </w:t>
      </w:r>
      <w:r>
        <w:rPr/>
        <w:t>la</w:t>
      </w:r>
      <w:r>
        <w:rPr>
          <w:spacing w:val="-4"/>
        </w:rPr>
        <w:t> </w:t>
      </w:r>
      <w:r>
        <w:rPr/>
        <w:t>dinámica</w:t>
      </w:r>
      <w:r>
        <w:rPr>
          <w:spacing w:val="-3"/>
        </w:rPr>
        <w:t> </w:t>
      </w:r>
      <w:r>
        <w:rPr/>
        <w:t>y</w:t>
      </w:r>
      <w:r>
        <w:rPr>
          <w:spacing w:val="-7"/>
        </w:rPr>
        <w:t> </w:t>
      </w:r>
      <w:r>
        <w:rPr/>
        <w:t>el</w:t>
      </w:r>
      <w:r>
        <w:rPr>
          <w:spacing w:val="-3"/>
        </w:rPr>
        <w:t> </w:t>
      </w:r>
      <w:r>
        <w:rPr/>
        <w:t>cambio</w:t>
      </w:r>
      <w:r>
        <w:rPr>
          <w:spacing w:val="-3"/>
        </w:rPr>
        <w:t> </w:t>
      </w:r>
      <w:r>
        <w:rPr/>
        <w:t>de</w:t>
      </w:r>
      <w:r>
        <w:rPr>
          <w:spacing w:val="-4"/>
        </w:rPr>
        <w:t> </w:t>
      </w:r>
      <w:r>
        <w:rPr/>
        <w:t>cobertura</w:t>
      </w:r>
      <w:r>
        <w:rPr>
          <w:spacing w:val="-4"/>
        </w:rPr>
        <w:t> </w:t>
      </w:r>
      <w:r>
        <w:rPr/>
        <w:t>vegetal</w:t>
      </w:r>
      <w:r>
        <w:rPr>
          <w:spacing w:val="-3"/>
        </w:rPr>
        <w:t> </w:t>
      </w:r>
      <w:r>
        <w:rPr/>
        <w:t>se</w:t>
      </w:r>
      <w:r>
        <w:rPr>
          <w:spacing w:val="-4"/>
        </w:rPr>
        <w:t> </w:t>
      </w:r>
      <w:r>
        <w:rPr/>
        <w:t>realizó</w:t>
      </w:r>
      <w:r>
        <w:rPr>
          <w:spacing w:val="-3"/>
        </w:rPr>
        <w:t> </w:t>
      </w:r>
      <w:r>
        <w:rPr/>
        <w:t>el</w:t>
      </w:r>
      <w:r>
        <w:rPr>
          <w:spacing w:val="-3"/>
        </w:rPr>
        <w:t> </w:t>
      </w:r>
      <w:r>
        <w:rPr/>
        <w:t>cálculo</w:t>
      </w:r>
      <w:r>
        <w:rPr>
          <w:spacing w:val="-3"/>
        </w:rPr>
        <w:t> </w:t>
      </w:r>
      <w:r>
        <w:rPr/>
        <w:t>de</w:t>
      </w:r>
      <w:r>
        <w:rPr>
          <w:spacing w:val="-4"/>
        </w:rPr>
        <w:t> </w:t>
      </w:r>
      <w:r>
        <w:rPr/>
        <w:t>la</w:t>
      </w:r>
      <w:r>
        <w:rPr>
          <w:spacing w:val="-3"/>
        </w:rPr>
        <w:t> </w:t>
      </w:r>
      <w:r>
        <w:rPr/>
        <w:t>tasa</w:t>
      </w:r>
      <w:r>
        <w:rPr>
          <w:spacing w:val="-4"/>
        </w:rPr>
        <w:t> </w:t>
      </w:r>
      <w:r>
        <w:rPr/>
        <w:t>de cambio ecuación (1), utilizada por FAO (1996):</w:t>
      </w:r>
    </w:p>
    <w:p>
      <w:pPr>
        <w:pStyle w:val="BodyText"/>
        <w:rPr>
          <w:sz w:val="18"/>
        </w:rPr>
      </w:pPr>
    </w:p>
    <w:p>
      <w:pPr>
        <w:pStyle w:val="BodyText"/>
        <w:rPr>
          <w:sz w:val="18"/>
        </w:rPr>
      </w:pPr>
    </w:p>
    <w:p>
      <w:pPr>
        <w:pStyle w:val="BodyText"/>
        <w:spacing w:before="156"/>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54"/>
          <w:pgSz w:w="11910" w:h="16840"/>
          <w:pgMar w:header="707" w:footer="0" w:top="960" w:bottom="280" w:left="1120" w:right="1100"/>
        </w:sectPr>
      </w:pPr>
    </w:p>
    <w:p>
      <w:pPr>
        <w:pStyle w:val="BodyText"/>
        <w:spacing w:before="127"/>
        <w:rPr>
          <w:sz w:val="20"/>
        </w:rPr>
      </w:pPr>
    </w:p>
    <w:p>
      <w:pPr>
        <w:spacing w:after="0"/>
        <w:rPr>
          <w:sz w:val="20"/>
        </w:rPr>
        <w:sectPr>
          <w:headerReference w:type="default" r:id="rId55"/>
          <w:pgSz w:w="11910" w:h="16840"/>
          <w:pgMar w:header="707" w:footer="0" w:top="960" w:bottom="280" w:left="1120" w:right="1100"/>
        </w:sectPr>
      </w:pPr>
    </w:p>
    <w:p>
      <w:pPr>
        <w:pStyle w:val="BodyText"/>
      </w:pPr>
    </w:p>
    <w:p>
      <w:pPr>
        <w:pStyle w:val="BodyText"/>
      </w:pPr>
    </w:p>
    <w:p>
      <w:pPr>
        <w:pStyle w:val="BodyText"/>
        <w:spacing w:before="83"/>
      </w:pPr>
    </w:p>
    <w:p>
      <w:pPr>
        <w:pStyle w:val="BodyText"/>
        <w:ind w:left="298"/>
      </w:pPr>
      <w:r>
        <w:rPr>
          <w:spacing w:val="-2"/>
        </w:rPr>
        <w:t>Donde:</w:t>
      </w:r>
    </w:p>
    <w:p>
      <w:pPr>
        <w:pStyle w:val="BodyText"/>
        <w:spacing w:before="183"/>
        <w:ind w:left="358"/>
      </w:pPr>
      <w:r>
        <w:rPr/>
        <w:t>t</w:t>
      </w:r>
      <w:r>
        <w:rPr>
          <w:spacing w:val="-1"/>
        </w:rPr>
        <w:t> </w:t>
      </w:r>
      <w:r>
        <w:rPr/>
        <w:t>= es la tasa</w:t>
      </w:r>
      <w:r>
        <w:rPr>
          <w:spacing w:val="-1"/>
        </w:rPr>
        <w:t> </w:t>
      </w:r>
      <w:r>
        <w:rPr/>
        <w:t>de</w:t>
      </w:r>
      <w:r>
        <w:rPr>
          <w:spacing w:val="-1"/>
        </w:rPr>
        <w:t> </w:t>
      </w:r>
      <w:r>
        <w:rPr>
          <w:spacing w:val="-2"/>
        </w:rPr>
        <w:t>cambio</w:t>
      </w:r>
    </w:p>
    <w:p>
      <w:pPr>
        <w:spacing w:line="240" w:lineRule="auto" w:before="22"/>
        <w:rPr>
          <w:sz w:val="24"/>
        </w:rPr>
      </w:pPr>
      <w:r>
        <w:rPr/>
        <w:br w:type="column"/>
      </w:r>
      <w:r>
        <w:rPr>
          <w:sz w:val="24"/>
        </w:rPr>
      </w:r>
    </w:p>
    <w:p>
      <w:pPr>
        <w:spacing w:before="0"/>
        <w:ind w:left="298" w:right="0" w:firstLine="0"/>
        <w:jc w:val="left"/>
        <w:rPr>
          <w:rFonts w:ascii="Cambria Math" w:eastAsia="Cambria Math"/>
          <w:sz w:val="24"/>
        </w:rPr>
      </w:pPr>
      <w:r>
        <w:rPr>
          <w:rFonts w:ascii="Cambria Math" w:eastAsia="Cambria Math"/>
          <w:w w:val="105"/>
          <w:sz w:val="24"/>
        </w:rPr>
        <w:t>𝑡</w:t>
      </w:r>
      <w:r>
        <w:rPr>
          <w:rFonts w:ascii="Cambria Math" w:eastAsia="Cambria Math"/>
          <w:spacing w:val="10"/>
          <w:w w:val="105"/>
          <w:sz w:val="24"/>
        </w:rPr>
        <w:t> </w:t>
      </w:r>
      <w:r>
        <w:rPr>
          <w:rFonts w:ascii="Cambria Math" w:eastAsia="Cambria Math"/>
          <w:w w:val="105"/>
          <w:sz w:val="24"/>
        </w:rPr>
        <w:t>=</w:t>
      </w:r>
      <w:r>
        <w:rPr>
          <w:rFonts w:ascii="Cambria Math" w:eastAsia="Cambria Math"/>
          <w:spacing w:val="3"/>
          <w:w w:val="105"/>
          <w:sz w:val="24"/>
        </w:rPr>
        <w:t> </w:t>
      </w:r>
      <w:r>
        <w:rPr>
          <w:rFonts w:ascii="Cambria Math" w:eastAsia="Cambria Math"/>
          <w:spacing w:val="-12"/>
          <w:w w:val="105"/>
          <w:sz w:val="24"/>
        </w:rPr>
        <w:t>(</w:t>
      </w:r>
    </w:p>
    <w:p>
      <w:pPr>
        <w:pStyle w:val="BodyText"/>
        <w:spacing w:before="115"/>
        <w:jc w:val="center"/>
        <w:rPr>
          <w:rFonts w:ascii="Cambria Math" w:hAnsi="Cambria Math" w:eastAsia="Cambria Math"/>
        </w:rPr>
      </w:pPr>
      <w:r>
        <w:rPr/>
        <w:br w:type="column"/>
      </w:r>
      <w:r>
        <w:rPr>
          <w:rFonts w:ascii="Cambria Math" w:hAnsi="Cambria Math" w:eastAsia="Cambria Math"/>
          <w:w w:val="105"/>
        </w:rPr>
        <w:t>𝑆</w:t>
      </w:r>
      <w:r>
        <w:rPr>
          <w:rFonts w:ascii="Cambria Math" w:hAnsi="Cambria Math" w:eastAsia="Cambria Math"/>
          <w:w w:val="105"/>
          <w:vertAlign w:val="subscript"/>
        </w:rPr>
        <w:t>1</w:t>
      </w:r>
      <w:r>
        <w:rPr>
          <w:rFonts w:ascii="Cambria Math" w:hAnsi="Cambria Math" w:eastAsia="Cambria Math"/>
          <w:spacing w:val="-10"/>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spacing w:val="-10"/>
          <w:w w:val="105"/>
          <w:vertAlign w:val="baseline"/>
        </w:rPr>
        <w:t>𝑆</w:t>
      </w:r>
      <w:r>
        <w:rPr>
          <w:rFonts w:ascii="Cambria Math" w:hAnsi="Cambria Math" w:eastAsia="Cambria Math"/>
          <w:spacing w:val="-10"/>
          <w:w w:val="105"/>
          <w:vertAlign w:val="subscript"/>
        </w:rPr>
        <w:t>2</w:t>
      </w:r>
    </w:p>
    <w:p>
      <w:pPr>
        <w:pStyle w:val="BodyText"/>
        <w:spacing w:before="6"/>
        <w:rPr>
          <w:rFonts w:ascii="Cambria Math"/>
          <w:sz w:val="4"/>
        </w:rPr>
      </w:pPr>
    </w:p>
    <w:p>
      <w:pPr>
        <w:pStyle w:val="BodyText"/>
        <w:spacing w:line="20" w:lineRule="exact"/>
        <w:ind w:right="-72"/>
        <w:rPr>
          <w:rFonts w:ascii="Cambria Math"/>
          <w:sz w:val="2"/>
        </w:rPr>
      </w:pPr>
      <w:r>
        <w:rPr>
          <w:rFonts w:ascii="Cambria Math"/>
          <w:sz w:val="2"/>
        </w:rPr>
        <mc:AlternateContent>
          <mc:Choice Requires="wps">
            <w:drawing>
              <wp:inline distT="0" distB="0" distL="0" distR="0">
                <wp:extent cx="463550" cy="10795"/>
                <wp:effectExtent l="0" t="0" r="0" b="0"/>
                <wp:docPr id="87" name="Group 87"/>
                <wp:cNvGraphicFramePr>
                  <a:graphicFrameLocks/>
                </wp:cNvGraphicFramePr>
                <a:graphic>
                  <a:graphicData uri="http://schemas.microsoft.com/office/word/2010/wordprocessingGroup">
                    <wpg:wgp>
                      <wpg:cNvPr id="87" name="Group 87"/>
                      <wpg:cNvGrpSpPr/>
                      <wpg:grpSpPr>
                        <a:xfrm>
                          <a:off x="0" y="0"/>
                          <a:ext cx="463550" cy="10795"/>
                          <a:chExt cx="463550" cy="10795"/>
                        </a:xfrm>
                      </wpg:grpSpPr>
                      <wps:wsp>
                        <wps:cNvPr id="88" name="Graphic 88"/>
                        <wps:cNvSpPr/>
                        <wps:spPr>
                          <a:xfrm>
                            <a:off x="0" y="0"/>
                            <a:ext cx="463550" cy="10795"/>
                          </a:xfrm>
                          <a:custGeom>
                            <a:avLst/>
                            <a:gdLst/>
                            <a:ahLst/>
                            <a:cxnLst/>
                            <a:rect l="l" t="t" r="r" b="b"/>
                            <a:pathLst>
                              <a:path w="463550" h="10795">
                                <a:moveTo>
                                  <a:pt x="463296" y="0"/>
                                </a:moveTo>
                                <a:lnTo>
                                  <a:pt x="0" y="0"/>
                                </a:lnTo>
                                <a:lnTo>
                                  <a:pt x="0" y="10668"/>
                                </a:lnTo>
                                <a:lnTo>
                                  <a:pt x="463296" y="10668"/>
                                </a:lnTo>
                                <a:lnTo>
                                  <a:pt x="4632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5pt;height:.85pt;mso-position-horizontal-relative:char;mso-position-vertical-relative:line" id="docshapegroup71" coordorigin="0,0" coordsize="730,17">
                <v:rect style="position:absolute;left:0;top:0;width:730;height:17" id="docshape72" filled="true" fillcolor="#000000" stroked="false">
                  <v:fill type="solid"/>
                </v:rect>
              </v:group>
            </w:pict>
          </mc:Fallback>
        </mc:AlternateContent>
      </w:r>
      <w:r>
        <w:rPr>
          <w:rFonts w:ascii="Cambria Math"/>
          <w:sz w:val="2"/>
        </w:rPr>
      </w:r>
    </w:p>
    <w:p>
      <w:pPr>
        <w:pStyle w:val="BodyText"/>
        <w:jc w:val="center"/>
        <w:rPr>
          <w:rFonts w:ascii="Cambria Math" w:eastAsia="Cambria Math"/>
        </w:rPr>
      </w:pPr>
      <w:r>
        <w:rPr>
          <w:rFonts w:ascii="Cambria Math" w:eastAsia="Cambria Math"/>
          <w:spacing w:val="-5"/>
          <w:w w:val="105"/>
        </w:rPr>
        <w:t>𝑆</w:t>
      </w:r>
      <w:r>
        <w:rPr>
          <w:rFonts w:ascii="Cambria Math" w:eastAsia="Cambria Math"/>
          <w:spacing w:val="-5"/>
          <w:w w:val="105"/>
          <w:vertAlign w:val="subscript"/>
        </w:rPr>
        <w:t>1</w:t>
      </w:r>
    </w:p>
    <w:p>
      <w:pPr>
        <w:spacing w:before="71"/>
        <w:ind w:left="115" w:right="0" w:firstLine="0"/>
        <w:jc w:val="left"/>
        <w:rPr>
          <w:rFonts w:ascii="Cambria Math" w:eastAsia="Cambria Math"/>
          <w:sz w:val="17"/>
        </w:rPr>
      </w:pPr>
      <w:r>
        <w:rPr/>
        <w:br w:type="column"/>
      </w:r>
      <w:r>
        <w:rPr>
          <w:rFonts w:ascii="Cambria Math" w:eastAsia="Cambria Math"/>
          <w:spacing w:val="-5"/>
          <w:w w:val="105"/>
          <w:sz w:val="17"/>
        </w:rPr>
        <w:t>1/𝑛</w:t>
      </w:r>
    </w:p>
    <w:p>
      <w:pPr>
        <w:spacing w:before="27"/>
        <w:ind w:left="0" w:right="0" w:firstLine="0"/>
        <w:jc w:val="left"/>
        <w:rPr>
          <w:rFonts w:ascii="Cambria Math"/>
          <w:sz w:val="24"/>
        </w:rPr>
      </w:pPr>
      <w:r>
        <w:rPr>
          <w:rFonts w:ascii="Cambria Math"/>
          <w:spacing w:val="-10"/>
          <w:w w:val="120"/>
          <w:sz w:val="24"/>
        </w:rPr>
        <w:t>)</w:t>
      </w:r>
    </w:p>
    <w:p>
      <w:pPr>
        <w:spacing w:line="240" w:lineRule="auto" w:before="16"/>
        <w:rPr>
          <w:rFonts w:ascii="Cambria Math"/>
          <w:sz w:val="24"/>
        </w:rPr>
      </w:pPr>
      <w:r>
        <w:rPr/>
        <w:br w:type="column"/>
      </w:r>
      <w:r>
        <w:rPr>
          <w:rFonts w:ascii="Cambria Math"/>
          <w:sz w:val="24"/>
        </w:rPr>
      </w:r>
    </w:p>
    <w:p>
      <w:pPr>
        <w:pStyle w:val="BodyText"/>
        <w:ind w:left="298"/>
        <w:rPr>
          <w:rFonts w:ascii="Cambria Math"/>
        </w:rPr>
      </w:pPr>
      <w:r>
        <w:rPr>
          <w:rFonts w:ascii="Cambria Math"/>
          <w:spacing w:val="-5"/>
        </w:rPr>
        <w:t>(1)</w:t>
      </w:r>
    </w:p>
    <w:p>
      <w:pPr>
        <w:spacing w:after="0"/>
        <w:rPr>
          <w:rFonts w:ascii="Cambria Math"/>
        </w:rPr>
        <w:sectPr>
          <w:type w:val="continuous"/>
          <w:pgSz w:w="11910" w:h="16840"/>
          <w:pgMar w:header="707" w:footer="0" w:top="700" w:bottom="280" w:left="1120" w:right="1100"/>
          <w:cols w:num="5" w:equalWidth="0">
            <w:col w:w="2638" w:space="468"/>
            <w:col w:w="831" w:space="1"/>
            <w:col w:w="721" w:space="9"/>
            <w:col w:w="449" w:space="3623"/>
            <w:col w:w="950"/>
          </w:cols>
        </w:sectPr>
      </w:pPr>
    </w:p>
    <w:p>
      <w:pPr>
        <w:pStyle w:val="BodyText"/>
        <w:spacing w:line="398" w:lineRule="auto" w:before="180"/>
        <w:ind w:left="298" w:right="2289" w:firstLine="60"/>
        <w:jc w:val="both"/>
      </w:pPr>
      <w:r>
        <w:rPr/>
        <w:t>S_1</w:t>
      </w:r>
      <w:r>
        <w:rPr>
          <w:spacing w:val="-1"/>
        </w:rPr>
        <w:t> </w:t>
      </w:r>
      <w:r>
        <w:rPr/>
        <w:t>y</w:t>
      </w:r>
      <w:r>
        <w:rPr>
          <w:spacing w:val="-7"/>
        </w:rPr>
        <w:t> </w:t>
      </w:r>
      <w:r>
        <w:rPr/>
        <w:t>S_2</w:t>
      </w:r>
      <w:r>
        <w:rPr>
          <w:spacing w:val="-3"/>
        </w:rPr>
        <w:t> </w:t>
      </w:r>
      <w:r>
        <w:rPr/>
        <w:t>=</w:t>
      </w:r>
      <w:r>
        <w:rPr>
          <w:spacing w:val="-4"/>
        </w:rPr>
        <w:t> </w:t>
      </w:r>
      <w:r>
        <w:rPr/>
        <w:t>son</w:t>
      </w:r>
      <w:r>
        <w:rPr>
          <w:spacing w:val="-3"/>
        </w:rPr>
        <w:t> </w:t>
      </w:r>
      <w:r>
        <w:rPr/>
        <w:t>las</w:t>
      </w:r>
      <w:r>
        <w:rPr>
          <w:spacing w:val="-3"/>
        </w:rPr>
        <w:t> </w:t>
      </w:r>
      <w:r>
        <w:rPr/>
        <w:t>superficies</w:t>
      </w:r>
      <w:r>
        <w:rPr>
          <w:spacing w:val="-3"/>
        </w:rPr>
        <w:t> </w:t>
      </w:r>
      <w:r>
        <w:rPr/>
        <w:t>de</w:t>
      </w:r>
      <w:r>
        <w:rPr>
          <w:spacing w:val="-4"/>
        </w:rPr>
        <w:t> </w:t>
      </w:r>
      <w:r>
        <w:rPr/>
        <w:t>uso</w:t>
      </w:r>
      <w:r>
        <w:rPr>
          <w:spacing w:val="-3"/>
        </w:rPr>
        <w:t> </w:t>
      </w:r>
      <w:r>
        <w:rPr/>
        <w:t>del</w:t>
      </w:r>
      <w:r>
        <w:rPr>
          <w:spacing w:val="-3"/>
        </w:rPr>
        <w:t> </w:t>
      </w:r>
      <w:r>
        <w:rPr/>
        <w:t>suelo</w:t>
      </w:r>
      <w:r>
        <w:rPr>
          <w:spacing w:val="-1"/>
        </w:rPr>
        <w:t> </w:t>
      </w:r>
      <w:r>
        <w:rPr/>
        <w:t>en</w:t>
      </w:r>
      <w:r>
        <w:rPr>
          <w:spacing w:val="-3"/>
        </w:rPr>
        <w:t> </w:t>
      </w:r>
      <w:r>
        <w:rPr/>
        <w:t>la</w:t>
      </w:r>
      <w:r>
        <w:rPr>
          <w:spacing w:val="-3"/>
        </w:rPr>
        <w:t> </w:t>
      </w:r>
      <w:r>
        <w:rPr/>
        <w:t>fecha</w:t>
      </w:r>
      <w:r>
        <w:rPr>
          <w:spacing w:val="-4"/>
        </w:rPr>
        <w:t> </w:t>
      </w:r>
      <w:r>
        <w:rPr/>
        <w:t>inicial y</w:t>
      </w:r>
      <w:r>
        <w:rPr>
          <w:spacing w:val="-7"/>
        </w:rPr>
        <w:t> </w:t>
      </w:r>
      <w:r>
        <w:rPr/>
        <w:t>final n = equivale a la duración del periodo de estudio</w:t>
      </w:r>
    </w:p>
    <w:p>
      <w:pPr>
        <w:pStyle w:val="BodyText"/>
        <w:spacing w:line="259" w:lineRule="auto" w:before="3"/>
        <w:ind w:left="298" w:right="319" w:firstLine="566"/>
        <w:jc w:val="both"/>
      </w:pPr>
      <w:r>
        <w:rPr/>
        <w:t>El valor negativo de t indica una disminución de la cobertura y, por lo contrario, si t es mayor que cero hay un aumento de la cobertura.</w:t>
      </w:r>
    </w:p>
    <w:p>
      <w:pPr>
        <w:pStyle w:val="BodyText"/>
        <w:spacing w:line="256" w:lineRule="auto"/>
        <w:ind w:left="298" w:right="321" w:firstLine="566"/>
        <w:jc w:val="both"/>
      </w:pPr>
      <w:r>
        <w:rPr/>
        <w:t>Para determinar el porcentaje y</w:t>
      </w:r>
      <w:r>
        <w:rPr>
          <w:spacing w:val="-3"/>
        </w:rPr>
        <w:t> </w:t>
      </w:r>
      <w:r>
        <w:rPr/>
        <w:t>su dinámica de cambio de la cobertura vegetal se utilizó la matriz (ver Tabla 2.) donde se hace una comparación de la superficie en km2 y en su representación porcentual de cada clase de cobertura entre los años 2017 y 2022.</w:t>
      </w:r>
    </w:p>
    <w:p>
      <w:pPr>
        <w:pStyle w:val="Heading5"/>
        <w:spacing w:before="165"/>
        <w:ind w:left="298"/>
        <w:jc w:val="both"/>
      </w:pPr>
      <w:r>
        <w:rPr/>
        <w:t>ELABORACIÓN</w:t>
      </w:r>
      <w:r>
        <w:rPr>
          <w:spacing w:val="-4"/>
        </w:rPr>
        <w:t> </w:t>
      </w:r>
      <w:r>
        <w:rPr/>
        <w:t>DE</w:t>
      </w:r>
      <w:r>
        <w:rPr>
          <w:spacing w:val="-2"/>
        </w:rPr>
        <w:t> </w:t>
      </w:r>
      <w:r>
        <w:rPr/>
        <w:t>MAPAS</w:t>
      </w:r>
      <w:r>
        <w:rPr>
          <w:spacing w:val="-2"/>
        </w:rPr>
        <w:t> </w:t>
      </w:r>
      <w:r>
        <w:rPr/>
        <w:t>DEL</w:t>
      </w:r>
      <w:r>
        <w:rPr>
          <w:spacing w:val="-7"/>
        </w:rPr>
        <w:t> </w:t>
      </w:r>
      <w:r>
        <w:rPr/>
        <w:t>CAMBIO</w:t>
      </w:r>
      <w:r>
        <w:rPr>
          <w:spacing w:val="-2"/>
        </w:rPr>
        <w:t> </w:t>
      </w:r>
      <w:r>
        <w:rPr/>
        <w:t>DE</w:t>
      </w:r>
      <w:r>
        <w:rPr>
          <w:spacing w:val="-1"/>
        </w:rPr>
        <w:t> </w:t>
      </w:r>
      <w:r>
        <w:rPr/>
        <w:t>LA</w:t>
      </w:r>
      <w:r>
        <w:rPr>
          <w:spacing w:val="-2"/>
        </w:rPr>
        <w:t> </w:t>
      </w:r>
      <w:r>
        <w:rPr/>
        <w:t>COBERTURA</w:t>
      </w:r>
      <w:r>
        <w:rPr>
          <w:spacing w:val="-1"/>
        </w:rPr>
        <w:t> </w:t>
      </w:r>
      <w:r>
        <w:rPr>
          <w:spacing w:val="-2"/>
        </w:rPr>
        <w:t>VEGETAL</w:t>
      </w:r>
    </w:p>
    <w:p>
      <w:pPr>
        <w:pStyle w:val="BodyText"/>
        <w:spacing w:line="259" w:lineRule="auto" w:before="185"/>
        <w:ind w:left="298" w:right="315"/>
        <w:jc w:val="both"/>
      </w:pPr>
      <w:r>
        <w:rPr/>
        <w:t>Mediante el uso del software</w:t>
      </w:r>
      <w:r>
        <w:rPr>
          <w:spacing w:val="-1"/>
        </w:rPr>
        <w:t> </w:t>
      </w:r>
      <w:r>
        <w:rPr/>
        <w:t>ArcGIS se generó información geográfica, bajo el cumplimiento de “Estándares de Información Geográfica” una metodología establecida por la Secretaría Nacional y Desarrollo 2008</w:t>
      </w:r>
    </w:p>
    <w:p>
      <w:pPr>
        <w:pStyle w:val="BodyText"/>
        <w:spacing w:line="259" w:lineRule="auto"/>
        <w:ind w:left="298" w:right="316" w:firstLine="566"/>
        <w:jc w:val="both"/>
      </w:pPr>
      <w:r>
        <w:rPr/>
        <w:t>Dicha técnica permite que usuarios que generen, procesen, utilicen, intercambien, actualicen y difunden información geográfica a nivel nacional, empleen definiciones y terminología</w:t>
      </w:r>
      <w:r>
        <w:rPr>
          <w:spacing w:val="-1"/>
        </w:rPr>
        <w:t> </w:t>
      </w:r>
      <w:r>
        <w:rPr/>
        <w:t>homologada</w:t>
      </w:r>
      <w:r>
        <w:rPr>
          <w:spacing w:val="-1"/>
        </w:rPr>
        <w:t> </w:t>
      </w:r>
      <w:r>
        <w:rPr/>
        <w:t>para</w:t>
      </w:r>
      <w:r>
        <w:rPr>
          <w:spacing w:val="-1"/>
        </w:rPr>
        <w:t> </w:t>
      </w:r>
      <w:r>
        <w:rPr/>
        <w:t>la comprensión, optimización de</w:t>
      </w:r>
      <w:r>
        <w:rPr>
          <w:spacing w:val="-1"/>
        </w:rPr>
        <w:t> </w:t>
      </w:r>
      <w:r>
        <w:rPr/>
        <w:t>los recursos y</w:t>
      </w:r>
      <w:r>
        <w:rPr>
          <w:spacing w:val="-4"/>
        </w:rPr>
        <w:t> </w:t>
      </w:r>
      <w:r>
        <w:rPr/>
        <w:t>la eficiencia</w:t>
      </w:r>
      <w:r>
        <w:rPr>
          <w:spacing w:val="-1"/>
        </w:rPr>
        <w:t> </w:t>
      </w:r>
      <w:r>
        <w:rPr/>
        <w:t>de los procesos vinculados a esta temática (Secretaría Nacional de Planificación y Desarrollo, </w:t>
      </w:r>
      <w:r>
        <w:rPr>
          <w:spacing w:val="-2"/>
        </w:rPr>
        <w:t>2020).</w:t>
      </w:r>
    </w:p>
    <w:p>
      <w:pPr>
        <w:pStyle w:val="BodyText"/>
        <w:spacing w:line="256" w:lineRule="auto"/>
        <w:ind w:left="298" w:right="323" w:firstLine="566"/>
        <w:jc w:val="both"/>
      </w:pPr>
      <w:r>
        <w:rPr/>
        <w:t>En base las consideraciones técnicas, se presenta una sugerencia gráfica del diseño, configuración y ubicación de la cartografía y los datos marginales mínimos.</w:t>
      </w:r>
    </w:p>
    <w:p>
      <w:pPr>
        <w:pStyle w:val="BodyText"/>
        <w:spacing w:before="4"/>
        <w:rPr>
          <w:sz w:val="12"/>
        </w:rPr>
      </w:pPr>
      <w:r>
        <w:rPr/>
        <w:drawing>
          <wp:anchor distT="0" distB="0" distL="0" distR="0" allowOverlap="1" layoutInCell="1" locked="0" behindDoc="1" simplePos="0" relativeHeight="487599104">
            <wp:simplePos x="0" y="0"/>
            <wp:positionH relativeFrom="page">
              <wp:posOffset>1357883</wp:posOffset>
            </wp:positionH>
            <wp:positionV relativeFrom="paragraph">
              <wp:posOffset>105651</wp:posOffset>
            </wp:positionV>
            <wp:extent cx="4330988" cy="3023806"/>
            <wp:effectExtent l="0" t="0" r="0" b="0"/>
            <wp:wrapTopAndBottom/>
            <wp:docPr id="89" name="Image 89" descr="Interfaz de usuario gráfica, Texto  Descripción generada automáticamente con confianza media"/>
            <wp:cNvGraphicFramePr>
              <a:graphicFrameLocks/>
            </wp:cNvGraphicFramePr>
            <a:graphic>
              <a:graphicData uri="http://schemas.openxmlformats.org/drawingml/2006/picture">
                <pic:pic>
                  <pic:nvPicPr>
                    <pic:cNvPr id="89" name="Image 89" descr="Interfaz de usuario gráfica, Texto  Descripción generada automáticamente con confianza media"/>
                    <pic:cNvPicPr/>
                  </pic:nvPicPr>
                  <pic:blipFill>
                    <a:blip r:embed="rId56" cstate="print"/>
                    <a:stretch>
                      <a:fillRect/>
                    </a:stretch>
                  </pic:blipFill>
                  <pic:spPr>
                    <a:xfrm>
                      <a:off x="0" y="0"/>
                      <a:ext cx="4330988" cy="3023806"/>
                    </a:xfrm>
                    <a:prstGeom prst="rect">
                      <a:avLst/>
                    </a:prstGeom>
                  </pic:spPr>
                </pic:pic>
              </a:graphicData>
            </a:graphic>
          </wp:anchor>
        </w:drawing>
      </w:r>
    </w:p>
    <w:p>
      <w:pPr>
        <w:spacing w:before="216"/>
        <w:ind w:left="0" w:right="22" w:firstLine="0"/>
        <w:jc w:val="center"/>
        <w:rPr>
          <w:sz w:val="22"/>
        </w:rPr>
      </w:pPr>
      <w:r>
        <w:rPr>
          <w:sz w:val="22"/>
        </w:rPr>
        <w:t>Figura</w:t>
      </w:r>
      <w:r>
        <w:rPr>
          <w:spacing w:val="-7"/>
          <w:sz w:val="22"/>
        </w:rPr>
        <w:t> </w:t>
      </w:r>
      <w:r>
        <w:rPr>
          <w:sz w:val="22"/>
        </w:rPr>
        <w:t>4.</w:t>
      </w:r>
      <w:r>
        <w:rPr>
          <w:spacing w:val="-4"/>
          <w:sz w:val="22"/>
        </w:rPr>
        <w:t> </w:t>
      </w:r>
      <w:r>
        <w:rPr>
          <w:sz w:val="22"/>
        </w:rPr>
        <w:t>Requisitos</w:t>
      </w:r>
      <w:r>
        <w:rPr>
          <w:spacing w:val="-6"/>
          <w:sz w:val="22"/>
        </w:rPr>
        <w:t> </w:t>
      </w:r>
      <w:r>
        <w:rPr>
          <w:sz w:val="22"/>
        </w:rPr>
        <w:t>Mínimos</w:t>
      </w:r>
      <w:r>
        <w:rPr>
          <w:spacing w:val="-4"/>
          <w:sz w:val="22"/>
        </w:rPr>
        <w:t> </w:t>
      </w:r>
      <w:r>
        <w:rPr>
          <w:sz w:val="22"/>
        </w:rPr>
        <w:t>de</w:t>
      </w:r>
      <w:r>
        <w:rPr>
          <w:spacing w:val="-4"/>
          <w:sz w:val="22"/>
        </w:rPr>
        <w:t> </w:t>
      </w:r>
      <w:r>
        <w:rPr>
          <w:sz w:val="22"/>
        </w:rPr>
        <w:t>Información</w:t>
      </w:r>
      <w:r>
        <w:rPr>
          <w:spacing w:val="-7"/>
          <w:sz w:val="22"/>
        </w:rPr>
        <w:t> </w:t>
      </w:r>
      <w:r>
        <w:rPr>
          <w:sz w:val="22"/>
        </w:rPr>
        <w:t>Marginal</w:t>
      </w:r>
      <w:r>
        <w:rPr>
          <w:spacing w:val="-3"/>
          <w:sz w:val="22"/>
        </w:rPr>
        <w:t> </w:t>
      </w:r>
      <w:r>
        <w:rPr>
          <w:sz w:val="22"/>
        </w:rPr>
        <w:t>para</w:t>
      </w:r>
      <w:r>
        <w:rPr>
          <w:spacing w:val="-5"/>
          <w:sz w:val="22"/>
        </w:rPr>
        <w:t> </w:t>
      </w:r>
      <w:r>
        <w:rPr>
          <w:sz w:val="22"/>
        </w:rPr>
        <w:t>la</w:t>
      </w:r>
      <w:r>
        <w:rPr>
          <w:spacing w:val="-4"/>
          <w:sz w:val="22"/>
        </w:rPr>
        <w:t> </w:t>
      </w:r>
      <w:r>
        <w:rPr>
          <w:sz w:val="22"/>
        </w:rPr>
        <w:t>Cartografía</w:t>
      </w:r>
      <w:r>
        <w:rPr>
          <w:spacing w:val="-8"/>
          <w:sz w:val="22"/>
        </w:rPr>
        <w:t> </w:t>
      </w:r>
      <w:r>
        <w:rPr>
          <w:spacing w:val="-2"/>
          <w:sz w:val="22"/>
        </w:rPr>
        <w:t>Temática.</w:t>
      </w:r>
    </w:p>
    <w:p>
      <w:pPr>
        <w:spacing w:before="21"/>
        <w:ind w:left="0" w:right="22" w:firstLine="0"/>
        <w:jc w:val="center"/>
        <w:rPr>
          <w:sz w:val="22"/>
        </w:rPr>
      </w:pPr>
      <w:r>
        <w:rPr>
          <w:sz w:val="22"/>
        </w:rPr>
        <w:t>Nota:</w:t>
      </w:r>
      <w:r>
        <w:rPr>
          <w:spacing w:val="-6"/>
          <w:sz w:val="22"/>
        </w:rPr>
        <w:t> </w:t>
      </w:r>
      <w:r>
        <w:rPr>
          <w:sz w:val="22"/>
        </w:rPr>
        <w:t>Los</w:t>
      </w:r>
      <w:r>
        <w:rPr>
          <w:spacing w:val="-4"/>
          <w:sz w:val="22"/>
        </w:rPr>
        <w:t> </w:t>
      </w:r>
      <w:r>
        <w:rPr>
          <w:sz w:val="22"/>
        </w:rPr>
        <w:t>requisitos</w:t>
      </w:r>
      <w:r>
        <w:rPr>
          <w:spacing w:val="-6"/>
          <w:sz w:val="22"/>
        </w:rPr>
        <w:t> </w:t>
      </w:r>
      <w:r>
        <w:rPr>
          <w:sz w:val="22"/>
        </w:rPr>
        <w:t>de</w:t>
      </w:r>
      <w:r>
        <w:rPr>
          <w:spacing w:val="-6"/>
          <w:sz w:val="22"/>
        </w:rPr>
        <w:t> </w:t>
      </w:r>
      <w:r>
        <w:rPr>
          <w:sz w:val="22"/>
        </w:rPr>
        <w:t>información</w:t>
      </w:r>
      <w:r>
        <w:rPr>
          <w:spacing w:val="-4"/>
          <w:sz w:val="22"/>
        </w:rPr>
        <w:t> </w:t>
      </w:r>
      <w:r>
        <w:rPr>
          <w:sz w:val="22"/>
        </w:rPr>
        <w:t>marginal</w:t>
      </w:r>
      <w:r>
        <w:rPr>
          <w:spacing w:val="-3"/>
          <w:sz w:val="22"/>
        </w:rPr>
        <w:t> </w:t>
      </w:r>
      <w:r>
        <w:rPr>
          <w:sz w:val="22"/>
        </w:rPr>
        <w:t>por</w:t>
      </w:r>
      <w:r>
        <w:rPr>
          <w:spacing w:val="-4"/>
          <w:sz w:val="22"/>
        </w:rPr>
        <w:t> </w:t>
      </w:r>
      <w:r>
        <w:rPr>
          <w:sz w:val="22"/>
        </w:rPr>
        <w:t>permitirá</w:t>
      </w:r>
      <w:r>
        <w:rPr>
          <w:spacing w:val="-4"/>
          <w:sz w:val="22"/>
        </w:rPr>
        <w:t> </w:t>
      </w:r>
      <w:r>
        <w:rPr>
          <w:sz w:val="22"/>
        </w:rPr>
        <w:t>una</w:t>
      </w:r>
      <w:r>
        <w:rPr>
          <w:spacing w:val="-4"/>
          <w:sz w:val="22"/>
        </w:rPr>
        <w:t> </w:t>
      </w:r>
      <w:r>
        <w:rPr>
          <w:sz w:val="22"/>
        </w:rPr>
        <w:t>mejor</w:t>
      </w:r>
      <w:r>
        <w:rPr>
          <w:spacing w:val="-6"/>
          <w:sz w:val="22"/>
        </w:rPr>
        <w:t> </w:t>
      </w:r>
      <w:r>
        <w:rPr>
          <w:sz w:val="22"/>
        </w:rPr>
        <w:t>identificación</w:t>
      </w:r>
      <w:r>
        <w:rPr>
          <w:spacing w:val="-4"/>
          <w:sz w:val="22"/>
        </w:rPr>
        <w:t> </w:t>
      </w:r>
      <w:r>
        <w:rPr>
          <w:spacing w:val="-2"/>
          <w:sz w:val="22"/>
        </w:rPr>
        <w:t>cartográfica.</w:t>
      </w:r>
    </w:p>
    <w:p>
      <w:pPr>
        <w:spacing w:before="20"/>
        <w:ind w:left="0" w:right="17" w:firstLine="0"/>
        <w:jc w:val="center"/>
        <w:rPr>
          <w:sz w:val="22"/>
        </w:rPr>
      </w:pPr>
      <w:r>
        <w:rPr>
          <w:sz w:val="22"/>
        </w:rPr>
        <w:t>Fuente:</w:t>
      </w:r>
      <w:r>
        <w:rPr>
          <w:spacing w:val="-7"/>
          <w:sz w:val="22"/>
        </w:rPr>
        <w:t> </w:t>
      </w:r>
      <w:r>
        <w:rPr>
          <w:sz w:val="22"/>
        </w:rPr>
        <w:t>Ministerio</w:t>
      </w:r>
      <w:r>
        <w:rPr>
          <w:spacing w:val="-4"/>
          <w:sz w:val="22"/>
        </w:rPr>
        <w:t> </w:t>
      </w:r>
      <w:r>
        <w:rPr>
          <w:sz w:val="22"/>
        </w:rPr>
        <w:t>de</w:t>
      </w:r>
      <w:r>
        <w:rPr>
          <w:spacing w:val="-4"/>
          <w:sz w:val="22"/>
        </w:rPr>
        <w:t> </w:t>
      </w:r>
      <w:r>
        <w:rPr>
          <w:sz w:val="22"/>
        </w:rPr>
        <w:t>Planificación</w:t>
      </w:r>
      <w:r>
        <w:rPr>
          <w:spacing w:val="-4"/>
          <w:sz w:val="22"/>
        </w:rPr>
        <w:t> </w:t>
      </w:r>
      <w:r>
        <w:rPr>
          <w:sz w:val="22"/>
        </w:rPr>
        <w:t>y</w:t>
      </w:r>
      <w:r>
        <w:rPr>
          <w:spacing w:val="-7"/>
          <w:sz w:val="22"/>
        </w:rPr>
        <w:t> </w:t>
      </w:r>
      <w:r>
        <w:rPr>
          <w:sz w:val="22"/>
        </w:rPr>
        <w:t>Desarrollo</w:t>
      </w:r>
      <w:r>
        <w:rPr>
          <w:spacing w:val="-7"/>
          <w:sz w:val="22"/>
        </w:rPr>
        <w:t> </w:t>
      </w:r>
      <w:r>
        <w:rPr>
          <w:spacing w:val="-2"/>
          <w:sz w:val="22"/>
        </w:rPr>
        <w:t>(2020).</w:t>
      </w:r>
    </w:p>
    <w:p>
      <w:pPr>
        <w:pStyle w:val="BodyText"/>
        <w:spacing w:before="177"/>
        <w:rPr>
          <w:sz w:val="18"/>
        </w:rPr>
      </w:pPr>
    </w:p>
    <w:p>
      <w:pPr>
        <w:spacing w:before="1"/>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type w:val="continuous"/>
          <w:pgSz w:w="11910" w:h="16840"/>
          <w:pgMar w:header="707" w:footer="0" w:top="700" w:bottom="280" w:left="1120" w:right="1100"/>
        </w:sectPr>
      </w:pPr>
    </w:p>
    <w:p>
      <w:pPr>
        <w:pStyle w:val="BodyText"/>
        <w:spacing w:before="161"/>
      </w:pPr>
    </w:p>
    <w:p>
      <w:pPr>
        <w:pStyle w:val="Heading3"/>
        <w:spacing w:before="1"/>
      </w:pPr>
      <w:r>
        <w:rPr/>
        <w:t>RESULTADOS Y </w:t>
      </w:r>
      <w:r>
        <w:rPr>
          <w:spacing w:val="-2"/>
        </w:rPr>
        <w:t>DISCUSIÓN</w:t>
      </w:r>
    </w:p>
    <w:p>
      <w:pPr>
        <w:pStyle w:val="Heading5"/>
        <w:spacing w:line="396" w:lineRule="auto" w:before="178"/>
        <w:ind w:left="298" w:right="222"/>
      </w:pPr>
      <w:r>
        <w:rPr/>
        <w:t>ANALISIS</w:t>
      </w:r>
      <w:r>
        <w:rPr>
          <w:spacing w:val="-5"/>
        </w:rPr>
        <w:t> </w:t>
      </w:r>
      <w:r>
        <w:rPr/>
        <w:t>MULTITEMPORAL</w:t>
      </w:r>
      <w:r>
        <w:rPr>
          <w:spacing w:val="-10"/>
        </w:rPr>
        <w:t> </w:t>
      </w:r>
      <w:r>
        <w:rPr/>
        <w:t>DEL</w:t>
      </w:r>
      <w:r>
        <w:rPr>
          <w:spacing w:val="-8"/>
        </w:rPr>
        <w:t> </w:t>
      </w:r>
      <w:r>
        <w:rPr/>
        <w:t>CAMBIO</w:t>
      </w:r>
      <w:r>
        <w:rPr>
          <w:spacing w:val="-4"/>
        </w:rPr>
        <w:t> </w:t>
      </w:r>
      <w:r>
        <w:rPr/>
        <w:t>DE</w:t>
      </w:r>
      <w:r>
        <w:rPr>
          <w:spacing w:val="-4"/>
        </w:rPr>
        <w:t> </w:t>
      </w:r>
      <w:r>
        <w:rPr/>
        <w:t>LA</w:t>
      </w:r>
      <w:r>
        <w:rPr>
          <w:spacing w:val="-5"/>
        </w:rPr>
        <w:t> </w:t>
      </w:r>
      <w:r>
        <w:rPr/>
        <w:t>COBETURA</w:t>
      </w:r>
      <w:r>
        <w:rPr>
          <w:spacing w:val="-5"/>
        </w:rPr>
        <w:t> </w:t>
      </w:r>
      <w:r>
        <w:rPr/>
        <w:t>VEGETAL CLASIFICACIÓN DE LA COBERTURA VEGETAL 2017</w:t>
      </w:r>
    </w:p>
    <w:p>
      <w:pPr>
        <w:pStyle w:val="BodyText"/>
        <w:spacing w:line="256" w:lineRule="auto" w:before="6"/>
        <w:ind w:left="298" w:right="316"/>
        <w:jc w:val="both"/>
      </w:pPr>
      <w:r>
        <w:rPr/>
        <mc:AlternateContent>
          <mc:Choice Requires="wps">
            <w:drawing>
              <wp:anchor distT="0" distB="0" distL="0" distR="0" allowOverlap="1" layoutInCell="1" locked="0" behindDoc="0" simplePos="0" relativeHeight="15740416">
                <wp:simplePos x="0" y="0"/>
                <wp:positionH relativeFrom="page">
                  <wp:posOffset>1770888</wp:posOffset>
                </wp:positionH>
                <wp:positionV relativeFrom="paragraph">
                  <wp:posOffset>686821</wp:posOffset>
                </wp:positionV>
                <wp:extent cx="4011295" cy="566483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4011295" cy="5664835"/>
                          <a:chExt cx="4011295" cy="5664835"/>
                        </a:xfrm>
                      </wpg:grpSpPr>
                      <pic:pic>
                        <pic:nvPicPr>
                          <pic:cNvPr id="93" name="Image 93"/>
                          <pic:cNvPicPr/>
                        </pic:nvPicPr>
                        <pic:blipFill>
                          <a:blip r:embed="rId58" cstate="print"/>
                          <a:stretch>
                            <a:fillRect/>
                          </a:stretch>
                        </pic:blipFill>
                        <pic:spPr>
                          <a:xfrm>
                            <a:off x="152320" y="152312"/>
                            <a:ext cx="3708192" cy="5363079"/>
                          </a:xfrm>
                          <a:prstGeom prst="rect">
                            <a:avLst/>
                          </a:prstGeom>
                        </pic:spPr>
                      </pic:pic>
                      <wps:wsp>
                        <wps:cNvPr id="94" name="Graphic 94"/>
                        <wps:cNvSpPr/>
                        <wps:spPr>
                          <a:xfrm>
                            <a:off x="152320" y="152312"/>
                            <a:ext cx="3708400" cy="5361940"/>
                          </a:xfrm>
                          <a:custGeom>
                            <a:avLst/>
                            <a:gdLst/>
                            <a:ahLst/>
                            <a:cxnLst/>
                            <a:rect l="l" t="t" r="r" b="b"/>
                            <a:pathLst>
                              <a:path w="3708400" h="5361940">
                                <a:moveTo>
                                  <a:pt x="0" y="5361470"/>
                                </a:moveTo>
                                <a:lnTo>
                                  <a:pt x="3708192" y="5361471"/>
                                </a:lnTo>
                                <a:lnTo>
                                  <a:pt x="3708192" y="0"/>
                                </a:lnTo>
                                <a:lnTo>
                                  <a:pt x="0" y="0"/>
                                </a:lnTo>
                                <a:lnTo>
                                  <a:pt x="0" y="5361470"/>
                                </a:lnTo>
                                <a:close/>
                              </a:path>
                            </a:pathLst>
                          </a:custGeom>
                          <a:ln w="6434">
                            <a:solidFill>
                              <a:srgbClr val="000000"/>
                            </a:solidFill>
                            <a:prstDash val="solid"/>
                          </a:ln>
                        </wps:spPr>
                        <wps:bodyPr wrap="square" lIns="0" tIns="0" rIns="0" bIns="0" rtlCol="0">
                          <a:prstTxWarp prst="textNoShape">
                            <a:avLst/>
                          </a:prstTxWarp>
                          <a:noAutofit/>
                        </wps:bodyPr>
                      </wps:wsp>
                      <wps:wsp>
                        <wps:cNvPr id="95" name="Graphic 95"/>
                        <wps:cNvSpPr/>
                        <wps:spPr>
                          <a:xfrm>
                            <a:off x="344326" y="152728"/>
                            <a:ext cx="1270" cy="5361940"/>
                          </a:xfrm>
                          <a:custGeom>
                            <a:avLst/>
                            <a:gdLst/>
                            <a:ahLst/>
                            <a:cxnLst/>
                            <a:rect l="l" t="t" r="r" b="b"/>
                            <a:pathLst>
                              <a:path w="0" h="5361940">
                                <a:moveTo>
                                  <a:pt x="0" y="5361457"/>
                                </a:moveTo>
                                <a:lnTo>
                                  <a:pt x="0" y="0"/>
                                </a:lnTo>
                              </a:path>
                            </a:pathLst>
                          </a:custGeom>
                          <a:ln w="1608">
                            <a:solidFill>
                              <a:srgbClr val="E0E0E0"/>
                            </a:solidFill>
                            <a:prstDash val="solid"/>
                          </a:ln>
                        </wps:spPr>
                        <wps:bodyPr wrap="square" lIns="0" tIns="0" rIns="0" bIns="0" rtlCol="0">
                          <a:prstTxWarp prst="textNoShape">
                            <a:avLst/>
                          </a:prstTxWarp>
                          <a:noAutofit/>
                        </wps:bodyPr>
                      </wps:wsp>
                      <wps:wsp>
                        <wps:cNvPr id="96" name="Graphic 96"/>
                        <wps:cNvSpPr/>
                        <wps:spPr>
                          <a:xfrm>
                            <a:off x="339090" y="147510"/>
                            <a:ext cx="10160" cy="5371465"/>
                          </a:xfrm>
                          <a:custGeom>
                            <a:avLst/>
                            <a:gdLst/>
                            <a:ahLst/>
                            <a:cxnLst/>
                            <a:rect l="l" t="t" r="r" b="b"/>
                            <a:pathLst>
                              <a:path w="10160" h="5371465">
                                <a:moveTo>
                                  <a:pt x="9652" y="5366283"/>
                                </a:moveTo>
                                <a:lnTo>
                                  <a:pt x="8242" y="5362867"/>
                                </a:lnTo>
                                <a:lnTo>
                                  <a:pt x="4826" y="5361457"/>
                                </a:lnTo>
                                <a:lnTo>
                                  <a:pt x="1409" y="5362867"/>
                                </a:lnTo>
                                <a:lnTo>
                                  <a:pt x="0" y="5366283"/>
                                </a:lnTo>
                                <a:lnTo>
                                  <a:pt x="1409" y="5369687"/>
                                </a:lnTo>
                                <a:lnTo>
                                  <a:pt x="4826" y="5371109"/>
                                </a:lnTo>
                                <a:lnTo>
                                  <a:pt x="8242" y="5369687"/>
                                </a:lnTo>
                                <a:lnTo>
                                  <a:pt x="9652" y="5366283"/>
                                </a:lnTo>
                                <a:close/>
                              </a:path>
                              <a:path w="10160" h="5371465">
                                <a:moveTo>
                                  <a:pt x="9652" y="4826"/>
                                </a:moveTo>
                                <a:lnTo>
                                  <a:pt x="8242" y="1409"/>
                                </a:lnTo>
                                <a:lnTo>
                                  <a:pt x="4826" y="0"/>
                                </a:lnTo>
                                <a:lnTo>
                                  <a:pt x="1409" y="1409"/>
                                </a:lnTo>
                                <a:lnTo>
                                  <a:pt x="0" y="4826"/>
                                </a:lnTo>
                                <a:lnTo>
                                  <a:pt x="1409" y="8229"/>
                                </a:lnTo>
                                <a:lnTo>
                                  <a:pt x="4826" y="9652"/>
                                </a:lnTo>
                                <a:lnTo>
                                  <a:pt x="8242" y="8229"/>
                                </a:lnTo>
                                <a:lnTo>
                                  <a:pt x="9652" y="4826"/>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1952130" y="152728"/>
                            <a:ext cx="1270" cy="5361940"/>
                          </a:xfrm>
                          <a:custGeom>
                            <a:avLst/>
                            <a:gdLst/>
                            <a:ahLst/>
                            <a:cxnLst/>
                            <a:rect l="l" t="t" r="r" b="b"/>
                            <a:pathLst>
                              <a:path w="0" h="5361940">
                                <a:moveTo>
                                  <a:pt x="0" y="0"/>
                                </a:moveTo>
                                <a:lnTo>
                                  <a:pt x="0" y="5361457"/>
                                </a:lnTo>
                              </a:path>
                            </a:pathLst>
                          </a:custGeom>
                          <a:solidFill>
                            <a:srgbClr val="FFFFFF"/>
                          </a:solidFill>
                        </wps:spPr>
                        <wps:bodyPr wrap="square" lIns="0" tIns="0" rIns="0" bIns="0" rtlCol="0">
                          <a:prstTxWarp prst="textNoShape">
                            <a:avLst/>
                          </a:prstTxWarp>
                          <a:noAutofit/>
                        </wps:bodyPr>
                      </wps:wsp>
                      <wps:wsp>
                        <wps:cNvPr id="98" name="Graphic 98"/>
                        <wps:cNvSpPr/>
                        <wps:spPr>
                          <a:xfrm>
                            <a:off x="1952130" y="152728"/>
                            <a:ext cx="1270" cy="5361940"/>
                          </a:xfrm>
                          <a:custGeom>
                            <a:avLst/>
                            <a:gdLst/>
                            <a:ahLst/>
                            <a:cxnLst/>
                            <a:rect l="l" t="t" r="r" b="b"/>
                            <a:pathLst>
                              <a:path w="0" h="5361940">
                                <a:moveTo>
                                  <a:pt x="0" y="5246844"/>
                                </a:moveTo>
                                <a:lnTo>
                                  <a:pt x="0" y="5361457"/>
                                </a:lnTo>
                              </a:path>
                              <a:path w="0" h="5361940">
                                <a:moveTo>
                                  <a:pt x="0" y="0"/>
                                </a:moveTo>
                                <a:lnTo>
                                  <a:pt x="0" y="5213061"/>
                                </a:lnTo>
                              </a:path>
                            </a:pathLst>
                          </a:custGeom>
                          <a:ln w="1608">
                            <a:solidFill>
                              <a:srgbClr val="E0E0E0"/>
                            </a:solidFill>
                            <a:prstDash val="solid"/>
                          </a:ln>
                        </wps:spPr>
                        <wps:bodyPr wrap="square" lIns="0" tIns="0" rIns="0" bIns="0" rtlCol="0">
                          <a:prstTxWarp prst="textNoShape">
                            <a:avLst/>
                          </a:prstTxWarp>
                          <a:noAutofit/>
                        </wps:bodyPr>
                      </wps:wsp>
                      <wps:wsp>
                        <wps:cNvPr id="99" name="Graphic 99"/>
                        <wps:cNvSpPr/>
                        <wps:spPr>
                          <a:xfrm>
                            <a:off x="1946897" y="147510"/>
                            <a:ext cx="10160" cy="5371465"/>
                          </a:xfrm>
                          <a:custGeom>
                            <a:avLst/>
                            <a:gdLst/>
                            <a:ahLst/>
                            <a:cxnLst/>
                            <a:rect l="l" t="t" r="r" b="b"/>
                            <a:pathLst>
                              <a:path w="10160" h="5371465">
                                <a:moveTo>
                                  <a:pt x="9652" y="5366283"/>
                                </a:moveTo>
                                <a:lnTo>
                                  <a:pt x="8242" y="5362867"/>
                                </a:lnTo>
                                <a:lnTo>
                                  <a:pt x="4826" y="5361457"/>
                                </a:lnTo>
                                <a:lnTo>
                                  <a:pt x="1409" y="5362867"/>
                                </a:lnTo>
                                <a:lnTo>
                                  <a:pt x="0" y="5366283"/>
                                </a:lnTo>
                                <a:lnTo>
                                  <a:pt x="1409" y="5369687"/>
                                </a:lnTo>
                                <a:lnTo>
                                  <a:pt x="4826" y="5371109"/>
                                </a:lnTo>
                                <a:lnTo>
                                  <a:pt x="8242" y="5369687"/>
                                </a:lnTo>
                                <a:lnTo>
                                  <a:pt x="9652" y="5366283"/>
                                </a:lnTo>
                                <a:close/>
                              </a:path>
                              <a:path w="10160" h="5371465">
                                <a:moveTo>
                                  <a:pt x="9652" y="4826"/>
                                </a:moveTo>
                                <a:lnTo>
                                  <a:pt x="8242" y="1409"/>
                                </a:lnTo>
                                <a:lnTo>
                                  <a:pt x="4826" y="0"/>
                                </a:lnTo>
                                <a:lnTo>
                                  <a:pt x="1409" y="1409"/>
                                </a:lnTo>
                                <a:lnTo>
                                  <a:pt x="0" y="4826"/>
                                </a:lnTo>
                                <a:lnTo>
                                  <a:pt x="1409" y="8229"/>
                                </a:lnTo>
                                <a:lnTo>
                                  <a:pt x="4826" y="9652"/>
                                </a:lnTo>
                                <a:lnTo>
                                  <a:pt x="8242" y="8229"/>
                                </a:lnTo>
                                <a:lnTo>
                                  <a:pt x="9652" y="4826"/>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3558325" y="152728"/>
                            <a:ext cx="1270" cy="5361940"/>
                          </a:xfrm>
                          <a:custGeom>
                            <a:avLst/>
                            <a:gdLst/>
                            <a:ahLst/>
                            <a:cxnLst/>
                            <a:rect l="l" t="t" r="r" b="b"/>
                            <a:pathLst>
                              <a:path w="0" h="5361940">
                                <a:moveTo>
                                  <a:pt x="0" y="0"/>
                                </a:moveTo>
                                <a:lnTo>
                                  <a:pt x="0" y="5361457"/>
                                </a:lnTo>
                              </a:path>
                            </a:pathLst>
                          </a:custGeom>
                          <a:solidFill>
                            <a:srgbClr val="FFFFFF"/>
                          </a:solidFill>
                        </wps:spPr>
                        <wps:bodyPr wrap="square" lIns="0" tIns="0" rIns="0" bIns="0" rtlCol="0">
                          <a:prstTxWarp prst="textNoShape">
                            <a:avLst/>
                          </a:prstTxWarp>
                          <a:noAutofit/>
                        </wps:bodyPr>
                      </wps:wsp>
                      <wps:wsp>
                        <wps:cNvPr id="101" name="Graphic 101"/>
                        <wps:cNvSpPr/>
                        <wps:spPr>
                          <a:xfrm>
                            <a:off x="3558325" y="152728"/>
                            <a:ext cx="1270" cy="5361940"/>
                          </a:xfrm>
                          <a:custGeom>
                            <a:avLst/>
                            <a:gdLst/>
                            <a:ahLst/>
                            <a:cxnLst/>
                            <a:rect l="l" t="t" r="r" b="b"/>
                            <a:pathLst>
                              <a:path w="0" h="5361940">
                                <a:moveTo>
                                  <a:pt x="0" y="5361457"/>
                                </a:moveTo>
                                <a:lnTo>
                                  <a:pt x="0" y="0"/>
                                </a:lnTo>
                              </a:path>
                            </a:pathLst>
                          </a:custGeom>
                          <a:ln w="1608">
                            <a:solidFill>
                              <a:srgbClr val="E0E0E0"/>
                            </a:solidFill>
                            <a:prstDash val="solid"/>
                          </a:ln>
                        </wps:spPr>
                        <wps:bodyPr wrap="square" lIns="0" tIns="0" rIns="0" bIns="0" rtlCol="0">
                          <a:prstTxWarp prst="textNoShape">
                            <a:avLst/>
                          </a:prstTxWarp>
                          <a:noAutofit/>
                        </wps:bodyPr>
                      </wps:wsp>
                      <wps:wsp>
                        <wps:cNvPr id="102" name="Graphic 102"/>
                        <wps:cNvSpPr/>
                        <wps:spPr>
                          <a:xfrm>
                            <a:off x="3553092" y="147510"/>
                            <a:ext cx="10160" cy="5371465"/>
                          </a:xfrm>
                          <a:custGeom>
                            <a:avLst/>
                            <a:gdLst/>
                            <a:ahLst/>
                            <a:cxnLst/>
                            <a:rect l="l" t="t" r="r" b="b"/>
                            <a:pathLst>
                              <a:path w="10160" h="5371465">
                                <a:moveTo>
                                  <a:pt x="9652" y="5366283"/>
                                </a:moveTo>
                                <a:lnTo>
                                  <a:pt x="8242" y="5362867"/>
                                </a:lnTo>
                                <a:lnTo>
                                  <a:pt x="4826" y="5361457"/>
                                </a:lnTo>
                                <a:lnTo>
                                  <a:pt x="1409" y="5362867"/>
                                </a:lnTo>
                                <a:lnTo>
                                  <a:pt x="0" y="5366283"/>
                                </a:lnTo>
                                <a:lnTo>
                                  <a:pt x="1409" y="5369687"/>
                                </a:lnTo>
                                <a:lnTo>
                                  <a:pt x="4826" y="5371109"/>
                                </a:lnTo>
                                <a:lnTo>
                                  <a:pt x="8242" y="5369687"/>
                                </a:lnTo>
                                <a:lnTo>
                                  <a:pt x="9652" y="5366283"/>
                                </a:lnTo>
                                <a:close/>
                              </a:path>
                              <a:path w="10160" h="5371465">
                                <a:moveTo>
                                  <a:pt x="9652" y="4826"/>
                                </a:moveTo>
                                <a:lnTo>
                                  <a:pt x="8242" y="1409"/>
                                </a:lnTo>
                                <a:lnTo>
                                  <a:pt x="4826" y="0"/>
                                </a:lnTo>
                                <a:lnTo>
                                  <a:pt x="1409" y="1409"/>
                                </a:lnTo>
                                <a:lnTo>
                                  <a:pt x="0" y="4826"/>
                                </a:lnTo>
                                <a:lnTo>
                                  <a:pt x="1409" y="8229"/>
                                </a:lnTo>
                                <a:lnTo>
                                  <a:pt x="4826" y="9652"/>
                                </a:lnTo>
                                <a:lnTo>
                                  <a:pt x="8242" y="8229"/>
                                </a:lnTo>
                                <a:lnTo>
                                  <a:pt x="9652" y="4826"/>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152722" y="4249491"/>
                            <a:ext cx="3708400" cy="1270"/>
                          </a:xfrm>
                          <a:custGeom>
                            <a:avLst/>
                            <a:gdLst/>
                            <a:ahLst/>
                            <a:cxnLst/>
                            <a:rect l="l" t="t" r="r" b="b"/>
                            <a:pathLst>
                              <a:path w="3708400" h="0">
                                <a:moveTo>
                                  <a:pt x="0" y="0"/>
                                </a:moveTo>
                                <a:lnTo>
                                  <a:pt x="202463" y="0"/>
                                </a:lnTo>
                              </a:path>
                              <a:path w="3708400" h="0">
                                <a:moveTo>
                                  <a:pt x="1324253" y="0"/>
                                </a:moveTo>
                                <a:lnTo>
                                  <a:pt x="3708206" y="0"/>
                                </a:lnTo>
                              </a:path>
                            </a:pathLst>
                          </a:custGeom>
                          <a:ln w="1608">
                            <a:solidFill>
                              <a:srgbClr val="E0E0E0"/>
                            </a:solidFill>
                            <a:prstDash val="solid"/>
                          </a:ln>
                        </wps:spPr>
                        <wps:bodyPr wrap="square" lIns="0" tIns="0" rIns="0" bIns="0" rtlCol="0">
                          <a:prstTxWarp prst="textNoShape">
                            <a:avLst/>
                          </a:prstTxWarp>
                          <a:noAutofit/>
                        </wps:bodyPr>
                      </wps:wsp>
                      <wps:wsp>
                        <wps:cNvPr id="104" name="Graphic 104"/>
                        <wps:cNvSpPr/>
                        <wps:spPr>
                          <a:xfrm>
                            <a:off x="147494" y="4244263"/>
                            <a:ext cx="10160" cy="10160"/>
                          </a:xfrm>
                          <a:custGeom>
                            <a:avLst/>
                            <a:gdLst/>
                            <a:ahLst/>
                            <a:cxnLst/>
                            <a:rect l="l" t="t" r="r" b="b"/>
                            <a:pathLst>
                              <a:path w="10160" h="10160">
                                <a:moveTo>
                                  <a:pt x="0" y="4825"/>
                                </a:moveTo>
                                <a:lnTo>
                                  <a:pt x="1413" y="1413"/>
                                </a:lnTo>
                                <a:lnTo>
                                  <a:pt x="4826" y="0"/>
                                </a:lnTo>
                                <a:lnTo>
                                  <a:pt x="8239" y="1413"/>
                                </a:lnTo>
                                <a:lnTo>
                                  <a:pt x="9652" y="4825"/>
                                </a:lnTo>
                                <a:lnTo>
                                  <a:pt x="8239" y="8238"/>
                                </a:lnTo>
                                <a:lnTo>
                                  <a:pt x="4826" y="9651"/>
                                </a:lnTo>
                                <a:lnTo>
                                  <a:pt x="1413" y="8238"/>
                                </a:lnTo>
                                <a:lnTo>
                                  <a:pt x="0" y="4825"/>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860526" y="4249088"/>
                            <a:ext cx="1270" cy="1270"/>
                          </a:xfrm>
                          <a:custGeom>
                            <a:avLst/>
                            <a:gdLst/>
                            <a:ahLst/>
                            <a:cxnLst/>
                            <a:rect l="l" t="t" r="r" b="b"/>
                            <a:pathLst>
                              <a:path w="0" h="0">
                                <a:moveTo>
                                  <a:pt x="0" y="0"/>
                                </a:moveTo>
                                <a:lnTo>
                                  <a:pt x="0" y="0"/>
                                </a:lnTo>
                              </a:path>
                            </a:pathLst>
                          </a:custGeom>
                          <a:solidFill>
                            <a:srgbClr val="FFFFFF"/>
                          </a:solidFill>
                        </wps:spPr>
                        <wps:bodyPr wrap="square" lIns="0" tIns="0" rIns="0" bIns="0" rtlCol="0">
                          <a:prstTxWarp prst="textNoShape">
                            <a:avLst/>
                          </a:prstTxWarp>
                          <a:noAutofit/>
                        </wps:bodyPr>
                      </wps:wsp>
                      <wps:wsp>
                        <wps:cNvPr id="106" name="Graphic 106"/>
                        <wps:cNvSpPr/>
                        <wps:spPr>
                          <a:xfrm>
                            <a:off x="3855700" y="4244263"/>
                            <a:ext cx="10160" cy="10160"/>
                          </a:xfrm>
                          <a:custGeom>
                            <a:avLst/>
                            <a:gdLst/>
                            <a:ahLst/>
                            <a:cxnLst/>
                            <a:rect l="l" t="t" r="r" b="b"/>
                            <a:pathLst>
                              <a:path w="10160" h="10160">
                                <a:moveTo>
                                  <a:pt x="0" y="4825"/>
                                </a:moveTo>
                                <a:lnTo>
                                  <a:pt x="1413" y="1413"/>
                                </a:lnTo>
                                <a:lnTo>
                                  <a:pt x="4826" y="0"/>
                                </a:lnTo>
                                <a:lnTo>
                                  <a:pt x="8239" y="1413"/>
                                </a:lnTo>
                                <a:lnTo>
                                  <a:pt x="9652" y="4825"/>
                                </a:lnTo>
                                <a:lnTo>
                                  <a:pt x="8239" y="8238"/>
                                </a:lnTo>
                                <a:lnTo>
                                  <a:pt x="4826" y="9651"/>
                                </a:lnTo>
                                <a:lnTo>
                                  <a:pt x="1413" y="8238"/>
                                </a:lnTo>
                                <a:lnTo>
                                  <a:pt x="0" y="4825"/>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152722" y="1925920"/>
                            <a:ext cx="3708400" cy="1270"/>
                          </a:xfrm>
                          <a:custGeom>
                            <a:avLst/>
                            <a:gdLst/>
                            <a:ahLst/>
                            <a:cxnLst/>
                            <a:rect l="l" t="t" r="r" b="b"/>
                            <a:pathLst>
                              <a:path w="3708400" h="0">
                                <a:moveTo>
                                  <a:pt x="3708206" y="0"/>
                                </a:moveTo>
                                <a:lnTo>
                                  <a:pt x="0" y="0"/>
                                </a:lnTo>
                              </a:path>
                            </a:pathLst>
                          </a:custGeom>
                          <a:solidFill>
                            <a:srgbClr val="FFFFFF"/>
                          </a:solidFill>
                        </wps:spPr>
                        <wps:bodyPr wrap="square" lIns="0" tIns="0" rIns="0" bIns="0" rtlCol="0">
                          <a:prstTxWarp prst="textNoShape">
                            <a:avLst/>
                          </a:prstTxWarp>
                          <a:noAutofit/>
                        </wps:bodyPr>
                      </wps:wsp>
                      <wps:wsp>
                        <wps:cNvPr id="108" name="Graphic 108"/>
                        <wps:cNvSpPr/>
                        <wps:spPr>
                          <a:xfrm>
                            <a:off x="152722" y="1925920"/>
                            <a:ext cx="3708400" cy="1270"/>
                          </a:xfrm>
                          <a:custGeom>
                            <a:avLst/>
                            <a:gdLst/>
                            <a:ahLst/>
                            <a:cxnLst/>
                            <a:rect l="l" t="t" r="r" b="b"/>
                            <a:pathLst>
                              <a:path w="3708400" h="0">
                                <a:moveTo>
                                  <a:pt x="0" y="0"/>
                                </a:moveTo>
                                <a:lnTo>
                                  <a:pt x="3708206" y="0"/>
                                </a:lnTo>
                              </a:path>
                            </a:pathLst>
                          </a:custGeom>
                          <a:ln w="1608">
                            <a:solidFill>
                              <a:srgbClr val="E0E0E0"/>
                            </a:solidFill>
                            <a:prstDash val="solid"/>
                          </a:ln>
                        </wps:spPr>
                        <wps:bodyPr wrap="square" lIns="0" tIns="0" rIns="0" bIns="0" rtlCol="0">
                          <a:prstTxWarp prst="textNoShape">
                            <a:avLst/>
                          </a:prstTxWarp>
                          <a:noAutofit/>
                        </wps:bodyPr>
                      </wps:wsp>
                      <wps:wsp>
                        <wps:cNvPr id="109" name="Graphic 109"/>
                        <wps:cNvSpPr/>
                        <wps:spPr>
                          <a:xfrm>
                            <a:off x="147494" y="1920693"/>
                            <a:ext cx="10160" cy="10160"/>
                          </a:xfrm>
                          <a:custGeom>
                            <a:avLst/>
                            <a:gdLst/>
                            <a:ahLst/>
                            <a:cxnLst/>
                            <a:rect l="l" t="t" r="r" b="b"/>
                            <a:pathLst>
                              <a:path w="10160" h="10160">
                                <a:moveTo>
                                  <a:pt x="0" y="4825"/>
                                </a:moveTo>
                                <a:lnTo>
                                  <a:pt x="1413" y="1413"/>
                                </a:lnTo>
                                <a:lnTo>
                                  <a:pt x="4826" y="0"/>
                                </a:lnTo>
                                <a:lnTo>
                                  <a:pt x="8239" y="1413"/>
                                </a:lnTo>
                                <a:lnTo>
                                  <a:pt x="9652" y="4825"/>
                                </a:lnTo>
                                <a:lnTo>
                                  <a:pt x="8239" y="8238"/>
                                </a:lnTo>
                                <a:lnTo>
                                  <a:pt x="4826" y="9651"/>
                                </a:lnTo>
                                <a:lnTo>
                                  <a:pt x="1413" y="8238"/>
                                </a:lnTo>
                                <a:lnTo>
                                  <a:pt x="0" y="4825"/>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860526" y="1925518"/>
                            <a:ext cx="1270" cy="1270"/>
                          </a:xfrm>
                          <a:custGeom>
                            <a:avLst/>
                            <a:gdLst/>
                            <a:ahLst/>
                            <a:cxnLst/>
                            <a:rect l="l" t="t" r="r" b="b"/>
                            <a:pathLst>
                              <a:path w="0" h="0">
                                <a:moveTo>
                                  <a:pt x="0" y="0"/>
                                </a:moveTo>
                                <a:lnTo>
                                  <a:pt x="0" y="0"/>
                                </a:lnTo>
                              </a:path>
                            </a:pathLst>
                          </a:custGeom>
                          <a:solidFill>
                            <a:srgbClr val="FFFFFF"/>
                          </a:solidFill>
                        </wps:spPr>
                        <wps:bodyPr wrap="square" lIns="0" tIns="0" rIns="0" bIns="0" rtlCol="0">
                          <a:prstTxWarp prst="textNoShape">
                            <a:avLst/>
                          </a:prstTxWarp>
                          <a:noAutofit/>
                        </wps:bodyPr>
                      </wps:wsp>
                      <wps:wsp>
                        <wps:cNvPr id="111" name="Graphic 111"/>
                        <wps:cNvSpPr/>
                        <wps:spPr>
                          <a:xfrm>
                            <a:off x="3855700" y="1920693"/>
                            <a:ext cx="10160" cy="10160"/>
                          </a:xfrm>
                          <a:custGeom>
                            <a:avLst/>
                            <a:gdLst/>
                            <a:ahLst/>
                            <a:cxnLst/>
                            <a:rect l="l" t="t" r="r" b="b"/>
                            <a:pathLst>
                              <a:path w="10160" h="10160">
                                <a:moveTo>
                                  <a:pt x="0" y="4825"/>
                                </a:moveTo>
                                <a:lnTo>
                                  <a:pt x="1413" y="1413"/>
                                </a:lnTo>
                                <a:lnTo>
                                  <a:pt x="4826" y="0"/>
                                </a:lnTo>
                                <a:lnTo>
                                  <a:pt x="8239" y="1413"/>
                                </a:lnTo>
                                <a:lnTo>
                                  <a:pt x="9652" y="4825"/>
                                </a:lnTo>
                                <a:lnTo>
                                  <a:pt x="8239" y="8238"/>
                                </a:lnTo>
                                <a:lnTo>
                                  <a:pt x="4826" y="9651"/>
                                </a:lnTo>
                                <a:lnTo>
                                  <a:pt x="1413" y="8238"/>
                                </a:lnTo>
                                <a:lnTo>
                                  <a:pt x="0" y="4825"/>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355186" y="4234610"/>
                            <a:ext cx="1122045" cy="962660"/>
                          </a:xfrm>
                          <a:custGeom>
                            <a:avLst/>
                            <a:gdLst/>
                            <a:ahLst/>
                            <a:cxnLst/>
                            <a:rect l="l" t="t" r="r" b="b"/>
                            <a:pathLst>
                              <a:path w="1122045" h="962660">
                                <a:moveTo>
                                  <a:pt x="1121789" y="0"/>
                                </a:moveTo>
                                <a:lnTo>
                                  <a:pt x="0" y="0"/>
                                </a:lnTo>
                                <a:lnTo>
                                  <a:pt x="0" y="962272"/>
                                </a:lnTo>
                                <a:lnTo>
                                  <a:pt x="1121789" y="962272"/>
                                </a:lnTo>
                                <a:lnTo>
                                  <a:pt x="1121789" y="0"/>
                                </a:lnTo>
                                <a:close/>
                              </a:path>
                            </a:pathLst>
                          </a:custGeom>
                          <a:solidFill>
                            <a:srgbClr val="FBEA7D"/>
                          </a:solidFill>
                        </wps:spPr>
                        <wps:bodyPr wrap="square" lIns="0" tIns="0" rIns="0" bIns="0" rtlCol="0">
                          <a:prstTxWarp prst="textNoShape">
                            <a:avLst/>
                          </a:prstTxWarp>
                          <a:noAutofit/>
                        </wps:bodyPr>
                      </wps:wsp>
                      <wps:wsp>
                        <wps:cNvPr id="113" name="Graphic 113"/>
                        <wps:cNvSpPr/>
                        <wps:spPr>
                          <a:xfrm>
                            <a:off x="355186" y="4234610"/>
                            <a:ext cx="1122045" cy="962660"/>
                          </a:xfrm>
                          <a:custGeom>
                            <a:avLst/>
                            <a:gdLst/>
                            <a:ahLst/>
                            <a:cxnLst/>
                            <a:rect l="l" t="t" r="r" b="b"/>
                            <a:pathLst>
                              <a:path w="1122045" h="962660">
                                <a:moveTo>
                                  <a:pt x="0" y="962272"/>
                                </a:moveTo>
                                <a:lnTo>
                                  <a:pt x="0" y="0"/>
                                </a:lnTo>
                                <a:lnTo>
                                  <a:pt x="1121789" y="0"/>
                                </a:lnTo>
                                <a:lnTo>
                                  <a:pt x="1121789" y="962272"/>
                                </a:lnTo>
                                <a:lnTo>
                                  <a:pt x="0" y="962272"/>
                                </a:lnTo>
                              </a:path>
                            </a:pathLst>
                          </a:custGeom>
                          <a:ln w="6434">
                            <a:solidFill>
                              <a:srgbClr val="6D6D6D"/>
                            </a:solidFill>
                            <a:prstDash val="solid"/>
                          </a:ln>
                        </wps:spPr>
                        <wps:bodyPr wrap="square" lIns="0" tIns="0" rIns="0" bIns="0" rtlCol="0">
                          <a:prstTxWarp prst="textNoShape">
                            <a:avLst/>
                          </a:prstTxWarp>
                          <a:noAutofit/>
                        </wps:bodyPr>
                      </wps:wsp>
                      <wps:wsp>
                        <wps:cNvPr id="114" name="Graphic 114"/>
                        <wps:cNvSpPr/>
                        <wps:spPr>
                          <a:xfrm>
                            <a:off x="422752" y="4841232"/>
                            <a:ext cx="243204" cy="122555"/>
                          </a:xfrm>
                          <a:custGeom>
                            <a:avLst/>
                            <a:gdLst/>
                            <a:ahLst/>
                            <a:cxnLst/>
                            <a:rect l="l" t="t" r="r" b="b"/>
                            <a:pathLst>
                              <a:path w="243204" h="122555">
                                <a:moveTo>
                                  <a:pt x="243081" y="0"/>
                                </a:moveTo>
                                <a:lnTo>
                                  <a:pt x="0" y="0"/>
                                </a:lnTo>
                                <a:lnTo>
                                  <a:pt x="0" y="122254"/>
                                </a:lnTo>
                                <a:lnTo>
                                  <a:pt x="243081" y="122254"/>
                                </a:lnTo>
                                <a:lnTo>
                                  <a:pt x="243081" y="0"/>
                                </a:lnTo>
                                <a:close/>
                              </a:path>
                            </a:pathLst>
                          </a:custGeom>
                          <a:solidFill>
                            <a:srgbClr val="A83800"/>
                          </a:solidFill>
                        </wps:spPr>
                        <wps:bodyPr wrap="square" lIns="0" tIns="0" rIns="0" bIns="0" rtlCol="0">
                          <a:prstTxWarp prst="textNoShape">
                            <a:avLst/>
                          </a:prstTxWarp>
                          <a:noAutofit/>
                        </wps:bodyPr>
                      </wps:wsp>
                      <wps:wsp>
                        <wps:cNvPr id="115" name="Graphic 115"/>
                        <wps:cNvSpPr/>
                        <wps:spPr>
                          <a:xfrm>
                            <a:off x="422752" y="4841232"/>
                            <a:ext cx="243204" cy="122555"/>
                          </a:xfrm>
                          <a:custGeom>
                            <a:avLst/>
                            <a:gdLst/>
                            <a:ahLst/>
                            <a:cxnLst/>
                            <a:rect l="l" t="t" r="r" b="b"/>
                            <a:pathLst>
                              <a:path w="243204" h="122555">
                                <a:moveTo>
                                  <a:pt x="0" y="122254"/>
                                </a:moveTo>
                                <a:lnTo>
                                  <a:pt x="243081" y="122254"/>
                                </a:lnTo>
                                <a:lnTo>
                                  <a:pt x="243081" y="0"/>
                                </a:lnTo>
                                <a:lnTo>
                                  <a:pt x="0" y="0"/>
                                </a:lnTo>
                                <a:lnTo>
                                  <a:pt x="0" y="122254"/>
                                </a:lnTo>
                                <a:close/>
                              </a:path>
                            </a:pathLst>
                          </a:custGeom>
                          <a:ln w="6434">
                            <a:solidFill>
                              <a:srgbClr val="6D6D6D"/>
                            </a:solidFill>
                            <a:prstDash val="solid"/>
                          </a:ln>
                        </wps:spPr>
                        <wps:bodyPr wrap="square" lIns="0" tIns="0" rIns="0" bIns="0" rtlCol="0">
                          <a:prstTxWarp prst="textNoShape">
                            <a:avLst/>
                          </a:prstTxWarp>
                          <a:noAutofit/>
                        </wps:bodyPr>
                      </wps:wsp>
                      <wps:wsp>
                        <wps:cNvPr id="116" name="Graphic 116"/>
                        <wps:cNvSpPr/>
                        <wps:spPr>
                          <a:xfrm>
                            <a:off x="422752" y="5007062"/>
                            <a:ext cx="243204" cy="122555"/>
                          </a:xfrm>
                          <a:custGeom>
                            <a:avLst/>
                            <a:gdLst/>
                            <a:ahLst/>
                            <a:cxnLst/>
                            <a:rect l="l" t="t" r="r" b="b"/>
                            <a:pathLst>
                              <a:path w="243204" h="122555">
                                <a:moveTo>
                                  <a:pt x="243081" y="0"/>
                                </a:moveTo>
                                <a:lnTo>
                                  <a:pt x="0" y="0"/>
                                </a:lnTo>
                                <a:lnTo>
                                  <a:pt x="0" y="122254"/>
                                </a:lnTo>
                                <a:lnTo>
                                  <a:pt x="243081" y="122254"/>
                                </a:lnTo>
                                <a:lnTo>
                                  <a:pt x="243081" y="0"/>
                                </a:lnTo>
                                <a:close/>
                              </a:path>
                            </a:pathLst>
                          </a:custGeom>
                          <a:solidFill>
                            <a:srgbClr val="97E600"/>
                          </a:solidFill>
                        </wps:spPr>
                        <wps:bodyPr wrap="square" lIns="0" tIns="0" rIns="0" bIns="0" rtlCol="0">
                          <a:prstTxWarp prst="textNoShape">
                            <a:avLst/>
                          </a:prstTxWarp>
                          <a:noAutofit/>
                        </wps:bodyPr>
                      </wps:wsp>
                      <wps:wsp>
                        <wps:cNvPr id="117" name="Graphic 117"/>
                        <wps:cNvSpPr/>
                        <wps:spPr>
                          <a:xfrm>
                            <a:off x="422752" y="5007062"/>
                            <a:ext cx="243204" cy="122555"/>
                          </a:xfrm>
                          <a:custGeom>
                            <a:avLst/>
                            <a:gdLst/>
                            <a:ahLst/>
                            <a:cxnLst/>
                            <a:rect l="l" t="t" r="r" b="b"/>
                            <a:pathLst>
                              <a:path w="243204" h="122555">
                                <a:moveTo>
                                  <a:pt x="0" y="122254"/>
                                </a:moveTo>
                                <a:lnTo>
                                  <a:pt x="243081" y="122254"/>
                                </a:lnTo>
                                <a:lnTo>
                                  <a:pt x="243081" y="0"/>
                                </a:lnTo>
                                <a:lnTo>
                                  <a:pt x="0" y="0"/>
                                </a:lnTo>
                                <a:lnTo>
                                  <a:pt x="0" y="122254"/>
                                </a:lnTo>
                                <a:close/>
                              </a:path>
                            </a:pathLst>
                          </a:custGeom>
                          <a:ln w="6434">
                            <a:solidFill>
                              <a:srgbClr val="6D6D6D"/>
                            </a:solidFill>
                            <a:prstDash val="solid"/>
                          </a:ln>
                        </wps:spPr>
                        <wps:bodyPr wrap="square" lIns="0" tIns="0" rIns="0" bIns="0" rtlCol="0">
                          <a:prstTxWarp prst="textNoShape">
                            <a:avLst/>
                          </a:prstTxWarp>
                          <a:noAutofit/>
                        </wps:bodyPr>
                      </wps:wsp>
                      <wps:wsp>
                        <wps:cNvPr id="118" name="Graphic 118"/>
                        <wps:cNvSpPr/>
                        <wps:spPr>
                          <a:xfrm>
                            <a:off x="403452" y="5365790"/>
                            <a:ext cx="179070" cy="34290"/>
                          </a:xfrm>
                          <a:custGeom>
                            <a:avLst/>
                            <a:gdLst/>
                            <a:ahLst/>
                            <a:cxnLst/>
                            <a:rect l="l" t="t" r="r" b="b"/>
                            <a:pathLst>
                              <a:path w="179070" h="34290">
                                <a:moveTo>
                                  <a:pt x="178732" y="0"/>
                                </a:moveTo>
                                <a:lnTo>
                                  <a:pt x="0" y="0"/>
                                </a:lnTo>
                                <a:lnTo>
                                  <a:pt x="0" y="33782"/>
                                </a:lnTo>
                                <a:lnTo>
                                  <a:pt x="178732" y="33782"/>
                                </a:lnTo>
                                <a:lnTo>
                                  <a:pt x="178732"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582185" y="5365789"/>
                            <a:ext cx="179070" cy="34290"/>
                          </a:xfrm>
                          <a:custGeom>
                            <a:avLst/>
                            <a:gdLst/>
                            <a:ahLst/>
                            <a:cxnLst/>
                            <a:rect l="l" t="t" r="r" b="b"/>
                            <a:pathLst>
                              <a:path w="179070" h="34290">
                                <a:moveTo>
                                  <a:pt x="178571" y="0"/>
                                </a:moveTo>
                                <a:lnTo>
                                  <a:pt x="0" y="0"/>
                                </a:lnTo>
                                <a:lnTo>
                                  <a:pt x="0" y="33782"/>
                                </a:lnTo>
                                <a:lnTo>
                                  <a:pt x="178571" y="33782"/>
                                </a:lnTo>
                                <a:lnTo>
                                  <a:pt x="178571"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582185" y="5365789"/>
                            <a:ext cx="179070" cy="34290"/>
                          </a:xfrm>
                          <a:custGeom>
                            <a:avLst/>
                            <a:gdLst/>
                            <a:ahLst/>
                            <a:cxnLst/>
                            <a:rect l="l" t="t" r="r" b="b"/>
                            <a:pathLst>
                              <a:path w="179070" h="34290">
                                <a:moveTo>
                                  <a:pt x="0" y="33782"/>
                                </a:moveTo>
                                <a:lnTo>
                                  <a:pt x="0" y="0"/>
                                </a:lnTo>
                                <a:lnTo>
                                  <a:pt x="178571" y="0"/>
                                </a:lnTo>
                                <a:lnTo>
                                  <a:pt x="178571" y="33782"/>
                                </a:lnTo>
                                <a:lnTo>
                                  <a:pt x="0" y="33782"/>
                                </a:lnTo>
                              </a:path>
                            </a:pathLst>
                          </a:custGeom>
                          <a:ln w="6434">
                            <a:solidFill>
                              <a:srgbClr val="000000"/>
                            </a:solidFill>
                            <a:prstDash val="solid"/>
                          </a:ln>
                        </wps:spPr>
                        <wps:bodyPr wrap="square" lIns="0" tIns="0" rIns="0" bIns="0" rtlCol="0">
                          <a:prstTxWarp prst="textNoShape">
                            <a:avLst/>
                          </a:prstTxWarp>
                          <a:noAutofit/>
                        </wps:bodyPr>
                      </wps:wsp>
                      <wps:wsp>
                        <wps:cNvPr id="121" name="Graphic 121"/>
                        <wps:cNvSpPr/>
                        <wps:spPr>
                          <a:xfrm>
                            <a:off x="760757" y="5365790"/>
                            <a:ext cx="179070" cy="34290"/>
                          </a:xfrm>
                          <a:custGeom>
                            <a:avLst/>
                            <a:gdLst/>
                            <a:ahLst/>
                            <a:cxnLst/>
                            <a:rect l="l" t="t" r="r" b="b"/>
                            <a:pathLst>
                              <a:path w="179070" h="34290">
                                <a:moveTo>
                                  <a:pt x="178571" y="0"/>
                                </a:moveTo>
                                <a:lnTo>
                                  <a:pt x="0" y="0"/>
                                </a:lnTo>
                                <a:lnTo>
                                  <a:pt x="0" y="33782"/>
                                </a:lnTo>
                                <a:lnTo>
                                  <a:pt x="178571" y="33782"/>
                                </a:lnTo>
                                <a:lnTo>
                                  <a:pt x="178571"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939342" y="5365789"/>
                            <a:ext cx="179070" cy="34290"/>
                          </a:xfrm>
                          <a:custGeom>
                            <a:avLst/>
                            <a:gdLst/>
                            <a:ahLst/>
                            <a:cxnLst/>
                            <a:rect l="l" t="t" r="r" b="b"/>
                            <a:pathLst>
                              <a:path w="179070" h="34290">
                                <a:moveTo>
                                  <a:pt x="178719" y="0"/>
                                </a:moveTo>
                                <a:lnTo>
                                  <a:pt x="0" y="0"/>
                                </a:lnTo>
                                <a:lnTo>
                                  <a:pt x="0" y="33782"/>
                                </a:lnTo>
                                <a:lnTo>
                                  <a:pt x="178719" y="33782"/>
                                </a:lnTo>
                                <a:lnTo>
                                  <a:pt x="178719"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939342" y="5365789"/>
                            <a:ext cx="179070" cy="34290"/>
                          </a:xfrm>
                          <a:custGeom>
                            <a:avLst/>
                            <a:gdLst/>
                            <a:ahLst/>
                            <a:cxnLst/>
                            <a:rect l="l" t="t" r="r" b="b"/>
                            <a:pathLst>
                              <a:path w="179070" h="34290">
                                <a:moveTo>
                                  <a:pt x="0" y="33782"/>
                                </a:moveTo>
                                <a:lnTo>
                                  <a:pt x="0" y="0"/>
                                </a:lnTo>
                                <a:lnTo>
                                  <a:pt x="178719" y="0"/>
                                </a:lnTo>
                                <a:lnTo>
                                  <a:pt x="178719" y="33782"/>
                                </a:lnTo>
                                <a:lnTo>
                                  <a:pt x="0" y="33782"/>
                                </a:lnTo>
                              </a:path>
                            </a:pathLst>
                          </a:custGeom>
                          <a:ln w="6434">
                            <a:solidFill>
                              <a:srgbClr val="000000"/>
                            </a:solidFill>
                            <a:prstDash val="solid"/>
                          </a:ln>
                        </wps:spPr>
                        <wps:bodyPr wrap="square" lIns="0" tIns="0" rIns="0" bIns="0" rtlCol="0">
                          <a:prstTxWarp prst="textNoShape">
                            <a:avLst/>
                          </a:prstTxWarp>
                          <a:noAutofit/>
                        </wps:bodyPr>
                      </wps:wsp>
                      <wps:wsp>
                        <wps:cNvPr id="124" name="Graphic 124"/>
                        <wps:cNvSpPr/>
                        <wps:spPr>
                          <a:xfrm>
                            <a:off x="1118062" y="5365790"/>
                            <a:ext cx="713105" cy="34290"/>
                          </a:xfrm>
                          <a:custGeom>
                            <a:avLst/>
                            <a:gdLst/>
                            <a:ahLst/>
                            <a:cxnLst/>
                            <a:rect l="l" t="t" r="r" b="b"/>
                            <a:pathLst>
                              <a:path w="713105" h="34290">
                                <a:moveTo>
                                  <a:pt x="713000" y="0"/>
                                </a:moveTo>
                                <a:lnTo>
                                  <a:pt x="0" y="0"/>
                                </a:lnTo>
                                <a:lnTo>
                                  <a:pt x="0" y="33782"/>
                                </a:lnTo>
                                <a:lnTo>
                                  <a:pt x="713000" y="33782"/>
                                </a:lnTo>
                                <a:lnTo>
                                  <a:pt x="713000"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1831062" y="5365789"/>
                            <a:ext cx="713105" cy="34290"/>
                          </a:xfrm>
                          <a:custGeom>
                            <a:avLst/>
                            <a:gdLst/>
                            <a:ahLst/>
                            <a:cxnLst/>
                            <a:rect l="l" t="t" r="r" b="b"/>
                            <a:pathLst>
                              <a:path w="713105" h="34290">
                                <a:moveTo>
                                  <a:pt x="713000" y="0"/>
                                </a:moveTo>
                                <a:lnTo>
                                  <a:pt x="0" y="0"/>
                                </a:lnTo>
                                <a:lnTo>
                                  <a:pt x="0" y="33782"/>
                                </a:lnTo>
                                <a:lnTo>
                                  <a:pt x="713000" y="33782"/>
                                </a:lnTo>
                                <a:lnTo>
                                  <a:pt x="713000"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1831062" y="5365789"/>
                            <a:ext cx="713105" cy="34290"/>
                          </a:xfrm>
                          <a:custGeom>
                            <a:avLst/>
                            <a:gdLst/>
                            <a:ahLst/>
                            <a:cxnLst/>
                            <a:rect l="l" t="t" r="r" b="b"/>
                            <a:pathLst>
                              <a:path w="713105" h="34290">
                                <a:moveTo>
                                  <a:pt x="0" y="33782"/>
                                </a:moveTo>
                                <a:lnTo>
                                  <a:pt x="0" y="0"/>
                                </a:lnTo>
                                <a:lnTo>
                                  <a:pt x="713000" y="0"/>
                                </a:lnTo>
                                <a:lnTo>
                                  <a:pt x="713000" y="33782"/>
                                </a:lnTo>
                                <a:lnTo>
                                  <a:pt x="0" y="33782"/>
                                </a:lnTo>
                              </a:path>
                            </a:pathLst>
                          </a:custGeom>
                          <a:ln w="6434">
                            <a:solidFill>
                              <a:srgbClr val="000000"/>
                            </a:solidFill>
                            <a:prstDash val="solid"/>
                          </a:ln>
                        </wps:spPr>
                        <wps:bodyPr wrap="square" lIns="0" tIns="0" rIns="0" bIns="0" rtlCol="0">
                          <a:prstTxWarp prst="textNoShape">
                            <a:avLst/>
                          </a:prstTxWarp>
                          <a:noAutofit/>
                        </wps:bodyPr>
                      </wps:wsp>
                      <wps:wsp>
                        <wps:cNvPr id="127" name="Graphic 127"/>
                        <wps:cNvSpPr/>
                        <wps:spPr>
                          <a:xfrm>
                            <a:off x="2544063" y="5365790"/>
                            <a:ext cx="713105" cy="34290"/>
                          </a:xfrm>
                          <a:custGeom>
                            <a:avLst/>
                            <a:gdLst/>
                            <a:ahLst/>
                            <a:cxnLst/>
                            <a:rect l="l" t="t" r="r" b="b"/>
                            <a:pathLst>
                              <a:path w="713105" h="34290">
                                <a:moveTo>
                                  <a:pt x="713000" y="0"/>
                                </a:moveTo>
                                <a:lnTo>
                                  <a:pt x="0" y="0"/>
                                </a:lnTo>
                                <a:lnTo>
                                  <a:pt x="0" y="33782"/>
                                </a:lnTo>
                                <a:lnTo>
                                  <a:pt x="713000" y="33782"/>
                                </a:lnTo>
                                <a:lnTo>
                                  <a:pt x="71300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4572" y="4572"/>
                            <a:ext cx="4002404" cy="5655945"/>
                          </a:xfrm>
                          <a:custGeom>
                            <a:avLst/>
                            <a:gdLst/>
                            <a:ahLst/>
                            <a:cxnLst/>
                            <a:rect l="l" t="t" r="r" b="b"/>
                            <a:pathLst>
                              <a:path w="4002404" h="5655945">
                                <a:moveTo>
                                  <a:pt x="0" y="5655564"/>
                                </a:moveTo>
                                <a:lnTo>
                                  <a:pt x="4002024" y="5655564"/>
                                </a:lnTo>
                                <a:lnTo>
                                  <a:pt x="4002024" y="0"/>
                                </a:lnTo>
                                <a:lnTo>
                                  <a:pt x="0" y="0"/>
                                </a:lnTo>
                                <a:lnTo>
                                  <a:pt x="0" y="5655564"/>
                                </a:lnTo>
                                <a:close/>
                              </a:path>
                            </a:pathLst>
                          </a:custGeom>
                          <a:ln w="9144">
                            <a:solidFill>
                              <a:srgbClr val="000000"/>
                            </a:solidFill>
                            <a:prstDash val="solid"/>
                          </a:ln>
                        </wps:spPr>
                        <wps:bodyPr wrap="square" lIns="0" tIns="0" rIns="0" bIns="0" rtlCol="0">
                          <a:prstTxWarp prst="textNoShape">
                            <a:avLst/>
                          </a:prstTxWarp>
                          <a:noAutofit/>
                        </wps:bodyPr>
                      </wps:wsp>
                      <wps:wsp>
                        <wps:cNvPr id="129" name="Textbox 129"/>
                        <wps:cNvSpPr txBox="1"/>
                        <wps:spPr>
                          <a:xfrm>
                            <a:off x="255442" y="58485"/>
                            <a:ext cx="186055" cy="1359535"/>
                          </a:xfrm>
                          <a:prstGeom prst="rect">
                            <a:avLst/>
                          </a:prstGeom>
                        </wps:spPr>
                        <wps:txbx>
                          <w:txbxContent>
                            <w:p>
                              <w:pPr>
                                <w:spacing w:line="2140" w:lineRule="exact" w:before="0"/>
                                <w:ind w:left="0" w:right="0" w:firstLine="0"/>
                                <w:jc w:val="left"/>
                                <w:rPr>
                                  <w:rFonts w:ascii="Arial" w:hAnsi="Arial"/>
                                  <w:sz w:val="5"/>
                                </w:rPr>
                              </w:pPr>
                              <w:r>
                                <w:rPr>
                                  <w:rFonts w:ascii="Arial" w:hAnsi="Arial"/>
                                  <w:b/>
                                  <w:spacing w:val="-2"/>
                                  <w:sz w:val="5"/>
                                </w:rPr>
                                <w:t>-</w:t>
                              </w:r>
                              <w:r>
                                <w:rPr>
                                  <w:rFonts w:ascii="Arial" w:hAnsi="Arial"/>
                                  <w:b/>
                                  <w:spacing w:val="-2"/>
                                  <w:w w:val="97"/>
                                  <w:sz w:val="5"/>
                                </w:rPr>
                                <w:t>7</w:t>
                              </w:r>
                              <w:r>
                                <w:rPr>
                                  <w:rFonts w:ascii="Arial" w:hAnsi="Arial"/>
                                  <w:b/>
                                  <w:spacing w:val="-17"/>
                                  <w:w w:val="97"/>
                                  <w:sz w:val="5"/>
                                </w:rPr>
                                <w:t>8</w:t>
                              </w:r>
                              <w:r>
                                <w:rPr>
                                  <w:rFonts w:ascii="Arial" w:hAnsi="Arial"/>
                                  <w:spacing w:val="-1054"/>
                                  <w:w w:val="92"/>
                                  <w:position w:val="-165"/>
                                  <w:sz w:val="191"/>
                                </w:rPr>
                                <w:t>µ</w:t>
                              </w:r>
                              <w:r>
                                <w:rPr>
                                  <w:rFonts w:ascii="Arial" w:hAnsi="Arial"/>
                                  <w:color w:val="B1B1B1"/>
                                  <w:spacing w:val="-4"/>
                                  <w:w w:val="102"/>
                                  <w:sz w:val="5"/>
                                </w:rPr>
                                <w:t>,905690</w:t>
                              </w:r>
                            </w:p>
                          </w:txbxContent>
                        </wps:txbx>
                        <wps:bodyPr wrap="square" lIns="0" tIns="0" rIns="0" bIns="0" rtlCol="0">
                          <a:noAutofit/>
                        </wps:bodyPr>
                      </wps:wsp>
                      <wps:wsp>
                        <wps:cNvPr id="130" name="Textbox 130"/>
                        <wps:cNvSpPr txBox="1"/>
                        <wps:spPr>
                          <a:xfrm>
                            <a:off x="1863240" y="76549"/>
                            <a:ext cx="186055" cy="38100"/>
                          </a:xfrm>
                          <a:prstGeom prst="rect">
                            <a:avLst/>
                          </a:prstGeom>
                        </wps:spPr>
                        <wps:txbx>
                          <w:txbxContent>
                            <w:p>
                              <w:pPr>
                                <w:spacing w:before="1"/>
                                <w:ind w:left="0" w:right="0" w:firstLine="0"/>
                                <w:jc w:val="left"/>
                                <w:rPr>
                                  <w:rFonts w:ascii="Arial"/>
                                  <w:sz w:val="5"/>
                                </w:rPr>
                              </w:pPr>
                              <w:r>
                                <w:rPr>
                                  <w:rFonts w:ascii="Arial"/>
                                  <w:b/>
                                  <w:spacing w:val="-2"/>
                                  <w:sz w:val="5"/>
                                </w:rPr>
                                <w:t>-78</w:t>
                              </w:r>
                              <w:r>
                                <w:rPr>
                                  <w:rFonts w:ascii="Arial"/>
                                  <w:color w:val="B1B1B1"/>
                                  <w:spacing w:val="-2"/>
                                  <w:sz w:val="5"/>
                                </w:rPr>
                                <w:t>,844895</w:t>
                              </w:r>
                            </w:p>
                          </w:txbxContent>
                        </wps:txbx>
                        <wps:bodyPr wrap="square" lIns="0" tIns="0" rIns="0" bIns="0" rtlCol="0">
                          <a:noAutofit/>
                        </wps:bodyPr>
                      </wps:wsp>
                      <wps:wsp>
                        <wps:cNvPr id="131" name="Textbox 131"/>
                        <wps:cNvSpPr txBox="1"/>
                        <wps:spPr>
                          <a:xfrm>
                            <a:off x="3469435" y="76549"/>
                            <a:ext cx="186055" cy="38100"/>
                          </a:xfrm>
                          <a:prstGeom prst="rect">
                            <a:avLst/>
                          </a:prstGeom>
                        </wps:spPr>
                        <wps:txbx>
                          <w:txbxContent>
                            <w:p>
                              <w:pPr>
                                <w:spacing w:before="1"/>
                                <w:ind w:left="0" w:right="0" w:firstLine="0"/>
                                <w:jc w:val="left"/>
                                <w:rPr>
                                  <w:rFonts w:ascii="Arial"/>
                                  <w:sz w:val="5"/>
                                </w:rPr>
                              </w:pPr>
                              <w:r>
                                <w:rPr>
                                  <w:rFonts w:ascii="Arial"/>
                                  <w:b/>
                                  <w:spacing w:val="-2"/>
                                  <w:sz w:val="5"/>
                                </w:rPr>
                                <w:t>-78</w:t>
                              </w:r>
                              <w:r>
                                <w:rPr>
                                  <w:rFonts w:ascii="Arial"/>
                                  <w:color w:val="B1B1B1"/>
                                  <w:spacing w:val="-2"/>
                                  <w:sz w:val="5"/>
                                </w:rPr>
                                <w:t>,784100</w:t>
                              </w:r>
                            </w:p>
                          </w:txbxContent>
                        </wps:txbx>
                        <wps:bodyPr wrap="square" lIns="0" tIns="0" rIns="0" bIns="0" rtlCol="0">
                          <a:noAutofit/>
                        </wps:bodyPr>
                      </wps:wsp>
                      <wps:wsp>
                        <wps:cNvPr id="132" name="Textbox 132"/>
                        <wps:cNvSpPr txBox="1"/>
                        <wps:spPr>
                          <a:xfrm>
                            <a:off x="422752" y="4304245"/>
                            <a:ext cx="998219" cy="816610"/>
                          </a:xfrm>
                          <a:prstGeom prst="rect">
                            <a:avLst/>
                          </a:prstGeom>
                        </wps:spPr>
                        <wps:txbx>
                          <w:txbxContent>
                            <w:p>
                              <w:pPr>
                                <w:spacing w:line="348" w:lineRule="auto" w:before="0"/>
                                <w:ind w:left="0" w:right="17" w:firstLine="0"/>
                                <w:jc w:val="left"/>
                                <w:rPr>
                                  <w:rFonts w:ascii="Arial"/>
                                  <w:b/>
                                  <w:sz w:val="16"/>
                                </w:rPr>
                              </w:pPr>
                              <w:r>
                                <w:rPr>
                                  <w:rFonts w:ascii="Arial"/>
                                  <w:b/>
                                  <w:spacing w:val="-2"/>
                                  <w:w w:val="105"/>
                                  <w:sz w:val="19"/>
                                </w:rPr>
                                <w:t>Leyenda </w:t>
                              </w:r>
                              <w:r>
                                <w:rPr>
                                  <w:rFonts w:ascii="Arial"/>
                                  <w:b/>
                                  <w:w w:val="105"/>
                                  <w:sz w:val="17"/>
                                </w:rPr>
                                <w:t>Clasificacion</w:t>
                              </w:r>
                              <w:r>
                                <w:rPr>
                                  <w:rFonts w:ascii="Arial"/>
                                  <w:b/>
                                  <w:spacing w:val="-13"/>
                                  <w:w w:val="105"/>
                                  <w:sz w:val="17"/>
                                </w:rPr>
                                <w:t> </w:t>
                              </w:r>
                              <w:r>
                                <w:rPr>
                                  <w:rFonts w:ascii="Arial"/>
                                  <w:b/>
                                  <w:w w:val="105"/>
                                  <w:sz w:val="17"/>
                                </w:rPr>
                                <w:t>2017 </w:t>
                              </w:r>
                              <w:r>
                                <w:rPr>
                                  <w:rFonts w:ascii="Arial"/>
                                  <w:b/>
                                  <w:spacing w:val="-2"/>
                                  <w:w w:val="105"/>
                                  <w:sz w:val="16"/>
                                </w:rPr>
                                <w:t>Class_Name</w:t>
                              </w:r>
                            </w:p>
                            <w:p>
                              <w:pPr>
                                <w:spacing w:before="6"/>
                                <w:ind w:left="451" w:right="0" w:firstLine="0"/>
                                <w:jc w:val="left"/>
                                <w:rPr>
                                  <w:rFonts w:ascii="Arial"/>
                                  <w:sz w:val="13"/>
                                </w:rPr>
                              </w:pPr>
                              <w:r>
                                <w:rPr>
                                  <w:rFonts w:ascii="Arial"/>
                                  <w:w w:val="105"/>
                                  <w:sz w:val="13"/>
                                </w:rPr>
                                <w:t>Zona</w:t>
                              </w:r>
                              <w:r>
                                <w:rPr>
                                  <w:rFonts w:ascii="Arial"/>
                                  <w:spacing w:val="-1"/>
                                  <w:w w:val="105"/>
                                  <w:sz w:val="13"/>
                                </w:rPr>
                                <w:t> </w:t>
                              </w:r>
                              <w:r>
                                <w:rPr>
                                  <w:rFonts w:ascii="Arial"/>
                                  <w:spacing w:val="-2"/>
                                  <w:w w:val="105"/>
                                  <w:sz w:val="13"/>
                                </w:rPr>
                                <w:t>intervenida</w:t>
                              </w:r>
                            </w:p>
                            <w:p>
                              <w:pPr>
                                <w:spacing w:before="112"/>
                                <w:ind w:left="451" w:right="0" w:firstLine="0"/>
                                <w:jc w:val="left"/>
                                <w:rPr>
                                  <w:rFonts w:ascii="Arial"/>
                                  <w:sz w:val="13"/>
                                </w:rPr>
                              </w:pPr>
                              <w:r>
                                <w:rPr>
                                  <w:rFonts w:ascii="Arial"/>
                                  <w:w w:val="105"/>
                                  <w:sz w:val="13"/>
                                </w:rPr>
                                <w:t>Suelo</w:t>
                              </w:r>
                              <w:r>
                                <w:rPr>
                                  <w:rFonts w:ascii="Arial"/>
                                  <w:spacing w:val="-2"/>
                                  <w:w w:val="105"/>
                                  <w:sz w:val="13"/>
                                </w:rPr>
                                <w:t> boscoso</w:t>
                              </w:r>
                            </w:p>
                          </w:txbxContent>
                        </wps:txbx>
                        <wps:bodyPr wrap="square" lIns="0" tIns="0" rIns="0" bIns="0" rtlCol="0">
                          <a:noAutofit/>
                        </wps:bodyPr>
                      </wps:wsp>
                      <wps:wsp>
                        <wps:cNvPr id="133" name="Textbox 133"/>
                        <wps:cNvSpPr txBox="1"/>
                        <wps:spPr>
                          <a:xfrm>
                            <a:off x="385755" y="5275519"/>
                            <a:ext cx="49530" cy="74295"/>
                          </a:xfrm>
                          <a:prstGeom prst="rect">
                            <a:avLst/>
                          </a:prstGeom>
                        </wps:spPr>
                        <wps:txbx>
                          <w:txbxContent>
                            <w:p>
                              <w:pPr>
                                <w:spacing w:before="0"/>
                                <w:ind w:left="0" w:right="0" w:firstLine="0"/>
                                <w:jc w:val="left"/>
                                <w:rPr>
                                  <w:rFonts w:ascii="Arial"/>
                                  <w:sz w:val="10"/>
                                </w:rPr>
                              </w:pPr>
                              <w:r>
                                <w:rPr>
                                  <w:rFonts w:ascii="Arial"/>
                                  <w:spacing w:val="-10"/>
                                  <w:w w:val="105"/>
                                  <w:sz w:val="10"/>
                                </w:rPr>
                                <w:t>0</w:t>
                              </w:r>
                            </w:p>
                          </w:txbxContent>
                        </wps:txbx>
                        <wps:bodyPr wrap="square" lIns="0" tIns="0" rIns="0" bIns="0" rtlCol="0">
                          <a:noAutofit/>
                        </wps:bodyPr>
                      </wps:wsp>
                      <wps:wsp>
                        <wps:cNvPr id="134" name="Textbox 134"/>
                        <wps:cNvSpPr txBox="1"/>
                        <wps:spPr>
                          <a:xfrm>
                            <a:off x="715709" y="5275519"/>
                            <a:ext cx="104139" cy="74295"/>
                          </a:xfrm>
                          <a:prstGeom prst="rect">
                            <a:avLst/>
                          </a:prstGeom>
                        </wps:spPr>
                        <wps:txbx>
                          <w:txbxContent>
                            <w:p>
                              <w:pPr>
                                <w:spacing w:before="0"/>
                                <w:ind w:left="0" w:right="0" w:firstLine="0"/>
                                <w:jc w:val="left"/>
                                <w:rPr>
                                  <w:rFonts w:ascii="Arial"/>
                                  <w:sz w:val="10"/>
                                </w:rPr>
                              </w:pPr>
                              <w:r>
                                <w:rPr>
                                  <w:rFonts w:ascii="Arial"/>
                                  <w:spacing w:val="-5"/>
                                  <w:w w:val="105"/>
                                  <w:sz w:val="10"/>
                                </w:rPr>
                                <w:t>1,5</w:t>
                              </w:r>
                            </w:p>
                          </w:txbxContent>
                        </wps:txbx>
                        <wps:bodyPr wrap="square" lIns="0" tIns="0" rIns="0" bIns="0" rtlCol="0">
                          <a:noAutofit/>
                        </wps:bodyPr>
                      </wps:wsp>
                      <wps:wsp>
                        <wps:cNvPr id="135" name="Textbox 135"/>
                        <wps:cNvSpPr txBox="1"/>
                        <wps:spPr>
                          <a:xfrm>
                            <a:off x="1100364" y="5275519"/>
                            <a:ext cx="49530" cy="74295"/>
                          </a:xfrm>
                          <a:prstGeom prst="rect">
                            <a:avLst/>
                          </a:prstGeom>
                        </wps:spPr>
                        <wps:txbx>
                          <w:txbxContent>
                            <w:p>
                              <w:pPr>
                                <w:spacing w:before="0"/>
                                <w:ind w:left="0" w:right="0" w:firstLine="0"/>
                                <w:jc w:val="left"/>
                                <w:rPr>
                                  <w:rFonts w:ascii="Arial"/>
                                  <w:sz w:val="10"/>
                                </w:rPr>
                              </w:pPr>
                              <w:r>
                                <w:rPr>
                                  <w:rFonts w:ascii="Arial"/>
                                  <w:spacing w:val="-10"/>
                                  <w:w w:val="105"/>
                                  <w:sz w:val="10"/>
                                </w:rPr>
                                <w:t>3</w:t>
                              </w:r>
                            </w:p>
                          </w:txbxContent>
                        </wps:txbx>
                        <wps:bodyPr wrap="square" lIns="0" tIns="0" rIns="0" bIns="0" rtlCol="0">
                          <a:noAutofit/>
                        </wps:bodyPr>
                      </wps:wsp>
                      <wps:wsp>
                        <wps:cNvPr id="136" name="Textbox 136"/>
                        <wps:cNvSpPr txBox="1"/>
                        <wps:spPr>
                          <a:xfrm>
                            <a:off x="1813365" y="5275519"/>
                            <a:ext cx="49530" cy="74295"/>
                          </a:xfrm>
                          <a:prstGeom prst="rect">
                            <a:avLst/>
                          </a:prstGeom>
                        </wps:spPr>
                        <wps:txbx>
                          <w:txbxContent>
                            <w:p>
                              <w:pPr>
                                <w:spacing w:before="0"/>
                                <w:ind w:left="0" w:right="0" w:firstLine="0"/>
                                <w:jc w:val="left"/>
                                <w:rPr>
                                  <w:rFonts w:ascii="Arial"/>
                                  <w:sz w:val="10"/>
                                </w:rPr>
                              </w:pPr>
                              <w:r>
                                <w:rPr>
                                  <w:rFonts w:ascii="Arial"/>
                                  <w:spacing w:val="-10"/>
                                  <w:w w:val="105"/>
                                  <w:sz w:val="10"/>
                                </w:rPr>
                                <w:t>6</w:t>
                              </w:r>
                            </w:p>
                          </w:txbxContent>
                        </wps:txbx>
                        <wps:bodyPr wrap="square" lIns="0" tIns="0" rIns="0" bIns="0" rtlCol="0">
                          <a:noAutofit/>
                        </wps:bodyPr>
                      </wps:wsp>
                      <wps:wsp>
                        <wps:cNvPr id="137" name="Textbox 137"/>
                        <wps:cNvSpPr txBox="1"/>
                        <wps:spPr>
                          <a:xfrm>
                            <a:off x="2526365" y="5275519"/>
                            <a:ext cx="49530" cy="74295"/>
                          </a:xfrm>
                          <a:prstGeom prst="rect">
                            <a:avLst/>
                          </a:prstGeom>
                        </wps:spPr>
                        <wps:txbx>
                          <w:txbxContent>
                            <w:p>
                              <w:pPr>
                                <w:spacing w:before="0"/>
                                <w:ind w:left="0" w:right="0" w:firstLine="0"/>
                                <w:jc w:val="left"/>
                                <w:rPr>
                                  <w:rFonts w:ascii="Arial"/>
                                  <w:sz w:val="10"/>
                                </w:rPr>
                              </w:pPr>
                              <w:r>
                                <w:rPr>
                                  <w:rFonts w:ascii="Arial"/>
                                  <w:spacing w:val="-10"/>
                                  <w:w w:val="105"/>
                                  <w:sz w:val="10"/>
                                </w:rPr>
                                <w:t>9</w:t>
                              </w:r>
                            </w:p>
                          </w:txbxContent>
                        </wps:txbx>
                        <wps:bodyPr wrap="square" lIns="0" tIns="0" rIns="0" bIns="0" rtlCol="0">
                          <a:noAutofit/>
                        </wps:bodyPr>
                      </wps:wsp>
                      <wps:wsp>
                        <wps:cNvPr id="138" name="Textbox 138"/>
                        <wps:cNvSpPr txBox="1"/>
                        <wps:spPr>
                          <a:xfrm>
                            <a:off x="3220059" y="5275519"/>
                            <a:ext cx="380365" cy="138430"/>
                          </a:xfrm>
                          <a:prstGeom prst="rect">
                            <a:avLst/>
                          </a:prstGeom>
                        </wps:spPr>
                        <wps:txbx>
                          <w:txbxContent>
                            <w:p>
                              <w:pPr>
                                <w:spacing w:line="108" w:lineRule="exact" w:before="0"/>
                                <w:ind w:left="0" w:right="0" w:firstLine="0"/>
                                <w:jc w:val="left"/>
                                <w:rPr>
                                  <w:rFonts w:ascii="Arial"/>
                                  <w:sz w:val="10"/>
                                </w:rPr>
                              </w:pPr>
                              <w:r>
                                <w:rPr>
                                  <w:rFonts w:ascii="Arial"/>
                                  <w:spacing w:val="-5"/>
                                  <w:w w:val="105"/>
                                  <w:sz w:val="10"/>
                                </w:rPr>
                                <w:t>12</w:t>
                              </w:r>
                            </w:p>
                            <w:p>
                              <w:pPr>
                                <w:spacing w:line="108" w:lineRule="exact" w:before="0"/>
                                <w:ind w:left="83" w:right="0" w:firstLine="0"/>
                                <w:jc w:val="left"/>
                                <w:rPr>
                                  <w:rFonts w:ascii="Arial"/>
                                  <w:sz w:val="10"/>
                                </w:rPr>
                              </w:pPr>
                              <w:r>
                                <w:rPr>
                                  <w:rFonts w:ascii="Arial"/>
                                  <w:spacing w:val="-2"/>
                                  <w:w w:val="105"/>
                                  <w:sz w:val="10"/>
                                </w:rPr>
                                <w:t>Kilometers</w:t>
                              </w:r>
                            </w:p>
                          </w:txbxContent>
                        </wps:txbx>
                        <wps:bodyPr wrap="square" lIns="0" tIns="0" rIns="0" bIns="0" rtlCol="0">
                          <a:noAutofit/>
                        </wps:bodyPr>
                      </wps:wsp>
                      <wps:wsp>
                        <wps:cNvPr id="139" name="Textbox 139"/>
                        <wps:cNvSpPr txBox="1"/>
                        <wps:spPr>
                          <a:xfrm>
                            <a:off x="255442" y="5554147"/>
                            <a:ext cx="186055" cy="38100"/>
                          </a:xfrm>
                          <a:prstGeom prst="rect">
                            <a:avLst/>
                          </a:prstGeom>
                        </wps:spPr>
                        <wps:txbx>
                          <w:txbxContent>
                            <w:p>
                              <w:pPr>
                                <w:spacing w:before="1"/>
                                <w:ind w:left="0" w:right="0" w:firstLine="0"/>
                                <w:jc w:val="left"/>
                                <w:rPr>
                                  <w:rFonts w:ascii="Arial"/>
                                  <w:sz w:val="5"/>
                                </w:rPr>
                              </w:pPr>
                              <w:r>
                                <w:rPr>
                                  <w:rFonts w:ascii="Arial"/>
                                  <w:b/>
                                  <w:spacing w:val="-2"/>
                                  <w:sz w:val="5"/>
                                </w:rPr>
                                <w:t>-78</w:t>
                              </w:r>
                              <w:r>
                                <w:rPr>
                                  <w:rFonts w:ascii="Arial"/>
                                  <w:color w:val="B1B1B1"/>
                                  <w:spacing w:val="-2"/>
                                  <w:sz w:val="5"/>
                                </w:rPr>
                                <w:t>,905690</w:t>
                              </w:r>
                            </w:p>
                          </w:txbxContent>
                        </wps:txbx>
                        <wps:bodyPr wrap="square" lIns="0" tIns="0" rIns="0" bIns="0" rtlCol="0">
                          <a:noAutofit/>
                        </wps:bodyPr>
                      </wps:wsp>
                      <wps:wsp>
                        <wps:cNvPr id="140" name="Textbox 140"/>
                        <wps:cNvSpPr txBox="1"/>
                        <wps:spPr>
                          <a:xfrm>
                            <a:off x="1863240" y="5554147"/>
                            <a:ext cx="186055" cy="38100"/>
                          </a:xfrm>
                          <a:prstGeom prst="rect">
                            <a:avLst/>
                          </a:prstGeom>
                        </wps:spPr>
                        <wps:txbx>
                          <w:txbxContent>
                            <w:p>
                              <w:pPr>
                                <w:spacing w:before="1"/>
                                <w:ind w:left="0" w:right="0" w:firstLine="0"/>
                                <w:jc w:val="left"/>
                                <w:rPr>
                                  <w:rFonts w:ascii="Arial"/>
                                  <w:sz w:val="5"/>
                                </w:rPr>
                              </w:pPr>
                              <w:r>
                                <w:rPr>
                                  <w:rFonts w:ascii="Arial"/>
                                  <w:b/>
                                  <w:spacing w:val="-2"/>
                                  <w:sz w:val="5"/>
                                </w:rPr>
                                <w:t>-78</w:t>
                              </w:r>
                              <w:r>
                                <w:rPr>
                                  <w:rFonts w:ascii="Arial"/>
                                  <w:color w:val="B1B1B1"/>
                                  <w:spacing w:val="-2"/>
                                  <w:sz w:val="5"/>
                                </w:rPr>
                                <w:t>,844895</w:t>
                              </w:r>
                            </w:p>
                          </w:txbxContent>
                        </wps:txbx>
                        <wps:bodyPr wrap="square" lIns="0" tIns="0" rIns="0" bIns="0" rtlCol="0">
                          <a:noAutofit/>
                        </wps:bodyPr>
                      </wps:wsp>
                      <wps:wsp>
                        <wps:cNvPr id="141" name="Textbox 141"/>
                        <wps:cNvSpPr txBox="1"/>
                        <wps:spPr>
                          <a:xfrm>
                            <a:off x="3469435" y="5554147"/>
                            <a:ext cx="186055" cy="38100"/>
                          </a:xfrm>
                          <a:prstGeom prst="rect">
                            <a:avLst/>
                          </a:prstGeom>
                        </wps:spPr>
                        <wps:txbx>
                          <w:txbxContent>
                            <w:p>
                              <w:pPr>
                                <w:spacing w:before="1"/>
                                <w:ind w:left="0" w:right="0" w:firstLine="0"/>
                                <w:jc w:val="left"/>
                                <w:rPr>
                                  <w:rFonts w:ascii="Arial"/>
                                  <w:sz w:val="5"/>
                                </w:rPr>
                              </w:pPr>
                              <w:r>
                                <w:rPr>
                                  <w:rFonts w:ascii="Arial"/>
                                  <w:b/>
                                  <w:spacing w:val="-2"/>
                                  <w:sz w:val="5"/>
                                </w:rPr>
                                <w:t>-78</w:t>
                              </w:r>
                              <w:r>
                                <w:rPr>
                                  <w:rFonts w:ascii="Arial"/>
                                  <w:color w:val="B1B1B1"/>
                                  <w:spacing w:val="-2"/>
                                  <w:sz w:val="5"/>
                                </w:rPr>
                                <w:t>,784100</w:t>
                              </w:r>
                            </w:p>
                          </w:txbxContent>
                        </wps:txbx>
                        <wps:bodyPr wrap="square" lIns="0" tIns="0" rIns="0" bIns="0" rtlCol="0">
                          <a:noAutofit/>
                        </wps:bodyPr>
                      </wps:wsp>
                    </wpg:wgp>
                  </a:graphicData>
                </a:graphic>
              </wp:anchor>
            </w:drawing>
          </mc:Choice>
          <mc:Fallback>
            <w:pict>
              <v:group style="position:absolute;margin-left:139.440002pt;margin-top:54.080429pt;width:315.850pt;height:446.05pt;mso-position-horizontal-relative:page;mso-position-vertical-relative:paragraph;z-index:15740416" id="docshapegroup75" coordorigin="2789,1082" coordsize="6317,8921">
                <v:shape style="position:absolute;left:3028;top:1321;width:5840;height:8446" type="#_x0000_t75" id="docshape76" stroked="false">
                  <v:imagedata r:id="rId58" o:title=""/>
                </v:shape>
                <v:rect style="position:absolute;left:3028;top:1321;width:5840;height:8444" id="docshape77" filled="false" stroked="true" strokeweight=".506678pt" strokecolor="#000000">
                  <v:stroke dashstyle="solid"/>
                </v:rect>
                <v:line style="position:absolute" from="3331,9765" to="3331,1322" stroked="true" strokeweight=".126673pt" strokecolor="#e0e0e0">
                  <v:stroke dashstyle="solid"/>
                </v:line>
                <v:shape style="position:absolute;left:3322;top:1313;width:16;height:8459" id="docshape78" coordorigin="3323,1314" coordsize="16,8459" path="m3338,9765l3336,9759,3330,9757,3325,9759,3323,9765,3325,9770,3330,9772,3336,9770,3338,9765xm3338,1322l3336,1316,3330,1314,3325,1316,3323,1322,3325,1327,3330,1329,3336,1327,3338,1322xe" filled="true" fillcolor="#000000" stroked="false">
                  <v:path arrowok="t"/>
                  <v:fill type="solid"/>
                </v:shape>
                <v:shape style="position:absolute;left:5863;top:1322;width:2;height:8444" id="docshape79" coordorigin="5863,1322" coordsize="0,8444" path="m5863,1322l5863,9765e" filled="true" fillcolor="#ffffff" stroked="false">
                  <v:path arrowok="t"/>
                  <v:fill type="solid"/>
                </v:shape>
                <v:shape style="position:absolute;left:5863;top:1322;width:2;height:8444" id="docshape80" coordorigin="5863,1322" coordsize="0,8444" path="m5863,9585l5863,9765m5863,1322l5863,9532e" filled="false" stroked="true" strokeweight=".126686pt" strokecolor="#e0e0e0">
                  <v:path arrowok="t"/>
                  <v:stroke dashstyle="solid"/>
                </v:shape>
                <v:shape style="position:absolute;left:5854;top:1313;width:16;height:8459" id="docshape81" coordorigin="5855,1314" coordsize="16,8459" path="m5870,9765l5868,9759,5862,9757,5857,9759,5855,9765,5857,9770,5862,9772,5868,9770,5870,9765xm5870,1322l5868,1316,5862,1314,5857,1316,5855,1322,5857,1327,5862,1329,5868,1327,5870,1322xe" filled="true" fillcolor="#000000" stroked="false">
                  <v:path arrowok="t"/>
                  <v:fill type="solid"/>
                </v:shape>
                <v:shape style="position:absolute;left:8392;top:1322;width:2;height:8444" id="docshape82" coordorigin="8392,1322" coordsize="0,8444" path="m8392,1322l8392,9765e" filled="true" fillcolor="#ffffff" stroked="false">
                  <v:path arrowok="t"/>
                  <v:fill type="solid"/>
                </v:shape>
                <v:line style="position:absolute" from="8392,9765" to="8392,1322" stroked="true" strokeweight=".126673pt" strokecolor="#e0e0e0">
                  <v:stroke dashstyle="solid"/>
                </v:line>
                <v:shape style="position:absolute;left:8384;top:1313;width:16;height:8459" id="docshape83" coordorigin="8384,1314" coordsize="16,8459" path="m8399,9765l8397,9759,8392,9757,8386,9759,8384,9765,8386,9770,8392,9772,8397,9770,8399,9765xm8399,1322l8397,1316,8392,1314,8386,1316,8384,1322,8386,1327,8392,1329,8397,1327,8399,1322xe" filled="true" fillcolor="#000000" stroked="false">
                  <v:path arrowok="t"/>
                  <v:fill type="solid"/>
                </v:shape>
                <v:shape style="position:absolute;left:3029;top:7773;width:5840;height:2" id="docshape84" coordorigin="3029,7774" coordsize="5840,0" path="m3029,7774l3348,7774m5115,7774l8869,7774e" filled="false" stroked="true" strokeweight=".126672pt" strokecolor="#e0e0e0">
                  <v:path arrowok="t"/>
                  <v:stroke dashstyle="solid"/>
                </v:shape>
                <v:shape style="position:absolute;left:3021;top:7765;width:16;height:16" id="docshape85" coordorigin="3021,7765" coordsize="16,16" path="m3021,7773l3023,7768,3029,7765,3034,7768,3036,7773,3034,7778,3029,7781,3023,7778,3021,7773xe" filled="true" fillcolor="#000000" stroked="false">
                  <v:path arrowok="t"/>
                  <v:fill type="solid"/>
                </v:shape>
                <v:shape style="position:absolute;left:8868;top:7773;width:2;height:2" id="docshape86" coordorigin="8868,7773" coordsize="0,0" path="m8868,7773l8868,7773e" filled="true" fillcolor="#ffffff" stroked="false">
                  <v:path arrowok="t"/>
                  <v:fill type="solid"/>
                </v:shape>
                <v:shape style="position:absolute;left:8860;top:7765;width:16;height:16" id="docshape87" coordorigin="8861,7765" coordsize="16,16" path="m8861,7773l8863,7768,8868,7765,8874,7768,8876,7773,8874,7778,8868,7781,8863,7778,8861,7773xe" filled="true" fillcolor="#000000" stroked="false">
                  <v:path arrowok="t"/>
                  <v:fill type="solid"/>
                </v:shape>
                <v:shape style="position:absolute;left:3029;top:4114;width:5840;height:2" id="docshape88" coordorigin="3029,4115" coordsize="5840,0" path="m8869,4115l3029,4115e" filled="true" fillcolor="#ffffff" stroked="false">
                  <v:path arrowok="t"/>
                  <v:fill type="solid"/>
                </v:shape>
                <v:line style="position:absolute" from="3029,4115" to="8869,4115" stroked="true" strokeweight=".126659pt" strokecolor="#e0e0e0">
                  <v:stroke dashstyle="solid"/>
                </v:line>
                <v:shape style="position:absolute;left:3021;top:4106;width:16;height:16" id="docshape89" coordorigin="3021,4106" coordsize="16,16" path="m3021,4114l3023,4109,3029,4106,3034,4109,3036,4114,3034,4119,3029,4122,3023,4119,3021,4114xe" filled="true" fillcolor="#000000" stroked="false">
                  <v:path arrowok="t"/>
                  <v:fill type="solid"/>
                </v:shape>
                <v:shape style="position:absolute;left:8868;top:4113;width:2;height:2" id="docshape90" coordorigin="8868,4114" coordsize="0,0" path="m8868,4114l8868,4114e" filled="true" fillcolor="#ffffff" stroked="false">
                  <v:path arrowok="t"/>
                  <v:fill type="solid"/>
                </v:shape>
                <v:shape style="position:absolute;left:8860;top:4106;width:16;height:16" id="docshape91" coordorigin="8861,4106" coordsize="16,16" path="m8861,4114l8863,4109,8868,4106,8874,4109,8876,4114,8874,4119,8868,4122,8863,4119,8861,4114xe" filled="true" fillcolor="#000000" stroked="false">
                  <v:path arrowok="t"/>
                  <v:fill type="solid"/>
                </v:shape>
                <v:rect style="position:absolute;left:3348;top:7750;width:1767;height:1516" id="docshape92" filled="true" fillcolor="#fbea7d" stroked="false">
                  <v:fill type="solid"/>
                </v:rect>
                <v:rect style="position:absolute;left:3348;top:7750;width:1767;height:1516" id="docshape93" filled="false" stroked="true" strokeweight=".506664pt" strokecolor="#6d6d6d">
                  <v:stroke dashstyle="solid"/>
                </v:rect>
                <v:rect style="position:absolute;left:3454;top:8705;width:383;height:193" id="docshape94" filled="true" fillcolor="#a83800" stroked="false">
                  <v:fill type="solid"/>
                </v:rect>
                <v:rect style="position:absolute;left:3454;top:8705;width:383;height:193" id="docshape95" filled="false" stroked="true" strokeweight=".506652pt" strokecolor="#6d6d6d">
                  <v:stroke dashstyle="solid"/>
                </v:rect>
                <v:rect style="position:absolute;left:3454;top:8966;width:383;height:193" id="docshape96" filled="true" fillcolor="#97e600" stroked="false">
                  <v:fill type="solid"/>
                </v:rect>
                <v:rect style="position:absolute;left:3454;top:8966;width:383;height:193" id="docshape97" filled="false" stroked="true" strokeweight=".506652pt" strokecolor="#6d6d6d">
                  <v:stroke dashstyle="solid"/>
                </v:rect>
                <v:rect style="position:absolute;left:3424;top:9531;width:282;height:54" id="docshape98" filled="true" fillcolor="#000000" stroked="false">
                  <v:fill type="solid"/>
                </v:rect>
                <v:rect style="position:absolute;left:3705;top:9531;width:282;height:54" id="docshape99" filled="true" fillcolor="#ffffff" stroked="false">
                  <v:fill type="solid"/>
                </v:rect>
                <v:rect style="position:absolute;left:3705;top:9531;width:282;height:54" id="docshape100" filled="false" stroked="true" strokeweight=".506643pt" strokecolor="#000000">
                  <v:stroke dashstyle="solid"/>
                </v:rect>
                <v:rect style="position:absolute;left:3986;top:9531;width:282;height:54" id="docshape101" filled="true" fillcolor="#000000" stroked="false">
                  <v:fill type="solid"/>
                </v:rect>
                <v:rect style="position:absolute;left:4268;top:9531;width:282;height:54" id="docshape102" filled="true" fillcolor="#ffffff" stroked="false">
                  <v:fill type="solid"/>
                </v:rect>
                <v:rect style="position:absolute;left:4268;top:9531;width:282;height:54" id="docshape103" filled="false" stroked="true" strokeweight=".506643pt" strokecolor="#000000">
                  <v:stroke dashstyle="solid"/>
                </v:rect>
                <v:rect style="position:absolute;left:4549;top:9531;width:1123;height:54" id="docshape104" filled="true" fillcolor="#000000" stroked="false">
                  <v:fill type="solid"/>
                </v:rect>
                <v:rect style="position:absolute;left:5672;top:9531;width:1123;height:54" id="docshape105" filled="true" fillcolor="#ffffff" stroked="false">
                  <v:fill type="solid"/>
                </v:rect>
                <v:rect style="position:absolute;left:5672;top:9531;width:1123;height:54" id="docshape106" filled="false" stroked="true" strokeweight=".506641pt" strokecolor="#000000">
                  <v:stroke dashstyle="solid"/>
                </v:rect>
                <v:rect style="position:absolute;left:6795;top:9531;width:1123;height:54" id="docshape107" filled="true" fillcolor="#000000" stroked="false">
                  <v:fill type="solid"/>
                </v:rect>
                <v:rect style="position:absolute;left:2796;top:1088;width:6303;height:8907" id="docshape108" filled="false" stroked="true" strokeweight=".72pt" strokecolor="#000000">
                  <v:stroke dashstyle="solid"/>
                </v:rect>
                <v:shape style="position:absolute;left:3191;top:1173;width:293;height:2141" type="#_x0000_t202" id="docshape109" filled="false" stroked="false">
                  <v:textbox inset="0,0,0,0">
                    <w:txbxContent>
                      <w:p>
                        <w:pPr>
                          <w:spacing w:line="2140" w:lineRule="exact" w:before="0"/>
                          <w:ind w:left="0" w:right="0" w:firstLine="0"/>
                          <w:jc w:val="left"/>
                          <w:rPr>
                            <w:rFonts w:ascii="Arial" w:hAnsi="Arial"/>
                            <w:sz w:val="5"/>
                          </w:rPr>
                        </w:pPr>
                        <w:r>
                          <w:rPr>
                            <w:rFonts w:ascii="Arial" w:hAnsi="Arial"/>
                            <w:b/>
                            <w:spacing w:val="-2"/>
                            <w:sz w:val="5"/>
                          </w:rPr>
                          <w:t>-</w:t>
                        </w:r>
                        <w:r>
                          <w:rPr>
                            <w:rFonts w:ascii="Arial" w:hAnsi="Arial"/>
                            <w:b/>
                            <w:spacing w:val="-2"/>
                            <w:w w:val="97"/>
                            <w:sz w:val="5"/>
                          </w:rPr>
                          <w:t>7</w:t>
                        </w:r>
                        <w:r>
                          <w:rPr>
                            <w:rFonts w:ascii="Arial" w:hAnsi="Arial"/>
                            <w:b/>
                            <w:spacing w:val="-17"/>
                            <w:w w:val="97"/>
                            <w:sz w:val="5"/>
                          </w:rPr>
                          <w:t>8</w:t>
                        </w:r>
                        <w:r>
                          <w:rPr>
                            <w:rFonts w:ascii="Arial" w:hAnsi="Arial"/>
                            <w:spacing w:val="-1054"/>
                            <w:w w:val="92"/>
                            <w:position w:val="-165"/>
                            <w:sz w:val="191"/>
                          </w:rPr>
                          <w:t>µ</w:t>
                        </w:r>
                        <w:r>
                          <w:rPr>
                            <w:rFonts w:ascii="Arial" w:hAnsi="Arial"/>
                            <w:color w:val="B1B1B1"/>
                            <w:spacing w:val="-4"/>
                            <w:w w:val="102"/>
                            <w:sz w:val="5"/>
                          </w:rPr>
                          <w:t>,905690</w:t>
                        </w:r>
                      </w:p>
                    </w:txbxContent>
                  </v:textbox>
                  <w10:wrap type="none"/>
                </v:shape>
                <v:shape style="position:absolute;left:5723;top:1202;width:293;height:60" type="#_x0000_t202" id="docshape110" filled="false" stroked="false">
                  <v:textbox inset="0,0,0,0">
                    <w:txbxContent>
                      <w:p>
                        <w:pPr>
                          <w:spacing w:before="1"/>
                          <w:ind w:left="0" w:right="0" w:firstLine="0"/>
                          <w:jc w:val="left"/>
                          <w:rPr>
                            <w:rFonts w:ascii="Arial"/>
                            <w:sz w:val="5"/>
                          </w:rPr>
                        </w:pPr>
                        <w:r>
                          <w:rPr>
                            <w:rFonts w:ascii="Arial"/>
                            <w:b/>
                            <w:spacing w:val="-2"/>
                            <w:sz w:val="5"/>
                          </w:rPr>
                          <w:t>-78</w:t>
                        </w:r>
                        <w:r>
                          <w:rPr>
                            <w:rFonts w:ascii="Arial"/>
                            <w:color w:val="B1B1B1"/>
                            <w:spacing w:val="-2"/>
                            <w:sz w:val="5"/>
                          </w:rPr>
                          <w:t>,844895</w:t>
                        </w:r>
                      </w:p>
                    </w:txbxContent>
                  </v:textbox>
                  <w10:wrap type="none"/>
                </v:shape>
                <v:shape style="position:absolute;left:8252;top:1202;width:293;height:60" type="#_x0000_t202" id="docshape111" filled="false" stroked="false">
                  <v:textbox inset="0,0,0,0">
                    <w:txbxContent>
                      <w:p>
                        <w:pPr>
                          <w:spacing w:before="1"/>
                          <w:ind w:left="0" w:right="0" w:firstLine="0"/>
                          <w:jc w:val="left"/>
                          <w:rPr>
                            <w:rFonts w:ascii="Arial"/>
                            <w:sz w:val="5"/>
                          </w:rPr>
                        </w:pPr>
                        <w:r>
                          <w:rPr>
                            <w:rFonts w:ascii="Arial"/>
                            <w:b/>
                            <w:spacing w:val="-2"/>
                            <w:sz w:val="5"/>
                          </w:rPr>
                          <w:t>-78</w:t>
                        </w:r>
                        <w:r>
                          <w:rPr>
                            <w:rFonts w:ascii="Arial"/>
                            <w:color w:val="B1B1B1"/>
                            <w:spacing w:val="-2"/>
                            <w:sz w:val="5"/>
                          </w:rPr>
                          <w:t>,784100</w:t>
                        </w:r>
                      </w:p>
                    </w:txbxContent>
                  </v:textbox>
                  <w10:wrap type="none"/>
                </v:shape>
                <v:shape style="position:absolute;left:3454;top:7859;width:1572;height:1286" type="#_x0000_t202" id="docshape112" filled="false" stroked="false">
                  <v:textbox inset="0,0,0,0">
                    <w:txbxContent>
                      <w:p>
                        <w:pPr>
                          <w:spacing w:line="348" w:lineRule="auto" w:before="0"/>
                          <w:ind w:left="0" w:right="17" w:firstLine="0"/>
                          <w:jc w:val="left"/>
                          <w:rPr>
                            <w:rFonts w:ascii="Arial"/>
                            <w:b/>
                            <w:sz w:val="16"/>
                          </w:rPr>
                        </w:pPr>
                        <w:r>
                          <w:rPr>
                            <w:rFonts w:ascii="Arial"/>
                            <w:b/>
                            <w:spacing w:val="-2"/>
                            <w:w w:val="105"/>
                            <w:sz w:val="19"/>
                          </w:rPr>
                          <w:t>Leyenda </w:t>
                        </w:r>
                        <w:r>
                          <w:rPr>
                            <w:rFonts w:ascii="Arial"/>
                            <w:b/>
                            <w:w w:val="105"/>
                            <w:sz w:val="17"/>
                          </w:rPr>
                          <w:t>Clasificacion</w:t>
                        </w:r>
                        <w:r>
                          <w:rPr>
                            <w:rFonts w:ascii="Arial"/>
                            <w:b/>
                            <w:spacing w:val="-13"/>
                            <w:w w:val="105"/>
                            <w:sz w:val="17"/>
                          </w:rPr>
                          <w:t> </w:t>
                        </w:r>
                        <w:r>
                          <w:rPr>
                            <w:rFonts w:ascii="Arial"/>
                            <w:b/>
                            <w:w w:val="105"/>
                            <w:sz w:val="17"/>
                          </w:rPr>
                          <w:t>2017 </w:t>
                        </w:r>
                        <w:r>
                          <w:rPr>
                            <w:rFonts w:ascii="Arial"/>
                            <w:b/>
                            <w:spacing w:val="-2"/>
                            <w:w w:val="105"/>
                            <w:sz w:val="16"/>
                          </w:rPr>
                          <w:t>Class_Name</w:t>
                        </w:r>
                      </w:p>
                      <w:p>
                        <w:pPr>
                          <w:spacing w:before="6"/>
                          <w:ind w:left="451" w:right="0" w:firstLine="0"/>
                          <w:jc w:val="left"/>
                          <w:rPr>
                            <w:rFonts w:ascii="Arial"/>
                            <w:sz w:val="13"/>
                          </w:rPr>
                        </w:pPr>
                        <w:r>
                          <w:rPr>
                            <w:rFonts w:ascii="Arial"/>
                            <w:w w:val="105"/>
                            <w:sz w:val="13"/>
                          </w:rPr>
                          <w:t>Zona</w:t>
                        </w:r>
                        <w:r>
                          <w:rPr>
                            <w:rFonts w:ascii="Arial"/>
                            <w:spacing w:val="-1"/>
                            <w:w w:val="105"/>
                            <w:sz w:val="13"/>
                          </w:rPr>
                          <w:t> </w:t>
                        </w:r>
                        <w:r>
                          <w:rPr>
                            <w:rFonts w:ascii="Arial"/>
                            <w:spacing w:val="-2"/>
                            <w:w w:val="105"/>
                            <w:sz w:val="13"/>
                          </w:rPr>
                          <w:t>intervenida</w:t>
                        </w:r>
                      </w:p>
                      <w:p>
                        <w:pPr>
                          <w:spacing w:before="112"/>
                          <w:ind w:left="451" w:right="0" w:firstLine="0"/>
                          <w:jc w:val="left"/>
                          <w:rPr>
                            <w:rFonts w:ascii="Arial"/>
                            <w:sz w:val="13"/>
                          </w:rPr>
                        </w:pPr>
                        <w:r>
                          <w:rPr>
                            <w:rFonts w:ascii="Arial"/>
                            <w:w w:val="105"/>
                            <w:sz w:val="13"/>
                          </w:rPr>
                          <w:t>Suelo</w:t>
                        </w:r>
                        <w:r>
                          <w:rPr>
                            <w:rFonts w:ascii="Arial"/>
                            <w:spacing w:val="-2"/>
                            <w:w w:val="105"/>
                            <w:sz w:val="13"/>
                          </w:rPr>
                          <w:t> boscoso</w:t>
                        </w:r>
                      </w:p>
                    </w:txbxContent>
                  </v:textbox>
                  <w10:wrap type="none"/>
                </v:shape>
                <v:shape style="position:absolute;left:3396;top:9389;width:78;height:117" type="#_x0000_t202" id="docshape113" filled="false" stroked="false">
                  <v:textbox inset="0,0,0,0">
                    <w:txbxContent>
                      <w:p>
                        <w:pPr>
                          <w:spacing w:before="0"/>
                          <w:ind w:left="0" w:right="0" w:firstLine="0"/>
                          <w:jc w:val="left"/>
                          <w:rPr>
                            <w:rFonts w:ascii="Arial"/>
                            <w:sz w:val="10"/>
                          </w:rPr>
                        </w:pPr>
                        <w:r>
                          <w:rPr>
                            <w:rFonts w:ascii="Arial"/>
                            <w:spacing w:val="-10"/>
                            <w:w w:val="105"/>
                            <w:sz w:val="10"/>
                          </w:rPr>
                          <w:t>0</w:t>
                        </w:r>
                      </w:p>
                    </w:txbxContent>
                  </v:textbox>
                  <w10:wrap type="none"/>
                </v:shape>
                <v:shape style="position:absolute;left:3915;top:9389;width:164;height:117" type="#_x0000_t202" id="docshape114" filled="false" stroked="false">
                  <v:textbox inset="0,0,0,0">
                    <w:txbxContent>
                      <w:p>
                        <w:pPr>
                          <w:spacing w:before="0"/>
                          <w:ind w:left="0" w:right="0" w:firstLine="0"/>
                          <w:jc w:val="left"/>
                          <w:rPr>
                            <w:rFonts w:ascii="Arial"/>
                            <w:sz w:val="10"/>
                          </w:rPr>
                        </w:pPr>
                        <w:r>
                          <w:rPr>
                            <w:rFonts w:ascii="Arial"/>
                            <w:spacing w:val="-5"/>
                            <w:w w:val="105"/>
                            <w:sz w:val="10"/>
                          </w:rPr>
                          <w:t>1,5</w:t>
                        </w:r>
                      </w:p>
                    </w:txbxContent>
                  </v:textbox>
                  <w10:wrap type="none"/>
                </v:shape>
                <v:shape style="position:absolute;left:4521;top:9389;width:78;height:117" type="#_x0000_t202" id="docshape115" filled="false" stroked="false">
                  <v:textbox inset="0,0,0,0">
                    <w:txbxContent>
                      <w:p>
                        <w:pPr>
                          <w:spacing w:before="0"/>
                          <w:ind w:left="0" w:right="0" w:firstLine="0"/>
                          <w:jc w:val="left"/>
                          <w:rPr>
                            <w:rFonts w:ascii="Arial"/>
                            <w:sz w:val="10"/>
                          </w:rPr>
                        </w:pPr>
                        <w:r>
                          <w:rPr>
                            <w:rFonts w:ascii="Arial"/>
                            <w:spacing w:val="-10"/>
                            <w:w w:val="105"/>
                            <w:sz w:val="10"/>
                          </w:rPr>
                          <w:t>3</w:t>
                        </w:r>
                      </w:p>
                    </w:txbxContent>
                  </v:textbox>
                  <w10:wrap type="none"/>
                </v:shape>
                <v:shape style="position:absolute;left:5644;top:9389;width:78;height:117" type="#_x0000_t202" id="docshape116" filled="false" stroked="false">
                  <v:textbox inset="0,0,0,0">
                    <w:txbxContent>
                      <w:p>
                        <w:pPr>
                          <w:spacing w:before="0"/>
                          <w:ind w:left="0" w:right="0" w:firstLine="0"/>
                          <w:jc w:val="left"/>
                          <w:rPr>
                            <w:rFonts w:ascii="Arial"/>
                            <w:sz w:val="10"/>
                          </w:rPr>
                        </w:pPr>
                        <w:r>
                          <w:rPr>
                            <w:rFonts w:ascii="Arial"/>
                            <w:spacing w:val="-10"/>
                            <w:w w:val="105"/>
                            <w:sz w:val="10"/>
                          </w:rPr>
                          <w:t>6</w:t>
                        </w:r>
                      </w:p>
                    </w:txbxContent>
                  </v:textbox>
                  <w10:wrap type="none"/>
                </v:shape>
                <v:shape style="position:absolute;left:6767;top:9389;width:78;height:117" type="#_x0000_t202" id="docshape117" filled="false" stroked="false">
                  <v:textbox inset="0,0,0,0">
                    <w:txbxContent>
                      <w:p>
                        <w:pPr>
                          <w:spacing w:before="0"/>
                          <w:ind w:left="0" w:right="0" w:firstLine="0"/>
                          <w:jc w:val="left"/>
                          <w:rPr>
                            <w:rFonts w:ascii="Arial"/>
                            <w:sz w:val="10"/>
                          </w:rPr>
                        </w:pPr>
                        <w:r>
                          <w:rPr>
                            <w:rFonts w:ascii="Arial"/>
                            <w:spacing w:val="-10"/>
                            <w:w w:val="105"/>
                            <w:sz w:val="10"/>
                          </w:rPr>
                          <w:t>9</w:t>
                        </w:r>
                      </w:p>
                    </w:txbxContent>
                  </v:textbox>
                  <w10:wrap type="none"/>
                </v:shape>
                <v:shape style="position:absolute;left:7859;top:9389;width:599;height:218" type="#_x0000_t202" id="docshape118" filled="false" stroked="false">
                  <v:textbox inset="0,0,0,0">
                    <w:txbxContent>
                      <w:p>
                        <w:pPr>
                          <w:spacing w:line="108" w:lineRule="exact" w:before="0"/>
                          <w:ind w:left="0" w:right="0" w:firstLine="0"/>
                          <w:jc w:val="left"/>
                          <w:rPr>
                            <w:rFonts w:ascii="Arial"/>
                            <w:sz w:val="10"/>
                          </w:rPr>
                        </w:pPr>
                        <w:r>
                          <w:rPr>
                            <w:rFonts w:ascii="Arial"/>
                            <w:spacing w:val="-5"/>
                            <w:w w:val="105"/>
                            <w:sz w:val="10"/>
                          </w:rPr>
                          <w:t>12</w:t>
                        </w:r>
                      </w:p>
                      <w:p>
                        <w:pPr>
                          <w:spacing w:line="108" w:lineRule="exact" w:before="0"/>
                          <w:ind w:left="83" w:right="0" w:firstLine="0"/>
                          <w:jc w:val="left"/>
                          <w:rPr>
                            <w:rFonts w:ascii="Arial"/>
                            <w:sz w:val="10"/>
                          </w:rPr>
                        </w:pPr>
                        <w:r>
                          <w:rPr>
                            <w:rFonts w:ascii="Arial"/>
                            <w:spacing w:val="-2"/>
                            <w:w w:val="105"/>
                            <w:sz w:val="10"/>
                          </w:rPr>
                          <w:t>Kilometers</w:t>
                        </w:r>
                      </w:p>
                    </w:txbxContent>
                  </v:textbox>
                  <w10:wrap type="none"/>
                </v:shape>
                <v:shape style="position:absolute;left:3191;top:9828;width:293;height:60" type="#_x0000_t202" id="docshape119" filled="false" stroked="false">
                  <v:textbox inset="0,0,0,0">
                    <w:txbxContent>
                      <w:p>
                        <w:pPr>
                          <w:spacing w:before="1"/>
                          <w:ind w:left="0" w:right="0" w:firstLine="0"/>
                          <w:jc w:val="left"/>
                          <w:rPr>
                            <w:rFonts w:ascii="Arial"/>
                            <w:sz w:val="5"/>
                          </w:rPr>
                        </w:pPr>
                        <w:r>
                          <w:rPr>
                            <w:rFonts w:ascii="Arial"/>
                            <w:b/>
                            <w:spacing w:val="-2"/>
                            <w:sz w:val="5"/>
                          </w:rPr>
                          <w:t>-78</w:t>
                        </w:r>
                        <w:r>
                          <w:rPr>
                            <w:rFonts w:ascii="Arial"/>
                            <w:color w:val="B1B1B1"/>
                            <w:spacing w:val="-2"/>
                            <w:sz w:val="5"/>
                          </w:rPr>
                          <w:t>,905690</w:t>
                        </w:r>
                      </w:p>
                    </w:txbxContent>
                  </v:textbox>
                  <w10:wrap type="none"/>
                </v:shape>
                <v:shape style="position:absolute;left:5723;top:9828;width:293;height:60" type="#_x0000_t202" id="docshape120" filled="false" stroked="false">
                  <v:textbox inset="0,0,0,0">
                    <w:txbxContent>
                      <w:p>
                        <w:pPr>
                          <w:spacing w:before="1"/>
                          <w:ind w:left="0" w:right="0" w:firstLine="0"/>
                          <w:jc w:val="left"/>
                          <w:rPr>
                            <w:rFonts w:ascii="Arial"/>
                            <w:sz w:val="5"/>
                          </w:rPr>
                        </w:pPr>
                        <w:r>
                          <w:rPr>
                            <w:rFonts w:ascii="Arial"/>
                            <w:b/>
                            <w:spacing w:val="-2"/>
                            <w:sz w:val="5"/>
                          </w:rPr>
                          <w:t>-78</w:t>
                        </w:r>
                        <w:r>
                          <w:rPr>
                            <w:rFonts w:ascii="Arial"/>
                            <w:color w:val="B1B1B1"/>
                            <w:spacing w:val="-2"/>
                            <w:sz w:val="5"/>
                          </w:rPr>
                          <w:t>,844895</w:t>
                        </w:r>
                      </w:p>
                    </w:txbxContent>
                  </v:textbox>
                  <w10:wrap type="none"/>
                </v:shape>
                <v:shape style="position:absolute;left:8252;top:9828;width:293;height:60" type="#_x0000_t202" id="docshape121" filled="false" stroked="false">
                  <v:textbox inset="0,0,0,0">
                    <w:txbxContent>
                      <w:p>
                        <w:pPr>
                          <w:spacing w:before="1"/>
                          <w:ind w:left="0" w:right="0" w:firstLine="0"/>
                          <w:jc w:val="left"/>
                          <w:rPr>
                            <w:rFonts w:ascii="Arial"/>
                            <w:sz w:val="5"/>
                          </w:rPr>
                        </w:pPr>
                        <w:r>
                          <w:rPr>
                            <w:rFonts w:ascii="Arial"/>
                            <w:b/>
                            <w:spacing w:val="-2"/>
                            <w:sz w:val="5"/>
                          </w:rPr>
                          <w:t>-78</w:t>
                        </w:r>
                        <w:r>
                          <w:rPr>
                            <w:rFonts w:ascii="Arial"/>
                            <w:color w:val="B1B1B1"/>
                            <w:spacing w:val="-2"/>
                            <w:sz w:val="5"/>
                          </w:rPr>
                          <w:t>,784100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1807379</wp:posOffset>
                </wp:positionH>
                <wp:positionV relativeFrom="paragraph">
                  <wp:posOffset>2648761</wp:posOffset>
                </wp:positionV>
                <wp:extent cx="61594" cy="52069"/>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61594" cy="52069"/>
                        </a:xfrm>
                        <a:prstGeom prst="rect">
                          <a:avLst/>
                        </a:prstGeom>
                      </wps:spPr>
                      <wps:txbx>
                        <w:txbxContent>
                          <w:p>
                            <w:pPr>
                              <w:spacing w:before="19"/>
                              <w:ind w:left="20" w:right="0" w:firstLine="0"/>
                              <w:jc w:val="left"/>
                              <w:rPr>
                                <w:rFonts w:ascii="Arial"/>
                                <w:b/>
                                <w:sz w:val="5"/>
                              </w:rPr>
                            </w:pPr>
                            <w:r>
                              <w:rPr>
                                <w:rFonts w:ascii="Arial"/>
                                <w:b/>
                                <w:spacing w:val="-2"/>
                                <w:sz w:val="5"/>
                              </w:rPr>
                              <w:t>-</w:t>
                            </w:r>
                            <w:r>
                              <w:rPr>
                                <w:rFonts w:ascii="Arial"/>
                                <w:b/>
                                <w:spacing w:val="-10"/>
                                <w:sz w:val="5"/>
                              </w:rPr>
                              <w:t>0</w:t>
                            </w:r>
                          </w:p>
                        </w:txbxContent>
                      </wps:txbx>
                      <wps:bodyPr wrap="square" lIns="0" tIns="0" rIns="0" bIns="0" rtlCol="0" vert="vert270">
                        <a:noAutofit/>
                      </wps:bodyPr>
                    </wps:wsp>
                  </a:graphicData>
                </a:graphic>
              </wp:anchor>
            </w:drawing>
          </mc:Choice>
          <mc:Fallback>
            <w:pict>
              <v:shape style="position:absolute;margin-left:142.31337pt;margin-top:208.563904pt;width:4.850pt;height:4.1pt;mso-position-horizontal-relative:page;mso-position-vertical-relative:paragraph;z-index:15741440" type="#_x0000_t202" id="docshape122" filled="false" stroked="false">
                <v:textbox inset="0,0,0,0" style="layout-flow:vertical;mso-layout-flow-alt:bottom-to-top">
                  <w:txbxContent>
                    <w:p>
                      <w:pPr>
                        <w:spacing w:before="19"/>
                        <w:ind w:left="20" w:right="0" w:firstLine="0"/>
                        <w:jc w:val="left"/>
                        <w:rPr>
                          <w:rFonts w:ascii="Arial"/>
                          <w:b/>
                          <w:sz w:val="5"/>
                        </w:rPr>
                      </w:pPr>
                      <w:r>
                        <w:rPr>
                          <w:rFonts w:ascii="Arial"/>
                          <w:b/>
                          <w:spacing w:val="-2"/>
                          <w:sz w:val="5"/>
                        </w:rPr>
                        <w:t>-</w:t>
                      </w:r>
                      <w:r>
                        <w:rPr>
                          <w:rFonts w:ascii="Arial"/>
                          <w:b/>
                          <w:spacing w:val="-10"/>
                          <w:sz w:val="5"/>
                        </w:rPr>
                        <w:t>0</w:t>
                      </w:r>
                    </w:p>
                  </w:txbxContent>
                </v:textbox>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1834883</wp:posOffset>
                </wp:positionH>
                <wp:positionV relativeFrom="paragraph">
                  <wp:posOffset>2523218</wp:posOffset>
                </wp:positionV>
                <wp:extent cx="63500" cy="15049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63500" cy="150495"/>
                        </a:xfrm>
                        <a:prstGeom prst="rect">
                          <a:avLst/>
                        </a:prstGeom>
                      </wps:spPr>
                      <wps:txbx>
                        <w:txbxContent>
                          <w:p>
                            <w:pPr>
                              <w:spacing w:before="21"/>
                              <w:ind w:left="20" w:right="0" w:firstLine="0"/>
                              <w:jc w:val="left"/>
                              <w:rPr>
                                <w:rFonts w:ascii="Arial"/>
                                <w:sz w:val="5"/>
                              </w:rPr>
                            </w:pPr>
                            <w:r>
                              <w:rPr>
                                <w:rFonts w:ascii="Arial"/>
                                <w:color w:val="B1B1B1"/>
                                <w:spacing w:val="-2"/>
                                <w:w w:val="105"/>
                                <w:sz w:val="5"/>
                              </w:rPr>
                              <w:t>,417530</w:t>
                            </w:r>
                          </w:p>
                        </w:txbxContent>
                      </wps:txbx>
                      <wps:bodyPr wrap="square" lIns="0" tIns="0" rIns="0" bIns="0" rtlCol="0" vert="vert270">
                        <a:noAutofit/>
                      </wps:bodyPr>
                    </wps:wsp>
                  </a:graphicData>
                </a:graphic>
              </wp:anchor>
            </w:drawing>
          </mc:Choice>
          <mc:Fallback>
            <w:pict>
              <v:shape style="position:absolute;margin-left:144.478989pt;margin-top:198.67865pt;width:5pt;height:11.85pt;mso-position-horizontal-relative:page;mso-position-vertical-relative:paragraph;z-index:15742464" type="#_x0000_t202" id="docshape123" filled="false" stroked="false">
                <v:textbox inset="0,0,0,0" style="layout-flow:vertical;mso-layout-flow-alt:bottom-to-top">
                  <w:txbxContent>
                    <w:p>
                      <w:pPr>
                        <w:spacing w:before="21"/>
                        <w:ind w:left="20" w:right="0" w:firstLine="0"/>
                        <w:jc w:val="left"/>
                        <w:rPr>
                          <w:rFonts w:ascii="Arial"/>
                          <w:sz w:val="5"/>
                        </w:rPr>
                      </w:pPr>
                      <w:r>
                        <w:rPr>
                          <w:rFonts w:ascii="Arial"/>
                          <w:color w:val="B1B1B1"/>
                          <w:spacing w:val="-2"/>
                          <w:w w:val="105"/>
                          <w:sz w:val="5"/>
                        </w:rPr>
                        <w:t>,417530</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5658769</wp:posOffset>
                </wp:positionH>
                <wp:positionV relativeFrom="paragraph">
                  <wp:posOffset>2523219</wp:posOffset>
                </wp:positionV>
                <wp:extent cx="65405" cy="17907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65405" cy="179070"/>
                        </a:xfrm>
                        <a:prstGeom prst="rect">
                          <a:avLst/>
                        </a:prstGeom>
                      </wps:spPr>
                      <wps:txbx>
                        <w:txbxContent>
                          <w:p>
                            <w:pPr>
                              <w:spacing w:before="14"/>
                              <w:ind w:left="20" w:right="0" w:firstLine="0"/>
                              <w:jc w:val="left"/>
                              <w:rPr>
                                <w:rFonts w:ascii="Arial"/>
                                <w:sz w:val="5"/>
                              </w:rPr>
                            </w:pPr>
                            <w:r>
                              <w:rPr>
                                <w:rFonts w:ascii="Arial"/>
                                <w:b/>
                                <w:spacing w:val="-2"/>
                                <w:position w:val="1"/>
                                <w:sz w:val="5"/>
                              </w:rPr>
                              <w:t>-0</w:t>
                            </w:r>
                            <w:r>
                              <w:rPr>
                                <w:rFonts w:ascii="Arial"/>
                                <w:color w:val="B1B1B1"/>
                                <w:spacing w:val="-2"/>
                                <w:sz w:val="5"/>
                              </w:rPr>
                              <w:t>,417530</w:t>
                            </w:r>
                          </w:p>
                        </w:txbxContent>
                      </wps:txbx>
                      <wps:bodyPr wrap="square" lIns="0" tIns="0" rIns="0" bIns="0" rtlCol="0" vert="vert270">
                        <a:noAutofit/>
                      </wps:bodyPr>
                    </wps:wsp>
                  </a:graphicData>
                </a:graphic>
              </wp:anchor>
            </w:drawing>
          </mc:Choice>
          <mc:Fallback>
            <w:pict>
              <v:shape style="position:absolute;margin-left:445.572388pt;margin-top:198.678665pt;width:5.15pt;height:14.1pt;mso-position-horizontal-relative:page;mso-position-vertical-relative:paragraph;z-index:15743488" type="#_x0000_t202" id="docshape124" filled="false" stroked="false">
                <v:textbox inset="0,0,0,0" style="layout-flow:vertical;mso-layout-flow-alt:bottom-to-top">
                  <w:txbxContent>
                    <w:p>
                      <w:pPr>
                        <w:spacing w:before="14"/>
                        <w:ind w:left="20" w:right="0" w:firstLine="0"/>
                        <w:jc w:val="left"/>
                        <w:rPr>
                          <w:rFonts w:ascii="Arial"/>
                          <w:sz w:val="5"/>
                        </w:rPr>
                      </w:pPr>
                      <w:r>
                        <w:rPr>
                          <w:rFonts w:ascii="Arial"/>
                          <w:b/>
                          <w:spacing w:val="-2"/>
                          <w:position w:val="1"/>
                          <w:sz w:val="5"/>
                        </w:rPr>
                        <w:t>-0</w:t>
                      </w:r>
                      <w:r>
                        <w:rPr>
                          <w:rFonts w:ascii="Arial"/>
                          <w:color w:val="B1B1B1"/>
                          <w:spacing w:val="-2"/>
                          <w:sz w:val="5"/>
                        </w:rPr>
                        <w:t>,417530</w:t>
                      </w:r>
                    </w:p>
                  </w:txbxContent>
                </v:textbox>
                <w10:wrap type="none"/>
              </v:shape>
            </w:pict>
          </mc:Fallback>
        </mc:AlternateContent>
      </w:r>
      <w:r>
        <w:rPr>
          <w:spacing w:val="-2"/>
        </w:rPr>
        <w:t>En</w:t>
      </w:r>
      <w:r>
        <w:rPr>
          <w:spacing w:val="-7"/>
        </w:rPr>
        <w:t> </w:t>
      </w:r>
      <w:r>
        <w:rPr>
          <w:spacing w:val="-2"/>
        </w:rPr>
        <w:t>la</w:t>
      </w:r>
      <w:r>
        <w:rPr>
          <w:spacing w:val="-7"/>
        </w:rPr>
        <w:t> </w:t>
      </w:r>
      <w:r>
        <w:rPr>
          <w:spacing w:val="-2"/>
        </w:rPr>
        <w:t>figura</w:t>
      </w:r>
      <w:r>
        <w:rPr>
          <w:spacing w:val="-8"/>
        </w:rPr>
        <w:t> </w:t>
      </w:r>
      <w:r>
        <w:rPr>
          <w:spacing w:val="-2"/>
        </w:rPr>
        <w:t>5,</w:t>
      </w:r>
      <w:r>
        <w:rPr>
          <w:spacing w:val="-7"/>
        </w:rPr>
        <w:t> </w:t>
      </w:r>
      <w:r>
        <w:rPr>
          <w:spacing w:val="-2"/>
        </w:rPr>
        <w:t>se</w:t>
      </w:r>
      <w:r>
        <w:rPr>
          <w:spacing w:val="-8"/>
        </w:rPr>
        <w:t> </w:t>
      </w:r>
      <w:r>
        <w:rPr>
          <w:spacing w:val="-2"/>
        </w:rPr>
        <w:t>muestra</w:t>
      </w:r>
      <w:r>
        <w:rPr>
          <w:spacing w:val="-6"/>
        </w:rPr>
        <w:t> </w:t>
      </w:r>
      <w:r>
        <w:rPr>
          <w:spacing w:val="-2"/>
        </w:rPr>
        <w:t>el</w:t>
      </w:r>
      <w:r>
        <w:rPr>
          <w:spacing w:val="-6"/>
        </w:rPr>
        <w:t> </w:t>
      </w:r>
      <w:r>
        <w:rPr>
          <w:spacing w:val="-2"/>
        </w:rPr>
        <w:t>mapa</w:t>
      </w:r>
      <w:r>
        <w:rPr>
          <w:spacing w:val="-8"/>
        </w:rPr>
        <w:t> </w:t>
      </w:r>
      <w:r>
        <w:rPr>
          <w:spacing w:val="-2"/>
        </w:rPr>
        <w:t>de</w:t>
      </w:r>
      <w:r>
        <w:rPr>
          <w:spacing w:val="-8"/>
        </w:rPr>
        <w:t> </w:t>
      </w:r>
      <w:r>
        <w:rPr>
          <w:spacing w:val="-2"/>
        </w:rPr>
        <w:t>clasificación</w:t>
      </w:r>
      <w:r>
        <w:rPr>
          <w:spacing w:val="-6"/>
        </w:rPr>
        <w:t> </w:t>
      </w:r>
      <w:r>
        <w:rPr>
          <w:spacing w:val="-2"/>
        </w:rPr>
        <w:t>supervisada</w:t>
      </w:r>
      <w:r>
        <w:rPr>
          <w:spacing w:val="-8"/>
        </w:rPr>
        <w:t> </w:t>
      </w:r>
      <w:r>
        <w:rPr>
          <w:spacing w:val="-2"/>
        </w:rPr>
        <w:t>de</w:t>
      </w:r>
      <w:r>
        <w:rPr>
          <w:spacing w:val="-8"/>
        </w:rPr>
        <w:t> </w:t>
      </w:r>
      <w:r>
        <w:rPr>
          <w:spacing w:val="-2"/>
        </w:rPr>
        <w:t>la</w:t>
      </w:r>
      <w:r>
        <w:rPr>
          <w:spacing w:val="-7"/>
        </w:rPr>
        <w:t> </w:t>
      </w:r>
      <w:r>
        <w:rPr>
          <w:spacing w:val="-2"/>
        </w:rPr>
        <w:t>composición</w:t>
      </w:r>
      <w:r>
        <w:rPr>
          <w:spacing w:val="-6"/>
        </w:rPr>
        <w:t> </w:t>
      </w:r>
      <w:r>
        <w:rPr>
          <w:spacing w:val="-2"/>
        </w:rPr>
        <w:t>de</w:t>
      </w:r>
      <w:r>
        <w:rPr>
          <w:spacing w:val="-8"/>
        </w:rPr>
        <w:t> </w:t>
      </w:r>
      <w:r>
        <w:rPr>
          <w:spacing w:val="-2"/>
        </w:rPr>
        <w:t>la</w:t>
      </w:r>
      <w:r>
        <w:rPr>
          <w:spacing w:val="-7"/>
        </w:rPr>
        <w:t> </w:t>
      </w:r>
      <w:r>
        <w:rPr>
          <w:spacing w:val="-2"/>
        </w:rPr>
        <w:t>cobertura </w:t>
      </w:r>
      <w:r>
        <w:rPr/>
        <w:t>vegetal</w:t>
      </w:r>
      <w:r>
        <w:rPr>
          <w:spacing w:val="-3"/>
        </w:rPr>
        <w:t> </w:t>
      </w:r>
      <w:r>
        <w:rPr/>
        <w:t>en</w:t>
      </w:r>
      <w:r>
        <w:rPr>
          <w:spacing w:val="-1"/>
        </w:rPr>
        <w:t> </w:t>
      </w:r>
      <w:r>
        <w:rPr/>
        <w:t>el</w:t>
      </w:r>
      <w:r>
        <w:rPr>
          <w:spacing w:val="-3"/>
        </w:rPr>
        <w:t> </w:t>
      </w:r>
      <w:r>
        <w:rPr/>
        <w:t>Recinto</w:t>
      </w:r>
      <w:r>
        <w:rPr>
          <w:spacing w:val="-3"/>
        </w:rPr>
        <w:t> </w:t>
      </w:r>
      <w:r>
        <w:rPr/>
        <w:t>de</w:t>
      </w:r>
      <w:r>
        <w:rPr>
          <w:spacing w:val="-2"/>
        </w:rPr>
        <w:t> </w:t>
      </w:r>
      <w:r>
        <w:rPr/>
        <w:t>Sarapullo</w:t>
      </w:r>
      <w:r>
        <w:rPr>
          <w:spacing w:val="-1"/>
        </w:rPr>
        <w:t> </w:t>
      </w:r>
      <w:r>
        <w:rPr/>
        <w:t>en</w:t>
      </w:r>
      <w:r>
        <w:rPr>
          <w:spacing w:val="-3"/>
        </w:rPr>
        <w:t> </w:t>
      </w:r>
      <w:r>
        <w:rPr/>
        <w:t>el</w:t>
      </w:r>
      <w:r>
        <w:rPr>
          <w:spacing w:val="-3"/>
        </w:rPr>
        <w:t> </w:t>
      </w:r>
      <w:r>
        <w:rPr/>
        <w:t>año</w:t>
      </w:r>
      <w:r>
        <w:rPr>
          <w:spacing w:val="-3"/>
        </w:rPr>
        <w:t> </w:t>
      </w:r>
      <w:r>
        <w:rPr/>
        <w:t>2017,</w:t>
      </w:r>
      <w:r>
        <w:rPr>
          <w:spacing w:val="-2"/>
        </w:rPr>
        <w:t> </w:t>
      </w:r>
      <w:r>
        <w:rPr/>
        <w:t>donde</w:t>
      </w:r>
      <w:r>
        <w:rPr>
          <w:spacing w:val="-4"/>
        </w:rPr>
        <w:t> </w:t>
      </w:r>
      <w:r>
        <w:rPr/>
        <w:t>se</w:t>
      </w:r>
      <w:r>
        <w:rPr>
          <w:spacing w:val="-4"/>
        </w:rPr>
        <w:t> </w:t>
      </w:r>
      <w:r>
        <w:rPr/>
        <w:t>observa</w:t>
      </w:r>
      <w:r>
        <w:rPr>
          <w:spacing w:val="-4"/>
        </w:rPr>
        <w:t> </w:t>
      </w:r>
      <w:r>
        <w:rPr/>
        <w:t>que</w:t>
      </w:r>
      <w:r>
        <w:rPr>
          <w:spacing w:val="-2"/>
        </w:rPr>
        <w:t> </w:t>
      </w:r>
      <w:r>
        <w:rPr/>
        <w:t>en</w:t>
      </w:r>
      <w:r>
        <w:rPr>
          <w:spacing w:val="-1"/>
        </w:rPr>
        <w:t> </w:t>
      </w:r>
      <w:r>
        <w:rPr/>
        <w:t>la</w:t>
      </w:r>
      <w:r>
        <w:rPr>
          <w:spacing w:val="-3"/>
        </w:rPr>
        <w:t> </w:t>
      </w:r>
      <w:r>
        <w:rPr/>
        <w:t>parte</w:t>
      </w:r>
      <w:r>
        <w:rPr>
          <w:spacing w:val="-4"/>
        </w:rPr>
        <w:t> </w:t>
      </w:r>
      <w:r>
        <w:rPr/>
        <w:t>norte</w:t>
      </w:r>
      <w:r>
        <w:rPr>
          <w:spacing w:val="-4"/>
        </w:rPr>
        <w:t> </w:t>
      </w:r>
      <w:r>
        <w:rPr/>
        <w:t>tiene la mayor concentración de zona intervenida, siendo la primera clase de mayor concentración.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3"/>
      </w:pPr>
    </w:p>
    <w:p>
      <w:pPr>
        <w:spacing w:before="1"/>
        <w:ind w:left="0" w:right="20" w:firstLine="0"/>
        <w:jc w:val="center"/>
        <w:rPr>
          <w:sz w:val="22"/>
        </w:rPr>
      </w:pPr>
      <w:r>
        <w:rPr/>
        <mc:AlternateContent>
          <mc:Choice Requires="wps">
            <w:drawing>
              <wp:anchor distT="0" distB="0" distL="0" distR="0" allowOverlap="1" layoutInCell="1" locked="0" behindDoc="0" simplePos="0" relativeHeight="15740928">
                <wp:simplePos x="0" y="0"/>
                <wp:positionH relativeFrom="page">
                  <wp:posOffset>1807379</wp:posOffset>
                </wp:positionH>
                <wp:positionV relativeFrom="paragraph">
                  <wp:posOffset>-1493309</wp:posOffset>
                </wp:positionV>
                <wp:extent cx="61594" cy="52069"/>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61594" cy="52069"/>
                        </a:xfrm>
                        <a:prstGeom prst="rect">
                          <a:avLst/>
                        </a:prstGeom>
                      </wps:spPr>
                      <wps:txbx>
                        <w:txbxContent>
                          <w:p>
                            <w:pPr>
                              <w:spacing w:before="19"/>
                              <w:ind w:left="20" w:right="0" w:firstLine="0"/>
                              <w:jc w:val="left"/>
                              <w:rPr>
                                <w:rFonts w:ascii="Arial"/>
                                <w:b/>
                                <w:sz w:val="5"/>
                              </w:rPr>
                            </w:pPr>
                            <w:r>
                              <w:rPr>
                                <w:rFonts w:ascii="Arial"/>
                                <w:b/>
                                <w:spacing w:val="-2"/>
                                <w:sz w:val="5"/>
                              </w:rPr>
                              <w:t>-</w:t>
                            </w:r>
                            <w:r>
                              <w:rPr>
                                <w:rFonts w:ascii="Arial"/>
                                <w:b/>
                                <w:spacing w:val="-10"/>
                                <w:sz w:val="5"/>
                              </w:rPr>
                              <w:t>0</w:t>
                            </w:r>
                          </w:p>
                        </w:txbxContent>
                      </wps:txbx>
                      <wps:bodyPr wrap="square" lIns="0" tIns="0" rIns="0" bIns="0" rtlCol="0" vert="vert270">
                        <a:noAutofit/>
                      </wps:bodyPr>
                    </wps:wsp>
                  </a:graphicData>
                </a:graphic>
              </wp:anchor>
            </w:drawing>
          </mc:Choice>
          <mc:Fallback>
            <w:pict>
              <v:shape style="position:absolute;margin-left:142.313385pt;margin-top:-117.583389pt;width:4.850pt;height:4.1pt;mso-position-horizontal-relative:page;mso-position-vertical-relative:paragraph;z-index:15740928" type="#_x0000_t202" id="docshape125" filled="false" stroked="false">
                <v:textbox inset="0,0,0,0" style="layout-flow:vertical;mso-layout-flow-alt:bottom-to-top">
                  <w:txbxContent>
                    <w:p>
                      <w:pPr>
                        <w:spacing w:before="19"/>
                        <w:ind w:left="20" w:right="0" w:firstLine="0"/>
                        <w:jc w:val="left"/>
                        <w:rPr>
                          <w:rFonts w:ascii="Arial"/>
                          <w:b/>
                          <w:sz w:val="5"/>
                        </w:rPr>
                      </w:pPr>
                      <w:r>
                        <w:rPr>
                          <w:rFonts w:ascii="Arial"/>
                          <w:b/>
                          <w:spacing w:val="-2"/>
                          <w:sz w:val="5"/>
                        </w:rPr>
                        <w:t>-</w:t>
                      </w:r>
                      <w:r>
                        <w:rPr>
                          <w:rFonts w:ascii="Arial"/>
                          <w:b/>
                          <w:spacing w:val="-10"/>
                          <w:sz w:val="5"/>
                        </w:rPr>
                        <w:t>0</w:t>
                      </w: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1834883</wp:posOffset>
                </wp:positionH>
                <wp:positionV relativeFrom="paragraph">
                  <wp:posOffset>-1618851</wp:posOffset>
                </wp:positionV>
                <wp:extent cx="63500" cy="15049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63500" cy="150495"/>
                        </a:xfrm>
                        <a:prstGeom prst="rect">
                          <a:avLst/>
                        </a:prstGeom>
                      </wps:spPr>
                      <wps:txbx>
                        <w:txbxContent>
                          <w:p>
                            <w:pPr>
                              <w:spacing w:before="21"/>
                              <w:ind w:left="20" w:right="0" w:firstLine="0"/>
                              <w:jc w:val="left"/>
                              <w:rPr>
                                <w:rFonts w:ascii="Arial"/>
                                <w:sz w:val="5"/>
                              </w:rPr>
                            </w:pPr>
                            <w:r>
                              <w:rPr>
                                <w:rFonts w:ascii="Arial"/>
                                <w:color w:val="B1B1B1"/>
                                <w:spacing w:val="-2"/>
                                <w:w w:val="105"/>
                                <w:sz w:val="5"/>
                              </w:rPr>
                              <w:t>,505445</w:t>
                            </w:r>
                          </w:p>
                        </w:txbxContent>
                      </wps:txbx>
                      <wps:bodyPr wrap="square" lIns="0" tIns="0" rIns="0" bIns="0" rtlCol="0" vert="vert270">
                        <a:noAutofit/>
                      </wps:bodyPr>
                    </wps:wsp>
                  </a:graphicData>
                </a:graphic>
              </wp:anchor>
            </w:drawing>
          </mc:Choice>
          <mc:Fallback>
            <w:pict>
              <v:shape style="position:absolute;margin-left:144.478989pt;margin-top:-127.468651pt;width:5pt;height:11.85pt;mso-position-horizontal-relative:page;mso-position-vertical-relative:paragraph;z-index:15741952" type="#_x0000_t202" id="docshape126" filled="false" stroked="false">
                <v:textbox inset="0,0,0,0" style="layout-flow:vertical;mso-layout-flow-alt:bottom-to-top">
                  <w:txbxContent>
                    <w:p>
                      <w:pPr>
                        <w:spacing w:before="21"/>
                        <w:ind w:left="20" w:right="0" w:firstLine="0"/>
                        <w:jc w:val="left"/>
                        <w:rPr>
                          <w:rFonts w:ascii="Arial"/>
                          <w:sz w:val="5"/>
                        </w:rPr>
                      </w:pPr>
                      <w:r>
                        <w:rPr>
                          <w:rFonts w:ascii="Arial"/>
                          <w:color w:val="B1B1B1"/>
                          <w:spacing w:val="-2"/>
                          <w:w w:val="105"/>
                          <w:sz w:val="5"/>
                        </w:rPr>
                        <w:t>,505445</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5658769</wp:posOffset>
                </wp:positionH>
                <wp:positionV relativeFrom="paragraph">
                  <wp:posOffset>-1618851</wp:posOffset>
                </wp:positionV>
                <wp:extent cx="65405" cy="17907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65405" cy="179070"/>
                        </a:xfrm>
                        <a:prstGeom prst="rect">
                          <a:avLst/>
                        </a:prstGeom>
                      </wps:spPr>
                      <wps:txbx>
                        <w:txbxContent>
                          <w:p>
                            <w:pPr>
                              <w:spacing w:before="14"/>
                              <w:ind w:left="20" w:right="0" w:firstLine="0"/>
                              <w:jc w:val="left"/>
                              <w:rPr>
                                <w:rFonts w:ascii="Arial"/>
                                <w:sz w:val="5"/>
                              </w:rPr>
                            </w:pPr>
                            <w:r>
                              <w:rPr>
                                <w:rFonts w:ascii="Arial"/>
                                <w:b/>
                                <w:spacing w:val="-2"/>
                                <w:position w:val="1"/>
                                <w:sz w:val="5"/>
                              </w:rPr>
                              <w:t>-0</w:t>
                            </w:r>
                            <w:r>
                              <w:rPr>
                                <w:rFonts w:ascii="Arial"/>
                                <w:color w:val="B1B1B1"/>
                                <w:spacing w:val="-2"/>
                                <w:sz w:val="5"/>
                              </w:rPr>
                              <w:t>,505445</w:t>
                            </w:r>
                          </w:p>
                        </w:txbxContent>
                      </wps:txbx>
                      <wps:bodyPr wrap="square" lIns="0" tIns="0" rIns="0" bIns="0" rtlCol="0" vert="vert270">
                        <a:noAutofit/>
                      </wps:bodyPr>
                    </wps:wsp>
                  </a:graphicData>
                </a:graphic>
              </wp:anchor>
            </w:drawing>
          </mc:Choice>
          <mc:Fallback>
            <w:pict>
              <v:shape style="position:absolute;margin-left:445.572388pt;margin-top:-127.468636pt;width:5.15pt;height:14.1pt;mso-position-horizontal-relative:page;mso-position-vertical-relative:paragraph;z-index:15742976" type="#_x0000_t202" id="docshape127" filled="false" stroked="false">
                <v:textbox inset="0,0,0,0" style="layout-flow:vertical;mso-layout-flow-alt:bottom-to-top">
                  <w:txbxContent>
                    <w:p>
                      <w:pPr>
                        <w:spacing w:before="14"/>
                        <w:ind w:left="20" w:right="0" w:firstLine="0"/>
                        <w:jc w:val="left"/>
                        <w:rPr>
                          <w:rFonts w:ascii="Arial"/>
                          <w:sz w:val="5"/>
                        </w:rPr>
                      </w:pPr>
                      <w:r>
                        <w:rPr>
                          <w:rFonts w:ascii="Arial"/>
                          <w:b/>
                          <w:spacing w:val="-2"/>
                          <w:position w:val="1"/>
                          <w:sz w:val="5"/>
                        </w:rPr>
                        <w:t>-0</w:t>
                      </w:r>
                      <w:r>
                        <w:rPr>
                          <w:rFonts w:ascii="Arial"/>
                          <w:color w:val="B1B1B1"/>
                          <w:spacing w:val="-2"/>
                          <w:sz w:val="5"/>
                        </w:rPr>
                        <w:t>,505445</w:t>
                      </w:r>
                    </w:p>
                  </w:txbxContent>
                </v:textbox>
                <w10:wrap type="none"/>
              </v:shape>
            </w:pict>
          </mc:Fallback>
        </mc:AlternateContent>
      </w:r>
      <w:r>
        <w:rPr>
          <w:sz w:val="22"/>
        </w:rPr>
        <w:t>Figura</w:t>
      </w:r>
      <w:r>
        <w:rPr>
          <w:spacing w:val="-3"/>
          <w:sz w:val="22"/>
        </w:rPr>
        <w:t> </w:t>
      </w:r>
      <w:r>
        <w:rPr>
          <w:sz w:val="22"/>
        </w:rPr>
        <w:t>5.</w:t>
      </w:r>
      <w:r>
        <w:rPr>
          <w:spacing w:val="-5"/>
          <w:sz w:val="22"/>
        </w:rPr>
        <w:t> </w:t>
      </w:r>
      <w:r>
        <w:rPr>
          <w:sz w:val="22"/>
        </w:rPr>
        <w:t>Mapa</w:t>
      </w:r>
      <w:r>
        <w:rPr>
          <w:spacing w:val="-4"/>
          <w:sz w:val="22"/>
        </w:rPr>
        <w:t> </w:t>
      </w:r>
      <w:r>
        <w:rPr>
          <w:sz w:val="22"/>
        </w:rPr>
        <w:t>de</w:t>
      </w:r>
      <w:r>
        <w:rPr>
          <w:spacing w:val="-3"/>
          <w:sz w:val="22"/>
        </w:rPr>
        <w:t> </w:t>
      </w:r>
      <w:r>
        <w:rPr>
          <w:sz w:val="22"/>
        </w:rPr>
        <w:t>clasificación</w:t>
      </w:r>
      <w:r>
        <w:rPr>
          <w:spacing w:val="-2"/>
          <w:sz w:val="22"/>
        </w:rPr>
        <w:t> </w:t>
      </w:r>
      <w:r>
        <w:rPr>
          <w:sz w:val="22"/>
        </w:rPr>
        <w:t>de</w:t>
      </w:r>
      <w:r>
        <w:rPr>
          <w:spacing w:val="-3"/>
          <w:sz w:val="22"/>
        </w:rPr>
        <w:t> </w:t>
      </w:r>
      <w:r>
        <w:rPr>
          <w:sz w:val="22"/>
        </w:rPr>
        <w:t>la</w:t>
      </w:r>
      <w:r>
        <w:rPr>
          <w:spacing w:val="-2"/>
          <w:sz w:val="22"/>
        </w:rPr>
        <w:t> </w:t>
      </w:r>
      <w:r>
        <w:rPr>
          <w:sz w:val="22"/>
        </w:rPr>
        <w:t>cobertura</w:t>
      </w:r>
      <w:r>
        <w:rPr>
          <w:spacing w:val="-3"/>
          <w:sz w:val="22"/>
        </w:rPr>
        <w:t> </w:t>
      </w:r>
      <w:r>
        <w:rPr>
          <w:sz w:val="22"/>
        </w:rPr>
        <w:t>vegetal</w:t>
      </w:r>
      <w:r>
        <w:rPr>
          <w:spacing w:val="-3"/>
          <w:sz w:val="22"/>
        </w:rPr>
        <w:t> </w:t>
      </w:r>
      <w:r>
        <w:rPr>
          <w:sz w:val="22"/>
        </w:rPr>
        <w:t>del</w:t>
      </w:r>
      <w:r>
        <w:rPr>
          <w:spacing w:val="-2"/>
          <w:sz w:val="22"/>
        </w:rPr>
        <w:t> </w:t>
      </w:r>
      <w:r>
        <w:rPr>
          <w:sz w:val="22"/>
        </w:rPr>
        <w:t>año</w:t>
      </w:r>
      <w:r>
        <w:rPr>
          <w:spacing w:val="-2"/>
          <w:sz w:val="22"/>
        </w:rPr>
        <w:t> 2017.</w:t>
      </w:r>
    </w:p>
    <w:p>
      <w:pPr>
        <w:pStyle w:val="BodyText"/>
        <w:spacing w:line="259" w:lineRule="auto" w:before="179"/>
        <w:ind w:left="298" w:right="316" w:firstLine="566"/>
        <w:jc w:val="both"/>
      </w:pPr>
      <w:r>
        <w:rPr/>
        <w:t>En la tabla 4, se establece la matriz de validación de mapa de clasificación supervisada del</w:t>
      </w:r>
      <w:r>
        <w:rPr>
          <w:spacing w:val="-15"/>
        </w:rPr>
        <w:t> </w:t>
      </w:r>
      <w:r>
        <w:rPr/>
        <w:t>año</w:t>
      </w:r>
      <w:r>
        <w:rPr>
          <w:spacing w:val="-15"/>
        </w:rPr>
        <w:t> </w:t>
      </w:r>
      <w:r>
        <w:rPr/>
        <w:t>2017,</w:t>
      </w:r>
      <w:r>
        <w:rPr>
          <w:spacing w:val="-14"/>
        </w:rPr>
        <w:t> </w:t>
      </w:r>
      <w:r>
        <w:rPr/>
        <w:t>donde</w:t>
      </w:r>
      <w:r>
        <w:rPr>
          <w:spacing w:val="-15"/>
        </w:rPr>
        <w:t> </w:t>
      </w:r>
      <w:r>
        <w:rPr/>
        <w:t>se</w:t>
      </w:r>
      <w:r>
        <w:rPr>
          <w:spacing w:val="-15"/>
        </w:rPr>
        <w:t> </w:t>
      </w:r>
      <w:r>
        <w:rPr/>
        <w:t>observa</w:t>
      </w:r>
      <w:r>
        <w:rPr>
          <w:spacing w:val="-15"/>
        </w:rPr>
        <w:t> </w:t>
      </w:r>
      <w:r>
        <w:rPr/>
        <w:t>las</w:t>
      </w:r>
      <w:r>
        <w:rPr>
          <w:spacing w:val="-12"/>
        </w:rPr>
        <w:t> </w:t>
      </w:r>
      <w:r>
        <w:rPr/>
        <w:t>coincidencias</w:t>
      </w:r>
      <w:r>
        <w:rPr>
          <w:spacing w:val="-10"/>
        </w:rPr>
        <w:t> </w:t>
      </w:r>
      <w:r>
        <w:rPr/>
        <w:t>y</w:t>
      </w:r>
      <w:r>
        <w:rPr>
          <w:spacing w:val="-15"/>
        </w:rPr>
        <w:t> </w:t>
      </w:r>
      <w:r>
        <w:rPr/>
        <w:t>desaciertos</w:t>
      </w:r>
      <w:r>
        <w:rPr>
          <w:spacing w:val="-14"/>
        </w:rPr>
        <w:t> </w:t>
      </w:r>
      <w:r>
        <w:rPr/>
        <w:t>de</w:t>
      </w:r>
      <w:r>
        <w:rPr>
          <w:spacing w:val="-15"/>
        </w:rPr>
        <w:t> </w:t>
      </w:r>
      <w:r>
        <w:rPr/>
        <w:t>la</w:t>
      </w:r>
      <w:r>
        <w:rPr>
          <w:spacing w:val="-13"/>
        </w:rPr>
        <w:t> </w:t>
      </w:r>
      <w:r>
        <w:rPr/>
        <w:t>clasificación</w:t>
      </w:r>
      <w:r>
        <w:rPr>
          <w:spacing w:val="-14"/>
        </w:rPr>
        <w:t> </w:t>
      </w:r>
      <w:r>
        <w:rPr/>
        <w:t>que</w:t>
      </w:r>
      <w:r>
        <w:rPr>
          <w:spacing w:val="-15"/>
        </w:rPr>
        <w:t> </w:t>
      </w:r>
      <w:r>
        <w:rPr/>
        <w:t>se</w:t>
      </w:r>
      <w:r>
        <w:rPr>
          <w:spacing w:val="-13"/>
        </w:rPr>
        <w:t> </w:t>
      </w:r>
      <w:r>
        <w:rPr/>
        <w:t>realizó. La</w:t>
      </w:r>
      <w:r>
        <w:rPr>
          <w:spacing w:val="-4"/>
        </w:rPr>
        <w:t> </w:t>
      </w:r>
      <w:r>
        <w:rPr/>
        <w:t>tabla</w:t>
      </w:r>
      <w:r>
        <w:rPr>
          <w:spacing w:val="-4"/>
        </w:rPr>
        <w:t> </w:t>
      </w:r>
      <w:r>
        <w:rPr/>
        <w:t>de</w:t>
      </w:r>
      <w:r>
        <w:rPr>
          <w:spacing w:val="-3"/>
        </w:rPr>
        <w:t> </w:t>
      </w:r>
      <w:r>
        <w:rPr/>
        <w:t>confusión</w:t>
      </w:r>
      <w:r>
        <w:rPr>
          <w:spacing w:val="-5"/>
        </w:rPr>
        <w:t> </w:t>
      </w:r>
      <w:r>
        <w:rPr/>
        <w:t>presenta</w:t>
      </w:r>
      <w:r>
        <w:rPr>
          <w:spacing w:val="-5"/>
        </w:rPr>
        <w:t> </w:t>
      </w:r>
      <w:r>
        <w:rPr/>
        <w:t>una</w:t>
      </w:r>
      <w:r>
        <w:rPr>
          <w:spacing w:val="-4"/>
        </w:rPr>
        <w:t> </w:t>
      </w:r>
      <w:r>
        <w:rPr/>
        <w:t>precisión</w:t>
      </w:r>
      <w:r>
        <w:rPr>
          <w:spacing w:val="-5"/>
        </w:rPr>
        <w:t> </w:t>
      </w:r>
      <w:r>
        <w:rPr/>
        <w:t>de</w:t>
      </w:r>
      <w:r>
        <w:rPr>
          <w:spacing w:val="-6"/>
        </w:rPr>
        <w:t> </w:t>
      </w:r>
      <w:r>
        <w:rPr/>
        <w:t>98,00%</w:t>
      </w:r>
      <w:r>
        <w:rPr>
          <w:spacing w:val="-6"/>
        </w:rPr>
        <w:t> </w:t>
      </w:r>
      <w:r>
        <w:rPr/>
        <w:t>de</w:t>
      </w:r>
      <w:r>
        <w:rPr>
          <w:spacing w:val="-4"/>
        </w:rPr>
        <w:t> </w:t>
      </w:r>
      <w:r>
        <w:rPr/>
        <w:t>la</w:t>
      </w:r>
      <w:r>
        <w:rPr>
          <w:spacing w:val="-2"/>
        </w:rPr>
        <w:t> </w:t>
      </w:r>
      <w:r>
        <w:rPr/>
        <w:t>clasificación,</w:t>
      </w:r>
      <w:r>
        <w:rPr>
          <w:spacing w:val="-2"/>
        </w:rPr>
        <w:t> </w:t>
      </w:r>
      <w:r>
        <w:rPr/>
        <w:t>esto</w:t>
      </w:r>
      <w:r>
        <w:rPr>
          <w:spacing w:val="-5"/>
        </w:rPr>
        <w:t> </w:t>
      </w:r>
      <w:r>
        <w:rPr/>
        <w:t>determina</w:t>
      </w:r>
      <w:r>
        <w:rPr>
          <w:spacing w:val="-4"/>
        </w:rPr>
        <w:t> </w:t>
      </w:r>
      <w:r>
        <w:rPr/>
        <w:t>que la clasificación supervisada está bien realizada.</w:t>
      </w:r>
    </w:p>
    <w:p>
      <w:pPr>
        <w:pStyle w:val="BodyText"/>
        <w:rPr>
          <w:sz w:val="18"/>
        </w:rPr>
      </w:pPr>
    </w:p>
    <w:p>
      <w:pPr>
        <w:pStyle w:val="BodyText"/>
        <w:rPr>
          <w:sz w:val="18"/>
        </w:rPr>
      </w:pPr>
    </w:p>
    <w:p>
      <w:pPr>
        <w:pStyle w:val="BodyText"/>
        <w:rPr>
          <w:sz w:val="18"/>
        </w:rPr>
      </w:pPr>
    </w:p>
    <w:p>
      <w:pPr>
        <w:pStyle w:val="BodyText"/>
        <w:spacing w:before="76"/>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57"/>
          <w:pgSz w:w="11910" w:h="16840"/>
          <w:pgMar w:header="707" w:footer="0" w:top="960" w:bottom="280" w:left="1120" w:right="1100"/>
        </w:sectPr>
      </w:pPr>
    </w:p>
    <w:p>
      <w:pPr>
        <w:pStyle w:val="BodyText"/>
        <w:spacing w:before="181"/>
        <w:rPr>
          <w:sz w:val="22"/>
        </w:rPr>
      </w:pPr>
    </w:p>
    <w:p>
      <w:pPr>
        <w:spacing w:before="1"/>
        <w:ind w:left="0" w:right="21" w:firstLine="0"/>
        <w:jc w:val="center"/>
        <w:rPr>
          <w:sz w:val="22"/>
        </w:rPr>
      </w:pPr>
      <w:r>
        <w:rPr>
          <w:sz w:val="22"/>
        </w:rPr>
        <w:t>Tabla</w:t>
      </w:r>
      <w:r>
        <w:rPr>
          <w:spacing w:val="-5"/>
          <w:sz w:val="22"/>
        </w:rPr>
        <w:t> </w:t>
      </w:r>
      <w:r>
        <w:rPr>
          <w:sz w:val="22"/>
        </w:rPr>
        <w:t>4.</w:t>
      </w:r>
      <w:r>
        <w:rPr>
          <w:spacing w:val="-3"/>
          <w:sz w:val="22"/>
        </w:rPr>
        <w:t> </w:t>
      </w:r>
      <w:r>
        <w:rPr>
          <w:sz w:val="22"/>
        </w:rPr>
        <w:t>Matriz</w:t>
      </w:r>
      <w:r>
        <w:rPr>
          <w:spacing w:val="-4"/>
          <w:sz w:val="22"/>
        </w:rPr>
        <w:t> </w:t>
      </w:r>
      <w:r>
        <w:rPr>
          <w:sz w:val="22"/>
        </w:rPr>
        <w:t>de</w:t>
      </w:r>
      <w:r>
        <w:rPr>
          <w:spacing w:val="-3"/>
          <w:sz w:val="22"/>
        </w:rPr>
        <w:t> </w:t>
      </w:r>
      <w:r>
        <w:rPr>
          <w:sz w:val="22"/>
        </w:rPr>
        <w:t>confusión</w:t>
      </w:r>
      <w:r>
        <w:rPr>
          <w:spacing w:val="-3"/>
          <w:sz w:val="22"/>
        </w:rPr>
        <w:t> </w:t>
      </w:r>
      <w:r>
        <w:rPr>
          <w:sz w:val="22"/>
        </w:rPr>
        <w:t>de</w:t>
      </w:r>
      <w:r>
        <w:rPr>
          <w:spacing w:val="-2"/>
          <w:sz w:val="22"/>
        </w:rPr>
        <w:t> </w:t>
      </w:r>
      <w:r>
        <w:rPr>
          <w:sz w:val="22"/>
        </w:rPr>
        <w:t>la</w:t>
      </w:r>
      <w:r>
        <w:rPr>
          <w:spacing w:val="-3"/>
          <w:sz w:val="22"/>
        </w:rPr>
        <w:t> </w:t>
      </w:r>
      <w:r>
        <w:rPr>
          <w:sz w:val="22"/>
        </w:rPr>
        <w:t>clasificación</w:t>
      </w:r>
      <w:r>
        <w:rPr>
          <w:spacing w:val="-3"/>
          <w:sz w:val="22"/>
        </w:rPr>
        <w:t> </w:t>
      </w:r>
      <w:r>
        <w:rPr>
          <w:sz w:val="22"/>
        </w:rPr>
        <w:t>de</w:t>
      </w:r>
      <w:r>
        <w:rPr>
          <w:spacing w:val="-3"/>
          <w:sz w:val="22"/>
        </w:rPr>
        <w:t> </w:t>
      </w:r>
      <w:r>
        <w:rPr>
          <w:sz w:val="22"/>
        </w:rPr>
        <w:t>cobertura</w:t>
      </w:r>
      <w:r>
        <w:rPr>
          <w:spacing w:val="-4"/>
          <w:sz w:val="22"/>
        </w:rPr>
        <w:t> </w:t>
      </w:r>
      <w:r>
        <w:rPr>
          <w:sz w:val="22"/>
        </w:rPr>
        <w:t>del</w:t>
      </w:r>
      <w:r>
        <w:rPr>
          <w:spacing w:val="-5"/>
          <w:sz w:val="22"/>
        </w:rPr>
        <w:t> </w:t>
      </w:r>
      <w:r>
        <w:rPr>
          <w:sz w:val="22"/>
        </w:rPr>
        <w:t>año</w:t>
      </w:r>
      <w:r>
        <w:rPr>
          <w:spacing w:val="-2"/>
          <w:sz w:val="22"/>
        </w:rPr>
        <w:t> 2017.</w:t>
      </w:r>
    </w:p>
    <w:p>
      <w:pPr>
        <w:pStyle w:val="BodyText"/>
        <w:spacing w:before="1"/>
        <w:rPr>
          <w:sz w:val="16"/>
        </w:rPr>
      </w:pPr>
    </w:p>
    <w:tbl>
      <w:tblPr>
        <w:tblW w:w="0" w:type="auto"/>
        <w:jc w:val="left"/>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2612"/>
        <w:gridCol w:w="1061"/>
        <w:gridCol w:w="1061"/>
        <w:gridCol w:w="1061"/>
        <w:gridCol w:w="1062"/>
      </w:tblGrid>
      <w:tr>
        <w:trPr>
          <w:trHeight w:val="575" w:hRule="atLeast"/>
        </w:trPr>
        <w:tc>
          <w:tcPr>
            <w:tcW w:w="1644" w:type="dxa"/>
            <w:tcBorders>
              <w:top w:val="nil"/>
              <w:left w:val="nil"/>
            </w:tcBorders>
          </w:tcPr>
          <w:p>
            <w:pPr>
              <w:pStyle w:val="TableParagraph"/>
              <w:jc w:val="left"/>
              <w:rPr>
                <w:sz w:val="22"/>
              </w:rPr>
            </w:pPr>
          </w:p>
        </w:tc>
        <w:tc>
          <w:tcPr>
            <w:tcW w:w="2612" w:type="dxa"/>
            <w:shd w:val="clear" w:color="auto" w:fill="A9D08E"/>
          </w:tcPr>
          <w:p>
            <w:pPr>
              <w:pStyle w:val="TableParagraph"/>
              <w:spacing w:before="150"/>
              <w:ind w:left="11" w:right="1"/>
              <w:rPr>
                <w:rFonts w:ascii="Calibri"/>
                <w:sz w:val="22"/>
              </w:rPr>
            </w:pPr>
            <w:r>
              <w:rPr>
                <w:rFonts w:ascii="Calibri"/>
                <w:sz w:val="22"/>
              </w:rPr>
              <w:t>Zona</w:t>
            </w:r>
            <w:r>
              <w:rPr>
                <w:rFonts w:ascii="Calibri"/>
                <w:spacing w:val="-2"/>
                <w:sz w:val="22"/>
              </w:rPr>
              <w:t> intervenida</w:t>
            </w:r>
          </w:p>
        </w:tc>
        <w:tc>
          <w:tcPr>
            <w:tcW w:w="1061" w:type="dxa"/>
            <w:shd w:val="clear" w:color="auto" w:fill="A9D08E"/>
          </w:tcPr>
          <w:p>
            <w:pPr>
              <w:pStyle w:val="TableParagraph"/>
              <w:spacing w:line="237" w:lineRule="auto" w:before="20"/>
              <w:ind w:left="162" w:right="154" w:firstLine="117"/>
              <w:jc w:val="left"/>
              <w:rPr>
                <w:rFonts w:ascii="Calibri"/>
                <w:sz w:val="22"/>
              </w:rPr>
            </w:pPr>
            <w:r>
              <w:rPr>
                <w:rFonts w:ascii="Calibri"/>
                <w:spacing w:val="-2"/>
                <w:sz w:val="22"/>
              </w:rPr>
              <w:t>Suelo boscoso</w:t>
            </w:r>
          </w:p>
        </w:tc>
        <w:tc>
          <w:tcPr>
            <w:tcW w:w="1061" w:type="dxa"/>
            <w:shd w:val="clear" w:color="auto" w:fill="A9D08E"/>
          </w:tcPr>
          <w:p>
            <w:pPr>
              <w:pStyle w:val="TableParagraph"/>
              <w:spacing w:before="150"/>
              <w:ind w:left="12" w:right="3"/>
              <w:rPr>
                <w:rFonts w:ascii="Calibri"/>
                <w:sz w:val="22"/>
              </w:rPr>
            </w:pPr>
            <w:r>
              <w:rPr>
                <w:rFonts w:ascii="Calibri"/>
                <w:spacing w:val="-2"/>
                <w:sz w:val="22"/>
              </w:rPr>
              <w:t>Total</w:t>
            </w:r>
          </w:p>
        </w:tc>
        <w:tc>
          <w:tcPr>
            <w:tcW w:w="1061" w:type="dxa"/>
            <w:shd w:val="clear" w:color="auto" w:fill="A9D08E"/>
          </w:tcPr>
          <w:p>
            <w:pPr>
              <w:pStyle w:val="TableParagraph"/>
              <w:spacing w:before="150"/>
              <w:ind w:left="12"/>
              <w:rPr>
                <w:rFonts w:ascii="Calibri" w:hAnsi="Calibri"/>
                <w:sz w:val="22"/>
              </w:rPr>
            </w:pPr>
            <w:r>
              <w:rPr>
                <w:rFonts w:ascii="Calibri" w:hAnsi="Calibri"/>
                <w:spacing w:val="-2"/>
                <w:sz w:val="22"/>
              </w:rPr>
              <w:t>Precisión</w:t>
            </w:r>
          </w:p>
        </w:tc>
        <w:tc>
          <w:tcPr>
            <w:tcW w:w="1062" w:type="dxa"/>
            <w:shd w:val="clear" w:color="auto" w:fill="A9D08E"/>
          </w:tcPr>
          <w:p>
            <w:pPr>
              <w:pStyle w:val="TableParagraph"/>
              <w:spacing w:line="237" w:lineRule="auto" w:before="20"/>
              <w:ind w:left="126" w:firstLine="175"/>
              <w:jc w:val="left"/>
              <w:rPr>
                <w:rFonts w:ascii="Calibri" w:hAnsi="Calibri"/>
                <w:sz w:val="22"/>
              </w:rPr>
            </w:pPr>
            <w:r>
              <w:rPr>
                <w:rFonts w:ascii="Calibri" w:hAnsi="Calibri"/>
                <w:spacing w:val="-4"/>
                <w:sz w:val="22"/>
              </w:rPr>
              <w:t>Error </w:t>
            </w:r>
            <w:r>
              <w:rPr>
                <w:rFonts w:ascii="Calibri" w:hAnsi="Calibri"/>
                <w:spacing w:val="-2"/>
                <w:sz w:val="22"/>
              </w:rPr>
              <w:t>comisión</w:t>
            </w:r>
          </w:p>
        </w:tc>
      </w:tr>
      <w:tr>
        <w:trPr>
          <w:trHeight w:val="537" w:hRule="atLeast"/>
        </w:trPr>
        <w:tc>
          <w:tcPr>
            <w:tcW w:w="1644" w:type="dxa"/>
            <w:shd w:val="clear" w:color="auto" w:fill="F8CAAC"/>
          </w:tcPr>
          <w:p>
            <w:pPr>
              <w:pStyle w:val="TableParagraph"/>
              <w:spacing w:line="267" w:lineRule="exact"/>
              <w:ind w:left="11" w:right="4"/>
              <w:rPr>
                <w:rFonts w:ascii="Calibri"/>
                <w:sz w:val="22"/>
              </w:rPr>
            </w:pPr>
            <w:r>
              <w:rPr>
                <w:rFonts w:ascii="Calibri"/>
                <w:spacing w:val="-4"/>
                <w:sz w:val="22"/>
              </w:rPr>
              <w:t>Zona</w:t>
            </w:r>
          </w:p>
          <w:p>
            <w:pPr>
              <w:pStyle w:val="TableParagraph"/>
              <w:spacing w:line="251" w:lineRule="exact"/>
              <w:ind w:left="11" w:right="2"/>
              <w:rPr>
                <w:rFonts w:ascii="Calibri"/>
                <w:sz w:val="22"/>
              </w:rPr>
            </w:pPr>
            <w:r>
              <w:rPr>
                <w:rFonts w:ascii="Calibri"/>
                <w:spacing w:val="-2"/>
                <w:sz w:val="22"/>
              </w:rPr>
              <w:t>intervenida</w:t>
            </w:r>
          </w:p>
        </w:tc>
        <w:tc>
          <w:tcPr>
            <w:tcW w:w="2612" w:type="dxa"/>
            <w:shd w:val="clear" w:color="auto" w:fill="FFE699"/>
          </w:tcPr>
          <w:p>
            <w:pPr>
              <w:pStyle w:val="TableParagraph"/>
              <w:spacing w:before="12"/>
              <w:jc w:val="left"/>
              <w:rPr>
                <w:sz w:val="22"/>
              </w:rPr>
            </w:pPr>
          </w:p>
          <w:p>
            <w:pPr>
              <w:pStyle w:val="TableParagraph"/>
              <w:spacing w:line="252" w:lineRule="exact"/>
              <w:ind w:left="11" w:right="2"/>
              <w:rPr>
                <w:rFonts w:ascii="Calibri"/>
                <w:sz w:val="22"/>
              </w:rPr>
            </w:pPr>
            <w:r>
              <w:rPr>
                <w:rFonts w:ascii="Calibri"/>
                <w:spacing w:val="-5"/>
                <w:sz w:val="22"/>
              </w:rPr>
              <w:t>48</w:t>
            </w:r>
          </w:p>
        </w:tc>
        <w:tc>
          <w:tcPr>
            <w:tcW w:w="1061" w:type="dxa"/>
          </w:tcPr>
          <w:p>
            <w:pPr>
              <w:pStyle w:val="TableParagraph"/>
              <w:spacing w:before="12"/>
              <w:jc w:val="left"/>
              <w:rPr>
                <w:sz w:val="22"/>
              </w:rPr>
            </w:pPr>
          </w:p>
          <w:p>
            <w:pPr>
              <w:pStyle w:val="TableParagraph"/>
              <w:spacing w:line="252" w:lineRule="exact"/>
              <w:ind w:left="12" w:right="7"/>
              <w:rPr>
                <w:rFonts w:ascii="Calibri"/>
                <w:sz w:val="22"/>
              </w:rPr>
            </w:pPr>
            <w:r>
              <w:rPr>
                <w:rFonts w:ascii="Calibri"/>
                <w:spacing w:val="-10"/>
                <w:sz w:val="22"/>
              </w:rPr>
              <w:t>2</w:t>
            </w:r>
          </w:p>
        </w:tc>
        <w:tc>
          <w:tcPr>
            <w:tcW w:w="1061" w:type="dxa"/>
          </w:tcPr>
          <w:p>
            <w:pPr>
              <w:pStyle w:val="TableParagraph"/>
              <w:spacing w:before="12"/>
              <w:jc w:val="left"/>
              <w:rPr>
                <w:sz w:val="22"/>
              </w:rPr>
            </w:pPr>
          </w:p>
          <w:p>
            <w:pPr>
              <w:pStyle w:val="TableParagraph"/>
              <w:spacing w:line="252" w:lineRule="exact"/>
              <w:ind w:left="12" w:right="3"/>
              <w:rPr>
                <w:rFonts w:ascii="Calibri"/>
                <w:sz w:val="22"/>
              </w:rPr>
            </w:pPr>
            <w:r>
              <w:rPr>
                <w:rFonts w:ascii="Calibri"/>
                <w:spacing w:val="-5"/>
                <w:sz w:val="22"/>
              </w:rPr>
              <w:t>50</w:t>
            </w:r>
          </w:p>
        </w:tc>
        <w:tc>
          <w:tcPr>
            <w:tcW w:w="1061" w:type="dxa"/>
          </w:tcPr>
          <w:p>
            <w:pPr>
              <w:pStyle w:val="TableParagraph"/>
              <w:spacing w:before="12"/>
              <w:jc w:val="left"/>
              <w:rPr>
                <w:sz w:val="22"/>
              </w:rPr>
            </w:pPr>
          </w:p>
          <w:p>
            <w:pPr>
              <w:pStyle w:val="TableParagraph"/>
              <w:spacing w:line="252" w:lineRule="exact"/>
              <w:ind w:left="12" w:right="5"/>
              <w:rPr>
                <w:rFonts w:ascii="Calibri"/>
                <w:sz w:val="22"/>
              </w:rPr>
            </w:pPr>
            <w:r>
              <w:rPr>
                <w:rFonts w:ascii="Calibri"/>
                <w:spacing w:val="-2"/>
                <w:sz w:val="22"/>
              </w:rPr>
              <w:t>96,00</w:t>
            </w:r>
          </w:p>
        </w:tc>
        <w:tc>
          <w:tcPr>
            <w:tcW w:w="1062" w:type="dxa"/>
          </w:tcPr>
          <w:p>
            <w:pPr>
              <w:pStyle w:val="TableParagraph"/>
              <w:spacing w:before="12"/>
              <w:jc w:val="left"/>
              <w:rPr>
                <w:sz w:val="22"/>
              </w:rPr>
            </w:pPr>
          </w:p>
          <w:p>
            <w:pPr>
              <w:pStyle w:val="TableParagraph"/>
              <w:spacing w:line="252" w:lineRule="exact"/>
              <w:ind w:left="10"/>
              <w:rPr>
                <w:rFonts w:ascii="Calibri"/>
                <w:sz w:val="22"/>
              </w:rPr>
            </w:pPr>
            <w:r>
              <w:rPr>
                <w:rFonts w:ascii="Calibri"/>
                <w:spacing w:val="-10"/>
                <w:sz w:val="22"/>
              </w:rPr>
              <w:t>2</w:t>
            </w:r>
          </w:p>
        </w:tc>
      </w:tr>
      <w:tr>
        <w:trPr>
          <w:trHeight w:val="290" w:hRule="atLeast"/>
        </w:trPr>
        <w:tc>
          <w:tcPr>
            <w:tcW w:w="1644" w:type="dxa"/>
            <w:shd w:val="clear" w:color="auto" w:fill="F8CAAC"/>
          </w:tcPr>
          <w:p>
            <w:pPr>
              <w:pStyle w:val="TableParagraph"/>
              <w:spacing w:line="252" w:lineRule="exact" w:before="18"/>
              <w:ind w:left="11" w:right="4"/>
              <w:rPr>
                <w:rFonts w:ascii="Calibri"/>
                <w:sz w:val="22"/>
              </w:rPr>
            </w:pPr>
            <w:r>
              <w:rPr>
                <w:rFonts w:ascii="Calibri"/>
                <w:sz w:val="22"/>
              </w:rPr>
              <w:t>Suelo</w:t>
            </w:r>
            <w:r>
              <w:rPr>
                <w:rFonts w:ascii="Calibri"/>
                <w:spacing w:val="-4"/>
                <w:sz w:val="22"/>
              </w:rPr>
              <w:t> </w:t>
            </w:r>
            <w:r>
              <w:rPr>
                <w:rFonts w:ascii="Calibri"/>
                <w:spacing w:val="-2"/>
                <w:sz w:val="22"/>
              </w:rPr>
              <w:t>boscoso</w:t>
            </w:r>
          </w:p>
        </w:tc>
        <w:tc>
          <w:tcPr>
            <w:tcW w:w="2612" w:type="dxa"/>
          </w:tcPr>
          <w:p>
            <w:pPr>
              <w:pStyle w:val="TableParagraph"/>
              <w:spacing w:line="252" w:lineRule="exact" w:before="18"/>
              <w:ind w:left="11"/>
              <w:rPr>
                <w:rFonts w:ascii="Calibri"/>
                <w:sz w:val="22"/>
              </w:rPr>
            </w:pPr>
            <w:r>
              <w:rPr>
                <w:rFonts w:ascii="Calibri"/>
                <w:spacing w:val="-10"/>
                <w:sz w:val="22"/>
              </w:rPr>
              <w:t>0</w:t>
            </w:r>
          </w:p>
        </w:tc>
        <w:tc>
          <w:tcPr>
            <w:tcW w:w="1061" w:type="dxa"/>
            <w:shd w:val="clear" w:color="auto" w:fill="FFE699"/>
          </w:tcPr>
          <w:p>
            <w:pPr>
              <w:pStyle w:val="TableParagraph"/>
              <w:spacing w:line="252" w:lineRule="exact" w:before="18"/>
              <w:ind w:left="12" w:right="4"/>
              <w:rPr>
                <w:rFonts w:ascii="Calibri"/>
                <w:sz w:val="22"/>
              </w:rPr>
            </w:pPr>
            <w:r>
              <w:rPr>
                <w:rFonts w:ascii="Calibri"/>
                <w:spacing w:val="-5"/>
                <w:sz w:val="22"/>
              </w:rPr>
              <w:t>50</w:t>
            </w:r>
          </w:p>
        </w:tc>
        <w:tc>
          <w:tcPr>
            <w:tcW w:w="1061" w:type="dxa"/>
          </w:tcPr>
          <w:p>
            <w:pPr>
              <w:pStyle w:val="TableParagraph"/>
              <w:spacing w:line="252" w:lineRule="exact" w:before="18"/>
              <w:ind w:left="12" w:right="3"/>
              <w:rPr>
                <w:rFonts w:ascii="Calibri"/>
                <w:sz w:val="22"/>
              </w:rPr>
            </w:pPr>
            <w:r>
              <w:rPr>
                <w:rFonts w:ascii="Calibri"/>
                <w:spacing w:val="-5"/>
                <w:sz w:val="22"/>
              </w:rPr>
              <w:t>50</w:t>
            </w:r>
          </w:p>
        </w:tc>
        <w:tc>
          <w:tcPr>
            <w:tcW w:w="1061" w:type="dxa"/>
          </w:tcPr>
          <w:p>
            <w:pPr>
              <w:pStyle w:val="TableParagraph"/>
              <w:spacing w:line="252" w:lineRule="exact" w:before="18"/>
              <w:ind w:left="12" w:right="5"/>
              <w:rPr>
                <w:rFonts w:ascii="Calibri"/>
                <w:sz w:val="22"/>
              </w:rPr>
            </w:pPr>
            <w:r>
              <w:rPr>
                <w:rFonts w:ascii="Calibri"/>
                <w:spacing w:val="-2"/>
                <w:sz w:val="22"/>
              </w:rPr>
              <w:t>100,00</w:t>
            </w:r>
          </w:p>
        </w:tc>
        <w:tc>
          <w:tcPr>
            <w:tcW w:w="1062" w:type="dxa"/>
          </w:tcPr>
          <w:p>
            <w:pPr>
              <w:pStyle w:val="TableParagraph"/>
              <w:spacing w:line="252" w:lineRule="exact" w:before="18"/>
              <w:ind w:left="10"/>
              <w:rPr>
                <w:rFonts w:ascii="Calibri"/>
                <w:sz w:val="22"/>
              </w:rPr>
            </w:pPr>
            <w:r>
              <w:rPr>
                <w:rFonts w:ascii="Calibri"/>
                <w:spacing w:val="-10"/>
                <w:sz w:val="22"/>
              </w:rPr>
              <w:t>0</w:t>
            </w:r>
          </w:p>
        </w:tc>
      </w:tr>
      <w:tr>
        <w:trPr>
          <w:trHeight w:val="287" w:hRule="atLeast"/>
        </w:trPr>
        <w:tc>
          <w:tcPr>
            <w:tcW w:w="1644" w:type="dxa"/>
            <w:shd w:val="clear" w:color="auto" w:fill="F8CAAC"/>
          </w:tcPr>
          <w:p>
            <w:pPr>
              <w:pStyle w:val="TableParagraph"/>
              <w:spacing w:line="252" w:lineRule="exact" w:before="16"/>
              <w:ind w:left="11"/>
              <w:rPr>
                <w:rFonts w:ascii="Calibri"/>
                <w:sz w:val="22"/>
              </w:rPr>
            </w:pPr>
            <w:r>
              <w:rPr>
                <w:rFonts w:ascii="Calibri"/>
                <w:spacing w:val="-2"/>
                <w:sz w:val="22"/>
              </w:rPr>
              <w:t>Total</w:t>
            </w:r>
          </w:p>
        </w:tc>
        <w:tc>
          <w:tcPr>
            <w:tcW w:w="2612" w:type="dxa"/>
          </w:tcPr>
          <w:p>
            <w:pPr>
              <w:pStyle w:val="TableParagraph"/>
              <w:spacing w:line="252" w:lineRule="exact" w:before="16"/>
              <w:ind w:left="11" w:right="2"/>
              <w:rPr>
                <w:rFonts w:ascii="Calibri"/>
                <w:sz w:val="22"/>
              </w:rPr>
            </w:pPr>
            <w:r>
              <w:rPr>
                <w:rFonts w:ascii="Calibri"/>
                <w:spacing w:val="-5"/>
                <w:sz w:val="22"/>
              </w:rPr>
              <w:t>48</w:t>
            </w:r>
          </w:p>
        </w:tc>
        <w:tc>
          <w:tcPr>
            <w:tcW w:w="1061" w:type="dxa"/>
          </w:tcPr>
          <w:p>
            <w:pPr>
              <w:pStyle w:val="TableParagraph"/>
              <w:spacing w:line="252" w:lineRule="exact" w:before="16"/>
              <w:ind w:left="12" w:right="4"/>
              <w:rPr>
                <w:rFonts w:ascii="Calibri"/>
                <w:sz w:val="22"/>
              </w:rPr>
            </w:pPr>
            <w:r>
              <w:rPr>
                <w:rFonts w:ascii="Calibri"/>
                <w:spacing w:val="-5"/>
                <w:sz w:val="22"/>
              </w:rPr>
              <w:t>52</w:t>
            </w:r>
          </w:p>
        </w:tc>
        <w:tc>
          <w:tcPr>
            <w:tcW w:w="1061" w:type="dxa"/>
          </w:tcPr>
          <w:p>
            <w:pPr>
              <w:pStyle w:val="TableParagraph"/>
              <w:spacing w:line="252" w:lineRule="exact" w:before="16"/>
              <w:ind w:left="12" w:right="3"/>
              <w:rPr>
                <w:rFonts w:ascii="Calibri"/>
                <w:sz w:val="22"/>
              </w:rPr>
            </w:pPr>
            <w:r>
              <w:rPr>
                <w:rFonts w:ascii="Calibri"/>
                <w:spacing w:val="-5"/>
                <w:sz w:val="22"/>
              </w:rPr>
              <w:t>50</w:t>
            </w:r>
          </w:p>
        </w:tc>
        <w:tc>
          <w:tcPr>
            <w:tcW w:w="1061" w:type="dxa"/>
          </w:tcPr>
          <w:p>
            <w:pPr>
              <w:pStyle w:val="TableParagraph"/>
              <w:spacing w:line="252" w:lineRule="exact" w:before="16"/>
              <w:ind w:left="12" w:right="5"/>
              <w:rPr>
                <w:rFonts w:ascii="Calibri"/>
                <w:sz w:val="22"/>
              </w:rPr>
            </w:pPr>
            <w:r>
              <w:rPr>
                <w:rFonts w:ascii="Calibri"/>
                <w:spacing w:val="-2"/>
                <w:sz w:val="22"/>
              </w:rPr>
              <w:t>98,00</w:t>
            </w:r>
          </w:p>
        </w:tc>
        <w:tc>
          <w:tcPr>
            <w:tcW w:w="1062" w:type="dxa"/>
            <w:tcBorders>
              <w:bottom w:val="nil"/>
              <w:right w:val="nil"/>
            </w:tcBorders>
          </w:tcPr>
          <w:p>
            <w:pPr>
              <w:pStyle w:val="TableParagraph"/>
              <w:jc w:val="left"/>
              <w:rPr>
                <w:sz w:val="20"/>
              </w:rPr>
            </w:pPr>
          </w:p>
        </w:tc>
      </w:tr>
      <w:tr>
        <w:trPr>
          <w:trHeight w:val="287" w:hRule="atLeast"/>
        </w:trPr>
        <w:tc>
          <w:tcPr>
            <w:tcW w:w="1644" w:type="dxa"/>
            <w:shd w:val="clear" w:color="auto" w:fill="F8CAAC"/>
          </w:tcPr>
          <w:p>
            <w:pPr>
              <w:pStyle w:val="TableParagraph"/>
              <w:spacing w:line="252" w:lineRule="exact" w:before="16"/>
              <w:ind w:left="11" w:right="1"/>
              <w:rPr>
                <w:rFonts w:ascii="Calibri" w:hAnsi="Calibri"/>
                <w:sz w:val="22"/>
              </w:rPr>
            </w:pPr>
            <w:r>
              <w:rPr>
                <w:rFonts w:ascii="Calibri" w:hAnsi="Calibri"/>
                <w:spacing w:val="-2"/>
                <w:sz w:val="22"/>
              </w:rPr>
              <w:t>Precisión</w:t>
            </w:r>
          </w:p>
        </w:tc>
        <w:tc>
          <w:tcPr>
            <w:tcW w:w="2612" w:type="dxa"/>
          </w:tcPr>
          <w:p>
            <w:pPr>
              <w:pStyle w:val="TableParagraph"/>
              <w:spacing w:line="252" w:lineRule="exact" w:before="16"/>
              <w:ind w:left="11" w:right="3"/>
              <w:rPr>
                <w:rFonts w:ascii="Calibri"/>
                <w:sz w:val="22"/>
              </w:rPr>
            </w:pPr>
            <w:r>
              <w:rPr>
                <w:rFonts w:ascii="Calibri"/>
                <w:spacing w:val="-2"/>
                <w:sz w:val="22"/>
              </w:rPr>
              <w:t>100,00</w:t>
            </w:r>
          </w:p>
        </w:tc>
        <w:tc>
          <w:tcPr>
            <w:tcW w:w="1061" w:type="dxa"/>
          </w:tcPr>
          <w:p>
            <w:pPr>
              <w:pStyle w:val="TableParagraph"/>
              <w:spacing w:line="252" w:lineRule="exact" w:before="16"/>
              <w:ind w:left="12" w:right="5"/>
              <w:rPr>
                <w:rFonts w:ascii="Calibri"/>
                <w:sz w:val="22"/>
              </w:rPr>
            </w:pPr>
            <w:r>
              <w:rPr>
                <w:rFonts w:ascii="Calibri"/>
                <w:spacing w:val="-2"/>
                <w:sz w:val="22"/>
              </w:rPr>
              <w:t>96,15</w:t>
            </w:r>
          </w:p>
        </w:tc>
        <w:tc>
          <w:tcPr>
            <w:tcW w:w="3184" w:type="dxa"/>
            <w:gridSpan w:val="3"/>
            <w:vMerge w:val="restart"/>
            <w:tcBorders>
              <w:top w:val="nil"/>
              <w:bottom w:val="nil"/>
              <w:right w:val="nil"/>
            </w:tcBorders>
          </w:tcPr>
          <w:p>
            <w:pPr>
              <w:pStyle w:val="TableParagraph"/>
              <w:jc w:val="left"/>
              <w:rPr>
                <w:sz w:val="22"/>
              </w:rPr>
            </w:pPr>
          </w:p>
        </w:tc>
      </w:tr>
      <w:tr>
        <w:trPr>
          <w:trHeight w:val="287" w:hRule="atLeast"/>
        </w:trPr>
        <w:tc>
          <w:tcPr>
            <w:tcW w:w="1644" w:type="dxa"/>
            <w:shd w:val="clear" w:color="auto" w:fill="F8CAAC"/>
          </w:tcPr>
          <w:p>
            <w:pPr>
              <w:pStyle w:val="TableParagraph"/>
              <w:spacing w:line="252" w:lineRule="exact" w:before="16"/>
              <w:ind w:left="11" w:right="2"/>
              <w:rPr>
                <w:rFonts w:ascii="Calibri" w:hAnsi="Calibri"/>
                <w:sz w:val="22"/>
              </w:rPr>
            </w:pPr>
            <w:r>
              <w:rPr>
                <w:rFonts w:ascii="Calibri" w:hAnsi="Calibri"/>
                <w:sz w:val="22"/>
              </w:rPr>
              <w:t>Error</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pacing w:val="-2"/>
                <w:sz w:val="22"/>
              </w:rPr>
              <w:t>omisión</w:t>
            </w:r>
          </w:p>
        </w:tc>
        <w:tc>
          <w:tcPr>
            <w:tcW w:w="2612" w:type="dxa"/>
          </w:tcPr>
          <w:p>
            <w:pPr>
              <w:pStyle w:val="TableParagraph"/>
              <w:spacing w:line="252" w:lineRule="exact" w:before="16"/>
              <w:ind w:left="11"/>
              <w:rPr>
                <w:rFonts w:ascii="Calibri"/>
                <w:sz w:val="22"/>
              </w:rPr>
            </w:pPr>
            <w:r>
              <w:rPr>
                <w:rFonts w:ascii="Calibri"/>
                <w:spacing w:val="-10"/>
                <w:sz w:val="22"/>
              </w:rPr>
              <w:t>0</w:t>
            </w:r>
          </w:p>
        </w:tc>
        <w:tc>
          <w:tcPr>
            <w:tcW w:w="1061" w:type="dxa"/>
          </w:tcPr>
          <w:p>
            <w:pPr>
              <w:pStyle w:val="TableParagraph"/>
              <w:spacing w:line="252" w:lineRule="exact" w:before="16"/>
              <w:ind w:left="12" w:right="7"/>
              <w:rPr>
                <w:rFonts w:ascii="Calibri"/>
                <w:sz w:val="22"/>
              </w:rPr>
            </w:pPr>
            <w:r>
              <w:rPr>
                <w:rFonts w:ascii="Calibri"/>
                <w:spacing w:val="-10"/>
                <w:sz w:val="22"/>
              </w:rPr>
              <w:t>2</w:t>
            </w:r>
          </w:p>
        </w:tc>
        <w:tc>
          <w:tcPr>
            <w:tcW w:w="3184" w:type="dxa"/>
            <w:gridSpan w:val="3"/>
            <w:vMerge/>
            <w:tcBorders>
              <w:top w:val="nil"/>
              <w:bottom w:val="nil"/>
              <w:right w:val="nil"/>
            </w:tcBorders>
          </w:tcPr>
          <w:p>
            <w:pPr>
              <w:rPr>
                <w:sz w:val="2"/>
                <w:szCs w:val="2"/>
              </w:rPr>
            </w:pPr>
          </w:p>
        </w:tc>
      </w:tr>
    </w:tbl>
    <w:p>
      <w:pPr>
        <w:pStyle w:val="BodyText"/>
        <w:spacing w:before="177"/>
        <w:rPr>
          <w:sz w:val="22"/>
        </w:rPr>
      </w:pPr>
    </w:p>
    <w:p>
      <w:pPr>
        <w:pStyle w:val="BodyText"/>
        <w:spacing w:line="259" w:lineRule="auto" w:before="1"/>
        <w:ind w:left="298" w:right="321" w:firstLine="566"/>
        <w:jc w:val="both"/>
      </w:pPr>
      <w:r>
        <w:rPr/>
        <w:t>En la tabla 5 nos indican que hay un alto grado de concordancia o acuerdo entre los observadores o métodos de medición, ya que tanto el índice de kappa como la presión global son del 98%, lo que significa que las clasificaciones coinciden en un alto porcentaje en comparación con lo que se esperaría por casualidad (proporción esperada del 25%).</w:t>
      </w:r>
    </w:p>
    <w:p>
      <w:pPr>
        <w:pStyle w:val="BodyText"/>
      </w:pPr>
    </w:p>
    <w:p>
      <w:pPr>
        <w:pStyle w:val="BodyText"/>
        <w:spacing w:before="63"/>
      </w:pPr>
    </w:p>
    <w:p>
      <w:pPr>
        <w:spacing w:before="0"/>
        <w:ind w:left="0" w:right="18" w:firstLine="0"/>
        <w:jc w:val="center"/>
        <w:rPr>
          <w:sz w:val="22"/>
        </w:rPr>
      </w:pPr>
      <w:r>
        <w:rPr>
          <w:sz w:val="22"/>
        </w:rPr>
        <w:t>Tabla</w:t>
      </w:r>
      <w:r>
        <w:rPr>
          <w:spacing w:val="-5"/>
          <w:sz w:val="22"/>
        </w:rPr>
        <w:t> </w:t>
      </w:r>
      <w:r>
        <w:rPr>
          <w:sz w:val="22"/>
        </w:rPr>
        <w:t>5.</w:t>
      </w:r>
      <w:r>
        <w:rPr>
          <w:spacing w:val="-2"/>
          <w:sz w:val="22"/>
        </w:rPr>
        <w:t> </w:t>
      </w:r>
      <w:r>
        <w:rPr>
          <w:sz w:val="22"/>
        </w:rPr>
        <w:t>Matriz</w:t>
      </w:r>
      <w:r>
        <w:rPr>
          <w:spacing w:val="-4"/>
          <w:sz w:val="22"/>
        </w:rPr>
        <w:t> </w:t>
      </w:r>
      <w:r>
        <w:rPr>
          <w:sz w:val="22"/>
        </w:rPr>
        <w:t>del</w:t>
      </w:r>
      <w:r>
        <w:rPr>
          <w:spacing w:val="-3"/>
          <w:sz w:val="22"/>
        </w:rPr>
        <w:t> </w:t>
      </w:r>
      <w:r>
        <w:rPr>
          <w:sz w:val="22"/>
        </w:rPr>
        <w:t>índice</w:t>
      </w:r>
      <w:r>
        <w:rPr>
          <w:spacing w:val="-2"/>
          <w:sz w:val="22"/>
        </w:rPr>
        <w:t> </w:t>
      </w:r>
      <w:r>
        <w:rPr>
          <w:sz w:val="22"/>
        </w:rPr>
        <w:t>de</w:t>
      </w:r>
      <w:r>
        <w:rPr>
          <w:spacing w:val="-2"/>
          <w:sz w:val="22"/>
        </w:rPr>
        <w:t> </w:t>
      </w:r>
      <w:r>
        <w:rPr>
          <w:sz w:val="22"/>
        </w:rPr>
        <w:t>kappa</w:t>
      </w:r>
      <w:r>
        <w:rPr>
          <w:spacing w:val="-3"/>
          <w:sz w:val="22"/>
        </w:rPr>
        <w:t> </w:t>
      </w:r>
      <w:r>
        <w:rPr>
          <w:sz w:val="22"/>
        </w:rPr>
        <w:t>de</w:t>
      </w:r>
      <w:r>
        <w:rPr>
          <w:spacing w:val="-4"/>
          <w:sz w:val="22"/>
        </w:rPr>
        <w:t> </w:t>
      </w:r>
      <w:r>
        <w:rPr>
          <w:sz w:val="22"/>
        </w:rPr>
        <w:t>la</w:t>
      </w:r>
      <w:r>
        <w:rPr>
          <w:spacing w:val="-2"/>
          <w:sz w:val="22"/>
        </w:rPr>
        <w:t> </w:t>
      </w:r>
      <w:r>
        <w:rPr>
          <w:sz w:val="22"/>
        </w:rPr>
        <w:t>clasificación</w:t>
      </w:r>
      <w:r>
        <w:rPr>
          <w:spacing w:val="-5"/>
          <w:sz w:val="22"/>
        </w:rPr>
        <w:t> </w:t>
      </w:r>
      <w:r>
        <w:rPr>
          <w:sz w:val="22"/>
        </w:rPr>
        <w:t>de</w:t>
      </w:r>
      <w:r>
        <w:rPr>
          <w:spacing w:val="-2"/>
          <w:sz w:val="22"/>
        </w:rPr>
        <w:t> </w:t>
      </w:r>
      <w:r>
        <w:rPr>
          <w:sz w:val="22"/>
        </w:rPr>
        <w:t>cobertura</w:t>
      </w:r>
      <w:r>
        <w:rPr>
          <w:spacing w:val="-4"/>
          <w:sz w:val="22"/>
        </w:rPr>
        <w:t> </w:t>
      </w:r>
      <w:r>
        <w:rPr>
          <w:sz w:val="22"/>
        </w:rPr>
        <w:t>del</w:t>
      </w:r>
      <w:r>
        <w:rPr>
          <w:spacing w:val="-1"/>
          <w:sz w:val="22"/>
        </w:rPr>
        <w:t> </w:t>
      </w:r>
      <w:r>
        <w:rPr>
          <w:sz w:val="22"/>
        </w:rPr>
        <w:t>año</w:t>
      </w:r>
      <w:r>
        <w:rPr>
          <w:spacing w:val="-2"/>
          <w:sz w:val="22"/>
        </w:rPr>
        <w:t> 2017.</w:t>
      </w:r>
    </w:p>
    <w:p>
      <w:pPr>
        <w:pStyle w:val="BodyText"/>
        <w:spacing w:before="3"/>
        <w:rPr>
          <w:sz w:val="16"/>
        </w:rPr>
      </w:pP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7"/>
        <w:gridCol w:w="3000"/>
        <w:gridCol w:w="1238"/>
        <w:gridCol w:w="1241"/>
      </w:tblGrid>
      <w:tr>
        <w:trPr>
          <w:trHeight w:val="537" w:hRule="atLeast"/>
        </w:trPr>
        <w:tc>
          <w:tcPr>
            <w:tcW w:w="2847" w:type="dxa"/>
            <w:shd w:val="clear" w:color="auto" w:fill="CC66FF"/>
          </w:tcPr>
          <w:p>
            <w:pPr>
              <w:pStyle w:val="TableParagraph"/>
              <w:spacing w:before="12"/>
              <w:jc w:val="left"/>
              <w:rPr>
                <w:sz w:val="22"/>
              </w:rPr>
            </w:pPr>
          </w:p>
          <w:p>
            <w:pPr>
              <w:pStyle w:val="TableParagraph"/>
              <w:spacing w:line="252" w:lineRule="exact"/>
              <w:ind w:left="8" w:right="4"/>
              <w:rPr>
                <w:rFonts w:ascii="Calibri" w:hAnsi="Calibri"/>
                <w:b/>
                <w:sz w:val="22"/>
              </w:rPr>
            </w:pPr>
            <w:r>
              <w:rPr>
                <w:rFonts w:ascii="Calibri" w:hAnsi="Calibri"/>
                <w:b/>
                <w:sz w:val="22"/>
              </w:rPr>
              <w:t>Índice</w:t>
            </w:r>
            <w:r>
              <w:rPr>
                <w:rFonts w:ascii="Calibri" w:hAnsi="Calibri"/>
                <w:b/>
                <w:spacing w:val="-3"/>
                <w:sz w:val="22"/>
              </w:rPr>
              <w:t> </w:t>
            </w:r>
            <w:r>
              <w:rPr>
                <w:rFonts w:ascii="Calibri" w:hAnsi="Calibri"/>
                <w:b/>
                <w:sz w:val="22"/>
              </w:rPr>
              <w:t>de</w:t>
            </w:r>
            <w:r>
              <w:rPr>
                <w:rFonts w:ascii="Calibri" w:hAnsi="Calibri"/>
                <w:b/>
                <w:spacing w:val="-2"/>
                <w:sz w:val="22"/>
              </w:rPr>
              <w:t> kappa</w:t>
            </w:r>
          </w:p>
        </w:tc>
        <w:tc>
          <w:tcPr>
            <w:tcW w:w="3000" w:type="dxa"/>
            <w:shd w:val="clear" w:color="auto" w:fill="CC66FF"/>
          </w:tcPr>
          <w:p>
            <w:pPr>
              <w:pStyle w:val="TableParagraph"/>
              <w:spacing w:before="12"/>
              <w:jc w:val="left"/>
              <w:rPr>
                <w:sz w:val="22"/>
              </w:rPr>
            </w:pPr>
          </w:p>
          <w:p>
            <w:pPr>
              <w:pStyle w:val="TableParagraph"/>
              <w:spacing w:line="252" w:lineRule="exact"/>
              <w:ind w:left="4"/>
              <w:rPr>
                <w:rFonts w:ascii="Calibri"/>
                <w:b/>
                <w:sz w:val="22"/>
              </w:rPr>
            </w:pPr>
            <w:r>
              <w:rPr>
                <w:rFonts w:ascii="Calibri"/>
                <w:b/>
                <w:spacing w:val="-2"/>
                <w:sz w:val="22"/>
              </w:rPr>
              <w:t>Variable</w:t>
            </w:r>
          </w:p>
        </w:tc>
        <w:tc>
          <w:tcPr>
            <w:tcW w:w="1238" w:type="dxa"/>
            <w:shd w:val="clear" w:color="auto" w:fill="CC66FF"/>
          </w:tcPr>
          <w:p>
            <w:pPr>
              <w:pStyle w:val="TableParagraph"/>
              <w:spacing w:before="12"/>
              <w:jc w:val="left"/>
              <w:rPr>
                <w:sz w:val="22"/>
              </w:rPr>
            </w:pPr>
          </w:p>
          <w:p>
            <w:pPr>
              <w:pStyle w:val="TableParagraph"/>
              <w:spacing w:line="252" w:lineRule="exact"/>
              <w:ind w:left="8"/>
              <w:rPr>
                <w:rFonts w:ascii="Calibri" w:hAnsi="Calibri"/>
                <w:b/>
                <w:sz w:val="22"/>
              </w:rPr>
            </w:pPr>
            <w:r>
              <w:rPr>
                <w:rFonts w:ascii="Calibri" w:hAnsi="Calibri"/>
                <w:b/>
                <w:spacing w:val="-2"/>
                <w:sz w:val="22"/>
              </w:rPr>
              <w:t>Índice</w:t>
            </w:r>
          </w:p>
        </w:tc>
        <w:tc>
          <w:tcPr>
            <w:tcW w:w="1241" w:type="dxa"/>
            <w:shd w:val="clear" w:color="auto" w:fill="CC66FF"/>
          </w:tcPr>
          <w:p>
            <w:pPr>
              <w:pStyle w:val="TableParagraph"/>
              <w:spacing w:line="265" w:lineRule="exact"/>
              <w:ind w:left="8"/>
              <w:rPr>
                <w:rFonts w:ascii="Calibri"/>
                <w:b/>
                <w:sz w:val="22"/>
              </w:rPr>
            </w:pPr>
            <w:r>
              <w:rPr>
                <w:rFonts w:ascii="Calibri"/>
                <w:b/>
                <w:spacing w:val="-2"/>
                <w:sz w:val="22"/>
              </w:rPr>
              <w:t>Porcentaje</w:t>
            </w:r>
          </w:p>
          <w:p>
            <w:pPr>
              <w:pStyle w:val="TableParagraph"/>
              <w:spacing w:line="252" w:lineRule="exact"/>
              <w:ind w:left="8" w:right="2"/>
              <w:rPr>
                <w:rFonts w:ascii="Calibri"/>
                <w:b/>
                <w:sz w:val="22"/>
              </w:rPr>
            </w:pPr>
            <w:r>
              <w:rPr>
                <w:rFonts w:ascii="Calibri"/>
                <w:b/>
                <w:spacing w:val="-10"/>
                <w:sz w:val="22"/>
              </w:rPr>
              <w:t>%</w:t>
            </w:r>
          </w:p>
        </w:tc>
      </w:tr>
      <w:tr>
        <w:trPr>
          <w:trHeight w:val="537" w:hRule="atLeast"/>
        </w:trPr>
        <w:tc>
          <w:tcPr>
            <w:tcW w:w="2847" w:type="dxa"/>
            <w:shd w:val="clear" w:color="auto" w:fill="FFCCFF"/>
          </w:tcPr>
          <w:p>
            <w:pPr>
              <w:pStyle w:val="TableParagraph"/>
              <w:spacing w:line="265" w:lineRule="exact"/>
              <w:ind w:left="8" w:right="3"/>
              <w:rPr>
                <w:rFonts w:ascii="Calibri" w:hAnsi="Calibri"/>
                <w:sz w:val="22"/>
              </w:rPr>
            </w:pPr>
            <w:r>
              <w:rPr>
                <w:rFonts w:ascii="Calibri" w:hAnsi="Calibri"/>
                <w:sz w:val="22"/>
              </w:rPr>
              <w:t>Precisión</w:t>
            </w:r>
            <w:r>
              <w:rPr>
                <w:rFonts w:ascii="Calibri" w:hAnsi="Calibri"/>
                <w:spacing w:val="-4"/>
                <w:sz w:val="22"/>
              </w:rPr>
              <w:t> </w:t>
            </w:r>
            <w:r>
              <w:rPr>
                <w:rFonts w:ascii="Calibri" w:hAnsi="Calibri"/>
                <w:sz w:val="22"/>
              </w:rPr>
              <w:t>global</w:t>
            </w:r>
            <w:r>
              <w:rPr>
                <w:rFonts w:ascii="Calibri" w:hAnsi="Calibri"/>
                <w:spacing w:val="-2"/>
                <w:sz w:val="22"/>
              </w:rPr>
              <w:t> </w:t>
            </w:r>
            <w:r>
              <w:rPr>
                <w:rFonts w:ascii="Calibri" w:hAnsi="Calibri"/>
                <w:spacing w:val="-10"/>
                <w:sz w:val="22"/>
              </w:rPr>
              <w:t>o</w:t>
            </w:r>
          </w:p>
          <w:p>
            <w:pPr>
              <w:pStyle w:val="TableParagraph"/>
              <w:spacing w:line="252" w:lineRule="exact"/>
              <w:ind w:left="8" w:right="2"/>
              <w:rPr>
                <w:rFonts w:ascii="Calibri"/>
                <w:sz w:val="22"/>
              </w:rPr>
            </w:pPr>
            <w:r>
              <w:rPr>
                <w:rFonts w:ascii="Calibri"/>
                <w:spacing w:val="-2"/>
                <w:sz w:val="22"/>
              </w:rPr>
              <w:t>concordancia</w:t>
            </w:r>
          </w:p>
        </w:tc>
        <w:tc>
          <w:tcPr>
            <w:tcW w:w="3000" w:type="dxa"/>
          </w:tcPr>
          <w:p>
            <w:pPr>
              <w:pStyle w:val="TableParagraph"/>
              <w:spacing w:before="12"/>
              <w:jc w:val="left"/>
              <w:rPr>
                <w:sz w:val="22"/>
              </w:rPr>
            </w:pPr>
          </w:p>
          <w:p>
            <w:pPr>
              <w:pStyle w:val="TableParagraph"/>
              <w:spacing w:line="252" w:lineRule="exact"/>
              <w:ind w:left="4" w:right="4"/>
              <w:rPr>
                <w:rFonts w:ascii="Calibri"/>
                <w:sz w:val="22"/>
              </w:rPr>
            </w:pPr>
            <w:r>
              <w:rPr>
                <w:rFonts w:ascii="Calibri"/>
                <w:spacing w:val="-5"/>
                <w:sz w:val="22"/>
              </w:rPr>
              <w:t>po</w:t>
            </w:r>
          </w:p>
        </w:tc>
        <w:tc>
          <w:tcPr>
            <w:tcW w:w="1238" w:type="dxa"/>
          </w:tcPr>
          <w:p>
            <w:pPr>
              <w:pStyle w:val="TableParagraph"/>
              <w:spacing w:before="12"/>
              <w:jc w:val="left"/>
              <w:rPr>
                <w:sz w:val="22"/>
              </w:rPr>
            </w:pPr>
          </w:p>
          <w:p>
            <w:pPr>
              <w:pStyle w:val="TableParagraph"/>
              <w:spacing w:line="252" w:lineRule="exact"/>
              <w:ind w:left="8" w:right="1"/>
              <w:rPr>
                <w:rFonts w:ascii="Calibri"/>
                <w:sz w:val="22"/>
              </w:rPr>
            </w:pPr>
            <w:r>
              <w:rPr>
                <w:rFonts w:ascii="Calibri"/>
                <w:spacing w:val="-4"/>
                <w:sz w:val="22"/>
              </w:rPr>
              <w:t>0,98</w:t>
            </w:r>
          </w:p>
        </w:tc>
        <w:tc>
          <w:tcPr>
            <w:tcW w:w="1241" w:type="dxa"/>
          </w:tcPr>
          <w:p>
            <w:pPr>
              <w:pStyle w:val="TableParagraph"/>
              <w:spacing w:before="12"/>
              <w:jc w:val="left"/>
              <w:rPr>
                <w:sz w:val="22"/>
              </w:rPr>
            </w:pPr>
          </w:p>
          <w:p>
            <w:pPr>
              <w:pStyle w:val="TableParagraph"/>
              <w:spacing w:line="252" w:lineRule="exact"/>
              <w:ind w:left="8"/>
              <w:rPr>
                <w:rFonts w:ascii="Calibri"/>
                <w:sz w:val="22"/>
              </w:rPr>
            </w:pPr>
            <w:r>
              <w:rPr>
                <w:rFonts w:ascii="Calibri"/>
                <w:spacing w:val="-5"/>
                <w:sz w:val="22"/>
              </w:rPr>
              <w:t>98</w:t>
            </w:r>
          </w:p>
        </w:tc>
      </w:tr>
      <w:tr>
        <w:trPr>
          <w:trHeight w:val="287" w:hRule="atLeast"/>
        </w:trPr>
        <w:tc>
          <w:tcPr>
            <w:tcW w:w="2847" w:type="dxa"/>
            <w:shd w:val="clear" w:color="auto" w:fill="FFCCFF"/>
          </w:tcPr>
          <w:p>
            <w:pPr>
              <w:pStyle w:val="TableParagraph"/>
              <w:spacing w:line="252" w:lineRule="exact" w:before="16"/>
              <w:ind w:left="8" w:right="3"/>
              <w:rPr>
                <w:rFonts w:ascii="Calibri" w:hAnsi="Calibri"/>
                <w:sz w:val="22"/>
              </w:rPr>
            </w:pPr>
            <w:r>
              <w:rPr>
                <w:rFonts w:ascii="Calibri" w:hAnsi="Calibri"/>
                <w:sz w:val="22"/>
              </w:rPr>
              <w:t>Proporción</w:t>
            </w:r>
            <w:r>
              <w:rPr>
                <w:rFonts w:ascii="Calibri" w:hAnsi="Calibri"/>
                <w:spacing w:val="-7"/>
                <w:sz w:val="22"/>
              </w:rPr>
              <w:t> </w:t>
            </w:r>
            <w:r>
              <w:rPr>
                <w:rFonts w:ascii="Calibri" w:hAnsi="Calibri"/>
                <w:spacing w:val="-2"/>
                <w:sz w:val="22"/>
              </w:rPr>
              <w:t>esperada</w:t>
            </w:r>
          </w:p>
        </w:tc>
        <w:tc>
          <w:tcPr>
            <w:tcW w:w="3000" w:type="dxa"/>
          </w:tcPr>
          <w:p>
            <w:pPr>
              <w:pStyle w:val="TableParagraph"/>
              <w:spacing w:line="252" w:lineRule="exact" w:before="16"/>
              <w:ind w:left="4" w:right="1"/>
              <w:rPr>
                <w:rFonts w:ascii="Calibri"/>
                <w:sz w:val="22"/>
              </w:rPr>
            </w:pPr>
            <w:r>
              <w:rPr>
                <w:rFonts w:ascii="Calibri"/>
                <w:spacing w:val="-5"/>
                <w:sz w:val="22"/>
              </w:rPr>
              <w:t>pe</w:t>
            </w:r>
          </w:p>
        </w:tc>
        <w:tc>
          <w:tcPr>
            <w:tcW w:w="1238" w:type="dxa"/>
          </w:tcPr>
          <w:p>
            <w:pPr>
              <w:pStyle w:val="TableParagraph"/>
              <w:spacing w:line="252" w:lineRule="exact" w:before="16"/>
              <w:ind w:left="8" w:right="1"/>
              <w:rPr>
                <w:rFonts w:ascii="Calibri"/>
                <w:sz w:val="22"/>
              </w:rPr>
            </w:pPr>
            <w:r>
              <w:rPr>
                <w:rFonts w:ascii="Calibri"/>
                <w:spacing w:val="-4"/>
                <w:sz w:val="22"/>
              </w:rPr>
              <w:t>0,25</w:t>
            </w:r>
          </w:p>
        </w:tc>
        <w:tc>
          <w:tcPr>
            <w:tcW w:w="1241" w:type="dxa"/>
          </w:tcPr>
          <w:p>
            <w:pPr>
              <w:pStyle w:val="TableParagraph"/>
              <w:spacing w:line="252" w:lineRule="exact" w:before="16"/>
              <w:ind w:left="8"/>
              <w:rPr>
                <w:rFonts w:ascii="Calibri"/>
                <w:sz w:val="22"/>
              </w:rPr>
            </w:pPr>
            <w:r>
              <w:rPr>
                <w:rFonts w:ascii="Calibri"/>
                <w:spacing w:val="-5"/>
                <w:sz w:val="22"/>
              </w:rPr>
              <w:t>25</w:t>
            </w:r>
          </w:p>
        </w:tc>
      </w:tr>
      <w:tr>
        <w:trPr>
          <w:trHeight w:val="287" w:hRule="atLeast"/>
        </w:trPr>
        <w:tc>
          <w:tcPr>
            <w:tcW w:w="2847" w:type="dxa"/>
            <w:shd w:val="clear" w:color="auto" w:fill="FFCCFF"/>
          </w:tcPr>
          <w:p>
            <w:pPr>
              <w:pStyle w:val="TableParagraph"/>
              <w:spacing w:line="252" w:lineRule="exact" w:before="16"/>
              <w:ind w:left="8"/>
              <w:rPr>
                <w:rFonts w:ascii="Calibri" w:hAnsi="Calibri"/>
                <w:sz w:val="22"/>
              </w:rPr>
            </w:pPr>
            <w:r>
              <w:rPr>
                <w:rFonts w:ascii="Calibri" w:hAnsi="Calibri"/>
                <w:sz w:val="22"/>
              </w:rPr>
              <w:t>índice</w:t>
            </w:r>
            <w:r>
              <w:rPr>
                <w:rFonts w:ascii="Calibri" w:hAnsi="Calibri"/>
                <w:spacing w:val="-5"/>
                <w:sz w:val="22"/>
              </w:rPr>
              <w:t> </w:t>
            </w:r>
            <w:r>
              <w:rPr>
                <w:rFonts w:ascii="Calibri" w:hAnsi="Calibri"/>
                <w:sz w:val="22"/>
              </w:rPr>
              <w:t>de</w:t>
            </w:r>
            <w:r>
              <w:rPr>
                <w:rFonts w:ascii="Calibri" w:hAnsi="Calibri"/>
                <w:spacing w:val="-2"/>
                <w:sz w:val="22"/>
              </w:rPr>
              <w:t> </w:t>
            </w:r>
            <w:r>
              <w:rPr>
                <w:rFonts w:ascii="Calibri" w:hAnsi="Calibri"/>
                <w:spacing w:val="-4"/>
                <w:sz w:val="22"/>
              </w:rPr>
              <w:t>capa</w:t>
            </w:r>
          </w:p>
        </w:tc>
        <w:tc>
          <w:tcPr>
            <w:tcW w:w="3000" w:type="dxa"/>
          </w:tcPr>
          <w:p>
            <w:pPr>
              <w:pStyle w:val="TableParagraph"/>
              <w:spacing w:line="252" w:lineRule="exact" w:before="16"/>
              <w:ind w:left="4"/>
              <w:rPr>
                <w:rFonts w:ascii="Calibri"/>
                <w:sz w:val="22"/>
              </w:rPr>
            </w:pPr>
            <w:r>
              <w:rPr>
                <w:rFonts w:ascii="Calibri"/>
                <w:spacing w:val="-10"/>
                <w:sz w:val="22"/>
              </w:rPr>
              <w:t>k</w:t>
            </w:r>
          </w:p>
        </w:tc>
        <w:tc>
          <w:tcPr>
            <w:tcW w:w="1238" w:type="dxa"/>
          </w:tcPr>
          <w:p>
            <w:pPr>
              <w:pStyle w:val="TableParagraph"/>
              <w:spacing w:line="252" w:lineRule="exact" w:before="16"/>
              <w:ind w:left="8" w:right="1"/>
              <w:rPr>
                <w:rFonts w:ascii="Calibri"/>
                <w:sz w:val="22"/>
              </w:rPr>
            </w:pPr>
            <w:r>
              <w:rPr>
                <w:rFonts w:ascii="Calibri"/>
                <w:spacing w:val="-4"/>
                <w:sz w:val="22"/>
              </w:rPr>
              <w:t>0,97</w:t>
            </w:r>
          </w:p>
        </w:tc>
        <w:tc>
          <w:tcPr>
            <w:tcW w:w="1241" w:type="dxa"/>
          </w:tcPr>
          <w:p>
            <w:pPr>
              <w:pStyle w:val="TableParagraph"/>
              <w:spacing w:line="252" w:lineRule="exact" w:before="16"/>
              <w:ind w:left="8"/>
              <w:rPr>
                <w:rFonts w:ascii="Calibri"/>
                <w:sz w:val="22"/>
              </w:rPr>
            </w:pPr>
            <w:r>
              <w:rPr>
                <w:rFonts w:ascii="Calibri"/>
                <w:spacing w:val="-5"/>
                <w:sz w:val="22"/>
              </w:rPr>
              <w:t>97</w:t>
            </w:r>
          </w:p>
        </w:tc>
      </w:tr>
    </w:tbl>
    <w:p>
      <w:pPr>
        <w:pStyle w:val="BodyText"/>
        <w:spacing w:before="176"/>
        <w:rPr>
          <w:sz w:val="22"/>
        </w:rPr>
      </w:pPr>
    </w:p>
    <w:p>
      <w:pPr>
        <w:pStyle w:val="BodyText"/>
        <w:spacing w:line="256" w:lineRule="auto" w:before="1"/>
        <w:ind w:left="298" w:right="320" w:firstLine="566"/>
        <w:jc w:val="both"/>
      </w:pPr>
      <w:r>
        <w:rPr/>
        <w:t>En la tabla 6 se determina las áreas en hectáreas (ha) de la cobertura vegetal y uso del suelo en dos clases, donde la zona intervenida es 1579,93 ha y sigue con el suelo boscoso de 5115, ha.</w:t>
      </w:r>
    </w:p>
    <w:p>
      <w:pPr>
        <w:spacing w:before="167"/>
        <w:ind w:left="0" w:right="19" w:firstLine="0"/>
        <w:jc w:val="center"/>
        <w:rPr>
          <w:sz w:val="22"/>
        </w:rPr>
      </w:pPr>
      <w:r>
        <w:rPr>
          <w:sz w:val="22"/>
        </w:rPr>
        <w:t>Tabla</w:t>
      </w:r>
      <w:r>
        <w:rPr>
          <w:spacing w:val="-5"/>
          <w:sz w:val="22"/>
        </w:rPr>
        <w:t> </w:t>
      </w:r>
      <w:r>
        <w:rPr>
          <w:sz w:val="22"/>
        </w:rPr>
        <w:t>6.</w:t>
      </w:r>
      <w:r>
        <w:rPr>
          <w:spacing w:val="-3"/>
          <w:sz w:val="22"/>
        </w:rPr>
        <w:t> </w:t>
      </w:r>
      <w:r>
        <w:rPr>
          <w:sz w:val="22"/>
        </w:rPr>
        <w:t>Áreas</w:t>
      </w:r>
      <w:r>
        <w:rPr>
          <w:spacing w:val="-2"/>
          <w:sz w:val="22"/>
        </w:rPr>
        <w:t> </w:t>
      </w:r>
      <w:r>
        <w:rPr>
          <w:sz w:val="22"/>
        </w:rPr>
        <w:t>en</w:t>
      </w:r>
      <w:r>
        <w:rPr>
          <w:spacing w:val="-5"/>
          <w:sz w:val="22"/>
        </w:rPr>
        <w:t> </w:t>
      </w:r>
      <w:r>
        <w:rPr>
          <w:sz w:val="22"/>
        </w:rPr>
        <w:t>hectáreas</w:t>
      </w:r>
      <w:r>
        <w:rPr>
          <w:spacing w:val="-5"/>
          <w:sz w:val="22"/>
        </w:rPr>
        <w:t> </w:t>
      </w:r>
      <w:r>
        <w:rPr>
          <w:sz w:val="22"/>
        </w:rPr>
        <w:t>(Ha)</w:t>
      </w:r>
      <w:r>
        <w:rPr>
          <w:spacing w:val="-1"/>
          <w:sz w:val="22"/>
        </w:rPr>
        <w:t> </w:t>
      </w:r>
      <w:r>
        <w:rPr>
          <w:sz w:val="22"/>
        </w:rPr>
        <w:t>de</w:t>
      </w:r>
      <w:r>
        <w:rPr>
          <w:spacing w:val="-3"/>
          <w:sz w:val="22"/>
        </w:rPr>
        <w:t> </w:t>
      </w:r>
      <w:r>
        <w:rPr>
          <w:sz w:val="22"/>
        </w:rPr>
        <w:t>la</w:t>
      </w:r>
      <w:r>
        <w:rPr>
          <w:spacing w:val="-3"/>
          <w:sz w:val="22"/>
        </w:rPr>
        <w:t> </w:t>
      </w:r>
      <w:r>
        <w:rPr>
          <w:sz w:val="22"/>
        </w:rPr>
        <w:t>clasificación</w:t>
      </w:r>
      <w:r>
        <w:rPr>
          <w:spacing w:val="-5"/>
          <w:sz w:val="22"/>
        </w:rPr>
        <w:t> </w:t>
      </w:r>
      <w:r>
        <w:rPr>
          <w:sz w:val="22"/>
        </w:rPr>
        <w:t>de</w:t>
      </w:r>
      <w:r>
        <w:rPr>
          <w:spacing w:val="-5"/>
          <w:sz w:val="22"/>
        </w:rPr>
        <w:t> </w:t>
      </w:r>
      <w:r>
        <w:rPr>
          <w:sz w:val="22"/>
        </w:rPr>
        <w:t>la</w:t>
      </w:r>
      <w:r>
        <w:rPr>
          <w:spacing w:val="-2"/>
          <w:sz w:val="22"/>
        </w:rPr>
        <w:t> </w:t>
      </w:r>
      <w:r>
        <w:rPr>
          <w:sz w:val="22"/>
        </w:rPr>
        <w:t>cobertura</w:t>
      </w:r>
      <w:r>
        <w:rPr>
          <w:spacing w:val="-3"/>
          <w:sz w:val="22"/>
        </w:rPr>
        <w:t> </w:t>
      </w:r>
      <w:r>
        <w:rPr>
          <w:sz w:val="22"/>
        </w:rPr>
        <w:t>del</w:t>
      </w:r>
      <w:r>
        <w:rPr>
          <w:spacing w:val="-2"/>
          <w:sz w:val="22"/>
        </w:rPr>
        <w:t> </w:t>
      </w:r>
      <w:r>
        <w:rPr>
          <w:sz w:val="22"/>
        </w:rPr>
        <w:t>año</w:t>
      </w:r>
      <w:r>
        <w:rPr>
          <w:spacing w:val="-2"/>
          <w:sz w:val="22"/>
        </w:rPr>
        <w:t> 2017.</w:t>
      </w:r>
    </w:p>
    <w:p>
      <w:pPr>
        <w:pStyle w:val="BodyText"/>
        <w:spacing w:before="1"/>
        <w:rPr>
          <w:sz w:val="16"/>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7"/>
        <w:gridCol w:w="2929"/>
        <w:gridCol w:w="1794"/>
        <w:gridCol w:w="1840"/>
      </w:tblGrid>
      <w:tr>
        <w:trPr>
          <w:trHeight w:val="755" w:hRule="atLeast"/>
        </w:trPr>
        <w:tc>
          <w:tcPr>
            <w:tcW w:w="7060" w:type="dxa"/>
            <w:gridSpan w:val="4"/>
            <w:shd w:val="clear" w:color="auto" w:fill="C55811"/>
          </w:tcPr>
          <w:p>
            <w:pPr>
              <w:pStyle w:val="TableParagraph"/>
              <w:spacing w:line="270" w:lineRule="atLeast" w:before="195"/>
              <w:ind w:left="1901" w:right="211" w:hanging="1691"/>
              <w:jc w:val="left"/>
              <w:rPr>
                <w:rFonts w:ascii="Calibri" w:hAnsi="Calibri"/>
                <w:sz w:val="22"/>
              </w:rPr>
            </w:pPr>
            <w:r>
              <w:rPr>
                <w:rFonts w:ascii="Calibri" w:hAnsi="Calibri"/>
                <w:sz w:val="22"/>
              </w:rPr>
              <w:t>ANÁLISIS</w:t>
            </w:r>
            <w:r>
              <w:rPr>
                <w:rFonts w:ascii="Calibri" w:hAnsi="Calibri"/>
                <w:spacing w:val="-5"/>
                <w:sz w:val="22"/>
              </w:rPr>
              <w:t> </w:t>
            </w:r>
            <w:r>
              <w:rPr>
                <w:rFonts w:ascii="Calibri" w:hAnsi="Calibri"/>
                <w:sz w:val="22"/>
              </w:rPr>
              <w:t>MULTITEMPORAL</w:t>
            </w:r>
            <w:r>
              <w:rPr>
                <w:rFonts w:ascii="Calibri" w:hAnsi="Calibri"/>
                <w:spacing w:val="-5"/>
                <w:sz w:val="22"/>
              </w:rPr>
              <w:t> </w:t>
            </w:r>
            <w:r>
              <w:rPr>
                <w:rFonts w:ascii="Calibri" w:hAnsi="Calibri"/>
                <w:sz w:val="22"/>
              </w:rPr>
              <w:t>DE</w:t>
            </w:r>
            <w:r>
              <w:rPr>
                <w:rFonts w:ascii="Calibri" w:hAnsi="Calibri"/>
                <w:spacing w:val="-5"/>
                <w:sz w:val="22"/>
              </w:rPr>
              <w:t> </w:t>
            </w:r>
            <w:r>
              <w:rPr>
                <w:rFonts w:ascii="Calibri" w:hAnsi="Calibri"/>
                <w:sz w:val="22"/>
              </w:rPr>
              <w:t>LA</w:t>
            </w:r>
            <w:r>
              <w:rPr>
                <w:rFonts w:ascii="Calibri" w:hAnsi="Calibri"/>
                <w:spacing w:val="-4"/>
                <w:sz w:val="22"/>
              </w:rPr>
              <w:t> </w:t>
            </w:r>
            <w:r>
              <w:rPr>
                <w:rFonts w:ascii="Calibri" w:hAnsi="Calibri"/>
                <w:sz w:val="22"/>
              </w:rPr>
              <w:t>COBERTURA</w:t>
            </w:r>
            <w:r>
              <w:rPr>
                <w:rFonts w:ascii="Calibri" w:hAnsi="Calibri"/>
                <w:spacing w:val="-5"/>
                <w:sz w:val="22"/>
              </w:rPr>
              <w:t> </w:t>
            </w:r>
            <w:r>
              <w:rPr>
                <w:rFonts w:ascii="Calibri" w:hAnsi="Calibri"/>
                <w:sz w:val="22"/>
              </w:rPr>
              <w:t>VEGETAL</w:t>
            </w:r>
            <w:r>
              <w:rPr>
                <w:rFonts w:ascii="Calibri" w:hAnsi="Calibri"/>
                <w:spacing w:val="-4"/>
                <w:sz w:val="22"/>
              </w:rPr>
              <w:t> </w:t>
            </w:r>
            <w:r>
              <w:rPr>
                <w:rFonts w:ascii="Calibri" w:hAnsi="Calibri"/>
                <w:sz w:val="22"/>
              </w:rPr>
              <w:t>Y</w:t>
            </w:r>
            <w:r>
              <w:rPr>
                <w:rFonts w:ascii="Calibri" w:hAnsi="Calibri"/>
                <w:spacing w:val="-4"/>
                <w:sz w:val="22"/>
              </w:rPr>
              <w:t> </w:t>
            </w:r>
            <w:r>
              <w:rPr>
                <w:rFonts w:ascii="Calibri" w:hAnsi="Calibri"/>
                <w:sz w:val="22"/>
              </w:rPr>
              <w:t>USO</w:t>
            </w:r>
            <w:r>
              <w:rPr>
                <w:rFonts w:ascii="Calibri" w:hAnsi="Calibri"/>
                <w:spacing w:val="-5"/>
                <w:sz w:val="22"/>
              </w:rPr>
              <w:t> </w:t>
            </w:r>
            <w:r>
              <w:rPr>
                <w:rFonts w:ascii="Calibri" w:hAnsi="Calibri"/>
                <w:sz w:val="22"/>
              </w:rPr>
              <w:t>DEL</w:t>
            </w:r>
            <w:r>
              <w:rPr>
                <w:rFonts w:ascii="Calibri" w:hAnsi="Calibri"/>
                <w:spacing w:val="-5"/>
                <w:sz w:val="22"/>
              </w:rPr>
              <w:t> </w:t>
            </w:r>
            <w:r>
              <w:rPr>
                <w:rFonts w:ascii="Calibri" w:hAnsi="Calibri"/>
                <w:sz w:val="22"/>
              </w:rPr>
              <w:t>SUELO DEL RECINTO SARAPULLO AÑO 2017</w:t>
            </w:r>
          </w:p>
        </w:tc>
      </w:tr>
      <w:tr>
        <w:trPr>
          <w:trHeight w:val="287" w:hRule="atLeast"/>
        </w:trPr>
        <w:tc>
          <w:tcPr>
            <w:tcW w:w="497" w:type="dxa"/>
            <w:shd w:val="clear" w:color="auto" w:fill="F4AF84"/>
          </w:tcPr>
          <w:p>
            <w:pPr>
              <w:pStyle w:val="TableParagraph"/>
              <w:spacing w:line="249" w:lineRule="exact" w:before="18"/>
              <w:ind w:left="8" w:right="3"/>
              <w:rPr>
                <w:rFonts w:ascii="Calibri" w:hAnsi="Calibri"/>
                <w:sz w:val="22"/>
              </w:rPr>
            </w:pPr>
            <w:r>
              <w:rPr>
                <w:rFonts w:ascii="Calibri" w:hAnsi="Calibri"/>
                <w:spacing w:val="-5"/>
                <w:sz w:val="22"/>
              </w:rPr>
              <w:t>Nº</w:t>
            </w:r>
          </w:p>
        </w:tc>
        <w:tc>
          <w:tcPr>
            <w:tcW w:w="2929" w:type="dxa"/>
            <w:shd w:val="clear" w:color="auto" w:fill="F4AF84"/>
          </w:tcPr>
          <w:p>
            <w:pPr>
              <w:pStyle w:val="TableParagraph"/>
              <w:spacing w:line="249" w:lineRule="exact" w:before="18"/>
              <w:ind w:left="10" w:right="1"/>
              <w:rPr>
                <w:rFonts w:ascii="Calibri"/>
                <w:sz w:val="22"/>
              </w:rPr>
            </w:pPr>
            <w:r>
              <w:rPr>
                <w:rFonts w:ascii="Calibri"/>
                <w:spacing w:val="-2"/>
                <w:sz w:val="22"/>
              </w:rPr>
              <w:t>Clases</w:t>
            </w:r>
          </w:p>
        </w:tc>
        <w:tc>
          <w:tcPr>
            <w:tcW w:w="1794" w:type="dxa"/>
            <w:shd w:val="clear" w:color="auto" w:fill="F4AF84"/>
          </w:tcPr>
          <w:p>
            <w:pPr>
              <w:pStyle w:val="TableParagraph"/>
              <w:spacing w:line="249" w:lineRule="exact" w:before="18"/>
              <w:ind w:left="7"/>
              <w:rPr>
                <w:rFonts w:ascii="Calibri"/>
                <w:sz w:val="22"/>
              </w:rPr>
            </w:pPr>
            <w:r>
              <w:rPr>
                <w:rFonts w:ascii="Calibri"/>
                <w:spacing w:val="-2"/>
                <w:sz w:val="22"/>
              </w:rPr>
              <w:t>Superficie</w:t>
            </w:r>
          </w:p>
        </w:tc>
        <w:tc>
          <w:tcPr>
            <w:tcW w:w="1840" w:type="dxa"/>
            <w:shd w:val="clear" w:color="auto" w:fill="F4AF84"/>
          </w:tcPr>
          <w:p>
            <w:pPr>
              <w:pStyle w:val="TableParagraph"/>
              <w:spacing w:line="249" w:lineRule="exact" w:before="18"/>
              <w:ind w:left="3" w:right="2"/>
              <w:rPr>
                <w:rFonts w:ascii="Calibri"/>
                <w:sz w:val="22"/>
              </w:rPr>
            </w:pPr>
            <w:r>
              <w:rPr>
                <w:rFonts w:ascii="Calibri"/>
                <w:spacing w:val="-2"/>
                <w:sz w:val="22"/>
              </w:rPr>
              <w:t>Porcentaje</w:t>
            </w:r>
          </w:p>
        </w:tc>
      </w:tr>
      <w:tr>
        <w:trPr>
          <w:trHeight w:val="290" w:hRule="atLeast"/>
        </w:trPr>
        <w:tc>
          <w:tcPr>
            <w:tcW w:w="497" w:type="dxa"/>
          </w:tcPr>
          <w:p>
            <w:pPr>
              <w:pStyle w:val="TableParagraph"/>
              <w:spacing w:line="252" w:lineRule="exact" w:before="18"/>
              <w:ind w:left="8"/>
              <w:rPr>
                <w:rFonts w:ascii="Calibri"/>
                <w:sz w:val="22"/>
              </w:rPr>
            </w:pPr>
            <w:r>
              <w:rPr>
                <w:rFonts w:ascii="Calibri"/>
                <w:spacing w:val="-10"/>
                <w:sz w:val="22"/>
              </w:rPr>
              <w:t>1</w:t>
            </w:r>
          </w:p>
        </w:tc>
        <w:tc>
          <w:tcPr>
            <w:tcW w:w="2929" w:type="dxa"/>
          </w:tcPr>
          <w:p>
            <w:pPr>
              <w:pStyle w:val="TableParagraph"/>
              <w:spacing w:line="252" w:lineRule="exact" w:before="18"/>
              <w:ind w:left="10"/>
              <w:rPr>
                <w:rFonts w:ascii="Calibri"/>
                <w:sz w:val="22"/>
              </w:rPr>
            </w:pPr>
            <w:r>
              <w:rPr>
                <w:rFonts w:ascii="Calibri"/>
                <w:sz w:val="22"/>
              </w:rPr>
              <w:t>Zona</w:t>
            </w:r>
            <w:r>
              <w:rPr>
                <w:rFonts w:ascii="Calibri"/>
                <w:spacing w:val="-2"/>
                <w:sz w:val="22"/>
              </w:rPr>
              <w:t> intervenida</w:t>
            </w:r>
          </w:p>
        </w:tc>
        <w:tc>
          <w:tcPr>
            <w:tcW w:w="1794" w:type="dxa"/>
          </w:tcPr>
          <w:p>
            <w:pPr>
              <w:pStyle w:val="TableParagraph"/>
              <w:spacing w:line="252" w:lineRule="exact" w:before="18"/>
              <w:ind w:left="7" w:right="2"/>
              <w:rPr>
                <w:rFonts w:ascii="Calibri"/>
                <w:sz w:val="22"/>
              </w:rPr>
            </w:pPr>
            <w:r>
              <w:rPr>
                <w:rFonts w:ascii="Calibri"/>
                <w:spacing w:val="-2"/>
                <w:sz w:val="22"/>
              </w:rPr>
              <w:t>1579,93</w:t>
            </w:r>
          </w:p>
        </w:tc>
        <w:tc>
          <w:tcPr>
            <w:tcW w:w="1840" w:type="dxa"/>
          </w:tcPr>
          <w:p>
            <w:pPr>
              <w:pStyle w:val="TableParagraph"/>
              <w:spacing w:line="252" w:lineRule="exact" w:before="18"/>
              <w:ind w:left="3"/>
              <w:rPr>
                <w:rFonts w:ascii="Calibri"/>
                <w:sz w:val="22"/>
              </w:rPr>
            </w:pPr>
            <w:r>
              <w:rPr>
                <w:rFonts w:ascii="Calibri"/>
                <w:spacing w:val="-2"/>
                <w:sz w:val="22"/>
              </w:rPr>
              <w:t>23,60</w:t>
            </w:r>
          </w:p>
        </w:tc>
      </w:tr>
      <w:tr>
        <w:trPr>
          <w:trHeight w:val="287" w:hRule="atLeast"/>
        </w:trPr>
        <w:tc>
          <w:tcPr>
            <w:tcW w:w="497" w:type="dxa"/>
          </w:tcPr>
          <w:p>
            <w:pPr>
              <w:pStyle w:val="TableParagraph"/>
              <w:spacing w:line="252" w:lineRule="exact" w:before="16"/>
              <w:ind w:left="8"/>
              <w:rPr>
                <w:rFonts w:ascii="Calibri"/>
                <w:sz w:val="22"/>
              </w:rPr>
            </w:pPr>
            <w:r>
              <w:rPr>
                <w:rFonts w:ascii="Calibri"/>
                <w:spacing w:val="-10"/>
                <w:sz w:val="22"/>
              </w:rPr>
              <w:t>2</w:t>
            </w:r>
          </w:p>
        </w:tc>
        <w:tc>
          <w:tcPr>
            <w:tcW w:w="2929" w:type="dxa"/>
          </w:tcPr>
          <w:p>
            <w:pPr>
              <w:pStyle w:val="TableParagraph"/>
              <w:spacing w:line="252" w:lineRule="exact" w:before="16"/>
              <w:ind w:left="10" w:right="2"/>
              <w:rPr>
                <w:rFonts w:ascii="Calibri"/>
                <w:sz w:val="22"/>
              </w:rPr>
            </w:pPr>
            <w:r>
              <w:rPr>
                <w:rFonts w:ascii="Calibri"/>
                <w:sz w:val="22"/>
              </w:rPr>
              <w:t>Suelo</w:t>
            </w:r>
            <w:r>
              <w:rPr>
                <w:rFonts w:ascii="Calibri"/>
                <w:spacing w:val="-4"/>
                <w:sz w:val="22"/>
              </w:rPr>
              <w:t> </w:t>
            </w:r>
            <w:r>
              <w:rPr>
                <w:rFonts w:ascii="Calibri"/>
                <w:spacing w:val="-2"/>
                <w:sz w:val="22"/>
              </w:rPr>
              <w:t>boscoso</w:t>
            </w:r>
          </w:p>
        </w:tc>
        <w:tc>
          <w:tcPr>
            <w:tcW w:w="1794" w:type="dxa"/>
          </w:tcPr>
          <w:p>
            <w:pPr>
              <w:pStyle w:val="TableParagraph"/>
              <w:spacing w:line="252" w:lineRule="exact" w:before="16"/>
              <w:ind w:left="7" w:right="2"/>
              <w:rPr>
                <w:rFonts w:ascii="Calibri"/>
                <w:sz w:val="22"/>
              </w:rPr>
            </w:pPr>
            <w:r>
              <w:rPr>
                <w:rFonts w:ascii="Calibri"/>
                <w:spacing w:val="-2"/>
                <w:sz w:val="22"/>
              </w:rPr>
              <w:t>5115,328</w:t>
            </w:r>
          </w:p>
        </w:tc>
        <w:tc>
          <w:tcPr>
            <w:tcW w:w="1840" w:type="dxa"/>
          </w:tcPr>
          <w:p>
            <w:pPr>
              <w:pStyle w:val="TableParagraph"/>
              <w:spacing w:line="252" w:lineRule="exact" w:before="16"/>
              <w:ind w:left="3"/>
              <w:rPr>
                <w:rFonts w:ascii="Calibri"/>
                <w:sz w:val="22"/>
              </w:rPr>
            </w:pPr>
            <w:r>
              <w:rPr>
                <w:rFonts w:ascii="Calibri"/>
                <w:spacing w:val="-2"/>
                <w:sz w:val="22"/>
              </w:rPr>
              <w:t>76,40</w:t>
            </w:r>
          </w:p>
        </w:tc>
      </w:tr>
      <w:tr>
        <w:trPr>
          <w:trHeight w:val="287" w:hRule="atLeast"/>
        </w:trPr>
        <w:tc>
          <w:tcPr>
            <w:tcW w:w="3426" w:type="dxa"/>
            <w:gridSpan w:val="2"/>
            <w:shd w:val="clear" w:color="auto" w:fill="A9D08E"/>
          </w:tcPr>
          <w:p>
            <w:pPr>
              <w:pStyle w:val="TableParagraph"/>
              <w:spacing w:line="252" w:lineRule="exact" w:before="16"/>
              <w:ind w:left="6"/>
              <w:rPr>
                <w:rFonts w:ascii="Calibri"/>
                <w:sz w:val="22"/>
              </w:rPr>
            </w:pPr>
            <w:r>
              <w:rPr>
                <w:rFonts w:ascii="Calibri"/>
                <w:spacing w:val="-2"/>
                <w:sz w:val="22"/>
              </w:rPr>
              <w:t>Total</w:t>
            </w:r>
          </w:p>
        </w:tc>
        <w:tc>
          <w:tcPr>
            <w:tcW w:w="1794" w:type="dxa"/>
            <w:shd w:val="clear" w:color="auto" w:fill="A9D08E"/>
          </w:tcPr>
          <w:p>
            <w:pPr>
              <w:pStyle w:val="TableParagraph"/>
              <w:spacing w:line="252" w:lineRule="exact" w:before="16"/>
              <w:ind w:left="7" w:right="2"/>
              <w:rPr>
                <w:rFonts w:ascii="Calibri"/>
                <w:sz w:val="22"/>
              </w:rPr>
            </w:pPr>
            <w:r>
              <w:rPr>
                <w:rFonts w:ascii="Calibri"/>
                <w:spacing w:val="-2"/>
                <w:sz w:val="22"/>
              </w:rPr>
              <w:t>6695,258</w:t>
            </w:r>
          </w:p>
        </w:tc>
        <w:tc>
          <w:tcPr>
            <w:tcW w:w="1840" w:type="dxa"/>
            <w:shd w:val="clear" w:color="auto" w:fill="A9D08E"/>
          </w:tcPr>
          <w:p>
            <w:pPr>
              <w:pStyle w:val="TableParagraph"/>
              <w:spacing w:line="252" w:lineRule="exact" w:before="16"/>
              <w:ind w:left="3"/>
              <w:rPr>
                <w:rFonts w:ascii="Calibri"/>
                <w:sz w:val="22"/>
              </w:rPr>
            </w:pPr>
            <w:r>
              <w:rPr>
                <w:rFonts w:ascii="Calibri"/>
                <w:spacing w:val="-2"/>
                <w:sz w:val="22"/>
              </w:rPr>
              <w:t>100,00</w:t>
            </w:r>
          </w:p>
        </w:tc>
      </w:tr>
    </w:tbl>
    <w:p>
      <w:pPr>
        <w:pStyle w:val="BodyText"/>
        <w:spacing w:before="202"/>
        <w:rPr>
          <w:sz w:val="22"/>
        </w:rPr>
      </w:pPr>
    </w:p>
    <w:p>
      <w:pPr>
        <w:pStyle w:val="BodyText"/>
        <w:spacing w:line="259" w:lineRule="auto"/>
        <w:ind w:left="298" w:right="317"/>
        <w:jc w:val="both"/>
      </w:pPr>
      <w:r>
        <w:rPr/>
        <w:t>En la figura 6 se muestra la representación gráfica en porcentajes (%) la distribución de la cobertura</w:t>
      </w:r>
      <w:r>
        <w:rPr>
          <w:spacing w:val="-1"/>
        </w:rPr>
        <w:t> </w:t>
      </w:r>
      <w:r>
        <w:rPr/>
        <w:t>vegetal y</w:t>
      </w:r>
      <w:r>
        <w:rPr>
          <w:spacing w:val="-5"/>
        </w:rPr>
        <w:t> </w:t>
      </w:r>
      <w:r>
        <w:rPr/>
        <w:t>uso del suelo en el año 2017, donde</w:t>
      </w:r>
      <w:r>
        <w:rPr>
          <w:spacing w:val="-1"/>
        </w:rPr>
        <w:t> </w:t>
      </w:r>
      <w:r>
        <w:rPr/>
        <w:t>el suelo boscoso representa</w:t>
      </w:r>
      <w:r>
        <w:rPr>
          <w:spacing w:val="-1"/>
        </w:rPr>
        <w:t> </w:t>
      </w:r>
      <w:r>
        <w:rPr/>
        <w:t>el 76,40% del</w:t>
      </w:r>
      <w:r>
        <w:rPr>
          <w:spacing w:val="-15"/>
        </w:rPr>
        <w:t> </w:t>
      </w:r>
      <w:r>
        <w:rPr/>
        <w:t>total</w:t>
      </w:r>
      <w:r>
        <w:rPr>
          <w:spacing w:val="-15"/>
        </w:rPr>
        <w:t> </w:t>
      </w:r>
      <w:r>
        <w:rPr/>
        <w:t>del</w:t>
      </w:r>
      <w:r>
        <w:rPr>
          <w:spacing w:val="-15"/>
        </w:rPr>
        <w:t> </w:t>
      </w:r>
      <w:r>
        <w:rPr/>
        <w:t>territorio</w:t>
      </w:r>
      <w:r>
        <w:rPr>
          <w:spacing w:val="-14"/>
        </w:rPr>
        <w:t> </w:t>
      </w:r>
      <w:r>
        <w:rPr/>
        <w:t>del</w:t>
      </w:r>
      <w:r>
        <w:rPr>
          <w:spacing w:val="-12"/>
        </w:rPr>
        <w:t> </w:t>
      </w:r>
      <w:r>
        <w:rPr/>
        <w:t>recinto</w:t>
      </w:r>
      <w:r>
        <w:rPr>
          <w:spacing w:val="-14"/>
        </w:rPr>
        <w:t> </w:t>
      </w:r>
      <w:r>
        <w:rPr/>
        <w:t>Sarapullo,</w:t>
      </w:r>
      <w:r>
        <w:rPr>
          <w:spacing w:val="-10"/>
        </w:rPr>
        <w:t> </w:t>
      </w:r>
      <w:r>
        <w:rPr/>
        <w:t>y</w:t>
      </w:r>
      <w:r>
        <w:rPr>
          <w:spacing w:val="-15"/>
        </w:rPr>
        <w:t> </w:t>
      </w:r>
      <w:r>
        <w:rPr/>
        <w:t>un</w:t>
      </w:r>
      <w:r>
        <w:rPr>
          <w:spacing w:val="-14"/>
        </w:rPr>
        <w:t> </w:t>
      </w:r>
      <w:r>
        <w:rPr/>
        <w:t>23,60</w:t>
      </w:r>
      <w:r>
        <w:rPr>
          <w:spacing w:val="-14"/>
        </w:rPr>
        <w:t> </w:t>
      </w:r>
      <w:r>
        <w:rPr/>
        <w:t>%</w:t>
      </w:r>
      <w:r>
        <w:rPr>
          <w:spacing w:val="-15"/>
        </w:rPr>
        <w:t> </w:t>
      </w:r>
      <w:r>
        <w:rPr/>
        <w:t>de</w:t>
      </w:r>
      <w:r>
        <w:rPr>
          <w:spacing w:val="-15"/>
        </w:rPr>
        <w:t> </w:t>
      </w:r>
      <w:r>
        <w:rPr/>
        <w:t>la</w:t>
      </w:r>
      <w:r>
        <w:rPr>
          <w:spacing w:val="-15"/>
        </w:rPr>
        <w:t> </w:t>
      </w:r>
      <w:r>
        <w:rPr/>
        <w:t>zona</w:t>
      </w:r>
      <w:r>
        <w:rPr>
          <w:spacing w:val="-15"/>
        </w:rPr>
        <w:t> </w:t>
      </w:r>
      <w:r>
        <w:rPr/>
        <w:t>intervenida</w:t>
      </w:r>
      <w:r>
        <w:rPr>
          <w:spacing w:val="-15"/>
        </w:rPr>
        <w:t> </w:t>
      </w:r>
      <w:r>
        <w:rPr/>
        <w:t>siendo</w:t>
      </w:r>
      <w:r>
        <w:rPr>
          <w:spacing w:val="-15"/>
        </w:rPr>
        <w:t> </w:t>
      </w:r>
      <w:r>
        <w:rPr/>
        <w:t>el</w:t>
      </w:r>
      <w:r>
        <w:rPr>
          <w:spacing w:val="-14"/>
        </w:rPr>
        <w:t> </w:t>
      </w:r>
      <w:r>
        <w:rPr/>
        <w:t>menor espacio de uso en el recinto Sarapullo.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4"/>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59"/>
          <w:pgSz w:w="11910" w:h="16840"/>
          <w:pgMar w:header="707" w:footer="0" w:top="960" w:bottom="280" w:left="112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0"/>
        <w:rPr>
          <w:sz w:val="20"/>
        </w:rPr>
      </w:pPr>
    </w:p>
    <w:tbl>
      <w:tblPr>
        <w:tblW w:w="0" w:type="auto"/>
        <w:jc w:val="left"/>
        <w:tblInd w:w="214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001"/>
        <w:gridCol w:w="1908"/>
        <w:gridCol w:w="1908"/>
      </w:tblGrid>
      <w:tr>
        <w:trPr>
          <w:trHeight w:val="246" w:hRule="atLeast"/>
        </w:trPr>
        <w:tc>
          <w:tcPr>
            <w:tcW w:w="1001" w:type="dxa"/>
            <w:tcBorders>
              <w:top w:val="nil"/>
              <w:left w:val="nil"/>
            </w:tcBorders>
          </w:tcPr>
          <w:p>
            <w:pPr>
              <w:pStyle w:val="TableParagraph"/>
              <w:jc w:val="left"/>
              <w:rPr>
                <w:sz w:val="18"/>
              </w:rPr>
            </w:pPr>
          </w:p>
        </w:tc>
        <w:tc>
          <w:tcPr>
            <w:tcW w:w="1908" w:type="dxa"/>
            <w:tcBorders>
              <w:top w:val="nil"/>
            </w:tcBorders>
          </w:tcPr>
          <w:p>
            <w:pPr>
              <w:pStyle w:val="TableParagraph"/>
              <w:spacing w:line="179" w:lineRule="exact" w:before="47"/>
              <w:ind w:left="16"/>
              <w:rPr>
                <w:sz w:val="18"/>
              </w:rPr>
            </w:pPr>
            <w:r>
              <w:rPr>
                <w:color w:val="585858"/>
                <w:sz w:val="18"/>
              </w:rPr>
              <w:t>Zona</w:t>
            </w:r>
            <w:r>
              <w:rPr>
                <w:color w:val="585858"/>
                <w:spacing w:val="-1"/>
                <w:sz w:val="18"/>
              </w:rPr>
              <w:t> </w:t>
            </w:r>
            <w:r>
              <w:rPr>
                <w:color w:val="585858"/>
                <w:spacing w:val="-2"/>
                <w:sz w:val="18"/>
              </w:rPr>
              <w:t>intervenida</w:t>
            </w:r>
          </w:p>
        </w:tc>
        <w:tc>
          <w:tcPr>
            <w:tcW w:w="1908" w:type="dxa"/>
            <w:tcBorders>
              <w:top w:val="nil"/>
            </w:tcBorders>
          </w:tcPr>
          <w:p>
            <w:pPr>
              <w:pStyle w:val="TableParagraph"/>
              <w:spacing w:line="179" w:lineRule="exact" w:before="47"/>
              <w:ind w:left="16"/>
              <w:rPr>
                <w:sz w:val="18"/>
              </w:rPr>
            </w:pPr>
            <w:r>
              <w:rPr>
                <w:color w:val="585858"/>
                <w:sz w:val="18"/>
              </w:rPr>
              <w:t>Suelo</w:t>
            </w:r>
            <w:r>
              <w:rPr>
                <w:color w:val="585858"/>
                <w:spacing w:val="-2"/>
                <w:sz w:val="18"/>
              </w:rPr>
              <w:t> boscoso</w:t>
            </w:r>
          </w:p>
        </w:tc>
      </w:tr>
      <w:tr>
        <w:trPr>
          <w:trHeight w:val="251" w:hRule="atLeast"/>
        </w:trPr>
        <w:tc>
          <w:tcPr>
            <w:tcW w:w="1001" w:type="dxa"/>
          </w:tcPr>
          <w:p>
            <w:pPr>
              <w:pStyle w:val="TableParagraph"/>
              <w:spacing w:before="9"/>
              <w:ind w:left="187"/>
              <w:jc w:val="left"/>
              <w:rPr>
                <w:sz w:val="18"/>
              </w:rPr>
            </w:pPr>
            <w:r>
              <w:rPr>
                <w:color w:val="585858"/>
                <w:spacing w:val="-2"/>
                <w:sz w:val="18"/>
              </w:rPr>
              <w:t>Porcentaje</w:t>
            </w:r>
          </w:p>
        </w:tc>
        <w:tc>
          <w:tcPr>
            <w:tcW w:w="1908" w:type="dxa"/>
          </w:tcPr>
          <w:p>
            <w:pPr>
              <w:pStyle w:val="TableParagraph"/>
              <w:spacing w:before="14"/>
              <w:ind w:left="16" w:right="3"/>
              <w:rPr>
                <w:sz w:val="18"/>
              </w:rPr>
            </w:pPr>
            <w:r>
              <w:rPr>
                <w:color w:val="585858"/>
                <w:spacing w:val="-2"/>
                <w:sz w:val="18"/>
              </w:rPr>
              <w:t>23,60</w:t>
            </w:r>
          </w:p>
        </w:tc>
        <w:tc>
          <w:tcPr>
            <w:tcW w:w="1908" w:type="dxa"/>
          </w:tcPr>
          <w:p>
            <w:pPr>
              <w:pStyle w:val="TableParagraph"/>
              <w:spacing w:before="14"/>
              <w:ind w:left="16"/>
              <w:rPr>
                <w:sz w:val="18"/>
              </w:rPr>
            </w:pPr>
            <w:r>
              <w:rPr>
                <w:color w:val="585858"/>
                <w:spacing w:val="-2"/>
                <w:sz w:val="18"/>
              </w:rPr>
              <w:t>76,40</w:t>
            </w:r>
          </w:p>
        </w:tc>
      </w:tr>
    </w:tbl>
    <w:p>
      <w:pPr>
        <w:pStyle w:val="BodyText"/>
        <w:rPr>
          <w:sz w:val="22"/>
        </w:rPr>
      </w:pPr>
    </w:p>
    <w:p>
      <w:pPr>
        <w:pStyle w:val="BodyText"/>
        <w:spacing w:before="223"/>
        <w:rPr>
          <w:sz w:val="22"/>
        </w:rPr>
      </w:pPr>
    </w:p>
    <w:p>
      <w:pPr>
        <w:spacing w:before="0"/>
        <w:ind w:left="0" w:right="22" w:firstLine="0"/>
        <w:jc w:val="center"/>
        <w:rPr>
          <w:sz w:val="22"/>
        </w:rPr>
      </w:pPr>
      <w:r>
        <w:rPr/>
        <mc:AlternateContent>
          <mc:Choice Requires="wps">
            <w:drawing>
              <wp:anchor distT="0" distB="0" distL="0" distR="0" allowOverlap="1" layoutInCell="1" locked="0" behindDoc="1" simplePos="0" relativeHeight="485059072">
                <wp:simplePos x="0" y="0"/>
                <wp:positionH relativeFrom="page">
                  <wp:posOffset>1556003</wp:posOffset>
                </wp:positionH>
                <wp:positionV relativeFrom="paragraph">
                  <wp:posOffset>-2458692</wp:posOffset>
                </wp:positionV>
                <wp:extent cx="4438015" cy="234251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4438015" cy="2342515"/>
                          <a:chExt cx="4438015" cy="2342515"/>
                        </a:xfrm>
                      </wpg:grpSpPr>
                      <pic:pic>
                        <pic:nvPicPr>
                          <pic:cNvPr id="153" name="Image 153"/>
                          <pic:cNvPicPr/>
                        </pic:nvPicPr>
                        <pic:blipFill>
                          <a:blip r:embed="rId61" cstate="print"/>
                          <a:stretch>
                            <a:fillRect/>
                          </a:stretch>
                        </pic:blipFill>
                        <pic:spPr>
                          <a:xfrm>
                            <a:off x="1142974" y="484560"/>
                            <a:ext cx="2847669" cy="1185023"/>
                          </a:xfrm>
                          <a:prstGeom prst="rect">
                            <a:avLst/>
                          </a:prstGeom>
                        </pic:spPr>
                      </pic:pic>
                      <wps:wsp>
                        <wps:cNvPr id="154" name="Graphic 154"/>
                        <wps:cNvSpPr/>
                        <wps:spPr>
                          <a:xfrm>
                            <a:off x="551687" y="1880616"/>
                            <a:ext cx="58419" cy="56515"/>
                          </a:xfrm>
                          <a:custGeom>
                            <a:avLst/>
                            <a:gdLst/>
                            <a:ahLst/>
                            <a:cxnLst/>
                            <a:rect l="l" t="t" r="r" b="b"/>
                            <a:pathLst>
                              <a:path w="58419" h="56515">
                                <a:moveTo>
                                  <a:pt x="57912" y="0"/>
                                </a:moveTo>
                                <a:lnTo>
                                  <a:pt x="0" y="0"/>
                                </a:lnTo>
                                <a:lnTo>
                                  <a:pt x="0" y="56388"/>
                                </a:lnTo>
                                <a:lnTo>
                                  <a:pt x="57912" y="56388"/>
                                </a:lnTo>
                                <a:lnTo>
                                  <a:pt x="57912" y="0"/>
                                </a:lnTo>
                                <a:close/>
                              </a:path>
                            </a:pathLst>
                          </a:custGeom>
                          <a:solidFill>
                            <a:srgbClr val="4471C4"/>
                          </a:solidFill>
                        </wps:spPr>
                        <wps:bodyPr wrap="square" lIns="0" tIns="0" rIns="0" bIns="0" rtlCol="0">
                          <a:prstTxWarp prst="textNoShape">
                            <a:avLst/>
                          </a:prstTxWarp>
                          <a:noAutofit/>
                        </wps:bodyPr>
                      </wps:wsp>
                      <wps:wsp>
                        <wps:cNvPr id="155" name="Graphic 155"/>
                        <wps:cNvSpPr/>
                        <wps:spPr>
                          <a:xfrm>
                            <a:off x="4572" y="4572"/>
                            <a:ext cx="4429125" cy="2333625"/>
                          </a:xfrm>
                          <a:custGeom>
                            <a:avLst/>
                            <a:gdLst/>
                            <a:ahLst/>
                            <a:cxnLst/>
                            <a:rect l="l" t="t" r="r" b="b"/>
                            <a:pathLst>
                              <a:path w="4429125" h="2333625">
                                <a:moveTo>
                                  <a:pt x="0" y="2333244"/>
                                </a:moveTo>
                                <a:lnTo>
                                  <a:pt x="4428744" y="2333244"/>
                                </a:lnTo>
                                <a:lnTo>
                                  <a:pt x="4428744" y="0"/>
                                </a:lnTo>
                                <a:lnTo>
                                  <a:pt x="0" y="0"/>
                                </a:lnTo>
                                <a:lnTo>
                                  <a:pt x="0" y="2333244"/>
                                </a:lnTo>
                                <a:close/>
                              </a:path>
                            </a:pathLst>
                          </a:custGeom>
                          <a:ln w="9144">
                            <a:solidFill>
                              <a:srgbClr val="D9D9D9"/>
                            </a:solidFill>
                            <a:prstDash val="solid"/>
                          </a:ln>
                        </wps:spPr>
                        <wps:bodyPr wrap="square" lIns="0" tIns="0" rIns="0" bIns="0" rtlCol="0">
                          <a:prstTxWarp prst="textNoShape">
                            <a:avLst/>
                          </a:prstTxWarp>
                          <a:noAutofit/>
                        </wps:bodyPr>
                      </wps:wsp>
                      <wps:wsp>
                        <wps:cNvPr id="156" name="Textbox 156"/>
                        <wps:cNvSpPr txBox="1"/>
                        <wps:spPr>
                          <a:xfrm>
                            <a:off x="784859" y="106918"/>
                            <a:ext cx="2884805" cy="197485"/>
                          </a:xfrm>
                          <a:prstGeom prst="rect">
                            <a:avLst/>
                          </a:prstGeom>
                        </wps:spPr>
                        <wps:txbx>
                          <w:txbxContent>
                            <w:p>
                              <w:pPr>
                                <w:spacing w:line="311" w:lineRule="exact" w:before="0"/>
                                <w:ind w:left="0" w:right="0" w:firstLine="0"/>
                                <w:jc w:val="left"/>
                                <w:rPr>
                                  <w:sz w:val="28"/>
                                </w:rPr>
                              </w:pPr>
                              <w:r>
                                <w:rPr>
                                  <w:color w:val="585858"/>
                                  <w:sz w:val="28"/>
                                </w:rPr>
                                <w:t>Áreas</w:t>
                              </w:r>
                              <w:r>
                                <w:rPr>
                                  <w:color w:val="585858"/>
                                  <w:spacing w:val="-1"/>
                                  <w:sz w:val="28"/>
                                </w:rPr>
                                <w:t> </w:t>
                              </w:r>
                              <w:r>
                                <w:rPr>
                                  <w:color w:val="585858"/>
                                  <w:sz w:val="28"/>
                                </w:rPr>
                                <w:t>de</w:t>
                              </w:r>
                              <w:r>
                                <w:rPr>
                                  <w:color w:val="585858"/>
                                  <w:spacing w:val="1"/>
                                  <w:sz w:val="28"/>
                                </w:rPr>
                                <w:t> </w:t>
                              </w:r>
                              <w:r>
                                <w:rPr>
                                  <w:color w:val="585858"/>
                                  <w:sz w:val="28"/>
                                </w:rPr>
                                <w:t>cobertura</w:t>
                              </w:r>
                              <w:r>
                                <w:rPr>
                                  <w:color w:val="585858"/>
                                  <w:spacing w:val="-6"/>
                                  <w:sz w:val="28"/>
                                </w:rPr>
                                <w:t> </w:t>
                              </w:r>
                              <w:r>
                                <w:rPr>
                                  <w:color w:val="585858"/>
                                  <w:sz w:val="28"/>
                                </w:rPr>
                                <w:t>vegetal</w:t>
                              </w:r>
                              <w:r>
                                <w:rPr>
                                  <w:color w:val="585858"/>
                                  <w:spacing w:val="-6"/>
                                  <w:sz w:val="28"/>
                                </w:rPr>
                                <w:t> </w:t>
                              </w:r>
                              <w:r>
                                <w:rPr>
                                  <w:color w:val="585858"/>
                                  <w:sz w:val="28"/>
                                </w:rPr>
                                <w:t>del</w:t>
                              </w:r>
                              <w:r>
                                <w:rPr>
                                  <w:color w:val="585858"/>
                                  <w:spacing w:val="-1"/>
                                  <w:sz w:val="28"/>
                                </w:rPr>
                                <w:t> </w:t>
                              </w:r>
                              <w:r>
                                <w:rPr>
                                  <w:color w:val="585858"/>
                                  <w:sz w:val="28"/>
                                </w:rPr>
                                <w:t>año </w:t>
                              </w:r>
                              <w:r>
                                <w:rPr>
                                  <w:color w:val="585858"/>
                                  <w:spacing w:val="-4"/>
                                  <w:sz w:val="28"/>
                                </w:rPr>
                                <w:t>2017</w:t>
                              </w:r>
                            </w:p>
                          </w:txbxContent>
                        </wps:txbx>
                        <wps:bodyPr wrap="square" lIns="0" tIns="0" rIns="0" bIns="0" rtlCol="0">
                          <a:noAutofit/>
                        </wps:bodyPr>
                      </wps:wsp>
                      <wps:wsp>
                        <wps:cNvPr id="157" name="Textbox 157"/>
                        <wps:cNvSpPr txBox="1"/>
                        <wps:spPr>
                          <a:xfrm>
                            <a:off x="794004" y="742187"/>
                            <a:ext cx="271145" cy="988060"/>
                          </a:xfrm>
                          <a:prstGeom prst="rect">
                            <a:avLst/>
                          </a:prstGeom>
                        </wps:spPr>
                        <wps:txbx>
                          <w:txbxContent>
                            <w:p>
                              <w:pPr>
                                <w:spacing w:line="199" w:lineRule="exact" w:before="0"/>
                                <w:ind w:left="0" w:right="0" w:firstLine="0"/>
                                <w:jc w:val="left"/>
                                <w:rPr>
                                  <w:sz w:val="18"/>
                                </w:rPr>
                              </w:pPr>
                              <w:r>
                                <w:rPr>
                                  <w:color w:val="585858"/>
                                  <w:spacing w:val="-2"/>
                                  <w:sz w:val="18"/>
                                </w:rPr>
                                <w:t>80,00</w:t>
                              </w:r>
                            </w:p>
                            <w:p>
                              <w:pPr>
                                <w:spacing w:before="132"/>
                                <w:ind w:left="0" w:right="0" w:firstLine="0"/>
                                <w:jc w:val="left"/>
                                <w:rPr>
                                  <w:sz w:val="18"/>
                                </w:rPr>
                              </w:pPr>
                              <w:r>
                                <w:rPr>
                                  <w:color w:val="585858"/>
                                  <w:spacing w:val="-2"/>
                                  <w:sz w:val="18"/>
                                </w:rPr>
                                <w:t>60,00</w:t>
                              </w:r>
                            </w:p>
                            <w:p>
                              <w:pPr>
                                <w:spacing w:before="132"/>
                                <w:ind w:left="0" w:right="0" w:firstLine="0"/>
                                <w:jc w:val="left"/>
                                <w:rPr>
                                  <w:sz w:val="18"/>
                                </w:rPr>
                              </w:pPr>
                              <w:r>
                                <w:rPr>
                                  <w:color w:val="585858"/>
                                  <w:spacing w:val="-2"/>
                                  <w:sz w:val="18"/>
                                </w:rPr>
                                <w:t>40,00</w:t>
                              </w:r>
                            </w:p>
                            <w:p>
                              <w:pPr>
                                <w:spacing w:before="132"/>
                                <w:ind w:left="0" w:right="0" w:firstLine="0"/>
                                <w:jc w:val="left"/>
                                <w:rPr>
                                  <w:sz w:val="18"/>
                                </w:rPr>
                              </w:pPr>
                              <w:r>
                                <w:rPr>
                                  <w:color w:val="585858"/>
                                  <w:spacing w:val="-2"/>
                                  <w:sz w:val="18"/>
                                </w:rPr>
                                <w:t>20,00</w:t>
                              </w:r>
                            </w:p>
                            <w:p>
                              <w:pPr>
                                <w:spacing w:before="132"/>
                                <w:ind w:left="90" w:right="0" w:firstLine="0"/>
                                <w:jc w:val="left"/>
                                <w:rPr>
                                  <w:sz w:val="18"/>
                                </w:rPr>
                              </w:pPr>
                              <w:r>
                                <w:rPr>
                                  <w:color w:val="585858"/>
                                  <w:spacing w:val="-4"/>
                                  <w:sz w:val="18"/>
                                </w:rPr>
                                <w:t>0,00</w:t>
                              </w:r>
                            </w:p>
                          </w:txbxContent>
                        </wps:txbx>
                        <wps:bodyPr wrap="square" lIns="0" tIns="0" rIns="0" bIns="0" rtlCol="0">
                          <a:noAutofit/>
                        </wps:bodyPr>
                      </wps:wsp>
                      <wps:wsp>
                        <wps:cNvPr id="158" name="Textbox 158"/>
                        <wps:cNvSpPr txBox="1"/>
                        <wps:spPr>
                          <a:xfrm>
                            <a:off x="1997329" y="2024818"/>
                            <a:ext cx="737870" cy="140335"/>
                          </a:xfrm>
                          <a:prstGeom prst="rect">
                            <a:avLst/>
                          </a:prstGeom>
                        </wps:spPr>
                        <wps:txbx>
                          <w:txbxContent>
                            <w:p>
                              <w:pPr>
                                <w:spacing w:line="221" w:lineRule="exact" w:before="0"/>
                                <w:ind w:left="0" w:right="0" w:firstLine="0"/>
                                <w:jc w:val="left"/>
                                <w:rPr>
                                  <w:sz w:val="20"/>
                                </w:rPr>
                              </w:pPr>
                              <w:r>
                                <w:rPr>
                                  <w:color w:val="585858"/>
                                  <w:sz w:val="20"/>
                                </w:rPr>
                                <w:t>Tipo</w:t>
                              </w:r>
                              <w:r>
                                <w:rPr>
                                  <w:color w:val="585858"/>
                                  <w:spacing w:val="-6"/>
                                  <w:sz w:val="20"/>
                                </w:rPr>
                                <w:t> </w:t>
                              </w:r>
                              <w:r>
                                <w:rPr>
                                  <w:color w:val="585858"/>
                                  <w:sz w:val="20"/>
                                </w:rPr>
                                <w:t>de</w:t>
                              </w:r>
                              <w:r>
                                <w:rPr>
                                  <w:color w:val="585858"/>
                                  <w:spacing w:val="-1"/>
                                  <w:sz w:val="20"/>
                                </w:rPr>
                                <w:t> </w:t>
                              </w:r>
                              <w:r>
                                <w:rPr>
                                  <w:color w:val="585858"/>
                                  <w:spacing w:val="-2"/>
                                  <w:sz w:val="20"/>
                                </w:rPr>
                                <w:t>clases</w:t>
                              </w:r>
                            </w:p>
                          </w:txbxContent>
                        </wps:txbx>
                        <wps:bodyPr wrap="square" lIns="0" tIns="0" rIns="0" bIns="0" rtlCol="0">
                          <a:noAutofit/>
                        </wps:bodyPr>
                      </wps:wsp>
                    </wpg:wgp>
                  </a:graphicData>
                </a:graphic>
              </wp:anchor>
            </w:drawing>
          </mc:Choice>
          <mc:Fallback>
            <w:pict>
              <v:group style="position:absolute;margin-left:122.519997pt;margin-top:-193.597855pt;width:349.45pt;height:184.45pt;mso-position-horizontal-relative:page;mso-position-vertical-relative:paragraph;z-index:-18257408" id="docshapegroup132" coordorigin="2450,-3872" coordsize="6989,3689">
                <v:shape style="position:absolute;left:4250;top:-3109;width:4485;height:1867" type="#_x0000_t75" id="docshape133" stroked="false">
                  <v:imagedata r:id="rId61" o:title=""/>
                </v:shape>
                <v:rect style="position:absolute;left:3319;top:-911;width:92;height:89" id="docshape134" filled="true" fillcolor="#4471c4" stroked="false">
                  <v:fill type="solid"/>
                </v:rect>
                <v:rect style="position:absolute;left:2457;top:-3865;width:6975;height:3675" id="docshape135" filled="false" stroked="true" strokeweight=".72pt" strokecolor="#d9d9d9">
                  <v:stroke dashstyle="solid"/>
                </v:rect>
                <v:shape style="position:absolute;left:3686;top:-3704;width:4543;height:311" type="#_x0000_t202" id="docshape136" filled="false" stroked="false">
                  <v:textbox inset="0,0,0,0">
                    <w:txbxContent>
                      <w:p>
                        <w:pPr>
                          <w:spacing w:line="311" w:lineRule="exact" w:before="0"/>
                          <w:ind w:left="0" w:right="0" w:firstLine="0"/>
                          <w:jc w:val="left"/>
                          <w:rPr>
                            <w:sz w:val="28"/>
                          </w:rPr>
                        </w:pPr>
                        <w:r>
                          <w:rPr>
                            <w:color w:val="585858"/>
                            <w:sz w:val="28"/>
                          </w:rPr>
                          <w:t>Áreas</w:t>
                        </w:r>
                        <w:r>
                          <w:rPr>
                            <w:color w:val="585858"/>
                            <w:spacing w:val="-1"/>
                            <w:sz w:val="28"/>
                          </w:rPr>
                          <w:t> </w:t>
                        </w:r>
                        <w:r>
                          <w:rPr>
                            <w:color w:val="585858"/>
                            <w:sz w:val="28"/>
                          </w:rPr>
                          <w:t>de</w:t>
                        </w:r>
                        <w:r>
                          <w:rPr>
                            <w:color w:val="585858"/>
                            <w:spacing w:val="1"/>
                            <w:sz w:val="28"/>
                          </w:rPr>
                          <w:t> </w:t>
                        </w:r>
                        <w:r>
                          <w:rPr>
                            <w:color w:val="585858"/>
                            <w:sz w:val="28"/>
                          </w:rPr>
                          <w:t>cobertura</w:t>
                        </w:r>
                        <w:r>
                          <w:rPr>
                            <w:color w:val="585858"/>
                            <w:spacing w:val="-6"/>
                            <w:sz w:val="28"/>
                          </w:rPr>
                          <w:t> </w:t>
                        </w:r>
                        <w:r>
                          <w:rPr>
                            <w:color w:val="585858"/>
                            <w:sz w:val="28"/>
                          </w:rPr>
                          <w:t>vegetal</w:t>
                        </w:r>
                        <w:r>
                          <w:rPr>
                            <w:color w:val="585858"/>
                            <w:spacing w:val="-6"/>
                            <w:sz w:val="28"/>
                          </w:rPr>
                          <w:t> </w:t>
                        </w:r>
                        <w:r>
                          <w:rPr>
                            <w:color w:val="585858"/>
                            <w:sz w:val="28"/>
                          </w:rPr>
                          <w:t>del</w:t>
                        </w:r>
                        <w:r>
                          <w:rPr>
                            <w:color w:val="585858"/>
                            <w:spacing w:val="-1"/>
                            <w:sz w:val="28"/>
                          </w:rPr>
                          <w:t> </w:t>
                        </w:r>
                        <w:r>
                          <w:rPr>
                            <w:color w:val="585858"/>
                            <w:sz w:val="28"/>
                          </w:rPr>
                          <w:t>año </w:t>
                        </w:r>
                        <w:r>
                          <w:rPr>
                            <w:color w:val="585858"/>
                            <w:spacing w:val="-4"/>
                            <w:sz w:val="28"/>
                          </w:rPr>
                          <w:t>2017</w:t>
                        </w:r>
                      </w:p>
                    </w:txbxContent>
                  </v:textbox>
                  <w10:wrap type="none"/>
                </v:shape>
                <v:shape style="position:absolute;left:3700;top:-2704;width:427;height:1556" type="#_x0000_t202" id="docshape137" filled="false" stroked="false">
                  <v:textbox inset="0,0,0,0">
                    <w:txbxContent>
                      <w:p>
                        <w:pPr>
                          <w:spacing w:line="199" w:lineRule="exact" w:before="0"/>
                          <w:ind w:left="0" w:right="0" w:firstLine="0"/>
                          <w:jc w:val="left"/>
                          <w:rPr>
                            <w:sz w:val="18"/>
                          </w:rPr>
                        </w:pPr>
                        <w:r>
                          <w:rPr>
                            <w:color w:val="585858"/>
                            <w:spacing w:val="-2"/>
                            <w:sz w:val="18"/>
                          </w:rPr>
                          <w:t>80,00</w:t>
                        </w:r>
                      </w:p>
                      <w:p>
                        <w:pPr>
                          <w:spacing w:before="132"/>
                          <w:ind w:left="0" w:right="0" w:firstLine="0"/>
                          <w:jc w:val="left"/>
                          <w:rPr>
                            <w:sz w:val="18"/>
                          </w:rPr>
                        </w:pPr>
                        <w:r>
                          <w:rPr>
                            <w:color w:val="585858"/>
                            <w:spacing w:val="-2"/>
                            <w:sz w:val="18"/>
                          </w:rPr>
                          <w:t>60,00</w:t>
                        </w:r>
                      </w:p>
                      <w:p>
                        <w:pPr>
                          <w:spacing w:before="132"/>
                          <w:ind w:left="0" w:right="0" w:firstLine="0"/>
                          <w:jc w:val="left"/>
                          <w:rPr>
                            <w:sz w:val="18"/>
                          </w:rPr>
                        </w:pPr>
                        <w:r>
                          <w:rPr>
                            <w:color w:val="585858"/>
                            <w:spacing w:val="-2"/>
                            <w:sz w:val="18"/>
                          </w:rPr>
                          <w:t>40,00</w:t>
                        </w:r>
                      </w:p>
                      <w:p>
                        <w:pPr>
                          <w:spacing w:before="132"/>
                          <w:ind w:left="0" w:right="0" w:firstLine="0"/>
                          <w:jc w:val="left"/>
                          <w:rPr>
                            <w:sz w:val="18"/>
                          </w:rPr>
                        </w:pPr>
                        <w:r>
                          <w:rPr>
                            <w:color w:val="585858"/>
                            <w:spacing w:val="-2"/>
                            <w:sz w:val="18"/>
                          </w:rPr>
                          <w:t>20,00</w:t>
                        </w:r>
                      </w:p>
                      <w:p>
                        <w:pPr>
                          <w:spacing w:before="132"/>
                          <w:ind w:left="90" w:right="0" w:firstLine="0"/>
                          <w:jc w:val="left"/>
                          <w:rPr>
                            <w:sz w:val="18"/>
                          </w:rPr>
                        </w:pPr>
                        <w:r>
                          <w:rPr>
                            <w:color w:val="585858"/>
                            <w:spacing w:val="-4"/>
                            <w:sz w:val="18"/>
                          </w:rPr>
                          <w:t>0,00</w:t>
                        </w:r>
                      </w:p>
                    </w:txbxContent>
                  </v:textbox>
                  <w10:wrap type="none"/>
                </v:shape>
                <v:shape style="position:absolute;left:5595;top:-684;width:1162;height:221" type="#_x0000_t202" id="docshape138" filled="false" stroked="false">
                  <v:textbox inset="0,0,0,0">
                    <w:txbxContent>
                      <w:p>
                        <w:pPr>
                          <w:spacing w:line="221" w:lineRule="exact" w:before="0"/>
                          <w:ind w:left="0" w:right="0" w:firstLine="0"/>
                          <w:jc w:val="left"/>
                          <w:rPr>
                            <w:sz w:val="20"/>
                          </w:rPr>
                        </w:pPr>
                        <w:r>
                          <w:rPr>
                            <w:color w:val="585858"/>
                            <w:sz w:val="20"/>
                          </w:rPr>
                          <w:t>Tipo</w:t>
                        </w:r>
                        <w:r>
                          <w:rPr>
                            <w:color w:val="585858"/>
                            <w:spacing w:val="-6"/>
                            <w:sz w:val="20"/>
                          </w:rPr>
                          <w:t> </w:t>
                        </w:r>
                        <w:r>
                          <w:rPr>
                            <w:color w:val="585858"/>
                            <w:sz w:val="20"/>
                          </w:rPr>
                          <w:t>de</w:t>
                        </w:r>
                        <w:r>
                          <w:rPr>
                            <w:color w:val="585858"/>
                            <w:spacing w:val="-1"/>
                            <w:sz w:val="20"/>
                          </w:rPr>
                          <w:t> </w:t>
                        </w:r>
                        <w:r>
                          <w:rPr>
                            <w:color w:val="585858"/>
                            <w:spacing w:val="-2"/>
                            <w:sz w:val="20"/>
                          </w:rPr>
                          <w:t>clases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1998402</wp:posOffset>
                </wp:positionH>
                <wp:positionV relativeFrom="paragraph">
                  <wp:posOffset>-1570827</wp:posOffset>
                </wp:positionV>
                <wp:extent cx="165735" cy="6985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65735" cy="698500"/>
                        </a:xfrm>
                        <a:prstGeom prst="rect">
                          <a:avLst/>
                        </a:prstGeom>
                      </wps:spPr>
                      <wps:txbx>
                        <w:txbxContent>
                          <w:p>
                            <w:pPr>
                              <w:spacing w:before="10"/>
                              <w:ind w:left="20" w:right="0" w:firstLine="0"/>
                              <w:jc w:val="left"/>
                              <w:rPr>
                                <w:sz w:val="20"/>
                              </w:rPr>
                            </w:pPr>
                            <w:r>
                              <w:rPr>
                                <w:color w:val="585858"/>
                                <w:sz w:val="20"/>
                              </w:rPr>
                              <w:t>Porcentaje</w:t>
                            </w:r>
                            <w:r>
                              <w:rPr>
                                <w:color w:val="585858"/>
                                <w:spacing w:val="-9"/>
                                <w:sz w:val="20"/>
                              </w:rPr>
                              <w:t> </w:t>
                            </w:r>
                            <w:r>
                              <w:rPr>
                                <w:color w:val="585858"/>
                                <w:spacing w:val="-10"/>
                                <w:sz w:val="20"/>
                              </w:rPr>
                              <w:t>%</w:t>
                            </w:r>
                          </w:p>
                        </w:txbxContent>
                      </wps:txbx>
                      <wps:bodyPr wrap="square" lIns="0" tIns="0" rIns="0" bIns="0" rtlCol="0" vert="vert270">
                        <a:noAutofit/>
                      </wps:bodyPr>
                    </wps:wsp>
                  </a:graphicData>
                </a:graphic>
              </wp:anchor>
            </w:drawing>
          </mc:Choice>
          <mc:Fallback>
            <w:pict>
              <v:shape style="position:absolute;margin-left:157.354507pt;margin-top:-123.687233pt;width:13.05pt;height:55pt;mso-position-horizontal-relative:page;mso-position-vertical-relative:paragraph;z-index:15745024" type="#_x0000_t202" id="docshape139" filled="false" stroked="false">
                <v:textbox inset="0,0,0,0" style="layout-flow:vertical;mso-layout-flow-alt:bottom-to-top">
                  <w:txbxContent>
                    <w:p>
                      <w:pPr>
                        <w:spacing w:before="10"/>
                        <w:ind w:left="20" w:right="0" w:firstLine="0"/>
                        <w:jc w:val="left"/>
                        <w:rPr>
                          <w:sz w:val="20"/>
                        </w:rPr>
                      </w:pPr>
                      <w:r>
                        <w:rPr>
                          <w:color w:val="585858"/>
                          <w:sz w:val="20"/>
                        </w:rPr>
                        <w:t>Porcentaje</w:t>
                      </w:r>
                      <w:r>
                        <w:rPr>
                          <w:color w:val="585858"/>
                          <w:spacing w:val="-9"/>
                          <w:sz w:val="20"/>
                        </w:rPr>
                        <w:t> </w:t>
                      </w:r>
                      <w:r>
                        <w:rPr>
                          <w:color w:val="585858"/>
                          <w:spacing w:val="-10"/>
                          <w:sz w:val="20"/>
                        </w:rPr>
                        <w:t>%</w:t>
                      </w:r>
                    </w:p>
                  </w:txbxContent>
                </v:textbox>
                <w10:wrap type="none"/>
              </v:shape>
            </w:pict>
          </mc:Fallback>
        </mc:AlternateContent>
      </w:r>
      <w:r>
        <w:rPr>
          <w:sz w:val="22"/>
        </w:rPr>
        <w:t>Figura</w:t>
      </w:r>
      <w:r>
        <w:rPr>
          <w:spacing w:val="-5"/>
          <w:sz w:val="22"/>
        </w:rPr>
        <w:t> </w:t>
      </w:r>
      <w:r>
        <w:rPr>
          <w:sz w:val="22"/>
        </w:rPr>
        <w:t>6.</w:t>
      </w:r>
      <w:r>
        <w:rPr>
          <w:spacing w:val="-3"/>
          <w:sz w:val="22"/>
        </w:rPr>
        <w:t> </w:t>
      </w:r>
      <w:r>
        <w:rPr>
          <w:sz w:val="22"/>
        </w:rPr>
        <w:t>Representación</w:t>
      </w:r>
      <w:r>
        <w:rPr>
          <w:spacing w:val="-2"/>
          <w:sz w:val="22"/>
        </w:rPr>
        <w:t> </w:t>
      </w:r>
      <w:r>
        <w:rPr>
          <w:sz w:val="22"/>
        </w:rPr>
        <w:t>gráfica</w:t>
      </w:r>
      <w:r>
        <w:rPr>
          <w:spacing w:val="-3"/>
          <w:sz w:val="22"/>
        </w:rPr>
        <w:t> </w:t>
      </w:r>
      <w:r>
        <w:rPr>
          <w:sz w:val="22"/>
        </w:rPr>
        <w:t>de</w:t>
      </w:r>
      <w:r>
        <w:rPr>
          <w:spacing w:val="-5"/>
          <w:sz w:val="22"/>
        </w:rPr>
        <w:t> </w:t>
      </w:r>
      <w:r>
        <w:rPr>
          <w:sz w:val="22"/>
        </w:rPr>
        <w:t>las</w:t>
      </w:r>
      <w:r>
        <w:rPr>
          <w:spacing w:val="-2"/>
          <w:sz w:val="22"/>
        </w:rPr>
        <w:t> </w:t>
      </w:r>
      <w:r>
        <w:rPr>
          <w:sz w:val="22"/>
        </w:rPr>
        <w:t>áreas</w:t>
      </w:r>
      <w:r>
        <w:rPr>
          <w:spacing w:val="-3"/>
          <w:sz w:val="22"/>
        </w:rPr>
        <w:t> </w:t>
      </w:r>
      <w:r>
        <w:rPr>
          <w:sz w:val="22"/>
        </w:rPr>
        <w:t>de</w:t>
      </w:r>
      <w:r>
        <w:rPr>
          <w:spacing w:val="-4"/>
          <w:sz w:val="22"/>
        </w:rPr>
        <w:t> </w:t>
      </w:r>
      <w:r>
        <w:rPr>
          <w:sz w:val="22"/>
        </w:rPr>
        <w:t>la</w:t>
      </w:r>
      <w:r>
        <w:rPr>
          <w:spacing w:val="-3"/>
          <w:sz w:val="22"/>
        </w:rPr>
        <w:t> </w:t>
      </w:r>
      <w:r>
        <w:rPr>
          <w:sz w:val="22"/>
        </w:rPr>
        <w:t>clasificación</w:t>
      </w:r>
      <w:r>
        <w:rPr>
          <w:spacing w:val="-3"/>
          <w:sz w:val="22"/>
        </w:rPr>
        <w:t> </w:t>
      </w:r>
      <w:r>
        <w:rPr>
          <w:sz w:val="22"/>
        </w:rPr>
        <w:t>de</w:t>
      </w:r>
      <w:r>
        <w:rPr>
          <w:spacing w:val="-4"/>
          <w:sz w:val="22"/>
        </w:rPr>
        <w:t> </w:t>
      </w:r>
      <w:r>
        <w:rPr>
          <w:sz w:val="22"/>
        </w:rPr>
        <w:t>la</w:t>
      </w:r>
      <w:r>
        <w:rPr>
          <w:spacing w:val="-5"/>
          <w:sz w:val="22"/>
        </w:rPr>
        <w:t> </w:t>
      </w:r>
      <w:r>
        <w:rPr>
          <w:sz w:val="22"/>
        </w:rPr>
        <w:t>cobertura</w:t>
      </w:r>
      <w:r>
        <w:rPr>
          <w:spacing w:val="-2"/>
          <w:sz w:val="22"/>
        </w:rPr>
        <w:t> </w:t>
      </w:r>
      <w:r>
        <w:rPr>
          <w:sz w:val="22"/>
        </w:rPr>
        <w:t>del</w:t>
      </w:r>
      <w:r>
        <w:rPr>
          <w:spacing w:val="-5"/>
          <w:sz w:val="22"/>
        </w:rPr>
        <w:t> </w:t>
      </w:r>
      <w:r>
        <w:rPr>
          <w:sz w:val="22"/>
        </w:rPr>
        <w:t>año</w:t>
      </w:r>
      <w:r>
        <w:rPr>
          <w:spacing w:val="-2"/>
          <w:sz w:val="22"/>
        </w:rPr>
        <w:t> 2017.</w:t>
      </w:r>
    </w:p>
    <w:p>
      <w:pPr>
        <w:pStyle w:val="Heading5"/>
        <w:spacing w:before="178"/>
        <w:ind w:left="298"/>
      </w:pPr>
      <w:r>
        <w:rPr/>
        <w:t>CLASIFICACIÓN</w:t>
      </w:r>
      <w:r>
        <w:rPr>
          <w:spacing w:val="-5"/>
        </w:rPr>
        <w:t> </w:t>
      </w:r>
      <w:r>
        <w:rPr/>
        <w:t>DE</w:t>
      </w:r>
      <w:r>
        <w:rPr>
          <w:spacing w:val="-1"/>
        </w:rPr>
        <w:t> </w:t>
      </w:r>
      <w:r>
        <w:rPr/>
        <w:t>LA</w:t>
      </w:r>
      <w:r>
        <w:rPr>
          <w:spacing w:val="-3"/>
        </w:rPr>
        <w:t> </w:t>
      </w:r>
      <w:r>
        <w:rPr/>
        <w:t>COBERTURA</w:t>
      </w:r>
      <w:r>
        <w:rPr>
          <w:spacing w:val="-2"/>
        </w:rPr>
        <w:t> </w:t>
      </w:r>
      <w:r>
        <w:rPr/>
        <w:t>VEGETAL</w:t>
      </w:r>
      <w:r>
        <w:rPr>
          <w:spacing w:val="-7"/>
        </w:rPr>
        <w:t> </w:t>
      </w:r>
      <w:r>
        <w:rPr>
          <w:spacing w:val="-4"/>
        </w:rPr>
        <w:t>2022</w:t>
      </w:r>
    </w:p>
    <w:p>
      <w:pPr>
        <w:pStyle w:val="BodyText"/>
        <w:spacing w:line="259" w:lineRule="auto" w:before="185"/>
        <w:ind w:left="298" w:right="222"/>
      </w:pPr>
      <w:r>
        <w:rPr/>
        <mc:AlternateContent>
          <mc:Choice Requires="wps">
            <w:drawing>
              <wp:anchor distT="0" distB="0" distL="0" distR="0" allowOverlap="1" layoutInCell="1" locked="0" behindDoc="0" simplePos="0" relativeHeight="15744512">
                <wp:simplePos x="0" y="0"/>
                <wp:positionH relativeFrom="page">
                  <wp:posOffset>2151888</wp:posOffset>
                </wp:positionH>
                <wp:positionV relativeFrom="paragraph">
                  <wp:posOffset>989258</wp:posOffset>
                </wp:positionV>
                <wp:extent cx="3263265" cy="460565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3263265" cy="4605655"/>
                          <a:chExt cx="3263265" cy="4605655"/>
                        </a:xfrm>
                      </wpg:grpSpPr>
                      <pic:pic>
                        <pic:nvPicPr>
                          <pic:cNvPr id="161" name="Image 161"/>
                          <pic:cNvPicPr/>
                        </pic:nvPicPr>
                        <pic:blipFill>
                          <a:blip r:embed="rId62" cstate="print"/>
                          <a:stretch>
                            <a:fillRect/>
                          </a:stretch>
                        </pic:blipFill>
                        <pic:spPr>
                          <a:xfrm>
                            <a:off x="125486" y="125426"/>
                            <a:ext cx="3013209" cy="4357078"/>
                          </a:xfrm>
                          <a:prstGeom prst="rect">
                            <a:avLst/>
                          </a:prstGeom>
                        </pic:spPr>
                      </pic:pic>
                      <wps:wsp>
                        <wps:cNvPr id="162" name="Graphic 162"/>
                        <wps:cNvSpPr/>
                        <wps:spPr>
                          <a:xfrm>
                            <a:off x="125486" y="125426"/>
                            <a:ext cx="3013710" cy="4356100"/>
                          </a:xfrm>
                          <a:custGeom>
                            <a:avLst/>
                            <a:gdLst/>
                            <a:ahLst/>
                            <a:cxnLst/>
                            <a:rect l="l" t="t" r="r" b="b"/>
                            <a:pathLst>
                              <a:path w="3013710" h="4356100">
                                <a:moveTo>
                                  <a:pt x="0" y="4355772"/>
                                </a:moveTo>
                                <a:lnTo>
                                  <a:pt x="3013209" y="4355772"/>
                                </a:lnTo>
                                <a:lnTo>
                                  <a:pt x="3013209" y="0"/>
                                </a:lnTo>
                                <a:lnTo>
                                  <a:pt x="0" y="0"/>
                                </a:lnTo>
                                <a:lnTo>
                                  <a:pt x="0" y="4355772"/>
                                </a:lnTo>
                                <a:close/>
                              </a:path>
                            </a:pathLst>
                          </a:custGeom>
                          <a:ln w="5228">
                            <a:solidFill>
                              <a:srgbClr val="000000"/>
                            </a:solidFill>
                            <a:prstDash val="solid"/>
                          </a:ln>
                        </wps:spPr>
                        <wps:bodyPr wrap="square" lIns="0" tIns="0" rIns="0" bIns="0" rtlCol="0">
                          <a:prstTxWarp prst="textNoShape">
                            <a:avLst/>
                          </a:prstTxWarp>
                          <a:noAutofit/>
                        </wps:bodyPr>
                      </wps:wsp>
                      <wps:wsp>
                        <wps:cNvPr id="163" name="Graphic 163"/>
                        <wps:cNvSpPr/>
                        <wps:spPr>
                          <a:xfrm>
                            <a:off x="221374" y="125764"/>
                            <a:ext cx="1270" cy="4356100"/>
                          </a:xfrm>
                          <a:custGeom>
                            <a:avLst/>
                            <a:gdLst/>
                            <a:ahLst/>
                            <a:cxnLst/>
                            <a:rect l="l" t="t" r="r" b="b"/>
                            <a:pathLst>
                              <a:path w="0" h="4356100">
                                <a:moveTo>
                                  <a:pt x="0" y="4355761"/>
                                </a:moveTo>
                                <a:lnTo>
                                  <a:pt x="0" y="0"/>
                                </a:lnTo>
                              </a:path>
                            </a:pathLst>
                          </a:custGeom>
                          <a:ln w="1307">
                            <a:solidFill>
                              <a:srgbClr val="6D6D6D"/>
                            </a:solidFill>
                            <a:prstDash val="solid"/>
                          </a:ln>
                        </wps:spPr>
                        <wps:bodyPr wrap="square" lIns="0" tIns="0" rIns="0" bIns="0" rtlCol="0">
                          <a:prstTxWarp prst="textNoShape">
                            <a:avLst/>
                          </a:prstTxWarp>
                          <a:noAutofit/>
                        </wps:bodyPr>
                      </wps:wsp>
                      <wps:wsp>
                        <wps:cNvPr id="164" name="Graphic 164"/>
                        <wps:cNvSpPr/>
                        <wps:spPr>
                          <a:xfrm>
                            <a:off x="221047" y="97991"/>
                            <a:ext cx="1270" cy="27940"/>
                          </a:xfrm>
                          <a:custGeom>
                            <a:avLst/>
                            <a:gdLst/>
                            <a:ahLst/>
                            <a:cxnLst/>
                            <a:rect l="l" t="t" r="r" b="b"/>
                            <a:pathLst>
                              <a:path w="0" h="27940">
                                <a:moveTo>
                                  <a:pt x="0" y="27445"/>
                                </a:moveTo>
                                <a:lnTo>
                                  <a:pt x="0" y="0"/>
                                </a:lnTo>
                              </a:path>
                            </a:pathLst>
                          </a:custGeom>
                          <a:ln w="7843">
                            <a:solidFill>
                              <a:srgbClr val="E0E0E0"/>
                            </a:solidFill>
                            <a:prstDash val="solid"/>
                          </a:ln>
                        </wps:spPr>
                        <wps:bodyPr wrap="square" lIns="0" tIns="0" rIns="0" bIns="0" rtlCol="0">
                          <a:prstTxWarp prst="textNoShape">
                            <a:avLst/>
                          </a:prstTxWarp>
                          <a:noAutofit/>
                        </wps:bodyPr>
                      </wps:wsp>
                      <wps:wsp>
                        <wps:cNvPr id="165" name="Graphic 165"/>
                        <wps:cNvSpPr/>
                        <wps:spPr>
                          <a:xfrm>
                            <a:off x="221048" y="4481198"/>
                            <a:ext cx="1270" cy="27940"/>
                          </a:xfrm>
                          <a:custGeom>
                            <a:avLst/>
                            <a:gdLst/>
                            <a:ahLst/>
                            <a:cxnLst/>
                            <a:rect l="l" t="t" r="r" b="b"/>
                            <a:pathLst>
                              <a:path w="0" h="27940">
                                <a:moveTo>
                                  <a:pt x="0" y="0"/>
                                </a:moveTo>
                                <a:lnTo>
                                  <a:pt x="0" y="27445"/>
                                </a:lnTo>
                              </a:path>
                            </a:pathLst>
                          </a:custGeom>
                          <a:solidFill>
                            <a:srgbClr val="FFFFFF"/>
                          </a:solidFill>
                        </wps:spPr>
                        <wps:bodyPr wrap="square" lIns="0" tIns="0" rIns="0" bIns="0" rtlCol="0">
                          <a:prstTxWarp prst="textNoShape">
                            <a:avLst/>
                          </a:prstTxWarp>
                          <a:noAutofit/>
                        </wps:bodyPr>
                      </wps:wsp>
                      <wps:wsp>
                        <wps:cNvPr id="166" name="Graphic 166"/>
                        <wps:cNvSpPr/>
                        <wps:spPr>
                          <a:xfrm>
                            <a:off x="221048" y="4481198"/>
                            <a:ext cx="1270" cy="27940"/>
                          </a:xfrm>
                          <a:custGeom>
                            <a:avLst/>
                            <a:gdLst/>
                            <a:ahLst/>
                            <a:cxnLst/>
                            <a:rect l="l" t="t" r="r" b="b"/>
                            <a:pathLst>
                              <a:path w="0" h="27940">
                                <a:moveTo>
                                  <a:pt x="0" y="0"/>
                                </a:moveTo>
                                <a:lnTo>
                                  <a:pt x="0" y="27445"/>
                                </a:lnTo>
                              </a:path>
                            </a:pathLst>
                          </a:custGeom>
                          <a:ln w="7843">
                            <a:solidFill>
                              <a:srgbClr val="E0E0E0"/>
                            </a:solidFill>
                            <a:prstDash val="solid"/>
                          </a:ln>
                        </wps:spPr>
                        <wps:bodyPr wrap="square" lIns="0" tIns="0" rIns="0" bIns="0" rtlCol="0">
                          <a:prstTxWarp prst="textNoShape">
                            <a:avLst/>
                          </a:prstTxWarp>
                          <a:noAutofit/>
                        </wps:bodyPr>
                      </wps:wsp>
                      <wps:wsp>
                        <wps:cNvPr id="167" name="Graphic 167"/>
                        <wps:cNvSpPr/>
                        <wps:spPr>
                          <a:xfrm>
                            <a:off x="974617" y="125764"/>
                            <a:ext cx="1270" cy="4356100"/>
                          </a:xfrm>
                          <a:custGeom>
                            <a:avLst/>
                            <a:gdLst/>
                            <a:ahLst/>
                            <a:cxnLst/>
                            <a:rect l="l" t="t" r="r" b="b"/>
                            <a:pathLst>
                              <a:path w="0" h="4356100">
                                <a:moveTo>
                                  <a:pt x="0" y="4104512"/>
                                </a:moveTo>
                                <a:lnTo>
                                  <a:pt x="0" y="4355761"/>
                                </a:lnTo>
                              </a:path>
                              <a:path w="0" h="4356100">
                                <a:moveTo>
                                  <a:pt x="0" y="0"/>
                                </a:moveTo>
                                <a:lnTo>
                                  <a:pt x="0" y="3184205"/>
                                </a:lnTo>
                              </a:path>
                            </a:pathLst>
                          </a:custGeom>
                          <a:ln w="1307">
                            <a:solidFill>
                              <a:srgbClr val="6D6D6D"/>
                            </a:solidFill>
                            <a:prstDash val="solid"/>
                          </a:ln>
                        </wps:spPr>
                        <wps:bodyPr wrap="square" lIns="0" tIns="0" rIns="0" bIns="0" rtlCol="0">
                          <a:prstTxWarp prst="textNoShape">
                            <a:avLst/>
                          </a:prstTxWarp>
                          <a:noAutofit/>
                        </wps:bodyPr>
                      </wps:wsp>
                      <wps:wsp>
                        <wps:cNvPr id="168" name="Graphic 168"/>
                        <wps:cNvSpPr/>
                        <wps:spPr>
                          <a:xfrm>
                            <a:off x="974290" y="97991"/>
                            <a:ext cx="1270" cy="27940"/>
                          </a:xfrm>
                          <a:custGeom>
                            <a:avLst/>
                            <a:gdLst/>
                            <a:ahLst/>
                            <a:cxnLst/>
                            <a:rect l="l" t="t" r="r" b="b"/>
                            <a:pathLst>
                              <a:path w="0" h="27940">
                                <a:moveTo>
                                  <a:pt x="0" y="27445"/>
                                </a:moveTo>
                                <a:lnTo>
                                  <a:pt x="0" y="0"/>
                                </a:lnTo>
                              </a:path>
                            </a:pathLst>
                          </a:custGeom>
                          <a:ln w="7843">
                            <a:solidFill>
                              <a:srgbClr val="E0E0E0"/>
                            </a:solidFill>
                            <a:prstDash val="solid"/>
                          </a:ln>
                        </wps:spPr>
                        <wps:bodyPr wrap="square" lIns="0" tIns="0" rIns="0" bIns="0" rtlCol="0">
                          <a:prstTxWarp prst="textNoShape">
                            <a:avLst/>
                          </a:prstTxWarp>
                          <a:noAutofit/>
                        </wps:bodyPr>
                      </wps:wsp>
                      <wps:wsp>
                        <wps:cNvPr id="169" name="Graphic 169"/>
                        <wps:cNvSpPr/>
                        <wps:spPr>
                          <a:xfrm>
                            <a:off x="974290" y="4481198"/>
                            <a:ext cx="1270" cy="27940"/>
                          </a:xfrm>
                          <a:custGeom>
                            <a:avLst/>
                            <a:gdLst/>
                            <a:ahLst/>
                            <a:cxnLst/>
                            <a:rect l="l" t="t" r="r" b="b"/>
                            <a:pathLst>
                              <a:path w="0" h="27940">
                                <a:moveTo>
                                  <a:pt x="0" y="0"/>
                                </a:moveTo>
                                <a:lnTo>
                                  <a:pt x="0" y="27445"/>
                                </a:lnTo>
                              </a:path>
                            </a:pathLst>
                          </a:custGeom>
                          <a:solidFill>
                            <a:srgbClr val="FFFFFF"/>
                          </a:solidFill>
                        </wps:spPr>
                        <wps:bodyPr wrap="square" lIns="0" tIns="0" rIns="0" bIns="0" rtlCol="0">
                          <a:prstTxWarp prst="textNoShape">
                            <a:avLst/>
                          </a:prstTxWarp>
                          <a:noAutofit/>
                        </wps:bodyPr>
                      </wps:wsp>
                      <wps:wsp>
                        <wps:cNvPr id="170" name="Graphic 170"/>
                        <wps:cNvSpPr/>
                        <wps:spPr>
                          <a:xfrm>
                            <a:off x="974290" y="4481198"/>
                            <a:ext cx="1270" cy="27940"/>
                          </a:xfrm>
                          <a:custGeom>
                            <a:avLst/>
                            <a:gdLst/>
                            <a:ahLst/>
                            <a:cxnLst/>
                            <a:rect l="l" t="t" r="r" b="b"/>
                            <a:pathLst>
                              <a:path w="0" h="27940">
                                <a:moveTo>
                                  <a:pt x="0" y="0"/>
                                </a:moveTo>
                                <a:lnTo>
                                  <a:pt x="0" y="27445"/>
                                </a:lnTo>
                              </a:path>
                            </a:pathLst>
                          </a:custGeom>
                          <a:ln w="7843">
                            <a:solidFill>
                              <a:srgbClr val="E0E0E0"/>
                            </a:solidFill>
                            <a:prstDash val="solid"/>
                          </a:ln>
                        </wps:spPr>
                        <wps:bodyPr wrap="square" lIns="0" tIns="0" rIns="0" bIns="0" rtlCol="0">
                          <a:prstTxWarp prst="textNoShape">
                            <a:avLst/>
                          </a:prstTxWarp>
                          <a:noAutofit/>
                        </wps:bodyPr>
                      </wps:wsp>
                      <wps:wsp>
                        <wps:cNvPr id="171" name="Graphic 171"/>
                        <wps:cNvSpPr/>
                        <wps:spPr>
                          <a:xfrm>
                            <a:off x="1727973" y="125764"/>
                            <a:ext cx="1270" cy="4356100"/>
                          </a:xfrm>
                          <a:custGeom>
                            <a:avLst/>
                            <a:gdLst/>
                            <a:ahLst/>
                            <a:cxnLst/>
                            <a:rect l="l" t="t" r="r" b="b"/>
                            <a:pathLst>
                              <a:path w="0" h="4356100">
                                <a:moveTo>
                                  <a:pt x="0" y="0"/>
                                </a:moveTo>
                                <a:lnTo>
                                  <a:pt x="0" y="4355761"/>
                                </a:lnTo>
                              </a:path>
                            </a:pathLst>
                          </a:custGeom>
                          <a:solidFill>
                            <a:srgbClr val="FFFFFF"/>
                          </a:solidFill>
                        </wps:spPr>
                        <wps:bodyPr wrap="square" lIns="0" tIns="0" rIns="0" bIns="0" rtlCol="0">
                          <a:prstTxWarp prst="textNoShape">
                            <a:avLst/>
                          </a:prstTxWarp>
                          <a:noAutofit/>
                        </wps:bodyPr>
                      </wps:wsp>
                      <wps:wsp>
                        <wps:cNvPr id="172" name="Graphic 172"/>
                        <wps:cNvSpPr/>
                        <wps:spPr>
                          <a:xfrm>
                            <a:off x="1727973" y="125764"/>
                            <a:ext cx="1270" cy="4356100"/>
                          </a:xfrm>
                          <a:custGeom>
                            <a:avLst/>
                            <a:gdLst/>
                            <a:ahLst/>
                            <a:cxnLst/>
                            <a:rect l="l" t="t" r="r" b="b"/>
                            <a:pathLst>
                              <a:path w="0" h="4356100">
                                <a:moveTo>
                                  <a:pt x="0" y="4198606"/>
                                </a:moveTo>
                                <a:lnTo>
                                  <a:pt x="0" y="4355761"/>
                                </a:lnTo>
                              </a:path>
                              <a:path w="0" h="4356100">
                                <a:moveTo>
                                  <a:pt x="0" y="0"/>
                                </a:moveTo>
                                <a:lnTo>
                                  <a:pt x="0" y="4171166"/>
                                </a:lnTo>
                              </a:path>
                            </a:pathLst>
                          </a:custGeom>
                          <a:ln w="1307">
                            <a:solidFill>
                              <a:srgbClr val="6D6D6D"/>
                            </a:solidFill>
                            <a:prstDash val="solid"/>
                          </a:ln>
                        </wps:spPr>
                        <wps:bodyPr wrap="square" lIns="0" tIns="0" rIns="0" bIns="0" rtlCol="0">
                          <a:prstTxWarp prst="textNoShape">
                            <a:avLst/>
                          </a:prstTxWarp>
                          <a:noAutofit/>
                        </wps:bodyPr>
                      </wps:wsp>
                      <wps:wsp>
                        <wps:cNvPr id="173" name="Graphic 173"/>
                        <wps:cNvSpPr/>
                        <wps:spPr>
                          <a:xfrm>
                            <a:off x="1727647" y="97991"/>
                            <a:ext cx="1270" cy="27940"/>
                          </a:xfrm>
                          <a:custGeom>
                            <a:avLst/>
                            <a:gdLst/>
                            <a:ahLst/>
                            <a:cxnLst/>
                            <a:rect l="l" t="t" r="r" b="b"/>
                            <a:pathLst>
                              <a:path w="0" h="27940">
                                <a:moveTo>
                                  <a:pt x="0" y="27445"/>
                                </a:moveTo>
                                <a:lnTo>
                                  <a:pt x="0" y="0"/>
                                </a:lnTo>
                              </a:path>
                            </a:pathLst>
                          </a:custGeom>
                          <a:ln w="7843">
                            <a:solidFill>
                              <a:srgbClr val="E0E0E0"/>
                            </a:solidFill>
                            <a:prstDash val="solid"/>
                          </a:ln>
                        </wps:spPr>
                        <wps:bodyPr wrap="square" lIns="0" tIns="0" rIns="0" bIns="0" rtlCol="0">
                          <a:prstTxWarp prst="textNoShape">
                            <a:avLst/>
                          </a:prstTxWarp>
                          <a:noAutofit/>
                        </wps:bodyPr>
                      </wps:wsp>
                      <wps:wsp>
                        <wps:cNvPr id="174" name="Graphic 174"/>
                        <wps:cNvSpPr/>
                        <wps:spPr>
                          <a:xfrm>
                            <a:off x="1727647" y="4481198"/>
                            <a:ext cx="1270" cy="27940"/>
                          </a:xfrm>
                          <a:custGeom>
                            <a:avLst/>
                            <a:gdLst/>
                            <a:ahLst/>
                            <a:cxnLst/>
                            <a:rect l="l" t="t" r="r" b="b"/>
                            <a:pathLst>
                              <a:path w="0" h="27940">
                                <a:moveTo>
                                  <a:pt x="0" y="0"/>
                                </a:moveTo>
                                <a:lnTo>
                                  <a:pt x="0" y="27445"/>
                                </a:lnTo>
                              </a:path>
                            </a:pathLst>
                          </a:custGeom>
                          <a:solidFill>
                            <a:srgbClr val="FFFFFF"/>
                          </a:solidFill>
                        </wps:spPr>
                        <wps:bodyPr wrap="square" lIns="0" tIns="0" rIns="0" bIns="0" rtlCol="0">
                          <a:prstTxWarp prst="textNoShape">
                            <a:avLst/>
                          </a:prstTxWarp>
                          <a:noAutofit/>
                        </wps:bodyPr>
                      </wps:wsp>
                      <wps:wsp>
                        <wps:cNvPr id="175" name="Graphic 175"/>
                        <wps:cNvSpPr/>
                        <wps:spPr>
                          <a:xfrm>
                            <a:off x="1727647" y="4481198"/>
                            <a:ext cx="1270" cy="27940"/>
                          </a:xfrm>
                          <a:custGeom>
                            <a:avLst/>
                            <a:gdLst/>
                            <a:ahLst/>
                            <a:cxnLst/>
                            <a:rect l="l" t="t" r="r" b="b"/>
                            <a:pathLst>
                              <a:path w="0" h="27940">
                                <a:moveTo>
                                  <a:pt x="0" y="0"/>
                                </a:moveTo>
                                <a:lnTo>
                                  <a:pt x="0" y="27445"/>
                                </a:lnTo>
                              </a:path>
                            </a:pathLst>
                          </a:custGeom>
                          <a:ln w="7843">
                            <a:solidFill>
                              <a:srgbClr val="E0E0E0"/>
                            </a:solidFill>
                            <a:prstDash val="solid"/>
                          </a:ln>
                        </wps:spPr>
                        <wps:bodyPr wrap="square" lIns="0" tIns="0" rIns="0" bIns="0" rtlCol="0">
                          <a:prstTxWarp prst="textNoShape">
                            <a:avLst/>
                          </a:prstTxWarp>
                          <a:noAutofit/>
                        </wps:bodyPr>
                      </wps:wsp>
                      <wps:wsp>
                        <wps:cNvPr id="176" name="Graphic 176"/>
                        <wps:cNvSpPr/>
                        <wps:spPr>
                          <a:xfrm>
                            <a:off x="2482529" y="125764"/>
                            <a:ext cx="1270" cy="4356100"/>
                          </a:xfrm>
                          <a:custGeom>
                            <a:avLst/>
                            <a:gdLst/>
                            <a:ahLst/>
                            <a:cxnLst/>
                            <a:rect l="l" t="t" r="r" b="b"/>
                            <a:pathLst>
                              <a:path w="0" h="4356100">
                                <a:moveTo>
                                  <a:pt x="0" y="0"/>
                                </a:moveTo>
                                <a:lnTo>
                                  <a:pt x="0" y="4355761"/>
                                </a:lnTo>
                              </a:path>
                            </a:pathLst>
                          </a:custGeom>
                          <a:solidFill>
                            <a:srgbClr val="FFFFFF"/>
                          </a:solidFill>
                        </wps:spPr>
                        <wps:bodyPr wrap="square" lIns="0" tIns="0" rIns="0" bIns="0" rtlCol="0">
                          <a:prstTxWarp prst="textNoShape">
                            <a:avLst/>
                          </a:prstTxWarp>
                          <a:noAutofit/>
                        </wps:bodyPr>
                      </wps:wsp>
                      <wps:wsp>
                        <wps:cNvPr id="177" name="Graphic 177"/>
                        <wps:cNvSpPr/>
                        <wps:spPr>
                          <a:xfrm>
                            <a:off x="2482529" y="125764"/>
                            <a:ext cx="1270" cy="4356100"/>
                          </a:xfrm>
                          <a:custGeom>
                            <a:avLst/>
                            <a:gdLst/>
                            <a:ahLst/>
                            <a:cxnLst/>
                            <a:rect l="l" t="t" r="r" b="b"/>
                            <a:pathLst>
                              <a:path w="0" h="4356100">
                                <a:moveTo>
                                  <a:pt x="0" y="4355761"/>
                                </a:moveTo>
                                <a:lnTo>
                                  <a:pt x="0" y="0"/>
                                </a:lnTo>
                              </a:path>
                            </a:pathLst>
                          </a:custGeom>
                          <a:ln w="1307">
                            <a:solidFill>
                              <a:srgbClr val="6D6D6D"/>
                            </a:solidFill>
                            <a:prstDash val="solid"/>
                          </a:ln>
                        </wps:spPr>
                        <wps:bodyPr wrap="square" lIns="0" tIns="0" rIns="0" bIns="0" rtlCol="0">
                          <a:prstTxWarp prst="textNoShape">
                            <a:avLst/>
                          </a:prstTxWarp>
                          <a:noAutofit/>
                        </wps:bodyPr>
                      </wps:wsp>
                      <wps:wsp>
                        <wps:cNvPr id="178" name="Graphic 178"/>
                        <wps:cNvSpPr/>
                        <wps:spPr>
                          <a:xfrm>
                            <a:off x="2482202" y="97991"/>
                            <a:ext cx="1270" cy="27940"/>
                          </a:xfrm>
                          <a:custGeom>
                            <a:avLst/>
                            <a:gdLst/>
                            <a:ahLst/>
                            <a:cxnLst/>
                            <a:rect l="l" t="t" r="r" b="b"/>
                            <a:pathLst>
                              <a:path w="0" h="27940">
                                <a:moveTo>
                                  <a:pt x="0" y="27445"/>
                                </a:moveTo>
                                <a:lnTo>
                                  <a:pt x="0" y="0"/>
                                </a:lnTo>
                              </a:path>
                            </a:pathLst>
                          </a:custGeom>
                          <a:ln w="7843">
                            <a:solidFill>
                              <a:srgbClr val="E0E0E0"/>
                            </a:solidFill>
                            <a:prstDash val="solid"/>
                          </a:ln>
                        </wps:spPr>
                        <wps:bodyPr wrap="square" lIns="0" tIns="0" rIns="0" bIns="0" rtlCol="0">
                          <a:prstTxWarp prst="textNoShape">
                            <a:avLst/>
                          </a:prstTxWarp>
                          <a:noAutofit/>
                        </wps:bodyPr>
                      </wps:wsp>
                      <wps:wsp>
                        <wps:cNvPr id="179" name="Graphic 179"/>
                        <wps:cNvSpPr/>
                        <wps:spPr>
                          <a:xfrm>
                            <a:off x="2482202" y="4481198"/>
                            <a:ext cx="1270" cy="27940"/>
                          </a:xfrm>
                          <a:custGeom>
                            <a:avLst/>
                            <a:gdLst/>
                            <a:ahLst/>
                            <a:cxnLst/>
                            <a:rect l="l" t="t" r="r" b="b"/>
                            <a:pathLst>
                              <a:path w="0" h="27940">
                                <a:moveTo>
                                  <a:pt x="0" y="0"/>
                                </a:moveTo>
                                <a:lnTo>
                                  <a:pt x="0" y="27445"/>
                                </a:lnTo>
                              </a:path>
                            </a:pathLst>
                          </a:custGeom>
                          <a:solidFill>
                            <a:srgbClr val="FFFFFF"/>
                          </a:solidFill>
                        </wps:spPr>
                        <wps:bodyPr wrap="square" lIns="0" tIns="0" rIns="0" bIns="0" rtlCol="0">
                          <a:prstTxWarp prst="textNoShape">
                            <a:avLst/>
                          </a:prstTxWarp>
                          <a:noAutofit/>
                        </wps:bodyPr>
                      </wps:wsp>
                      <wps:wsp>
                        <wps:cNvPr id="180" name="Graphic 180"/>
                        <wps:cNvSpPr/>
                        <wps:spPr>
                          <a:xfrm>
                            <a:off x="2482202" y="4481198"/>
                            <a:ext cx="1270" cy="27940"/>
                          </a:xfrm>
                          <a:custGeom>
                            <a:avLst/>
                            <a:gdLst/>
                            <a:ahLst/>
                            <a:cxnLst/>
                            <a:rect l="l" t="t" r="r" b="b"/>
                            <a:pathLst>
                              <a:path w="0" h="27940">
                                <a:moveTo>
                                  <a:pt x="0" y="0"/>
                                </a:moveTo>
                                <a:lnTo>
                                  <a:pt x="0" y="27445"/>
                                </a:lnTo>
                              </a:path>
                            </a:pathLst>
                          </a:custGeom>
                          <a:ln w="7843">
                            <a:solidFill>
                              <a:srgbClr val="E0E0E0"/>
                            </a:solidFill>
                            <a:prstDash val="solid"/>
                          </a:ln>
                        </wps:spPr>
                        <wps:bodyPr wrap="square" lIns="0" tIns="0" rIns="0" bIns="0" rtlCol="0">
                          <a:prstTxWarp prst="textNoShape">
                            <a:avLst/>
                          </a:prstTxWarp>
                          <a:noAutofit/>
                        </wps:bodyPr>
                      </wps:wsp>
                      <wps:wsp>
                        <wps:cNvPr id="181" name="Graphic 181"/>
                        <wps:cNvSpPr/>
                        <wps:spPr>
                          <a:xfrm>
                            <a:off x="125813" y="3711637"/>
                            <a:ext cx="3013710" cy="1270"/>
                          </a:xfrm>
                          <a:custGeom>
                            <a:avLst/>
                            <a:gdLst/>
                            <a:ahLst/>
                            <a:cxnLst/>
                            <a:rect l="l" t="t" r="r" b="b"/>
                            <a:pathLst>
                              <a:path w="3013710" h="0">
                                <a:moveTo>
                                  <a:pt x="0" y="0"/>
                                </a:moveTo>
                                <a:lnTo>
                                  <a:pt x="133147" y="0"/>
                                </a:lnTo>
                              </a:path>
                              <a:path w="3013710" h="0">
                                <a:moveTo>
                                  <a:pt x="1210725" y="0"/>
                                </a:moveTo>
                                <a:lnTo>
                                  <a:pt x="3013220" y="0"/>
                                </a:lnTo>
                              </a:path>
                            </a:pathLst>
                          </a:custGeom>
                          <a:ln w="1306">
                            <a:solidFill>
                              <a:srgbClr val="6D6D6D"/>
                            </a:solidFill>
                            <a:prstDash val="solid"/>
                          </a:ln>
                        </wps:spPr>
                        <wps:bodyPr wrap="square" lIns="0" tIns="0" rIns="0" bIns="0" rtlCol="0">
                          <a:prstTxWarp prst="textNoShape">
                            <a:avLst/>
                          </a:prstTxWarp>
                          <a:noAutofit/>
                        </wps:bodyPr>
                      </wps:wsp>
                      <wps:wsp>
                        <wps:cNvPr id="182" name="Graphic 182"/>
                        <wps:cNvSpPr/>
                        <wps:spPr>
                          <a:xfrm>
                            <a:off x="98037" y="3711310"/>
                            <a:ext cx="27940" cy="1270"/>
                          </a:xfrm>
                          <a:custGeom>
                            <a:avLst/>
                            <a:gdLst/>
                            <a:ahLst/>
                            <a:cxnLst/>
                            <a:rect l="l" t="t" r="r" b="b"/>
                            <a:pathLst>
                              <a:path w="27940" h="0">
                                <a:moveTo>
                                  <a:pt x="27448" y="0"/>
                                </a:moveTo>
                                <a:lnTo>
                                  <a:pt x="0" y="0"/>
                                </a:lnTo>
                              </a:path>
                            </a:pathLst>
                          </a:custGeom>
                          <a:ln w="7841">
                            <a:solidFill>
                              <a:srgbClr val="E0E0E0"/>
                            </a:solidFill>
                            <a:prstDash val="solid"/>
                          </a:ln>
                        </wps:spPr>
                        <wps:bodyPr wrap="square" lIns="0" tIns="0" rIns="0" bIns="0" rtlCol="0">
                          <a:prstTxWarp prst="textNoShape">
                            <a:avLst/>
                          </a:prstTxWarp>
                          <a:noAutofit/>
                        </wps:bodyPr>
                      </wps:wsp>
                      <wps:wsp>
                        <wps:cNvPr id="183" name="Graphic 183"/>
                        <wps:cNvSpPr/>
                        <wps:spPr>
                          <a:xfrm>
                            <a:off x="3138706" y="3711310"/>
                            <a:ext cx="27940" cy="1270"/>
                          </a:xfrm>
                          <a:custGeom>
                            <a:avLst/>
                            <a:gdLst/>
                            <a:ahLst/>
                            <a:cxnLst/>
                            <a:rect l="l" t="t" r="r" b="b"/>
                            <a:pathLst>
                              <a:path w="27940" h="0">
                                <a:moveTo>
                                  <a:pt x="27454" y="0"/>
                                </a:moveTo>
                                <a:lnTo>
                                  <a:pt x="0" y="0"/>
                                </a:lnTo>
                              </a:path>
                            </a:pathLst>
                          </a:custGeom>
                          <a:solidFill>
                            <a:srgbClr val="FFFFFF"/>
                          </a:solidFill>
                        </wps:spPr>
                        <wps:bodyPr wrap="square" lIns="0" tIns="0" rIns="0" bIns="0" rtlCol="0">
                          <a:prstTxWarp prst="textNoShape">
                            <a:avLst/>
                          </a:prstTxWarp>
                          <a:noAutofit/>
                        </wps:bodyPr>
                      </wps:wsp>
                      <wps:wsp>
                        <wps:cNvPr id="184" name="Graphic 184"/>
                        <wps:cNvSpPr/>
                        <wps:spPr>
                          <a:xfrm>
                            <a:off x="3138706" y="3711310"/>
                            <a:ext cx="27940" cy="1270"/>
                          </a:xfrm>
                          <a:custGeom>
                            <a:avLst/>
                            <a:gdLst/>
                            <a:ahLst/>
                            <a:cxnLst/>
                            <a:rect l="l" t="t" r="r" b="b"/>
                            <a:pathLst>
                              <a:path w="27940" h="0">
                                <a:moveTo>
                                  <a:pt x="0" y="0"/>
                                </a:moveTo>
                                <a:lnTo>
                                  <a:pt x="27454" y="0"/>
                                </a:lnTo>
                              </a:path>
                            </a:pathLst>
                          </a:custGeom>
                          <a:ln w="7841">
                            <a:solidFill>
                              <a:srgbClr val="E0E0E0"/>
                            </a:solidFill>
                            <a:prstDash val="solid"/>
                          </a:ln>
                        </wps:spPr>
                        <wps:bodyPr wrap="square" lIns="0" tIns="0" rIns="0" bIns="0" rtlCol="0">
                          <a:prstTxWarp prst="textNoShape">
                            <a:avLst/>
                          </a:prstTxWarp>
                          <a:noAutofit/>
                        </wps:bodyPr>
                      </wps:wsp>
                      <wps:wsp>
                        <wps:cNvPr id="185" name="Graphic 185"/>
                        <wps:cNvSpPr/>
                        <wps:spPr>
                          <a:xfrm>
                            <a:off x="125813" y="2622735"/>
                            <a:ext cx="3013710" cy="1270"/>
                          </a:xfrm>
                          <a:custGeom>
                            <a:avLst/>
                            <a:gdLst/>
                            <a:ahLst/>
                            <a:cxnLst/>
                            <a:rect l="l" t="t" r="r" b="b"/>
                            <a:pathLst>
                              <a:path w="3013710" h="0">
                                <a:moveTo>
                                  <a:pt x="3013220" y="0"/>
                                </a:moveTo>
                                <a:lnTo>
                                  <a:pt x="0" y="0"/>
                                </a:lnTo>
                              </a:path>
                            </a:pathLst>
                          </a:custGeom>
                          <a:solidFill>
                            <a:srgbClr val="FFFFFF"/>
                          </a:solidFill>
                        </wps:spPr>
                        <wps:bodyPr wrap="square" lIns="0" tIns="0" rIns="0" bIns="0" rtlCol="0">
                          <a:prstTxWarp prst="textNoShape">
                            <a:avLst/>
                          </a:prstTxWarp>
                          <a:noAutofit/>
                        </wps:bodyPr>
                      </wps:wsp>
                      <wps:wsp>
                        <wps:cNvPr id="186" name="Graphic 186"/>
                        <wps:cNvSpPr/>
                        <wps:spPr>
                          <a:xfrm>
                            <a:off x="125813" y="2622735"/>
                            <a:ext cx="3013710" cy="1270"/>
                          </a:xfrm>
                          <a:custGeom>
                            <a:avLst/>
                            <a:gdLst/>
                            <a:ahLst/>
                            <a:cxnLst/>
                            <a:rect l="l" t="t" r="r" b="b"/>
                            <a:pathLst>
                              <a:path w="3013710" h="0">
                                <a:moveTo>
                                  <a:pt x="0" y="0"/>
                                </a:moveTo>
                                <a:lnTo>
                                  <a:pt x="3013220" y="0"/>
                                </a:lnTo>
                              </a:path>
                            </a:pathLst>
                          </a:custGeom>
                          <a:ln w="1306">
                            <a:solidFill>
                              <a:srgbClr val="6D6D6D"/>
                            </a:solidFill>
                            <a:prstDash val="solid"/>
                          </a:ln>
                        </wps:spPr>
                        <wps:bodyPr wrap="square" lIns="0" tIns="0" rIns="0" bIns="0" rtlCol="0">
                          <a:prstTxWarp prst="textNoShape">
                            <a:avLst/>
                          </a:prstTxWarp>
                          <a:noAutofit/>
                        </wps:bodyPr>
                      </wps:wsp>
                      <wps:wsp>
                        <wps:cNvPr id="187" name="Graphic 187"/>
                        <wps:cNvSpPr/>
                        <wps:spPr>
                          <a:xfrm>
                            <a:off x="98037" y="2622408"/>
                            <a:ext cx="27940" cy="1270"/>
                          </a:xfrm>
                          <a:custGeom>
                            <a:avLst/>
                            <a:gdLst/>
                            <a:ahLst/>
                            <a:cxnLst/>
                            <a:rect l="l" t="t" r="r" b="b"/>
                            <a:pathLst>
                              <a:path w="27940" h="0">
                                <a:moveTo>
                                  <a:pt x="27448" y="0"/>
                                </a:moveTo>
                                <a:lnTo>
                                  <a:pt x="0" y="0"/>
                                </a:lnTo>
                              </a:path>
                            </a:pathLst>
                          </a:custGeom>
                          <a:ln w="7841">
                            <a:solidFill>
                              <a:srgbClr val="E0E0E0"/>
                            </a:solidFill>
                            <a:prstDash val="solid"/>
                          </a:ln>
                        </wps:spPr>
                        <wps:bodyPr wrap="square" lIns="0" tIns="0" rIns="0" bIns="0" rtlCol="0">
                          <a:prstTxWarp prst="textNoShape">
                            <a:avLst/>
                          </a:prstTxWarp>
                          <a:noAutofit/>
                        </wps:bodyPr>
                      </wps:wsp>
                      <wps:wsp>
                        <wps:cNvPr id="188" name="Graphic 188"/>
                        <wps:cNvSpPr/>
                        <wps:spPr>
                          <a:xfrm>
                            <a:off x="3138706" y="2622408"/>
                            <a:ext cx="27940" cy="1270"/>
                          </a:xfrm>
                          <a:custGeom>
                            <a:avLst/>
                            <a:gdLst/>
                            <a:ahLst/>
                            <a:cxnLst/>
                            <a:rect l="l" t="t" r="r" b="b"/>
                            <a:pathLst>
                              <a:path w="27940" h="0">
                                <a:moveTo>
                                  <a:pt x="27454" y="0"/>
                                </a:moveTo>
                                <a:lnTo>
                                  <a:pt x="0" y="0"/>
                                </a:lnTo>
                              </a:path>
                            </a:pathLst>
                          </a:custGeom>
                          <a:solidFill>
                            <a:srgbClr val="FFFFFF"/>
                          </a:solidFill>
                        </wps:spPr>
                        <wps:bodyPr wrap="square" lIns="0" tIns="0" rIns="0" bIns="0" rtlCol="0">
                          <a:prstTxWarp prst="textNoShape">
                            <a:avLst/>
                          </a:prstTxWarp>
                          <a:noAutofit/>
                        </wps:bodyPr>
                      </wps:wsp>
                      <wps:wsp>
                        <wps:cNvPr id="189" name="Graphic 189"/>
                        <wps:cNvSpPr/>
                        <wps:spPr>
                          <a:xfrm>
                            <a:off x="3138706" y="2622408"/>
                            <a:ext cx="27940" cy="1270"/>
                          </a:xfrm>
                          <a:custGeom>
                            <a:avLst/>
                            <a:gdLst/>
                            <a:ahLst/>
                            <a:cxnLst/>
                            <a:rect l="l" t="t" r="r" b="b"/>
                            <a:pathLst>
                              <a:path w="27940" h="0">
                                <a:moveTo>
                                  <a:pt x="0" y="0"/>
                                </a:moveTo>
                                <a:lnTo>
                                  <a:pt x="27454" y="0"/>
                                </a:lnTo>
                              </a:path>
                            </a:pathLst>
                          </a:custGeom>
                          <a:ln w="7841">
                            <a:solidFill>
                              <a:srgbClr val="E0E0E0"/>
                            </a:solidFill>
                            <a:prstDash val="solid"/>
                          </a:ln>
                        </wps:spPr>
                        <wps:bodyPr wrap="square" lIns="0" tIns="0" rIns="0" bIns="0" rtlCol="0">
                          <a:prstTxWarp prst="textNoShape">
                            <a:avLst/>
                          </a:prstTxWarp>
                          <a:noAutofit/>
                        </wps:bodyPr>
                      </wps:wsp>
                      <wps:wsp>
                        <wps:cNvPr id="190" name="Graphic 190"/>
                        <wps:cNvSpPr/>
                        <wps:spPr>
                          <a:xfrm>
                            <a:off x="125813" y="1533669"/>
                            <a:ext cx="3013710" cy="1270"/>
                          </a:xfrm>
                          <a:custGeom>
                            <a:avLst/>
                            <a:gdLst/>
                            <a:ahLst/>
                            <a:cxnLst/>
                            <a:rect l="l" t="t" r="r" b="b"/>
                            <a:pathLst>
                              <a:path w="3013710" h="0">
                                <a:moveTo>
                                  <a:pt x="3013220" y="0"/>
                                </a:moveTo>
                                <a:lnTo>
                                  <a:pt x="0" y="0"/>
                                </a:lnTo>
                              </a:path>
                            </a:pathLst>
                          </a:custGeom>
                          <a:solidFill>
                            <a:srgbClr val="FFFFFF"/>
                          </a:solidFill>
                        </wps:spPr>
                        <wps:bodyPr wrap="square" lIns="0" tIns="0" rIns="0" bIns="0" rtlCol="0">
                          <a:prstTxWarp prst="textNoShape">
                            <a:avLst/>
                          </a:prstTxWarp>
                          <a:noAutofit/>
                        </wps:bodyPr>
                      </wps:wsp>
                      <wps:wsp>
                        <wps:cNvPr id="191" name="Graphic 191"/>
                        <wps:cNvSpPr/>
                        <wps:spPr>
                          <a:xfrm>
                            <a:off x="125813" y="1533669"/>
                            <a:ext cx="3013710" cy="1270"/>
                          </a:xfrm>
                          <a:custGeom>
                            <a:avLst/>
                            <a:gdLst/>
                            <a:ahLst/>
                            <a:cxnLst/>
                            <a:rect l="l" t="t" r="r" b="b"/>
                            <a:pathLst>
                              <a:path w="3013710" h="0">
                                <a:moveTo>
                                  <a:pt x="0" y="0"/>
                                </a:moveTo>
                                <a:lnTo>
                                  <a:pt x="3013220" y="0"/>
                                </a:lnTo>
                              </a:path>
                            </a:pathLst>
                          </a:custGeom>
                          <a:ln w="1306">
                            <a:solidFill>
                              <a:srgbClr val="6D6D6D"/>
                            </a:solidFill>
                            <a:prstDash val="solid"/>
                          </a:ln>
                        </wps:spPr>
                        <wps:bodyPr wrap="square" lIns="0" tIns="0" rIns="0" bIns="0" rtlCol="0">
                          <a:prstTxWarp prst="textNoShape">
                            <a:avLst/>
                          </a:prstTxWarp>
                          <a:noAutofit/>
                        </wps:bodyPr>
                      </wps:wsp>
                      <wps:wsp>
                        <wps:cNvPr id="192" name="Graphic 192"/>
                        <wps:cNvSpPr/>
                        <wps:spPr>
                          <a:xfrm>
                            <a:off x="98037" y="1533342"/>
                            <a:ext cx="27940" cy="1270"/>
                          </a:xfrm>
                          <a:custGeom>
                            <a:avLst/>
                            <a:gdLst/>
                            <a:ahLst/>
                            <a:cxnLst/>
                            <a:rect l="l" t="t" r="r" b="b"/>
                            <a:pathLst>
                              <a:path w="27940" h="0">
                                <a:moveTo>
                                  <a:pt x="27448" y="0"/>
                                </a:moveTo>
                                <a:lnTo>
                                  <a:pt x="0" y="0"/>
                                </a:lnTo>
                              </a:path>
                            </a:pathLst>
                          </a:custGeom>
                          <a:ln w="7841">
                            <a:solidFill>
                              <a:srgbClr val="E0E0E0"/>
                            </a:solidFill>
                            <a:prstDash val="solid"/>
                          </a:ln>
                        </wps:spPr>
                        <wps:bodyPr wrap="square" lIns="0" tIns="0" rIns="0" bIns="0" rtlCol="0">
                          <a:prstTxWarp prst="textNoShape">
                            <a:avLst/>
                          </a:prstTxWarp>
                          <a:noAutofit/>
                        </wps:bodyPr>
                      </wps:wsp>
                      <wps:wsp>
                        <wps:cNvPr id="193" name="Graphic 193"/>
                        <wps:cNvSpPr/>
                        <wps:spPr>
                          <a:xfrm>
                            <a:off x="3138706" y="1533342"/>
                            <a:ext cx="27940" cy="1270"/>
                          </a:xfrm>
                          <a:custGeom>
                            <a:avLst/>
                            <a:gdLst/>
                            <a:ahLst/>
                            <a:cxnLst/>
                            <a:rect l="l" t="t" r="r" b="b"/>
                            <a:pathLst>
                              <a:path w="27940" h="0">
                                <a:moveTo>
                                  <a:pt x="27454" y="0"/>
                                </a:moveTo>
                                <a:lnTo>
                                  <a:pt x="0" y="0"/>
                                </a:lnTo>
                              </a:path>
                            </a:pathLst>
                          </a:custGeom>
                          <a:solidFill>
                            <a:srgbClr val="FFFFFF"/>
                          </a:solidFill>
                        </wps:spPr>
                        <wps:bodyPr wrap="square" lIns="0" tIns="0" rIns="0" bIns="0" rtlCol="0">
                          <a:prstTxWarp prst="textNoShape">
                            <a:avLst/>
                          </a:prstTxWarp>
                          <a:noAutofit/>
                        </wps:bodyPr>
                      </wps:wsp>
                      <wps:wsp>
                        <wps:cNvPr id="194" name="Graphic 194"/>
                        <wps:cNvSpPr/>
                        <wps:spPr>
                          <a:xfrm>
                            <a:off x="3138706" y="1533342"/>
                            <a:ext cx="27940" cy="1270"/>
                          </a:xfrm>
                          <a:custGeom>
                            <a:avLst/>
                            <a:gdLst/>
                            <a:ahLst/>
                            <a:cxnLst/>
                            <a:rect l="l" t="t" r="r" b="b"/>
                            <a:pathLst>
                              <a:path w="27940" h="0">
                                <a:moveTo>
                                  <a:pt x="0" y="0"/>
                                </a:moveTo>
                                <a:lnTo>
                                  <a:pt x="27454" y="0"/>
                                </a:lnTo>
                              </a:path>
                            </a:pathLst>
                          </a:custGeom>
                          <a:ln w="7841">
                            <a:solidFill>
                              <a:srgbClr val="E0E0E0"/>
                            </a:solidFill>
                            <a:prstDash val="solid"/>
                          </a:ln>
                        </wps:spPr>
                        <wps:bodyPr wrap="square" lIns="0" tIns="0" rIns="0" bIns="0" rtlCol="0">
                          <a:prstTxWarp prst="textNoShape">
                            <a:avLst/>
                          </a:prstTxWarp>
                          <a:noAutofit/>
                        </wps:bodyPr>
                      </wps:wsp>
                      <wps:wsp>
                        <wps:cNvPr id="195" name="Graphic 195"/>
                        <wps:cNvSpPr/>
                        <wps:spPr>
                          <a:xfrm>
                            <a:off x="125813" y="443460"/>
                            <a:ext cx="3013710" cy="1270"/>
                          </a:xfrm>
                          <a:custGeom>
                            <a:avLst/>
                            <a:gdLst/>
                            <a:ahLst/>
                            <a:cxnLst/>
                            <a:rect l="l" t="t" r="r" b="b"/>
                            <a:pathLst>
                              <a:path w="3013710" h="0">
                                <a:moveTo>
                                  <a:pt x="3013220" y="0"/>
                                </a:moveTo>
                                <a:lnTo>
                                  <a:pt x="0" y="0"/>
                                </a:lnTo>
                              </a:path>
                            </a:pathLst>
                          </a:custGeom>
                          <a:solidFill>
                            <a:srgbClr val="FFFFFF"/>
                          </a:solidFill>
                        </wps:spPr>
                        <wps:bodyPr wrap="square" lIns="0" tIns="0" rIns="0" bIns="0" rtlCol="0">
                          <a:prstTxWarp prst="textNoShape">
                            <a:avLst/>
                          </a:prstTxWarp>
                          <a:noAutofit/>
                        </wps:bodyPr>
                      </wps:wsp>
                      <wps:wsp>
                        <wps:cNvPr id="196" name="Graphic 196"/>
                        <wps:cNvSpPr/>
                        <wps:spPr>
                          <a:xfrm>
                            <a:off x="125813" y="443460"/>
                            <a:ext cx="3013710" cy="1270"/>
                          </a:xfrm>
                          <a:custGeom>
                            <a:avLst/>
                            <a:gdLst/>
                            <a:ahLst/>
                            <a:cxnLst/>
                            <a:rect l="l" t="t" r="r" b="b"/>
                            <a:pathLst>
                              <a:path w="3013710" h="0">
                                <a:moveTo>
                                  <a:pt x="0" y="0"/>
                                </a:moveTo>
                                <a:lnTo>
                                  <a:pt x="3013220" y="0"/>
                                </a:lnTo>
                              </a:path>
                            </a:pathLst>
                          </a:custGeom>
                          <a:ln w="1306">
                            <a:solidFill>
                              <a:srgbClr val="6D6D6D"/>
                            </a:solidFill>
                            <a:prstDash val="solid"/>
                          </a:ln>
                        </wps:spPr>
                        <wps:bodyPr wrap="square" lIns="0" tIns="0" rIns="0" bIns="0" rtlCol="0">
                          <a:prstTxWarp prst="textNoShape">
                            <a:avLst/>
                          </a:prstTxWarp>
                          <a:noAutofit/>
                        </wps:bodyPr>
                      </wps:wsp>
                      <wps:wsp>
                        <wps:cNvPr id="197" name="Graphic 197"/>
                        <wps:cNvSpPr/>
                        <wps:spPr>
                          <a:xfrm>
                            <a:off x="98037" y="443133"/>
                            <a:ext cx="27940" cy="1270"/>
                          </a:xfrm>
                          <a:custGeom>
                            <a:avLst/>
                            <a:gdLst/>
                            <a:ahLst/>
                            <a:cxnLst/>
                            <a:rect l="l" t="t" r="r" b="b"/>
                            <a:pathLst>
                              <a:path w="27940" h="0">
                                <a:moveTo>
                                  <a:pt x="27448" y="0"/>
                                </a:moveTo>
                                <a:lnTo>
                                  <a:pt x="0" y="0"/>
                                </a:lnTo>
                              </a:path>
                            </a:pathLst>
                          </a:custGeom>
                          <a:ln w="7841">
                            <a:solidFill>
                              <a:srgbClr val="E0E0E0"/>
                            </a:solidFill>
                            <a:prstDash val="solid"/>
                          </a:ln>
                        </wps:spPr>
                        <wps:bodyPr wrap="square" lIns="0" tIns="0" rIns="0" bIns="0" rtlCol="0">
                          <a:prstTxWarp prst="textNoShape">
                            <a:avLst/>
                          </a:prstTxWarp>
                          <a:noAutofit/>
                        </wps:bodyPr>
                      </wps:wsp>
                      <wps:wsp>
                        <wps:cNvPr id="198" name="Graphic 198"/>
                        <wps:cNvSpPr/>
                        <wps:spPr>
                          <a:xfrm>
                            <a:off x="3138706" y="443133"/>
                            <a:ext cx="27940" cy="1270"/>
                          </a:xfrm>
                          <a:custGeom>
                            <a:avLst/>
                            <a:gdLst/>
                            <a:ahLst/>
                            <a:cxnLst/>
                            <a:rect l="l" t="t" r="r" b="b"/>
                            <a:pathLst>
                              <a:path w="27940" h="0">
                                <a:moveTo>
                                  <a:pt x="27454" y="0"/>
                                </a:moveTo>
                                <a:lnTo>
                                  <a:pt x="0" y="0"/>
                                </a:lnTo>
                              </a:path>
                            </a:pathLst>
                          </a:custGeom>
                          <a:solidFill>
                            <a:srgbClr val="FFFFFF"/>
                          </a:solidFill>
                        </wps:spPr>
                        <wps:bodyPr wrap="square" lIns="0" tIns="0" rIns="0" bIns="0" rtlCol="0">
                          <a:prstTxWarp prst="textNoShape">
                            <a:avLst/>
                          </a:prstTxWarp>
                          <a:noAutofit/>
                        </wps:bodyPr>
                      </wps:wsp>
                      <wps:wsp>
                        <wps:cNvPr id="199" name="Graphic 199"/>
                        <wps:cNvSpPr/>
                        <wps:spPr>
                          <a:xfrm>
                            <a:off x="3138706" y="443133"/>
                            <a:ext cx="27940" cy="1270"/>
                          </a:xfrm>
                          <a:custGeom>
                            <a:avLst/>
                            <a:gdLst/>
                            <a:ahLst/>
                            <a:cxnLst/>
                            <a:rect l="l" t="t" r="r" b="b"/>
                            <a:pathLst>
                              <a:path w="27940" h="0">
                                <a:moveTo>
                                  <a:pt x="0" y="0"/>
                                </a:moveTo>
                                <a:lnTo>
                                  <a:pt x="27454" y="0"/>
                                </a:lnTo>
                              </a:path>
                            </a:pathLst>
                          </a:custGeom>
                          <a:ln w="7841">
                            <a:solidFill>
                              <a:srgbClr val="E0E0E0"/>
                            </a:solidFill>
                            <a:prstDash val="solid"/>
                          </a:ln>
                        </wps:spPr>
                        <wps:bodyPr wrap="square" lIns="0" tIns="0" rIns="0" bIns="0" rtlCol="0">
                          <a:prstTxWarp prst="textNoShape">
                            <a:avLst/>
                          </a:prstTxWarp>
                          <a:noAutofit/>
                        </wps:bodyPr>
                      </wps:wsp>
                      <wps:wsp>
                        <wps:cNvPr id="200" name="Graphic 200"/>
                        <wps:cNvSpPr/>
                        <wps:spPr>
                          <a:xfrm>
                            <a:off x="258960" y="3309970"/>
                            <a:ext cx="1077595" cy="920750"/>
                          </a:xfrm>
                          <a:custGeom>
                            <a:avLst/>
                            <a:gdLst/>
                            <a:ahLst/>
                            <a:cxnLst/>
                            <a:rect l="l" t="t" r="r" b="b"/>
                            <a:pathLst>
                              <a:path w="1077595" h="920750">
                                <a:moveTo>
                                  <a:pt x="1077572" y="0"/>
                                </a:moveTo>
                                <a:lnTo>
                                  <a:pt x="0" y="0"/>
                                </a:lnTo>
                                <a:lnTo>
                                  <a:pt x="0" y="920306"/>
                                </a:lnTo>
                                <a:lnTo>
                                  <a:pt x="1077572" y="920306"/>
                                </a:lnTo>
                                <a:lnTo>
                                  <a:pt x="1077572" y="0"/>
                                </a:lnTo>
                                <a:close/>
                              </a:path>
                            </a:pathLst>
                          </a:custGeom>
                          <a:solidFill>
                            <a:srgbClr val="FBEA7D"/>
                          </a:solidFill>
                        </wps:spPr>
                        <wps:bodyPr wrap="square" lIns="0" tIns="0" rIns="0" bIns="0" rtlCol="0">
                          <a:prstTxWarp prst="textNoShape">
                            <a:avLst/>
                          </a:prstTxWarp>
                          <a:noAutofit/>
                        </wps:bodyPr>
                      </wps:wsp>
                      <wps:wsp>
                        <wps:cNvPr id="201" name="Graphic 201"/>
                        <wps:cNvSpPr/>
                        <wps:spPr>
                          <a:xfrm>
                            <a:off x="258960" y="3309970"/>
                            <a:ext cx="1077595" cy="920750"/>
                          </a:xfrm>
                          <a:custGeom>
                            <a:avLst/>
                            <a:gdLst/>
                            <a:ahLst/>
                            <a:cxnLst/>
                            <a:rect l="l" t="t" r="r" b="b"/>
                            <a:pathLst>
                              <a:path w="1077595" h="920750">
                                <a:moveTo>
                                  <a:pt x="0" y="920306"/>
                                </a:moveTo>
                                <a:lnTo>
                                  <a:pt x="0" y="0"/>
                                </a:lnTo>
                                <a:lnTo>
                                  <a:pt x="1077572" y="0"/>
                                </a:lnTo>
                                <a:lnTo>
                                  <a:pt x="1077572" y="920306"/>
                                </a:lnTo>
                                <a:lnTo>
                                  <a:pt x="0" y="920306"/>
                                </a:lnTo>
                              </a:path>
                            </a:pathLst>
                          </a:custGeom>
                          <a:ln w="5228">
                            <a:solidFill>
                              <a:srgbClr val="6D6D6D"/>
                            </a:solidFill>
                            <a:prstDash val="solid"/>
                          </a:ln>
                        </wps:spPr>
                        <wps:bodyPr wrap="square" lIns="0" tIns="0" rIns="0" bIns="0" rtlCol="0">
                          <a:prstTxWarp prst="textNoShape">
                            <a:avLst/>
                          </a:prstTxWarp>
                          <a:noAutofit/>
                        </wps:bodyPr>
                      </wps:wsp>
                      <wps:wsp>
                        <wps:cNvPr id="202" name="Graphic 202"/>
                        <wps:cNvSpPr/>
                        <wps:spPr>
                          <a:xfrm>
                            <a:off x="312556" y="3892981"/>
                            <a:ext cx="239395" cy="120650"/>
                          </a:xfrm>
                          <a:custGeom>
                            <a:avLst/>
                            <a:gdLst/>
                            <a:ahLst/>
                            <a:cxnLst/>
                            <a:rect l="l" t="t" r="r" b="b"/>
                            <a:pathLst>
                              <a:path w="239395" h="120650">
                                <a:moveTo>
                                  <a:pt x="239358" y="0"/>
                                </a:moveTo>
                                <a:lnTo>
                                  <a:pt x="0" y="0"/>
                                </a:lnTo>
                                <a:lnTo>
                                  <a:pt x="0" y="120233"/>
                                </a:lnTo>
                                <a:lnTo>
                                  <a:pt x="239358" y="120233"/>
                                </a:lnTo>
                                <a:lnTo>
                                  <a:pt x="239358" y="0"/>
                                </a:lnTo>
                                <a:close/>
                              </a:path>
                            </a:pathLst>
                          </a:custGeom>
                          <a:solidFill>
                            <a:srgbClr val="A83800"/>
                          </a:solidFill>
                        </wps:spPr>
                        <wps:bodyPr wrap="square" lIns="0" tIns="0" rIns="0" bIns="0" rtlCol="0">
                          <a:prstTxWarp prst="textNoShape">
                            <a:avLst/>
                          </a:prstTxWarp>
                          <a:noAutofit/>
                        </wps:bodyPr>
                      </wps:wsp>
                      <wps:wsp>
                        <wps:cNvPr id="203" name="Graphic 203"/>
                        <wps:cNvSpPr/>
                        <wps:spPr>
                          <a:xfrm>
                            <a:off x="312556" y="3892981"/>
                            <a:ext cx="239395" cy="120650"/>
                          </a:xfrm>
                          <a:custGeom>
                            <a:avLst/>
                            <a:gdLst/>
                            <a:ahLst/>
                            <a:cxnLst/>
                            <a:rect l="l" t="t" r="r" b="b"/>
                            <a:pathLst>
                              <a:path w="239395" h="120650">
                                <a:moveTo>
                                  <a:pt x="0" y="120233"/>
                                </a:moveTo>
                                <a:lnTo>
                                  <a:pt x="239358" y="120233"/>
                                </a:lnTo>
                                <a:lnTo>
                                  <a:pt x="239358" y="0"/>
                                </a:lnTo>
                                <a:lnTo>
                                  <a:pt x="0" y="0"/>
                                </a:lnTo>
                                <a:lnTo>
                                  <a:pt x="0" y="120233"/>
                                </a:lnTo>
                                <a:close/>
                              </a:path>
                            </a:pathLst>
                          </a:custGeom>
                          <a:ln w="5227">
                            <a:solidFill>
                              <a:srgbClr val="6D6D6D"/>
                            </a:solidFill>
                            <a:prstDash val="solid"/>
                          </a:ln>
                        </wps:spPr>
                        <wps:bodyPr wrap="square" lIns="0" tIns="0" rIns="0" bIns="0" rtlCol="0">
                          <a:prstTxWarp prst="textNoShape">
                            <a:avLst/>
                          </a:prstTxWarp>
                          <a:noAutofit/>
                        </wps:bodyPr>
                      </wps:wsp>
                      <wps:wsp>
                        <wps:cNvPr id="204" name="Graphic 204"/>
                        <wps:cNvSpPr/>
                        <wps:spPr>
                          <a:xfrm>
                            <a:off x="312556" y="4056458"/>
                            <a:ext cx="239395" cy="120650"/>
                          </a:xfrm>
                          <a:custGeom>
                            <a:avLst/>
                            <a:gdLst/>
                            <a:ahLst/>
                            <a:cxnLst/>
                            <a:rect l="l" t="t" r="r" b="b"/>
                            <a:pathLst>
                              <a:path w="239395" h="120650">
                                <a:moveTo>
                                  <a:pt x="239358" y="0"/>
                                </a:moveTo>
                                <a:lnTo>
                                  <a:pt x="0" y="0"/>
                                </a:lnTo>
                                <a:lnTo>
                                  <a:pt x="0" y="120233"/>
                                </a:lnTo>
                                <a:lnTo>
                                  <a:pt x="239358" y="120233"/>
                                </a:lnTo>
                                <a:lnTo>
                                  <a:pt x="239358" y="0"/>
                                </a:lnTo>
                                <a:close/>
                              </a:path>
                            </a:pathLst>
                          </a:custGeom>
                          <a:solidFill>
                            <a:srgbClr val="97E600"/>
                          </a:solidFill>
                        </wps:spPr>
                        <wps:bodyPr wrap="square" lIns="0" tIns="0" rIns="0" bIns="0" rtlCol="0">
                          <a:prstTxWarp prst="textNoShape">
                            <a:avLst/>
                          </a:prstTxWarp>
                          <a:noAutofit/>
                        </wps:bodyPr>
                      </wps:wsp>
                      <wps:wsp>
                        <wps:cNvPr id="205" name="Graphic 205"/>
                        <wps:cNvSpPr/>
                        <wps:spPr>
                          <a:xfrm>
                            <a:off x="312556" y="4056458"/>
                            <a:ext cx="239395" cy="120650"/>
                          </a:xfrm>
                          <a:custGeom>
                            <a:avLst/>
                            <a:gdLst/>
                            <a:ahLst/>
                            <a:cxnLst/>
                            <a:rect l="l" t="t" r="r" b="b"/>
                            <a:pathLst>
                              <a:path w="239395" h="120650">
                                <a:moveTo>
                                  <a:pt x="0" y="120233"/>
                                </a:moveTo>
                                <a:lnTo>
                                  <a:pt x="239358" y="120233"/>
                                </a:lnTo>
                                <a:lnTo>
                                  <a:pt x="239358" y="0"/>
                                </a:lnTo>
                                <a:lnTo>
                                  <a:pt x="0" y="0"/>
                                </a:lnTo>
                                <a:lnTo>
                                  <a:pt x="0" y="120233"/>
                                </a:lnTo>
                                <a:close/>
                              </a:path>
                            </a:pathLst>
                          </a:custGeom>
                          <a:ln w="5227">
                            <a:solidFill>
                              <a:srgbClr val="6D6D6D"/>
                            </a:solidFill>
                            <a:prstDash val="solid"/>
                          </a:ln>
                        </wps:spPr>
                        <wps:bodyPr wrap="square" lIns="0" tIns="0" rIns="0" bIns="0" rtlCol="0">
                          <a:prstTxWarp prst="textNoShape">
                            <a:avLst/>
                          </a:prstTxWarp>
                          <a:noAutofit/>
                        </wps:bodyPr>
                      </wps:wsp>
                      <wps:wsp>
                        <wps:cNvPr id="206" name="Graphic 206"/>
                        <wps:cNvSpPr/>
                        <wps:spPr>
                          <a:xfrm>
                            <a:off x="392299" y="4296925"/>
                            <a:ext cx="144145" cy="27940"/>
                          </a:xfrm>
                          <a:custGeom>
                            <a:avLst/>
                            <a:gdLst/>
                            <a:ahLst/>
                            <a:cxnLst/>
                            <a:rect l="l" t="t" r="r" b="b"/>
                            <a:pathLst>
                              <a:path w="144145" h="27940">
                                <a:moveTo>
                                  <a:pt x="143927" y="0"/>
                                </a:moveTo>
                                <a:lnTo>
                                  <a:pt x="0" y="0"/>
                                </a:lnTo>
                                <a:lnTo>
                                  <a:pt x="0" y="27445"/>
                                </a:lnTo>
                                <a:lnTo>
                                  <a:pt x="143927" y="27445"/>
                                </a:lnTo>
                                <a:lnTo>
                                  <a:pt x="143927"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536226" y="4296930"/>
                            <a:ext cx="145415" cy="27940"/>
                          </a:xfrm>
                          <a:custGeom>
                            <a:avLst/>
                            <a:gdLst/>
                            <a:ahLst/>
                            <a:cxnLst/>
                            <a:rect l="l" t="t" r="r" b="b"/>
                            <a:pathLst>
                              <a:path w="145415" h="27940">
                                <a:moveTo>
                                  <a:pt x="145109" y="0"/>
                                </a:moveTo>
                                <a:lnTo>
                                  <a:pt x="0" y="0"/>
                                </a:lnTo>
                                <a:lnTo>
                                  <a:pt x="0" y="27440"/>
                                </a:lnTo>
                                <a:lnTo>
                                  <a:pt x="145109" y="27440"/>
                                </a:lnTo>
                                <a:lnTo>
                                  <a:pt x="145109"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536226" y="4296930"/>
                            <a:ext cx="145415" cy="27940"/>
                          </a:xfrm>
                          <a:custGeom>
                            <a:avLst/>
                            <a:gdLst/>
                            <a:ahLst/>
                            <a:cxnLst/>
                            <a:rect l="l" t="t" r="r" b="b"/>
                            <a:pathLst>
                              <a:path w="145415" h="27940">
                                <a:moveTo>
                                  <a:pt x="0" y="27440"/>
                                </a:moveTo>
                                <a:lnTo>
                                  <a:pt x="0" y="0"/>
                                </a:lnTo>
                                <a:lnTo>
                                  <a:pt x="145109" y="0"/>
                                </a:lnTo>
                                <a:lnTo>
                                  <a:pt x="145109" y="27440"/>
                                </a:lnTo>
                                <a:lnTo>
                                  <a:pt x="0" y="27440"/>
                                </a:lnTo>
                              </a:path>
                            </a:pathLst>
                          </a:custGeom>
                          <a:ln w="5227">
                            <a:solidFill>
                              <a:srgbClr val="000000"/>
                            </a:solidFill>
                            <a:prstDash val="solid"/>
                          </a:ln>
                        </wps:spPr>
                        <wps:bodyPr wrap="square" lIns="0" tIns="0" rIns="0" bIns="0" rtlCol="0">
                          <a:prstTxWarp prst="textNoShape">
                            <a:avLst/>
                          </a:prstTxWarp>
                          <a:noAutofit/>
                        </wps:bodyPr>
                      </wps:wsp>
                      <wps:wsp>
                        <wps:cNvPr id="209" name="Graphic 209"/>
                        <wps:cNvSpPr/>
                        <wps:spPr>
                          <a:xfrm>
                            <a:off x="681336" y="4296925"/>
                            <a:ext cx="145415" cy="27940"/>
                          </a:xfrm>
                          <a:custGeom>
                            <a:avLst/>
                            <a:gdLst/>
                            <a:ahLst/>
                            <a:cxnLst/>
                            <a:rect l="l" t="t" r="r" b="b"/>
                            <a:pathLst>
                              <a:path w="145415" h="27940">
                                <a:moveTo>
                                  <a:pt x="145234" y="0"/>
                                </a:moveTo>
                                <a:lnTo>
                                  <a:pt x="0" y="0"/>
                                </a:lnTo>
                                <a:lnTo>
                                  <a:pt x="0" y="27445"/>
                                </a:lnTo>
                                <a:lnTo>
                                  <a:pt x="145234" y="27445"/>
                                </a:lnTo>
                                <a:lnTo>
                                  <a:pt x="145234"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826560" y="4296930"/>
                            <a:ext cx="145415" cy="27940"/>
                          </a:xfrm>
                          <a:custGeom>
                            <a:avLst/>
                            <a:gdLst/>
                            <a:ahLst/>
                            <a:cxnLst/>
                            <a:rect l="l" t="t" r="r" b="b"/>
                            <a:pathLst>
                              <a:path w="145415" h="27940">
                                <a:moveTo>
                                  <a:pt x="145115" y="0"/>
                                </a:moveTo>
                                <a:lnTo>
                                  <a:pt x="0" y="0"/>
                                </a:lnTo>
                                <a:lnTo>
                                  <a:pt x="0" y="27440"/>
                                </a:lnTo>
                                <a:lnTo>
                                  <a:pt x="145115" y="27440"/>
                                </a:lnTo>
                                <a:lnTo>
                                  <a:pt x="145115"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826560" y="4296930"/>
                            <a:ext cx="145415" cy="27940"/>
                          </a:xfrm>
                          <a:custGeom>
                            <a:avLst/>
                            <a:gdLst/>
                            <a:ahLst/>
                            <a:cxnLst/>
                            <a:rect l="l" t="t" r="r" b="b"/>
                            <a:pathLst>
                              <a:path w="145415" h="27940">
                                <a:moveTo>
                                  <a:pt x="0" y="27440"/>
                                </a:moveTo>
                                <a:lnTo>
                                  <a:pt x="0" y="0"/>
                                </a:lnTo>
                                <a:lnTo>
                                  <a:pt x="145115" y="0"/>
                                </a:lnTo>
                                <a:lnTo>
                                  <a:pt x="145115" y="27440"/>
                                </a:lnTo>
                                <a:lnTo>
                                  <a:pt x="0" y="27440"/>
                                </a:lnTo>
                              </a:path>
                            </a:pathLst>
                          </a:custGeom>
                          <a:ln w="5227">
                            <a:solidFill>
                              <a:srgbClr val="000000"/>
                            </a:solidFill>
                            <a:prstDash val="solid"/>
                          </a:ln>
                        </wps:spPr>
                        <wps:bodyPr wrap="square" lIns="0" tIns="0" rIns="0" bIns="0" rtlCol="0">
                          <a:prstTxWarp prst="textNoShape">
                            <a:avLst/>
                          </a:prstTxWarp>
                          <a:noAutofit/>
                        </wps:bodyPr>
                      </wps:wsp>
                      <wps:wsp>
                        <wps:cNvPr id="212" name="Graphic 212"/>
                        <wps:cNvSpPr/>
                        <wps:spPr>
                          <a:xfrm>
                            <a:off x="971675" y="4296925"/>
                            <a:ext cx="579755" cy="27940"/>
                          </a:xfrm>
                          <a:custGeom>
                            <a:avLst/>
                            <a:gdLst/>
                            <a:ahLst/>
                            <a:cxnLst/>
                            <a:rect l="l" t="t" r="r" b="b"/>
                            <a:pathLst>
                              <a:path w="579755" h="27940">
                                <a:moveTo>
                                  <a:pt x="579371" y="0"/>
                                </a:moveTo>
                                <a:lnTo>
                                  <a:pt x="0" y="0"/>
                                </a:lnTo>
                                <a:lnTo>
                                  <a:pt x="0" y="27445"/>
                                </a:lnTo>
                                <a:lnTo>
                                  <a:pt x="579371" y="27445"/>
                                </a:lnTo>
                                <a:lnTo>
                                  <a:pt x="579371"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1551046" y="4296930"/>
                            <a:ext cx="579755" cy="27940"/>
                          </a:xfrm>
                          <a:custGeom>
                            <a:avLst/>
                            <a:gdLst/>
                            <a:ahLst/>
                            <a:cxnLst/>
                            <a:rect l="l" t="t" r="r" b="b"/>
                            <a:pathLst>
                              <a:path w="579755" h="27940">
                                <a:moveTo>
                                  <a:pt x="579371" y="0"/>
                                </a:moveTo>
                                <a:lnTo>
                                  <a:pt x="0" y="0"/>
                                </a:lnTo>
                                <a:lnTo>
                                  <a:pt x="0" y="27440"/>
                                </a:lnTo>
                                <a:lnTo>
                                  <a:pt x="579371" y="27440"/>
                                </a:lnTo>
                                <a:lnTo>
                                  <a:pt x="579371"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1551046" y="4296930"/>
                            <a:ext cx="579755" cy="27940"/>
                          </a:xfrm>
                          <a:custGeom>
                            <a:avLst/>
                            <a:gdLst/>
                            <a:ahLst/>
                            <a:cxnLst/>
                            <a:rect l="l" t="t" r="r" b="b"/>
                            <a:pathLst>
                              <a:path w="579755" h="27940">
                                <a:moveTo>
                                  <a:pt x="0" y="27440"/>
                                </a:moveTo>
                                <a:lnTo>
                                  <a:pt x="0" y="0"/>
                                </a:lnTo>
                                <a:lnTo>
                                  <a:pt x="579371" y="0"/>
                                </a:lnTo>
                                <a:lnTo>
                                  <a:pt x="579371" y="27440"/>
                                </a:lnTo>
                                <a:lnTo>
                                  <a:pt x="0" y="27440"/>
                                </a:lnTo>
                              </a:path>
                            </a:pathLst>
                          </a:custGeom>
                          <a:ln w="5227">
                            <a:solidFill>
                              <a:srgbClr val="000000"/>
                            </a:solidFill>
                            <a:prstDash val="solid"/>
                          </a:ln>
                        </wps:spPr>
                        <wps:bodyPr wrap="square" lIns="0" tIns="0" rIns="0" bIns="0" rtlCol="0">
                          <a:prstTxWarp prst="textNoShape">
                            <a:avLst/>
                          </a:prstTxWarp>
                          <a:noAutofit/>
                        </wps:bodyPr>
                      </wps:wsp>
                      <wps:wsp>
                        <wps:cNvPr id="215" name="Graphic 215"/>
                        <wps:cNvSpPr/>
                        <wps:spPr>
                          <a:xfrm>
                            <a:off x="2130418" y="4296925"/>
                            <a:ext cx="579755" cy="27940"/>
                          </a:xfrm>
                          <a:custGeom>
                            <a:avLst/>
                            <a:gdLst/>
                            <a:ahLst/>
                            <a:cxnLst/>
                            <a:rect l="l" t="t" r="r" b="b"/>
                            <a:pathLst>
                              <a:path w="579755" h="27940">
                                <a:moveTo>
                                  <a:pt x="579371" y="0"/>
                                </a:moveTo>
                                <a:lnTo>
                                  <a:pt x="0" y="0"/>
                                </a:lnTo>
                                <a:lnTo>
                                  <a:pt x="0" y="27445"/>
                                </a:lnTo>
                                <a:lnTo>
                                  <a:pt x="579371" y="27445"/>
                                </a:lnTo>
                                <a:lnTo>
                                  <a:pt x="579371"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4572" y="4572"/>
                            <a:ext cx="3253740" cy="4596765"/>
                          </a:xfrm>
                          <a:custGeom>
                            <a:avLst/>
                            <a:gdLst/>
                            <a:ahLst/>
                            <a:cxnLst/>
                            <a:rect l="l" t="t" r="r" b="b"/>
                            <a:pathLst>
                              <a:path w="3253740" h="4596765">
                                <a:moveTo>
                                  <a:pt x="0" y="4596384"/>
                                </a:moveTo>
                                <a:lnTo>
                                  <a:pt x="3253740" y="4596384"/>
                                </a:lnTo>
                                <a:lnTo>
                                  <a:pt x="3253740" y="0"/>
                                </a:lnTo>
                                <a:lnTo>
                                  <a:pt x="0" y="0"/>
                                </a:lnTo>
                                <a:lnTo>
                                  <a:pt x="0" y="4596384"/>
                                </a:lnTo>
                                <a:close/>
                              </a:path>
                            </a:pathLst>
                          </a:custGeom>
                          <a:ln w="9144">
                            <a:solidFill>
                              <a:srgbClr val="000000"/>
                            </a:solidFill>
                            <a:prstDash val="solid"/>
                          </a:ln>
                        </wps:spPr>
                        <wps:bodyPr wrap="square" lIns="0" tIns="0" rIns="0" bIns="0" rtlCol="0">
                          <a:prstTxWarp prst="textNoShape">
                            <a:avLst/>
                          </a:prstTxWarp>
                          <a:noAutofit/>
                        </wps:bodyPr>
                      </wps:wsp>
                      <wps:wsp>
                        <wps:cNvPr id="217" name="Textbox 217"/>
                        <wps:cNvSpPr txBox="1"/>
                        <wps:spPr>
                          <a:xfrm>
                            <a:off x="137252" y="37092"/>
                            <a:ext cx="178435" cy="1177290"/>
                          </a:xfrm>
                          <a:prstGeom prst="rect">
                            <a:avLst/>
                          </a:prstGeom>
                        </wps:spPr>
                        <wps:txbx>
                          <w:txbxContent>
                            <w:p>
                              <w:pPr>
                                <w:spacing w:line="1852" w:lineRule="exact" w:before="0"/>
                                <w:ind w:left="0" w:right="0" w:firstLine="0"/>
                                <w:jc w:val="left"/>
                                <w:rPr>
                                  <w:rFonts w:ascii="Arial" w:hAnsi="Arial"/>
                                  <w:sz w:val="4"/>
                                </w:rPr>
                              </w:pPr>
                              <w:r>
                                <w:rPr>
                                  <w:rFonts w:ascii="Arial" w:hAnsi="Arial"/>
                                  <w:b/>
                                  <w:spacing w:val="-2"/>
                                  <w:position w:val="-1"/>
                                  <w:sz w:val="7"/>
                                </w:rPr>
                                <w:t>-</w:t>
                              </w:r>
                              <w:r>
                                <w:rPr>
                                  <w:rFonts w:ascii="Arial" w:hAnsi="Arial"/>
                                  <w:b/>
                                  <w:spacing w:val="-4"/>
                                  <w:w w:val="94"/>
                                  <w:position w:val="-1"/>
                                  <w:sz w:val="7"/>
                                </w:rPr>
                                <w:t>78</w:t>
                              </w:r>
                              <w:r>
                                <w:rPr>
                                  <w:rFonts w:ascii="Arial" w:hAnsi="Arial"/>
                                  <w:color w:val="B1B1B1"/>
                                  <w:spacing w:val="-4"/>
                                  <w:w w:val="102"/>
                                  <w:sz w:val="4"/>
                                </w:rPr>
                                <w:t>,9126</w:t>
                              </w:r>
                              <w:r>
                                <w:rPr>
                                  <w:rFonts w:ascii="Arial" w:hAnsi="Arial"/>
                                  <w:color w:val="B1B1B1"/>
                                  <w:spacing w:val="-28"/>
                                  <w:w w:val="102"/>
                                  <w:sz w:val="4"/>
                                </w:rPr>
                                <w:t>4</w:t>
                              </w:r>
                              <w:r>
                                <w:rPr>
                                  <w:rFonts w:ascii="Arial" w:hAnsi="Arial"/>
                                  <w:spacing w:val="-903"/>
                                  <w:w w:val="90"/>
                                  <w:position w:val="-144"/>
                                  <w:sz w:val="166"/>
                                </w:rPr>
                                <w:t>µ</w:t>
                              </w:r>
                              <w:r>
                                <w:rPr>
                                  <w:rFonts w:ascii="Arial" w:hAnsi="Arial"/>
                                  <w:color w:val="B1B1B1"/>
                                  <w:spacing w:val="-4"/>
                                  <w:w w:val="102"/>
                                  <w:sz w:val="4"/>
                                </w:rPr>
                                <w:t>4</w:t>
                              </w:r>
                            </w:p>
                          </w:txbxContent>
                        </wps:txbx>
                        <wps:bodyPr wrap="square" lIns="0" tIns="0" rIns="0" bIns="0" rtlCol="0">
                          <a:noAutofit/>
                        </wps:bodyPr>
                      </wps:wsp>
                      <wps:wsp>
                        <wps:cNvPr id="218" name="Textbox 218"/>
                        <wps:cNvSpPr txBox="1"/>
                        <wps:spPr>
                          <a:xfrm>
                            <a:off x="890620" y="44394"/>
                            <a:ext cx="178435" cy="50165"/>
                          </a:xfrm>
                          <a:prstGeom prst="rect">
                            <a:avLst/>
                          </a:prstGeom>
                        </wps:spPr>
                        <wps:txbx>
                          <w:txbxContent>
                            <w:p>
                              <w:pPr>
                                <w:spacing w:line="74" w:lineRule="exact" w:before="0"/>
                                <w:ind w:left="0" w:right="0" w:firstLine="0"/>
                                <w:jc w:val="left"/>
                                <w:rPr>
                                  <w:rFonts w:ascii="Arial"/>
                                  <w:sz w:val="4"/>
                                </w:rPr>
                              </w:pPr>
                              <w:r>
                                <w:rPr>
                                  <w:rFonts w:ascii="Arial"/>
                                  <w:b/>
                                  <w:spacing w:val="-2"/>
                                  <w:position w:val="-1"/>
                                  <w:sz w:val="7"/>
                                </w:rPr>
                                <w:t>-78</w:t>
                              </w:r>
                              <w:r>
                                <w:rPr>
                                  <w:rFonts w:ascii="Arial"/>
                                  <w:color w:val="B1B1B1"/>
                                  <w:spacing w:val="-2"/>
                                  <w:sz w:val="4"/>
                                </w:rPr>
                                <w:t>,877568</w:t>
                              </w:r>
                            </w:p>
                          </w:txbxContent>
                        </wps:txbx>
                        <wps:bodyPr wrap="square" lIns="0" tIns="0" rIns="0" bIns="0" rtlCol="0">
                          <a:noAutofit/>
                        </wps:bodyPr>
                      </wps:wsp>
                      <wps:wsp>
                        <wps:cNvPr id="219" name="Textbox 219"/>
                        <wps:cNvSpPr txBox="1"/>
                        <wps:spPr>
                          <a:xfrm>
                            <a:off x="1643868" y="44394"/>
                            <a:ext cx="178435" cy="50165"/>
                          </a:xfrm>
                          <a:prstGeom prst="rect">
                            <a:avLst/>
                          </a:prstGeom>
                        </wps:spPr>
                        <wps:txbx>
                          <w:txbxContent>
                            <w:p>
                              <w:pPr>
                                <w:spacing w:line="74" w:lineRule="exact" w:before="0"/>
                                <w:ind w:left="0" w:right="0" w:firstLine="0"/>
                                <w:jc w:val="left"/>
                                <w:rPr>
                                  <w:rFonts w:ascii="Arial"/>
                                  <w:sz w:val="4"/>
                                </w:rPr>
                              </w:pPr>
                              <w:r>
                                <w:rPr>
                                  <w:rFonts w:ascii="Arial"/>
                                  <w:b/>
                                  <w:spacing w:val="-2"/>
                                  <w:position w:val="-1"/>
                                  <w:sz w:val="7"/>
                                </w:rPr>
                                <w:t>-78</w:t>
                              </w:r>
                              <w:r>
                                <w:rPr>
                                  <w:rFonts w:ascii="Arial"/>
                                  <w:color w:val="B1B1B1"/>
                                  <w:spacing w:val="-2"/>
                                  <w:sz w:val="4"/>
                                </w:rPr>
                                <w:t>,842492</w:t>
                              </w:r>
                            </w:p>
                          </w:txbxContent>
                        </wps:txbx>
                        <wps:bodyPr wrap="square" lIns="0" tIns="0" rIns="0" bIns="0" rtlCol="0">
                          <a:noAutofit/>
                        </wps:bodyPr>
                      </wps:wsp>
                      <wps:wsp>
                        <wps:cNvPr id="220" name="Textbox 220"/>
                        <wps:cNvSpPr txBox="1"/>
                        <wps:spPr>
                          <a:xfrm>
                            <a:off x="2398532" y="44394"/>
                            <a:ext cx="178435" cy="50165"/>
                          </a:xfrm>
                          <a:prstGeom prst="rect">
                            <a:avLst/>
                          </a:prstGeom>
                        </wps:spPr>
                        <wps:txbx>
                          <w:txbxContent>
                            <w:p>
                              <w:pPr>
                                <w:spacing w:line="74" w:lineRule="exact" w:before="0"/>
                                <w:ind w:left="0" w:right="0" w:firstLine="0"/>
                                <w:jc w:val="left"/>
                                <w:rPr>
                                  <w:rFonts w:ascii="Arial"/>
                                  <w:sz w:val="4"/>
                                </w:rPr>
                              </w:pPr>
                              <w:r>
                                <w:rPr>
                                  <w:rFonts w:ascii="Arial"/>
                                  <w:b/>
                                  <w:spacing w:val="-2"/>
                                  <w:position w:val="-1"/>
                                  <w:sz w:val="7"/>
                                </w:rPr>
                                <w:t>-78</w:t>
                              </w:r>
                              <w:r>
                                <w:rPr>
                                  <w:rFonts w:ascii="Arial"/>
                                  <w:color w:val="B1B1B1"/>
                                  <w:spacing w:val="-2"/>
                                  <w:sz w:val="4"/>
                                </w:rPr>
                                <w:t>,807416</w:t>
                              </w:r>
                            </w:p>
                          </w:txbxContent>
                        </wps:txbx>
                        <wps:bodyPr wrap="square" lIns="0" tIns="0" rIns="0" bIns="0" rtlCol="0">
                          <a:noAutofit/>
                        </wps:bodyPr>
                      </wps:wsp>
                      <wps:wsp>
                        <wps:cNvPr id="221" name="Textbox 221"/>
                        <wps:cNvSpPr txBox="1"/>
                        <wps:spPr>
                          <a:xfrm>
                            <a:off x="312556" y="3366988"/>
                            <a:ext cx="979805" cy="800735"/>
                          </a:xfrm>
                          <a:prstGeom prst="rect">
                            <a:avLst/>
                          </a:prstGeom>
                        </wps:spPr>
                        <wps:txbx>
                          <w:txbxContent>
                            <w:p>
                              <w:pPr>
                                <w:spacing w:line="345" w:lineRule="auto" w:before="0"/>
                                <w:ind w:left="0" w:right="0" w:firstLine="0"/>
                                <w:jc w:val="left"/>
                                <w:rPr>
                                  <w:rFonts w:ascii="Arial"/>
                                  <w:b/>
                                  <w:sz w:val="16"/>
                                </w:rPr>
                              </w:pPr>
                              <w:r>
                                <w:rPr>
                                  <w:rFonts w:ascii="Arial"/>
                                  <w:b/>
                                  <w:spacing w:val="-2"/>
                                  <w:sz w:val="18"/>
                                </w:rPr>
                                <w:t>Leyenda </w:t>
                              </w:r>
                              <w:r>
                                <w:rPr>
                                  <w:rFonts w:ascii="Arial"/>
                                  <w:b/>
                                  <w:sz w:val="17"/>
                                </w:rPr>
                                <w:t>Clasificacion </w:t>
                              </w:r>
                              <w:r>
                                <w:rPr>
                                  <w:rFonts w:ascii="Arial"/>
                                  <w:b/>
                                  <w:sz w:val="17"/>
                                </w:rPr>
                                <w:t>2022 </w:t>
                              </w:r>
                              <w:r>
                                <w:rPr>
                                  <w:rFonts w:ascii="Arial"/>
                                  <w:b/>
                                  <w:spacing w:val="-2"/>
                                  <w:sz w:val="16"/>
                                </w:rPr>
                                <w:t>Class_Name</w:t>
                              </w:r>
                            </w:p>
                            <w:p>
                              <w:pPr>
                                <w:spacing w:before="8"/>
                                <w:ind w:left="442" w:right="0" w:firstLine="0"/>
                                <w:jc w:val="left"/>
                                <w:rPr>
                                  <w:rFonts w:ascii="Arial"/>
                                  <w:sz w:val="13"/>
                                </w:rPr>
                              </w:pPr>
                              <w:r>
                                <w:rPr>
                                  <w:rFonts w:ascii="Arial"/>
                                  <w:sz w:val="13"/>
                                </w:rPr>
                                <w:t>Zona</w:t>
                              </w:r>
                              <w:r>
                                <w:rPr>
                                  <w:rFonts w:ascii="Arial"/>
                                  <w:spacing w:val="5"/>
                                  <w:sz w:val="13"/>
                                </w:rPr>
                                <w:t> </w:t>
                              </w:r>
                              <w:r>
                                <w:rPr>
                                  <w:rFonts w:ascii="Arial"/>
                                  <w:spacing w:val="-2"/>
                                  <w:sz w:val="13"/>
                                </w:rPr>
                                <w:t>intervenida</w:t>
                              </w:r>
                            </w:p>
                            <w:p>
                              <w:pPr>
                                <w:spacing w:before="108"/>
                                <w:ind w:left="442" w:right="0" w:firstLine="0"/>
                                <w:jc w:val="left"/>
                                <w:rPr>
                                  <w:rFonts w:ascii="Arial"/>
                                  <w:sz w:val="13"/>
                                </w:rPr>
                              </w:pPr>
                              <w:r>
                                <w:rPr>
                                  <w:rFonts w:ascii="Arial"/>
                                  <w:sz w:val="13"/>
                                </w:rPr>
                                <w:t>Suelo</w:t>
                              </w:r>
                              <w:r>
                                <w:rPr>
                                  <w:rFonts w:ascii="Arial"/>
                                  <w:spacing w:val="7"/>
                                  <w:sz w:val="13"/>
                                </w:rPr>
                                <w:t> </w:t>
                              </w:r>
                              <w:r>
                                <w:rPr>
                                  <w:rFonts w:ascii="Arial"/>
                                  <w:spacing w:val="-2"/>
                                  <w:sz w:val="13"/>
                                </w:rPr>
                                <w:t>boscoso</w:t>
                              </w:r>
                            </w:p>
                          </w:txbxContent>
                        </wps:txbx>
                        <wps:bodyPr wrap="square" lIns="0" tIns="0" rIns="0" bIns="0" rtlCol="0">
                          <a:noAutofit/>
                        </wps:bodyPr>
                      </wps:wsp>
                      <wps:wsp>
                        <wps:cNvPr id="222" name="Textbox 222"/>
                        <wps:cNvSpPr txBox="1"/>
                        <wps:spPr>
                          <a:xfrm>
                            <a:off x="377918" y="4339905"/>
                            <a:ext cx="42545" cy="60325"/>
                          </a:xfrm>
                          <a:prstGeom prst="rect">
                            <a:avLst/>
                          </a:prstGeom>
                        </wps:spPr>
                        <wps:txbx>
                          <w:txbxContent>
                            <w:p>
                              <w:pPr>
                                <w:spacing w:before="1"/>
                                <w:ind w:left="0" w:right="0" w:firstLine="0"/>
                                <w:jc w:val="left"/>
                                <w:rPr>
                                  <w:rFonts w:ascii="Arial"/>
                                  <w:sz w:val="8"/>
                                </w:rPr>
                              </w:pPr>
                              <w:r>
                                <w:rPr>
                                  <w:rFonts w:ascii="Arial"/>
                                  <w:spacing w:val="-10"/>
                                  <w:w w:val="105"/>
                                  <w:sz w:val="8"/>
                                </w:rPr>
                                <w:t>0</w:t>
                              </w:r>
                            </w:p>
                          </w:txbxContent>
                        </wps:txbx>
                        <wps:bodyPr wrap="square" lIns="0" tIns="0" rIns="0" bIns="0" rtlCol="0">
                          <a:noAutofit/>
                        </wps:bodyPr>
                      </wps:wsp>
                      <wps:wsp>
                        <wps:cNvPr id="223" name="Textbox 223"/>
                        <wps:cNvSpPr txBox="1"/>
                        <wps:spPr>
                          <a:xfrm>
                            <a:off x="644730" y="4339905"/>
                            <a:ext cx="86995" cy="60325"/>
                          </a:xfrm>
                          <a:prstGeom prst="rect">
                            <a:avLst/>
                          </a:prstGeom>
                        </wps:spPr>
                        <wps:txbx>
                          <w:txbxContent>
                            <w:p>
                              <w:pPr>
                                <w:spacing w:before="1"/>
                                <w:ind w:left="0" w:right="0" w:firstLine="0"/>
                                <w:jc w:val="left"/>
                                <w:rPr>
                                  <w:rFonts w:ascii="Arial"/>
                                  <w:sz w:val="8"/>
                                </w:rPr>
                              </w:pPr>
                              <w:r>
                                <w:rPr>
                                  <w:rFonts w:ascii="Arial"/>
                                  <w:spacing w:val="-5"/>
                                  <w:w w:val="105"/>
                                  <w:sz w:val="8"/>
                                </w:rPr>
                                <w:t>1,5</w:t>
                              </w:r>
                            </w:p>
                          </w:txbxContent>
                        </wps:txbx>
                        <wps:bodyPr wrap="square" lIns="0" tIns="0" rIns="0" bIns="0" rtlCol="0">
                          <a:noAutofit/>
                        </wps:bodyPr>
                      </wps:wsp>
                      <wps:wsp>
                        <wps:cNvPr id="224" name="Textbox 224"/>
                        <wps:cNvSpPr txBox="1"/>
                        <wps:spPr>
                          <a:xfrm>
                            <a:off x="957294" y="4339905"/>
                            <a:ext cx="42545" cy="60325"/>
                          </a:xfrm>
                          <a:prstGeom prst="rect">
                            <a:avLst/>
                          </a:prstGeom>
                        </wps:spPr>
                        <wps:txbx>
                          <w:txbxContent>
                            <w:p>
                              <w:pPr>
                                <w:spacing w:before="1"/>
                                <w:ind w:left="0" w:right="0" w:firstLine="0"/>
                                <w:jc w:val="left"/>
                                <w:rPr>
                                  <w:rFonts w:ascii="Arial"/>
                                  <w:sz w:val="8"/>
                                </w:rPr>
                              </w:pPr>
                              <w:r>
                                <w:rPr>
                                  <w:rFonts w:ascii="Arial"/>
                                  <w:spacing w:val="-10"/>
                                  <w:w w:val="105"/>
                                  <w:sz w:val="8"/>
                                </w:rPr>
                                <w:t>3</w:t>
                              </w:r>
                            </w:p>
                          </w:txbxContent>
                        </wps:txbx>
                        <wps:bodyPr wrap="square" lIns="0" tIns="0" rIns="0" bIns="0" rtlCol="0">
                          <a:noAutofit/>
                        </wps:bodyPr>
                      </wps:wsp>
                      <wps:wsp>
                        <wps:cNvPr id="225" name="Textbox 225"/>
                        <wps:cNvSpPr txBox="1"/>
                        <wps:spPr>
                          <a:xfrm>
                            <a:off x="1536666" y="4339905"/>
                            <a:ext cx="42545" cy="60325"/>
                          </a:xfrm>
                          <a:prstGeom prst="rect">
                            <a:avLst/>
                          </a:prstGeom>
                        </wps:spPr>
                        <wps:txbx>
                          <w:txbxContent>
                            <w:p>
                              <w:pPr>
                                <w:spacing w:before="1"/>
                                <w:ind w:left="0" w:right="0" w:firstLine="0"/>
                                <w:jc w:val="left"/>
                                <w:rPr>
                                  <w:rFonts w:ascii="Arial"/>
                                  <w:sz w:val="8"/>
                                </w:rPr>
                              </w:pPr>
                              <w:r>
                                <w:rPr>
                                  <w:rFonts w:ascii="Arial"/>
                                  <w:spacing w:val="-10"/>
                                  <w:w w:val="105"/>
                                  <w:sz w:val="8"/>
                                </w:rPr>
                                <w:t>6</w:t>
                              </w:r>
                            </w:p>
                          </w:txbxContent>
                        </wps:txbx>
                        <wps:bodyPr wrap="square" lIns="0" tIns="0" rIns="0" bIns="0" rtlCol="0">
                          <a:noAutofit/>
                        </wps:bodyPr>
                      </wps:wsp>
                      <wps:wsp>
                        <wps:cNvPr id="226" name="Textbox 226"/>
                        <wps:cNvSpPr txBox="1"/>
                        <wps:spPr>
                          <a:xfrm>
                            <a:off x="2116037" y="4339905"/>
                            <a:ext cx="42545" cy="60325"/>
                          </a:xfrm>
                          <a:prstGeom prst="rect">
                            <a:avLst/>
                          </a:prstGeom>
                        </wps:spPr>
                        <wps:txbx>
                          <w:txbxContent>
                            <w:p>
                              <w:pPr>
                                <w:spacing w:before="1"/>
                                <w:ind w:left="0" w:right="0" w:firstLine="0"/>
                                <w:jc w:val="left"/>
                                <w:rPr>
                                  <w:rFonts w:ascii="Arial"/>
                                  <w:sz w:val="8"/>
                                </w:rPr>
                              </w:pPr>
                              <w:r>
                                <w:rPr>
                                  <w:rFonts w:ascii="Arial"/>
                                  <w:spacing w:val="-10"/>
                                  <w:w w:val="105"/>
                                  <w:sz w:val="8"/>
                                </w:rPr>
                                <w:t>9</w:t>
                              </w:r>
                            </w:p>
                          </w:txbxContent>
                        </wps:txbx>
                        <wps:bodyPr wrap="square" lIns="0" tIns="0" rIns="0" bIns="0" rtlCol="0">
                          <a:noAutofit/>
                        </wps:bodyPr>
                      </wps:wsp>
                      <wps:wsp>
                        <wps:cNvPr id="227" name="Textbox 227"/>
                        <wps:cNvSpPr txBox="1"/>
                        <wps:spPr>
                          <a:xfrm>
                            <a:off x="2679720" y="4275865"/>
                            <a:ext cx="314325" cy="124460"/>
                          </a:xfrm>
                          <a:prstGeom prst="rect">
                            <a:avLst/>
                          </a:prstGeom>
                        </wps:spPr>
                        <wps:txbx>
                          <w:txbxContent>
                            <w:p>
                              <w:pPr>
                                <w:spacing w:line="264" w:lineRule="auto" w:before="0"/>
                                <w:ind w:left="0" w:right="18" w:firstLine="70"/>
                                <w:jc w:val="left"/>
                                <w:rPr>
                                  <w:rFonts w:ascii="Arial"/>
                                  <w:sz w:val="8"/>
                                </w:rPr>
                              </w:pPr>
                              <w:r>
                                <w:rPr>
                                  <w:rFonts w:ascii="Arial"/>
                                  <w:spacing w:val="-2"/>
                                  <w:w w:val="105"/>
                                  <w:sz w:val="8"/>
                                </w:rPr>
                                <w:t>Kilometers</w:t>
                              </w:r>
                              <w:r>
                                <w:rPr>
                                  <w:rFonts w:ascii="Arial"/>
                                  <w:spacing w:val="40"/>
                                  <w:w w:val="105"/>
                                  <w:sz w:val="8"/>
                                </w:rPr>
                                <w:t> </w:t>
                              </w:r>
                              <w:r>
                                <w:rPr>
                                  <w:rFonts w:ascii="Arial"/>
                                  <w:spacing w:val="-6"/>
                                  <w:w w:val="105"/>
                                  <w:sz w:val="8"/>
                                </w:rPr>
                                <w:t>12</w:t>
                              </w:r>
                            </w:p>
                          </w:txbxContent>
                        </wps:txbx>
                        <wps:bodyPr wrap="square" lIns="0" tIns="0" rIns="0" bIns="0" rtlCol="0">
                          <a:noAutofit/>
                        </wps:bodyPr>
                      </wps:wsp>
                      <wps:wsp>
                        <wps:cNvPr id="228" name="Textbox 228"/>
                        <wps:cNvSpPr txBox="1"/>
                        <wps:spPr>
                          <a:xfrm>
                            <a:off x="137252" y="4513990"/>
                            <a:ext cx="178435" cy="51435"/>
                          </a:xfrm>
                          <a:prstGeom prst="rect">
                            <a:avLst/>
                          </a:prstGeom>
                        </wps:spPr>
                        <wps:txbx>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,912644</w:t>
                              </w:r>
                            </w:p>
                          </w:txbxContent>
                        </wps:txbx>
                        <wps:bodyPr wrap="square" lIns="0" tIns="0" rIns="0" bIns="0" rtlCol="0">
                          <a:noAutofit/>
                        </wps:bodyPr>
                      </wps:wsp>
                      <wps:wsp>
                        <wps:cNvPr id="229" name="Textbox 229"/>
                        <wps:cNvSpPr txBox="1"/>
                        <wps:spPr>
                          <a:xfrm>
                            <a:off x="890620" y="4513990"/>
                            <a:ext cx="178435" cy="51435"/>
                          </a:xfrm>
                          <a:prstGeom prst="rect">
                            <a:avLst/>
                          </a:prstGeom>
                        </wps:spPr>
                        <wps:txbx>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,877568</w:t>
                              </w:r>
                            </w:p>
                          </w:txbxContent>
                        </wps:txbx>
                        <wps:bodyPr wrap="square" lIns="0" tIns="0" rIns="0" bIns="0" rtlCol="0">
                          <a:noAutofit/>
                        </wps:bodyPr>
                      </wps:wsp>
                      <wps:wsp>
                        <wps:cNvPr id="230" name="Textbox 230"/>
                        <wps:cNvSpPr txBox="1"/>
                        <wps:spPr>
                          <a:xfrm>
                            <a:off x="1643868" y="4513990"/>
                            <a:ext cx="178435" cy="51435"/>
                          </a:xfrm>
                          <a:prstGeom prst="rect">
                            <a:avLst/>
                          </a:prstGeom>
                        </wps:spPr>
                        <wps:txbx>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,842492</w:t>
                              </w:r>
                            </w:p>
                          </w:txbxContent>
                        </wps:txbx>
                        <wps:bodyPr wrap="square" lIns="0" tIns="0" rIns="0" bIns="0" rtlCol="0">
                          <a:noAutofit/>
                        </wps:bodyPr>
                      </wps:wsp>
                      <wps:wsp>
                        <wps:cNvPr id="231" name="Textbox 231"/>
                        <wps:cNvSpPr txBox="1"/>
                        <wps:spPr>
                          <a:xfrm>
                            <a:off x="2398532" y="4513990"/>
                            <a:ext cx="178435" cy="51435"/>
                          </a:xfrm>
                          <a:prstGeom prst="rect">
                            <a:avLst/>
                          </a:prstGeom>
                        </wps:spPr>
                        <wps:txbx>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,807416</w:t>
                              </w:r>
                            </w:p>
                          </w:txbxContent>
                        </wps:txbx>
                        <wps:bodyPr wrap="square" lIns="0" tIns="0" rIns="0" bIns="0" rtlCol="0">
                          <a:noAutofit/>
                        </wps:bodyPr>
                      </wps:wsp>
                    </wpg:wgp>
                  </a:graphicData>
                </a:graphic>
              </wp:anchor>
            </w:drawing>
          </mc:Choice>
          <mc:Fallback>
            <w:pict>
              <v:group style="position:absolute;margin-left:169.440002pt;margin-top:77.894394pt;width:256.95pt;height:362.65pt;mso-position-horizontal-relative:page;mso-position-vertical-relative:paragraph;z-index:15744512" id="docshapegroup140" coordorigin="3389,1558" coordsize="5139,7253">
                <v:shape style="position:absolute;left:3586;top:1755;width:4746;height:6862" type="#_x0000_t75" id="docshape141" stroked="false">
                  <v:imagedata r:id="rId62" o:title=""/>
                </v:shape>
                <v:rect style="position:absolute;left:3586;top:1755;width:4746;height:6860" id="docshape142" filled="false" stroked="true" strokeweight=".411691pt" strokecolor="#000000">
                  <v:stroke dashstyle="solid"/>
                </v:rect>
                <v:line style="position:absolute" from="3737,8615" to="3737,1756" stroked="true" strokeweight=".102932pt" strokecolor="#6d6d6d">
                  <v:stroke dashstyle="solid"/>
                </v:line>
                <v:line style="position:absolute" from="3737,1755" to="3737,1712" stroked="true" strokeweight=".6176pt" strokecolor="#e0e0e0">
                  <v:stroke dashstyle="solid"/>
                </v:line>
                <v:shape style="position:absolute;left:3736;top:8614;width:2;height:44" id="docshape143" coordorigin="3737,8615" coordsize="0,44" path="m3737,8615l3737,8658e" filled="true" fillcolor="#ffffff" stroked="false">
                  <v:path arrowok="t"/>
                  <v:fill type="solid"/>
                </v:shape>
                <v:line style="position:absolute" from="3737,8615" to="3737,8658" stroked="true" strokeweight=".6176pt" strokecolor="#e0e0e0">
                  <v:stroke dashstyle="solid"/>
                </v:line>
                <v:shape style="position:absolute;left:4923;top:1755;width:2;height:6860" id="docshape144" coordorigin="4924,1756" coordsize="0,6860" path="m4924,8220l4924,8615m4924,1756l4924,6770e" filled="false" stroked="true" strokeweight=".102945pt" strokecolor="#6d6d6d">
                  <v:path arrowok="t"/>
                  <v:stroke dashstyle="solid"/>
                </v:shape>
                <v:line style="position:absolute" from="4923,1755" to="4923,1712" stroked="true" strokeweight=".6176pt" strokecolor="#e0e0e0">
                  <v:stroke dashstyle="solid"/>
                </v:line>
                <v:shape style="position:absolute;left:4923;top:8614;width:2;height:44" id="docshape145" coordorigin="4923,8615" coordsize="0,44" path="m4923,8615l4923,8658e" filled="true" fillcolor="#ffffff" stroked="false">
                  <v:path arrowok="t"/>
                  <v:fill type="solid"/>
                </v:shape>
                <v:line style="position:absolute" from="4923,8615" to="4923,8658" stroked="true" strokeweight=".6176pt" strokecolor="#e0e0e0">
                  <v:stroke dashstyle="solid"/>
                </v:line>
                <v:shape style="position:absolute;left:6110;top:1755;width:2;height:6860" id="docshape146" coordorigin="6110,1756" coordsize="0,6860" path="m6110,1756l6110,8615e" filled="true" fillcolor="#ffffff" stroked="false">
                  <v:path arrowok="t"/>
                  <v:fill type="solid"/>
                </v:shape>
                <v:shape style="position:absolute;left:6110;top:1755;width:2;height:6860" id="docshape147" coordorigin="6110,1756" coordsize="0,6860" path="m6110,8368l6110,8615m6110,1756l6110,8325e" filled="false" stroked="true" strokeweight=".102945pt" strokecolor="#6d6d6d">
                  <v:path arrowok="t"/>
                  <v:stroke dashstyle="solid"/>
                </v:shape>
                <v:line style="position:absolute" from="6110,1755" to="6110,1712" stroked="true" strokeweight=".6176pt" strokecolor="#e0e0e0">
                  <v:stroke dashstyle="solid"/>
                </v:line>
                <v:shape style="position:absolute;left:6109;top:8614;width:2;height:44" id="docshape148" coordorigin="6110,8615" coordsize="0,44" path="m6110,8615l6110,8658e" filled="true" fillcolor="#ffffff" stroked="false">
                  <v:path arrowok="t"/>
                  <v:fill type="solid"/>
                </v:shape>
                <v:line style="position:absolute" from="6110,8615" to="6110,8658" stroked="true" strokeweight=".6176pt" strokecolor="#e0e0e0">
                  <v:stroke dashstyle="solid"/>
                </v:line>
                <v:shape style="position:absolute;left:7298;top:1755;width:2;height:6860" id="docshape149" coordorigin="7298,1756" coordsize="0,6860" path="m7298,1756l7298,8615e" filled="true" fillcolor="#ffffff" stroked="false">
                  <v:path arrowok="t"/>
                  <v:fill type="solid"/>
                </v:shape>
                <v:line style="position:absolute" from="7298,8615" to="7298,1756" stroked="true" strokeweight=".102932pt" strokecolor="#6d6d6d">
                  <v:stroke dashstyle="solid"/>
                </v:line>
                <v:line style="position:absolute" from="7298,1755" to="7298,1712" stroked="true" strokeweight=".6176pt" strokecolor="#e0e0e0">
                  <v:stroke dashstyle="solid"/>
                </v:line>
                <v:shape style="position:absolute;left:7297;top:8614;width:2;height:44" id="docshape150" coordorigin="7298,8615" coordsize="0,44" path="m7298,8615l7298,8658e" filled="true" fillcolor="#ffffff" stroked="false">
                  <v:path arrowok="t"/>
                  <v:fill type="solid"/>
                </v:shape>
                <v:line style="position:absolute" from="7298,8615" to="7298,8658" stroked="true" strokeweight=".6176pt" strokecolor="#e0e0e0">
                  <v:stroke dashstyle="solid"/>
                </v:line>
                <v:shape style="position:absolute;left:3586;top:7402;width:4746;height:2" id="docshape151" coordorigin="3587,7403" coordsize="4746,0" path="m3587,7403l3797,7403m5494,7403l8332,7403e" filled="false" stroked="true" strokeweight=".1029pt" strokecolor="#6d6d6d">
                  <v:path arrowok="t"/>
                  <v:stroke dashstyle="solid"/>
                </v:shape>
                <v:line style="position:absolute" from="3586,7402" to="3543,7402" stroked="true" strokeweight=".617411pt" strokecolor="#e0e0e0">
                  <v:stroke dashstyle="solid"/>
                </v:line>
                <v:shape style="position:absolute;left:8331;top:7402;width:44;height:2" id="docshape152" coordorigin="8332,7402" coordsize="44,0" path="m8375,7402l8332,7402e" filled="true" fillcolor="#ffffff" stroked="false">
                  <v:path arrowok="t"/>
                  <v:fill type="solid"/>
                </v:shape>
                <v:line style="position:absolute" from="8332,7402" to="8375,7402" stroked="true" strokeweight=".617411pt" strokecolor="#e0e0e0">
                  <v:stroke dashstyle="solid"/>
                </v:line>
                <v:shape style="position:absolute;left:3586;top:5688;width:4746;height:2" id="docshape153" coordorigin="3587,5688" coordsize="4746,0" path="m8332,5688l3587,5688e" filled="true" fillcolor="#ffffff" stroked="false">
                  <v:path arrowok="t"/>
                  <v:fill type="solid"/>
                </v:shape>
                <v:line style="position:absolute" from="3587,5688" to="8332,5688" stroked="true" strokeweight=".1029pt" strokecolor="#6d6d6d">
                  <v:stroke dashstyle="solid"/>
                </v:line>
                <v:line style="position:absolute" from="3586,5688" to="3543,5688" stroked="true" strokeweight=".617411pt" strokecolor="#e0e0e0">
                  <v:stroke dashstyle="solid"/>
                </v:line>
                <v:shape style="position:absolute;left:8331;top:5687;width:44;height:2" id="docshape154" coordorigin="8332,5688" coordsize="44,0" path="m8375,5688l8332,5688e" filled="true" fillcolor="#ffffff" stroked="false">
                  <v:path arrowok="t"/>
                  <v:fill type="solid"/>
                </v:shape>
                <v:line style="position:absolute" from="8332,5688" to="8375,5688" stroked="true" strokeweight=".617411pt" strokecolor="#e0e0e0">
                  <v:stroke dashstyle="solid"/>
                </v:line>
                <v:shape style="position:absolute;left:3586;top:3973;width:4746;height:2" id="docshape155" coordorigin="3587,3973" coordsize="4746,0" path="m8332,3973l3587,3973e" filled="true" fillcolor="#ffffff" stroked="false">
                  <v:path arrowok="t"/>
                  <v:fill type="solid"/>
                </v:shape>
                <v:line style="position:absolute" from="3587,3973" to="8332,3973" stroked="true" strokeweight=".1029pt" strokecolor="#6d6d6d">
                  <v:stroke dashstyle="solid"/>
                </v:line>
                <v:line style="position:absolute" from="3586,3973" to="3543,3973" stroked="true" strokeweight=".617411pt" strokecolor="#e0e0e0">
                  <v:stroke dashstyle="solid"/>
                </v:line>
                <v:shape style="position:absolute;left:8331;top:3972;width:44;height:2" id="docshape156" coordorigin="8332,3973" coordsize="44,0" path="m8375,3973l8332,3973e" filled="true" fillcolor="#ffffff" stroked="false">
                  <v:path arrowok="t"/>
                  <v:fill type="solid"/>
                </v:shape>
                <v:line style="position:absolute" from="8332,3973" to="8375,3973" stroked="true" strokeweight=".617411pt" strokecolor="#e0e0e0">
                  <v:stroke dashstyle="solid"/>
                </v:line>
                <v:shape style="position:absolute;left:3586;top:2256;width:4746;height:2" id="docshape157" coordorigin="3587,2256" coordsize="4746,0" path="m8332,2256l3587,2256e" filled="true" fillcolor="#ffffff" stroked="false">
                  <v:path arrowok="t"/>
                  <v:fill type="solid"/>
                </v:shape>
                <v:line style="position:absolute" from="3587,2256" to="8332,2256" stroked="true" strokeweight=".1029pt" strokecolor="#6d6d6d">
                  <v:stroke dashstyle="solid"/>
                </v:line>
                <v:line style="position:absolute" from="3586,2256" to="3543,2256" stroked="true" strokeweight=".617411pt" strokecolor="#e0e0e0">
                  <v:stroke dashstyle="solid"/>
                </v:line>
                <v:shape style="position:absolute;left:8331;top:2255;width:44;height:2" id="docshape158" coordorigin="8332,2256" coordsize="44,0" path="m8375,2256l8332,2256e" filled="true" fillcolor="#ffffff" stroked="false">
                  <v:path arrowok="t"/>
                  <v:fill type="solid"/>
                </v:shape>
                <v:line style="position:absolute" from="8332,2256" to="8375,2256" stroked="true" strokeweight=".617411pt" strokecolor="#e0e0e0">
                  <v:stroke dashstyle="solid"/>
                </v:line>
                <v:rect style="position:absolute;left:3796;top:6770;width:1697;height:1450" id="docshape159" filled="true" fillcolor="#fbea7d" stroked="false">
                  <v:fill type="solid"/>
                </v:rect>
                <v:rect style="position:absolute;left:3796;top:6770;width:1697;height:1450" id="docshape160" filled="false" stroked="true" strokeweight=".411659pt" strokecolor="#6d6d6d">
                  <v:stroke dashstyle="solid"/>
                </v:rect>
                <v:rect style="position:absolute;left:3881;top:7688;width:377;height:190" id="docshape161" filled="true" fillcolor="#a83800" stroked="false">
                  <v:fill type="solid"/>
                </v:rect>
                <v:rect style="position:absolute;left:3881;top:7688;width:377;height:190" id="docshape162" filled="false" stroked="true" strokeweight=".411631pt" strokecolor="#6d6d6d">
                  <v:stroke dashstyle="solid"/>
                </v:rect>
                <v:rect style="position:absolute;left:3881;top:7946;width:377;height:190" id="docshape163" filled="true" fillcolor="#97e600" stroked="false">
                  <v:fill type="solid"/>
                </v:rect>
                <v:rect style="position:absolute;left:3881;top:7946;width:377;height:190" id="docshape164" filled="false" stroked="true" strokeweight=".411631pt" strokecolor="#6d6d6d">
                  <v:stroke dashstyle="solid"/>
                </v:rect>
                <v:rect style="position:absolute;left:4006;top:8324;width:227;height:44" id="docshape165" filled="true" fillcolor="#000000" stroked="false">
                  <v:fill type="solid"/>
                </v:rect>
                <v:rect style="position:absolute;left:4233;top:8324;width:229;height:44" id="docshape166" filled="true" fillcolor="#ffffff" stroked="false">
                  <v:fill type="solid"/>
                </v:rect>
                <v:rect style="position:absolute;left:4233;top:8324;width:229;height:44" id="docshape167" filled="false" stroked="true" strokeweight=".41161pt" strokecolor="#000000">
                  <v:stroke dashstyle="solid"/>
                </v:rect>
                <v:rect style="position:absolute;left:4461;top:8324;width:229;height:44" id="docshape168" filled="true" fillcolor="#000000" stroked="false">
                  <v:fill type="solid"/>
                </v:rect>
                <v:rect style="position:absolute;left:4690;top:8324;width:229;height:44" id="docshape169" filled="true" fillcolor="#ffffff" stroked="false">
                  <v:fill type="solid"/>
                </v:rect>
                <v:rect style="position:absolute;left:4690;top:8324;width:229;height:44" id="docshape170" filled="false" stroked="true" strokeweight=".41161pt" strokecolor="#000000">
                  <v:stroke dashstyle="solid"/>
                </v:rect>
                <v:rect style="position:absolute;left:4919;top:8324;width:913;height:44" id="docshape171" filled="true" fillcolor="#000000" stroked="false">
                  <v:fill type="solid"/>
                </v:rect>
                <v:rect style="position:absolute;left:5831;top:8324;width:913;height:44" id="docshape172" filled="true" fillcolor="#ffffff" stroked="false">
                  <v:fill type="solid"/>
                </v:rect>
                <v:rect style="position:absolute;left:5831;top:8324;width:913;height:44" id="docshape173" filled="false" stroked="true" strokeweight=".411606pt" strokecolor="#000000">
                  <v:stroke dashstyle="solid"/>
                </v:rect>
                <v:rect style="position:absolute;left:6743;top:8324;width:913;height:44" id="docshape174" filled="true" fillcolor="#000000" stroked="false">
                  <v:fill type="solid"/>
                </v:rect>
                <v:rect style="position:absolute;left:3396;top:1565;width:5124;height:7239" id="docshape175" filled="false" stroked="true" strokeweight=".72pt" strokecolor="#000000">
                  <v:stroke dashstyle="solid"/>
                </v:rect>
                <v:shape style="position:absolute;left:3604;top:1616;width:281;height:1854" type="#_x0000_t202" id="docshape176" filled="false" stroked="false">
                  <v:textbox inset="0,0,0,0">
                    <w:txbxContent>
                      <w:p>
                        <w:pPr>
                          <w:spacing w:line="1852" w:lineRule="exact" w:before="0"/>
                          <w:ind w:left="0" w:right="0" w:firstLine="0"/>
                          <w:jc w:val="left"/>
                          <w:rPr>
                            <w:rFonts w:ascii="Arial" w:hAnsi="Arial"/>
                            <w:sz w:val="4"/>
                          </w:rPr>
                        </w:pPr>
                        <w:r>
                          <w:rPr>
                            <w:rFonts w:ascii="Arial" w:hAnsi="Arial"/>
                            <w:b/>
                            <w:spacing w:val="-2"/>
                            <w:position w:val="-1"/>
                            <w:sz w:val="7"/>
                          </w:rPr>
                          <w:t>-</w:t>
                        </w:r>
                        <w:r>
                          <w:rPr>
                            <w:rFonts w:ascii="Arial" w:hAnsi="Arial"/>
                            <w:b/>
                            <w:spacing w:val="-4"/>
                            <w:w w:val="94"/>
                            <w:position w:val="-1"/>
                            <w:sz w:val="7"/>
                          </w:rPr>
                          <w:t>78</w:t>
                        </w:r>
                        <w:r>
                          <w:rPr>
                            <w:rFonts w:ascii="Arial" w:hAnsi="Arial"/>
                            <w:color w:val="B1B1B1"/>
                            <w:spacing w:val="-4"/>
                            <w:w w:val="102"/>
                            <w:sz w:val="4"/>
                          </w:rPr>
                          <w:t>,9126</w:t>
                        </w:r>
                        <w:r>
                          <w:rPr>
                            <w:rFonts w:ascii="Arial" w:hAnsi="Arial"/>
                            <w:color w:val="B1B1B1"/>
                            <w:spacing w:val="-28"/>
                            <w:w w:val="102"/>
                            <w:sz w:val="4"/>
                          </w:rPr>
                          <w:t>4</w:t>
                        </w:r>
                        <w:r>
                          <w:rPr>
                            <w:rFonts w:ascii="Arial" w:hAnsi="Arial"/>
                            <w:spacing w:val="-903"/>
                            <w:w w:val="90"/>
                            <w:position w:val="-144"/>
                            <w:sz w:val="166"/>
                          </w:rPr>
                          <w:t>µ</w:t>
                        </w:r>
                        <w:r>
                          <w:rPr>
                            <w:rFonts w:ascii="Arial" w:hAnsi="Arial"/>
                            <w:color w:val="B1B1B1"/>
                            <w:spacing w:val="-4"/>
                            <w:w w:val="102"/>
                            <w:sz w:val="4"/>
                          </w:rPr>
                          <w:t>4</w:t>
                        </w:r>
                      </w:p>
                    </w:txbxContent>
                  </v:textbox>
                  <w10:wrap type="none"/>
                </v:shape>
                <v:shape style="position:absolute;left:4791;top:1627;width:281;height:79" type="#_x0000_t202" id="docshape177" filled="false" stroked="false">
                  <v:textbox inset="0,0,0,0">
                    <w:txbxContent>
                      <w:p>
                        <w:pPr>
                          <w:spacing w:line="74" w:lineRule="exact" w:before="0"/>
                          <w:ind w:left="0" w:right="0" w:firstLine="0"/>
                          <w:jc w:val="left"/>
                          <w:rPr>
                            <w:rFonts w:ascii="Arial"/>
                            <w:sz w:val="4"/>
                          </w:rPr>
                        </w:pPr>
                        <w:r>
                          <w:rPr>
                            <w:rFonts w:ascii="Arial"/>
                            <w:b/>
                            <w:spacing w:val="-2"/>
                            <w:position w:val="-1"/>
                            <w:sz w:val="7"/>
                          </w:rPr>
                          <w:t>-78</w:t>
                        </w:r>
                        <w:r>
                          <w:rPr>
                            <w:rFonts w:ascii="Arial"/>
                            <w:color w:val="B1B1B1"/>
                            <w:spacing w:val="-2"/>
                            <w:sz w:val="4"/>
                          </w:rPr>
                          <w:t>,877568</w:t>
                        </w:r>
                      </w:p>
                    </w:txbxContent>
                  </v:textbox>
                  <w10:wrap type="none"/>
                </v:shape>
                <v:shape style="position:absolute;left:5977;top:1627;width:281;height:79" type="#_x0000_t202" id="docshape178" filled="false" stroked="false">
                  <v:textbox inset="0,0,0,0">
                    <w:txbxContent>
                      <w:p>
                        <w:pPr>
                          <w:spacing w:line="74" w:lineRule="exact" w:before="0"/>
                          <w:ind w:left="0" w:right="0" w:firstLine="0"/>
                          <w:jc w:val="left"/>
                          <w:rPr>
                            <w:rFonts w:ascii="Arial"/>
                            <w:sz w:val="4"/>
                          </w:rPr>
                        </w:pPr>
                        <w:r>
                          <w:rPr>
                            <w:rFonts w:ascii="Arial"/>
                            <w:b/>
                            <w:spacing w:val="-2"/>
                            <w:position w:val="-1"/>
                            <w:sz w:val="7"/>
                          </w:rPr>
                          <w:t>-78</w:t>
                        </w:r>
                        <w:r>
                          <w:rPr>
                            <w:rFonts w:ascii="Arial"/>
                            <w:color w:val="B1B1B1"/>
                            <w:spacing w:val="-2"/>
                            <w:sz w:val="4"/>
                          </w:rPr>
                          <w:t>,842492</w:t>
                        </w:r>
                      </w:p>
                    </w:txbxContent>
                  </v:textbox>
                  <w10:wrap type="none"/>
                </v:shape>
                <v:shape style="position:absolute;left:7166;top:1627;width:281;height:79" type="#_x0000_t202" id="docshape179" filled="false" stroked="false">
                  <v:textbox inset="0,0,0,0">
                    <w:txbxContent>
                      <w:p>
                        <w:pPr>
                          <w:spacing w:line="74" w:lineRule="exact" w:before="0"/>
                          <w:ind w:left="0" w:right="0" w:firstLine="0"/>
                          <w:jc w:val="left"/>
                          <w:rPr>
                            <w:rFonts w:ascii="Arial"/>
                            <w:sz w:val="4"/>
                          </w:rPr>
                        </w:pPr>
                        <w:r>
                          <w:rPr>
                            <w:rFonts w:ascii="Arial"/>
                            <w:b/>
                            <w:spacing w:val="-2"/>
                            <w:position w:val="-1"/>
                            <w:sz w:val="7"/>
                          </w:rPr>
                          <w:t>-78</w:t>
                        </w:r>
                        <w:r>
                          <w:rPr>
                            <w:rFonts w:ascii="Arial"/>
                            <w:color w:val="B1B1B1"/>
                            <w:spacing w:val="-2"/>
                            <w:sz w:val="4"/>
                          </w:rPr>
                          <w:t>,807416</w:t>
                        </w:r>
                      </w:p>
                    </w:txbxContent>
                  </v:textbox>
                  <w10:wrap type="none"/>
                </v:shape>
                <v:shape style="position:absolute;left:3881;top:6860;width:1543;height:1261" type="#_x0000_t202" id="docshape180" filled="false" stroked="false">
                  <v:textbox inset="0,0,0,0">
                    <w:txbxContent>
                      <w:p>
                        <w:pPr>
                          <w:spacing w:line="345" w:lineRule="auto" w:before="0"/>
                          <w:ind w:left="0" w:right="0" w:firstLine="0"/>
                          <w:jc w:val="left"/>
                          <w:rPr>
                            <w:rFonts w:ascii="Arial"/>
                            <w:b/>
                            <w:sz w:val="16"/>
                          </w:rPr>
                        </w:pPr>
                        <w:r>
                          <w:rPr>
                            <w:rFonts w:ascii="Arial"/>
                            <w:b/>
                            <w:spacing w:val="-2"/>
                            <w:sz w:val="18"/>
                          </w:rPr>
                          <w:t>Leyenda </w:t>
                        </w:r>
                        <w:r>
                          <w:rPr>
                            <w:rFonts w:ascii="Arial"/>
                            <w:b/>
                            <w:sz w:val="17"/>
                          </w:rPr>
                          <w:t>Clasificacion </w:t>
                        </w:r>
                        <w:r>
                          <w:rPr>
                            <w:rFonts w:ascii="Arial"/>
                            <w:b/>
                            <w:sz w:val="17"/>
                          </w:rPr>
                          <w:t>2022 </w:t>
                        </w:r>
                        <w:r>
                          <w:rPr>
                            <w:rFonts w:ascii="Arial"/>
                            <w:b/>
                            <w:spacing w:val="-2"/>
                            <w:sz w:val="16"/>
                          </w:rPr>
                          <w:t>Class_Name</w:t>
                        </w:r>
                      </w:p>
                      <w:p>
                        <w:pPr>
                          <w:spacing w:before="8"/>
                          <w:ind w:left="442" w:right="0" w:firstLine="0"/>
                          <w:jc w:val="left"/>
                          <w:rPr>
                            <w:rFonts w:ascii="Arial"/>
                            <w:sz w:val="13"/>
                          </w:rPr>
                        </w:pPr>
                        <w:r>
                          <w:rPr>
                            <w:rFonts w:ascii="Arial"/>
                            <w:sz w:val="13"/>
                          </w:rPr>
                          <w:t>Zona</w:t>
                        </w:r>
                        <w:r>
                          <w:rPr>
                            <w:rFonts w:ascii="Arial"/>
                            <w:spacing w:val="5"/>
                            <w:sz w:val="13"/>
                          </w:rPr>
                          <w:t> </w:t>
                        </w:r>
                        <w:r>
                          <w:rPr>
                            <w:rFonts w:ascii="Arial"/>
                            <w:spacing w:val="-2"/>
                            <w:sz w:val="13"/>
                          </w:rPr>
                          <w:t>intervenida</w:t>
                        </w:r>
                      </w:p>
                      <w:p>
                        <w:pPr>
                          <w:spacing w:before="108"/>
                          <w:ind w:left="442" w:right="0" w:firstLine="0"/>
                          <w:jc w:val="left"/>
                          <w:rPr>
                            <w:rFonts w:ascii="Arial"/>
                            <w:sz w:val="13"/>
                          </w:rPr>
                        </w:pPr>
                        <w:r>
                          <w:rPr>
                            <w:rFonts w:ascii="Arial"/>
                            <w:sz w:val="13"/>
                          </w:rPr>
                          <w:t>Suelo</w:t>
                        </w:r>
                        <w:r>
                          <w:rPr>
                            <w:rFonts w:ascii="Arial"/>
                            <w:spacing w:val="7"/>
                            <w:sz w:val="13"/>
                          </w:rPr>
                          <w:t> </w:t>
                        </w:r>
                        <w:r>
                          <w:rPr>
                            <w:rFonts w:ascii="Arial"/>
                            <w:spacing w:val="-2"/>
                            <w:sz w:val="13"/>
                          </w:rPr>
                          <w:t>boscoso</w:t>
                        </w:r>
                      </w:p>
                    </w:txbxContent>
                  </v:textbox>
                  <w10:wrap type="none"/>
                </v:shape>
                <v:shape style="position:absolute;left:3983;top:8392;width:67;height:95" type="#_x0000_t202" id="docshape181" filled="false" stroked="false">
                  <v:textbox inset="0,0,0,0">
                    <w:txbxContent>
                      <w:p>
                        <w:pPr>
                          <w:spacing w:before="1"/>
                          <w:ind w:left="0" w:right="0" w:firstLine="0"/>
                          <w:jc w:val="left"/>
                          <w:rPr>
                            <w:rFonts w:ascii="Arial"/>
                            <w:sz w:val="8"/>
                          </w:rPr>
                        </w:pPr>
                        <w:r>
                          <w:rPr>
                            <w:rFonts w:ascii="Arial"/>
                            <w:spacing w:val="-10"/>
                            <w:w w:val="105"/>
                            <w:sz w:val="8"/>
                          </w:rPr>
                          <w:t>0</w:t>
                        </w:r>
                      </w:p>
                    </w:txbxContent>
                  </v:textbox>
                  <w10:wrap type="none"/>
                </v:shape>
                <v:shape style="position:absolute;left:4404;top:8392;width:137;height:95" type="#_x0000_t202" id="docshape182" filled="false" stroked="false">
                  <v:textbox inset="0,0,0,0">
                    <w:txbxContent>
                      <w:p>
                        <w:pPr>
                          <w:spacing w:before="1"/>
                          <w:ind w:left="0" w:right="0" w:firstLine="0"/>
                          <w:jc w:val="left"/>
                          <w:rPr>
                            <w:rFonts w:ascii="Arial"/>
                            <w:sz w:val="8"/>
                          </w:rPr>
                        </w:pPr>
                        <w:r>
                          <w:rPr>
                            <w:rFonts w:ascii="Arial"/>
                            <w:spacing w:val="-5"/>
                            <w:w w:val="105"/>
                            <w:sz w:val="8"/>
                          </w:rPr>
                          <w:t>1,5</w:t>
                        </w:r>
                      </w:p>
                    </w:txbxContent>
                  </v:textbox>
                  <w10:wrap type="none"/>
                </v:shape>
                <v:shape style="position:absolute;left:4896;top:8392;width:67;height:95" type="#_x0000_t202" id="docshape183" filled="false" stroked="false">
                  <v:textbox inset="0,0,0,0">
                    <w:txbxContent>
                      <w:p>
                        <w:pPr>
                          <w:spacing w:before="1"/>
                          <w:ind w:left="0" w:right="0" w:firstLine="0"/>
                          <w:jc w:val="left"/>
                          <w:rPr>
                            <w:rFonts w:ascii="Arial"/>
                            <w:sz w:val="8"/>
                          </w:rPr>
                        </w:pPr>
                        <w:r>
                          <w:rPr>
                            <w:rFonts w:ascii="Arial"/>
                            <w:spacing w:val="-10"/>
                            <w:w w:val="105"/>
                            <w:sz w:val="8"/>
                          </w:rPr>
                          <w:t>3</w:t>
                        </w:r>
                      </w:p>
                    </w:txbxContent>
                  </v:textbox>
                  <w10:wrap type="none"/>
                </v:shape>
                <v:shape style="position:absolute;left:5808;top:8392;width:67;height:95" type="#_x0000_t202" id="docshape184" filled="false" stroked="false">
                  <v:textbox inset="0,0,0,0">
                    <w:txbxContent>
                      <w:p>
                        <w:pPr>
                          <w:spacing w:before="1"/>
                          <w:ind w:left="0" w:right="0" w:firstLine="0"/>
                          <w:jc w:val="left"/>
                          <w:rPr>
                            <w:rFonts w:ascii="Arial"/>
                            <w:sz w:val="8"/>
                          </w:rPr>
                        </w:pPr>
                        <w:r>
                          <w:rPr>
                            <w:rFonts w:ascii="Arial"/>
                            <w:spacing w:val="-10"/>
                            <w:w w:val="105"/>
                            <w:sz w:val="8"/>
                          </w:rPr>
                          <w:t>6</w:t>
                        </w:r>
                      </w:p>
                    </w:txbxContent>
                  </v:textbox>
                  <w10:wrap type="none"/>
                </v:shape>
                <v:shape style="position:absolute;left:6721;top:8392;width:67;height:95" type="#_x0000_t202" id="docshape185" filled="false" stroked="false">
                  <v:textbox inset="0,0,0,0">
                    <w:txbxContent>
                      <w:p>
                        <w:pPr>
                          <w:spacing w:before="1"/>
                          <w:ind w:left="0" w:right="0" w:firstLine="0"/>
                          <w:jc w:val="left"/>
                          <w:rPr>
                            <w:rFonts w:ascii="Arial"/>
                            <w:sz w:val="8"/>
                          </w:rPr>
                        </w:pPr>
                        <w:r>
                          <w:rPr>
                            <w:rFonts w:ascii="Arial"/>
                            <w:spacing w:val="-10"/>
                            <w:w w:val="105"/>
                            <w:sz w:val="8"/>
                          </w:rPr>
                          <w:t>9</w:t>
                        </w:r>
                      </w:p>
                    </w:txbxContent>
                  </v:textbox>
                  <w10:wrap type="none"/>
                </v:shape>
                <v:shape style="position:absolute;left:7608;top:8291;width:495;height:196" type="#_x0000_t202" id="docshape186" filled="false" stroked="false">
                  <v:textbox inset="0,0,0,0">
                    <w:txbxContent>
                      <w:p>
                        <w:pPr>
                          <w:spacing w:line="264" w:lineRule="auto" w:before="0"/>
                          <w:ind w:left="0" w:right="18" w:firstLine="70"/>
                          <w:jc w:val="left"/>
                          <w:rPr>
                            <w:rFonts w:ascii="Arial"/>
                            <w:sz w:val="8"/>
                          </w:rPr>
                        </w:pPr>
                        <w:r>
                          <w:rPr>
                            <w:rFonts w:ascii="Arial"/>
                            <w:spacing w:val="-2"/>
                            <w:w w:val="105"/>
                            <w:sz w:val="8"/>
                          </w:rPr>
                          <w:t>Kilometers</w:t>
                        </w:r>
                        <w:r>
                          <w:rPr>
                            <w:rFonts w:ascii="Arial"/>
                            <w:spacing w:val="40"/>
                            <w:w w:val="105"/>
                            <w:sz w:val="8"/>
                          </w:rPr>
                          <w:t> </w:t>
                        </w:r>
                        <w:r>
                          <w:rPr>
                            <w:rFonts w:ascii="Arial"/>
                            <w:spacing w:val="-6"/>
                            <w:w w:val="105"/>
                            <w:sz w:val="8"/>
                          </w:rPr>
                          <w:t>12</w:t>
                        </w:r>
                      </w:p>
                    </w:txbxContent>
                  </v:textbox>
                  <w10:wrap type="none"/>
                </v:shape>
                <v:shape style="position:absolute;left:3604;top:8666;width:281;height:81" type="#_x0000_t202" id="docshape187" filled="false" stroked="false">
                  <v:textbox inset="0,0,0,0">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,912644</w:t>
                        </w:r>
                      </w:p>
                    </w:txbxContent>
                  </v:textbox>
                  <w10:wrap type="none"/>
                </v:shape>
                <v:shape style="position:absolute;left:4791;top:8666;width:281;height:81" type="#_x0000_t202" id="docshape188" filled="false" stroked="false">
                  <v:textbox inset="0,0,0,0">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,877568</w:t>
                        </w:r>
                      </w:p>
                    </w:txbxContent>
                  </v:textbox>
                  <w10:wrap type="none"/>
                </v:shape>
                <v:shape style="position:absolute;left:5977;top:8666;width:281;height:81" type="#_x0000_t202" id="docshape189" filled="false" stroked="false">
                  <v:textbox inset="0,0,0,0">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,842492</w:t>
                        </w:r>
                      </w:p>
                    </w:txbxContent>
                  </v:textbox>
                  <w10:wrap type="none"/>
                </v:shape>
                <v:shape style="position:absolute;left:7166;top:8666;width:281;height:81" type="#_x0000_t202" id="docshape190" filled="false" stroked="false">
                  <v:textbox inset="0,0,0,0">
                    <w:txbxContent>
                      <w:p>
                        <w:pPr>
                          <w:spacing w:line="136" w:lineRule="auto" w:before="17"/>
                          <w:ind w:left="0" w:right="0" w:firstLine="0"/>
                          <w:jc w:val="left"/>
                          <w:rPr>
                            <w:rFonts w:ascii="Arial"/>
                            <w:sz w:val="4"/>
                          </w:rPr>
                        </w:pPr>
                        <w:r>
                          <w:rPr>
                            <w:rFonts w:ascii="Arial"/>
                            <w:b/>
                            <w:spacing w:val="-2"/>
                            <w:position w:val="-2"/>
                            <w:sz w:val="7"/>
                          </w:rPr>
                          <w:t>-78</w:t>
                        </w:r>
                        <w:r>
                          <w:rPr>
                            <w:rFonts w:ascii="Arial"/>
                            <w:color w:val="B1B1B1"/>
                            <w:spacing w:val="-2"/>
                            <w:sz w:val="4"/>
                          </w:rPr>
                          <w:t>,807416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2144698</wp:posOffset>
                </wp:positionH>
                <wp:positionV relativeFrom="paragraph">
                  <wp:posOffset>2540503</wp:posOffset>
                </wp:positionV>
                <wp:extent cx="75565" cy="6413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75565" cy="64135"/>
                        </a:xfrm>
                        <a:prstGeom prst="rect">
                          <a:avLst/>
                        </a:prstGeom>
                      </wps:spPr>
                      <wps:txbx>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wps:txbx>
                      <wps:bodyPr wrap="square" lIns="0" tIns="0" rIns="0" bIns="0" rtlCol="0" vert="vert270">
                        <a:noAutofit/>
                      </wps:bodyPr>
                    </wps:wsp>
                  </a:graphicData>
                </a:graphic>
              </wp:anchor>
            </w:drawing>
          </mc:Choice>
          <mc:Fallback>
            <w:pict>
              <v:shape style="position:absolute;margin-left:168.873901pt;margin-top:200.039673pt;width:5.95pt;height:5.05pt;mso-position-horizontal-relative:page;mso-position-vertical-relative:paragraph;z-index:15746560" type="#_x0000_t202" id="docshape191" filled="false" stroked="false">
                <v:textbox inset="0,0,0,0" style="layout-flow:vertical;mso-layout-flow-alt:bottom-to-top">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v:textbox>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2144698</wp:posOffset>
                </wp:positionH>
                <wp:positionV relativeFrom="paragraph">
                  <wp:posOffset>1450294</wp:posOffset>
                </wp:positionV>
                <wp:extent cx="75565" cy="6413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75565" cy="64135"/>
                        </a:xfrm>
                        <a:prstGeom prst="rect">
                          <a:avLst/>
                        </a:prstGeom>
                      </wps:spPr>
                      <wps:txbx>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wps:txbx>
                      <wps:bodyPr wrap="square" lIns="0" tIns="0" rIns="0" bIns="0" rtlCol="0" vert="vert270">
                        <a:noAutofit/>
                      </wps:bodyPr>
                    </wps:wsp>
                  </a:graphicData>
                </a:graphic>
              </wp:anchor>
            </w:drawing>
          </mc:Choice>
          <mc:Fallback>
            <w:pict>
              <v:shape style="position:absolute;margin-left:168.873901pt;margin-top:114.196434pt;width:5.95pt;height:5.05pt;mso-position-horizontal-relative:page;mso-position-vertical-relative:paragraph;z-index:15747072" type="#_x0000_t202" id="docshape192" filled="false" stroked="false">
                <v:textbox inset="0,0,0,0" style="layout-flow:vertical;mso-layout-flow-alt:bottom-to-top">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v:textbox>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2183612</wp:posOffset>
                </wp:positionH>
                <wp:positionV relativeFrom="paragraph">
                  <wp:posOffset>2439973</wp:posOffset>
                </wp:positionV>
                <wp:extent cx="56515" cy="12700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56515" cy="127000"/>
                        </a:xfrm>
                        <a:prstGeom prst="rect">
                          <a:avLst/>
                        </a:prstGeom>
                      </wps:spPr>
                      <wps:txbx>
                        <w:txbxContent>
                          <w:p>
                            <w:pPr>
                              <w:spacing w:before="21"/>
                              <w:ind w:left="20" w:right="0" w:firstLine="0"/>
                              <w:jc w:val="left"/>
                              <w:rPr>
                                <w:rFonts w:ascii="Arial"/>
                                <w:sz w:val="4"/>
                              </w:rPr>
                            </w:pPr>
                            <w:r>
                              <w:rPr>
                                <w:rFonts w:ascii="Arial"/>
                                <w:color w:val="B1B1B1"/>
                                <w:spacing w:val="-2"/>
                                <w:w w:val="110"/>
                                <w:sz w:val="4"/>
                              </w:rPr>
                              <w:t>,427556</w:t>
                            </w:r>
                          </w:p>
                        </w:txbxContent>
                      </wps:txbx>
                      <wps:bodyPr wrap="square" lIns="0" tIns="0" rIns="0" bIns="0" rtlCol="0" vert="vert270">
                        <a:noAutofit/>
                      </wps:bodyPr>
                    </wps:wsp>
                  </a:graphicData>
                </a:graphic>
              </wp:anchor>
            </w:drawing>
          </mc:Choice>
          <mc:Fallback>
            <w:pict>
              <v:shape style="position:absolute;margin-left:171.938004pt;margin-top:192.123932pt;width:4.45pt;height:10pt;mso-position-horizontal-relative:page;mso-position-vertical-relative:paragraph;z-index:15748608" type="#_x0000_t202" id="docshape193" filled="false" stroked="false">
                <v:textbox inset="0,0,0,0" style="layout-flow:vertical;mso-layout-flow-alt:bottom-to-top">
                  <w:txbxContent>
                    <w:p>
                      <w:pPr>
                        <w:spacing w:before="21"/>
                        <w:ind w:left="20" w:right="0" w:firstLine="0"/>
                        <w:jc w:val="left"/>
                        <w:rPr>
                          <w:rFonts w:ascii="Arial"/>
                          <w:sz w:val="4"/>
                        </w:rPr>
                      </w:pPr>
                      <w:r>
                        <w:rPr>
                          <w:rFonts w:ascii="Arial"/>
                          <w:color w:val="B1B1B1"/>
                          <w:spacing w:val="-2"/>
                          <w:w w:val="110"/>
                          <w:sz w:val="4"/>
                        </w:rPr>
                        <w:t>,427556</w:t>
                      </w:r>
                    </w:p>
                  </w:txbxContent>
                </v:textbox>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2183612</wp:posOffset>
                </wp:positionH>
                <wp:positionV relativeFrom="paragraph">
                  <wp:posOffset>1349764</wp:posOffset>
                </wp:positionV>
                <wp:extent cx="56515" cy="1270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56515" cy="127000"/>
                        </a:xfrm>
                        <a:prstGeom prst="rect">
                          <a:avLst/>
                        </a:prstGeom>
                      </wps:spPr>
                      <wps:txbx>
                        <w:txbxContent>
                          <w:p>
                            <w:pPr>
                              <w:spacing w:before="21"/>
                              <w:ind w:left="20" w:right="0" w:firstLine="0"/>
                              <w:jc w:val="left"/>
                              <w:rPr>
                                <w:rFonts w:ascii="Arial"/>
                                <w:sz w:val="4"/>
                              </w:rPr>
                            </w:pPr>
                            <w:r>
                              <w:rPr>
                                <w:rFonts w:ascii="Arial"/>
                                <w:color w:val="B1B1B1"/>
                                <w:spacing w:val="-2"/>
                                <w:w w:val="110"/>
                                <w:sz w:val="4"/>
                              </w:rPr>
                              <w:t>,376832</w:t>
                            </w:r>
                          </w:p>
                        </w:txbxContent>
                      </wps:txbx>
                      <wps:bodyPr wrap="square" lIns="0" tIns="0" rIns="0" bIns="0" rtlCol="0" vert="vert270">
                        <a:noAutofit/>
                      </wps:bodyPr>
                    </wps:wsp>
                  </a:graphicData>
                </a:graphic>
              </wp:anchor>
            </w:drawing>
          </mc:Choice>
          <mc:Fallback>
            <w:pict>
              <v:shape style="position:absolute;margin-left:171.938004pt;margin-top:106.280693pt;width:4.45pt;height:10pt;mso-position-horizontal-relative:page;mso-position-vertical-relative:paragraph;z-index:15749120" type="#_x0000_t202" id="docshape194" filled="false" stroked="false">
                <v:textbox inset="0,0,0,0" style="layout-flow:vertical;mso-layout-flow-alt:bottom-to-top">
                  <w:txbxContent>
                    <w:p>
                      <w:pPr>
                        <w:spacing w:before="21"/>
                        <w:ind w:left="20" w:right="0" w:firstLine="0"/>
                        <w:jc w:val="left"/>
                        <w:rPr>
                          <w:rFonts w:ascii="Arial"/>
                          <w:sz w:val="4"/>
                        </w:rPr>
                      </w:pPr>
                      <w:r>
                        <w:rPr>
                          <w:rFonts w:ascii="Arial"/>
                          <w:color w:val="B1B1B1"/>
                          <w:spacing w:val="-2"/>
                          <w:w w:val="110"/>
                          <w:sz w:val="4"/>
                        </w:rPr>
                        <w:t>,376832</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5310869</wp:posOffset>
                </wp:positionH>
                <wp:positionV relativeFrom="paragraph">
                  <wp:posOffset>2439973</wp:posOffset>
                </wp:positionV>
                <wp:extent cx="75565" cy="16637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75565" cy="166370"/>
                        </a:xfrm>
                        <a:prstGeom prst="rect">
                          <a:avLst/>
                        </a:prstGeom>
                      </wps:spPr>
                      <wps:txbx>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,427556</w:t>
                            </w:r>
                          </w:p>
                        </w:txbxContent>
                      </wps:txbx>
                      <wps:bodyPr wrap="square" lIns="0" tIns="0" rIns="0" bIns="0" rtlCol="0" vert="vert270">
                        <a:noAutofit/>
                      </wps:bodyPr>
                    </wps:wsp>
                  </a:graphicData>
                </a:graphic>
              </wp:anchor>
            </w:drawing>
          </mc:Choice>
          <mc:Fallback>
            <w:pict>
              <v:shape style="position:absolute;margin-left:418.178711pt;margin-top:192.123932pt;width:5.95pt;height:13.1pt;mso-position-horizontal-relative:page;mso-position-vertical-relative:paragraph;z-index:15750656" type="#_x0000_t202" id="docshape195" filled="false" stroked="false">
                <v:textbox inset="0,0,0,0" style="layout-flow:vertical;mso-layout-flow-alt:bottom-to-top">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,427556</w:t>
                      </w:r>
                    </w:p>
                  </w:txbxContent>
                </v:textbox>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5310869</wp:posOffset>
                </wp:positionH>
                <wp:positionV relativeFrom="paragraph">
                  <wp:posOffset>1349764</wp:posOffset>
                </wp:positionV>
                <wp:extent cx="75565" cy="16637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75565" cy="166370"/>
                        </a:xfrm>
                        <a:prstGeom prst="rect">
                          <a:avLst/>
                        </a:prstGeom>
                      </wps:spPr>
                      <wps:txbx>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,376832</w:t>
                            </w:r>
                          </w:p>
                        </w:txbxContent>
                      </wps:txbx>
                      <wps:bodyPr wrap="square" lIns="0" tIns="0" rIns="0" bIns="0" rtlCol="0" vert="vert270">
                        <a:noAutofit/>
                      </wps:bodyPr>
                    </wps:wsp>
                  </a:graphicData>
                </a:graphic>
              </wp:anchor>
            </w:drawing>
          </mc:Choice>
          <mc:Fallback>
            <w:pict>
              <v:shape style="position:absolute;margin-left:418.178711pt;margin-top:106.280693pt;width:5.95pt;height:13.1pt;mso-position-horizontal-relative:page;mso-position-vertical-relative:paragraph;z-index:15751168" type="#_x0000_t202" id="docshape196" filled="false" stroked="false">
                <v:textbox inset="0,0,0,0" style="layout-flow:vertical;mso-layout-flow-alt:bottom-to-top">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,376832</w:t>
                      </w:r>
                    </w:p>
                  </w:txbxContent>
                </v:textbox>
                <w10:wrap type="none"/>
              </v:shape>
            </w:pict>
          </mc:Fallback>
        </mc:AlternateContent>
      </w:r>
      <w:r>
        <w:rPr/>
        <w:t>En la figura 7 se muestra el mapa de clasificación supervisada de la composición de la cobertura</w:t>
      </w:r>
      <w:r>
        <w:rPr>
          <w:spacing w:val="-3"/>
        </w:rPr>
        <w:t> </w:t>
      </w:r>
      <w:r>
        <w:rPr/>
        <w:t>vegetal</w:t>
      </w:r>
      <w:r>
        <w:rPr>
          <w:spacing w:val="-2"/>
        </w:rPr>
        <w:t> </w:t>
      </w:r>
      <w:r>
        <w:rPr/>
        <w:t>en</w:t>
      </w:r>
      <w:r>
        <w:rPr>
          <w:spacing w:val="-2"/>
        </w:rPr>
        <w:t> </w:t>
      </w:r>
      <w:r>
        <w:rPr/>
        <w:t>el</w:t>
      </w:r>
      <w:r>
        <w:rPr>
          <w:spacing w:val="-2"/>
        </w:rPr>
        <w:t> </w:t>
      </w:r>
      <w:r>
        <w:rPr/>
        <w:t>Recinto</w:t>
      </w:r>
      <w:r>
        <w:rPr>
          <w:spacing w:val="-2"/>
        </w:rPr>
        <w:t> </w:t>
      </w:r>
      <w:r>
        <w:rPr/>
        <w:t>de</w:t>
      </w:r>
      <w:r>
        <w:rPr>
          <w:spacing w:val="-3"/>
        </w:rPr>
        <w:t> </w:t>
      </w:r>
      <w:r>
        <w:rPr/>
        <w:t>Sarapullo</w:t>
      </w:r>
      <w:r>
        <w:rPr>
          <w:spacing w:val="-2"/>
        </w:rPr>
        <w:t> </w:t>
      </w:r>
      <w:r>
        <w:rPr/>
        <w:t>en</w:t>
      </w:r>
      <w:r>
        <w:rPr>
          <w:spacing w:val="-1"/>
        </w:rPr>
        <w:t> </w:t>
      </w:r>
      <w:r>
        <w:rPr/>
        <w:t>el</w:t>
      </w:r>
      <w:r>
        <w:rPr>
          <w:spacing w:val="-1"/>
        </w:rPr>
        <w:t> </w:t>
      </w:r>
      <w:r>
        <w:rPr/>
        <w:t>año</w:t>
      </w:r>
      <w:r>
        <w:rPr>
          <w:spacing w:val="-2"/>
        </w:rPr>
        <w:t> </w:t>
      </w:r>
      <w:r>
        <w:rPr/>
        <w:t>2022,</w:t>
      </w:r>
      <w:r>
        <w:rPr>
          <w:spacing w:val="-2"/>
        </w:rPr>
        <w:t> </w:t>
      </w:r>
      <w:r>
        <w:rPr/>
        <w:t>donde</w:t>
      </w:r>
      <w:r>
        <w:rPr>
          <w:spacing w:val="-3"/>
        </w:rPr>
        <w:t> </w:t>
      </w:r>
      <w:r>
        <w:rPr/>
        <w:t>se</w:t>
      </w:r>
      <w:r>
        <w:rPr>
          <w:spacing w:val="-3"/>
        </w:rPr>
        <w:t> </w:t>
      </w:r>
      <w:r>
        <w:rPr/>
        <w:t>observa</w:t>
      </w:r>
      <w:r>
        <w:rPr>
          <w:spacing w:val="-3"/>
        </w:rPr>
        <w:t> </w:t>
      </w:r>
      <w:r>
        <w:rPr/>
        <w:t>que</w:t>
      </w:r>
      <w:r>
        <w:rPr>
          <w:spacing w:val="-3"/>
        </w:rPr>
        <w:t> </w:t>
      </w:r>
      <w:r>
        <w:rPr/>
        <w:t>existe</w:t>
      </w:r>
      <w:r>
        <w:rPr>
          <w:spacing w:val="-3"/>
        </w:rPr>
        <w:t> </w:t>
      </w:r>
      <w:r>
        <w:rPr/>
        <w:t>un gran aumento de cantidad en la zona intervenida, siendo la primera clase de mayor </w:t>
      </w:r>
      <w:r>
        <w:rPr>
          <w:spacing w:val="-2"/>
        </w:rPr>
        <w:t>concentración.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9"/>
      </w:pPr>
    </w:p>
    <w:p>
      <w:pPr>
        <w:spacing w:before="0"/>
        <w:ind w:left="0" w:right="18" w:firstLine="0"/>
        <w:jc w:val="center"/>
        <w:rPr>
          <w:sz w:val="22"/>
        </w:rPr>
      </w:pPr>
      <w:r>
        <w:rPr/>
        <mc:AlternateContent>
          <mc:Choice Requires="wps">
            <w:drawing>
              <wp:anchor distT="0" distB="0" distL="0" distR="0" allowOverlap="1" layoutInCell="1" locked="0" behindDoc="0" simplePos="0" relativeHeight="15745536">
                <wp:simplePos x="0" y="0"/>
                <wp:positionH relativeFrom="page">
                  <wp:posOffset>2144698</wp:posOffset>
                </wp:positionH>
                <wp:positionV relativeFrom="paragraph">
                  <wp:posOffset>-1001345</wp:posOffset>
                </wp:positionV>
                <wp:extent cx="75565" cy="6413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75565" cy="64135"/>
                        </a:xfrm>
                        <a:prstGeom prst="rect">
                          <a:avLst/>
                        </a:prstGeom>
                      </wps:spPr>
                      <wps:txbx>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wps:txbx>
                      <wps:bodyPr wrap="square" lIns="0" tIns="0" rIns="0" bIns="0" rtlCol="0" vert="vert270">
                        <a:noAutofit/>
                      </wps:bodyPr>
                    </wps:wsp>
                  </a:graphicData>
                </a:graphic>
              </wp:anchor>
            </w:drawing>
          </mc:Choice>
          <mc:Fallback>
            <w:pict>
              <v:shape style="position:absolute;margin-left:168.873917pt;margin-top:-78.846107pt;width:5.95pt;height:5.05pt;mso-position-horizontal-relative:page;mso-position-vertical-relative:paragraph;z-index:15745536" type="#_x0000_t202" id="docshape197" filled="false" stroked="false">
                <v:textbox inset="0,0,0,0" style="layout-flow:vertical;mso-layout-flow-alt:bottom-to-top">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v:textbox>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2144698</wp:posOffset>
                </wp:positionH>
                <wp:positionV relativeFrom="paragraph">
                  <wp:posOffset>-2090247</wp:posOffset>
                </wp:positionV>
                <wp:extent cx="75565" cy="6413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75565" cy="64135"/>
                        </a:xfrm>
                        <a:prstGeom prst="rect">
                          <a:avLst/>
                        </a:prstGeom>
                      </wps:spPr>
                      <wps:txbx>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wps:txbx>
                      <wps:bodyPr wrap="square" lIns="0" tIns="0" rIns="0" bIns="0" rtlCol="0" vert="vert270">
                        <a:noAutofit/>
                      </wps:bodyPr>
                    </wps:wsp>
                  </a:graphicData>
                </a:graphic>
              </wp:anchor>
            </w:drawing>
          </mc:Choice>
          <mc:Fallback>
            <w:pict>
              <v:shape style="position:absolute;margin-left:168.873917pt;margin-top:-164.586441pt;width:5.95pt;height:5.05pt;mso-position-horizontal-relative:page;mso-position-vertical-relative:paragraph;z-index:15746048" type="#_x0000_t202" id="docshape198" filled="false" stroked="false">
                <v:textbox inset="0,0,0,0" style="layout-flow:vertical;mso-layout-flow-alt:bottom-to-top">
                  <w:txbxContent>
                    <w:p>
                      <w:pPr>
                        <w:spacing w:before="17"/>
                        <w:ind w:left="20" w:right="0" w:firstLine="0"/>
                        <w:jc w:val="left"/>
                        <w:rPr>
                          <w:rFonts w:ascii="Arial"/>
                          <w:b/>
                          <w:sz w:val="7"/>
                        </w:rPr>
                      </w:pPr>
                      <w:r>
                        <w:rPr>
                          <w:rFonts w:ascii="Arial"/>
                          <w:b/>
                          <w:spacing w:val="-2"/>
                          <w:sz w:val="7"/>
                        </w:rPr>
                        <w:t>-</w:t>
                      </w:r>
                      <w:r>
                        <w:rPr>
                          <w:rFonts w:ascii="Arial"/>
                          <w:b/>
                          <w:spacing w:val="-10"/>
                          <w:sz w:val="7"/>
                        </w:rPr>
                        <w:t>0</w:t>
                      </w:r>
                    </w:p>
                  </w:txbxContent>
                </v:textbox>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2183612</wp:posOffset>
                </wp:positionH>
                <wp:positionV relativeFrom="paragraph">
                  <wp:posOffset>-1101875</wp:posOffset>
                </wp:positionV>
                <wp:extent cx="56515" cy="1270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56515" cy="127000"/>
                        </a:xfrm>
                        <a:prstGeom prst="rect">
                          <a:avLst/>
                        </a:prstGeom>
                      </wps:spPr>
                      <wps:txbx>
                        <w:txbxContent>
                          <w:p>
                            <w:pPr>
                              <w:spacing w:before="21"/>
                              <w:ind w:left="20" w:right="0" w:firstLine="0"/>
                              <w:jc w:val="left"/>
                              <w:rPr>
                                <w:rFonts w:ascii="Arial"/>
                                <w:sz w:val="4"/>
                              </w:rPr>
                            </w:pPr>
                            <w:r>
                              <w:rPr>
                                <w:rFonts w:ascii="Arial"/>
                                <w:color w:val="B1B1B1"/>
                                <w:spacing w:val="-2"/>
                                <w:w w:val="110"/>
                                <w:sz w:val="4"/>
                              </w:rPr>
                              <w:t>,529004</w:t>
                            </w:r>
                          </w:p>
                        </w:txbxContent>
                      </wps:txbx>
                      <wps:bodyPr wrap="square" lIns="0" tIns="0" rIns="0" bIns="0" rtlCol="0" vert="vert270">
                        <a:noAutofit/>
                      </wps:bodyPr>
                    </wps:wsp>
                  </a:graphicData>
                </a:graphic>
              </wp:anchor>
            </w:drawing>
          </mc:Choice>
          <mc:Fallback>
            <w:pict>
              <v:shape style="position:absolute;margin-left:171.938004pt;margin-top:-86.761848pt;width:4.45pt;height:10pt;mso-position-horizontal-relative:page;mso-position-vertical-relative:paragraph;z-index:15747584" type="#_x0000_t202" id="docshape199" filled="false" stroked="false">
                <v:textbox inset="0,0,0,0" style="layout-flow:vertical;mso-layout-flow-alt:bottom-to-top">
                  <w:txbxContent>
                    <w:p>
                      <w:pPr>
                        <w:spacing w:before="21"/>
                        <w:ind w:left="20" w:right="0" w:firstLine="0"/>
                        <w:jc w:val="left"/>
                        <w:rPr>
                          <w:rFonts w:ascii="Arial"/>
                          <w:sz w:val="4"/>
                        </w:rPr>
                      </w:pPr>
                      <w:r>
                        <w:rPr>
                          <w:rFonts w:ascii="Arial"/>
                          <w:color w:val="B1B1B1"/>
                          <w:spacing w:val="-2"/>
                          <w:w w:val="110"/>
                          <w:sz w:val="4"/>
                        </w:rPr>
                        <w:t>,529004</w:t>
                      </w:r>
                    </w:p>
                  </w:txbxContent>
                </v:textbox>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2183612</wp:posOffset>
                </wp:positionH>
                <wp:positionV relativeFrom="paragraph">
                  <wp:posOffset>-2190777</wp:posOffset>
                </wp:positionV>
                <wp:extent cx="56515" cy="1270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56515" cy="127000"/>
                        </a:xfrm>
                        <a:prstGeom prst="rect">
                          <a:avLst/>
                        </a:prstGeom>
                      </wps:spPr>
                      <wps:txbx>
                        <w:txbxContent>
                          <w:p>
                            <w:pPr>
                              <w:spacing w:before="21"/>
                              <w:ind w:left="20" w:right="0" w:firstLine="0"/>
                              <w:jc w:val="left"/>
                              <w:rPr>
                                <w:rFonts w:ascii="Arial"/>
                                <w:sz w:val="4"/>
                              </w:rPr>
                            </w:pPr>
                            <w:r>
                              <w:rPr>
                                <w:rFonts w:ascii="Arial"/>
                                <w:color w:val="B1B1B1"/>
                                <w:spacing w:val="-2"/>
                                <w:w w:val="110"/>
                                <w:sz w:val="4"/>
                              </w:rPr>
                              <w:t>,478280</w:t>
                            </w:r>
                          </w:p>
                        </w:txbxContent>
                      </wps:txbx>
                      <wps:bodyPr wrap="square" lIns="0" tIns="0" rIns="0" bIns="0" rtlCol="0" vert="vert270">
                        <a:noAutofit/>
                      </wps:bodyPr>
                    </wps:wsp>
                  </a:graphicData>
                </a:graphic>
              </wp:anchor>
            </w:drawing>
          </mc:Choice>
          <mc:Fallback>
            <w:pict>
              <v:shape style="position:absolute;margin-left:171.938004pt;margin-top:-172.502182pt;width:4.45pt;height:10pt;mso-position-horizontal-relative:page;mso-position-vertical-relative:paragraph;z-index:15748096" type="#_x0000_t202" id="docshape200" filled="false" stroked="false">
                <v:textbox inset="0,0,0,0" style="layout-flow:vertical;mso-layout-flow-alt:bottom-to-top">
                  <w:txbxContent>
                    <w:p>
                      <w:pPr>
                        <w:spacing w:before="21"/>
                        <w:ind w:left="20" w:right="0" w:firstLine="0"/>
                        <w:jc w:val="left"/>
                        <w:rPr>
                          <w:rFonts w:ascii="Arial"/>
                          <w:sz w:val="4"/>
                        </w:rPr>
                      </w:pPr>
                      <w:r>
                        <w:rPr>
                          <w:rFonts w:ascii="Arial"/>
                          <w:color w:val="B1B1B1"/>
                          <w:spacing w:val="-2"/>
                          <w:w w:val="110"/>
                          <w:sz w:val="4"/>
                        </w:rPr>
                        <w:t>,478280</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5310869</wp:posOffset>
                </wp:positionH>
                <wp:positionV relativeFrom="paragraph">
                  <wp:posOffset>-1101875</wp:posOffset>
                </wp:positionV>
                <wp:extent cx="75565" cy="16637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75565" cy="166370"/>
                        </a:xfrm>
                        <a:prstGeom prst="rect">
                          <a:avLst/>
                        </a:prstGeom>
                      </wps:spPr>
                      <wps:txbx>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,529004</w:t>
                            </w:r>
                          </w:p>
                        </w:txbxContent>
                      </wps:txbx>
                      <wps:bodyPr wrap="square" lIns="0" tIns="0" rIns="0" bIns="0" rtlCol="0" vert="vert270">
                        <a:noAutofit/>
                      </wps:bodyPr>
                    </wps:wsp>
                  </a:graphicData>
                </a:graphic>
              </wp:anchor>
            </w:drawing>
          </mc:Choice>
          <mc:Fallback>
            <w:pict>
              <v:shape style="position:absolute;margin-left:418.178711pt;margin-top:-86.761848pt;width:5.95pt;height:13.1pt;mso-position-horizontal-relative:page;mso-position-vertical-relative:paragraph;z-index:15749632" type="#_x0000_t202" id="docshape201" filled="false" stroked="false">
                <v:textbox inset="0,0,0,0" style="layout-flow:vertical;mso-layout-flow-alt:bottom-to-top">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,529004</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5310869</wp:posOffset>
                </wp:positionH>
                <wp:positionV relativeFrom="paragraph">
                  <wp:posOffset>-2190777</wp:posOffset>
                </wp:positionV>
                <wp:extent cx="75565" cy="16637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75565" cy="166370"/>
                        </a:xfrm>
                        <a:prstGeom prst="rect">
                          <a:avLst/>
                        </a:prstGeom>
                      </wps:spPr>
                      <wps:txbx>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,478280</w:t>
                            </w:r>
                          </w:p>
                        </w:txbxContent>
                      </wps:txbx>
                      <wps:bodyPr wrap="square" lIns="0" tIns="0" rIns="0" bIns="0" rtlCol="0" vert="vert270">
                        <a:noAutofit/>
                      </wps:bodyPr>
                    </wps:wsp>
                  </a:graphicData>
                </a:graphic>
              </wp:anchor>
            </w:drawing>
          </mc:Choice>
          <mc:Fallback>
            <w:pict>
              <v:shape style="position:absolute;margin-left:418.178711pt;margin-top:-172.502182pt;width:5.95pt;height:13.1pt;mso-position-horizontal-relative:page;mso-position-vertical-relative:paragraph;z-index:15750144" type="#_x0000_t202" id="docshape202" filled="false" stroked="false">
                <v:textbox inset="0,0,0,0" style="layout-flow:vertical;mso-layout-flow-alt:bottom-to-top">
                  <w:txbxContent>
                    <w:p>
                      <w:pPr>
                        <w:spacing w:before="15"/>
                        <w:ind w:left="20" w:right="0" w:firstLine="0"/>
                        <w:jc w:val="left"/>
                        <w:rPr>
                          <w:rFonts w:ascii="Arial"/>
                          <w:sz w:val="4"/>
                        </w:rPr>
                      </w:pPr>
                      <w:r>
                        <w:rPr>
                          <w:rFonts w:ascii="Arial"/>
                          <w:b/>
                          <w:spacing w:val="-2"/>
                          <w:position w:val="-1"/>
                          <w:sz w:val="7"/>
                        </w:rPr>
                        <w:t>-0</w:t>
                      </w:r>
                      <w:r>
                        <w:rPr>
                          <w:rFonts w:ascii="Arial"/>
                          <w:color w:val="B1B1B1"/>
                          <w:spacing w:val="-2"/>
                          <w:sz w:val="4"/>
                        </w:rPr>
                        <w:t>,478280</w:t>
                      </w:r>
                    </w:p>
                  </w:txbxContent>
                </v:textbox>
                <w10:wrap type="none"/>
              </v:shape>
            </w:pict>
          </mc:Fallback>
        </mc:AlternateContent>
      </w:r>
      <w:r>
        <w:rPr>
          <w:sz w:val="22"/>
        </w:rPr>
        <w:t>Figura</w:t>
      </w:r>
      <w:r>
        <w:rPr>
          <w:spacing w:val="-3"/>
          <w:sz w:val="22"/>
        </w:rPr>
        <w:t> </w:t>
      </w:r>
      <w:r>
        <w:rPr>
          <w:sz w:val="22"/>
        </w:rPr>
        <w:t>7.</w:t>
      </w:r>
      <w:r>
        <w:rPr>
          <w:spacing w:val="-4"/>
          <w:sz w:val="22"/>
        </w:rPr>
        <w:t> </w:t>
      </w:r>
      <w:r>
        <w:rPr>
          <w:sz w:val="22"/>
        </w:rPr>
        <w:t>Mapa</w:t>
      </w:r>
      <w:r>
        <w:rPr>
          <w:spacing w:val="-5"/>
          <w:sz w:val="22"/>
        </w:rPr>
        <w:t> </w:t>
      </w:r>
      <w:r>
        <w:rPr>
          <w:sz w:val="22"/>
        </w:rPr>
        <w:t>de</w:t>
      </w:r>
      <w:r>
        <w:rPr>
          <w:spacing w:val="-2"/>
          <w:sz w:val="22"/>
        </w:rPr>
        <w:t> </w:t>
      </w:r>
      <w:r>
        <w:rPr>
          <w:sz w:val="22"/>
        </w:rPr>
        <w:t>clasificación</w:t>
      </w:r>
      <w:r>
        <w:rPr>
          <w:spacing w:val="-3"/>
          <w:sz w:val="22"/>
        </w:rPr>
        <w:t> </w:t>
      </w:r>
      <w:r>
        <w:rPr>
          <w:sz w:val="22"/>
        </w:rPr>
        <w:t>de</w:t>
      </w:r>
      <w:r>
        <w:rPr>
          <w:spacing w:val="-2"/>
          <w:sz w:val="22"/>
        </w:rPr>
        <w:t> </w:t>
      </w:r>
      <w:r>
        <w:rPr>
          <w:sz w:val="22"/>
        </w:rPr>
        <w:t>la</w:t>
      </w:r>
      <w:r>
        <w:rPr>
          <w:spacing w:val="-3"/>
          <w:sz w:val="22"/>
        </w:rPr>
        <w:t> </w:t>
      </w:r>
      <w:r>
        <w:rPr>
          <w:sz w:val="22"/>
        </w:rPr>
        <w:t>cobertura</w:t>
      </w:r>
      <w:r>
        <w:rPr>
          <w:spacing w:val="-2"/>
          <w:sz w:val="22"/>
        </w:rPr>
        <w:t> </w:t>
      </w:r>
      <w:r>
        <w:rPr>
          <w:sz w:val="22"/>
        </w:rPr>
        <w:t>vegetal</w:t>
      </w:r>
      <w:r>
        <w:rPr>
          <w:spacing w:val="-4"/>
          <w:sz w:val="22"/>
        </w:rPr>
        <w:t> </w:t>
      </w:r>
      <w:r>
        <w:rPr>
          <w:sz w:val="22"/>
        </w:rPr>
        <w:t>del</w:t>
      </w:r>
      <w:r>
        <w:rPr>
          <w:spacing w:val="-1"/>
          <w:sz w:val="22"/>
        </w:rPr>
        <w:t> </w:t>
      </w:r>
      <w:r>
        <w:rPr>
          <w:sz w:val="22"/>
        </w:rPr>
        <w:t>año</w:t>
      </w:r>
      <w:r>
        <w:rPr>
          <w:spacing w:val="-2"/>
          <w:sz w:val="22"/>
        </w:rPr>
        <w:t> 2022.</w:t>
      </w:r>
    </w:p>
    <w:p>
      <w:pPr>
        <w:pStyle w:val="BodyText"/>
        <w:spacing w:before="33"/>
        <w:rPr>
          <w:sz w:val="18"/>
        </w:rPr>
      </w:pPr>
    </w:p>
    <w:p>
      <w:pPr>
        <w:spacing w:before="1"/>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60"/>
          <w:pgSz w:w="11910" w:h="16840"/>
          <w:pgMar w:header="707" w:footer="0" w:top="960" w:bottom="280" w:left="1120" w:right="1100"/>
        </w:sectPr>
      </w:pPr>
    </w:p>
    <w:p>
      <w:pPr>
        <w:pStyle w:val="BodyText"/>
        <w:spacing w:before="159"/>
      </w:pPr>
    </w:p>
    <w:p>
      <w:pPr>
        <w:pStyle w:val="BodyText"/>
        <w:spacing w:line="256" w:lineRule="auto"/>
        <w:ind w:left="298" w:right="319" w:firstLine="566"/>
        <w:jc w:val="both"/>
      </w:pPr>
      <w:r>
        <w:rPr/>
        <w:t>En la tabla 7 se determina las áreas en hectáreas (ha) de la cobertura vegetal y uso del suelo</w:t>
      </w:r>
      <w:r>
        <w:rPr>
          <w:spacing w:val="-7"/>
        </w:rPr>
        <w:t> </w:t>
      </w:r>
      <w:r>
        <w:rPr/>
        <w:t>en</w:t>
      </w:r>
      <w:r>
        <w:rPr>
          <w:spacing w:val="-7"/>
        </w:rPr>
        <w:t> </w:t>
      </w:r>
      <w:r>
        <w:rPr/>
        <w:t>dos</w:t>
      </w:r>
      <w:r>
        <w:rPr>
          <w:spacing w:val="-7"/>
        </w:rPr>
        <w:t> </w:t>
      </w:r>
      <w:r>
        <w:rPr/>
        <w:t>clases,</w:t>
      </w:r>
      <w:r>
        <w:rPr>
          <w:spacing w:val="-7"/>
        </w:rPr>
        <w:t> </w:t>
      </w:r>
      <w:r>
        <w:rPr/>
        <w:t>donde</w:t>
      </w:r>
      <w:r>
        <w:rPr>
          <w:spacing w:val="-8"/>
        </w:rPr>
        <w:t> </w:t>
      </w:r>
      <w:r>
        <w:rPr/>
        <w:t>la</w:t>
      </w:r>
      <w:r>
        <w:rPr>
          <w:spacing w:val="-8"/>
        </w:rPr>
        <w:t> </w:t>
      </w:r>
      <w:r>
        <w:rPr/>
        <w:t>zona</w:t>
      </w:r>
      <w:r>
        <w:rPr>
          <w:spacing w:val="-8"/>
        </w:rPr>
        <w:t> </w:t>
      </w:r>
      <w:r>
        <w:rPr/>
        <w:t>intervenida</w:t>
      </w:r>
      <w:r>
        <w:rPr>
          <w:spacing w:val="-8"/>
        </w:rPr>
        <w:t> </w:t>
      </w:r>
      <w:r>
        <w:rPr/>
        <w:t>es</w:t>
      </w:r>
      <w:r>
        <w:rPr>
          <w:spacing w:val="-7"/>
        </w:rPr>
        <w:t> </w:t>
      </w:r>
      <w:r>
        <w:rPr/>
        <w:t>de</w:t>
      </w:r>
      <w:r>
        <w:rPr>
          <w:spacing w:val="-8"/>
        </w:rPr>
        <w:t> </w:t>
      </w:r>
      <w:r>
        <w:rPr/>
        <w:t>2222,22</w:t>
      </w:r>
      <w:r>
        <w:rPr>
          <w:spacing w:val="-7"/>
        </w:rPr>
        <w:t> </w:t>
      </w:r>
      <w:r>
        <w:rPr/>
        <w:t>ha</w:t>
      </w:r>
      <w:r>
        <w:rPr>
          <w:spacing w:val="-3"/>
        </w:rPr>
        <w:t> </w:t>
      </w:r>
      <w:r>
        <w:rPr/>
        <w:t>y</w:t>
      </w:r>
      <w:r>
        <w:rPr>
          <w:spacing w:val="-12"/>
        </w:rPr>
        <w:t> </w:t>
      </w:r>
      <w:r>
        <w:rPr/>
        <w:t>sigue</w:t>
      </w:r>
      <w:r>
        <w:rPr>
          <w:spacing w:val="-8"/>
        </w:rPr>
        <w:t> </w:t>
      </w:r>
      <w:r>
        <w:rPr/>
        <w:t>con</w:t>
      </w:r>
      <w:r>
        <w:rPr>
          <w:spacing w:val="-5"/>
        </w:rPr>
        <w:t> </w:t>
      </w:r>
      <w:r>
        <w:rPr/>
        <w:t>el</w:t>
      </w:r>
      <w:r>
        <w:rPr>
          <w:spacing w:val="-7"/>
        </w:rPr>
        <w:t> </w:t>
      </w:r>
      <w:r>
        <w:rPr/>
        <w:t>suelo</w:t>
      </w:r>
      <w:r>
        <w:rPr>
          <w:spacing w:val="-7"/>
        </w:rPr>
        <w:t> </w:t>
      </w:r>
      <w:r>
        <w:rPr/>
        <w:t>boscoso</w:t>
      </w:r>
      <w:r>
        <w:rPr>
          <w:spacing w:val="-7"/>
        </w:rPr>
        <w:t> </w:t>
      </w:r>
      <w:r>
        <w:rPr/>
        <w:t>de 4472,12 ha.</w:t>
      </w:r>
    </w:p>
    <w:p>
      <w:pPr>
        <w:spacing w:before="168"/>
        <w:ind w:left="0" w:right="20" w:firstLine="0"/>
        <w:jc w:val="center"/>
        <w:rPr>
          <w:sz w:val="22"/>
        </w:rPr>
      </w:pPr>
      <w:r>
        <w:rPr>
          <w:sz w:val="22"/>
        </w:rPr>
        <w:t>Tabla</w:t>
      </w:r>
      <w:r>
        <w:rPr>
          <w:spacing w:val="-6"/>
          <w:sz w:val="22"/>
        </w:rPr>
        <w:t> </w:t>
      </w:r>
      <w:r>
        <w:rPr>
          <w:sz w:val="22"/>
        </w:rPr>
        <w:t>7.</w:t>
      </w:r>
      <w:r>
        <w:rPr>
          <w:spacing w:val="-2"/>
          <w:sz w:val="22"/>
        </w:rPr>
        <w:t> </w:t>
      </w:r>
      <w:r>
        <w:rPr>
          <w:sz w:val="22"/>
        </w:rPr>
        <w:t>Áreas</w:t>
      </w:r>
      <w:r>
        <w:rPr>
          <w:spacing w:val="-2"/>
          <w:sz w:val="22"/>
        </w:rPr>
        <w:t> </w:t>
      </w:r>
      <w:r>
        <w:rPr>
          <w:sz w:val="22"/>
        </w:rPr>
        <w:t>en</w:t>
      </w:r>
      <w:r>
        <w:rPr>
          <w:spacing w:val="-4"/>
          <w:sz w:val="22"/>
        </w:rPr>
        <w:t> </w:t>
      </w:r>
      <w:r>
        <w:rPr>
          <w:sz w:val="22"/>
        </w:rPr>
        <w:t>hectáreas</w:t>
      </w:r>
      <w:r>
        <w:rPr>
          <w:spacing w:val="-3"/>
          <w:sz w:val="22"/>
        </w:rPr>
        <w:t> </w:t>
      </w:r>
      <w:r>
        <w:rPr>
          <w:sz w:val="22"/>
        </w:rPr>
        <w:t>(ha)</w:t>
      </w:r>
      <w:r>
        <w:rPr>
          <w:spacing w:val="-3"/>
          <w:sz w:val="22"/>
        </w:rPr>
        <w:t> </w:t>
      </w:r>
      <w:r>
        <w:rPr>
          <w:sz w:val="22"/>
        </w:rPr>
        <w:t>de</w:t>
      </w:r>
      <w:r>
        <w:rPr>
          <w:spacing w:val="-4"/>
          <w:sz w:val="22"/>
        </w:rPr>
        <w:t> </w:t>
      </w:r>
      <w:r>
        <w:rPr>
          <w:sz w:val="22"/>
        </w:rPr>
        <w:t>la</w:t>
      </w:r>
      <w:r>
        <w:rPr>
          <w:spacing w:val="-2"/>
          <w:sz w:val="22"/>
        </w:rPr>
        <w:t> </w:t>
      </w:r>
      <w:r>
        <w:rPr>
          <w:sz w:val="22"/>
        </w:rPr>
        <w:t>clasificación</w:t>
      </w:r>
      <w:r>
        <w:rPr>
          <w:spacing w:val="-2"/>
          <w:sz w:val="22"/>
        </w:rPr>
        <w:t> </w:t>
      </w:r>
      <w:r>
        <w:rPr>
          <w:sz w:val="22"/>
        </w:rPr>
        <w:t>de</w:t>
      </w:r>
      <w:r>
        <w:rPr>
          <w:spacing w:val="-3"/>
          <w:sz w:val="22"/>
        </w:rPr>
        <w:t> </w:t>
      </w:r>
      <w:r>
        <w:rPr>
          <w:sz w:val="22"/>
        </w:rPr>
        <w:t>la</w:t>
      </w:r>
      <w:r>
        <w:rPr>
          <w:spacing w:val="-2"/>
          <w:sz w:val="22"/>
        </w:rPr>
        <w:t> </w:t>
      </w:r>
      <w:r>
        <w:rPr>
          <w:sz w:val="22"/>
        </w:rPr>
        <w:t>cobertura</w:t>
      </w:r>
      <w:r>
        <w:rPr>
          <w:spacing w:val="-4"/>
          <w:sz w:val="22"/>
        </w:rPr>
        <w:t> </w:t>
      </w:r>
      <w:r>
        <w:rPr>
          <w:sz w:val="22"/>
        </w:rPr>
        <w:t>del</w:t>
      </w:r>
      <w:r>
        <w:rPr>
          <w:spacing w:val="-4"/>
          <w:sz w:val="22"/>
        </w:rPr>
        <w:t> </w:t>
      </w:r>
      <w:r>
        <w:rPr>
          <w:sz w:val="22"/>
        </w:rPr>
        <w:t>año</w:t>
      </w:r>
      <w:r>
        <w:rPr>
          <w:spacing w:val="-1"/>
          <w:sz w:val="22"/>
        </w:rPr>
        <w:t> </w:t>
      </w:r>
      <w:r>
        <w:rPr>
          <w:spacing w:val="-2"/>
          <w:sz w:val="22"/>
        </w:rPr>
        <w:t>2022.</w:t>
      </w:r>
    </w:p>
    <w:p>
      <w:pPr>
        <w:pStyle w:val="BodyText"/>
        <w:spacing w:before="1"/>
        <w:rPr>
          <w:sz w:val="16"/>
        </w:rPr>
      </w:pPr>
    </w:p>
    <w:tbl>
      <w:tblPr>
        <w:tblW w:w="0" w:type="auto"/>
        <w:jc w:val="left"/>
        <w:tblInd w:w="1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
        <w:gridCol w:w="2590"/>
        <w:gridCol w:w="1546"/>
        <w:gridCol w:w="1673"/>
      </w:tblGrid>
      <w:tr>
        <w:trPr>
          <w:trHeight w:val="755" w:hRule="atLeast"/>
        </w:trPr>
        <w:tc>
          <w:tcPr>
            <w:tcW w:w="6255" w:type="dxa"/>
            <w:gridSpan w:val="4"/>
            <w:shd w:val="clear" w:color="auto" w:fill="FF3399"/>
          </w:tcPr>
          <w:p>
            <w:pPr>
              <w:pStyle w:val="TableParagraph"/>
              <w:spacing w:line="266" w:lineRule="exact" w:before="203"/>
              <w:ind w:left="1183" w:right="122" w:hanging="1052"/>
              <w:jc w:val="left"/>
              <w:rPr>
                <w:rFonts w:ascii="Calibri" w:hAnsi="Calibri"/>
                <w:sz w:val="22"/>
              </w:rPr>
            </w:pPr>
            <w:r>
              <w:rPr>
                <w:rFonts w:ascii="Calibri" w:hAnsi="Calibri"/>
                <w:sz w:val="22"/>
              </w:rPr>
              <w:t>ANÁLISIS</w:t>
            </w:r>
            <w:r>
              <w:rPr>
                <w:rFonts w:ascii="Calibri" w:hAnsi="Calibri"/>
                <w:spacing w:val="-5"/>
                <w:sz w:val="22"/>
              </w:rPr>
              <w:t> </w:t>
            </w:r>
            <w:r>
              <w:rPr>
                <w:rFonts w:ascii="Calibri" w:hAnsi="Calibri"/>
                <w:sz w:val="22"/>
              </w:rPr>
              <w:t>MULTITEMPORAL</w:t>
            </w:r>
            <w:r>
              <w:rPr>
                <w:rFonts w:ascii="Calibri" w:hAnsi="Calibri"/>
                <w:spacing w:val="-6"/>
                <w:sz w:val="22"/>
              </w:rPr>
              <w:t> </w:t>
            </w:r>
            <w:r>
              <w:rPr>
                <w:rFonts w:ascii="Calibri" w:hAnsi="Calibri"/>
                <w:sz w:val="22"/>
              </w:rPr>
              <w:t>DE</w:t>
            </w:r>
            <w:r>
              <w:rPr>
                <w:rFonts w:ascii="Calibri" w:hAnsi="Calibri"/>
                <w:spacing w:val="-6"/>
                <w:sz w:val="22"/>
              </w:rPr>
              <w:t> </w:t>
            </w:r>
            <w:r>
              <w:rPr>
                <w:rFonts w:ascii="Calibri" w:hAnsi="Calibri"/>
                <w:sz w:val="22"/>
              </w:rPr>
              <w:t>LA</w:t>
            </w:r>
            <w:r>
              <w:rPr>
                <w:rFonts w:ascii="Calibri" w:hAnsi="Calibri"/>
                <w:spacing w:val="-4"/>
                <w:sz w:val="22"/>
              </w:rPr>
              <w:t> </w:t>
            </w:r>
            <w:r>
              <w:rPr>
                <w:rFonts w:ascii="Calibri" w:hAnsi="Calibri"/>
                <w:sz w:val="22"/>
              </w:rPr>
              <w:t>COBERTURA</w:t>
            </w:r>
            <w:r>
              <w:rPr>
                <w:rFonts w:ascii="Calibri" w:hAnsi="Calibri"/>
                <w:spacing w:val="-5"/>
                <w:sz w:val="22"/>
              </w:rPr>
              <w:t> </w:t>
            </w:r>
            <w:r>
              <w:rPr>
                <w:rFonts w:ascii="Calibri" w:hAnsi="Calibri"/>
                <w:sz w:val="22"/>
              </w:rPr>
              <w:t>VEGETAL</w:t>
            </w:r>
            <w:r>
              <w:rPr>
                <w:rFonts w:ascii="Calibri" w:hAnsi="Calibri"/>
                <w:spacing w:val="-4"/>
                <w:sz w:val="22"/>
              </w:rPr>
              <w:t> </w:t>
            </w:r>
            <w:r>
              <w:rPr>
                <w:rFonts w:ascii="Calibri" w:hAnsi="Calibri"/>
                <w:sz w:val="22"/>
              </w:rPr>
              <w:t>Y</w:t>
            </w:r>
            <w:r>
              <w:rPr>
                <w:rFonts w:ascii="Calibri" w:hAnsi="Calibri"/>
                <w:spacing w:val="-4"/>
                <w:sz w:val="22"/>
              </w:rPr>
              <w:t> </w:t>
            </w:r>
            <w:r>
              <w:rPr>
                <w:rFonts w:ascii="Calibri" w:hAnsi="Calibri"/>
                <w:sz w:val="22"/>
              </w:rPr>
              <w:t>USO</w:t>
            </w:r>
            <w:r>
              <w:rPr>
                <w:rFonts w:ascii="Calibri" w:hAnsi="Calibri"/>
                <w:spacing w:val="-6"/>
                <w:sz w:val="22"/>
              </w:rPr>
              <w:t> </w:t>
            </w:r>
            <w:r>
              <w:rPr>
                <w:rFonts w:ascii="Calibri" w:hAnsi="Calibri"/>
                <w:sz w:val="22"/>
              </w:rPr>
              <w:t>DEL SUELO DEL RECINTO SARAPULLO AÑO 2022</w:t>
            </w:r>
          </w:p>
        </w:tc>
      </w:tr>
      <w:tr>
        <w:trPr>
          <w:trHeight w:val="290" w:hRule="atLeast"/>
        </w:trPr>
        <w:tc>
          <w:tcPr>
            <w:tcW w:w="446" w:type="dxa"/>
            <w:shd w:val="clear" w:color="auto" w:fill="FFCCFF"/>
          </w:tcPr>
          <w:p>
            <w:pPr>
              <w:pStyle w:val="TableParagraph"/>
              <w:spacing w:line="252" w:lineRule="exact" w:before="18"/>
              <w:ind w:left="6" w:right="3"/>
              <w:rPr>
                <w:rFonts w:ascii="Calibri" w:hAnsi="Calibri"/>
                <w:sz w:val="22"/>
              </w:rPr>
            </w:pPr>
            <w:r>
              <w:rPr>
                <w:rFonts w:ascii="Calibri" w:hAnsi="Calibri"/>
                <w:spacing w:val="-5"/>
                <w:sz w:val="22"/>
              </w:rPr>
              <w:t>Nº</w:t>
            </w:r>
          </w:p>
        </w:tc>
        <w:tc>
          <w:tcPr>
            <w:tcW w:w="2590" w:type="dxa"/>
            <w:shd w:val="clear" w:color="auto" w:fill="FFCCFF"/>
          </w:tcPr>
          <w:p>
            <w:pPr>
              <w:pStyle w:val="TableParagraph"/>
              <w:spacing w:line="252" w:lineRule="exact" w:before="18"/>
              <w:ind w:left="13"/>
              <w:rPr>
                <w:rFonts w:ascii="Calibri"/>
                <w:sz w:val="22"/>
              </w:rPr>
            </w:pPr>
            <w:r>
              <w:rPr>
                <w:rFonts w:ascii="Calibri"/>
                <w:spacing w:val="-2"/>
                <w:sz w:val="22"/>
              </w:rPr>
              <w:t>Clases</w:t>
            </w:r>
          </w:p>
        </w:tc>
        <w:tc>
          <w:tcPr>
            <w:tcW w:w="1546" w:type="dxa"/>
            <w:shd w:val="clear" w:color="auto" w:fill="FFCCFF"/>
          </w:tcPr>
          <w:p>
            <w:pPr>
              <w:pStyle w:val="TableParagraph"/>
              <w:spacing w:line="252" w:lineRule="exact" w:before="18"/>
              <w:ind w:left="13"/>
              <w:rPr>
                <w:rFonts w:ascii="Calibri"/>
                <w:sz w:val="22"/>
              </w:rPr>
            </w:pPr>
            <w:r>
              <w:rPr>
                <w:rFonts w:ascii="Calibri"/>
                <w:spacing w:val="-2"/>
                <w:sz w:val="22"/>
              </w:rPr>
              <w:t>Superficie</w:t>
            </w:r>
          </w:p>
        </w:tc>
        <w:tc>
          <w:tcPr>
            <w:tcW w:w="1673" w:type="dxa"/>
            <w:shd w:val="clear" w:color="auto" w:fill="FFCCFF"/>
          </w:tcPr>
          <w:p>
            <w:pPr>
              <w:pStyle w:val="TableParagraph"/>
              <w:spacing w:line="252" w:lineRule="exact" w:before="18"/>
              <w:ind w:left="11" w:right="2"/>
              <w:rPr>
                <w:rFonts w:ascii="Calibri"/>
                <w:sz w:val="22"/>
              </w:rPr>
            </w:pPr>
            <w:r>
              <w:rPr>
                <w:rFonts w:ascii="Calibri"/>
                <w:spacing w:val="-2"/>
                <w:sz w:val="22"/>
              </w:rPr>
              <w:t>Porcentaje</w:t>
            </w:r>
          </w:p>
        </w:tc>
      </w:tr>
      <w:tr>
        <w:trPr>
          <w:trHeight w:val="287" w:hRule="atLeast"/>
        </w:trPr>
        <w:tc>
          <w:tcPr>
            <w:tcW w:w="446" w:type="dxa"/>
          </w:tcPr>
          <w:p>
            <w:pPr>
              <w:pStyle w:val="TableParagraph"/>
              <w:spacing w:line="252" w:lineRule="exact" w:before="16"/>
              <w:ind w:left="6"/>
              <w:rPr>
                <w:rFonts w:ascii="Calibri"/>
                <w:sz w:val="22"/>
              </w:rPr>
            </w:pPr>
            <w:r>
              <w:rPr>
                <w:rFonts w:ascii="Calibri"/>
                <w:spacing w:val="-10"/>
                <w:sz w:val="22"/>
              </w:rPr>
              <w:t>1</w:t>
            </w:r>
          </w:p>
        </w:tc>
        <w:tc>
          <w:tcPr>
            <w:tcW w:w="2590" w:type="dxa"/>
          </w:tcPr>
          <w:p>
            <w:pPr>
              <w:pStyle w:val="TableParagraph"/>
              <w:spacing w:line="252" w:lineRule="exact" w:before="16"/>
              <w:ind w:left="13" w:right="4"/>
              <w:rPr>
                <w:rFonts w:ascii="Calibri"/>
                <w:sz w:val="22"/>
              </w:rPr>
            </w:pPr>
            <w:r>
              <w:rPr>
                <w:rFonts w:ascii="Calibri"/>
                <w:sz w:val="22"/>
              </w:rPr>
              <w:t>Zona</w:t>
            </w:r>
            <w:r>
              <w:rPr>
                <w:rFonts w:ascii="Calibri"/>
                <w:spacing w:val="-2"/>
                <w:sz w:val="22"/>
              </w:rPr>
              <w:t> intervenida</w:t>
            </w:r>
          </w:p>
        </w:tc>
        <w:tc>
          <w:tcPr>
            <w:tcW w:w="1546" w:type="dxa"/>
          </w:tcPr>
          <w:p>
            <w:pPr>
              <w:pStyle w:val="TableParagraph"/>
              <w:spacing w:line="252" w:lineRule="exact" w:before="16"/>
              <w:ind w:left="13" w:right="2"/>
              <w:rPr>
                <w:rFonts w:ascii="Calibri"/>
                <w:sz w:val="22"/>
              </w:rPr>
            </w:pPr>
            <w:r>
              <w:rPr>
                <w:rFonts w:ascii="Calibri"/>
                <w:spacing w:val="-2"/>
                <w:sz w:val="22"/>
              </w:rPr>
              <w:t>2222,226</w:t>
            </w:r>
          </w:p>
        </w:tc>
        <w:tc>
          <w:tcPr>
            <w:tcW w:w="1673" w:type="dxa"/>
          </w:tcPr>
          <w:p>
            <w:pPr>
              <w:pStyle w:val="TableParagraph"/>
              <w:spacing w:line="252" w:lineRule="exact" w:before="16"/>
              <w:ind w:left="11"/>
              <w:rPr>
                <w:rFonts w:ascii="Calibri"/>
                <w:sz w:val="22"/>
              </w:rPr>
            </w:pPr>
            <w:r>
              <w:rPr>
                <w:rFonts w:ascii="Calibri"/>
                <w:spacing w:val="-2"/>
                <w:sz w:val="22"/>
              </w:rPr>
              <w:t>33,20</w:t>
            </w:r>
          </w:p>
        </w:tc>
      </w:tr>
      <w:tr>
        <w:trPr>
          <w:trHeight w:val="287" w:hRule="atLeast"/>
        </w:trPr>
        <w:tc>
          <w:tcPr>
            <w:tcW w:w="446" w:type="dxa"/>
          </w:tcPr>
          <w:p>
            <w:pPr>
              <w:pStyle w:val="TableParagraph"/>
              <w:spacing w:line="252" w:lineRule="exact" w:before="16"/>
              <w:ind w:left="6"/>
              <w:rPr>
                <w:rFonts w:ascii="Calibri"/>
                <w:sz w:val="22"/>
              </w:rPr>
            </w:pPr>
            <w:r>
              <w:rPr>
                <w:rFonts w:ascii="Calibri"/>
                <w:spacing w:val="-10"/>
                <w:sz w:val="22"/>
              </w:rPr>
              <w:t>2</w:t>
            </w:r>
          </w:p>
        </w:tc>
        <w:tc>
          <w:tcPr>
            <w:tcW w:w="2590" w:type="dxa"/>
          </w:tcPr>
          <w:p>
            <w:pPr>
              <w:pStyle w:val="TableParagraph"/>
              <w:spacing w:line="252" w:lineRule="exact" w:before="16"/>
              <w:ind w:left="13" w:right="6"/>
              <w:rPr>
                <w:rFonts w:ascii="Calibri"/>
                <w:sz w:val="22"/>
              </w:rPr>
            </w:pPr>
            <w:r>
              <w:rPr>
                <w:rFonts w:ascii="Calibri"/>
                <w:sz w:val="22"/>
              </w:rPr>
              <w:t>Suelo</w:t>
            </w:r>
            <w:r>
              <w:rPr>
                <w:rFonts w:ascii="Calibri"/>
                <w:spacing w:val="-4"/>
                <w:sz w:val="22"/>
              </w:rPr>
              <w:t> </w:t>
            </w:r>
            <w:r>
              <w:rPr>
                <w:rFonts w:ascii="Calibri"/>
                <w:spacing w:val="-2"/>
                <w:sz w:val="22"/>
              </w:rPr>
              <w:t>boscoso</w:t>
            </w:r>
          </w:p>
        </w:tc>
        <w:tc>
          <w:tcPr>
            <w:tcW w:w="1546" w:type="dxa"/>
          </w:tcPr>
          <w:p>
            <w:pPr>
              <w:pStyle w:val="TableParagraph"/>
              <w:spacing w:line="252" w:lineRule="exact" w:before="16"/>
              <w:ind w:left="13" w:right="2"/>
              <w:rPr>
                <w:rFonts w:ascii="Calibri"/>
                <w:sz w:val="22"/>
              </w:rPr>
            </w:pPr>
            <w:r>
              <w:rPr>
                <w:rFonts w:ascii="Calibri"/>
                <w:spacing w:val="-2"/>
                <w:sz w:val="22"/>
              </w:rPr>
              <w:t>4472,126</w:t>
            </w:r>
          </w:p>
        </w:tc>
        <w:tc>
          <w:tcPr>
            <w:tcW w:w="1673" w:type="dxa"/>
          </w:tcPr>
          <w:p>
            <w:pPr>
              <w:pStyle w:val="TableParagraph"/>
              <w:spacing w:line="252" w:lineRule="exact" w:before="16"/>
              <w:ind w:left="11"/>
              <w:rPr>
                <w:rFonts w:ascii="Calibri"/>
                <w:sz w:val="22"/>
              </w:rPr>
            </w:pPr>
            <w:r>
              <w:rPr>
                <w:rFonts w:ascii="Calibri"/>
                <w:spacing w:val="-2"/>
                <w:sz w:val="22"/>
              </w:rPr>
              <w:t>66,80</w:t>
            </w:r>
          </w:p>
        </w:tc>
      </w:tr>
      <w:tr>
        <w:trPr>
          <w:trHeight w:val="287" w:hRule="atLeast"/>
        </w:trPr>
        <w:tc>
          <w:tcPr>
            <w:tcW w:w="3036" w:type="dxa"/>
            <w:gridSpan w:val="2"/>
            <w:shd w:val="clear" w:color="auto" w:fill="A9D08E"/>
          </w:tcPr>
          <w:p>
            <w:pPr>
              <w:pStyle w:val="TableParagraph"/>
              <w:spacing w:line="252" w:lineRule="exact" w:before="16"/>
              <w:ind w:left="8"/>
              <w:rPr>
                <w:rFonts w:ascii="Calibri"/>
                <w:sz w:val="22"/>
              </w:rPr>
            </w:pPr>
            <w:r>
              <w:rPr>
                <w:rFonts w:ascii="Calibri"/>
                <w:spacing w:val="-2"/>
                <w:sz w:val="22"/>
              </w:rPr>
              <w:t>Total</w:t>
            </w:r>
          </w:p>
        </w:tc>
        <w:tc>
          <w:tcPr>
            <w:tcW w:w="1546" w:type="dxa"/>
            <w:shd w:val="clear" w:color="auto" w:fill="A9D08E"/>
          </w:tcPr>
          <w:p>
            <w:pPr>
              <w:pStyle w:val="TableParagraph"/>
              <w:spacing w:line="252" w:lineRule="exact" w:before="16"/>
              <w:ind w:left="13" w:right="2"/>
              <w:rPr>
                <w:rFonts w:ascii="Calibri"/>
                <w:sz w:val="22"/>
              </w:rPr>
            </w:pPr>
            <w:r>
              <w:rPr>
                <w:rFonts w:ascii="Calibri"/>
                <w:spacing w:val="-2"/>
                <w:sz w:val="22"/>
              </w:rPr>
              <w:t>6694,35</w:t>
            </w:r>
          </w:p>
        </w:tc>
        <w:tc>
          <w:tcPr>
            <w:tcW w:w="1673" w:type="dxa"/>
            <w:shd w:val="clear" w:color="auto" w:fill="A9D08E"/>
          </w:tcPr>
          <w:p>
            <w:pPr>
              <w:pStyle w:val="TableParagraph"/>
              <w:spacing w:line="252" w:lineRule="exact" w:before="16"/>
              <w:ind w:left="11"/>
              <w:rPr>
                <w:rFonts w:ascii="Calibri"/>
                <w:sz w:val="22"/>
              </w:rPr>
            </w:pPr>
            <w:r>
              <w:rPr>
                <w:rFonts w:ascii="Calibri"/>
                <w:spacing w:val="-2"/>
                <w:sz w:val="22"/>
              </w:rPr>
              <w:t>100,00</w:t>
            </w:r>
          </w:p>
        </w:tc>
      </w:tr>
    </w:tbl>
    <w:p>
      <w:pPr>
        <w:pStyle w:val="BodyText"/>
        <w:spacing w:before="202"/>
        <w:rPr>
          <w:sz w:val="22"/>
        </w:rPr>
      </w:pPr>
    </w:p>
    <w:p>
      <w:pPr>
        <w:pStyle w:val="BodyText"/>
        <w:spacing w:line="259" w:lineRule="auto"/>
        <w:ind w:left="298" w:right="316" w:firstLine="566"/>
        <w:jc w:val="both"/>
      </w:pPr>
      <w:r>
        <w:rPr/>
        <w:t>En la tabla 8 se establece la matriz de validación del mapa de clasificación supervisada del</w:t>
      </w:r>
      <w:r>
        <w:rPr>
          <w:spacing w:val="-15"/>
        </w:rPr>
        <w:t> </w:t>
      </w:r>
      <w:r>
        <w:rPr/>
        <w:t>año</w:t>
      </w:r>
      <w:r>
        <w:rPr>
          <w:spacing w:val="-15"/>
        </w:rPr>
        <w:t> </w:t>
      </w:r>
      <w:r>
        <w:rPr/>
        <w:t>2022,</w:t>
      </w:r>
      <w:r>
        <w:rPr>
          <w:spacing w:val="-14"/>
        </w:rPr>
        <w:t> </w:t>
      </w:r>
      <w:r>
        <w:rPr/>
        <w:t>donde</w:t>
      </w:r>
      <w:r>
        <w:rPr>
          <w:spacing w:val="-15"/>
        </w:rPr>
        <w:t> </w:t>
      </w:r>
      <w:r>
        <w:rPr/>
        <w:t>se</w:t>
      </w:r>
      <w:r>
        <w:rPr>
          <w:spacing w:val="-15"/>
        </w:rPr>
        <w:t> </w:t>
      </w:r>
      <w:r>
        <w:rPr/>
        <w:t>observa</w:t>
      </w:r>
      <w:r>
        <w:rPr>
          <w:spacing w:val="-15"/>
        </w:rPr>
        <w:t> </w:t>
      </w:r>
      <w:r>
        <w:rPr/>
        <w:t>las</w:t>
      </w:r>
      <w:r>
        <w:rPr>
          <w:spacing w:val="-12"/>
        </w:rPr>
        <w:t> </w:t>
      </w:r>
      <w:r>
        <w:rPr/>
        <w:t>coincidencias</w:t>
      </w:r>
      <w:r>
        <w:rPr>
          <w:spacing w:val="-10"/>
        </w:rPr>
        <w:t> </w:t>
      </w:r>
      <w:r>
        <w:rPr/>
        <w:t>y</w:t>
      </w:r>
      <w:r>
        <w:rPr>
          <w:spacing w:val="-15"/>
        </w:rPr>
        <w:t> </w:t>
      </w:r>
      <w:r>
        <w:rPr/>
        <w:t>desaciertos</w:t>
      </w:r>
      <w:r>
        <w:rPr>
          <w:spacing w:val="-14"/>
        </w:rPr>
        <w:t> </w:t>
      </w:r>
      <w:r>
        <w:rPr/>
        <w:t>de</w:t>
      </w:r>
      <w:r>
        <w:rPr>
          <w:spacing w:val="-15"/>
        </w:rPr>
        <w:t> </w:t>
      </w:r>
      <w:r>
        <w:rPr/>
        <w:t>la</w:t>
      </w:r>
      <w:r>
        <w:rPr>
          <w:spacing w:val="-13"/>
        </w:rPr>
        <w:t> </w:t>
      </w:r>
      <w:r>
        <w:rPr/>
        <w:t>clasificación</w:t>
      </w:r>
      <w:r>
        <w:rPr>
          <w:spacing w:val="-14"/>
        </w:rPr>
        <w:t> </w:t>
      </w:r>
      <w:r>
        <w:rPr/>
        <w:t>que</w:t>
      </w:r>
      <w:r>
        <w:rPr>
          <w:spacing w:val="-15"/>
        </w:rPr>
        <w:t> </w:t>
      </w:r>
      <w:r>
        <w:rPr/>
        <w:t>se</w:t>
      </w:r>
      <w:r>
        <w:rPr>
          <w:spacing w:val="-13"/>
        </w:rPr>
        <w:t> </w:t>
      </w:r>
      <w:r>
        <w:rPr/>
        <w:t>realizó. La tabla</w:t>
      </w:r>
      <w:r>
        <w:rPr>
          <w:spacing w:val="-1"/>
        </w:rPr>
        <w:t> </w:t>
      </w:r>
      <w:r>
        <w:rPr/>
        <w:t>de confusión presenta</w:t>
      </w:r>
      <w:r>
        <w:rPr>
          <w:spacing w:val="-1"/>
        </w:rPr>
        <w:t> </w:t>
      </w:r>
      <w:r>
        <w:rPr/>
        <w:t>una</w:t>
      </w:r>
      <w:r>
        <w:rPr>
          <w:spacing w:val="-1"/>
        </w:rPr>
        <w:t> </w:t>
      </w:r>
      <w:r>
        <w:rPr/>
        <w:t>precisión de</w:t>
      </w:r>
      <w:r>
        <w:rPr>
          <w:spacing w:val="-1"/>
        </w:rPr>
        <w:t> </w:t>
      </w:r>
      <w:r>
        <w:rPr/>
        <w:t>99%</w:t>
      </w:r>
      <w:r>
        <w:rPr>
          <w:spacing w:val="-1"/>
        </w:rPr>
        <w:t> </w:t>
      </w:r>
      <w:r>
        <w:rPr/>
        <w:t>de</w:t>
      </w:r>
      <w:r>
        <w:rPr>
          <w:spacing w:val="-1"/>
        </w:rPr>
        <w:t> </w:t>
      </w:r>
      <w:r>
        <w:rPr/>
        <w:t>la clasificación, esto determina</w:t>
      </w:r>
      <w:r>
        <w:rPr>
          <w:spacing w:val="-1"/>
        </w:rPr>
        <w:t> </w:t>
      </w:r>
      <w:r>
        <w:rPr/>
        <w:t>que</w:t>
      </w:r>
      <w:r>
        <w:rPr>
          <w:spacing w:val="-1"/>
        </w:rPr>
        <w:t> </w:t>
      </w:r>
      <w:r>
        <w:rPr/>
        <w:t>la clasificación supervisada está bien realizada.</w:t>
      </w:r>
    </w:p>
    <w:p>
      <w:pPr>
        <w:spacing w:before="159"/>
        <w:ind w:left="0" w:right="21" w:firstLine="0"/>
        <w:jc w:val="center"/>
        <w:rPr>
          <w:sz w:val="22"/>
        </w:rPr>
      </w:pPr>
      <w:r>
        <w:rPr>
          <w:sz w:val="22"/>
        </w:rPr>
        <w:t>Tabla</w:t>
      </w:r>
      <w:r>
        <w:rPr>
          <w:spacing w:val="-5"/>
          <w:sz w:val="22"/>
        </w:rPr>
        <w:t> </w:t>
      </w:r>
      <w:r>
        <w:rPr>
          <w:sz w:val="22"/>
        </w:rPr>
        <w:t>8.</w:t>
      </w:r>
      <w:r>
        <w:rPr>
          <w:spacing w:val="-3"/>
          <w:sz w:val="22"/>
        </w:rPr>
        <w:t> </w:t>
      </w:r>
      <w:r>
        <w:rPr>
          <w:sz w:val="22"/>
        </w:rPr>
        <w:t>Matriz</w:t>
      </w:r>
      <w:r>
        <w:rPr>
          <w:spacing w:val="-4"/>
          <w:sz w:val="22"/>
        </w:rPr>
        <w:t> </w:t>
      </w:r>
      <w:r>
        <w:rPr>
          <w:sz w:val="22"/>
        </w:rPr>
        <w:t>de</w:t>
      </w:r>
      <w:r>
        <w:rPr>
          <w:spacing w:val="-3"/>
          <w:sz w:val="22"/>
        </w:rPr>
        <w:t> </w:t>
      </w:r>
      <w:r>
        <w:rPr>
          <w:sz w:val="22"/>
        </w:rPr>
        <w:t>confusión</w:t>
      </w:r>
      <w:r>
        <w:rPr>
          <w:spacing w:val="-3"/>
          <w:sz w:val="22"/>
        </w:rPr>
        <w:t> </w:t>
      </w:r>
      <w:r>
        <w:rPr>
          <w:sz w:val="22"/>
        </w:rPr>
        <w:t>de</w:t>
      </w:r>
      <w:r>
        <w:rPr>
          <w:spacing w:val="-2"/>
          <w:sz w:val="22"/>
        </w:rPr>
        <w:t> </w:t>
      </w:r>
      <w:r>
        <w:rPr>
          <w:sz w:val="22"/>
        </w:rPr>
        <w:t>la</w:t>
      </w:r>
      <w:r>
        <w:rPr>
          <w:spacing w:val="-3"/>
          <w:sz w:val="22"/>
        </w:rPr>
        <w:t> </w:t>
      </w:r>
      <w:r>
        <w:rPr>
          <w:sz w:val="22"/>
        </w:rPr>
        <w:t>clasificación</w:t>
      </w:r>
      <w:r>
        <w:rPr>
          <w:spacing w:val="-3"/>
          <w:sz w:val="22"/>
        </w:rPr>
        <w:t> </w:t>
      </w:r>
      <w:r>
        <w:rPr>
          <w:sz w:val="22"/>
        </w:rPr>
        <w:t>de</w:t>
      </w:r>
      <w:r>
        <w:rPr>
          <w:spacing w:val="-3"/>
          <w:sz w:val="22"/>
        </w:rPr>
        <w:t> </w:t>
      </w:r>
      <w:r>
        <w:rPr>
          <w:sz w:val="22"/>
        </w:rPr>
        <w:t>cobertura</w:t>
      </w:r>
      <w:r>
        <w:rPr>
          <w:spacing w:val="-4"/>
          <w:sz w:val="22"/>
        </w:rPr>
        <w:t> </w:t>
      </w:r>
      <w:r>
        <w:rPr>
          <w:sz w:val="22"/>
        </w:rPr>
        <w:t>del</w:t>
      </w:r>
      <w:r>
        <w:rPr>
          <w:spacing w:val="-5"/>
          <w:sz w:val="22"/>
        </w:rPr>
        <w:t> </w:t>
      </w:r>
      <w:r>
        <w:rPr>
          <w:sz w:val="22"/>
        </w:rPr>
        <w:t>año</w:t>
      </w:r>
      <w:r>
        <w:rPr>
          <w:spacing w:val="-2"/>
          <w:sz w:val="22"/>
        </w:rPr>
        <w:t> 2022.</w:t>
      </w:r>
    </w:p>
    <w:p>
      <w:pPr>
        <w:pStyle w:val="BodyText"/>
        <w:spacing w:before="1"/>
        <w:rPr>
          <w:sz w:val="16"/>
        </w:rPr>
      </w:pPr>
    </w:p>
    <w:tbl>
      <w:tblPr>
        <w:tblW w:w="0" w:type="auto"/>
        <w:jc w:val="left"/>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1160"/>
        <w:gridCol w:w="2084"/>
        <w:gridCol w:w="917"/>
        <w:gridCol w:w="951"/>
        <w:gridCol w:w="942"/>
      </w:tblGrid>
      <w:tr>
        <w:trPr>
          <w:trHeight w:val="806" w:hRule="atLeast"/>
        </w:trPr>
        <w:tc>
          <w:tcPr>
            <w:tcW w:w="2448" w:type="dxa"/>
            <w:tcBorders>
              <w:top w:val="nil"/>
              <w:left w:val="nil"/>
            </w:tcBorders>
          </w:tcPr>
          <w:p>
            <w:pPr>
              <w:pStyle w:val="TableParagraph"/>
              <w:jc w:val="left"/>
              <w:rPr>
                <w:sz w:val="22"/>
              </w:rPr>
            </w:pPr>
          </w:p>
        </w:tc>
        <w:tc>
          <w:tcPr>
            <w:tcW w:w="1160" w:type="dxa"/>
            <w:shd w:val="clear" w:color="auto" w:fill="FF6699"/>
          </w:tcPr>
          <w:p>
            <w:pPr>
              <w:pStyle w:val="TableParagraph"/>
              <w:spacing w:line="237" w:lineRule="auto" w:before="1"/>
              <w:ind w:left="120" w:right="108" w:hanging="3"/>
              <w:rPr>
                <w:rFonts w:ascii="Calibri"/>
                <w:sz w:val="22"/>
              </w:rPr>
            </w:pPr>
            <w:r>
              <w:rPr>
                <w:rFonts w:ascii="Calibri"/>
                <w:spacing w:val="-4"/>
                <w:sz w:val="22"/>
              </w:rPr>
              <w:t>Zona </w:t>
            </w:r>
            <w:r>
              <w:rPr>
                <w:rFonts w:ascii="Calibri"/>
                <w:spacing w:val="-2"/>
                <w:sz w:val="22"/>
              </w:rPr>
              <w:t>intervenid</w:t>
            </w:r>
          </w:p>
          <w:p>
            <w:pPr>
              <w:pStyle w:val="TableParagraph"/>
              <w:spacing w:line="252" w:lineRule="exact" w:before="1"/>
              <w:ind w:left="8" w:right="1"/>
              <w:rPr>
                <w:rFonts w:ascii="Calibri"/>
                <w:sz w:val="22"/>
              </w:rPr>
            </w:pPr>
            <w:r>
              <w:rPr>
                <w:rFonts w:ascii="Calibri"/>
                <w:spacing w:val="-10"/>
                <w:sz w:val="22"/>
              </w:rPr>
              <w:t>a</w:t>
            </w:r>
          </w:p>
        </w:tc>
        <w:tc>
          <w:tcPr>
            <w:tcW w:w="2084" w:type="dxa"/>
            <w:shd w:val="clear" w:color="auto" w:fill="FF6699"/>
          </w:tcPr>
          <w:p>
            <w:pPr>
              <w:pStyle w:val="TableParagraph"/>
              <w:spacing w:before="12"/>
              <w:jc w:val="left"/>
              <w:rPr>
                <w:sz w:val="22"/>
              </w:rPr>
            </w:pPr>
          </w:p>
          <w:p>
            <w:pPr>
              <w:pStyle w:val="TableParagraph"/>
              <w:ind w:left="4" w:right="1"/>
              <w:rPr>
                <w:rFonts w:ascii="Calibri"/>
                <w:sz w:val="22"/>
              </w:rPr>
            </w:pPr>
            <w:r>
              <w:rPr>
                <w:rFonts w:ascii="Calibri"/>
                <w:sz w:val="22"/>
              </w:rPr>
              <w:t>Suelo</w:t>
            </w:r>
            <w:r>
              <w:rPr>
                <w:rFonts w:ascii="Calibri"/>
                <w:spacing w:val="-4"/>
                <w:sz w:val="22"/>
              </w:rPr>
              <w:t> </w:t>
            </w:r>
            <w:r>
              <w:rPr>
                <w:rFonts w:ascii="Calibri"/>
                <w:spacing w:val="-2"/>
                <w:sz w:val="22"/>
              </w:rPr>
              <w:t>boscoso</w:t>
            </w:r>
          </w:p>
        </w:tc>
        <w:tc>
          <w:tcPr>
            <w:tcW w:w="917" w:type="dxa"/>
            <w:shd w:val="clear" w:color="auto" w:fill="FF6699"/>
          </w:tcPr>
          <w:p>
            <w:pPr>
              <w:pStyle w:val="TableParagraph"/>
              <w:spacing w:before="12"/>
              <w:jc w:val="left"/>
              <w:rPr>
                <w:sz w:val="22"/>
              </w:rPr>
            </w:pPr>
          </w:p>
          <w:p>
            <w:pPr>
              <w:pStyle w:val="TableParagraph"/>
              <w:ind w:left="8"/>
              <w:rPr>
                <w:rFonts w:ascii="Calibri"/>
                <w:sz w:val="22"/>
              </w:rPr>
            </w:pPr>
            <w:r>
              <w:rPr>
                <w:rFonts w:ascii="Calibri"/>
                <w:spacing w:val="-2"/>
                <w:sz w:val="22"/>
              </w:rPr>
              <w:t>Total</w:t>
            </w:r>
          </w:p>
        </w:tc>
        <w:tc>
          <w:tcPr>
            <w:tcW w:w="951" w:type="dxa"/>
            <w:shd w:val="clear" w:color="auto" w:fill="FF6699"/>
          </w:tcPr>
          <w:p>
            <w:pPr>
              <w:pStyle w:val="TableParagraph"/>
              <w:spacing w:line="237" w:lineRule="auto" w:before="135"/>
              <w:ind w:left="414" w:right="52" w:hanging="291"/>
              <w:jc w:val="left"/>
              <w:rPr>
                <w:rFonts w:ascii="Calibri" w:hAnsi="Calibri"/>
                <w:sz w:val="22"/>
              </w:rPr>
            </w:pPr>
            <w:r>
              <w:rPr>
                <w:rFonts w:ascii="Calibri" w:hAnsi="Calibri"/>
                <w:spacing w:val="-2"/>
                <w:sz w:val="22"/>
              </w:rPr>
              <w:t>Precisió </w:t>
            </w:r>
            <w:r>
              <w:rPr>
                <w:rFonts w:ascii="Calibri" w:hAnsi="Calibri"/>
                <w:spacing w:val="-10"/>
                <w:sz w:val="22"/>
              </w:rPr>
              <w:t>n</w:t>
            </w:r>
          </w:p>
        </w:tc>
        <w:tc>
          <w:tcPr>
            <w:tcW w:w="942" w:type="dxa"/>
            <w:shd w:val="clear" w:color="auto" w:fill="FF6699"/>
          </w:tcPr>
          <w:p>
            <w:pPr>
              <w:pStyle w:val="TableParagraph"/>
              <w:spacing w:line="237" w:lineRule="auto" w:before="1"/>
              <w:ind w:left="123" w:right="116" w:firstLine="1"/>
              <w:rPr>
                <w:rFonts w:ascii="Calibri" w:hAnsi="Calibri"/>
                <w:sz w:val="22"/>
              </w:rPr>
            </w:pPr>
            <w:r>
              <w:rPr>
                <w:rFonts w:ascii="Calibri" w:hAnsi="Calibri"/>
                <w:spacing w:val="-4"/>
                <w:sz w:val="22"/>
              </w:rPr>
              <w:t>Error </w:t>
            </w:r>
            <w:r>
              <w:rPr>
                <w:rFonts w:ascii="Calibri" w:hAnsi="Calibri"/>
                <w:spacing w:val="-2"/>
                <w:sz w:val="22"/>
              </w:rPr>
              <w:t>comisió</w:t>
            </w:r>
          </w:p>
          <w:p>
            <w:pPr>
              <w:pStyle w:val="TableParagraph"/>
              <w:spacing w:line="252" w:lineRule="exact" w:before="1"/>
              <w:ind w:left="8" w:right="1"/>
              <w:rPr>
                <w:rFonts w:ascii="Calibri"/>
                <w:sz w:val="22"/>
              </w:rPr>
            </w:pPr>
            <w:r>
              <w:rPr>
                <w:rFonts w:ascii="Calibri"/>
                <w:spacing w:val="-10"/>
                <w:sz w:val="22"/>
              </w:rPr>
              <w:t>n</w:t>
            </w:r>
          </w:p>
        </w:tc>
      </w:tr>
      <w:tr>
        <w:trPr>
          <w:trHeight w:val="287" w:hRule="atLeast"/>
        </w:trPr>
        <w:tc>
          <w:tcPr>
            <w:tcW w:w="2448" w:type="dxa"/>
            <w:shd w:val="clear" w:color="auto" w:fill="FFCCFF"/>
          </w:tcPr>
          <w:p>
            <w:pPr>
              <w:pStyle w:val="TableParagraph"/>
              <w:spacing w:line="259" w:lineRule="exact" w:before="8"/>
              <w:ind w:left="12" w:right="1"/>
              <w:rPr>
                <w:rFonts w:ascii="Calibri"/>
                <w:sz w:val="22"/>
              </w:rPr>
            </w:pPr>
            <w:r>
              <w:rPr>
                <w:rFonts w:ascii="Calibri"/>
                <w:sz w:val="22"/>
              </w:rPr>
              <w:t>Zona</w:t>
            </w:r>
            <w:r>
              <w:rPr>
                <w:rFonts w:ascii="Calibri"/>
                <w:spacing w:val="-2"/>
                <w:sz w:val="22"/>
              </w:rPr>
              <w:t> intervenida</w:t>
            </w:r>
          </w:p>
        </w:tc>
        <w:tc>
          <w:tcPr>
            <w:tcW w:w="1160" w:type="dxa"/>
            <w:shd w:val="clear" w:color="auto" w:fill="FFE699"/>
          </w:tcPr>
          <w:p>
            <w:pPr>
              <w:pStyle w:val="TableParagraph"/>
              <w:spacing w:line="259" w:lineRule="exact" w:before="8"/>
              <w:ind w:left="8" w:right="1"/>
              <w:rPr>
                <w:rFonts w:ascii="Calibri"/>
                <w:sz w:val="22"/>
              </w:rPr>
            </w:pPr>
            <w:r>
              <w:rPr>
                <w:rFonts w:ascii="Calibri"/>
                <w:spacing w:val="-5"/>
                <w:sz w:val="22"/>
              </w:rPr>
              <w:t>49</w:t>
            </w:r>
          </w:p>
        </w:tc>
        <w:tc>
          <w:tcPr>
            <w:tcW w:w="2084" w:type="dxa"/>
          </w:tcPr>
          <w:p>
            <w:pPr>
              <w:pStyle w:val="TableParagraph"/>
              <w:spacing w:line="259" w:lineRule="exact" w:before="8"/>
              <w:ind w:left="4"/>
              <w:rPr>
                <w:rFonts w:ascii="Calibri"/>
                <w:sz w:val="22"/>
              </w:rPr>
            </w:pPr>
            <w:r>
              <w:rPr>
                <w:rFonts w:ascii="Calibri"/>
                <w:spacing w:val="-10"/>
                <w:sz w:val="22"/>
              </w:rPr>
              <w:t>1</w:t>
            </w:r>
          </w:p>
        </w:tc>
        <w:tc>
          <w:tcPr>
            <w:tcW w:w="917" w:type="dxa"/>
          </w:tcPr>
          <w:p>
            <w:pPr>
              <w:pStyle w:val="TableParagraph"/>
              <w:spacing w:line="259" w:lineRule="exact" w:before="8"/>
              <w:ind w:left="8"/>
              <w:rPr>
                <w:rFonts w:ascii="Calibri"/>
                <w:sz w:val="22"/>
              </w:rPr>
            </w:pPr>
            <w:r>
              <w:rPr>
                <w:rFonts w:ascii="Calibri"/>
                <w:spacing w:val="-5"/>
                <w:sz w:val="22"/>
              </w:rPr>
              <w:t>50</w:t>
            </w:r>
          </w:p>
        </w:tc>
        <w:tc>
          <w:tcPr>
            <w:tcW w:w="951" w:type="dxa"/>
          </w:tcPr>
          <w:p>
            <w:pPr>
              <w:pStyle w:val="TableParagraph"/>
              <w:spacing w:line="259" w:lineRule="exact" w:before="8"/>
              <w:ind w:left="7" w:right="2"/>
              <w:rPr>
                <w:rFonts w:ascii="Calibri"/>
                <w:sz w:val="22"/>
              </w:rPr>
            </w:pPr>
            <w:r>
              <w:rPr>
                <w:rFonts w:ascii="Calibri"/>
                <w:spacing w:val="-2"/>
                <w:sz w:val="22"/>
              </w:rPr>
              <w:t>98,00</w:t>
            </w:r>
          </w:p>
        </w:tc>
        <w:tc>
          <w:tcPr>
            <w:tcW w:w="942" w:type="dxa"/>
          </w:tcPr>
          <w:p>
            <w:pPr>
              <w:pStyle w:val="TableParagraph"/>
              <w:spacing w:line="259" w:lineRule="exact" w:before="8"/>
              <w:ind w:left="8"/>
              <w:rPr>
                <w:rFonts w:ascii="Calibri"/>
                <w:sz w:val="22"/>
              </w:rPr>
            </w:pPr>
            <w:r>
              <w:rPr>
                <w:rFonts w:ascii="Calibri"/>
                <w:spacing w:val="-10"/>
                <w:sz w:val="22"/>
              </w:rPr>
              <w:t>1</w:t>
            </w:r>
          </w:p>
        </w:tc>
      </w:tr>
      <w:tr>
        <w:trPr>
          <w:trHeight w:val="290" w:hRule="atLeast"/>
        </w:trPr>
        <w:tc>
          <w:tcPr>
            <w:tcW w:w="2448" w:type="dxa"/>
            <w:shd w:val="clear" w:color="auto" w:fill="FFCCFF"/>
          </w:tcPr>
          <w:p>
            <w:pPr>
              <w:pStyle w:val="TableParagraph"/>
              <w:spacing w:line="261" w:lineRule="exact" w:before="8"/>
              <w:ind w:left="12" w:right="3"/>
              <w:rPr>
                <w:rFonts w:ascii="Calibri"/>
                <w:sz w:val="22"/>
              </w:rPr>
            </w:pPr>
            <w:r>
              <w:rPr>
                <w:rFonts w:ascii="Calibri"/>
                <w:sz w:val="22"/>
              </w:rPr>
              <w:t>Suelo</w:t>
            </w:r>
            <w:r>
              <w:rPr>
                <w:rFonts w:ascii="Calibri"/>
                <w:spacing w:val="-4"/>
                <w:sz w:val="22"/>
              </w:rPr>
              <w:t> </w:t>
            </w:r>
            <w:r>
              <w:rPr>
                <w:rFonts w:ascii="Calibri"/>
                <w:spacing w:val="-2"/>
                <w:sz w:val="22"/>
              </w:rPr>
              <w:t>boscoso</w:t>
            </w:r>
          </w:p>
        </w:tc>
        <w:tc>
          <w:tcPr>
            <w:tcW w:w="1160" w:type="dxa"/>
          </w:tcPr>
          <w:p>
            <w:pPr>
              <w:pStyle w:val="TableParagraph"/>
              <w:spacing w:line="261" w:lineRule="exact" w:before="8"/>
              <w:ind w:left="8"/>
              <w:rPr>
                <w:rFonts w:ascii="Calibri"/>
                <w:sz w:val="22"/>
              </w:rPr>
            </w:pPr>
            <w:r>
              <w:rPr>
                <w:rFonts w:ascii="Calibri"/>
                <w:spacing w:val="-10"/>
                <w:sz w:val="22"/>
              </w:rPr>
              <w:t>0</w:t>
            </w:r>
          </w:p>
        </w:tc>
        <w:tc>
          <w:tcPr>
            <w:tcW w:w="2084" w:type="dxa"/>
            <w:shd w:val="clear" w:color="auto" w:fill="FFE699"/>
          </w:tcPr>
          <w:p>
            <w:pPr>
              <w:pStyle w:val="TableParagraph"/>
              <w:spacing w:line="261" w:lineRule="exact" w:before="8"/>
              <w:ind w:left="4" w:right="1"/>
              <w:rPr>
                <w:rFonts w:ascii="Calibri"/>
                <w:sz w:val="22"/>
              </w:rPr>
            </w:pPr>
            <w:r>
              <w:rPr>
                <w:rFonts w:ascii="Calibri"/>
                <w:spacing w:val="-5"/>
                <w:sz w:val="22"/>
              </w:rPr>
              <w:t>50</w:t>
            </w:r>
          </w:p>
        </w:tc>
        <w:tc>
          <w:tcPr>
            <w:tcW w:w="917" w:type="dxa"/>
          </w:tcPr>
          <w:p>
            <w:pPr>
              <w:pStyle w:val="TableParagraph"/>
              <w:spacing w:line="261" w:lineRule="exact" w:before="8"/>
              <w:ind w:left="8"/>
              <w:rPr>
                <w:rFonts w:ascii="Calibri"/>
                <w:sz w:val="22"/>
              </w:rPr>
            </w:pPr>
            <w:r>
              <w:rPr>
                <w:rFonts w:ascii="Calibri"/>
                <w:spacing w:val="-5"/>
                <w:sz w:val="22"/>
              </w:rPr>
              <w:t>50</w:t>
            </w:r>
          </w:p>
        </w:tc>
        <w:tc>
          <w:tcPr>
            <w:tcW w:w="951" w:type="dxa"/>
          </w:tcPr>
          <w:p>
            <w:pPr>
              <w:pStyle w:val="TableParagraph"/>
              <w:spacing w:line="261" w:lineRule="exact" w:before="8"/>
              <w:ind w:left="7" w:right="2"/>
              <w:rPr>
                <w:rFonts w:ascii="Calibri"/>
                <w:sz w:val="22"/>
              </w:rPr>
            </w:pPr>
            <w:r>
              <w:rPr>
                <w:rFonts w:ascii="Calibri"/>
                <w:spacing w:val="-2"/>
                <w:sz w:val="22"/>
              </w:rPr>
              <w:t>100,00</w:t>
            </w:r>
          </w:p>
        </w:tc>
        <w:tc>
          <w:tcPr>
            <w:tcW w:w="942" w:type="dxa"/>
          </w:tcPr>
          <w:p>
            <w:pPr>
              <w:pStyle w:val="TableParagraph"/>
              <w:spacing w:line="261" w:lineRule="exact" w:before="8"/>
              <w:ind w:left="8"/>
              <w:rPr>
                <w:rFonts w:ascii="Calibri"/>
                <w:sz w:val="22"/>
              </w:rPr>
            </w:pPr>
            <w:r>
              <w:rPr>
                <w:rFonts w:ascii="Calibri"/>
                <w:spacing w:val="-10"/>
                <w:sz w:val="22"/>
              </w:rPr>
              <w:t>0</w:t>
            </w:r>
          </w:p>
        </w:tc>
      </w:tr>
      <w:tr>
        <w:trPr>
          <w:trHeight w:val="287" w:hRule="atLeast"/>
        </w:trPr>
        <w:tc>
          <w:tcPr>
            <w:tcW w:w="2448" w:type="dxa"/>
            <w:shd w:val="clear" w:color="auto" w:fill="FFCCFF"/>
          </w:tcPr>
          <w:p>
            <w:pPr>
              <w:pStyle w:val="TableParagraph"/>
              <w:spacing w:line="261" w:lineRule="exact" w:before="6"/>
              <w:ind w:left="12" w:right="3"/>
              <w:rPr>
                <w:rFonts w:ascii="Calibri"/>
                <w:sz w:val="22"/>
              </w:rPr>
            </w:pPr>
            <w:r>
              <w:rPr>
                <w:rFonts w:ascii="Calibri"/>
                <w:spacing w:val="-2"/>
                <w:sz w:val="22"/>
              </w:rPr>
              <w:t>Total</w:t>
            </w:r>
          </w:p>
        </w:tc>
        <w:tc>
          <w:tcPr>
            <w:tcW w:w="1160" w:type="dxa"/>
          </w:tcPr>
          <w:p>
            <w:pPr>
              <w:pStyle w:val="TableParagraph"/>
              <w:spacing w:line="261" w:lineRule="exact" w:before="6"/>
              <w:ind w:left="8" w:right="1"/>
              <w:rPr>
                <w:rFonts w:ascii="Calibri"/>
                <w:sz w:val="22"/>
              </w:rPr>
            </w:pPr>
            <w:r>
              <w:rPr>
                <w:rFonts w:ascii="Calibri"/>
                <w:spacing w:val="-5"/>
                <w:sz w:val="22"/>
              </w:rPr>
              <w:t>49</w:t>
            </w:r>
          </w:p>
        </w:tc>
        <w:tc>
          <w:tcPr>
            <w:tcW w:w="2084" w:type="dxa"/>
          </w:tcPr>
          <w:p>
            <w:pPr>
              <w:pStyle w:val="TableParagraph"/>
              <w:spacing w:line="261" w:lineRule="exact" w:before="6"/>
              <w:ind w:left="4" w:right="1"/>
              <w:rPr>
                <w:rFonts w:ascii="Calibri"/>
                <w:sz w:val="22"/>
              </w:rPr>
            </w:pPr>
            <w:r>
              <w:rPr>
                <w:rFonts w:ascii="Calibri"/>
                <w:spacing w:val="-5"/>
                <w:sz w:val="22"/>
              </w:rPr>
              <w:t>51</w:t>
            </w:r>
          </w:p>
        </w:tc>
        <w:tc>
          <w:tcPr>
            <w:tcW w:w="917" w:type="dxa"/>
          </w:tcPr>
          <w:p>
            <w:pPr>
              <w:pStyle w:val="TableParagraph"/>
              <w:spacing w:line="261" w:lineRule="exact" w:before="6"/>
              <w:ind w:left="8"/>
              <w:rPr>
                <w:rFonts w:ascii="Calibri"/>
                <w:sz w:val="22"/>
              </w:rPr>
            </w:pPr>
            <w:r>
              <w:rPr>
                <w:rFonts w:ascii="Calibri"/>
                <w:spacing w:val="-5"/>
                <w:sz w:val="22"/>
              </w:rPr>
              <w:t>50</w:t>
            </w:r>
          </w:p>
        </w:tc>
        <w:tc>
          <w:tcPr>
            <w:tcW w:w="951" w:type="dxa"/>
          </w:tcPr>
          <w:p>
            <w:pPr>
              <w:pStyle w:val="TableParagraph"/>
              <w:spacing w:line="261" w:lineRule="exact" w:before="6"/>
              <w:ind w:left="7"/>
              <w:rPr>
                <w:rFonts w:ascii="Calibri"/>
                <w:sz w:val="22"/>
              </w:rPr>
            </w:pPr>
            <w:r>
              <w:rPr>
                <w:rFonts w:ascii="Calibri"/>
                <w:spacing w:val="-5"/>
                <w:sz w:val="22"/>
              </w:rPr>
              <w:t>99</w:t>
            </w:r>
          </w:p>
        </w:tc>
        <w:tc>
          <w:tcPr>
            <w:tcW w:w="942" w:type="dxa"/>
            <w:tcBorders>
              <w:bottom w:val="nil"/>
              <w:right w:val="nil"/>
            </w:tcBorders>
          </w:tcPr>
          <w:p>
            <w:pPr>
              <w:pStyle w:val="TableParagraph"/>
              <w:jc w:val="left"/>
              <w:rPr>
                <w:sz w:val="20"/>
              </w:rPr>
            </w:pPr>
          </w:p>
        </w:tc>
      </w:tr>
      <w:tr>
        <w:trPr>
          <w:trHeight w:val="287" w:hRule="atLeast"/>
        </w:trPr>
        <w:tc>
          <w:tcPr>
            <w:tcW w:w="2448" w:type="dxa"/>
            <w:shd w:val="clear" w:color="auto" w:fill="FFCCFF"/>
          </w:tcPr>
          <w:p>
            <w:pPr>
              <w:pStyle w:val="TableParagraph"/>
              <w:spacing w:line="261" w:lineRule="exact" w:before="6"/>
              <w:ind w:left="12"/>
              <w:rPr>
                <w:rFonts w:ascii="Calibri" w:hAnsi="Calibri"/>
                <w:sz w:val="22"/>
              </w:rPr>
            </w:pPr>
            <w:r>
              <w:rPr>
                <w:rFonts w:ascii="Calibri" w:hAnsi="Calibri"/>
                <w:spacing w:val="-2"/>
                <w:sz w:val="22"/>
              </w:rPr>
              <w:t>Precisión</w:t>
            </w:r>
          </w:p>
        </w:tc>
        <w:tc>
          <w:tcPr>
            <w:tcW w:w="1160" w:type="dxa"/>
          </w:tcPr>
          <w:p>
            <w:pPr>
              <w:pStyle w:val="TableParagraph"/>
              <w:spacing w:line="261" w:lineRule="exact" w:before="6"/>
              <w:ind w:left="8" w:right="2"/>
              <w:rPr>
                <w:rFonts w:ascii="Calibri"/>
                <w:sz w:val="22"/>
              </w:rPr>
            </w:pPr>
            <w:r>
              <w:rPr>
                <w:rFonts w:ascii="Calibri"/>
                <w:spacing w:val="-2"/>
                <w:sz w:val="22"/>
              </w:rPr>
              <w:t>100,00</w:t>
            </w:r>
          </w:p>
        </w:tc>
        <w:tc>
          <w:tcPr>
            <w:tcW w:w="2084" w:type="dxa"/>
          </w:tcPr>
          <w:p>
            <w:pPr>
              <w:pStyle w:val="TableParagraph"/>
              <w:spacing w:line="261" w:lineRule="exact" w:before="6"/>
              <w:ind w:left="4" w:right="2"/>
              <w:rPr>
                <w:rFonts w:ascii="Calibri"/>
                <w:sz w:val="22"/>
              </w:rPr>
            </w:pPr>
            <w:r>
              <w:rPr>
                <w:rFonts w:ascii="Calibri"/>
                <w:spacing w:val="-2"/>
                <w:sz w:val="22"/>
              </w:rPr>
              <w:t>100,00</w:t>
            </w:r>
          </w:p>
        </w:tc>
        <w:tc>
          <w:tcPr>
            <w:tcW w:w="2810" w:type="dxa"/>
            <w:gridSpan w:val="3"/>
            <w:vMerge w:val="restart"/>
            <w:tcBorders>
              <w:top w:val="nil"/>
              <w:bottom w:val="nil"/>
              <w:right w:val="nil"/>
            </w:tcBorders>
          </w:tcPr>
          <w:p>
            <w:pPr>
              <w:pStyle w:val="TableParagraph"/>
              <w:jc w:val="left"/>
              <w:rPr>
                <w:sz w:val="22"/>
              </w:rPr>
            </w:pPr>
          </w:p>
        </w:tc>
      </w:tr>
      <w:tr>
        <w:trPr>
          <w:trHeight w:val="287" w:hRule="atLeast"/>
        </w:trPr>
        <w:tc>
          <w:tcPr>
            <w:tcW w:w="2448" w:type="dxa"/>
            <w:shd w:val="clear" w:color="auto" w:fill="FFCCFF"/>
          </w:tcPr>
          <w:p>
            <w:pPr>
              <w:pStyle w:val="TableParagraph"/>
              <w:spacing w:line="261" w:lineRule="exact" w:before="6"/>
              <w:ind w:left="12" w:right="1"/>
              <w:rPr>
                <w:rFonts w:ascii="Calibri" w:hAnsi="Calibri"/>
                <w:sz w:val="22"/>
              </w:rPr>
            </w:pPr>
            <w:r>
              <w:rPr>
                <w:rFonts w:ascii="Calibri" w:hAnsi="Calibri"/>
                <w:sz w:val="22"/>
              </w:rPr>
              <w:t>Error</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pacing w:val="-2"/>
                <w:sz w:val="22"/>
              </w:rPr>
              <w:t>omisión</w:t>
            </w:r>
          </w:p>
        </w:tc>
        <w:tc>
          <w:tcPr>
            <w:tcW w:w="1160" w:type="dxa"/>
          </w:tcPr>
          <w:p>
            <w:pPr>
              <w:pStyle w:val="TableParagraph"/>
              <w:spacing w:line="261" w:lineRule="exact" w:before="6"/>
              <w:ind w:left="8"/>
              <w:rPr>
                <w:rFonts w:ascii="Calibri"/>
                <w:sz w:val="22"/>
              </w:rPr>
            </w:pPr>
            <w:r>
              <w:rPr>
                <w:rFonts w:ascii="Calibri"/>
                <w:spacing w:val="-10"/>
                <w:sz w:val="22"/>
              </w:rPr>
              <w:t>0</w:t>
            </w:r>
          </w:p>
        </w:tc>
        <w:tc>
          <w:tcPr>
            <w:tcW w:w="2084" w:type="dxa"/>
          </w:tcPr>
          <w:p>
            <w:pPr>
              <w:pStyle w:val="TableParagraph"/>
              <w:spacing w:line="261" w:lineRule="exact" w:before="6"/>
              <w:ind w:left="4"/>
              <w:rPr>
                <w:rFonts w:ascii="Calibri"/>
                <w:sz w:val="22"/>
              </w:rPr>
            </w:pPr>
            <w:r>
              <w:rPr>
                <w:rFonts w:ascii="Calibri"/>
                <w:spacing w:val="-10"/>
                <w:sz w:val="22"/>
              </w:rPr>
              <w:t>1</w:t>
            </w:r>
          </w:p>
        </w:tc>
        <w:tc>
          <w:tcPr>
            <w:tcW w:w="2810" w:type="dxa"/>
            <w:gridSpan w:val="3"/>
            <w:vMerge/>
            <w:tcBorders>
              <w:top w:val="nil"/>
              <w:bottom w:val="nil"/>
              <w:right w:val="nil"/>
            </w:tcBorders>
          </w:tcPr>
          <w:p>
            <w:pPr>
              <w:rPr>
                <w:sz w:val="2"/>
                <w:szCs w:val="2"/>
              </w:rPr>
            </w:pPr>
          </w:p>
        </w:tc>
      </w:tr>
    </w:tbl>
    <w:p>
      <w:pPr>
        <w:pStyle w:val="BodyText"/>
        <w:spacing w:before="202"/>
        <w:rPr>
          <w:sz w:val="22"/>
        </w:rPr>
      </w:pPr>
    </w:p>
    <w:p>
      <w:pPr>
        <w:pStyle w:val="BodyText"/>
        <w:spacing w:line="259" w:lineRule="auto"/>
        <w:ind w:left="298" w:right="319" w:firstLine="566"/>
        <w:jc w:val="both"/>
      </w:pPr>
      <w:r>
        <w:rPr/>
        <w:t>En la tabla 9 nos indica que existe un alto grado de concordancia o acuerdo entre los observadores o métodos de medición, ya que el índice de kappa como el de precisión son de 99%, lo que significa que las clasificaciones coinciden en un alto porcentaje en comparación con lo que se esperaría por casualidad (proporción esperada del 25%).</w:t>
      </w:r>
    </w:p>
    <w:p>
      <w:pPr>
        <w:spacing w:before="158"/>
        <w:ind w:left="0" w:right="19" w:firstLine="0"/>
        <w:jc w:val="center"/>
        <w:rPr>
          <w:sz w:val="22"/>
        </w:rPr>
      </w:pPr>
      <w:r>
        <w:rPr>
          <w:sz w:val="22"/>
        </w:rPr>
        <w:t>Tabla</w:t>
      </w:r>
      <w:r>
        <w:rPr>
          <w:spacing w:val="-4"/>
          <w:sz w:val="22"/>
        </w:rPr>
        <w:t> </w:t>
      </w:r>
      <w:r>
        <w:rPr>
          <w:sz w:val="22"/>
        </w:rPr>
        <w:t>9.</w:t>
      </w:r>
      <w:r>
        <w:rPr>
          <w:spacing w:val="-2"/>
          <w:sz w:val="22"/>
        </w:rPr>
        <w:t> </w:t>
      </w:r>
      <w:r>
        <w:rPr>
          <w:sz w:val="22"/>
        </w:rPr>
        <w:t>Matriz</w:t>
      </w:r>
      <w:r>
        <w:rPr>
          <w:spacing w:val="-4"/>
          <w:sz w:val="22"/>
        </w:rPr>
        <w:t> </w:t>
      </w:r>
      <w:r>
        <w:rPr>
          <w:sz w:val="22"/>
        </w:rPr>
        <w:t>del</w:t>
      </w:r>
      <w:r>
        <w:rPr>
          <w:spacing w:val="-3"/>
          <w:sz w:val="22"/>
        </w:rPr>
        <w:t> </w:t>
      </w:r>
      <w:r>
        <w:rPr>
          <w:sz w:val="22"/>
        </w:rPr>
        <w:t>Índice</w:t>
      </w:r>
      <w:r>
        <w:rPr>
          <w:spacing w:val="-2"/>
          <w:sz w:val="22"/>
        </w:rPr>
        <w:t> </w:t>
      </w:r>
      <w:r>
        <w:rPr>
          <w:sz w:val="22"/>
        </w:rPr>
        <w:t>de</w:t>
      </w:r>
      <w:r>
        <w:rPr>
          <w:spacing w:val="-2"/>
          <w:sz w:val="22"/>
        </w:rPr>
        <w:t> </w:t>
      </w:r>
      <w:r>
        <w:rPr>
          <w:sz w:val="22"/>
        </w:rPr>
        <w:t>kappa</w:t>
      </w:r>
      <w:r>
        <w:rPr>
          <w:spacing w:val="-3"/>
          <w:sz w:val="22"/>
        </w:rPr>
        <w:t> </w:t>
      </w:r>
      <w:r>
        <w:rPr>
          <w:sz w:val="22"/>
        </w:rPr>
        <w:t>de</w:t>
      </w:r>
      <w:r>
        <w:rPr>
          <w:spacing w:val="-3"/>
          <w:sz w:val="22"/>
        </w:rPr>
        <w:t> </w:t>
      </w:r>
      <w:r>
        <w:rPr>
          <w:sz w:val="22"/>
        </w:rPr>
        <w:t>la</w:t>
      </w:r>
      <w:r>
        <w:rPr>
          <w:spacing w:val="-2"/>
          <w:sz w:val="22"/>
        </w:rPr>
        <w:t> </w:t>
      </w:r>
      <w:r>
        <w:rPr>
          <w:sz w:val="22"/>
        </w:rPr>
        <w:t>clasificación</w:t>
      </w:r>
      <w:r>
        <w:rPr>
          <w:spacing w:val="-5"/>
          <w:sz w:val="22"/>
        </w:rPr>
        <w:t> </w:t>
      </w:r>
      <w:r>
        <w:rPr>
          <w:sz w:val="22"/>
        </w:rPr>
        <w:t>de</w:t>
      </w:r>
      <w:r>
        <w:rPr>
          <w:spacing w:val="-2"/>
          <w:sz w:val="22"/>
        </w:rPr>
        <w:t> </w:t>
      </w:r>
      <w:r>
        <w:rPr>
          <w:sz w:val="22"/>
        </w:rPr>
        <w:t>cobertura</w:t>
      </w:r>
      <w:r>
        <w:rPr>
          <w:spacing w:val="-4"/>
          <w:sz w:val="22"/>
        </w:rPr>
        <w:t> </w:t>
      </w:r>
      <w:r>
        <w:rPr>
          <w:sz w:val="22"/>
        </w:rPr>
        <w:t>del</w:t>
      </w:r>
      <w:r>
        <w:rPr>
          <w:spacing w:val="-1"/>
          <w:sz w:val="22"/>
        </w:rPr>
        <w:t> </w:t>
      </w:r>
      <w:r>
        <w:rPr>
          <w:sz w:val="22"/>
        </w:rPr>
        <w:t>año</w:t>
      </w:r>
      <w:r>
        <w:rPr>
          <w:spacing w:val="-2"/>
          <w:sz w:val="22"/>
        </w:rPr>
        <w:t> 2022.</w:t>
      </w:r>
    </w:p>
    <w:p>
      <w:pPr>
        <w:pStyle w:val="BodyText"/>
        <w:spacing w:before="4"/>
        <w:rPr>
          <w:sz w:val="16"/>
        </w:rPr>
      </w:pP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1"/>
        <w:gridCol w:w="1160"/>
        <w:gridCol w:w="2723"/>
        <w:gridCol w:w="1240"/>
      </w:tblGrid>
      <w:tr>
        <w:trPr>
          <w:trHeight w:val="534" w:hRule="atLeast"/>
        </w:trPr>
        <w:tc>
          <w:tcPr>
            <w:tcW w:w="3181" w:type="dxa"/>
            <w:shd w:val="clear" w:color="auto" w:fill="CC66FF"/>
          </w:tcPr>
          <w:p>
            <w:pPr>
              <w:pStyle w:val="TableParagraph"/>
              <w:spacing w:before="12"/>
              <w:jc w:val="left"/>
              <w:rPr>
                <w:sz w:val="22"/>
              </w:rPr>
            </w:pPr>
          </w:p>
          <w:p>
            <w:pPr>
              <w:pStyle w:val="TableParagraph"/>
              <w:spacing w:line="249" w:lineRule="exact"/>
              <w:ind w:left="10" w:right="3"/>
              <w:rPr>
                <w:rFonts w:ascii="Calibri" w:hAnsi="Calibri"/>
                <w:sz w:val="22"/>
              </w:rPr>
            </w:pPr>
            <w:r>
              <w:rPr>
                <w:rFonts w:ascii="Calibri" w:hAnsi="Calibri"/>
                <w:sz w:val="22"/>
              </w:rPr>
              <w:t>Índice</w:t>
            </w:r>
            <w:r>
              <w:rPr>
                <w:rFonts w:ascii="Calibri" w:hAnsi="Calibri"/>
                <w:spacing w:val="-3"/>
                <w:sz w:val="22"/>
              </w:rPr>
              <w:t> </w:t>
            </w:r>
            <w:r>
              <w:rPr>
                <w:rFonts w:ascii="Calibri" w:hAnsi="Calibri"/>
                <w:sz w:val="22"/>
              </w:rPr>
              <w:t>de</w:t>
            </w:r>
            <w:r>
              <w:rPr>
                <w:rFonts w:ascii="Calibri" w:hAnsi="Calibri"/>
                <w:spacing w:val="-2"/>
                <w:sz w:val="22"/>
              </w:rPr>
              <w:t> kappa</w:t>
            </w:r>
          </w:p>
        </w:tc>
        <w:tc>
          <w:tcPr>
            <w:tcW w:w="1160" w:type="dxa"/>
            <w:shd w:val="clear" w:color="auto" w:fill="CC66FF"/>
          </w:tcPr>
          <w:p>
            <w:pPr>
              <w:pStyle w:val="TableParagraph"/>
              <w:spacing w:before="12"/>
              <w:jc w:val="left"/>
              <w:rPr>
                <w:sz w:val="22"/>
              </w:rPr>
            </w:pPr>
          </w:p>
          <w:p>
            <w:pPr>
              <w:pStyle w:val="TableParagraph"/>
              <w:spacing w:line="249" w:lineRule="exact"/>
              <w:ind w:left="8" w:right="3"/>
              <w:rPr>
                <w:rFonts w:ascii="Calibri"/>
                <w:sz w:val="22"/>
              </w:rPr>
            </w:pPr>
            <w:r>
              <w:rPr>
                <w:rFonts w:ascii="Calibri"/>
                <w:spacing w:val="-2"/>
                <w:sz w:val="22"/>
              </w:rPr>
              <w:t>Variable</w:t>
            </w:r>
          </w:p>
        </w:tc>
        <w:tc>
          <w:tcPr>
            <w:tcW w:w="2723" w:type="dxa"/>
            <w:shd w:val="clear" w:color="auto" w:fill="CC66FF"/>
          </w:tcPr>
          <w:p>
            <w:pPr>
              <w:pStyle w:val="TableParagraph"/>
              <w:spacing w:before="12"/>
              <w:jc w:val="left"/>
              <w:rPr>
                <w:sz w:val="22"/>
              </w:rPr>
            </w:pPr>
          </w:p>
          <w:p>
            <w:pPr>
              <w:pStyle w:val="TableParagraph"/>
              <w:spacing w:line="249" w:lineRule="exact"/>
              <w:ind w:left="3"/>
              <w:rPr>
                <w:rFonts w:ascii="Calibri" w:hAnsi="Calibri"/>
                <w:sz w:val="22"/>
              </w:rPr>
            </w:pPr>
            <w:r>
              <w:rPr>
                <w:rFonts w:ascii="Calibri" w:hAnsi="Calibri"/>
                <w:spacing w:val="-2"/>
                <w:sz w:val="22"/>
              </w:rPr>
              <w:t>Índice</w:t>
            </w:r>
          </w:p>
        </w:tc>
        <w:tc>
          <w:tcPr>
            <w:tcW w:w="1240" w:type="dxa"/>
            <w:shd w:val="clear" w:color="auto" w:fill="CC66FF"/>
          </w:tcPr>
          <w:p>
            <w:pPr>
              <w:pStyle w:val="TableParagraph"/>
              <w:spacing w:line="265" w:lineRule="exact"/>
              <w:ind w:left="3" w:right="3"/>
              <w:rPr>
                <w:rFonts w:ascii="Calibri"/>
                <w:sz w:val="22"/>
              </w:rPr>
            </w:pPr>
            <w:r>
              <w:rPr>
                <w:rFonts w:ascii="Calibri"/>
                <w:spacing w:val="-2"/>
                <w:sz w:val="22"/>
              </w:rPr>
              <w:t>Porcentaje</w:t>
            </w:r>
          </w:p>
          <w:p>
            <w:pPr>
              <w:pStyle w:val="TableParagraph"/>
              <w:spacing w:line="249" w:lineRule="exact"/>
              <w:ind w:left="3" w:right="1"/>
              <w:rPr>
                <w:rFonts w:ascii="Calibri"/>
                <w:sz w:val="22"/>
              </w:rPr>
            </w:pPr>
            <w:r>
              <w:rPr>
                <w:rFonts w:ascii="Calibri"/>
                <w:spacing w:val="-10"/>
                <w:sz w:val="22"/>
              </w:rPr>
              <w:t>%</w:t>
            </w:r>
          </w:p>
        </w:tc>
      </w:tr>
      <w:tr>
        <w:trPr>
          <w:trHeight w:val="290" w:hRule="atLeast"/>
        </w:trPr>
        <w:tc>
          <w:tcPr>
            <w:tcW w:w="3181" w:type="dxa"/>
            <w:shd w:val="clear" w:color="auto" w:fill="FFCCFF"/>
          </w:tcPr>
          <w:p>
            <w:pPr>
              <w:pStyle w:val="TableParagraph"/>
              <w:spacing w:line="252" w:lineRule="exact" w:before="18"/>
              <w:ind w:left="10" w:right="2"/>
              <w:rPr>
                <w:rFonts w:ascii="Calibri" w:hAnsi="Calibri"/>
                <w:sz w:val="22"/>
              </w:rPr>
            </w:pPr>
            <w:r>
              <w:rPr>
                <w:rFonts w:ascii="Calibri" w:hAnsi="Calibri"/>
                <w:sz w:val="22"/>
              </w:rPr>
              <w:t>Precisión</w:t>
            </w:r>
            <w:r>
              <w:rPr>
                <w:rFonts w:ascii="Calibri" w:hAnsi="Calibri"/>
                <w:spacing w:val="-3"/>
                <w:sz w:val="22"/>
              </w:rPr>
              <w:t> </w:t>
            </w:r>
            <w:r>
              <w:rPr>
                <w:rFonts w:ascii="Calibri" w:hAnsi="Calibri"/>
                <w:sz w:val="22"/>
              </w:rPr>
              <w:t>global</w:t>
            </w:r>
            <w:r>
              <w:rPr>
                <w:rFonts w:ascii="Calibri" w:hAnsi="Calibri"/>
                <w:spacing w:val="-2"/>
                <w:sz w:val="22"/>
              </w:rPr>
              <w:t> </w:t>
            </w:r>
            <w:r>
              <w:rPr>
                <w:rFonts w:ascii="Calibri" w:hAnsi="Calibri"/>
                <w:sz w:val="22"/>
              </w:rPr>
              <w:t>o</w:t>
            </w:r>
            <w:r>
              <w:rPr>
                <w:rFonts w:ascii="Calibri" w:hAnsi="Calibri"/>
                <w:spacing w:val="-3"/>
                <w:sz w:val="22"/>
              </w:rPr>
              <w:t> </w:t>
            </w:r>
            <w:r>
              <w:rPr>
                <w:rFonts w:ascii="Calibri" w:hAnsi="Calibri"/>
                <w:spacing w:val="-2"/>
                <w:sz w:val="22"/>
              </w:rPr>
              <w:t>concordancia</w:t>
            </w:r>
          </w:p>
        </w:tc>
        <w:tc>
          <w:tcPr>
            <w:tcW w:w="1160" w:type="dxa"/>
          </w:tcPr>
          <w:p>
            <w:pPr>
              <w:pStyle w:val="TableParagraph"/>
              <w:spacing w:line="252" w:lineRule="exact" w:before="18"/>
              <w:ind w:left="8" w:right="3"/>
              <w:rPr>
                <w:rFonts w:ascii="Calibri"/>
                <w:sz w:val="22"/>
              </w:rPr>
            </w:pPr>
            <w:r>
              <w:rPr>
                <w:rFonts w:ascii="Calibri"/>
                <w:spacing w:val="-5"/>
                <w:sz w:val="22"/>
              </w:rPr>
              <w:t>po</w:t>
            </w:r>
          </w:p>
        </w:tc>
        <w:tc>
          <w:tcPr>
            <w:tcW w:w="2723" w:type="dxa"/>
          </w:tcPr>
          <w:p>
            <w:pPr>
              <w:pStyle w:val="TableParagraph"/>
              <w:spacing w:line="252" w:lineRule="exact" w:before="18"/>
              <w:ind w:left="3" w:right="1"/>
              <w:rPr>
                <w:rFonts w:ascii="Calibri"/>
                <w:sz w:val="22"/>
              </w:rPr>
            </w:pPr>
            <w:r>
              <w:rPr>
                <w:rFonts w:ascii="Calibri"/>
                <w:spacing w:val="-4"/>
                <w:sz w:val="22"/>
              </w:rPr>
              <w:t>0,99</w:t>
            </w:r>
          </w:p>
        </w:tc>
        <w:tc>
          <w:tcPr>
            <w:tcW w:w="1240" w:type="dxa"/>
          </w:tcPr>
          <w:p>
            <w:pPr>
              <w:pStyle w:val="TableParagraph"/>
              <w:spacing w:line="252" w:lineRule="exact" w:before="18"/>
              <w:ind w:left="3"/>
              <w:rPr>
                <w:rFonts w:ascii="Calibri"/>
                <w:sz w:val="22"/>
              </w:rPr>
            </w:pPr>
            <w:r>
              <w:rPr>
                <w:rFonts w:ascii="Calibri"/>
                <w:spacing w:val="-5"/>
                <w:sz w:val="22"/>
              </w:rPr>
              <w:t>99</w:t>
            </w:r>
          </w:p>
        </w:tc>
      </w:tr>
      <w:tr>
        <w:trPr>
          <w:trHeight w:val="287" w:hRule="atLeast"/>
        </w:trPr>
        <w:tc>
          <w:tcPr>
            <w:tcW w:w="3181" w:type="dxa"/>
            <w:shd w:val="clear" w:color="auto" w:fill="FFCCFF"/>
          </w:tcPr>
          <w:p>
            <w:pPr>
              <w:pStyle w:val="TableParagraph"/>
              <w:spacing w:line="252" w:lineRule="exact" w:before="16"/>
              <w:ind w:left="10" w:right="3"/>
              <w:rPr>
                <w:rFonts w:ascii="Calibri" w:hAnsi="Calibri"/>
                <w:sz w:val="22"/>
              </w:rPr>
            </w:pPr>
            <w:r>
              <w:rPr>
                <w:rFonts w:ascii="Calibri" w:hAnsi="Calibri"/>
                <w:sz w:val="22"/>
              </w:rPr>
              <w:t>Proporción</w:t>
            </w:r>
            <w:r>
              <w:rPr>
                <w:rFonts w:ascii="Calibri" w:hAnsi="Calibri"/>
                <w:spacing w:val="-7"/>
                <w:sz w:val="22"/>
              </w:rPr>
              <w:t> </w:t>
            </w:r>
            <w:r>
              <w:rPr>
                <w:rFonts w:ascii="Calibri" w:hAnsi="Calibri"/>
                <w:spacing w:val="-2"/>
                <w:sz w:val="22"/>
              </w:rPr>
              <w:t>esperada</w:t>
            </w:r>
          </w:p>
        </w:tc>
        <w:tc>
          <w:tcPr>
            <w:tcW w:w="1160" w:type="dxa"/>
          </w:tcPr>
          <w:p>
            <w:pPr>
              <w:pStyle w:val="TableParagraph"/>
              <w:spacing w:line="252" w:lineRule="exact" w:before="16"/>
              <w:ind w:left="8" w:right="4"/>
              <w:rPr>
                <w:rFonts w:ascii="Calibri"/>
                <w:sz w:val="22"/>
              </w:rPr>
            </w:pPr>
            <w:r>
              <w:rPr>
                <w:rFonts w:ascii="Calibri"/>
                <w:spacing w:val="-5"/>
                <w:sz w:val="22"/>
              </w:rPr>
              <w:t>pe</w:t>
            </w:r>
          </w:p>
        </w:tc>
        <w:tc>
          <w:tcPr>
            <w:tcW w:w="2723" w:type="dxa"/>
          </w:tcPr>
          <w:p>
            <w:pPr>
              <w:pStyle w:val="TableParagraph"/>
              <w:spacing w:line="252" w:lineRule="exact" w:before="16"/>
              <w:ind w:left="3" w:right="1"/>
              <w:rPr>
                <w:rFonts w:ascii="Calibri"/>
                <w:sz w:val="22"/>
              </w:rPr>
            </w:pPr>
            <w:r>
              <w:rPr>
                <w:rFonts w:ascii="Calibri"/>
                <w:spacing w:val="-4"/>
                <w:sz w:val="22"/>
              </w:rPr>
              <w:t>0,25</w:t>
            </w:r>
          </w:p>
        </w:tc>
        <w:tc>
          <w:tcPr>
            <w:tcW w:w="1240" w:type="dxa"/>
          </w:tcPr>
          <w:p>
            <w:pPr>
              <w:pStyle w:val="TableParagraph"/>
              <w:spacing w:line="252" w:lineRule="exact" w:before="16"/>
              <w:ind w:left="3"/>
              <w:rPr>
                <w:rFonts w:ascii="Calibri"/>
                <w:sz w:val="22"/>
              </w:rPr>
            </w:pPr>
            <w:r>
              <w:rPr>
                <w:rFonts w:ascii="Calibri"/>
                <w:spacing w:val="-5"/>
                <w:sz w:val="22"/>
              </w:rPr>
              <w:t>25</w:t>
            </w:r>
          </w:p>
        </w:tc>
      </w:tr>
      <w:tr>
        <w:trPr>
          <w:trHeight w:val="288" w:hRule="atLeast"/>
        </w:trPr>
        <w:tc>
          <w:tcPr>
            <w:tcW w:w="3181" w:type="dxa"/>
            <w:shd w:val="clear" w:color="auto" w:fill="FFCCFF"/>
          </w:tcPr>
          <w:p>
            <w:pPr>
              <w:pStyle w:val="TableParagraph"/>
              <w:spacing w:line="252" w:lineRule="exact" w:before="16"/>
              <w:ind w:left="10"/>
              <w:rPr>
                <w:rFonts w:ascii="Calibri" w:hAnsi="Calibri"/>
                <w:sz w:val="22"/>
              </w:rPr>
            </w:pPr>
            <w:r>
              <w:rPr>
                <w:rFonts w:ascii="Calibri" w:hAnsi="Calibri"/>
                <w:sz w:val="22"/>
              </w:rPr>
              <w:t>índice</w:t>
            </w:r>
            <w:r>
              <w:rPr>
                <w:rFonts w:ascii="Calibri" w:hAnsi="Calibri"/>
                <w:spacing w:val="-5"/>
                <w:sz w:val="22"/>
              </w:rPr>
              <w:t> </w:t>
            </w:r>
            <w:r>
              <w:rPr>
                <w:rFonts w:ascii="Calibri" w:hAnsi="Calibri"/>
                <w:sz w:val="22"/>
              </w:rPr>
              <w:t>de</w:t>
            </w:r>
            <w:r>
              <w:rPr>
                <w:rFonts w:ascii="Calibri" w:hAnsi="Calibri"/>
                <w:spacing w:val="-2"/>
                <w:sz w:val="22"/>
              </w:rPr>
              <w:t> </w:t>
            </w:r>
            <w:r>
              <w:rPr>
                <w:rFonts w:ascii="Calibri" w:hAnsi="Calibri"/>
                <w:spacing w:val="-4"/>
                <w:sz w:val="22"/>
              </w:rPr>
              <w:t>capa</w:t>
            </w:r>
          </w:p>
        </w:tc>
        <w:tc>
          <w:tcPr>
            <w:tcW w:w="1160" w:type="dxa"/>
          </w:tcPr>
          <w:p>
            <w:pPr>
              <w:pStyle w:val="TableParagraph"/>
              <w:spacing w:line="252" w:lineRule="exact" w:before="16"/>
              <w:ind w:left="8" w:right="3"/>
              <w:rPr>
                <w:rFonts w:ascii="Calibri"/>
                <w:sz w:val="22"/>
              </w:rPr>
            </w:pPr>
            <w:r>
              <w:rPr>
                <w:rFonts w:ascii="Calibri"/>
                <w:spacing w:val="-10"/>
                <w:sz w:val="22"/>
              </w:rPr>
              <w:t>k</w:t>
            </w:r>
          </w:p>
        </w:tc>
        <w:tc>
          <w:tcPr>
            <w:tcW w:w="2723" w:type="dxa"/>
          </w:tcPr>
          <w:p>
            <w:pPr>
              <w:pStyle w:val="TableParagraph"/>
              <w:spacing w:line="252" w:lineRule="exact" w:before="16"/>
              <w:ind w:left="3" w:right="1"/>
              <w:rPr>
                <w:rFonts w:ascii="Calibri"/>
                <w:sz w:val="22"/>
              </w:rPr>
            </w:pPr>
            <w:r>
              <w:rPr>
                <w:rFonts w:ascii="Calibri"/>
                <w:spacing w:val="-4"/>
                <w:sz w:val="22"/>
              </w:rPr>
              <w:t>0,99</w:t>
            </w:r>
          </w:p>
        </w:tc>
        <w:tc>
          <w:tcPr>
            <w:tcW w:w="1240" w:type="dxa"/>
          </w:tcPr>
          <w:p>
            <w:pPr>
              <w:pStyle w:val="TableParagraph"/>
              <w:spacing w:line="252" w:lineRule="exact" w:before="16"/>
              <w:ind w:left="3"/>
              <w:rPr>
                <w:rFonts w:ascii="Calibri"/>
                <w:sz w:val="22"/>
              </w:rPr>
            </w:pPr>
            <w:r>
              <w:rPr>
                <w:rFonts w:ascii="Calibri"/>
                <w:spacing w:val="-5"/>
                <w:sz w:val="22"/>
              </w:rPr>
              <w:t>99</w:t>
            </w:r>
          </w:p>
        </w:tc>
      </w:tr>
    </w:tbl>
    <w:p>
      <w:pPr>
        <w:pStyle w:val="BodyText"/>
        <w:spacing w:before="200"/>
        <w:rPr>
          <w:sz w:val="22"/>
        </w:rPr>
      </w:pPr>
    </w:p>
    <w:p>
      <w:pPr>
        <w:pStyle w:val="BodyText"/>
        <w:spacing w:line="259" w:lineRule="auto" w:before="1"/>
        <w:ind w:left="298" w:right="315" w:firstLine="566"/>
        <w:jc w:val="both"/>
      </w:pPr>
      <w:r>
        <w:rPr/>
        <w:t>En la Figura 8 se muestra la representación gráfica en porcentajes (%) la distribución de la</w:t>
      </w:r>
      <w:r>
        <w:rPr>
          <w:spacing w:val="-1"/>
        </w:rPr>
        <w:t> </w:t>
      </w:r>
      <w:r>
        <w:rPr/>
        <w:t>cobertura</w:t>
      </w:r>
      <w:r>
        <w:rPr>
          <w:spacing w:val="-1"/>
        </w:rPr>
        <w:t> </w:t>
      </w:r>
      <w:r>
        <w:rPr/>
        <w:t>vegetal en el año 2022, donde</w:t>
      </w:r>
      <w:r>
        <w:rPr>
          <w:spacing w:val="-1"/>
        </w:rPr>
        <w:t> </w:t>
      </w:r>
      <w:r>
        <w:rPr/>
        <w:t>el suelo boscoso representa</w:t>
      </w:r>
      <w:r>
        <w:rPr>
          <w:spacing w:val="-1"/>
        </w:rPr>
        <w:t> </w:t>
      </w:r>
      <w:r>
        <w:rPr/>
        <w:t>el 66,80 %</w:t>
      </w:r>
      <w:r>
        <w:rPr>
          <w:spacing w:val="-1"/>
        </w:rPr>
        <w:t> </w:t>
      </w:r>
      <w:r>
        <w:rPr/>
        <w:t>del total del territorio</w:t>
      </w:r>
      <w:r>
        <w:rPr>
          <w:spacing w:val="-3"/>
        </w:rPr>
        <w:t> </w:t>
      </w:r>
      <w:r>
        <w:rPr/>
        <w:t>del</w:t>
      </w:r>
      <w:r>
        <w:rPr>
          <w:spacing w:val="-3"/>
        </w:rPr>
        <w:t> </w:t>
      </w:r>
      <w:r>
        <w:rPr/>
        <w:t>recinto</w:t>
      </w:r>
      <w:r>
        <w:rPr>
          <w:spacing w:val="-3"/>
        </w:rPr>
        <w:t> </w:t>
      </w:r>
      <w:r>
        <w:rPr/>
        <w:t>Sarapullo,</w:t>
      </w:r>
      <w:r>
        <w:rPr>
          <w:spacing w:val="-1"/>
        </w:rPr>
        <w:t> </w:t>
      </w:r>
      <w:r>
        <w:rPr/>
        <w:t>y</w:t>
      </w:r>
      <w:r>
        <w:rPr>
          <w:spacing w:val="-11"/>
        </w:rPr>
        <w:t> </w:t>
      </w:r>
      <w:r>
        <w:rPr/>
        <w:t>un</w:t>
      </w:r>
      <w:r>
        <w:rPr>
          <w:spacing w:val="-3"/>
        </w:rPr>
        <w:t> </w:t>
      </w:r>
      <w:r>
        <w:rPr/>
        <w:t>33,20%</w:t>
      </w:r>
      <w:r>
        <w:rPr>
          <w:spacing w:val="-4"/>
        </w:rPr>
        <w:t> </w:t>
      </w:r>
      <w:r>
        <w:rPr/>
        <w:t>de</w:t>
      </w:r>
      <w:r>
        <w:rPr>
          <w:spacing w:val="-4"/>
        </w:rPr>
        <w:t> </w:t>
      </w:r>
      <w:r>
        <w:rPr/>
        <w:t>la</w:t>
      </w:r>
      <w:r>
        <w:rPr>
          <w:spacing w:val="-3"/>
        </w:rPr>
        <w:t> </w:t>
      </w:r>
      <w:r>
        <w:rPr/>
        <w:t>zona</w:t>
      </w:r>
      <w:r>
        <w:rPr>
          <w:spacing w:val="-4"/>
        </w:rPr>
        <w:t> </w:t>
      </w:r>
      <w:r>
        <w:rPr/>
        <w:t>intervenida</w:t>
      </w:r>
      <w:r>
        <w:rPr>
          <w:spacing w:val="-3"/>
        </w:rPr>
        <w:t> </w:t>
      </w:r>
      <w:r>
        <w:rPr/>
        <w:t>siendo</w:t>
      </w:r>
      <w:r>
        <w:rPr>
          <w:spacing w:val="-3"/>
        </w:rPr>
        <w:t> </w:t>
      </w:r>
      <w:r>
        <w:rPr/>
        <w:t>el</w:t>
      </w:r>
      <w:r>
        <w:rPr>
          <w:spacing w:val="-3"/>
        </w:rPr>
        <w:t> </w:t>
      </w:r>
      <w:r>
        <w:rPr/>
        <w:t>menor</w:t>
      </w:r>
      <w:r>
        <w:rPr>
          <w:spacing w:val="-3"/>
        </w:rPr>
        <w:t> </w:t>
      </w:r>
      <w:r>
        <w:rPr/>
        <w:t>espacio</w:t>
      </w:r>
      <w:r>
        <w:rPr>
          <w:spacing w:val="-3"/>
        </w:rPr>
        <w:t> </w:t>
      </w:r>
      <w:r>
        <w:rPr/>
        <w:t>de uso en el recinto Sarapullo.</w:t>
      </w:r>
    </w:p>
    <w:p>
      <w:pPr>
        <w:pStyle w:val="BodyText"/>
        <w:rPr>
          <w:sz w:val="18"/>
        </w:rPr>
      </w:pPr>
    </w:p>
    <w:p>
      <w:pPr>
        <w:pStyle w:val="BodyText"/>
        <w:rPr>
          <w:sz w:val="18"/>
        </w:rPr>
      </w:pPr>
    </w:p>
    <w:p>
      <w:pPr>
        <w:pStyle w:val="BodyText"/>
        <w:spacing w:before="100"/>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63"/>
          <w:pgSz w:w="11910" w:h="16840"/>
          <w:pgMar w:header="707" w:footer="0" w:top="960" w:bottom="280" w:left="112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p>
    <w:tbl>
      <w:tblPr>
        <w:tblW w:w="0" w:type="auto"/>
        <w:jc w:val="left"/>
        <w:tblInd w:w="192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998"/>
        <w:gridCol w:w="2102"/>
        <w:gridCol w:w="2102"/>
      </w:tblGrid>
      <w:tr>
        <w:trPr>
          <w:trHeight w:val="244" w:hRule="atLeast"/>
        </w:trPr>
        <w:tc>
          <w:tcPr>
            <w:tcW w:w="998" w:type="dxa"/>
            <w:tcBorders>
              <w:top w:val="nil"/>
              <w:left w:val="nil"/>
            </w:tcBorders>
          </w:tcPr>
          <w:p>
            <w:pPr>
              <w:pStyle w:val="TableParagraph"/>
              <w:jc w:val="left"/>
              <w:rPr>
                <w:sz w:val="16"/>
              </w:rPr>
            </w:pPr>
          </w:p>
        </w:tc>
        <w:tc>
          <w:tcPr>
            <w:tcW w:w="2102" w:type="dxa"/>
            <w:tcBorders>
              <w:top w:val="nil"/>
            </w:tcBorders>
          </w:tcPr>
          <w:p>
            <w:pPr>
              <w:pStyle w:val="TableParagraph"/>
              <w:spacing w:line="179" w:lineRule="exact" w:before="46"/>
              <w:ind w:left="18" w:right="1"/>
              <w:rPr>
                <w:sz w:val="18"/>
              </w:rPr>
            </w:pPr>
            <w:r>
              <w:rPr>
                <w:color w:val="585858"/>
                <w:sz w:val="18"/>
              </w:rPr>
              <w:t>Zona</w:t>
            </w:r>
            <w:r>
              <w:rPr>
                <w:color w:val="585858"/>
                <w:spacing w:val="-1"/>
                <w:sz w:val="18"/>
              </w:rPr>
              <w:t> </w:t>
            </w:r>
            <w:r>
              <w:rPr>
                <w:color w:val="585858"/>
                <w:spacing w:val="-2"/>
                <w:sz w:val="18"/>
              </w:rPr>
              <w:t>intervenida</w:t>
            </w:r>
          </w:p>
        </w:tc>
        <w:tc>
          <w:tcPr>
            <w:tcW w:w="2102" w:type="dxa"/>
            <w:tcBorders>
              <w:top w:val="nil"/>
            </w:tcBorders>
          </w:tcPr>
          <w:p>
            <w:pPr>
              <w:pStyle w:val="TableParagraph"/>
              <w:spacing w:line="179" w:lineRule="exact" w:before="46"/>
              <w:ind w:left="18"/>
              <w:rPr>
                <w:sz w:val="18"/>
              </w:rPr>
            </w:pPr>
            <w:r>
              <w:rPr>
                <w:color w:val="585858"/>
                <w:sz w:val="18"/>
              </w:rPr>
              <w:t>Suelo</w:t>
            </w:r>
            <w:r>
              <w:rPr>
                <w:color w:val="585858"/>
                <w:spacing w:val="-2"/>
                <w:sz w:val="18"/>
              </w:rPr>
              <w:t> boscoso</w:t>
            </w:r>
          </w:p>
        </w:tc>
      </w:tr>
      <w:tr>
        <w:trPr>
          <w:trHeight w:val="251" w:hRule="atLeast"/>
        </w:trPr>
        <w:tc>
          <w:tcPr>
            <w:tcW w:w="998" w:type="dxa"/>
          </w:tcPr>
          <w:p>
            <w:pPr>
              <w:pStyle w:val="TableParagraph"/>
              <w:spacing w:before="10"/>
              <w:ind w:left="186"/>
              <w:jc w:val="left"/>
              <w:rPr>
                <w:sz w:val="18"/>
              </w:rPr>
            </w:pPr>
            <w:r>
              <w:rPr>
                <w:color w:val="585858"/>
                <w:spacing w:val="-2"/>
                <w:sz w:val="18"/>
              </w:rPr>
              <w:t>Porcentaje</w:t>
            </w:r>
          </w:p>
        </w:tc>
        <w:tc>
          <w:tcPr>
            <w:tcW w:w="2102" w:type="dxa"/>
          </w:tcPr>
          <w:p>
            <w:pPr>
              <w:pStyle w:val="TableParagraph"/>
              <w:spacing w:before="15"/>
              <w:ind w:left="18" w:right="2"/>
              <w:rPr>
                <w:sz w:val="18"/>
              </w:rPr>
            </w:pPr>
            <w:r>
              <w:rPr>
                <w:color w:val="585858"/>
                <w:spacing w:val="-2"/>
                <w:sz w:val="18"/>
              </w:rPr>
              <w:t>33,20</w:t>
            </w:r>
          </w:p>
        </w:tc>
        <w:tc>
          <w:tcPr>
            <w:tcW w:w="2102" w:type="dxa"/>
          </w:tcPr>
          <w:p>
            <w:pPr>
              <w:pStyle w:val="TableParagraph"/>
              <w:spacing w:before="15"/>
              <w:ind w:left="18" w:right="1"/>
              <w:rPr>
                <w:sz w:val="18"/>
              </w:rPr>
            </w:pPr>
            <w:r>
              <w:rPr>
                <w:color w:val="585858"/>
                <w:spacing w:val="-2"/>
                <w:sz w:val="18"/>
              </w:rPr>
              <w:t>66,80</w:t>
            </w:r>
          </w:p>
        </w:tc>
      </w:tr>
    </w:tbl>
    <w:p>
      <w:pPr>
        <w:pStyle w:val="BodyText"/>
        <w:rPr>
          <w:sz w:val="22"/>
        </w:rPr>
      </w:pPr>
    </w:p>
    <w:p>
      <w:pPr>
        <w:pStyle w:val="BodyText"/>
        <w:spacing w:before="226"/>
        <w:rPr>
          <w:sz w:val="22"/>
        </w:rPr>
      </w:pPr>
    </w:p>
    <w:p>
      <w:pPr>
        <w:spacing w:before="0"/>
        <w:ind w:left="0" w:right="22" w:firstLine="0"/>
        <w:jc w:val="center"/>
        <w:rPr>
          <w:sz w:val="22"/>
        </w:rPr>
      </w:pPr>
      <w:r>
        <w:rPr/>
        <mc:AlternateContent>
          <mc:Choice Requires="wps">
            <w:drawing>
              <wp:anchor distT="0" distB="0" distL="0" distR="0" allowOverlap="1" layoutInCell="1" locked="0" behindDoc="1" simplePos="0" relativeHeight="485066752">
                <wp:simplePos x="0" y="0"/>
                <wp:positionH relativeFrom="page">
                  <wp:posOffset>1479803</wp:posOffset>
                </wp:positionH>
                <wp:positionV relativeFrom="paragraph">
                  <wp:posOffset>-2764127</wp:posOffset>
                </wp:positionV>
                <wp:extent cx="4601210" cy="264731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4601210" cy="2647315"/>
                          <a:chExt cx="4601210" cy="2647315"/>
                        </a:xfrm>
                      </wpg:grpSpPr>
                      <pic:pic>
                        <pic:nvPicPr>
                          <pic:cNvPr id="249" name="Image 249"/>
                          <pic:cNvPicPr/>
                        </pic:nvPicPr>
                        <pic:blipFill>
                          <a:blip r:embed="rId65" cstate="print"/>
                          <a:stretch>
                            <a:fillRect/>
                          </a:stretch>
                        </pic:blipFill>
                        <pic:spPr>
                          <a:xfrm>
                            <a:off x="1078955" y="484552"/>
                            <a:ext cx="3137262" cy="1489837"/>
                          </a:xfrm>
                          <a:prstGeom prst="rect">
                            <a:avLst/>
                          </a:prstGeom>
                        </pic:spPr>
                      </pic:pic>
                      <wps:wsp>
                        <wps:cNvPr id="250" name="Graphic 250"/>
                        <wps:cNvSpPr/>
                        <wps:spPr>
                          <a:xfrm>
                            <a:off x="489204" y="2183892"/>
                            <a:ext cx="56515" cy="56515"/>
                          </a:xfrm>
                          <a:custGeom>
                            <a:avLst/>
                            <a:gdLst/>
                            <a:ahLst/>
                            <a:cxnLst/>
                            <a:rect l="l" t="t" r="r" b="b"/>
                            <a:pathLst>
                              <a:path w="56515" h="56515">
                                <a:moveTo>
                                  <a:pt x="56387" y="0"/>
                                </a:moveTo>
                                <a:lnTo>
                                  <a:pt x="0" y="0"/>
                                </a:lnTo>
                                <a:lnTo>
                                  <a:pt x="0" y="56388"/>
                                </a:lnTo>
                                <a:lnTo>
                                  <a:pt x="56387" y="56388"/>
                                </a:lnTo>
                                <a:lnTo>
                                  <a:pt x="56387" y="0"/>
                                </a:lnTo>
                                <a:close/>
                              </a:path>
                            </a:pathLst>
                          </a:custGeom>
                          <a:solidFill>
                            <a:srgbClr val="4471C4"/>
                          </a:solidFill>
                        </wps:spPr>
                        <wps:bodyPr wrap="square" lIns="0" tIns="0" rIns="0" bIns="0" rtlCol="0">
                          <a:prstTxWarp prst="textNoShape">
                            <a:avLst/>
                          </a:prstTxWarp>
                          <a:noAutofit/>
                        </wps:bodyPr>
                      </wps:wsp>
                      <wps:wsp>
                        <wps:cNvPr id="251" name="Graphic 251"/>
                        <wps:cNvSpPr/>
                        <wps:spPr>
                          <a:xfrm>
                            <a:off x="4572" y="4572"/>
                            <a:ext cx="4592320" cy="2638425"/>
                          </a:xfrm>
                          <a:custGeom>
                            <a:avLst/>
                            <a:gdLst/>
                            <a:ahLst/>
                            <a:cxnLst/>
                            <a:rect l="l" t="t" r="r" b="b"/>
                            <a:pathLst>
                              <a:path w="4592320" h="2638425">
                                <a:moveTo>
                                  <a:pt x="0" y="2638044"/>
                                </a:moveTo>
                                <a:lnTo>
                                  <a:pt x="4591812" y="2638044"/>
                                </a:lnTo>
                                <a:lnTo>
                                  <a:pt x="4591812" y="0"/>
                                </a:lnTo>
                                <a:lnTo>
                                  <a:pt x="0" y="0"/>
                                </a:lnTo>
                                <a:lnTo>
                                  <a:pt x="0" y="2638044"/>
                                </a:lnTo>
                                <a:close/>
                              </a:path>
                            </a:pathLst>
                          </a:custGeom>
                          <a:ln w="9143">
                            <a:solidFill>
                              <a:srgbClr val="D9D9D9"/>
                            </a:solidFill>
                            <a:prstDash val="solid"/>
                          </a:ln>
                        </wps:spPr>
                        <wps:bodyPr wrap="square" lIns="0" tIns="0" rIns="0" bIns="0" rtlCol="0">
                          <a:prstTxWarp prst="textNoShape">
                            <a:avLst/>
                          </a:prstTxWarp>
                          <a:noAutofit/>
                        </wps:bodyPr>
                      </wps:wsp>
                      <wps:wsp>
                        <wps:cNvPr id="252" name="Textbox 252"/>
                        <wps:cNvSpPr txBox="1"/>
                        <wps:spPr>
                          <a:xfrm>
                            <a:off x="866902" y="106918"/>
                            <a:ext cx="2876550" cy="197485"/>
                          </a:xfrm>
                          <a:prstGeom prst="rect">
                            <a:avLst/>
                          </a:prstGeom>
                        </wps:spPr>
                        <wps:txbx>
                          <w:txbxContent>
                            <w:p>
                              <w:pPr>
                                <w:spacing w:line="311" w:lineRule="exact" w:before="0"/>
                                <w:ind w:left="0" w:right="0" w:firstLine="0"/>
                                <w:jc w:val="left"/>
                                <w:rPr>
                                  <w:sz w:val="28"/>
                                </w:rPr>
                              </w:pPr>
                              <w:r>
                                <w:rPr>
                                  <w:color w:val="585858"/>
                                  <w:sz w:val="28"/>
                                </w:rPr>
                                <w:t>Áreas</w:t>
                              </w:r>
                              <w:r>
                                <w:rPr>
                                  <w:color w:val="585858"/>
                                  <w:spacing w:val="-3"/>
                                  <w:sz w:val="28"/>
                                </w:rPr>
                                <w:t> </w:t>
                              </w:r>
                              <w:r>
                                <w:rPr>
                                  <w:color w:val="585858"/>
                                  <w:sz w:val="28"/>
                                </w:rPr>
                                <w:t>de cobertura</w:t>
                              </w:r>
                              <w:r>
                                <w:rPr>
                                  <w:color w:val="585858"/>
                                  <w:spacing w:val="-8"/>
                                  <w:sz w:val="28"/>
                                </w:rPr>
                                <w:t> </w:t>
                              </w:r>
                              <w:r>
                                <w:rPr>
                                  <w:color w:val="585858"/>
                                  <w:sz w:val="28"/>
                                </w:rPr>
                                <w:t>vegetal</w:t>
                              </w:r>
                              <w:r>
                                <w:rPr>
                                  <w:color w:val="585858"/>
                                  <w:spacing w:val="-7"/>
                                  <w:sz w:val="28"/>
                                </w:rPr>
                                <w:t> </w:t>
                              </w:r>
                              <w:r>
                                <w:rPr>
                                  <w:color w:val="585858"/>
                                  <w:sz w:val="28"/>
                                </w:rPr>
                                <w:t>del</w:t>
                              </w:r>
                              <w:r>
                                <w:rPr>
                                  <w:color w:val="585858"/>
                                  <w:spacing w:val="-3"/>
                                  <w:sz w:val="28"/>
                                </w:rPr>
                                <w:t> </w:t>
                              </w:r>
                              <w:r>
                                <w:rPr>
                                  <w:color w:val="585858"/>
                                  <w:sz w:val="28"/>
                                </w:rPr>
                                <w:t>año</w:t>
                              </w:r>
                              <w:r>
                                <w:rPr>
                                  <w:color w:val="585858"/>
                                  <w:spacing w:val="-3"/>
                                  <w:sz w:val="28"/>
                                </w:rPr>
                                <w:t> </w:t>
                              </w:r>
                              <w:r>
                                <w:rPr>
                                  <w:color w:val="585858"/>
                                  <w:spacing w:val="-4"/>
                                  <w:sz w:val="28"/>
                                </w:rPr>
                                <w:t>2022</w:t>
                              </w:r>
                            </w:p>
                          </w:txbxContent>
                        </wps:txbx>
                        <wps:bodyPr wrap="square" lIns="0" tIns="0" rIns="0" bIns="0" rtlCol="0">
                          <a:noAutofit/>
                        </wps:bodyPr>
                      </wps:wsp>
                      <wps:wsp>
                        <wps:cNvPr id="253" name="Textbox 253"/>
                        <wps:cNvSpPr txBox="1"/>
                        <wps:spPr>
                          <a:xfrm>
                            <a:off x="730884" y="775715"/>
                            <a:ext cx="270510" cy="1257935"/>
                          </a:xfrm>
                          <a:prstGeom prst="rect">
                            <a:avLst/>
                          </a:prstGeom>
                        </wps:spPr>
                        <wps:txbx>
                          <w:txbxContent>
                            <w:p>
                              <w:pPr>
                                <w:spacing w:line="199" w:lineRule="exact" w:before="0"/>
                                <w:ind w:left="0" w:right="0" w:firstLine="0"/>
                                <w:jc w:val="left"/>
                                <w:rPr>
                                  <w:sz w:val="18"/>
                                </w:rPr>
                              </w:pPr>
                              <w:r>
                                <w:rPr>
                                  <w:color w:val="585858"/>
                                  <w:spacing w:val="-2"/>
                                  <w:sz w:val="18"/>
                                </w:rPr>
                                <w:t>70,00</w:t>
                              </w:r>
                            </w:p>
                            <w:p>
                              <w:pPr>
                                <w:spacing w:before="47"/>
                                <w:ind w:left="0" w:right="0" w:firstLine="0"/>
                                <w:jc w:val="left"/>
                                <w:rPr>
                                  <w:sz w:val="18"/>
                                </w:rPr>
                              </w:pPr>
                              <w:r>
                                <w:rPr>
                                  <w:color w:val="585858"/>
                                  <w:spacing w:val="-2"/>
                                  <w:sz w:val="18"/>
                                </w:rPr>
                                <w:t>60,00</w:t>
                              </w:r>
                            </w:p>
                            <w:p>
                              <w:pPr>
                                <w:spacing w:before="48"/>
                                <w:ind w:left="0" w:right="0" w:firstLine="0"/>
                                <w:jc w:val="left"/>
                                <w:rPr>
                                  <w:sz w:val="18"/>
                                </w:rPr>
                              </w:pPr>
                              <w:r>
                                <w:rPr>
                                  <w:color w:val="585858"/>
                                  <w:spacing w:val="-2"/>
                                  <w:sz w:val="18"/>
                                </w:rPr>
                                <w:t>50,00</w:t>
                              </w:r>
                            </w:p>
                            <w:p>
                              <w:pPr>
                                <w:spacing w:before="47"/>
                                <w:ind w:left="0" w:right="0" w:firstLine="0"/>
                                <w:jc w:val="left"/>
                                <w:rPr>
                                  <w:sz w:val="18"/>
                                </w:rPr>
                              </w:pPr>
                              <w:r>
                                <w:rPr>
                                  <w:color w:val="585858"/>
                                  <w:spacing w:val="-2"/>
                                  <w:sz w:val="18"/>
                                </w:rPr>
                                <w:t>40,00</w:t>
                              </w:r>
                            </w:p>
                            <w:p>
                              <w:pPr>
                                <w:spacing w:before="48"/>
                                <w:ind w:left="0" w:right="0" w:firstLine="0"/>
                                <w:jc w:val="left"/>
                                <w:rPr>
                                  <w:sz w:val="18"/>
                                </w:rPr>
                              </w:pPr>
                              <w:r>
                                <w:rPr>
                                  <w:color w:val="585858"/>
                                  <w:spacing w:val="-2"/>
                                  <w:sz w:val="18"/>
                                </w:rPr>
                                <w:t>30,00</w:t>
                              </w:r>
                            </w:p>
                            <w:p>
                              <w:pPr>
                                <w:spacing w:before="47"/>
                                <w:ind w:left="0" w:right="0" w:firstLine="0"/>
                                <w:jc w:val="left"/>
                                <w:rPr>
                                  <w:sz w:val="18"/>
                                </w:rPr>
                              </w:pPr>
                              <w:r>
                                <w:rPr>
                                  <w:color w:val="585858"/>
                                  <w:spacing w:val="-2"/>
                                  <w:sz w:val="18"/>
                                </w:rPr>
                                <w:t>20,00</w:t>
                              </w:r>
                            </w:p>
                            <w:p>
                              <w:pPr>
                                <w:spacing w:before="48"/>
                                <w:ind w:left="0" w:right="0" w:firstLine="0"/>
                                <w:jc w:val="left"/>
                                <w:rPr>
                                  <w:sz w:val="18"/>
                                </w:rPr>
                              </w:pPr>
                              <w:r>
                                <w:rPr>
                                  <w:color w:val="585858"/>
                                  <w:spacing w:val="-2"/>
                                  <w:sz w:val="18"/>
                                </w:rPr>
                                <w:t>10,00</w:t>
                              </w:r>
                            </w:p>
                            <w:p>
                              <w:pPr>
                                <w:spacing w:before="47"/>
                                <w:ind w:left="90" w:right="0" w:firstLine="0"/>
                                <w:jc w:val="left"/>
                                <w:rPr>
                                  <w:sz w:val="18"/>
                                </w:rPr>
                              </w:pPr>
                              <w:r>
                                <w:rPr>
                                  <w:color w:val="585858"/>
                                  <w:spacing w:val="-4"/>
                                  <w:sz w:val="18"/>
                                </w:rPr>
                                <w:t>0,00</w:t>
                              </w:r>
                            </w:p>
                          </w:txbxContent>
                        </wps:txbx>
                        <wps:bodyPr wrap="square" lIns="0" tIns="0" rIns="0" bIns="0" rtlCol="0">
                          <a:noAutofit/>
                        </wps:bodyPr>
                      </wps:wsp>
                      <wps:wsp>
                        <wps:cNvPr id="254" name="Textbox 254"/>
                        <wps:cNvSpPr txBox="1"/>
                        <wps:spPr>
                          <a:xfrm>
                            <a:off x="2058035" y="2328729"/>
                            <a:ext cx="737870" cy="140335"/>
                          </a:xfrm>
                          <a:prstGeom prst="rect">
                            <a:avLst/>
                          </a:prstGeom>
                        </wps:spPr>
                        <wps:txbx>
                          <w:txbxContent>
                            <w:p>
                              <w:pPr>
                                <w:spacing w:line="221" w:lineRule="exact" w:before="0"/>
                                <w:ind w:left="0" w:right="0" w:firstLine="0"/>
                                <w:jc w:val="left"/>
                                <w:rPr>
                                  <w:sz w:val="20"/>
                                </w:rPr>
                              </w:pPr>
                              <w:r>
                                <w:rPr>
                                  <w:color w:val="585858"/>
                                  <w:sz w:val="20"/>
                                </w:rPr>
                                <w:t>Tipo</w:t>
                              </w:r>
                              <w:r>
                                <w:rPr>
                                  <w:color w:val="585858"/>
                                  <w:spacing w:val="-6"/>
                                  <w:sz w:val="20"/>
                                </w:rPr>
                                <w:t> </w:t>
                              </w:r>
                              <w:r>
                                <w:rPr>
                                  <w:color w:val="585858"/>
                                  <w:sz w:val="20"/>
                                </w:rPr>
                                <w:t>de</w:t>
                              </w:r>
                              <w:r>
                                <w:rPr>
                                  <w:color w:val="585858"/>
                                  <w:spacing w:val="-1"/>
                                  <w:sz w:val="20"/>
                                </w:rPr>
                                <w:t> </w:t>
                              </w:r>
                              <w:r>
                                <w:rPr>
                                  <w:color w:val="585858"/>
                                  <w:spacing w:val="-2"/>
                                  <w:sz w:val="20"/>
                                </w:rPr>
                                <w:t>clases</w:t>
                              </w:r>
                            </w:p>
                          </w:txbxContent>
                        </wps:txbx>
                        <wps:bodyPr wrap="square" lIns="0" tIns="0" rIns="0" bIns="0" rtlCol="0">
                          <a:noAutofit/>
                        </wps:bodyPr>
                      </wps:wsp>
                    </wpg:wgp>
                  </a:graphicData>
                </a:graphic>
              </wp:anchor>
            </w:drawing>
          </mc:Choice>
          <mc:Fallback>
            <w:pict>
              <v:group style="position:absolute;margin-left:116.519997pt;margin-top:-217.647858pt;width:362.3pt;height:208.45pt;mso-position-horizontal-relative:page;mso-position-vertical-relative:paragraph;z-index:-18249728" id="docshapegroup207" coordorigin="2330,-4353" coordsize="7246,4169">
                <v:shape style="position:absolute;left:4029;top:-3590;width:4941;height:2347" type="#_x0000_t75" id="docshape208" stroked="false">
                  <v:imagedata r:id="rId65" o:title=""/>
                </v:shape>
                <v:rect style="position:absolute;left:3100;top:-914;width:89;height:89" id="docshape209" filled="true" fillcolor="#4471c4" stroked="false">
                  <v:fill type="solid"/>
                </v:rect>
                <v:rect style="position:absolute;left:2337;top:-4346;width:7232;height:4155" id="docshape210" filled="false" stroked="true" strokeweight=".72pt" strokecolor="#d9d9d9">
                  <v:stroke dashstyle="solid"/>
                </v:rect>
                <v:shape style="position:absolute;left:3695;top:-4185;width:4530;height:311" type="#_x0000_t202" id="docshape211" filled="false" stroked="false">
                  <v:textbox inset="0,0,0,0">
                    <w:txbxContent>
                      <w:p>
                        <w:pPr>
                          <w:spacing w:line="311" w:lineRule="exact" w:before="0"/>
                          <w:ind w:left="0" w:right="0" w:firstLine="0"/>
                          <w:jc w:val="left"/>
                          <w:rPr>
                            <w:sz w:val="28"/>
                          </w:rPr>
                        </w:pPr>
                        <w:r>
                          <w:rPr>
                            <w:color w:val="585858"/>
                            <w:sz w:val="28"/>
                          </w:rPr>
                          <w:t>Áreas</w:t>
                        </w:r>
                        <w:r>
                          <w:rPr>
                            <w:color w:val="585858"/>
                            <w:spacing w:val="-3"/>
                            <w:sz w:val="28"/>
                          </w:rPr>
                          <w:t> </w:t>
                        </w:r>
                        <w:r>
                          <w:rPr>
                            <w:color w:val="585858"/>
                            <w:sz w:val="28"/>
                          </w:rPr>
                          <w:t>de cobertura</w:t>
                        </w:r>
                        <w:r>
                          <w:rPr>
                            <w:color w:val="585858"/>
                            <w:spacing w:val="-8"/>
                            <w:sz w:val="28"/>
                          </w:rPr>
                          <w:t> </w:t>
                        </w:r>
                        <w:r>
                          <w:rPr>
                            <w:color w:val="585858"/>
                            <w:sz w:val="28"/>
                          </w:rPr>
                          <w:t>vegetal</w:t>
                        </w:r>
                        <w:r>
                          <w:rPr>
                            <w:color w:val="585858"/>
                            <w:spacing w:val="-7"/>
                            <w:sz w:val="28"/>
                          </w:rPr>
                          <w:t> </w:t>
                        </w:r>
                        <w:r>
                          <w:rPr>
                            <w:color w:val="585858"/>
                            <w:sz w:val="28"/>
                          </w:rPr>
                          <w:t>del</w:t>
                        </w:r>
                        <w:r>
                          <w:rPr>
                            <w:color w:val="585858"/>
                            <w:spacing w:val="-3"/>
                            <w:sz w:val="28"/>
                          </w:rPr>
                          <w:t> </w:t>
                        </w:r>
                        <w:r>
                          <w:rPr>
                            <w:color w:val="585858"/>
                            <w:sz w:val="28"/>
                          </w:rPr>
                          <w:t>año</w:t>
                        </w:r>
                        <w:r>
                          <w:rPr>
                            <w:color w:val="585858"/>
                            <w:spacing w:val="-3"/>
                            <w:sz w:val="28"/>
                          </w:rPr>
                          <w:t> </w:t>
                        </w:r>
                        <w:r>
                          <w:rPr>
                            <w:color w:val="585858"/>
                            <w:spacing w:val="-4"/>
                            <w:sz w:val="28"/>
                          </w:rPr>
                          <w:t>2022</w:t>
                        </w:r>
                      </w:p>
                    </w:txbxContent>
                  </v:textbox>
                  <w10:wrap type="none"/>
                </v:shape>
                <v:shape style="position:absolute;left:3481;top:-3132;width:426;height:1981" type="#_x0000_t202" id="docshape212" filled="false" stroked="false">
                  <v:textbox inset="0,0,0,0">
                    <w:txbxContent>
                      <w:p>
                        <w:pPr>
                          <w:spacing w:line="199" w:lineRule="exact" w:before="0"/>
                          <w:ind w:left="0" w:right="0" w:firstLine="0"/>
                          <w:jc w:val="left"/>
                          <w:rPr>
                            <w:sz w:val="18"/>
                          </w:rPr>
                        </w:pPr>
                        <w:r>
                          <w:rPr>
                            <w:color w:val="585858"/>
                            <w:spacing w:val="-2"/>
                            <w:sz w:val="18"/>
                          </w:rPr>
                          <w:t>70,00</w:t>
                        </w:r>
                      </w:p>
                      <w:p>
                        <w:pPr>
                          <w:spacing w:before="47"/>
                          <w:ind w:left="0" w:right="0" w:firstLine="0"/>
                          <w:jc w:val="left"/>
                          <w:rPr>
                            <w:sz w:val="18"/>
                          </w:rPr>
                        </w:pPr>
                        <w:r>
                          <w:rPr>
                            <w:color w:val="585858"/>
                            <w:spacing w:val="-2"/>
                            <w:sz w:val="18"/>
                          </w:rPr>
                          <w:t>60,00</w:t>
                        </w:r>
                      </w:p>
                      <w:p>
                        <w:pPr>
                          <w:spacing w:before="48"/>
                          <w:ind w:left="0" w:right="0" w:firstLine="0"/>
                          <w:jc w:val="left"/>
                          <w:rPr>
                            <w:sz w:val="18"/>
                          </w:rPr>
                        </w:pPr>
                        <w:r>
                          <w:rPr>
                            <w:color w:val="585858"/>
                            <w:spacing w:val="-2"/>
                            <w:sz w:val="18"/>
                          </w:rPr>
                          <w:t>50,00</w:t>
                        </w:r>
                      </w:p>
                      <w:p>
                        <w:pPr>
                          <w:spacing w:before="47"/>
                          <w:ind w:left="0" w:right="0" w:firstLine="0"/>
                          <w:jc w:val="left"/>
                          <w:rPr>
                            <w:sz w:val="18"/>
                          </w:rPr>
                        </w:pPr>
                        <w:r>
                          <w:rPr>
                            <w:color w:val="585858"/>
                            <w:spacing w:val="-2"/>
                            <w:sz w:val="18"/>
                          </w:rPr>
                          <w:t>40,00</w:t>
                        </w:r>
                      </w:p>
                      <w:p>
                        <w:pPr>
                          <w:spacing w:before="48"/>
                          <w:ind w:left="0" w:right="0" w:firstLine="0"/>
                          <w:jc w:val="left"/>
                          <w:rPr>
                            <w:sz w:val="18"/>
                          </w:rPr>
                        </w:pPr>
                        <w:r>
                          <w:rPr>
                            <w:color w:val="585858"/>
                            <w:spacing w:val="-2"/>
                            <w:sz w:val="18"/>
                          </w:rPr>
                          <w:t>30,00</w:t>
                        </w:r>
                      </w:p>
                      <w:p>
                        <w:pPr>
                          <w:spacing w:before="47"/>
                          <w:ind w:left="0" w:right="0" w:firstLine="0"/>
                          <w:jc w:val="left"/>
                          <w:rPr>
                            <w:sz w:val="18"/>
                          </w:rPr>
                        </w:pPr>
                        <w:r>
                          <w:rPr>
                            <w:color w:val="585858"/>
                            <w:spacing w:val="-2"/>
                            <w:sz w:val="18"/>
                          </w:rPr>
                          <w:t>20,00</w:t>
                        </w:r>
                      </w:p>
                      <w:p>
                        <w:pPr>
                          <w:spacing w:before="48"/>
                          <w:ind w:left="0" w:right="0" w:firstLine="0"/>
                          <w:jc w:val="left"/>
                          <w:rPr>
                            <w:sz w:val="18"/>
                          </w:rPr>
                        </w:pPr>
                        <w:r>
                          <w:rPr>
                            <w:color w:val="585858"/>
                            <w:spacing w:val="-2"/>
                            <w:sz w:val="18"/>
                          </w:rPr>
                          <w:t>10,00</w:t>
                        </w:r>
                      </w:p>
                      <w:p>
                        <w:pPr>
                          <w:spacing w:before="47"/>
                          <w:ind w:left="90" w:right="0" w:firstLine="0"/>
                          <w:jc w:val="left"/>
                          <w:rPr>
                            <w:sz w:val="18"/>
                          </w:rPr>
                        </w:pPr>
                        <w:r>
                          <w:rPr>
                            <w:color w:val="585858"/>
                            <w:spacing w:val="-4"/>
                            <w:sz w:val="18"/>
                          </w:rPr>
                          <w:t>0,00</w:t>
                        </w:r>
                      </w:p>
                    </w:txbxContent>
                  </v:textbox>
                  <w10:wrap type="none"/>
                </v:shape>
                <v:shape style="position:absolute;left:5571;top:-686;width:1162;height:221" type="#_x0000_t202" id="docshape213" filled="false" stroked="false">
                  <v:textbox inset="0,0,0,0">
                    <w:txbxContent>
                      <w:p>
                        <w:pPr>
                          <w:spacing w:line="221" w:lineRule="exact" w:before="0"/>
                          <w:ind w:left="0" w:right="0" w:firstLine="0"/>
                          <w:jc w:val="left"/>
                          <w:rPr>
                            <w:sz w:val="20"/>
                          </w:rPr>
                        </w:pPr>
                        <w:r>
                          <w:rPr>
                            <w:color w:val="585858"/>
                            <w:sz w:val="20"/>
                          </w:rPr>
                          <w:t>Tipo</w:t>
                        </w:r>
                        <w:r>
                          <w:rPr>
                            <w:color w:val="585858"/>
                            <w:spacing w:val="-6"/>
                            <w:sz w:val="20"/>
                          </w:rPr>
                          <w:t> </w:t>
                        </w:r>
                        <w:r>
                          <w:rPr>
                            <w:color w:val="585858"/>
                            <w:sz w:val="20"/>
                          </w:rPr>
                          <w:t>de</w:t>
                        </w:r>
                        <w:r>
                          <w:rPr>
                            <w:color w:val="585858"/>
                            <w:spacing w:val="-1"/>
                            <w:sz w:val="20"/>
                          </w:rPr>
                          <w:t> </w:t>
                        </w:r>
                        <w:r>
                          <w:rPr>
                            <w:color w:val="585858"/>
                            <w:spacing w:val="-2"/>
                            <w:sz w:val="20"/>
                          </w:rPr>
                          <w:t>clases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2192">
                <wp:simplePos x="0" y="0"/>
                <wp:positionH relativeFrom="page">
                  <wp:posOffset>1860099</wp:posOffset>
                </wp:positionH>
                <wp:positionV relativeFrom="paragraph">
                  <wp:posOffset>-1707987</wp:posOffset>
                </wp:positionV>
                <wp:extent cx="165735" cy="69850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65735" cy="698500"/>
                        </a:xfrm>
                        <a:prstGeom prst="rect">
                          <a:avLst/>
                        </a:prstGeom>
                      </wps:spPr>
                      <wps:txbx>
                        <w:txbxContent>
                          <w:p>
                            <w:pPr>
                              <w:spacing w:before="10"/>
                              <w:ind w:left="20" w:right="0" w:firstLine="0"/>
                              <w:jc w:val="left"/>
                              <w:rPr>
                                <w:sz w:val="20"/>
                              </w:rPr>
                            </w:pPr>
                            <w:r>
                              <w:rPr>
                                <w:color w:val="585858"/>
                                <w:sz w:val="20"/>
                              </w:rPr>
                              <w:t>Porcentaje</w:t>
                            </w:r>
                            <w:r>
                              <w:rPr>
                                <w:color w:val="585858"/>
                                <w:spacing w:val="-9"/>
                                <w:sz w:val="20"/>
                              </w:rPr>
                              <w:t> </w:t>
                            </w:r>
                            <w:r>
                              <w:rPr>
                                <w:color w:val="585858"/>
                                <w:spacing w:val="-10"/>
                                <w:sz w:val="20"/>
                              </w:rPr>
                              <w:t>%</w:t>
                            </w:r>
                          </w:p>
                        </w:txbxContent>
                      </wps:txbx>
                      <wps:bodyPr wrap="square" lIns="0" tIns="0" rIns="0" bIns="0" rtlCol="0" vert="vert270">
                        <a:noAutofit/>
                      </wps:bodyPr>
                    </wps:wsp>
                  </a:graphicData>
                </a:graphic>
              </wp:anchor>
            </w:drawing>
          </mc:Choice>
          <mc:Fallback>
            <w:pict>
              <v:shape style="position:absolute;margin-left:146.464508pt;margin-top:-134.487228pt;width:13.05pt;height:55pt;mso-position-horizontal-relative:page;mso-position-vertical-relative:paragraph;z-index:15752192" type="#_x0000_t202" id="docshape214" filled="false" stroked="false">
                <v:textbox inset="0,0,0,0" style="layout-flow:vertical;mso-layout-flow-alt:bottom-to-top">
                  <w:txbxContent>
                    <w:p>
                      <w:pPr>
                        <w:spacing w:before="10"/>
                        <w:ind w:left="20" w:right="0" w:firstLine="0"/>
                        <w:jc w:val="left"/>
                        <w:rPr>
                          <w:sz w:val="20"/>
                        </w:rPr>
                      </w:pPr>
                      <w:r>
                        <w:rPr>
                          <w:color w:val="585858"/>
                          <w:sz w:val="20"/>
                        </w:rPr>
                        <w:t>Porcentaje</w:t>
                      </w:r>
                      <w:r>
                        <w:rPr>
                          <w:color w:val="585858"/>
                          <w:spacing w:val="-9"/>
                          <w:sz w:val="20"/>
                        </w:rPr>
                        <w:t> </w:t>
                      </w:r>
                      <w:r>
                        <w:rPr>
                          <w:color w:val="585858"/>
                          <w:spacing w:val="-10"/>
                          <w:sz w:val="20"/>
                        </w:rPr>
                        <w:t>%</w:t>
                      </w:r>
                    </w:p>
                  </w:txbxContent>
                </v:textbox>
                <w10:wrap type="none"/>
              </v:shape>
            </w:pict>
          </mc:Fallback>
        </mc:AlternateContent>
      </w:r>
      <w:r>
        <w:rPr>
          <w:sz w:val="22"/>
        </w:rPr>
        <w:t>Figura</w:t>
      </w:r>
      <w:r>
        <w:rPr>
          <w:spacing w:val="-5"/>
          <w:sz w:val="22"/>
        </w:rPr>
        <w:t> </w:t>
      </w:r>
      <w:r>
        <w:rPr>
          <w:sz w:val="22"/>
        </w:rPr>
        <w:t>8.</w:t>
      </w:r>
      <w:r>
        <w:rPr>
          <w:spacing w:val="-3"/>
          <w:sz w:val="22"/>
        </w:rPr>
        <w:t> </w:t>
      </w:r>
      <w:r>
        <w:rPr>
          <w:sz w:val="22"/>
        </w:rPr>
        <w:t>Representación</w:t>
      </w:r>
      <w:r>
        <w:rPr>
          <w:spacing w:val="-2"/>
          <w:sz w:val="22"/>
        </w:rPr>
        <w:t> </w:t>
      </w:r>
      <w:r>
        <w:rPr>
          <w:sz w:val="22"/>
        </w:rPr>
        <w:t>gráfica</w:t>
      </w:r>
      <w:r>
        <w:rPr>
          <w:spacing w:val="-3"/>
          <w:sz w:val="22"/>
        </w:rPr>
        <w:t> </w:t>
      </w:r>
      <w:r>
        <w:rPr>
          <w:sz w:val="22"/>
        </w:rPr>
        <w:t>de</w:t>
      </w:r>
      <w:r>
        <w:rPr>
          <w:spacing w:val="-5"/>
          <w:sz w:val="22"/>
        </w:rPr>
        <w:t> </w:t>
      </w:r>
      <w:r>
        <w:rPr>
          <w:sz w:val="22"/>
        </w:rPr>
        <w:t>las</w:t>
      </w:r>
      <w:r>
        <w:rPr>
          <w:spacing w:val="-2"/>
          <w:sz w:val="22"/>
        </w:rPr>
        <w:t> </w:t>
      </w:r>
      <w:r>
        <w:rPr>
          <w:sz w:val="22"/>
        </w:rPr>
        <w:t>áreas</w:t>
      </w:r>
      <w:r>
        <w:rPr>
          <w:spacing w:val="-3"/>
          <w:sz w:val="22"/>
        </w:rPr>
        <w:t> </w:t>
      </w:r>
      <w:r>
        <w:rPr>
          <w:sz w:val="22"/>
        </w:rPr>
        <w:t>de</w:t>
      </w:r>
      <w:r>
        <w:rPr>
          <w:spacing w:val="-4"/>
          <w:sz w:val="22"/>
        </w:rPr>
        <w:t> </w:t>
      </w:r>
      <w:r>
        <w:rPr>
          <w:sz w:val="22"/>
        </w:rPr>
        <w:t>la</w:t>
      </w:r>
      <w:r>
        <w:rPr>
          <w:spacing w:val="-3"/>
          <w:sz w:val="22"/>
        </w:rPr>
        <w:t> </w:t>
      </w:r>
      <w:r>
        <w:rPr>
          <w:sz w:val="22"/>
        </w:rPr>
        <w:t>clasificación</w:t>
      </w:r>
      <w:r>
        <w:rPr>
          <w:spacing w:val="-3"/>
          <w:sz w:val="22"/>
        </w:rPr>
        <w:t> </w:t>
      </w:r>
      <w:r>
        <w:rPr>
          <w:sz w:val="22"/>
        </w:rPr>
        <w:t>de</w:t>
      </w:r>
      <w:r>
        <w:rPr>
          <w:spacing w:val="-4"/>
          <w:sz w:val="22"/>
        </w:rPr>
        <w:t> </w:t>
      </w:r>
      <w:r>
        <w:rPr>
          <w:sz w:val="22"/>
        </w:rPr>
        <w:t>la</w:t>
      </w:r>
      <w:r>
        <w:rPr>
          <w:spacing w:val="-5"/>
          <w:sz w:val="22"/>
        </w:rPr>
        <w:t> </w:t>
      </w:r>
      <w:r>
        <w:rPr>
          <w:sz w:val="22"/>
        </w:rPr>
        <w:t>cobertura</w:t>
      </w:r>
      <w:r>
        <w:rPr>
          <w:spacing w:val="-2"/>
          <w:sz w:val="22"/>
        </w:rPr>
        <w:t> </w:t>
      </w:r>
      <w:r>
        <w:rPr>
          <w:sz w:val="22"/>
        </w:rPr>
        <w:t>del</w:t>
      </w:r>
      <w:r>
        <w:rPr>
          <w:spacing w:val="-5"/>
          <w:sz w:val="22"/>
        </w:rPr>
        <w:t> </w:t>
      </w:r>
      <w:r>
        <w:rPr>
          <w:sz w:val="22"/>
        </w:rPr>
        <w:t>año</w:t>
      </w:r>
      <w:r>
        <w:rPr>
          <w:spacing w:val="-2"/>
          <w:sz w:val="22"/>
        </w:rPr>
        <w:t> 2017.</w:t>
      </w:r>
    </w:p>
    <w:p>
      <w:pPr>
        <w:pStyle w:val="BodyText"/>
        <w:rPr>
          <w:sz w:val="22"/>
        </w:rPr>
      </w:pPr>
    </w:p>
    <w:p>
      <w:pPr>
        <w:pStyle w:val="BodyText"/>
        <w:spacing w:before="132"/>
        <w:rPr>
          <w:sz w:val="22"/>
        </w:rPr>
      </w:pPr>
    </w:p>
    <w:p>
      <w:pPr>
        <w:pStyle w:val="Heading5"/>
        <w:spacing w:line="256" w:lineRule="auto"/>
        <w:ind w:left="298" w:right="314"/>
        <w:jc w:val="both"/>
      </w:pPr>
      <w:r>
        <w:rPr/>
        <w:t>CAMBIOS DE LA COBERTURA VEGETAL GENERADAS ENTRE LOS AÑOS 2017 – </w:t>
      </w:r>
      <w:r>
        <w:rPr>
          <w:spacing w:val="-4"/>
        </w:rPr>
        <w:t>2022</w:t>
      </w:r>
    </w:p>
    <w:p>
      <w:pPr>
        <w:pStyle w:val="BodyText"/>
        <w:spacing w:line="259" w:lineRule="auto" w:before="165"/>
        <w:ind w:left="298" w:right="314"/>
        <w:jc w:val="both"/>
      </w:pPr>
      <w:r>
        <w:rPr/>
        <w:t>En</w:t>
      </w:r>
      <w:r>
        <w:rPr>
          <w:spacing w:val="-8"/>
        </w:rPr>
        <w:t> </w:t>
      </w:r>
      <w:r>
        <w:rPr/>
        <w:t>la</w:t>
      </w:r>
      <w:r>
        <w:rPr>
          <w:spacing w:val="-8"/>
        </w:rPr>
        <w:t> </w:t>
      </w:r>
      <w:r>
        <w:rPr/>
        <w:t>tabla</w:t>
      </w:r>
      <w:r>
        <w:rPr>
          <w:spacing w:val="-8"/>
        </w:rPr>
        <w:t> </w:t>
      </w:r>
      <w:r>
        <w:rPr/>
        <w:t>10</w:t>
      </w:r>
      <w:r>
        <w:rPr>
          <w:spacing w:val="-7"/>
        </w:rPr>
        <w:t> </w:t>
      </w:r>
      <w:r>
        <w:rPr/>
        <w:t>podemos</w:t>
      </w:r>
      <w:r>
        <w:rPr>
          <w:spacing w:val="-7"/>
        </w:rPr>
        <w:t> </w:t>
      </w:r>
      <w:r>
        <w:rPr/>
        <w:t>observar</w:t>
      </w:r>
      <w:r>
        <w:rPr>
          <w:spacing w:val="-8"/>
        </w:rPr>
        <w:t> </w:t>
      </w:r>
      <w:r>
        <w:rPr/>
        <w:t>las</w:t>
      </w:r>
      <w:r>
        <w:rPr>
          <w:spacing w:val="-7"/>
        </w:rPr>
        <w:t> </w:t>
      </w:r>
      <w:r>
        <w:rPr/>
        <w:t>pérdidas</w:t>
      </w:r>
      <w:r>
        <w:rPr>
          <w:spacing w:val="-2"/>
        </w:rPr>
        <w:t> </w:t>
      </w:r>
      <w:r>
        <w:rPr/>
        <w:t>y</w:t>
      </w:r>
      <w:r>
        <w:rPr>
          <w:spacing w:val="-9"/>
        </w:rPr>
        <w:t> </w:t>
      </w:r>
      <w:r>
        <w:rPr/>
        <w:t>ganancias</w:t>
      </w:r>
      <w:r>
        <w:rPr>
          <w:spacing w:val="-8"/>
        </w:rPr>
        <w:t> </w:t>
      </w:r>
      <w:r>
        <w:rPr/>
        <w:t>de</w:t>
      </w:r>
      <w:r>
        <w:rPr>
          <w:spacing w:val="-6"/>
        </w:rPr>
        <w:t> </w:t>
      </w:r>
      <w:r>
        <w:rPr/>
        <w:t>cobertura</w:t>
      </w:r>
      <w:r>
        <w:rPr>
          <w:spacing w:val="-4"/>
        </w:rPr>
        <w:t> </w:t>
      </w:r>
      <w:r>
        <w:rPr/>
        <w:t>y</w:t>
      </w:r>
      <w:r>
        <w:rPr>
          <w:spacing w:val="-12"/>
        </w:rPr>
        <w:t> </w:t>
      </w:r>
      <w:r>
        <w:rPr/>
        <w:t>uso</w:t>
      </w:r>
      <w:r>
        <w:rPr>
          <w:spacing w:val="-7"/>
        </w:rPr>
        <w:t> </w:t>
      </w:r>
      <w:r>
        <w:rPr/>
        <w:t>del</w:t>
      </w:r>
      <w:r>
        <w:rPr>
          <w:spacing w:val="-7"/>
        </w:rPr>
        <w:t> </w:t>
      </w:r>
      <w:r>
        <w:rPr/>
        <w:t>suelo</w:t>
      </w:r>
      <w:r>
        <w:rPr>
          <w:spacing w:val="-7"/>
        </w:rPr>
        <w:t> </w:t>
      </w:r>
      <w:r>
        <w:rPr/>
        <w:t>entre</w:t>
      </w:r>
      <w:r>
        <w:rPr>
          <w:spacing w:val="-8"/>
        </w:rPr>
        <w:t> </w:t>
      </w:r>
      <w:r>
        <w:rPr/>
        <w:t>los años 2017 y</w:t>
      </w:r>
      <w:r>
        <w:rPr>
          <w:spacing w:val="-5"/>
        </w:rPr>
        <w:t> </w:t>
      </w:r>
      <w:r>
        <w:rPr/>
        <w:t>2022 en el recinto Sarapullo. Donde la zona intervenida experimento un aumento en su cobertura, pasando de un 23,60% en 2017 a un 33,20% en 2022. Esto representa un aumento</w:t>
      </w:r>
      <w:r>
        <w:rPr>
          <w:spacing w:val="-15"/>
        </w:rPr>
        <w:t> </w:t>
      </w:r>
      <w:r>
        <w:rPr/>
        <w:t>del</w:t>
      </w:r>
      <w:r>
        <w:rPr>
          <w:spacing w:val="-15"/>
        </w:rPr>
        <w:t> </w:t>
      </w:r>
      <w:r>
        <w:rPr/>
        <w:t>9,60%</w:t>
      </w:r>
      <w:r>
        <w:rPr>
          <w:spacing w:val="-15"/>
        </w:rPr>
        <w:t> </w:t>
      </w:r>
      <w:r>
        <w:rPr/>
        <w:t>en</w:t>
      </w:r>
      <w:r>
        <w:rPr>
          <w:spacing w:val="-15"/>
        </w:rPr>
        <w:t> </w:t>
      </w:r>
      <w:r>
        <w:rPr/>
        <w:t>esta</w:t>
      </w:r>
      <w:r>
        <w:rPr>
          <w:spacing w:val="-15"/>
        </w:rPr>
        <w:t> </w:t>
      </w:r>
      <w:r>
        <w:rPr/>
        <w:t>categoría</w:t>
      </w:r>
      <w:r>
        <w:rPr>
          <w:spacing w:val="-15"/>
        </w:rPr>
        <w:t> </w:t>
      </w:r>
      <w:r>
        <w:rPr/>
        <w:t>de</w:t>
      </w:r>
      <w:r>
        <w:rPr>
          <w:spacing w:val="-15"/>
        </w:rPr>
        <w:t> </w:t>
      </w:r>
      <w:r>
        <w:rPr/>
        <w:t>suelo,</w:t>
      </w:r>
      <w:r>
        <w:rPr>
          <w:spacing w:val="-15"/>
        </w:rPr>
        <w:t> </w:t>
      </w:r>
      <w:r>
        <w:rPr/>
        <w:t>en</w:t>
      </w:r>
      <w:r>
        <w:rPr>
          <w:spacing w:val="-15"/>
        </w:rPr>
        <w:t> </w:t>
      </w:r>
      <w:r>
        <w:rPr/>
        <w:t>el</w:t>
      </w:r>
      <w:r>
        <w:rPr>
          <w:spacing w:val="-15"/>
        </w:rPr>
        <w:t> </w:t>
      </w:r>
      <w:r>
        <w:rPr/>
        <w:t>suelo</w:t>
      </w:r>
      <w:r>
        <w:rPr>
          <w:spacing w:val="-15"/>
        </w:rPr>
        <w:t> </w:t>
      </w:r>
      <w:r>
        <w:rPr/>
        <w:t>boscoso</w:t>
      </w:r>
      <w:r>
        <w:rPr>
          <w:spacing w:val="-15"/>
        </w:rPr>
        <w:t> </w:t>
      </w:r>
      <w:r>
        <w:rPr/>
        <w:t>experimento</w:t>
      </w:r>
      <w:r>
        <w:rPr>
          <w:spacing w:val="-15"/>
        </w:rPr>
        <w:t> </w:t>
      </w:r>
      <w:r>
        <w:rPr/>
        <w:t>una</w:t>
      </w:r>
      <w:r>
        <w:rPr>
          <w:spacing w:val="-15"/>
        </w:rPr>
        <w:t> </w:t>
      </w:r>
      <w:r>
        <w:rPr/>
        <w:t>disminución en su cobertura, pasando de</w:t>
      </w:r>
      <w:r>
        <w:rPr>
          <w:spacing w:val="-1"/>
        </w:rPr>
        <w:t> </w:t>
      </w:r>
      <w:r>
        <w:rPr/>
        <w:t>un 76,40% en 2017 a un 66,80%</w:t>
      </w:r>
      <w:r>
        <w:rPr>
          <w:spacing w:val="-1"/>
        </w:rPr>
        <w:t> </w:t>
      </w:r>
      <w:r>
        <w:rPr/>
        <w:t>en 2022, esto indica</w:t>
      </w:r>
      <w:r>
        <w:rPr>
          <w:spacing w:val="-1"/>
        </w:rPr>
        <w:t> </w:t>
      </w:r>
      <w:r>
        <w:rPr/>
        <w:t>una</w:t>
      </w:r>
      <w:r>
        <w:rPr>
          <w:spacing w:val="-1"/>
        </w:rPr>
        <w:t> </w:t>
      </w:r>
      <w:r>
        <w:rPr/>
        <w:t>pérdida del 9,60%</w:t>
      </w:r>
      <w:r>
        <w:rPr>
          <w:spacing w:val="-1"/>
        </w:rPr>
        <w:t> </w:t>
      </w:r>
      <w:r>
        <w:rPr/>
        <w:t>en esta categoría. Estos cambios son importantes</w:t>
      </w:r>
      <w:r>
        <w:rPr>
          <w:spacing w:val="-1"/>
        </w:rPr>
        <w:t> </w:t>
      </w:r>
      <w:r>
        <w:rPr/>
        <w:t>para</w:t>
      </w:r>
      <w:r>
        <w:rPr>
          <w:spacing w:val="-1"/>
        </w:rPr>
        <w:t> </w:t>
      </w:r>
      <w:r>
        <w:rPr/>
        <w:t>evaluar el impacto ambiental y las tendencias del uso del suelo en el Recinto Sarapullo.</w:t>
      </w:r>
    </w:p>
    <w:p>
      <w:pPr>
        <w:pStyle w:val="BodyText"/>
      </w:pPr>
    </w:p>
    <w:p>
      <w:pPr>
        <w:pStyle w:val="BodyText"/>
        <w:spacing w:before="64"/>
      </w:pPr>
    </w:p>
    <w:p>
      <w:pPr>
        <w:spacing w:before="0"/>
        <w:ind w:left="7" w:right="25" w:firstLine="0"/>
        <w:jc w:val="center"/>
        <w:rPr>
          <w:sz w:val="22"/>
        </w:rPr>
      </w:pPr>
      <w:r>
        <w:rPr>
          <w:sz w:val="22"/>
        </w:rPr>
        <w:t>Tabla</w:t>
      </w:r>
      <w:r>
        <w:rPr>
          <w:spacing w:val="-6"/>
          <w:sz w:val="22"/>
        </w:rPr>
        <w:t> </w:t>
      </w:r>
      <w:r>
        <w:rPr>
          <w:sz w:val="22"/>
        </w:rPr>
        <w:t>10.</w:t>
      </w:r>
      <w:r>
        <w:rPr>
          <w:spacing w:val="-2"/>
          <w:sz w:val="22"/>
        </w:rPr>
        <w:t> </w:t>
      </w:r>
      <w:r>
        <w:rPr>
          <w:sz w:val="22"/>
        </w:rPr>
        <w:t>Pérdidas</w:t>
      </w:r>
      <w:r>
        <w:rPr>
          <w:spacing w:val="-2"/>
          <w:sz w:val="22"/>
        </w:rPr>
        <w:t> </w:t>
      </w:r>
      <w:r>
        <w:rPr>
          <w:sz w:val="22"/>
        </w:rPr>
        <w:t>y</w:t>
      </w:r>
      <w:r>
        <w:rPr>
          <w:spacing w:val="-4"/>
          <w:sz w:val="22"/>
        </w:rPr>
        <w:t> </w:t>
      </w:r>
      <w:r>
        <w:rPr>
          <w:sz w:val="22"/>
        </w:rPr>
        <w:t>ganancias</w:t>
      </w:r>
      <w:r>
        <w:rPr>
          <w:spacing w:val="-4"/>
          <w:sz w:val="22"/>
        </w:rPr>
        <w:t> </w:t>
      </w:r>
      <w:r>
        <w:rPr>
          <w:sz w:val="22"/>
        </w:rPr>
        <w:t>de</w:t>
      </w:r>
      <w:r>
        <w:rPr>
          <w:spacing w:val="-2"/>
          <w:sz w:val="22"/>
        </w:rPr>
        <w:t> </w:t>
      </w:r>
      <w:r>
        <w:rPr>
          <w:sz w:val="22"/>
        </w:rPr>
        <w:t>cobertura</w:t>
      </w:r>
      <w:r>
        <w:rPr>
          <w:spacing w:val="-1"/>
          <w:sz w:val="22"/>
        </w:rPr>
        <w:t> </w:t>
      </w:r>
      <w:r>
        <w:rPr>
          <w:sz w:val="22"/>
        </w:rPr>
        <w:t>vegetal</w:t>
      </w:r>
      <w:r>
        <w:rPr>
          <w:spacing w:val="-4"/>
          <w:sz w:val="22"/>
        </w:rPr>
        <w:t> </w:t>
      </w:r>
      <w:r>
        <w:rPr>
          <w:sz w:val="22"/>
        </w:rPr>
        <w:t>en</w:t>
      </w:r>
      <w:r>
        <w:rPr>
          <w:spacing w:val="-4"/>
          <w:sz w:val="22"/>
        </w:rPr>
        <w:t> </w:t>
      </w:r>
      <w:r>
        <w:rPr>
          <w:sz w:val="22"/>
        </w:rPr>
        <w:t>los</w:t>
      </w:r>
      <w:r>
        <w:rPr>
          <w:spacing w:val="-2"/>
          <w:sz w:val="22"/>
        </w:rPr>
        <w:t> </w:t>
      </w:r>
      <w:r>
        <w:rPr>
          <w:sz w:val="22"/>
        </w:rPr>
        <w:t>años</w:t>
      </w:r>
      <w:r>
        <w:rPr>
          <w:spacing w:val="-1"/>
          <w:sz w:val="22"/>
        </w:rPr>
        <w:t> </w:t>
      </w:r>
      <w:r>
        <w:rPr>
          <w:sz w:val="22"/>
        </w:rPr>
        <w:t>2017</w:t>
      </w:r>
      <w:r>
        <w:rPr>
          <w:spacing w:val="-2"/>
          <w:sz w:val="22"/>
        </w:rPr>
        <w:t> </w:t>
      </w:r>
      <w:r>
        <w:rPr>
          <w:sz w:val="22"/>
        </w:rPr>
        <w:t>y</w:t>
      </w:r>
      <w:r>
        <w:rPr>
          <w:spacing w:val="-5"/>
          <w:sz w:val="22"/>
        </w:rPr>
        <w:t> </w:t>
      </w:r>
      <w:r>
        <w:rPr>
          <w:sz w:val="22"/>
        </w:rPr>
        <w:t>2022</w:t>
      </w:r>
      <w:r>
        <w:rPr>
          <w:spacing w:val="-1"/>
          <w:sz w:val="22"/>
        </w:rPr>
        <w:t> </w:t>
      </w:r>
      <w:r>
        <w:rPr>
          <w:sz w:val="22"/>
        </w:rPr>
        <w:t>en</w:t>
      </w:r>
      <w:r>
        <w:rPr>
          <w:spacing w:val="-4"/>
          <w:sz w:val="22"/>
        </w:rPr>
        <w:t> </w:t>
      </w:r>
      <w:r>
        <w:rPr>
          <w:sz w:val="22"/>
        </w:rPr>
        <w:t>el</w:t>
      </w:r>
      <w:r>
        <w:rPr>
          <w:spacing w:val="-3"/>
          <w:sz w:val="22"/>
        </w:rPr>
        <w:t> </w:t>
      </w:r>
      <w:r>
        <w:rPr>
          <w:sz w:val="22"/>
        </w:rPr>
        <w:t>recinto</w:t>
      </w:r>
      <w:r>
        <w:rPr>
          <w:spacing w:val="-1"/>
          <w:sz w:val="22"/>
        </w:rPr>
        <w:t> </w:t>
      </w:r>
      <w:r>
        <w:rPr>
          <w:spacing w:val="-2"/>
          <w:sz w:val="22"/>
        </w:rPr>
        <w:t>Sarapullo.</w:t>
      </w:r>
    </w:p>
    <w:p>
      <w:pPr>
        <w:pStyle w:val="BodyText"/>
        <w:spacing w:before="1" w:after="1"/>
        <w:rPr>
          <w:sz w:val="16"/>
        </w:rPr>
      </w:pPr>
    </w:p>
    <w:tbl>
      <w:tblPr>
        <w:tblW w:w="0" w:type="auto"/>
        <w:jc w:val="left"/>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8"/>
        <w:gridCol w:w="1292"/>
        <w:gridCol w:w="1289"/>
        <w:gridCol w:w="1333"/>
      </w:tblGrid>
      <w:tr>
        <w:trPr>
          <w:trHeight w:val="782" w:hRule="atLeast"/>
        </w:trPr>
        <w:tc>
          <w:tcPr>
            <w:tcW w:w="6802" w:type="dxa"/>
            <w:gridSpan w:val="4"/>
            <w:shd w:val="clear" w:color="auto" w:fill="00AF50"/>
          </w:tcPr>
          <w:p>
            <w:pPr>
              <w:pStyle w:val="TableParagraph"/>
              <w:spacing w:before="119"/>
              <w:ind w:left="1598" w:right="64" w:hanging="1527"/>
              <w:jc w:val="left"/>
              <w:rPr>
                <w:rFonts w:ascii="Calibri" w:hAnsi="Calibri"/>
                <w:sz w:val="22"/>
              </w:rPr>
            </w:pPr>
            <w:r>
              <w:rPr>
                <w:rFonts w:ascii="Calibri" w:hAnsi="Calibri"/>
                <w:sz w:val="22"/>
              </w:rPr>
              <w:t>TABLA</w:t>
            </w:r>
            <w:r>
              <w:rPr>
                <w:rFonts w:ascii="Calibri" w:hAnsi="Calibri"/>
                <w:spacing w:val="-5"/>
                <w:sz w:val="22"/>
              </w:rPr>
              <w:t> </w:t>
            </w:r>
            <w:r>
              <w:rPr>
                <w:rFonts w:ascii="Calibri" w:hAnsi="Calibri"/>
                <w:sz w:val="22"/>
              </w:rPr>
              <w:t>DE</w:t>
            </w:r>
            <w:r>
              <w:rPr>
                <w:rFonts w:ascii="Calibri" w:hAnsi="Calibri"/>
                <w:spacing w:val="-5"/>
                <w:sz w:val="22"/>
              </w:rPr>
              <w:t> </w:t>
            </w:r>
            <w:r>
              <w:rPr>
                <w:rFonts w:ascii="Calibri" w:hAnsi="Calibri"/>
                <w:sz w:val="22"/>
              </w:rPr>
              <w:t>PÉRDIDAS</w:t>
            </w:r>
            <w:r>
              <w:rPr>
                <w:rFonts w:ascii="Calibri" w:hAnsi="Calibri"/>
                <w:spacing w:val="-7"/>
                <w:sz w:val="22"/>
              </w:rPr>
              <w:t> </w:t>
            </w:r>
            <w:r>
              <w:rPr>
                <w:rFonts w:ascii="Calibri" w:hAnsi="Calibri"/>
                <w:sz w:val="22"/>
              </w:rPr>
              <w:t>Y</w:t>
            </w:r>
            <w:r>
              <w:rPr>
                <w:rFonts w:ascii="Calibri" w:hAnsi="Calibri"/>
                <w:spacing w:val="-3"/>
                <w:sz w:val="22"/>
              </w:rPr>
              <w:t> </w:t>
            </w:r>
            <w:r>
              <w:rPr>
                <w:rFonts w:ascii="Calibri" w:hAnsi="Calibri"/>
                <w:sz w:val="22"/>
              </w:rPr>
              <w:t>GANANCIAS</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z w:val="22"/>
              </w:rPr>
              <w:t>COBERTURA</w:t>
            </w:r>
            <w:r>
              <w:rPr>
                <w:rFonts w:ascii="Calibri" w:hAnsi="Calibri"/>
                <w:spacing w:val="-4"/>
                <w:sz w:val="22"/>
              </w:rPr>
              <w:t> </w:t>
            </w:r>
            <w:r>
              <w:rPr>
                <w:rFonts w:ascii="Calibri" w:hAnsi="Calibri"/>
                <w:sz w:val="22"/>
              </w:rPr>
              <w:t>VEGETAL</w:t>
            </w:r>
            <w:r>
              <w:rPr>
                <w:rFonts w:ascii="Calibri" w:hAnsi="Calibri"/>
                <w:spacing w:val="-5"/>
                <w:sz w:val="22"/>
              </w:rPr>
              <w:t> </w:t>
            </w:r>
            <w:r>
              <w:rPr>
                <w:rFonts w:ascii="Calibri" w:hAnsi="Calibri"/>
                <w:sz w:val="22"/>
              </w:rPr>
              <w:t>EN</w:t>
            </w:r>
            <w:r>
              <w:rPr>
                <w:rFonts w:ascii="Calibri" w:hAnsi="Calibri"/>
                <w:spacing w:val="-4"/>
                <w:sz w:val="22"/>
              </w:rPr>
              <w:t> </w:t>
            </w:r>
            <w:r>
              <w:rPr>
                <w:rFonts w:ascii="Calibri" w:hAnsi="Calibri"/>
                <w:sz w:val="22"/>
              </w:rPr>
              <w:t>LOS</w:t>
            </w:r>
            <w:r>
              <w:rPr>
                <w:rFonts w:ascii="Calibri" w:hAnsi="Calibri"/>
                <w:spacing w:val="-3"/>
                <w:sz w:val="22"/>
              </w:rPr>
              <w:t> </w:t>
            </w:r>
            <w:r>
              <w:rPr>
                <w:rFonts w:ascii="Calibri" w:hAnsi="Calibri"/>
                <w:sz w:val="22"/>
              </w:rPr>
              <w:t>AÑOS 2017 Y 2022 EN EL RECINTO SARAPULLO</w:t>
            </w:r>
          </w:p>
        </w:tc>
      </w:tr>
      <w:tr>
        <w:trPr>
          <w:trHeight w:val="299" w:hRule="atLeast"/>
        </w:trPr>
        <w:tc>
          <w:tcPr>
            <w:tcW w:w="2888" w:type="dxa"/>
            <w:shd w:val="clear" w:color="auto" w:fill="92D050"/>
          </w:tcPr>
          <w:p>
            <w:pPr>
              <w:pStyle w:val="TableParagraph"/>
              <w:spacing w:before="11"/>
              <w:ind w:left="10"/>
              <w:rPr>
                <w:rFonts w:ascii="Calibri"/>
                <w:sz w:val="22"/>
              </w:rPr>
            </w:pPr>
            <w:r>
              <w:rPr>
                <w:rFonts w:ascii="Calibri"/>
                <w:spacing w:val="-2"/>
                <w:sz w:val="22"/>
              </w:rPr>
              <w:t>Clases</w:t>
            </w:r>
          </w:p>
        </w:tc>
        <w:tc>
          <w:tcPr>
            <w:tcW w:w="1292" w:type="dxa"/>
            <w:shd w:val="clear" w:color="auto" w:fill="92D050"/>
          </w:tcPr>
          <w:p>
            <w:pPr>
              <w:pStyle w:val="TableParagraph"/>
              <w:spacing w:before="11"/>
              <w:ind w:left="4"/>
              <w:rPr>
                <w:rFonts w:ascii="Calibri"/>
                <w:sz w:val="22"/>
              </w:rPr>
            </w:pPr>
            <w:r>
              <w:rPr>
                <w:rFonts w:ascii="Calibri"/>
                <w:spacing w:val="-4"/>
                <w:sz w:val="22"/>
              </w:rPr>
              <w:t>2017</w:t>
            </w:r>
          </w:p>
        </w:tc>
        <w:tc>
          <w:tcPr>
            <w:tcW w:w="1289" w:type="dxa"/>
            <w:shd w:val="clear" w:color="auto" w:fill="92D050"/>
          </w:tcPr>
          <w:p>
            <w:pPr>
              <w:pStyle w:val="TableParagraph"/>
              <w:spacing w:before="11"/>
              <w:ind w:left="7" w:right="1"/>
              <w:rPr>
                <w:rFonts w:ascii="Calibri"/>
                <w:sz w:val="22"/>
              </w:rPr>
            </w:pPr>
            <w:r>
              <w:rPr>
                <w:rFonts w:ascii="Calibri"/>
                <w:spacing w:val="-4"/>
                <w:sz w:val="22"/>
              </w:rPr>
              <w:t>2022</w:t>
            </w:r>
          </w:p>
        </w:tc>
        <w:tc>
          <w:tcPr>
            <w:tcW w:w="1333" w:type="dxa"/>
            <w:shd w:val="clear" w:color="auto" w:fill="92D050"/>
          </w:tcPr>
          <w:p>
            <w:pPr>
              <w:pStyle w:val="TableParagraph"/>
              <w:spacing w:before="11"/>
              <w:ind w:left="323"/>
              <w:jc w:val="left"/>
              <w:rPr>
                <w:rFonts w:ascii="Calibri"/>
                <w:sz w:val="22"/>
              </w:rPr>
            </w:pPr>
            <w:r>
              <w:rPr>
                <w:rFonts w:ascii="Calibri"/>
                <w:spacing w:val="-2"/>
                <w:sz w:val="22"/>
              </w:rPr>
              <w:t>Cambio</w:t>
            </w:r>
          </w:p>
        </w:tc>
      </w:tr>
      <w:tr>
        <w:trPr>
          <w:trHeight w:val="287" w:hRule="atLeast"/>
        </w:trPr>
        <w:tc>
          <w:tcPr>
            <w:tcW w:w="2888" w:type="dxa"/>
          </w:tcPr>
          <w:p>
            <w:pPr>
              <w:pStyle w:val="TableParagraph"/>
              <w:spacing w:line="261" w:lineRule="exact" w:before="6"/>
              <w:ind w:left="10" w:right="2"/>
              <w:rPr>
                <w:rFonts w:ascii="Calibri"/>
                <w:sz w:val="22"/>
              </w:rPr>
            </w:pPr>
            <w:r>
              <w:rPr>
                <w:rFonts w:ascii="Calibri"/>
                <w:sz w:val="22"/>
              </w:rPr>
              <w:t>Zona</w:t>
            </w:r>
            <w:r>
              <w:rPr>
                <w:rFonts w:ascii="Calibri"/>
                <w:spacing w:val="-2"/>
                <w:sz w:val="22"/>
              </w:rPr>
              <w:t> intervenida</w:t>
            </w:r>
          </w:p>
        </w:tc>
        <w:tc>
          <w:tcPr>
            <w:tcW w:w="1292" w:type="dxa"/>
          </w:tcPr>
          <w:p>
            <w:pPr>
              <w:pStyle w:val="TableParagraph"/>
              <w:spacing w:line="261" w:lineRule="exact" w:before="6"/>
              <w:ind w:left="4"/>
              <w:rPr>
                <w:rFonts w:ascii="Calibri"/>
                <w:sz w:val="22"/>
              </w:rPr>
            </w:pPr>
            <w:r>
              <w:rPr>
                <w:rFonts w:ascii="Calibri"/>
                <w:spacing w:val="-2"/>
                <w:sz w:val="22"/>
              </w:rPr>
              <w:t>23,60%</w:t>
            </w:r>
          </w:p>
        </w:tc>
        <w:tc>
          <w:tcPr>
            <w:tcW w:w="1289" w:type="dxa"/>
          </w:tcPr>
          <w:p>
            <w:pPr>
              <w:pStyle w:val="TableParagraph"/>
              <w:spacing w:line="261" w:lineRule="exact" w:before="6"/>
              <w:ind w:left="7"/>
              <w:rPr>
                <w:rFonts w:ascii="Calibri"/>
                <w:sz w:val="22"/>
              </w:rPr>
            </w:pPr>
            <w:r>
              <w:rPr>
                <w:rFonts w:ascii="Calibri"/>
                <w:spacing w:val="-2"/>
                <w:sz w:val="22"/>
              </w:rPr>
              <w:t>33,20%</w:t>
            </w:r>
          </w:p>
        </w:tc>
        <w:tc>
          <w:tcPr>
            <w:tcW w:w="1333" w:type="dxa"/>
          </w:tcPr>
          <w:p>
            <w:pPr>
              <w:pStyle w:val="TableParagraph"/>
              <w:spacing w:line="252" w:lineRule="exact" w:before="16"/>
              <w:ind w:right="58"/>
              <w:jc w:val="right"/>
              <w:rPr>
                <w:rFonts w:ascii="Calibri"/>
                <w:sz w:val="22"/>
              </w:rPr>
            </w:pPr>
            <w:r>
              <w:rPr>
                <w:rFonts w:ascii="Calibri"/>
                <w:spacing w:val="-2"/>
                <w:sz w:val="22"/>
              </w:rPr>
              <w:t>9,60%</w:t>
            </w:r>
          </w:p>
        </w:tc>
      </w:tr>
      <w:tr>
        <w:trPr>
          <w:trHeight w:val="287" w:hRule="atLeast"/>
        </w:trPr>
        <w:tc>
          <w:tcPr>
            <w:tcW w:w="2888" w:type="dxa"/>
          </w:tcPr>
          <w:p>
            <w:pPr>
              <w:pStyle w:val="TableParagraph"/>
              <w:spacing w:line="261" w:lineRule="exact" w:before="6"/>
              <w:ind w:left="10" w:right="4"/>
              <w:rPr>
                <w:rFonts w:ascii="Calibri"/>
                <w:sz w:val="22"/>
              </w:rPr>
            </w:pPr>
            <w:r>
              <w:rPr>
                <w:rFonts w:ascii="Calibri"/>
                <w:sz w:val="22"/>
              </w:rPr>
              <w:t>Suelo</w:t>
            </w:r>
            <w:r>
              <w:rPr>
                <w:rFonts w:ascii="Calibri"/>
                <w:spacing w:val="-4"/>
                <w:sz w:val="22"/>
              </w:rPr>
              <w:t> </w:t>
            </w:r>
            <w:r>
              <w:rPr>
                <w:rFonts w:ascii="Calibri"/>
                <w:spacing w:val="-2"/>
                <w:sz w:val="22"/>
              </w:rPr>
              <w:t>boscoso</w:t>
            </w:r>
          </w:p>
        </w:tc>
        <w:tc>
          <w:tcPr>
            <w:tcW w:w="1292" w:type="dxa"/>
          </w:tcPr>
          <w:p>
            <w:pPr>
              <w:pStyle w:val="TableParagraph"/>
              <w:spacing w:line="261" w:lineRule="exact" w:before="6"/>
              <w:ind w:left="4"/>
              <w:rPr>
                <w:rFonts w:ascii="Calibri"/>
                <w:sz w:val="22"/>
              </w:rPr>
            </w:pPr>
            <w:r>
              <w:rPr>
                <w:rFonts w:ascii="Calibri"/>
                <w:spacing w:val="-2"/>
                <w:sz w:val="22"/>
              </w:rPr>
              <w:t>76,40%</w:t>
            </w:r>
          </w:p>
        </w:tc>
        <w:tc>
          <w:tcPr>
            <w:tcW w:w="1289" w:type="dxa"/>
          </w:tcPr>
          <w:p>
            <w:pPr>
              <w:pStyle w:val="TableParagraph"/>
              <w:spacing w:line="261" w:lineRule="exact" w:before="6"/>
              <w:ind w:left="7"/>
              <w:rPr>
                <w:rFonts w:ascii="Calibri"/>
                <w:sz w:val="22"/>
              </w:rPr>
            </w:pPr>
            <w:r>
              <w:rPr>
                <w:rFonts w:ascii="Calibri"/>
                <w:spacing w:val="-2"/>
                <w:sz w:val="22"/>
              </w:rPr>
              <w:t>66,80%</w:t>
            </w:r>
          </w:p>
        </w:tc>
        <w:tc>
          <w:tcPr>
            <w:tcW w:w="1333" w:type="dxa"/>
          </w:tcPr>
          <w:p>
            <w:pPr>
              <w:pStyle w:val="TableParagraph"/>
              <w:spacing w:line="252" w:lineRule="exact" w:before="16"/>
              <w:ind w:right="58"/>
              <w:jc w:val="right"/>
              <w:rPr>
                <w:rFonts w:ascii="Calibri"/>
                <w:sz w:val="22"/>
              </w:rPr>
            </w:pPr>
            <w:r>
              <w:rPr>
                <w:rFonts w:ascii="Calibri"/>
                <w:spacing w:val="-2"/>
                <w:sz w:val="22"/>
              </w:rPr>
              <w:t>-</w:t>
            </w:r>
            <w:r>
              <w:rPr>
                <w:rFonts w:ascii="Calibri"/>
                <w:spacing w:val="-4"/>
                <w:sz w:val="22"/>
              </w:rPr>
              <w:t>9,60%</w:t>
            </w:r>
          </w:p>
        </w:tc>
      </w:tr>
    </w:tbl>
    <w:p>
      <w:pPr>
        <w:spacing w:before="0"/>
        <w:ind w:left="0" w:right="17" w:firstLine="0"/>
        <w:jc w:val="center"/>
        <w:rPr>
          <w:sz w:val="22"/>
        </w:rPr>
      </w:pPr>
      <w:r>
        <w:rPr>
          <w:sz w:val="22"/>
        </w:rPr>
        <w:t>Fuente:</w:t>
      </w:r>
      <w:r>
        <w:rPr>
          <w:spacing w:val="-4"/>
          <w:sz w:val="22"/>
        </w:rPr>
        <w:t> </w:t>
      </w:r>
      <w:r>
        <w:rPr>
          <w:sz w:val="22"/>
        </w:rPr>
        <w:t>Elaboración</w:t>
      </w:r>
      <w:r>
        <w:rPr>
          <w:spacing w:val="-4"/>
          <w:sz w:val="22"/>
        </w:rPr>
        <w:t> </w:t>
      </w:r>
      <w:r>
        <w:rPr>
          <w:spacing w:val="-2"/>
          <w:sz w:val="22"/>
        </w:rPr>
        <w:t>propia</w:t>
      </w:r>
    </w:p>
    <w:p>
      <w:pPr>
        <w:pStyle w:val="BodyText"/>
        <w:spacing w:line="259" w:lineRule="auto" w:before="177"/>
        <w:ind w:left="298" w:right="319" w:firstLine="566"/>
        <w:jc w:val="both"/>
      </w:pPr>
      <w:r>
        <w:rPr/>
        <w:t>En</w:t>
      </w:r>
      <w:r>
        <w:rPr>
          <w:spacing w:val="-8"/>
        </w:rPr>
        <w:t> </w:t>
      </w:r>
      <w:r>
        <w:rPr/>
        <w:t>la</w:t>
      </w:r>
      <w:r>
        <w:rPr>
          <w:spacing w:val="-8"/>
        </w:rPr>
        <w:t> </w:t>
      </w:r>
      <w:r>
        <w:rPr/>
        <w:t>Figura</w:t>
      </w:r>
      <w:r>
        <w:rPr>
          <w:spacing w:val="-9"/>
        </w:rPr>
        <w:t> </w:t>
      </w:r>
      <w:r>
        <w:rPr/>
        <w:t>9</w:t>
      </w:r>
      <w:r>
        <w:rPr>
          <w:spacing w:val="-7"/>
        </w:rPr>
        <w:t> </w:t>
      </w:r>
      <w:r>
        <w:rPr/>
        <w:t>se</w:t>
      </w:r>
      <w:r>
        <w:rPr>
          <w:spacing w:val="-8"/>
        </w:rPr>
        <w:t> </w:t>
      </w:r>
      <w:r>
        <w:rPr/>
        <w:t>muestra</w:t>
      </w:r>
      <w:r>
        <w:rPr>
          <w:spacing w:val="-7"/>
        </w:rPr>
        <w:t> </w:t>
      </w:r>
      <w:r>
        <w:rPr/>
        <w:t>la</w:t>
      </w:r>
      <w:r>
        <w:rPr>
          <w:spacing w:val="-8"/>
        </w:rPr>
        <w:t> </w:t>
      </w:r>
      <w:r>
        <w:rPr/>
        <w:t>representación</w:t>
      </w:r>
      <w:r>
        <w:rPr>
          <w:spacing w:val="-5"/>
        </w:rPr>
        <w:t> </w:t>
      </w:r>
      <w:r>
        <w:rPr/>
        <w:t>gráfica</w:t>
      </w:r>
      <w:r>
        <w:rPr>
          <w:spacing w:val="-6"/>
        </w:rPr>
        <w:t> </w:t>
      </w:r>
      <w:r>
        <w:rPr/>
        <w:t>de</w:t>
      </w:r>
      <w:r>
        <w:rPr>
          <w:spacing w:val="-8"/>
        </w:rPr>
        <w:t> </w:t>
      </w:r>
      <w:r>
        <w:rPr/>
        <w:t>la</w:t>
      </w:r>
      <w:r>
        <w:rPr>
          <w:spacing w:val="-8"/>
        </w:rPr>
        <w:t> </w:t>
      </w:r>
      <w:r>
        <w:rPr/>
        <w:t>dinámica</w:t>
      </w:r>
      <w:r>
        <w:rPr>
          <w:spacing w:val="-9"/>
        </w:rPr>
        <w:t> </w:t>
      </w:r>
      <w:r>
        <w:rPr/>
        <w:t>de</w:t>
      </w:r>
      <w:r>
        <w:rPr>
          <w:spacing w:val="-6"/>
        </w:rPr>
        <w:t> </w:t>
      </w:r>
      <w:r>
        <w:rPr/>
        <w:t>cambio</w:t>
      </w:r>
      <w:r>
        <w:rPr>
          <w:spacing w:val="-7"/>
        </w:rPr>
        <w:t> </w:t>
      </w:r>
      <w:r>
        <w:rPr/>
        <w:t>las</w:t>
      </w:r>
      <w:r>
        <w:rPr>
          <w:spacing w:val="-8"/>
        </w:rPr>
        <w:t> </w:t>
      </w:r>
      <w:r>
        <w:rPr/>
        <w:t>pérdidas y ganancias de las áreas de cada una de las clases de cobertura vegetal y uso del suelo establecidas en las clasificaciones durante el periodo de estudio.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7"/>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64"/>
          <w:pgSz w:w="11910" w:h="16840"/>
          <w:pgMar w:header="707" w:footer="0" w:top="960" w:bottom="280" w:left="1120" w:right="1100"/>
        </w:sectPr>
      </w:pPr>
    </w:p>
    <w:p>
      <w:pPr>
        <w:pStyle w:val="BodyText"/>
        <w:spacing w:before="269"/>
        <w:rPr>
          <w:sz w:val="28"/>
        </w:rPr>
      </w:pPr>
    </w:p>
    <w:p>
      <w:pPr>
        <w:spacing w:before="0"/>
        <w:ind w:left="2325" w:right="0" w:firstLine="0"/>
        <w:jc w:val="left"/>
        <w:rPr>
          <w:sz w:val="28"/>
        </w:rPr>
      </w:pPr>
      <w:r>
        <w:rPr>
          <w:color w:val="585858"/>
          <w:sz w:val="28"/>
        </w:rPr>
        <w:t>Dinámica</w:t>
      </w:r>
      <w:r>
        <w:rPr>
          <w:color w:val="585858"/>
          <w:spacing w:val="-5"/>
          <w:sz w:val="28"/>
        </w:rPr>
        <w:t> </w:t>
      </w:r>
      <w:r>
        <w:rPr>
          <w:color w:val="585858"/>
          <w:sz w:val="28"/>
        </w:rPr>
        <w:t>del</w:t>
      </w:r>
      <w:r>
        <w:rPr>
          <w:color w:val="585858"/>
          <w:spacing w:val="-7"/>
          <w:sz w:val="28"/>
        </w:rPr>
        <w:t> </w:t>
      </w:r>
      <w:r>
        <w:rPr>
          <w:color w:val="585858"/>
          <w:sz w:val="28"/>
        </w:rPr>
        <w:t>cambio</w:t>
      </w:r>
      <w:r>
        <w:rPr>
          <w:color w:val="585858"/>
          <w:spacing w:val="-2"/>
          <w:sz w:val="28"/>
        </w:rPr>
        <w:t> </w:t>
      </w:r>
      <w:r>
        <w:rPr>
          <w:color w:val="585858"/>
          <w:sz w:val="28"/>
        </w:rPr>
        <w:t>de</w:t>
      </w:r>
      <w:r>
        <w:rPr>
          <w:color w:val="585858"/>
          <w:spacing w:val="-5"/>
          <w:sz w:val="28"/>
        </w:rPr>
        <w:t> </w:t>
      </w:r>
      <w:r>
        <w:rPr>
          <w:color w:val="585858"/>
          <w:sz w:val="28"/>
        </w:rPr>
        <w:t>la</w:t>
      </w:r>
      <w:r>
        <w:rPr>
          <w:color w:val="585858"/>
          <w:spacing w:val="-2"/>
          <w:sz w:val="28"/>
        </w:rPr>
        <w:t> </w:t>
      </w:r>
      <w:r>
        <w:rPr>
          <w:color w:val="585858"/>
          <w:sz w:val="28"/>
        </w:rPr>
        <w:t>cobertura</w:t>
      </w:r>
      <w:r>
        <w:rPr>
          <w:color w:val="585858"/>
          <w:spacing w:val="-10"/>
          <w:sz w:val="28"/>
        </w:rPr>
        <w:t> </w:t>
      </w:r>
      <w:r>
        <w:rPr>
          <w:color w:val="585858"/>
          <w:spacing w:val="-2"/>
          <w:sz w:val="28"/>
        </w:rPr>
        <w:t>vegetal</w:t>
      </w:r>
    </w:p>
    <w:p>
      <w:pPr>
        <w:spacing w:before="138"/>
        <w:ind w:left="2315" w:right="0" w:firstLine="0"/>
        <w:jc w:val="left"/>
        <w:rPr>
          <w:sz w:val="18"/>
        </w:rPr>
      </w:pPr>
      <w:r>
        <w:rPr/>
        <mc:AlternateContent>
          <mc:Choice Requires="wps">
            <w:drawing>
              <wp:anchor distT="0" distB="0" distL="0" distR="0" allowOverlap="1" layoutInCell="1" locked="0" behindDoc="0" simplePos="0" relativeHeight="15754240">
                <wp:simplePos x="0" y="0"/>
                <wp:positionH relativeFrom="page">
                  <wp:posOffset>2630423</wp:posOffset>
                </wp:positionH>
                <wp:positionV relativeFrom="paragraph">
                  <wp:posOffset>159092</wp:posOffset>
                </wp:positionV>
                <wp:extent cx="3496310" cy="127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3496310" cy="1270"/>
                        </a:xfrm>
                        <a:custGeom>
                          <a:avLst/>
                          <a:gdLst/>
                          <a:ahLst/>
                          <a:cxnLst/>
                          <a:rect l="l" t="t" r="r" b="b"/>
                          <a:pathLst>
                            <a:path w="3496310" h="0">
                              <a:moveTo>
                                <a:pt x="0" y="0"/>
                              </a:moveTo>
                              <a:lnTo>
                                <a:pt x="3496055"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207.119995pt,12.526953pt" to="482.399995pt,12.526953pt" stroked="true" strokeweight=".72pt" strokecolor="#d9d9d9">
                <v:stroke dashstyle="solid"/>
                <w10:wrap type="none"/>
              </v:line>
            </w:pict>
          </mc:Fallback>
        </mc:AlternateContent>
      </w:r>
      <w:r>
        <w:rPr>
          <w:color w:val="585858"/>
          <w:spacing w:val="-2"/>
          <w:sz w:val="18"/>
        </w:rPr>
        <w:t>90,00%</w:t>
      </w:r>
    </w:p>
    <w:p>
      <w:pPr>
        <w:spacing w:before="9"/>
        <w:ind w:left="2315" w:right="0" w:firstLine="0"/>
        <w:jc w:val="left"/>
        <w:rPr>
          <w:sz w:val="18"/>
        </w:rPr>
      </w:pPr>
      <w:r>
        <w:rPr/>
        <mc:AlternateContent>
          <mc:Choice Requires="wps">
            <w:drawing>
              <wp:anchor distT="0" distB="0" distL="0" distR="0" allowOverlap="1" layoutInCell="1" locked="0" behindDoc="0" simplePos="0" relativeHeight="15753728">
                <wp:simplePos x="0" y="0"/>
                <wp:positionH relativeFrom="page">
                  <wp:posOffset>2630423</wp:posOffset>
                </wp:positionH>
                <wp:positionV relativeFrom="paragraph">
                  <wp:posOffset>72616</wp:posOffset>
                </wp:positionV>
                <wp:extent cx="3496310" cy="124714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3496310" cy="1247140"/>
                          <a:chExt cx="3496310" cy="1247140"/>
                        </a:xfrm>
                      </wpg:grpSpPr>
                      <wps:wsp>
                        <wps:cNvPr id="260" name="Graphic 260"/>
                        <wps:cNvSpPr/>
                        <wps:spPr>
                          <a:xfrm>
                            <a:off x="0" y="4572"/>
                            <a:ext cx="3496310" cy="1233170"/>
                          </a:xfrm>
                          <a:custGeom>
                            <a:avLst/>
                            <a:gdLst/>
                            <a:ahLst/>
                            <a:cxnLst/>
                            <a:rect l="l" t="t" r="r" b="b"/>
                            <a:pathLst>
                              <a:path w="3496310" h="1233170">
                                <a:moveTo>
                                  <a:pt x="0" y="1232916"/>
                                </a:moveTo>
                                <a:lnTo>
                                  <a:pt x="3496055" y="1232916"/>
                                </a:lnTo>
                              </a:path>
                              <a:path w="3496310" h="1233170">
                                <a:moveTo>
                                  <a:pt x="0" y="958596"/>
                                </a:moveTo>
                                <a:lnTo>
                                  <a:pt x="3496055" y="958596"/>
                                </a:lnTo>
                              </a:path>
                              <a:path w="3496310" h="1233170">
                                <a:moveTo>
                                  <a:pt x="0" y="821436"/>
                                </a:moveTo>
                                <a:lnTo>
                                  <a:pt x="3496055" y="821436"/>
                                </a:lnTo>
                              </a:path>
                              <a:path w="3496310" h="1233170">
                                <a:moveTo>
                                  <a:pt x="0" y="684276"/>
                                </a:moveTo>
                                <a:lnTo>
                                  <a:pt x="3496055" y="684276"/>
                                </a:lnTo>
                              </a:path>
                              <a:path w="3496310" h="1233170">
                                <a:moveTo>
                                  <a:pt x="0" y="547116"/>
                                </a:moveTo>
                                <a:lnTo>
                                  <a:pt x="3496055" y="547116"/>
                                </a:lnTo>
                              </a:path>
                              <a:path w="3496310" h="1233170">
                                <a:moveTo>
                                  <a:pt x="0" y="409956"/>
                                </a:moveTo>
                                <a:lnTo>
                                  <a:pt x="3496055" y="409956"/>
                                </a:lnTo>
                              </a:path>
                              <a:path w="3496310" h="1233170">
                                <a:moveTo>
                                  <a:pt x="0" y="272796"/>
                                </a:moveTo>
                                <a:lnTo>
                                  <a:pt x="3496055" y="272796"/>
                                </a:lnTo>
                              </a:path>
                              <a:path w="3496310" h="1233170">
                                <a:moveTo>
                                  <a:pt x="0" y="137160"/>
                                </a:moveTo>
                                <a:lnTo>
                                  <a:pt x="3496055" y="137160"/>
                                </a:lnTo>
                              </a:path>
                              <a:path w="3496310" h="1233170">
                                <a:moveTo>
                                  <a:pt x="0" y="0"/>
                                </a:moveTo>
                                <a:lnTo>
                                  <a:pt x="3496055" y="0"/>
                                </a:lnTo>
                              </a:path>
                              <a:path w="3496310" h="1233170">
                                <a:moveTo>
                                  <a:pt x="0" y="1095756"/>
                                </a:moveTo>
                                <a:lnTo>
                                  <a:pt x="3496055" y="1095756"/>
                                </a:lnTo>
                              </a:path>
                            </a:pathLst>
                          </a:custGeom>
                          <a:ln w="9144">
                            <a:solidFill>
                              <a:srgbClr val="D9D9D9"/>
                            </a:solidFill>
                            <a:prstDash val="solid"/>
                          </a:ln>
                        </wps:spPr>
                        <wps:bodyPr wrap="square" lIns="0" tIns="0" rIns="0" bIns="0" rtlCol="0">
                          <a:prstTxWarp prst="textNoShape">
                            <a:avLst/>
                          </a:prstTxWarp>
                          <a:noAutofit/>
                        </wps:bodyPr>
                      </wps:wsp>
                      <wps:wsp>
                        <wps:cNvPr id="261" name="Graphic 261"/>
                        <wps:cNvSpPr/>
                        <wps:spPr>
                          <a:xfrm>
                            <a:off x="582930" y="645413"/>
                            <a:ext cx="2330450" cy="323215"/>
                          </a:xfrm>
                          <a:custGeom>
                            <a:avLst/>
                            <a:gdLst/>
                            <a:ahLst/>
                            <a:cxnLst/>
                            <a:rect l="l" t="t" r="r" b="b"/>
                            <a:pathLst>
                              <a:path w="2330450" h="323215">
                                <a:moveTo>
                                  <a:pt x="0" y="131064"/>
                                </a:moveTo>
                                <a:lnTo>
                                  <a:pt x="1165859" y="0"/>
                                </a:lnTo>
                                <a:lnTo>
                                  <a:pt x="2330196" y="323088"/>
                                </a:lnTo>
                              </a:path>
                            </a:pathLst>
                          </a:custGeom>
                          <a:ln w="28955">
                            <a:solidFill>
                              <a:srgbClr val="4471C4"/>
                            </a:solidFill>
                            <a:prstDash val="solid"/>
                          </a:ln>
                        </wps:spPr>
                        <wps:bodyPr wrap="square" lIns="0" tIns="0" rIns="0" bIns="0" rtlCol="0">
                          <a:prstTxWarp prst="textNoShape">
                            <a:avLst/>
                          </a:prstTxWarp>
                          <a:noAutofit/>
                        </wps:bodyPr>
                      </wps:wsp>
                      <wps:wsp>
                        <wps:cNvPr id="262" name="Graphic 262"/>
                        <wps:cNvSpPr/>
                        <wps:spPr>
                          <a:xfrm>
                            <a:off x="582930" y="52577"/>
                            <a:ext cx="2330450" cy="1179830"/>
                          </a:xfrm>
                          <a:custGeom>
                            <a:avLst/>
                            <a:gdLst/>
                            <a:ahLst/>
                            <a:cxnLst/>
                            <a:rect l="l" t="t" r="r" b="b"/>
                            <a:pathLst>
                              <a:path w="2330450" h="1179830">
                                <a:moveTo>
                                  <a:pt x="0" y="0"/>
                                </a:moveTo>
                                <a:lnTo>
                                  <a:pt x="1165859" y="132587"/>
                                </a:lnTo>
                                <a:lnTo>
                                  <a:pt x="2330196" y="1179576"/>
                                </a:lnTo>
                              </a:path>
                            </a:pathLst>
                          </a:custGeom>
                          <a:ln w="28956">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7.119995pt;margin-top:5.717832pt;width:275.3pt;height:98.2pt;mso-position-horizontal-relative:page;mso-position-vertical-relative:paragraph;z-index:15753728" id="docshapegroup217" coordorigin="4142,114" coordsize="5506,1964">
                <v:shape style="position:absolute;left:4142;top:121;width:5506;height:1942" id="docshape218" coordorigin="4142,122" coordsize="5506,1942" path="m4142,2063l9648,2063m4142,1631l9648,1631m4142,1415l9648,1415m4142,1199l9648,1199m4142,983l9648,983m4142,767l9648,767m4142,551l9648,551m4142,338l9648,338m4142,122l9648,122m4142,1847l9648,1847e" filled="false" stroked="true" strokeweight=".72pt" strokecolor="#d9d9d9">
                  <v:path arrowok="t"/>
                  <v:stroke dashstyle="solid"/>
                </v:shape>
                <v:shape style="position:absolute;left:5060;top:1130;width:3670;height:509" id="docshape219" coordorigin="5060,1131" coordsize="3670,509" path="m5060,1337l6896,1131,8730,1640e" filled="false" stroked="true" strokeweight="2.280pt" strokecolor="#4471c4">
                  <v:path arrowok="t"/>
                  <v:stroke dashstyle="solid"/>
                </v:shape>
                <v:shape style="position:absolute;left:5060;top:197;width:3670;height:1858" id="docshape220" coordorigin="5060,197" coordsize="3670,1858" path="m5060,197l6896,406,8730,2055e" filled="false" stroked="true" strokeweight="2.280pt" strokecolor="#ec7c30">
                  <v:path arrowok="t"/>
                  <v:stroke dashstyle="solid"/>
                </v:shape>
                <w10:wrap type="none"/>
              </v:group>
            </w:pict>
          </mc:Fallback>
        </mc:AlternateContent>
      </w:r>
      <w:r>
        <w:rPr>
          <w:color w:val="585858"/>
          <w:spacing w:val="-2"/>
          <w:sz w:val="18"/>
        </w:rPr>
        <w:t>80,00%</w:t>
      </w:r>
    </w:p>
    <w:p>
      <w:pPr>
        <w:spacing w:before="9"/>
        <w:ind w:left="2315" w:right="0" w:firstLine="0"/>
        <w:jc w:val="left"/>
        <w:rPr>
          <w:sz w:val="18"/>
        </w:rPr>
      </w:pPr>
      <w:r>
        <w:rPr>
          <w:color w:val="585858"/>
          <w:spacing w:val="-2"/>
          <w:sz w:val="18"/>
        </w:rPr>
        <w:t>70,00%</w:t>
      </w:r>
    </w:p>
    <w:p>
      <w:pPr>
        <w:spacing w:before="9"/>
        <w:ind w:left="2315" w:right="0" w:firstLine="0"/>
        <w:jc w:val="left"/>
        <w:rPr>
          <w:sz w:val="18"/>
        </w:rPr>
      </w:pPr>
      <w:r>
        <w:rPr/>
        <mc:AlternateContent>
          <mc:Choice Requires="wps">
            <w:drawing>
              <wp:anchor distT="0" distB="0" distL="0" distR="0" allowOverlap="1" layoutInCell="1" locked="0" behindDoc="0" simplePos="0" relativeHeight="15755776">
                <wp:simplePos x="0" y="0"/>
                <wp:positionH relativeFrom="page">
                  <wp:posOffset>1446714</wp:posOffset>
                </wp:positionH>
                <wp:positionV relativeFrom="paragraph">
                  <wp:posOffset>70487</wp:posOffset>
                </wp:positionV>
                <wp:extent cx="165735" cy="6985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65735" cy="698500"/>
                        </a:xfrm>
                        <a:prstGeom prst="rect">
                          <a:avLst/>
                        </a:prstGeom>
                      </wps:spPr>
                      <wps:txbx>
                        <w:txbxContent>
                          <w:p>
                            <w:pPr>
                              <w:spacing w:before="10"/>
                              <w:ind w:left="20" w:right="0" w:firstLine="0"/>
                              <w:jc w:val="left"/>
                              <w:rPr>
                                <w:sz w:val="20"/>
                              </w:rPr>
                            </w:pPr>
                            <w:r>
                              <w:rPr>
                                <w:color w:val="585858"/>
                                <w:sz w:val="20"/>
                              </w:rPr>
                              <w:t>Porcentaje</w:t>
                            </w:r>
                            <w:r>
                              <w:rPr>
                                <w:color w:val="585858"/>
                                <w:spacing w:val="-9"/>
                                <w:sz w:val="20"/>
                              </w:rPr>
                              <w:t> </w:t>
                            </w:r>
                            <w:r>
                              <w:rPr>
                                <w:color w:val="585858"/>
                                <w:spacing w:val="-10"/>
                                <w:sz w:val="20"/>
                              </w:rPr>
                              <w:t>%</w:t>
                            </w:r>
                          </w:p>
                        </w:txbxContent>
                      </wps:txbx>
                      <wps:bodyPr wrap="square" lIns="0" tIns="0" rIns="0" bIns="0" rtlCol="0" vert="vert270">
                        <a:noAutofit/>
                      </wps:bodyPr>
                    </wps:wsp>
                  </a:graphicData>
                </a:graphic>
              </wp:anchor>
            </w:drawing>
          </mc:Choice>
          <mc:Fallback>
            <w:pict>
              <v:shape style="position:absolute;margin-left:113.914513pt;margin-top:5.550207pt;width:13.05pt;height:55pt;mso-position-horizontal-relative:page;mso-position-vertical-relative:paragraph;z-index:15755776" type="#_x0000_t202" id="docshape221" filled="false" stroked="false">
                <v:textbox inset="0,0,0,0" style="layout-flow:vertical;mso-layout-flow-alt:bottom-to-top">
                  <w:txbxContent>
                    <w:p>
                      <w:pPr>
                        <w:spacing w:before="10"/>
                        <w:ind w:left="20" w:right="0" w:firstLine="0"/>
                        <w:jc w:val="left"/>
                        <w:rPr>
                          <w:sz w:val="20"/>
                        </w:rPr>
                      </w:pPr>
                      <w:r>
                        <w:rPr>
                          <w:color w:val="585858"/>
                          <w:sz w:val="20"/>
                        </w:rPr>
                        <w:t>Porcentaje</w:t>
                      </w:r>
                      <w:r>
                        <w:rPr>
                          <w:color w:val="585858"/>
                          <w:spacing w:val="-9"/>
                          <w:sz w:val="20"/>
                        </w:rPr>
                        <w:t> </w:t>
                      </w:r>
                      <w:r>
                        <w:rPr>
                          <w:color w:val="585858"/>
                          <w:spacing w:val="-10"/>
                          <w:sz w:val="20"/>
                        </w:rPr>
                        <w:t>%</w:t>
                      </w:r>
                    </w:p>
                  </w:txbxContent>
                </v:textbox>
                <w10:wrap type="none"/>
              </v:shape>
            </w:pict>
          </mc:Fallback>
        </mc:AlternateContent>
      </w:r>
      <w:r>
        <w:rPr>
          <w:color w:val="585858"/>
          <w:spacing w:val="-2"/>
          <w:sz w:val="18"/>
        </w:rPr>
        <w:t>60,00%</w:t>
      </w:r>
    </w:p>
    <w:p>
      <w:pPr>
        <w:spacing w:before="8"/>
        <w:ind w:left="2315" w:right="0" w:firstLine="0"/>
        <w:jc w:val="left"/>
        <w:rPr>
          <w:sz w:val="18"/>
        </w:rPr>
      </w:pPr>
      <w:r>
        <w:rPr>
          <w:color w:val="585858"/>
          <w:spacing w:val="-2"/>
          <w:sz w:val="18"/>
        </w:rPr>
        <w:t>50,00%</w:t>
      </w:r>
    </w:p>
    <w:p>
      <w:pPr>
        <w:spacing w:before="9"/>
        <w:ind w:left="2315" w:right="0" w:firstLine="0"/>
        <w:jc w:val="left"/>
        <w:rPr>
          <w:sz w:val="18"/>
        </w:rPr>
      </w:pPr>
      <w:r>
        <w:rPr>
          <w:color w:val="585858"/>
          <w:spacing w:val="-2"/>
          <w:sz w:val="18"/>
        </w:rPr>
        <w:t>40,00%</w:t>
      </w:r>
    </w:p>
    <w:p>
      <w:pPr>
        <w:spacing w:before="9"/>
        <w:ind w:left="2315" w:right="0" w:firstLine="0"/>
        <w:jc w:val="left"/>
        <w:rPr>
          <w:sz w:val="18"/>
        </w:rPr>
      </w:pPr>
      <w:r>
        <w:rPr>
          <w:color w:val="585858"/>
          <w:spacing w:val="-2"/>
          <w:sz w:val="18"/>
        </w:rPr>
        <w:t>30,00%</w:t>
      </w:r>
    </w:p>
    <w:p>
      <w:pPr>
        <w:spacing w:before="9"/>
        <w:ind w:left="2315" w:right="0" w:firstLine="0"/>
        <w:jc w:val="left"/>
        <w:rPr>
          <w:sz w:val="18"/>
        </w:rPr>
      </w:pPr>
      <w:r>
        <w:rPr>
          <w:color w:val="585858"/>
          <w:spacing w:val="-2"/>
          <w:sz w:val="18"/>
        </w:rPr>
        <w:t>20,00%</w:t>
      </w:r>
    </w:p>
    <w:p>
      <w:pPr>
        <w:spacing w:before="9"/>
        <w:ind w:left="2315" w:right="0" w:firstLine="0"/>
        <w:jc w:val="left"/>
        <w:rPr>
          <w:sz w:val="18"/>
        </w:rPr>
      </w:pPr>
      <w:r>
        <w:rPr>
          <w:color w:val="585858"/>
          <w:spacing w:val="-2"/>
          <w:sz w:val="18"/>
        </w:rPr>
        <w:t>10,00%</w:t>
      </w:r>
    </w:p>
    <w:p>
      <w:pPr>
        <w:spacing w:before="9"/>
        <w:ind w:left="2405" w:right="0" w:firstLine="0"/>
        <w:jc w:val="left"/>
        <w:rPr>
          <w:sz w:val="18"/>
        </w:rPr>
      </w:pPr>
      <w:r>
        <w:rPr>
          <w:color w:val="585858"/>
          <w:spacing w:val="-2"/>
          <w:sz w:val="18"/>
        </w:rPr>
        <w:t>0,00%</w:t>
      </w:r>
    </w:p>
    <w:p>
      <w:pPr>
        <w:spacing w:before="9"/>
        <w:ind w:left="2255" w:right="0" w:firstLine="0"/>
        <w:jc w:val="left"/>
        <w:rPr>
          <w:sz w:val="18"/>
        </w:rPr>
      </w:pPr>
      <w:r>
        <w:rPr>
          <w:color w:val="585858"/>
          <w:sz w:val="18"/>
        </w:rPr>
        <w:t>-</w:t>
      </w:r>
      <w:r>
        <w:rPr>
          <w:color w:val="585858"/>
          <w:spacing w:val="-2"/>
          <w:sz w:val="18"/>
        </w:rPr>
        <w:t>10,00%</w:t>
      </w:r>
    </w:p>
    <w:p>
      <w:pPr>
        <w:spacing w:before="9"/>
        <w:ind w:left="2255" w:right="0" w:firstLine="0"/>
        <w:jc w:val="left"/>
        <w:rPr>
          <w:sz w:val="18"/>
        </w:rPr>
      </w:pPr>
      <w:r>
        <w:rPr/>
        <mc:AlternateContent>
          <mc:Choice Requires="wps">
            <w:drawing>
              <wp:anchor distT="0" distB="0" distL="0" distR="0" allowOverlap="1" layoutInCell="1" locked="0" behindDoc="0" simplePos="0" relativeHeight="15756288">
                <wp:simplePos x="0" y="0"/>
                <wp:positionH relativeFrom="page">
                  <wp:posOffset>1467611</wp:posOffset>
                </wp:positionH>
                <wp:positionV relativeFrom="paragraph">
                  <wp:posOffset>71839</wp:posOffset>
                </wp:positionV>
                <wp:extent cx="4701540" cy="508634"/>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4701540" cy="508634"/>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764"/>
                              <w:gridCol w:w="1836"/>
                              <w:gridCol w:w="1834"/>
                              <w:gridCol w:w="1836"/>
                            </w:tblGrid>
                            <w:tr>
                              <w:trPr>
                                <w:trHeight w:val="237" w:hRule="atLeast"/>
                              </w:trPr>
                              <w:tc>
                                <w:tcPr>
                                  <w:tcW w:w="1764" w:type="dxa"/>
                                  <w:tcBorders>
                                    <w:top w:val="nil"/>
                                    <w:left w:val="nil"/>
                                  </w:tcBorders>
                                </w:tcPr>
                                <w:p>
                                  <w:pPr>
                                    <w:pStyle w:val="TableParagraph"/>
                                    <w:jc w:val="left"/>
                                    <w:rPr>
                                      <w:sz w:val="16"/>
                                    </w:rPr>
                                  </w:pPr>
                                </w:p>
                              </w:tc>
                              <w:tc>
                                <w:tcPr>
                                  <w:tcW w:w="1836" w:type="dxa"/>
                                </w:tcPr>
                                <w:p>
                                  <w:pPr>
                                    <w:pStyle w:val="TableParagraph"/>
                                    <w:spacing w:before="8"/>
                                    <w:ind w:left="16"/>
                                    <w:rPr>
                                      <w:sz w:val="18"/>
                                    </w:rPr>
                                  </w:pPr>
                                  <w:r>
                                    <w:rPr>
                                      <w:color w:val="585858"/>
                                      <w:spacing w:val="-4"/>
                                      <w:sz w:val="18"/>
                                    </w:rPr>
                                    <w:t>2017</w:t>
                                  </w:r>
                                </w:p>
                              </w:tc>
                              <w:tc>
                                <w:tcPr>
                                  <w:tcW w:w="1834" w:type="dxa"/>
                                </w:tcPr>
                                <w:p>
                                  <w:pPr>
                                    <w:pStyle w:val="TableParagraph"/>
                                    <w:spacing w:before="8"/>
                                    <w:ind w:left="17"/>
                                    <w:rPr>
                                      <w:sz w:val="18"/>
                                    </w:rPr>
                                  </w:pPr>
                                  <w:r>
                                    <w:rPr>
                                      <w:color w:val="585858"/>
                                      <w:spacing w:val="-4"/>
                                      <w:sz w:val="18"/>
                                    </w:rPr>
                                    <w:t>2022</w:t>
                                  </w:r>
                                </w:p>
                              </w:tc>
                              <w:tc>
                                <w:tcPr>
                                  <w:tcW w:w="1836" w:type="dxa"/>
                                </w:tcPr>
                                <w:p>
                                  <w:pPr>
                                    <w:pStyle w:val="TableParagraph"/>
                                    <w:spacing w:before="8"/>
                                    <w:ind w:right="637"/>
                                    <w:jc w:val="right"/>
                                    <w:rPr>
                                      <w:sz w:val="18"/>
                                    </w:rPr>
                                  </w:pPr>
                                  <w:r>
                                    <w:rPr>
                                      <w:color w:val="585858"/>
                                      <w:spacing w:val="-2"/>
                                      <w:sz w:val="18"/>
                                    </w:rPr>
                                    <w:t>Cambio</w:t>
                                  </w:r>
                                </w:p>
                              </w:tc>
                            </w:tr>
                            <w:tr>
                              <w:trPr>
                                <w:trHeight w:val="251" w:hRule="atLeast"/>
                              </w:trPr>
                              <w:tc>
                                <w:tcPr>
                                  <w:tcW w:w="1764" w:type="dxa"/>
                                </w:tcPr>
                                <w:p>
                                  <w:pPr>
                                    <w:pStyle w:val="TableParagraph"/>
                                    <w:spacing w:before="10"/>
                                    <w:ind w:left="487"/>
                                    <w:jc w:val="left"/>
                                    <w:rPr>
                                      <w:sz w:val="18"/>
                                    </w:rPr>
                                  </w:pPr>
                                  <w:r>
                                    <w:rPr>
                                      <w:color w:val="585858"/>
                                      <w:sz w:val="18"/>
                                    </w:rPr>
                                    <w:t>Zona</w:t>
                                  </w:r>
                                  <w:r>
                                    <w:rPr>
                                      <w:color w:val="585858"/>
                                      <w:spacing w:val="-1"/>
                                      <w:sz w:val="18"/>
                                    </w:rPr>
                                    <w:t> </w:t>
                                  </w:r>
                                  <w:r>
                                    <w:rPr>
                                      <w:color w:val="585858"/>
                                      <w:spacing w:val="-2"/>
                                      <w:sz w:val="18"/>
                                    </w:rPr>
                                    <w:t>intervenida</w:t>
                                  </w:r>
                                </w:p>
                              </w:tc>
                              <w:tc>
                                <w:tcPr>
                                  <w:tcW w:w="1836" w:type="dxa"/>
                                </w:tcPr>
                                <w:p>
                                  <w:pPr>
                                    <w:pStyle w:val="TableParagraph"/>
                                    <w:spacing w:before="15"/>
                                    <w:ind w:left="16" w:right="1"/>
                                    <w:rPr>
                                      <w:sz w:val="18"/>
                                    </w:rPr>
                                  </w:pPr>
                                  <w:r>
                                    <w:rPr>
                                      <w:color w:val="585858"/>
                                      <w:spacing w:val="-2"/>
                                      <w:sz w:val="18"/>
                                    </w:rPr>
                                    <w:t>23,60%</w:t>
                                  </w:r>
                                </w:p>
                              </w:tc>
                              <w:tc>
                                <w:tcPr>
                                  <w:tcW w:w="1834" w:type="dxa"/>
                                </w:tcPr>
                                <w:p>
                                  <w:pPr>
                                    <w:pStyle w:val="TableParagraph"/>
                                    <w:spacing w:before="15"/>
                                    <w:ind w:left="17" w:right="1"/>
                                    <w:rPr>
                                      <w:sz w:val="18"/>
                                    </w:rPr>
                                  </w:pPr>
                                  <w:r>
                                    <w:rPr>
                                      <w:color w:val="585858"/>
                                      <w:spacing w:val="-2"/>
                                      <w:sz w:val="18"/>
                                    </w:rPr>
                                    <w:t>33,20%</w:t>
                                  </w:r>
                                </w:p>
                              </w:tc>
                              <w:tc>
                                <w:tcPr>
                                  <w:tcW w:w="1836" w:type="dxa"/>
                                </w:tcPr>
                                <w:p>
                                  <w:pPr>
                                    <w:pStyle w:val="TableParagraph"/>
                                    <w:spacing w:before="15"/>
                                    <w:ind w:right="668"/>
                                    <w:jc w:val="right"/>
                                    <w:rPr>
                                      <w:sz w:val="18"/>
                                    </w:rPr>
                                  </w:pPr>
                                  <w:r>
                                    <w:rPr>
                                      <w:color w:val="585858"/>
                                      <w:spacing w:val="-2"/>
                                      <w:sz w:val="18"/>
                                    </w:rPr>
                                    <w:t>9,60%</w:t>
                                  </w:r>
                                </w:p>
                              </w:tc>
                            </w:tr>
                            <w:tr>
                              <w:trPr>
                                <w:trHeight w:val="253" w:hRule="atLeast"/>
                              </w:trPr>
                              <w:tc>
                                <w:tcPr>
                                  <w:tcW w:w="1764" w:type="dxa"/>
                                </w:tcPr>
                                <w:p>
                                  <w:pPr>
                                    <w:pStyle w:val="TableParagraph"/>
                                    <w:spacing w:before="11"/>
                                    <w:ind w:left="487"/>
                                    <w:jc w:val="left"/>
                                    <w:rPr>
                                      <w:sz w:val="18"/>
                                    </w:rPr>
                                  </w:pPr>
                                  <w:r>
                                    <w:rPr>
                                      <w:color w:val="585858"/>
                                      <w:sz w:val="18"/>
                                    </w:rPr>
                                    <w:t>Suelo</w:t>
                                  </w:r>
                                  <w:r>
                                    <w:rPr>
                                      <w:color w:val="585858"/>
                                      <w:spacing w:val="-2"/>
                                      <w:sz w:val="18"/>
                                    </w:rPr>
                                    <w:t> boscoso</w:t>
                                  </w:r>
                                </w:p>
                              </w:tc>
                              <w:tc>
                                <w:tcPr>
                                  <w:tcW w:w="1836" w:type="dxa"/>
                                </w:tcPr>
                                <w:p>
                                  <w:pPr>
                                    <w:pStyle w:val="TableParagraph"/>
                                    <w:spacing w:before="16"/>
                                    <w:ind w:left="16" w:right="1"/>
                                    <w:rPr>
                                      <w:sz w:val="18"/>
                                    </w:rPr>
                                  </w:pPr>
                                  <w:r>
                                    <w:rPr>
                                      <w:color w:val="585858"/>
                                      <w:spacing w:val="-2"/>
                                      <w:sz w:val="18"/>
                                    </w:rPr>
                                    <w:t>76,40%</w:t>
                                  </w:r>
                                </w:p>
                              </w:tc>
                              <w:tc>
                                <w:tcPr>
                                  <w:tcW w:w="1834" w:type="dxa"/>
                                </w:tcPr>
                                <w:p>
                                  <w:pPr>
                                    <w:pStyle w:val="TableParagraph"/>
                                    <w:spacing w:before="16"/>
                                    <w:ind w:left="17" w:right="1"/>
                                    <w:rPr>
                                      <w:sz w:val="18"/>
                                    </w:rPr>
                                  </w:pPr>
                                  <w:r>
                                    <w:rPr>
                                      <w:color w:val="585858"/>
                                      <w:spacing w:val="-2"/>
                                      <w:sz w:val="18"/>
                                    </w:rPr>
                                    <w:t>66,80%</w:t>
                                  </w:r>
                                </w:p>
                              </w:tc>
                              <w:tc>
                                <w:tcPr>
                                  <w:tcW w:w="1836" w:type="dxa"/>
                                </w:tcPr>
                                <w:p>
                                  <w:pPr>
                                    <w:pStyle w:val="TableParagraph"/>
                                    <w:spacing w:before="16"/>
                                    <w:ind w:right="638"/>
                                    <w:jc w:val="right"/>
                                    <w:rPr>
                                      <w:sz w:val="18"/>
                                    </w:rPr>
                                  </w:pPr>
                                  <w:r>
                                    <w:rPr>
                                      <w:color w:val="585858"/>
                                      <w:sz w:val="18"/>
                                    </w:rPr>
                                    <w:t>-</w:t>
                                  </w:r>
                                  <w:r>
                                    <w:rPr>
                                      <w:color w:val="585858"/>
                                      <w:spacing w:val="-2"/>
                                      <w:sz w:val="18"/>
                                    </w:rPr>
                                    <w:t>9,60%</w:t>
                                  </w:r>
                                </w:p>
                              </w:tc>
                            </w:tr>
                          </w:tbl>
                          <w:p>
                            <w:pPr>
                              <w:pStyle w:val="BodyText"/>
                            </w:pPr>
                          </w:p>
                        </w:txbxContent>
                      </wps:txbx>
                      <wps:bodyPr wrap="square" lIns="0" tIns="0" rIns="0" bIns="0" rtlCol="0">
                        <a:noAutofit/>
                      </wps:bodyPr>
                    </wps:wsp>
                  </a:graphicData>
                </a:graphic>
              </wp:anchor>
            </w:drawing>
          </mc:Choice>
          <mc:Fallback>
            <w:pict>
              <v:shape style="position:absolute;margin-left:115.559998pt;margin-top:5.656621pt;width:370.2pt;height:40.050pt;mso-position-horizontal-relative:page;mso-position-vertical-relative:paragraph;z-index:15756288" type="#_x0000_t202" id="docshape222"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764"/>
                        <w:gridCol w:w="1836"/>
                        <w:gridCol w:w="1834"/>
                        <w:gridCol w:w="1836"/>
                      </w:tblGrid>
                      <w:tr>
                        <w:trPr>
                          <w:trHeight w:val="237" w:hRule="atLeast"/>
                        </w:trPr>
                        <w:tc>
                          <w:tcPr>
                            <w:tcW w:w="1764" w:type="dxa"/>
                            <w:tcBorders>
                              <w:top w:val="nil"/>
                              <w:left w:val="nil"/>
                            </w:tcBorders>
                          </w:tcPr>
                          <w:p>
                            <w:pPr>
                              <w:pStyle w:val="TableParagraph"/>
                              <w:jc w:val="left"/>
                              <w:rPr>
                                <w:sz w:val="16"/>
                              </w:rPr>
                            </w:pPr>
                          </w:p>
                        </w:tc>
                        <w:tc>
                          <w:tcPr>
                            <w:tcW w:w="1836" w:type="dxa"/>
                          </w:tcPr>
                          <w:p>
                            <w:pPr>
                              <w:pStyle w:val="TableParagraph"/>
                              <w:spacing w:before="8"/>
                              <w:ind w:left="16"/>
                              <w:rPr>
                                <w:sz w:val="18"/>
                              </w:rPr>
                            </w:pPr>
                            <w:r>
                              <w:rPr>
                                <w:color w:val="585858"/>
                                <w:spacing w:val="-4"/>
                                <w:sz w:val="18"/>
                              </w:rPr>
                              <w:t>2017</w:t>
                            </w:r>
                          </w:p>
                        </w:tc>
                        <w:tc>
                          <w:tcPr>
                            <w:tcW w:w="1834" w:type="dxa"/>
                          </w:tcPr>
                          <w:p>
                            <w:pPr>
                              <w:pStyle w:val="TableParagraph"/>
                              <w:spacing w:before="8"/>
                              <w:ind w:left="17"/>
                              <w:rPr>
                                <w:sz w:val="18"/>
                              </w:rPr>
                            </w:pPr>
                            <w:r>
                              <w:rPr>
                                <w:color w:val="585858"/>
                                <w:spacing w:val="-4"/>
                                <w:sz w:val="18"/>
                              </w:rPr>
                              <w:t>2022</w:t>
                            </w:r>
                          </w:p>
                        </w:tc>
                        <w:tc>
                          <w:tcPr>
                            <w:tcW w:w="1836" w:type="dxa"/>
                          </w:tcPr>
                          <w:p>
                            <w:pPr>
                              <w:pStyle w:val="TableParagraph"/>
                              <w:spacing w:before="8"/>
                              <w:ind w:right="637"/>
                              <w:jc w:val="right"/>
                              <w:rPr>
                                <w:sz w:val="18"/>
                              </w:rPr>
                            </w:pPr>
                            <w:r>
                              <w:rPr>
                                <w:color w:val="585858"/>
                                <w:spacing w:val="-2"/>
                                <w:sz w:val="18"/>
                              </w:rPr>
                              <w:t>Cambio</w:t>
                            </w:r>
                          </w:p>
                        </w:tc>
                      </w:tr>
                      <w:tr>
                        <w:trPr>
                          <w:trHeight w:val="251" w:hRule="atLeast"/>
                        </w:trPr>
                        <w:tc>
                          <w:tcPr>
                            <w:tcW w:w="1764" w:type="dxa"/>
                          </w:tcPr>
                          <w:p>
                            <w:pPr>
                              <w:pStyle w:val="TableParagraph"/>
                              <w:spacing w:before="10"/>
                              <w:ind w:left="487"/>
                              <w:jc w:val="left"/>
                              <w:rPr>
                                <w:sz w:val="18"/>
                              </w:rPr>
                            </w:pPr>
                            <w:r>
                              <w:rPr>
                                <w:color w:val="585858"/>
                                <w:sz w:val="18"/>
                              </w:rPr>
                              <w:t>Zona</w:t>
                            </w:r>
                            <w:r>
                              <w:rPr>
                                <w:color w:val="585858"/>
                                <w:spacing w:val="-1"/>
                                <w:sz w:val="18"/>
                              </w:rPr>
                              <w:t> </w:t>
                            </w:r>
                            <w:r>
                              <w:rPr>
                                <w:color w:val="585858"/>
                                <w:spacing w:val="-2"/>
                                <w:sz w:val="18"/>
                              </w:rPr>
                              <w:t>intervenida</w:t>
                            </w:r>
                          </w:p>
                        </w:tc>
                        <w:tc>
                          <w:tcPr>
                            <w:tcW w:w="1836" w:type="dxa"/>
                          </w:tcPr>
                          <w:p>
                            <w:pPr>
                              <w:pStyle w:val="TableParagraph"/>
                              <w:spacing w:before="15"/>
                              <w:ind w:left="16" w:right="1"/>
                              <w:rPr>
                                <w:sz w:val="18"/>
                              </w:rPr>
                            </w:pPr>
                            <w:r>
                              <w:rPr>
                                <w:color w:val="585858"/>
                                <w:spacing w:val="-2"/>
                                <w:sz w:val="18"/>
                              </w:rPr>
                              <w:t>23,60%</w:t>
                            </w:r>
                          </w:p>
                        </w:tc>
                        <w:tc>
                          <w:tcPr>
                            <w:tcW w:w="1834" w:type="dxa"/>
                          </w:tcPr>
                          <w:p>
                            <w:pPr>
                              <w:pStyle w:val="TableParagraph"/>
                              <w:spacing w:before="15"/>
                              <w:ind w:left="17" w:right="1"/>
                              <w:rPr>
                                <w:sz w:val="18"/>
                              </w:rPr>
                            </w:pPr>
                            <w:r>
                              <w:rPr>
                                <w:color w:val="585858"/>
                                <w:spacing w:val="-2"/>
                                <w:sz w:val="18"/>
                              </w:rPr>
                              <w:t>33,20%</w:t>
                            </w:r>
                          </w:p>
                        </w:tc>
                        <w:tc>
                          <w:tcPr>
                            <w:tcW w:w="1836" w:type="dxa"/>
                          </w:tcPr>
                          <w:p>
                            <w:pPr>
                              <w:pStyle w:val="TableParagraph"/>
                              <w:spacing w:before="15"/>
                              <w:ind w:right="668"/>
                              <w:jc w:val="right"/>
                              <w:rPr>
                                <w:sz w:val="18"/>
                              </w:rPr>
                            </w:pPr>
                            <w:r>
                              <w:rPr>
                                <w:color w:val="585858"/>
                                <w:spacing w:val="-2"/>
                                <w:sz w:val="18"/>
                              </w:rPr>
                              <w:t>9,60%</w:t>
                            </w:r>
                          </w:p>
                        </w:tc>
                      </w:tr>
                      <w:tr>
                        <w:trPr>
                          <w:trHeight w:val="253" w:hRule="atLeast"/>
                        </w:trPr>
                        <w:tc>
                          <w:tcPr>
                            <w:tcW w:w="1764" w:type="dxa"/>
                          </w:tcPr>
                          <w:p>
                            <w:pPr>
                              <w:pStyle w:val="TableParagraph"/>
                              <w:spacing w:before="11"/>
                              <w:ind w:left="487"/>
                              <w:jc w:val="left"/>
                              <w:rPr>
                                <w:sz w:val="18"/>
                              </w:rPr>
                            </w:pPr>
                            <w:r>
                              <w:rPr>
                                <w:color w:val="585858"/>
                                <w:sz w:val="18"/>
                              </w:rPr>
                              <w:t>Suelo</w:t>
                            </w:r>
                            <w:r>
                              <w:rPr>
                                <w:color w:val="585858"/>
                                <w:spacing w:val="-2"/>
                                <w:sz w:val="18"/>
                              </w:rPr>
                              <w:t> boscoso</w:t>
                            </w:r>
                          </w:p>
                        </w:tc>
                        <w:tc>
                          <w:tcPr>
                            <w:tcW w:w="1836" w:type="dxa"/>
                          </w:tcPr>
                          <w:p>
                            <w:pPr>
                              <w:pStyle w:val="TableParagraph"/>
                              <w:spacing w:before="16"/>
                              <w:ind w:left="16" w:right="1"/>
                              <w:rPr>
                                <w:sz w:val="18"/>
                              </w:rPr>
                            </w:pPr>
                            <w:r>
                              <w:rPr>
                                <w:color w:val="585858"/>
                                <w:spacing w:val="-2"/>
                                <w:sz w:val="18"/>
                              </w:rPr>
                              <w:t>76,40%</w:t>
                            </w:r>
                          </w:p>
                        </w:tc>
                        <w:tc>
                          <w:tcPr>
                            <w:tcW w:w="1834" w:type="dxa"/>
                          </w:tcPr>
                          <w:p>
                            <w:pPr>
                              <w:pStyle w:val="TableParagraph"/>
                              <w:spacing w:before="16"/>
                              <w:ind w:left="17" w:right="1"/>
                              <w:rPr>
                                <w:sz w:val="18"/>
                              </w:rPr>
                            </w:pPr>
                            <w:r>
                              <w:rPr>
                                <w:color w:val="585858"/>
                                <w:spacing w:val="-2"/>
                                <w:sz w:val="18"/>
                              </w:rPr>
                              <w:t>66,80%</w:t>
                            </w:r>
                          </w:p>
                        </w:tc>
                        <w:tc>
                          <w:tcPr>
                            <w:tcW w:w="1836" w:type="dxa"/>
                          </w:tcPr>
                          <w:p>
                            <w:pPr>
                              <w:pStyle w:val="TableParagraph"/>
                              <w:spacing w:before="16"/>
                              <w:ind w:right="638"/>
                              <w:jc w:val="right"/>
                              <w:rPr>
                                <w:sz w:val="18"/>
                              </w:rPr>
                            </w:pPr>
                            <w:r>
                              <w:rPr>
                                <w:color w:val="585858"/>
                                <w:sz w:val="18"/>
                              </w:rPr>
                              <w:t>-</w:t>
                            </w:r>
                            <w:r>
                              <w:rPr>
                                <w:color w:val="585858"/>
                                <w:spacing w:val="-2"/>
                                <w:sz w:val="18"/>
                              </w:rPr>
                              <w:t>9,60%</w:t>
                            </w:r>
                          </w:p>
                        </w:tc>
                      </w:tr>
                    </w:tbl>
                    <w:p>
                      <w:pPr>
                        <w:pStyle w:val="BodyText"/>
                      </w:pPr>
                    </w:p>
                  </w:txbxContent>
                </v:textbox>
                <w10:wrap type="none"/>
              </v:shape>
            </w:pict>
          </mc:Fallback>
        </mc:AlternateContent>
      </w:r>
      <w:r>
        <w:rPr>
          <w:color w:val="585858"/>
          <w:sz w:val="18"/>
        </w:rPr>
        <w:t>-</w:t>
      </w:r>
      <w:r>
        <w:rPr>
          <w:color w:val="585858"/>
          <w:spacing w:val="-2"/>
          <w:sz w:val="18"/>
        </w:rPr>
        <w:t>20,00%</w:t>
      </w:r>
    </w:p>
    <w:p>
      <w:pPr>
        <w:pStyle w:val="BodyText"/>
        <w:spacing w:before="30"/>
        <w:rPr>
          <w:sz w:val="20"/>
        </w:rPr>
      </w:pPr>
      <w:r>
        <w:rPr/>
        <mc:AlternateContent>
          <mc:Choice Requires="wps">
            <w:drawing>
              <wp:anchor distT="0" distB="0" distL="0" distR="0" allowOverlap="1" layoutInCell="1" locked="0" behindDoc="1" simplePos="0" relativeHeight="487611904">
                <wp:simplePos x="0" y="0"/>
                <wp:positionH relativeFrom="page">
                  <wp:posOffset>1550669</wp:posOffset>
                </wp:positionH>
                <wp:positionV relativeFrom="paragraph">
                  <wp:posOffset>180816</wp:posOffset>
                </wp:positionV>
                <wp:extent cx="24384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243840" cy="1270"/>
                        </a:xfrm>
                        <a:custGeom>
                          <a:avLst/>
                          <a:gdLst/>
                          <a:ahLst/>
                          <a:cxnLst/>
                          <a:rect l="l" t="t" r="r" b="b"/>
                          <a:pathLst>
                            <a:path w="243840" h="0">
                              <a:moveTo>
                                <a:pt x="0" y="0"/>
                              </a:moveTo>
                              <a:lnTo>
                                <a:pt x="24384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style="position:absolute;margin-left:122.099998pt;margin-top:14.2375pt;width:19.2pt;height:.1pt;mso-position-horizontal-relative:page;mso-position-vertical-relative:paragraph;z-index:-15704576;mso-wrap-distance-left:0;mso-wrap-distance-right:0" id="docshape223" coordorigin="2442,285" coordsize="384,0" path="m2442,285l2826,285e" filled="false" stroked="true" strokeweight="2.280pt" strokecolor="#4471c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2416">
                <wp:simplePos x="0" y="0"/>
                <wp:positionH relativeFrom="page">
                  <wp:posOffset>1550669</wp:posOffset>
                </wp:positionH>
                <wp:positionV relativeFrom="paragraph">
                  <wp:posOffset>351504</wp:posOffset>
                </wp:positionV>
                <wp:extent cx="243840"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243840" cy="1270"/>
                        </a:xfrm>
                        <a:custGeom>
                          <a:avLst/>
                          <a:gdLst/>
                          <a:ahLst/>
                          <a:cxnLst/>
                          <a:rect l="l" t="t" r="r" b="b"/>
                          <a:pathLst>
                            <a:path w="243840" h="0">
                              <a:moveTo>
                                <a:pt x="0" y="0"/>
                              </a:moveTo>
                              <a:lnTo>
                                <a:pt x="243840" y="0"/>
                              </a:lnTo>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shape style="position:absolute;margin-left:122.099998pt;margin-top:27.6775pt;width:19.2pt;height:.1pt;mso-position-horizontal-relative:page;mso-position-vertical-relative:paragraph;z-index:-15704064;mso-wrap-distance-left:0;mso-wrap-distance-right:0" id="docshape224" coordorigin="2442,554" coordsize="384,0" path="m2442,554l2826,554e" filled="false" stroked="true" strokeweight="2.280pt" strokecolor="#ec7c30">
                <v:path arrowok="t"/>
                <v:stroke dashstyle="solid"/>
                <w10:wrap type="topAndBottom"/>
              </v:shape>
            </w:pict>
          </mc:Fallback>
        </mc:AlternateContent>
      </w:r>
    </w:p>
    <w:p>
      <w:pPr>
        <w:pStyle w:val="BodyText"/>
        <w:spacing w:before="3"/>
        <w:rPr>
          <w:sz w:val="19"/>
        </w:rPr>
      </w:pPr>
    </w:p>
    <w:p>
      <w:pPr>
        <w:spacing w:before="145"/>
        <w:ind w:left="1887" w:right="25" w:firstLine="0"/>
        <w:jc w:val="center"/>
        <w:rPr>
          <w:sz w:val="20"/>
        </w:rPr>
      </w:pPr>
      <w:r>
        <w:rPr>
          <w:color w:val="585858"/>
          <w:sz w:val="20"/>
        </w:rPr>
        <w:t>Título</w:t>
      </w:r>
      <w:r>
        <w:rPr>
          <w:color w:val="585858"/>
          <w:spacing w:val="-3"/>
          <w:sz w:val="20"/>
        </w:rPr>
        <w:t> </w:t>
      </w:r>
      <w:r>
        <w:rPr>
          <w:color w:val="585858"/>
          <w:sz w:val="20"/>
        </w:rPr>
        <w:t>del</w:t>
      </w:r>
      <w:r>
        <w:rPr>
          <w:color w:val="585858"/>
          <w:spacing w:val="-5"/>
          <w:sz w:val="20"/>
        </w:rPr>
        <w:t> eje</w:t>
      </w:r>
    </w:p>
    <w:p>
      <w:pPr>
        <w:pStyle w:val="BodyText"/>
        <w:spacing w:before="90"/>
        <w:rPr>
          <w:sz w:val="18"/>
        </w:rPr>
      </w:pPr>
    </w:p>
    <w:p>
      <w:pPr>
        <w:tabs>
          <w:tab w:pos="5523" w:val="left" w:leader="none"/>
        </w:tabs>
        <w:spacing w:before="0"/>
        <w:ind w:left="3604" w:right="0" w:firstLine="0"/>
        <w:jc w:val="left"/>
        <w:rPr>
          <w:sz w:val="18"/>
        </w:rPr>
      </w:pPr>
      <w:r>
        <w:rPr/>
        <mc:AlternateContent>
          <mc:Choice Requires="wps">
            <w:drawing>
              <wp:anchor distT="0" distB="0" distL="0" distR="0" allowOverlap="1" layoutInCell="1" locked="0" behindDoc="0" simplePos="0" relativeHeight="15754752">
                <wp:simplePos x="0" y="0"/>
                <wp:positionH relativeFrom="page">
                  <wp:posOffset>2730245</wp:posOffset>
                </wp:positionH>
                <wp:positionV relativeFrom="paragraph">
                  <wp:posOffset>70889</wp:posOffset>
                </wp:positionV>
                <wp:extent cx="243840" cy="127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243840" cy="1270"/>
                        </a:xfrm>
                        <a:custGeom>
                          <a:avLst/>
                          <a:gdLst/>
                          <a:ahLst/>
                          <a:cxnLst/>
                          <a:rect l="l" t="t" r="r" b="b"/>
                          <a:pathLst>
                            <a:path w="243840" h="0">
                              <a:moveTo>
                                <a:pt x="0" y="0"/>
                              </a:moveTo>
                              <a:lnTo>
                                <a:pt x="24384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214.979996pt,5.581855pt" to="234.179996pt,5.581855pt" stroked="true" strokeweight="2.280pt" strokecolor="#4471c4">
                <v:stroke dashstyle="solid"/>
                <w10:wrap type="none"/>
              </v:line>
            </w:pict>
          </mc:Fallback>
        </mc:AlternateContent>
      </w:r>
      <w:r>
        <w:rPr/>
        <mc:AlternateContent>
          <mc:Choice Requires="wps">
            <w:drawing>
              <wp:anchor distT="0" distB="0" distL="0" distR="0" allowOverlap="1" layoutInCell="1" locked="0" behindDoc="1" simplePos="0" relativeHeight="485070336">
                <wp:simplePos x="0" y="0"/>
                <wp:positionH relativeFrom="page">
                  <wp:posOffset>3947921</wp:posOffset>
                </wp:positionH>
                <wp:positionV relativeFrom="paragraph">
                  <wp:posOffset>70889</wp:posOffset>
                </wp:positionV>
                <wp:extent cx="243840" cy="127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243840" cy="1270"/>
                        </a:xfrm>
                        <a:custGeom>
                          <a:avLst/>
                          <a:gdLst/>
                          <a:ahLst/>
                          <a:cxnLst/>
                          <a:rect l="l" t="t" r="r" b="b"/>
                          <a:pathLst>
                            <a:path w="243840" h="0">
                              <a:moveTo>
                                <a:pt x="0" y="0"/>
                              </a:moveTo>
                              <a:lnTo>
                                <a:pt x="243839" y="0"/>
                              </a:lnTo>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46144" from="310.859985pt,5.581855pt" to="330.059985pt,5.581855pt" stroked="true" strokeweight="2.280pt" strokecolor="#ec7c30">
                <v:stroke dashstyle="solid"/>
                <w10:wrap type="none"/>
              </v:line>
            </w:pict>
          </mc:Fallback>
        </mc:AlternateContent>
      </w:r>
      <w:r>
        <w:rPr>
          <w:color w:val="585858"/>
          <w:sz w:val="18"/>
        </w:rPr>
        <w:t>Zona</w:t>
      </w:r>
      <w:r>
        <w:rPr>
          <w:color w:val="585858"/>
          <w:spacing w:val="-1"/>
          <w:sz w:val="18"/>
        </w:rPr>
        <w:t> </w:t>
      </w:r>
      <w:r>
        <w:rPr>
          <w:color w:val="585858"/>
          <w:spacing w:val="-2"/>
          <w:sz w:val="18"/>
        </w:rPr>
        <w:t>intervenida</w:t>
      </w:r>
      <w:r>
        <w:rPr>
          <w:color w:val="585858"/>
          <w:sz w:val="18"/>
        </w:rPr>
        <w:tab/>
        <w:t>Suelo</w:t>
      </w:r>
      <w:r>
        <w:rPr>
          <w:color w:val="585858"/>
          <w:spacing w:val="-2"/>
          <w:sz w:val="18"/>
        </w:rPr>
        <w:t> boscoso</w:t>
      </w:r>
    </w:p>
    <w:p>
      <w:pPr>
        <w:pStyle w:val="BodyText"/>
        <w:spacing w:before="106"/>
        <w:rPr>
          <w:sz w:val="22"/>
        </w:rPr>
      </w:pPr>
    </w:p>
    <w:p>
      <w:pPr>
        <w:spacing w:before="0"/>
        <w:ind w:left="939" w:right="0" w:firstLine="0"/>
        <w:jc w:val="left"/>
        <w:rPr>
          <w:sz w:val="22"/>
        </w:rPr>
      </w:pPr>
      <w:r>
        <w:rPr>
          <w:sz w:val="22"/>
        </w:rPr>
        <w:t>Figura</w:t>
      </w:r>
      <w:r>
        <w:rPr>
          <w:spacing w:val="-5"/>
          <w:sz w:val="22"/>
        </w:rPr>
        <w:t> </w:t>
      </w:r>
      <w:r>
        <w:rPr>
          <w:sz w:val="22"/>
        </w:rPr>
        <w:t>9.</w:t>
      </w:r>
      <w:r>
        <w:rPr>
          <w:spacing w:val="-3"/>
          <w:sz w:val="22"/>
        </w:rPr>
        <w:t> </w:t>
      </w:r>
      <w:r>
        <w:rPr>
          <w:sz w:val="22"/>
        </w:rPr>
        <w:t>Disminución</w:t>
      </w:r>
      <w:r>
        <w:rPr>
          <w:spacing w:val="-4"/>
          <w:sz w:val="22"/>
        </w:rPr>
        <w:t> </w:t>
      </w:r>
      <w:r>
        <w:rPr>
          <w:sz w:val="22"/>
        </w:rPr>
        <w:t>y</w:t>
      </w:r>
      <w:r>
        <w:rPr>
          <w:spacing w:val="-6"/>
          <w:sz w:val="22"/>
        </w:rPr>
        <w:t> </w:t>
      </w:r>
      <w:r>
        <w:rPr>
          <w:sz w:val="22"/>
        </w:rPr>
        <w:t>aumentos</w:t>
      </w:r>
      <w:r>
        <w:rPr>
          <w:spacing w:val="-2"/>
          <w:sz w:val="22"/>
        </w:rPr>
        <w:t> </w:t>
      </w:r>
      <w:r>
        <w:rPr>
          <w:sz w:val="22"/>
        </w:rPr>
        <w:t>de</w:t>
      </w:r>
      <w:r>
        <w:rPr>
          <w:spacing w:val="-3"/>
          <w:sz w:val="22"/>
        </w:rPr>
        <w:t> </w:t>
      </w:r>
      <w:r>
        <w:rPr>
          <w:sz w:val="22"/>
        </w:rPr>
        <w:t>las</w:t>
      </w:r>
      <w:r>
        <w:rPr>
          <w:spacing w:val="-2"/>
          <w:sz w:val="22"/>
        </w:rPr>
        <w:t> </w:t>
      </w:r>
      <w:r>
        <w:rPr>
          <w:sz w:val="22"/>
        </w:rPr>
        <w:t>coberturas</w:t>
      </w:r>
      <w:r>
        <w:rPr>
          <w:spacing w:val="-3"/>
          <w:sz w:val="22"/>
        </w:rPr>
        <w:t> </w:t>
      </w:r>
      <w:r>
        <w:rPr>
          <w:sz w:val="22"/>
        </w:rPr>
        <w:t>vegetales</w:t>
      </w:r>
      <w:r>
        <w:rPr>
          <w:spacing w:val="-4"/>
          <w:sz w:val="22"/>
        </w:rPr>
        <w:t> </w:t>
      </w:r>
      <w:r>
        <w:rPr>
          <w:sz w:val="22"/>
        </w:rPr>
        <w:t>entre</w:t>
      </w:r>
      <w:r>
        <w:rPr>
          <w:spacing w:val="-5"/>
          <w:sz w:val="22"/>
        </w:rPr>
        <w:t> </w:t>
      </w:r>
      <w:r>
        <w:rPr>
          <w:sz w:val="22"/>
        </w:rPr>
        <w:t>los</w:t>
      </w:r>
      <w:r>
        <w:rPr>
          <w:spacing w:val="-4"/>
          <w:sz w:val="22"/>
        </w:rPr>
        <w:t> </w:t>
      </w:r>
      <w:r>
        <w:rPr>
          <w:sz w:val="22"/>
        </w:rPr>
        <w:t>años</w:t>
      </w:r>
      <w:r>
        <w:rPr>
          <w:spacing w:val="-5"/>
          <w:sz w:val="22"/>
        </w:rPr>
        <w:t> </w:t>
      </w:r>
      <w:r>
        <w:rPr>
          <w:sz w:val="22"/>
        </w:rPr>
        <w:t>2017</w:t>
      </w:r>
      <w:r>
        <w:rPr>
          <w:spacing w:val="-1"/>
          <w:sz w:val="22"/>
        </w:rPr>
        <w:t> </w:t>
      </w:r>
      <w:r>
        <w:rPr>
          <w:sz w:val="22"/>
        </w:rPr>
        <w:t>-</w:t>
      </w:r>
      <w:r>
        <w:rPr>
          <w:spacing w:val="-4"/>
          <w:sz w:val="22"/>
        </w:rPr>
        <w:t>2022</w:t>
      </w:r>
    </w:p>
    <w:p>
      <w:pPr>
        <w:pStyle w:val="BodyText"/>
        <w:rPr>
          <w:sz w:val="22"/>
        </w:rPr>
      </w:pPr>
    </w:p>
    <w:p>
      <w:pPr>
        <w:pStyle w:val="BodyText"/>
        <w:spacing w:before="134"/>
        <w:rPr>
          <w:sz w:val="22"/>
        </w:rPr>
      </w:pPr>
    </w:p>
    <w:p>
      <w:pPr>
        <w:pStyle w:val="Heading3"/>
      </w:pPr>
      <w:r>
        <w:rPr>
          <w:spacing w:val="-2"/>
        </w:rPr>
        <w:t>DISCUSIÓN</w:t>
      </w:r>
    </w:p>
    <w:p>
      <w:pPr>
        <w:pStyle w:val="BodyText"/>
        <w:spacing w:line="259" w:lineRule="auto" w:before="180"/>
        <w:ind w:left="298" w:right="316"/>
        <w:jc w:val="both"/>
      </w:pPr>
      <w:r>
        <w:rPr/>
        <w:t>En</w:t>
      </w:r>
      <w:r>
        <w:rPr>
          <w:spacing w:val="-4"/>
        </w:rPr>
        <w:t> </w:t>
      </w:r>
      <w:r>
        <w:rPr/>
        <w:t>el</w:t>
      </w:r>
      <w:r>
        <w:rPr>
          <w:spacing w:val="-4"/>
        </w:rPr>
        <w:t> </w:t>
      </w:r>
      <w:r>
        <w:rPr/>
        <w:t>recinto</w:t>
      </w:r>
      <w:r>
        <w:rPr>
          <w:spacing w:val="-4"/>
        </w:rPr>
        <w:t> </w:t>
      </w:r>
      <w:r>
        <w:rPr/>
        <w:t>Sarapullo,</w:t>
      </w:r>
      <w:r>
        <w:rPr>
          <w:spacing w:val="-4"/>
        </w:rPr>
        <w:t> </w:t>
      </w:r>
      <w:r>
        <w:rPr/>
        <w:t>cantón</w:t>
      </w:r>
      <w:r>
        <w:rPr>
          <w:spacing w:val="-4"/>
        </w:rPr>
        <w:t> </w:t>
      </w:r>
      <w:r>
        <w:rPr/>
        <w:t>Mejía,</w:t>
      </w:r>
      <w:r>
        <w:rPr>
          <w:spacing w:val="-4"/>
        </w:rPr>
        <w:t> </w:t>
      </w:r>
      <w:r>
        <w:rPr/>
        <w:t>hemos</w:t>
      </w:r>
      <w:r>
        <w:rPr>
          <w:spacing w:val="-4"/>
        </w:rPr>
        <w:t> </w:t>
      </w:r>
      <w:r>
        <w:rPr/>
        <w:t>observado</w:t>
      </w:r>
      <w:r>
        <w:rPr>
          <w:spacing w:val="-4"/>
        </w:rPr>
        <w:t> </w:t>
      </w:r>
      <w:r>
        <w:rPr/>
        <w:t>cambios</w:t>
      </w:r>
      <w:r>
        <w:rPr>
          <w:spacing w:val="-4"/>
        </w:rPr>
        <w:t> </w:t>
      </w:r>
      <w:r>
        <w:rPr/>
        <w:t>significativos</w:t>
      </w:r>
      <w:r>
        <w:rPr>
          <w:spacing w:val="-4"/>
        </w:rPr>
        <w:t> </w:t>
      </w:r>
      <w:r>
        <w:rPr/>
        <w:t>en</w:t>
      </w:r>
      <w:r>
        <w:rPr>
          <w:spacing w:val="-4"/>
        </w:rPr>
        <w:t> </w:t>
      </w:r>
      <w:r>
        <w:rPr/>
        <w:t>la</w:t>
      </w:r>
      <w:r>
        <w:rPr>
          <w:spacing w:val="-4"/>
        </w:rPr>
        <w:t> </w:t>
      </w:r>
      <w:r>
        <w:rPr/>
        <w:t>cobertura vegetal y el uso del suelo entre los años 2017 y 2022. Estos cambios se han asociado con una serie de amenazas a la sanidad vegetal, como la propagación de enfermedades, plagas y la degradación del suelo. Sin embargo, es importante reconocer que estos cambios también influenciados por un factor crítico el crecimiento poblacional en la región.</w:t>
      </w:r>
    </w:p>
    <w:p>
      <w:pPr>
        <w:pStyle w:val="BodyText"/>
        <w:spacing w:line="259" w:lineRule="auto"/>
        <w:ind w:left="298" w:right="316" w:firstLine="566"/>
        <w:jc w:val="both"/>
      </w:pPr>
      <w:r>
        <w:rPr/>
        <w:t>El crecimiento poblacional en Sarapullo ha sido constante en las últimas décadas, y</w:t>
      </w:r>
      <w:r>
        <w:rPr>
          <w:spacing w:val="-4"/>
        </w:rPr>
        <w:t> </w:t>
      </w:r>
      <w:r>
        <w:rPr/>
        <w:t>esto ha</w:t>
      </w:r>
      <w:r>
        <w:rPr>
          <w:spacing w:val="-9"/>
        </w:rPr>
        <w:t> </w:t>
      </w:r>
      <w:r>
        <w:rPr/>
        <w:t>tenido</w:t>
      </w:r>
      <w:r>
        <w:rPr>
          <w:spacing w:val="-8"/>
        </w:rPr>
        <w:t> </w:t>
      </w:r>
      <w:r>
        <w:rPr/>
        <w:t>un</w:t>
      </w:r>
      <w:r>
        <w:rPr>
          <w:spacing w:val="-8"/>
        </w:rPr>
        <w:t> </w:t>
      </w:r>
      <w:r>
        <w:rPr/>
        <w:t>impacto</w:t>
      </w:r>
      <w:r>
        <w:rPr>
          <w:spacing w:val="-8"/>
        </w:rPr>
        <w:t> </w:t>
      </w:r>
      <w:r>
        <w:rPr/>
        <w:t>directo</w:t>
      </w:r>
      <w:r>
        <w:rPr>
          <w:spacing w:val="-8"/>
        </w:rPr>
        <w:t> </w:t>
      </w:r>
      <w:r>
        <w:rPr/>
        <w:t>en</w:t>
      </w:r>
      <w:r>
        <w:rPr>
          <w:spacing w:val="-8"/>
        </w:rPr>
        <w:t> </w:t>
      </w:r>
      <w:r>
        <w:rPr/>
        <w:t>la</w:t>
      </w:r>
      <w:r>
        <w:rPr>
          <w:spacing w:val="-9"/>
        </w:rPr>
        <w:t> </w:t>
      </w:r>
      <w:r>
        <w:rPr/>
        <w:t>demanda</w:t>
      </w:r>
      <w:r>
        <w:rPr>
          <w:spacing w:val="-10"/>
        </w:rPr>
        <w:t> </w:t>
      </w:r>
      <w:r>
        <w:rPr/>
        <w:t>de</w:t>
      </w:r>
      <w:r>
        <w:rPr>
          <w:spacing w:val="-9"/>
        </w:rPr>
        <w:t> </w:t>
      </w:r>
      <w:r>
        <w:rPr/>
        <w:t>recursos</w:t>
      </w:r>
      <w:r>
        <w:rPr>
          <w:spacing w:val="-9"/>
        </w:rPr>
        <w:t> </w:t>
      </w:r>
      <w:r>
        <w:rPr/>
        <w:t>naturales,</w:t>
      </w:r>
      <w:r>
        <w:rPr>
          <w:spacing w:val="-9"/>
        </w:rPr>
        <w:t> </w:t>
      </w:r>
      <w:r>
        <w:rPr/>
        <w:t>particularmente</w:t>
      </w:r>
      <w:r>
        <w:rPr>
          <w:spacing w:val="-9"/>
        </w:rPr>
        <w:t> </w:t>
      </w:r>
      <w:r>
        <w:rPr/>
        <w:t>en</w:t>
      </w:r>
      <w:r>
        <w:rPr>
          <w:spacing w:val="-8"/>
        </w:rPr>
        <w:t> </w:t>
      </w:r>
      <w:r>
        <w:rPr/>
        <w:t>el</w:t>
      </w:r>
      <w:r>
        <w:rPr>
          <w:spacing w:val="-8"/>
        </w:rPr>
        <w:t> </w:t>
      </w:r>
      <w:r>
        <w:rPr/>
        <w:t>uso</w:t>
      </w:r>
      <w:r>
        <w:rPr>
          <w:spacing w:val="-8"/>
        </w:rPr>
        <w:t> </w:t>
      </w:r>
      <w:r>
        <w:rPr/>
        <w:t>del suelo.</w:t>
      </w:r>
      <w:r>
        <w:rPr>
          <w:spacing w:val="-3"/>
        </w:rPr>
        <w:t> </w:t>
      </w:r>
      <w:r>
        <w:rPr/>
        <w:t>A</w:t>
      </w:r>
      <w:r>
        <w:rPr>
          <w:spacing w:val="-3"/>
        </w:rPr>
        <w:t> </w:t>
      </w:r>
      <w:r>
        <w:rPr/>
        <w:t>medida</w:t>
      </w:r>
      <w:r>
        <w:rPr>
          <w:spacing w:val="-4"/>
        </w:rPr>
        <w:t> </w:t>
      </w:r>
      <w:r>
        <w:rPr/>
        <w:t>que</w:t>
      </w:r>
      <w:r>
        <w:rPr>
          <w:spacing w:val="-4"/>
        </w:rPr>
        <w:t> </w:t>
      </w:r>
      <w:r>
        <w:rPr/>
        <w:t>la</w:t>
      </w:r>
      <w:r>
        <w:rPr>
          <w:spacing w:val="-3"/>
        </w:rPr>
        <w:t> </w:t>
      </w:r>
      <w:r>
        <w:rPr/>
        <w:t>población</w:t>
      </w:r>
      <w:r>
        <w:rPr>
          <w:spacing w:val="-3"/>
        </w:rPr>
        <w:t> </w:t>
      </w:r>
      <w:r>
        <w:rPr/>
        <w:t>ha</w:t>
      </w:r>
      <w:r>
        <w:rPr>
          <w:spacing w:val="-3"/>
        </w:rPr>
        <w:t> </w:t>
      </w:r>
      <w:r>
        <w:rPr/>
        <w:t>aumentado,</w:t>
      </w:r>
      <w:r>
        <w:rPr>
          <w:spacing w:val="-3"/>
        </w:rPr>
        <w:t> </w:t>
      </w:r>
      <w:r>
        <w:rPr/>
        <w:t>ha</w:t>
      </w:r>
      <w:r>
        <w:rPr>
          <w:spacing w:val="-4"/>
        </w:rPr>
        <w:t> </w:t>
      </w:r>
      <w:r>
        <w:rPr/>
        <w:t>habido</w:t>
      </w:r>
      <w:r>
        <w:rPr>
          <w:spacing w:val="-3"/>
        </w:rPr>
        <w:t> </w:t>
      </w:r>
      <w:r>
        <w:rPr/>
        <w:t>una</w:t>
      </w:r>
      <w:r>
        <w:rPr>
          <w:spacing w:val="-3"/>
        </w:rPr>
        <w:t> </w:t>
      </w:r>
      <w:r>
        <w:rPr/>
        <w:t>mayor</w:t>
      </w:r>
      <w:r>
        <w:rPr>
          <w:spacing w:val="-2"/>
        </w:rPr>
        <w:t> </w:t>
      </w:r>
      <w:r>
        <w:rPr/>
        <w:t>presión</w:t>
      </w:r>
      <w:r>
        <w:rPr>
          <w:spacing w:val="-3"/>
        </w:rPr>
        <w:t> </w:t>
      </w:r>
      <w:r>
        <w:rPr/>
        <w:t>sobre</w:t>
      </w:r>
      <w:r>
        <w:rPr>
          <w:spacing w:val="-5"/>
        </w:rPr>
        <w:t> </w:t>
      </w:r>
      <w:r>
        <w:rPr/>
        <w:t>las</w:t>
      </w:r>
      <w:r>
        <w:rPr>
          <w:spacing w:val="-3"/>
        </w:rPr>
        <w:t> </w:t>
      </w:r>
      <w:r>
        <w:rPr/>
        <w:t>tierras para</w:t>
      </w:r>
      <w:r>
        <w:rPr>
          <w:spacing w:val="-5"/>
        </w:rPr>
        <w:t> </w:t>
      </w:r>
      <w:r>
        <w:rPr/>
        <w:t>la</w:t>
      </w:r>
      <w:r>
        <w:rPr>
          <w:spacing w:val="-3"/>
        </w:rPr>
        <w:t> </w:t>
      </w:r>
      <w:r>
        <w:rPr/>
        <w:t>agricultura,</w:t>
      </w:r>
      <w:r>
        <w:rPr>
          <w:spacing w:val="-3"/>
        </w:rPr>
        <w:t> </w:t>
      </w:r>
      <w:r>
        <w:rPr/>
        <w:t>la</w:t>
      </w:r>
      <w:r>
        <w:rPr>
          <w:spacing w:val="-3"/>
        </w:rPr>
        <w:t> </w:t>
      </w:r>
      <w:r>
        <w:rPr/>
        <w:t>vivienda</w:t>
      </w:r>
      <w:r>
        <w:rPr>
          <w:spacing w:val="-3"/>
        </w:rPr>
        <w:t> </w:t>
      </w:r>
      <w:r>
        <w:rPr/>
        <w:t>y</w:t>
      </w:r>
      <w:r>
        <w:rPr>
          <w:spacing w:val="-8"/>
        </w:rPr>
        <w:t> </w:t>
      </w:r>
      <w:r>
        <w:rPr/>
        <w:t>otras</w:t>
      </w:r>
      <w:r>
        <w:rPr>
          <w:spacing w:val="-3"/>
        </w:rPr>
        <w:t> </w:t>
      </w:r>
      <w:r>
        <w:rPr/>
        <w:t>actividades</w:t>
      </w:r>
      <w:r>
        <w:rPr>
          <w:spacing w:val="-3"/>
        </w:rPr>
        <w:t> </w:t>
      </w:r>
      <w:r>
        <w:rPr/>
        <w:t>humanas.</w:t>
      </w:r>
      <w:r>
        <w:rPr>
          <w:spacing w:val="-3"/>
        </w:rPr>
        <w:t> </w:t>
      </w:r>
      <w:r>
        <w:rPr/>
        <w:t>Esto</w:t>
      </w:r>
      <w:r>
        <w:rPr>
          <w:spacing w:val="-3"/>
        </w:rPr>
        <w:t> </w:t>
      </w:r>
      <w:r>
        <w:rPr/>
        <w:t>ha</w:t>
      </w:r>
      <w:r>
        <w:rPr>
          <w:spacing w:val="-4"/>
        </w:rPr>
        <w:t> </w:t>
      </w:r>
      <w:r>
        <w:rPr/>
        <w:t>llevado</w:t>
      </w:r>
      <w:r>
        <w:rPr>
          <w:spacing w:val="-3"/>
        </w:rPr>
        <w:t> </w:t>
      </w:r>
      <w:r>
        <w:rPr/>
        <w:t>a</w:t>
      </w:r>
      <w:r>
        <w:rPr>
          <w:spacing w:val="-4"/>
        </w:rPr>
        <w:t> </w:t>
      </w:r>
      <w:r>
        <w:rPr/>
        <w:t>la</w:t>
      </w:r>
      <w:r>
        <w:rPr>
          <w:spacing w:val="-3"/>
        </w:rPr>
        <w:t> </w:t>
      </w:r>
      <w:r>
        <w:rPr/>
        <w:t>conversión</w:t>
      </w:r>
      <w:r>
        <w:rPr>
          <w:spacing w:val="-3"/>
        </w:rPr>
        <w:t> </w:t>
      </w:r>
      <w:r>
        <w:rPr/>
        <w:t>de áreas boscosas en zonas intervenidas y cultivadas para satisfacer las necesidades de la comunidad en crecimiento.</w:t>
      </w:r>
    </w:p>
    <w:p>
      <w:pPr>
        <w:pStyle w:val="BodyText"/>
        <w:spacing w:line="259" w:lineRule="auto"/>
        <w:ind w:left="298" w:right="318" w:firstLine="566"/>
        <w:jc w:val="both"/>
      </w:pPr>
      <w:r>
        <w:rPr/>
        <w:t>El aumento de la demanda de alimentos y recursos por parte de la población ha contribuido a la expansión de la agricultura y la deforestación, lo que a su vez ha afectado la salud de la vegetación y la biodiversidad local. Las prácticas agrícolas no siempre han sido sostenibles, lo que ha llevado a la degradación del suelo y la propagación de enfermedades y </w:t>
      </w:r>
      <w:r>
        <w:rPr>
          <w:spacing w:val="-2"/>
        </w:rPr>
        <w:t>plagas.</w:t>
      </w:r>
    </w:p>
    <w:p>
      <w:pPr>
        <w:pStyle w:val="BodyText"/>
        <w:spacing w:line="259" w:lineRule="auto"/>
        <w:ind w:left="298" w:right="315" w:firstLine="566"/>
        <w:jc w:val="both"/>
      </w:pPr>
      <w:r>
        <w:rPr/>
        <w:t>Sin embargo, es importante destacar que el crecimiento poblacional también lleva a iniciativas</w:t>
      </w:r>
      <w:r>
        <w:rPr>
          <w:spacing w:val="-10"/>
        </w:rPr>
        <w:t> </w:t>
      </w:r>
      <w:r>
        <w:rPr/>
        <w:t>de</w:t>
      </w:r>
      <w:r>
        <w:rPr>
          <w:spacing w:val="-10"/>
        </w:rPr>
        <w:t> </w:t>
      </w:r>
      <w:r>
        <w:rPr/>
        <w:t>desarrollo</w:t>
      </w:r>
      <w:r>
        <w:rPr>
          <w:spacing w:val="-7"/>
        </w:rPr>
        <w:t> </w:t>
      </w:r>
      <w:r>
        <w:rPr/>
        <w:t>y</w:t>
      </w:r>
      <w:r>
        <w:rPr>
          <w:spacing w:val="-12"/>
        </w:rPr>
        <w:t> </w:t>
      </w:r>
      <w:r>
        <w:rPr/>
        <w:t>oportunidades</w:t>
      </w:r>
      <w:r>
        <w:rPr>
          <w:spacing w:val="-9"/>
        </w:rPr>
        <w:t> </w:t>
      </w:r>
      <w:r>
        <w:rPr/>
        <w:t>económicas</w:t>
      </w:r>
      <w:r>
        <w:rPr>
          <w:spacing w:val="-9"/>
        </w:rPr>
        <w:t> </w:t>
      </w:r>
      <w:r>
        <w:rPr/>
        <w:t>en</w:t>
      </w:r>
      <w:r>
        <w:rPr>
          <w:spacing w:val="-9"/>
        </w:rPr>
        <w:t> </w:t>
      </w:r>
      <w:r>
        <w:rPr/>
        <w:t>la</w:t>
      </w:r>
      <w:r>
        <w:rPr>
          <w:spacing w:val="-10"/>
        </w:rPr>
        <w:t> </w:t>
      </w:r>
      <w:r>
        <w:rPr/>
        <w:t>región.</w:t>
      </w:r>
      <w:r>
        <w:rPr>
          <w:spacing w:val="-6"/>
        </w:rPr>
        <w:t> </w:t>
      </w:r>
      <w:r>
        <w:rPr/>
        <w:t>La</w:t>
      </w:r>
      <w:r>
        <w:rPr>
          <w:spacing w:val="-10"/>
        </w:rPr>
        <w:t> </w:t>
      </w:r>
      <w:r>
        <w:rPr/>
        <w:t>población</w:t>
      </w:r>
      <w:r>
        <w:rPr>
          <w:spacing w:val="-5"/>
        </w:rPr>
        <w:t> </w:t>
      </w:r>
      <w:r>
        <w:rPr/>
        <w:t>en</w:t>
      </w:r>
      <w:r>
        <w:rPr>
          <w:spacing w:val="-9"/>
        </w:rPr>
        <w:t> </w:t>
      </w:r>
      <w:r>
        <w:rPr/>
        <w:t>crecimiento ha</w:t>
      </w:r>
      <w:r>
        <w:rPr>
          <w:spacing w:val="-6"/>
        </w:rPr>
        <w:t> </w:t>
      </w:r>
      <w:r>
        <w:rPr/>
        <w:t>impulsado</w:t>
      </w:r>
      <w:r>
        <w:rPr>
          <w:spacing w:val="-5"/>
        </w:rPr>
        <w:t> </w:t>
      </w:r>
      <w:r>
        <w:rPr/>
        <w:t>la</w:t>
      </w:r>
      <w:r>
        <w:rPr>
          <w:spacing w:val="-5"/>
        </w:rPr>
        <w:t> </w:t>
      </w:r>
      <w:r>
        <w:rPr/>
        <w:t>agricultura</w:t>
      </w:r>
      <w:r>
        <w:rPr>
          <w:spacing w:val="-2"/>
        </w:rPr>
        <w:t> </w:t>
      </w:r>
      <w:r>
        <w:rPr/>
        <w:t>y</w:t>
      </w:r>
      <w:r>
        <w:rPr>
          <w:spacing w:val="-12"/>
        </w:rPr>
        <w:t> </w:t>
      </w:r>
      <w:r>
        <w:rPr/>
        <w:t>la</w:t>
      </w:r>
      <w:r>
        <w:rPr>
          <w:spacing w:val="-6"/>
        </w:rPr>
        <w:t> </w:t>
      </w:r>
      <w:r>
        <w:rPr/>
        <w:t>creación</w:t>
      </w:r>
      <w:r>
        <w:rPr>
          <w:spacing w:val="-4"/>
        </w:rPr>
        <w:t> </w:t>
      </w:r>
      <w:r>
        <w:rPr/>
        <w:t>de</w:t>
      </w:r>
      <w:r>
        <w:rPr>
          <w:spacing w:val="-3"/>
        </w:rPr>
        <w:t> </w:t>
      </w:r>
      <w:r>
        <w:rPr/>
        <w:t>empleo,</w:t>
      </w:r>
      <w:r>
        <w:rPr>
          <w:spacing w:val="-5"/>
        </w:rPr>
        <w:t> </w:t>
      </w:r>
      <w:r>
        <w:rPr/>
        <w:t>lo</w:t>
      </w:r>
      <w:r>
        <w:rPr>
          <w:spacing w:val="-4"/>
        </w:rPr>
        <w:t> </w:t>
      </w:r>
      <w:r>
        <w:rPr/>
        <w:t>que</w:t>
      </w:r>
      <w:r>
        <w:rPr>
          <w:spacing w:val="-6"/>
        </w:rPr>
        <w:t> </w:t>
      </w:r>
      <w:r>
        <w:rPr/>
        <w:t>a</w:t>
      </w:r>
      <w:r>
        <w:rPr>
          <w:spacing w:val="-6"/>
        </w:rPr>
        <w:t> </w:t>
      </w:r>
      <w:r>
        <w:rPr/>
        <w:t>su</w:t>
      </w:r>
      <w:r>
        <w:rPr>
          <w:spacing w:val="-5"/>
        </w:rPr>
        <w:t> </w:t>
      </w:r>
      <w:r>
        <w:rPr/>
        <w:t>vez</w:t>
      </w:r>
      <w:r>
        <w:rPr>
          <w:spacing w:val="-4"/>
        </w:rPr>
        <w:t> </w:t>
      </w:r>
      <w:r>
        <w:rPr/>
        <w:t>ha</w:t>
      </w:r>
      <w:r>
        <w:rPr>
          <w:spacing w:val="-6"/>
        </w:rPr>
        <w:t> </w:t>
      </w:r>
      <w:r>
        <w:rPr/>
        <w:t>contribuido</w:t>
      </w:r>
      <w:r>
        <w:rPr>
          <w:spacing w:val="-5"/>
        </w:rPr>
        <w:t> </w:t>
      </w:r>
      <w:r>
        <w:rPr/>
        <w:t>al</w:t>
      </w:r>
      <w:r>
        <w:rPr>
          <w:spacing w:val="-4"/>
        </w:rPr>
        <w:t> </w:t>
      </w:r>
      <w:r>
        <w:rPr/>
        <w:t>bienestar económico de la comunidad.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1"/>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66"/>
          <w:pgSz w:w="11910" w:h="16840"/>
          <w:pgMar w:header="707" w:footer="0" w:top="960" w:bottom="280" w:left="1120" w:right="1100"/>
        </w:sectPr>
      </w:pPr>
    </w:p>
    <w:p>
      <w:pPr>
        <w:pStyle w:val="BodyText"/>
        <w:spacing w:before="161"/>
      </w:pPr>
    </w:p>
    <w:p>
      <w:pPr>
        <w:pStyle w:val="Heading3"/>
        <w:spacing w:before="1"/>
      </w:pPr>
      <w:r>
        <w:rPr>
          <w:spacing w:val="-2"/>
        </w:rPr>
        <w:t>CONCLUSIONES</w:t>
      </w:r>
    </w:p>
    <w:p>
      <w:pPr>
        <w:pStyle w:val="BodyText"/>
        <w:spacing w:line="259" w:lineRule="auto" w:before="180"/>
        <w:ind w:left="298" w:right="311"/>
        <w:jc w:val="both"/>
      </w:pPr>
      <w:r>
        <w:rPr/>
        <w:t>En conclusión, el análisis multitemporal de la dinámica del uso de la cobertura vegetal en el recinto Sarapullo ha brindado una visión detallada de las transformaciones ocurridas entre los años 2017 y 2022. Utilizando imágenes satelitales y fotografías aéreas, se identificaron y clasificaron las</w:t>
      </w:r>
      <w:r>
        <w:rPr>
          <w:spacing w:val="-1"/>
        </w:rPr>
        <w:t> </w:t>
      </w:r>
      <w:r>
        <w:rPr/>
        <w:t>distintas categorías de uso del suelo, permitiendo un análisis exhaustivo de</w:t>
      </w:r>
      <w:r>
        <w:rPr>
          <w:spacing w:val="-1"/>
        </w:rPr>
        <w:t> </w:t>
      </w:r>
      <w:r>
        <w:rPr/>
        <w:t>los cambios en la región. Los mapas generados para este periodo de estudio destacan áreas específicas</w:t>
      </w:r>
      <w:r>
        <w:rPr>
          <w:spacing w:val="-10"/>
        </w:rPr>
        <w:t> </w:t>
      </w:r>
      <w:r>
        <w:rPr/>
        <w:t>donde</w:t>
      </w:r>
      <w:r>
        <w:rPr>
          <w:spacing w:val="-12"/>
        </w:rPr>
        <w:t> </w:t>
      </w:r>
      <w:r>
        <w:rPr/>
        <w:t>se</w:t>
      </w:r>
      <w:r>
        <w:rPr>
          <w:spacing w:val="-12"/>
        </w:rPr>
        <w:t> </w:t>
      </w:r>
      <w:r>
        <w:rPr/>
        <w:t>han</w:t>
      </w:r>
      <w:r>
        <w:rPr>
          <w:spacing w:val="-6"/>
        </w:rPr>
        <w:t> </w:t>
      </w:r>
      <w:r>
        <w:rPr/>
        <w:t>producido</w:t>
      </w:r>
      <w:r>
        <w:rPr>
          <w:spacing w:val="-10"/>
        </w:rPr>
        <w:t> </w:t>
      </w:r>
      <w:r>
        <w:rPr/>
        <w:t>transformaciones</w:t>
      </w:r>
      <w:r>
        <w:rPr>
          <w:spacing w:val="-10"/>
        </w:rPr>
        <w:t> </w:t>
      </w:r>
      <w:r>
        <w:rPr/>
        <w:t>notables,</w:t>
      </w:r>
      <w:r>
        <w:rPr>
          <w:spacing w:val="-10"/>
        </w:rPr>
        <w:t> </w:t>
      </w:r>
      <w:r>
        <w:rPr/>
        <w:t>proporcionando</w:t>
      </w:r>
      <w:r>
        <w:rPr>
          <w:spacing w:val="-11"/>
        </w:rPr>
        <w:t> </w:t>
      </w:r>
      <w:r>
        <w:rPr/>
        <w:t>una</w:t>
      </w:r>
      <w:r>
        <w:rPr>
          <w:spacing w:val="-12"/>
        </w:rPr>
        <w:t> </w:t>
      </w:r>
      <w:r>
        <w:rPr/>
        <w:t>base</w:t>
      </w:r>
      <w:r>
        <w:rPr>
          <w:spacing w:val="-12"/>
        </w:rPr>
        <w:t> </w:t>
      </w:r>
      <w:r>
        <w:rPr/>
        <w:t>sólida para entender la dinámica ambiental del recinto.</w:t>
      </w:r>
    </w:p>
    <w:p>
      <w:pPr>
        <w:pStyle w:val="BodyText"/>
        <w:spacing w:line="259" w:lineRule="auto"/>
        <w:ind w:left="298" w:right="318" w:firstLine="566"/>
        <w:jc w:val="both"/>
      </w:pPr>
      <w:r>
        <w:rPr/>
        <w:t>Se ha logrado identificar el crecimiento poblacional sobre el uso del suelo y cobertura vegetal presentes en el Recinto Sarapullo, cantón Mejía. Esto se realizó mediante un proceso de clasificación supervisada de imágenes satelitales y fotografías aéreas.</w:t>
      </w:r>
    </w:p>
    <w:p>
      <w:pPr>
        <w:pStyle w:val="BodyText"/>
        <w:spacing w:line="259" w:lineRule="auto"/>
        <w:ind w:left="298" w:right="316" w:firstLine="566"/>
        <w:jc w:val="both"/>
      </w:pPr>
      <w:r>
        <w:rPr/>
        <w:t>El análisis multitemporal de las imágenes satelitales y fotografías aéreas ha permitido identificar cambios y tendencias en el uso del suelo y la cobertura vegetal en el Recinto Sarapullo durante el periodo de estudio, que abarca los años 2017 y 2022. Los resultados revelan que ha sido cambios significativos de las categorías de uso del suelo, con un aumento notorio en la zona intervenida y una disminución correspondiente en el suelo boscoso.</w:t>
      </w:r>
    </w:p>
    <w:p>
      <w:pPr>
        <w:pStyle w:val="BodyText"/>
        <w:spacing w:line="259" w:lineRule="auto"/>
        <w:ind w:left="298" w:right="316" w:firstLine="566"/>
        <w:jc w:val="both"/>
      </w:pPr>
      <w:r>
        <w:rPr/>
        <w:t>Se</w:t>
      </w:r>
      <w:r>
        <w:rPr>
          <w:spacing w:val="-4"/>
        </w:rPr>
        <w:t> </w:t>
      </w:r>
      <w:r>
        <w:rPr/>
        <w:t>han</w:t>
      </w:r>
      <w:r>
        <w:rPr>
          <w:spacing w:val="-3"/>
        </w:rPr>
        <w:t> </w:t>
      </w:r>
      <w:r>
        <w:rPr/>
        <w:t>creado</w:t>
      </w:r>
      <w:r>
        <w:rPr>
          <w:spacing w:val="-3"/>
        </w:rPr>
        <w:t> </w:t>
      </w:r>
      <w:r>
        <w:rPr/>
        <w:t>mapas</w:t>
      </w:r>
      <w:r>
        <w:rPr>
          <w:spacing w:val="-3"/>
        </w:rPr>
        <w:t> </w:t>
      </w:r>
      <w:r>
        <w:rPr/>
        <w:t>de</w:t>
      </w:r>
      <w:r>
        <w:rPr>
          <w:spacing w:val="-2"/>
        </w:rPr>
        <w:t> </w:t>
      </w:r>
      <w:r>
        <w:rPr/>
        <w:t>cambios</w:t>
      </w:r>
      <w:r>
        <w:rPr>
          <w:spacing w:val="-3"/>
        </w:rPr>
        <w:t> </w:t>
      </w:r>
      <w:r>
        <w:rPr/>
        <w:t>de</w:t>
      </w:r>
      <w:r>
        <w:rPr>
          <w:spacing w:val="-4"/>
        </w:rPr>
        <w:t> </w:t>
      </w:r>
      <w:r>
        <w:rPr/>
        <w:t>cobertura</w:t>
      </w:r>
      <w:r>
        <w:rPr>
          <w:spacing w:val="-4"/>
        </w:rPr>
        <w:t> </w:t>
      </w:r>
      <w:r>
        <w:rPr/>
        <w:t>vegetal</w:t>
      </w:r>
      <w:r>
        <w:rPr>
          <w:spacing w:val="-1"/>
        </w:rPr>
        <w:t> </w:t>
      </w:r>
      <w:r>
        <w:rPr/>
        <w:t>y</w:t>
      </w:r>
      <w:r>
        <w:rPr>
          <w:spacing w:val="-8"/>
        </w:rPr>
        <w:t> </w:t>
      </w:r>
      <w:r>
        <w:rPr/>
        <w:t>uso</w:t>
      </w:r>
      <w:r>
        <w:rPr>
          <w:spacing w:val="-3"/>
        </w:rPr>
        <w:t> </w:t>
      </w:r>
      <w:r>
        <w:rPr/>
        <w:t>del</w:t>
      </w:r>
      <w:r>
        <w:rPr>
          <w:spacing w:val="-3"/>
        </w:rPr>
        <w:t> </w:t>
      </w:r>
      <w:r>
        <w:rPr/>
        <w:t>suelo</w:t>
      </w:r>
      <w:r>
        <w:rPr>
          <w:spacing w:val="-3"/>
        </w:rPr>
        <w:t> </w:t>
      </w:r>
      <w:r>
        <w:rPr/>
        <w:t>para</w:t>
      </w:r>
      <w:r>
        <w:rPr>
          <w:spacing w:val="-3"/>
        </w:rPr>
        <w:t> </w:t>
      </w:r>
      <w:r>
        <w:rPr/>
        <w:t>los</w:t>
      </w:r>
      <w:r>
        <w:rPr>
          <w:spacing w:val="-3"/>
        </w:rPr>
        <w:t> </w:t>
      </w:r>
      <w:r>
        <w:rPr/>
        <w:t>años</w:t>
      </w:r>
      <w:r>
        <w:rPr>
          <w:spacing w:val="-3"/>
        </w:rPr>
        <w:t> </w:t>
      </w:r>
      <w:r>
        <w:rPr/>
        <w:t>2017 y 2022, basados en imágenes satelitales. Estos mapas han permitido visualizar de manera efectiva las áreas donde se han dado los mayores cambios. Los mapas de cambio han identificado que la zona intervenida ha experimentado un aumento significativo, mientras que el suelo boscoso ha disminuido en la región de Sarapullo.</w:t>
      </w:r>
    </w:p>
    <w:p>
      <w:pPr>
        <w:pStyle w:val="BodyText"/>
        <w:spacing w:before="156"/>
      </w:pPr>
    </w:p>
    <w:p>
      <w:pPr>
        <w:spacing w:before="1"/>
        <w:ind w:left="298" w:right="0" w:firstLine="0"/>
        <w:jc w:val="left"/>
        <w:rPr>
          <w:b/>
          <w:sz w:val="22"/>
        </w:rPr>
      </w:pPr>
      <w:r>
        <w:rPr>
          <w:b/>
          <w:spacing w:val="-2"/>
          <w:sz w:val="22"/>
        </w:rPr>
        <w:t>REFERENCIAS</w:t>
      </w:r>
    </w:p>
    <w:p>
      <w:pPr>
        <w:tabs>
          <w:tab w:pos="2573" w:val="left" w:leader="none"/>
          <w:tab w:pos="4658" w:val="left" w:leader="none"/>
          <w:tab w:pos="6438" w:val="left" w:leader="none"/>
          <w:tab w:pos="7245" w:val="left" w:leader="none"/>
          <w:tab w:pos="8983" w:val="left" w:leader="none"/>
        </w:tabs>
        <w:spacing w:before="174"/>
        <w:ind w:left="778" w:right="312" w:hanging="480"/>
        <w:jc w:val="both"/>
        <w:rPr>
          <w:sz w:val="22"/>
        </w:rPr>
      </w:pPr>
      <w:r>
        <w:rPr>
          <w:sz w:val="22"/>
        </w:rPr>
        <w:t>Atencia, V., Contreras, J., &amp; Vergara, D. (2008). </w:t>
      </w:r>
      <w:r>
        <w:rPr>
          <w:i/>
          <w:sz w:val="22"/>
        </w:rPr>
        <w:t>Estudio multitemporal de imágenes satelitales con</w:t>
      </w:r>
      <w:r>
        <w:rPr>
          <w:i/>
          <w:sz w:val="22"/>
        </w:rPr>
        <w:t> fines</w:t>
      </w:r>
      <w:r>
        <w:rPr>
          <w:i/>
          <w:spacing w:val="-6"/>
          <w:sz w:val="22"/>
        </w:rPr>
        <w:t> </w:t>
      </w:r>
      <w:r>
        <w:rPr>
          <w:i/>
          <w:sz w:val="22"/>
        </w:rPr>
        <w:t>de</w:t>
      </w:r>
      <w:r>
        <w:rPr>
          <w:i/>
          <w:spacing w:val="-7"/>
          <w:sz w:val="22"/>
        </w:rPr>
        <w:t> </w:t>
      </w:r>
      <w:r>
        <w:rPr>
          <w:i/>
          <w:sz w:val="22"/>
        </w:rPr>
        <w:t>delimitación</w:t>
      </w:r>
      <w:r>
        <w:rPr>
          <w:i/>
          <w:spacing w:val="-7"/>
          <w:sz w:val="22"/>
        </w:rPr>
        <w:t> </w:t>
      </w:r>
      <w:r>
        <w:rPr>
          <w:i/>
          <w:sz w:val="22"/>
        </w:rPr>
        <w:t>del</w:t>
      </w:r>
      <w:r>
        <w:rPr>
          <w:i/>
          <w:spacing w:val="-6"/>
          <w:sz w:val="22"/>
        </w:rPr>
        <w:t> </w:t>
      </w:r>
      <w:r>
        <w:rPr>
          <w:i/>
          <w:sz w:val="22"/>
        </w:rPr>
        <w:t>complejo</w:t>
      </w:r>
      <w:r>
        <w:rPr>
          <w:i/>
          <w:spacing w:val="-7"/>
          <w:sz w:val="22"/>
        </w:rPr>
        <w:t> </w:t>
      </w:r>
      <w:r>
        <w:rPr>
          <w:i/>
          <w:sz w:val="22"/>
        </w:rPr>
        <w:t>bajo</w:t>
      </w:r>
      <w:r>
        <w:rPr>
          <w:i/>
          <w:spacing w:val="-7"/>
          <w:sz w:val="22"/>
        </w:rPr>
        <w:t> </w:t>
      </w:r>
      <w:r>
        <w:rPr>
          <w:i/>
          <w:sz w:val="22"/>
        </w:rPr>
        <w:t>San</w:t>
      </w:r>
      <w:r>
        <w:rPr>
          <w:i/>
          <w:spacing w:val="-7"/>
          <w:sz w:val="22"/>
        </w:rPr>
        <w:t> </w:t>
      </w:r>
      <w:r>
        <w:rPr>
          <w:i/>
          <w:sz w:val="22"/>
        </w:rPr>
        <w:t>Jorge</w:t>
      </w:r>
      <w:r>
        <w:rPr>
          <w:i/>
          <w:spacing w:val="-7"/>
          <w:sz w:val="22"/>
        </w:rPr>
        <w:t> </w:t>
      </w:r>
      <w:r>
        <w:rPr>
          <w:i/>
          <w:sz w:val="22"/>
        </w:rPr>
        <w:t>margen</w:t>
      </w:r>
      <w:r>
        <w:rPr>
          <w:i/>
          <w:spacing w:val="-7"/>
          <w:sz w:val="22"/>
        </w:rPr>
        <w:t> </w:t>
      </w:r>
      <w:r>
        <w:rPr>
          <w:i/>
          <w:sz w:val="22"/>
        </w:rPr>
        <w:t>Izquierdo</w:t>
      </w:r>
      <w:r>
        <w:rPr>
          <w:i/>
          <w:spacing w:val="-5"/>
          <w:sz w:val="22"/>
        </w:rPr>
        <w:t> </w:t>
      </w:r>
      <w:r>
        <w:rPr>
          <w:i/>
          <w:sz w:val="22"/>
        </w:rPr>
        <w:t>(B13)</w:t>
      </w:r>
      <w:r>
        <w:rPr>
          <w:i/>
          <w:spacing w:val="-9"/>
          <w:sz w:val="22"/>
        </w:rPr>
        <w:t> </w:t>
      </w:r>
      <w:r>
        <w:rPr>
          <w:i/>
          <w:sz w:val="22"/>
        </w:rPr>
        <w:t>y diagnóstico</w:t>
      </w:r>
      <w:r>
        <w:rPr>
          <w:i/>
          <w:spacing w:val="-6"/>
          <w:sz w:val="22"/>
        </w:rPr>
        <w:t> </w:t>
      </w:r>
      <w:r>
        <w:rPr>
          <w:i/>
          <w:sz w:val="22"/>
        </w:rPr>
        <w:t>de</w:t>
      </w:r>
      <w:r>
        <w:rPr>
          <w:i/>
          <w:spacing w:val="-7"/>
          <w:sz w:val="22"/>
        </w:rPr>
        <w:t> </w:t>
      </w:r>
      <w:r>
        <w:rPr>
          <w:i/>
          <w:sz w:val="22"/>
        </w:rPr>
        <w:t>zonas </w:t>
      </w:r>
      <w:r>
        <w:rPr>
          <w:i/>
          <w:spacing w:val="-2"/>
          <w:sz w:val="22"/>
        </w:rPr>
        <w:t>intervenidas</w:t>
      </w:r>
      <w:r>
        <w:rPr>
          <w:i/>
          <w:sz w:val="22"/>
        </w:rPr>
        <w:tab/>
      </w:r>
      <w:r>
        <w:rPr>
          <w:i/>
          <w:spacing w:val="-2"/>
          <w:sz w:val="22"/>
        </w:rPr>
        <w:t>antropicamente</w:t>
      </w:r>
      <w:r>
        <w:rPr>
          <w:i/>
          <w:sz w:val="22"/>
        </w:rPr>
        <w:tab/>
      </w:r>
      <w:r>
        <w:rPr>
          <w:i/>
          <w:spacing w:val="-2"/>
          <w:sz w:val="22"/>
        </w:rPr>
        <w:t>(agricultura</w:t>
      </w:r>
      <w:r>
        <w:rPr>
          <w:i/>
          <w:sz w:val="22"/>
        </w:rPr>
        <w:tab/>
      </w:r>
      <w:r>
        <w:rPr>
          <w:i/>
          <w:spacing w:val="-10"/>
          <w:sz w:val="22"/>
        </w:rPr>
        <w:t>y</w:t>
      </w:r>
      <w:r>
        <w:rPr>
          <w:i/>
          <w:sz w:val="22"/>
        </w:rPr>
        <w:tab/>
      </w:r>
      <w:r>
        <w:rPr>
          <w:i/>
          <w:spacing w:val="-2"/>
          <w:sz w:val="22"/>
        </w:rPr>
        <w:t>ganadería)</w:t>
      </w:r>
      <w:r>
        <w:rPr>
          <w:spacing w:val="-2"/>
          <w:sz w:val="22"/>
        </w:rPr>
        <w:t>.</w:t>
      </w:r>
      <w:r>
        <w:rPr>
          <w:sz w:val="22"/>
        </w:rPr>
        <w:tab/>
      </w:r>
      <w:r>
        <w:rPr>
          <w:spacing w:val="-4"/>
          <w:sz w:val="22"/>
        </w:rPr>
        <w:t>117.</w:t>
      </w:r>
    </w:p>
    <w:p>
      <w:pPr>
        <w:tabs>
          <w:tab w:pos="4885" w:val="left" w:leader="dot"/>
        </w:tabs>
        <w:spacing w:line="252" w:lineRule="exact" w:before="2"/>
        <w:ind w:left="778" w:right="0" w:firstLine="0"/>
        <w:jc w:val="left"/>
        <w:rPr>
          <w:sz w:val="22"/>
        </w:rPr>
      </w:pPr>
      <w:r>
        <w:rPr>
          <w:spacing w:val="-2"/>
          <w:sz w:val="22"/>
        </w:rPr>
        <w:t>https://repositorio.unisucre.edu.co/bitstream/</w:t>
      </w:r>
      <w:r>
        <w:rPr>
          <w:sz w:val="22"/>
        </w:rPr>
        <w:tab/>
      </w:r>
      <w:r>
        <w:rPr>
          <w:spacing w:val="-2"/>
          <w:sz w:val="22"/>
        </w:rPr>
        <w:t>/333.91814A864.pdf?sequence=2&amp;isAllowed=y</w:t>
      </w:r>
    </w:p>
    <w:p>
      <w:pPr>
        <w:spacing w:before="0"/>
        <w:ind w:left="778" w:right="0" w:hanging="480"/>
        <w:jc w:val="left"/>
        <w:rPr>
          <w:sz w:val="22"/>
        </w:rPr>
      </w:pPr>
      <w:r>
        <w:rPr>
          <w:sz w:val="22"/>
        </w:rPr>
        <w:t>Barrezueta, H. D. P. (2017). Codigo Orgánico Del Ambiente. </w:t>
      </w:r>
      <w:r>
        <w:rPr>
          <w:i/>
          <w:sz w:val="22"/>
        </w:rPr>
        <w:t>Registro Oficial Suplemento 983</w:t>
      </w:r>
      <w:r>
        <w:rPr>
          <w:sz w:val="22"/>
        </w:rPr>
        <w:t>, 1–92. </w:t>
      </w:r>
      <w:hyperlink r:id="rId68">
        <w:r>
          <w:rPr>
            <w:spacing w:val="-2"/>
            <w:sz w:val="22"/>
          </w:rPr>
          <w:t>http://gobiernoabierto.quito.gob.ec/Archivos/Transparencia/2017/07julio/A2/ANEXOS/PROCU</w:t>
        </w:r>
      </w:hyperlink>
    </w:p>
    <w:p>
      <w:pPr>
        <w:spacing w:line="252" w:lineRule="exact" w:before="0"/>
        <w:ind w:left="778" w:right="0" w:firstLine="0"/>
        <w:jc w:val="left"/>
        <w:rPr>
          <w:sz w:val="22"/>
        </w:rPr>
      </w:pPr>
      <w:r>
        <w:rPr>
          <w:spacing w:val="-2"/>
          <w:sz w:val="22"/>
        </w:rPr>
        <w:t>_CODIGO_ORGANICO_ADMINISTRATIVO.pdf</w:t>
      </w:r>
    </w:p>
    <w:p>
      <w:pPr>
        <w:spacing w:before="0"/>
        <w:ind w:left="778" w:right="0" w:hanging="480"/>
        <w:jc w:val="left"/>
        <w:rPr>
          <w:sz w:val="22"/>
        </w:rPr>
      </w:pPr>
      <w:r>
        <w:rPr>
          <w:sz w:val="22"/>
        </w:rPr>
        <w:t>Conde,</w:t>
      </w:r>
      <w:r>
        <w:rPr>
          <w:spacing w:val="25"/>
          <w:sz w:val="22"/>
        </w:rPr>
        <w:t> </w:t>
      </w:r>
      <w:r>
        <w:rPr>
          <w:sz w:val="22"/>
        </w:rPr>
        <w:t>J.,</w:t>
      </w:r>
      <w:r>
        <w:rPr>
          <w:spacing w:val="27"/>
          <w:sz w:val="22"/>
        </w:rPr>
        <w:t> </w:t>
      </w:r>
      <w:r>
        <w:rPr>
          <w:sz w:val="22"/>
        </w:rPr>
        <w:t>&amp;</w:t>
      </w:r>
      <w:r>
        <w:rPr>
          <w:spacing w:val="26"/>
          <w:sz w:val="22"/>
        </w:rPr>
        <w:t> </w:t>
      </w:r>
      <w:r>
        <w:rPr>
          <w:sz w:val="22"/>
        </w:rPr>
        <w:t>Marulanda,</w:t>
      </w:r>
      <w:r>
        <w:rPr>
          <w:spacing w:val="25"/>
          <w:sz w:val="22"/>
        </w:rPr>
        <w:t> </w:t>
      </w:r>
      <w:r>
        <w:rPr>
          <w:sz w:val="22"/>
        </w:rPr>
        <w:t>Y.</w:t>
      </w:r>
      <w:r>
        <w:rPr>
          <w:spacing w:val="27"/>
          <w:sz w:val="22"/>
        </w:rPr>
        <w:t> </w:t>
      </w:r>
      <w:r>
        <w:rPr>
          <w:sz w:val="22"/>
        </w:rPr>
        <w:t>(2016).</w:t>
      </w:r>
      <w:r>
        <w:rPr>
          <w:spacing w:val="27"/>
          <w:sz w:val="22"/>
        </w:rPr>
        <w:t> </w:t>
      </w:r>
      <w:r>
        <w:rPr>
          <w:sz w:val="22"/>
        </w:rPr>
        <w:t>Análisis</w:t>
      </w:r>
      <w:r>
        <w:rPr>
          <w:spacing w:val="25"/>
          <w:sz w:val="22"/>
        </w:rPr>
        <w:t> </w:t>
      </w:r>
      <w:r>
        <w:rPr>
          <w:sz w:val="22"/>
        </w:rPr>
        <w:t>Multitemporal</w:t>
      </w:r>
      <w:r>
        <w:rPr>
          <w:spacing w:val="28"/>
          <w:sz w:val="22"/>
        </w:rPr>
        <w:t> </w:t>
      </w:r>
      <w:r>
        <w:rPr>
          <w:sz w:val="22"/>
        </w:rPr>
        <w:t>De</w:t>
      </w:r>
      <w:r>
        <w:rPr>
          <w:spacing w:val="28"/>
          <w:sz w:val="22"/>
        </w:rPr>
        <w:t> </w:t>
      </w:r>
      <w:r>
        <w:rPr>
          <w:sz w:val="22"/>
        </w:rPr>
        <w:t>La</w:t>
      </w:r>
      <w:r>
        <w:rPr>
          <w:spacing w:val="27"/>
          <w:sz w:val="22"/>
        </w:rPr>
        <w:t> </w:t>
      </w:r>
      <w:r>
        <w:rPr>
          <w:sz w:val="22"/>
        </w:rPr>
        <w:t>Cobertura</w:t>
      </w:r>
      <w:r>
        <w:rPr>
          <w:spacing w:val="25"/>
          <w:sz w:val="22"/>
        </w:rPr>
        <w:t> </w:t>
      </w:r>
      <w:r>
        <w:rPr>
          <w:sz w:val="22"/>
        </w:rPr>
        <w:t>Del</w:t>
      </w:r>
      <w:r>
        <w:rPr>
          <w:spacing w:val="28"/>
          <w:sz w:val="22"/>
        </w:rPr>
        <w:t> </w:t>
      </w:r>
      <w:r>
        <w:rPr>
          <w:sz w:val="22"/>
        </w:rPr>
        <w:t>Suelo</w:t>
      </w:r>
      <w:r>
        <w:rPr>
          <w:spacing w:val="27"/>
          <w:sz w:val="22"/>
        </w:rPr>
        <w:t> </w:t>
      </w:r>
      <w:r>
        <w:rPr>
          <w:sz w:val="22"/>
        </w:rPr>
        <w:t>Utilizando Medologías</w:t>
      </w:r>
      <w:r>
        <w:rPr>
          <w:spacing w:val="65"/>
          <w:sz w:val="22"/>
        </w:rPr>
        <w:t> </w:t>
      </w:r>
      <w:r>
        <w:rPr>
          <w:sz w:val="22"/>
        </w:rPr>
        <w:t>Vcs</w:t>
      </w:r>
      <w:r>
        <w:rPr>
          <w:spacing w:val="68"/>
          <w:sz w:val="22"/>
        </w:rPr>
        <w:t> </w:t>
      </w:r>
      <w:r>
        <w:rPr>
          <w:sz w:val="22"/>
        </w:rPr>
        <w:t>Y</w:t>
      </w:r>
      <w:r>
        <w:rPr>
          <w:spacing w:val="66"/>
          <w:sz w:val="22"/>
        </w:rPr>
        <w:t> </w:t>
      </w:r>
      <w:r>
        <w:rPr>
          <w:sz w:val="22"/>
        </w:rPr>
        <w:t>Corine</w:t>
      </w:r>
      <w:r>
        <w:rPr>
          <w:spacing w:val="67"/>
          <w:sz w:val="22"/>
        </w:rPr>
        <w:t> </w:t>
      </w:r>
      <w:r>
        <w:rPr>
          <w:sz w:val="22"/>
        </w:rPr>
        <w:t>Land</w:t>
      </w:r>
      <w:r>
        <w:rPr>
          <w:spacing w:val="67"/>
          <w:sz w:val="22"/>
        </w:rPr>
        <w:t> </w:t>
      </w:r>
      <w:r>
        <w:rPr>
          <w:sz w:val="22"/>
        </w:rPr>
        <w:t>Cover</w:t>
      </w:r>
      <w:r>
        <w:rPr>
          <w:spacing w:val="68"/>
          <w:sz w:val="22"/>
        </w:rPr>
        <w:t> </w:t>
      </w:r>
      <w:r>
        <w:rPr>
          <w:sz w:val="22"/>
        </w:rPr>
        <w:t>Caso</w:t>
      </w:r>
      <w:r>
        <w:rPr>
          <w:spacing w:val="67"/>
          <w:sz w:val="22"/>
        </w:rPr>
        <w:t> </w:t>
      </w:r>
      <w:r>
        <w:rPr>
          <w:sz w:val="22"/>
        </w:rPr>
        <w:t>De</w:t>
      </w:r>
      <w:r>
        <w:rPr>
          <w:spacing w:val="67"/>
          <w:sz w:val="22"/>
        </w:rPr>
        <w:t> </w:t>
      </w:r>
      <w:r>
        <w:rPr>
          <w:sz w:val="22"/>
        </w:rPr>
        <w:t>Estudio.</w:t>
      </w:r>
      <w:r>
        <w:rPr>
          <w:spacing w:val="73"/>
          <w:sz w:val="22"/>
        </w:rPr>
        <w:t> </w:t>
      </w:r>
      <w:r>
        <w:rPr>
          <w:i/>
          <w:sz w:val="22"/>
        </w:rPr>
        <w:t>Universidad</w:t>
      </w:r>
      <w:r>
        <w:rPr>
          <w:i/>
          <w:spacing w:val="67"/>
          <w:sz w:val="22"/>
        </w:rPr>
        <w:t> </w:t>
      </w:r>
      <w:r>
        <w:rPr>
          <w:i/>
          <w:sz w:val="22"/>
        </w:rPr>
        <w:t>de</w:t>
      </w:r>
      <w:r>
        <w:rPr>
          <w:i/>
          <w:spacing w:val="65"/>
          <w:sz w:val="22"/>
        </w:rPr>
        <w:t> </w:t>
      </w:r>
      <w:r>
        <w:rPr>
          <w:i/>
          <w:sz w:val="22"/>
        </w:rPr>
        <w:t>Manizales</w:t>
      </w:r>
      <w:r>
        <w:rPr>
          <w:sz w:val="22"/>
        </w:rPr>
        <w:t>,</w:t>
      </w:r>
      <w:r>
        <w:rPr>
          <w:spacing w:val="67"/>
          <w:sz w:val="22"/>
        </w:rPr>
        <w:t> </w:t>
      </w:r>
      <w:r>
        <w:rPr>
          <w:sz w:val="22"/>
        </w:rPr>
        <w:t>88. </w:t>
      </w:r>
      <w:r>
        <w:rPr>
          <w:spacing w:val="-2"/>
          <w:sz w:val="22"/>
        </w:rPr>
        <w:t>https://ridum.umanizales.edu.co/xmlui/bitstream/handle/20.500.12746/2670/Conde_John_Jairo_ 2016.pdf?sequence=1&amp;isAllowed=y</w:t>
      </w:r>
    </w:p>
    <w:p>
      <w:pPr>
        <w:tabs>
          <w:tab w:pos="5583" w:val="left" w:leader="none"/>
        </w:tabs>
        <w:spacing w:line="259" w:lineRule="auto" w:before="0"/>
        <w:ind w:left="865" w:right="312" w:hanging="605"/>
        <w:jc w:val="left"/>
        <w:rPr>
          <w:sz w:val="22"/>
        </w:rPr>
      </w:pPr>
      <w:r>
        <w:rPr>
          <w:sz w:val="22"/>
        </w:rPr>
        <w:t>Chuvieco,</w:t>
      </w:r>
      <w:r>
        <w:rPr>
          <w:spacing w:val="40"/>
          <w:sz w:val="22"/>
        </w:rPr>
        <w:t> </w:t>
      </w:r>
      <w:r>
        <w:rPr>
          <w:sz w:val="22"/>
        </w:rPr>
        <w:t>E.</w:t>
      </w:r>
      <w:r>
        <w:rPr>
          <w:spacing w:val="40"/>
          <w:sz w:val="22"/>
        </w:rPr>
        <w:t> </w:t>
      </w:r>
      <w:r>
        <w:rPr>
          <w:sz w:val="22"/>
        </w:rPr>
        <w:t>(2010).</w:t>
      </w:r>
      <w:r>
        <w:rPr>
          <w:spacing w:val="40"/>
          <w:sz w:val="22"/>
        </w:rPr>
        <w:t> </w:t>
      </w:r>
      <w:r>
        <w:rPr>
          <w:i/>
          <w:sz w:val="22"/>
        </w:rPr>
        <w:t>Teledetección</w:t>
      </w:r>
      <w:r>
        <w:rPr>
          <w:i/>
          <w:spacing w:val="40"/>
          <w:sz w:val="22"/>
        </w:rPr>
        <w:t> </w:t>
      </w:r>
      <w:r>
        <w:rPr>
          <w:i/>
          <w:sz w:val="22"/>
        </w:rPr>
        <w:t>ambiental.</w:t>
      </w:r>
      <w:r>
        <w:rPr>
          <w:i/>
          <w:spacing w:val="40"/>
          <w:sz w:val="22"/>
        </w:rPr>
        <w:t> </w:t>
      </w:r>
      <w:r>
        <w:rPr>
          <w:i/>
          <w:sz w:val="22"/>
        </w:rPr>
        <w:t>Google</w:t>
        <w:tab/>
      </w:r>
      <w:r>
        <w:rPr>
          <w:i/>
          <w:spacing w:val="-2"/>
          <w:sz w:val="22"/>
        </w:rPr>
        <w:t>Libros</w:t>
      </w:r>
      <w:r>
        <w:rPr>
          <w:spacing w:val="-2"/>
          <w:sz w:val="22"/>
        </w:rPr>
        <w:t>.https://books.google.com.ec/books? id=aKsNXCVCtcQC&amp;printsec=frontcover#v=onepage&amp;q&amp;f=false</w:t>
      </w:r>
    </w:p>
    <w:p>
      <w:pPr>
        <w:spacing w:before="0"/>
        <w:ind w:left="778" w:right="311" w:hanging="480"/>
        <w:jc w:val="both"/>
        <w:rPr>
          <w:sz w:val="22"/>
        </w:rPr>
      </w:pPr>
      <w:r>
        <w:rPr>
          <w:sz w:val="22"/>
        </w:rPr>
        <w:t>Cruz,</w:t>
      </w:r>
      <w:r>
        <w:rPr>
          <w:spacing w:val="-4"/>
          <w:sz w:val="22"/>
        </w:rPr>
        <w:t> </w:t>
      </w:r>
      <w:r>
        <w:rPr>
          <w:sz w:val="22"/>
        </w:rPr>
        <w:t>J.,</w:t>
      </w:r>
      <w:r>
        <w:rPr>
          <w:spacing w:val="-4"/>
          <w:sz w:val="22"/>
        </w:rPr>
        <w:t> </w:t>
      </w:r>
      <w:r>
        <w:rPr>
          <w:sz w:val="22"/>
        </w:rPr>
        <w:t>&amp;</w:t>
      </w:r>
      <w:r>
        <w:rPr>
          <w:spacing w:val="-5"/>
          <w:sz w:val="22"/>
        </w:rPr>
        <w:t> </w:t>
      </w:r>
      <w:r>
        <w:rPr>
          <w:sz w:val="22"/>
        </w:rPr>
        <w:t>Muñoz,</w:t>
      </w:r>
      <w:r>
        <w:rPr>
          <w:spacing w:val="-4"/>
          <w:sz w:val="22"/>
        </w:rPr>
        <w:t> </w:t>
      </w:r>
      <w:r>
        <w:rPr>
          <w:sz w:val="22"/>
        </w:rPr>
        <w:t>G.</w:t>
      </w:r>
      <w:r>
        <w:rPr>
          <w:spacing w:val="-4"/>
          <w:sz w:val="22"/>
        </w:rPr>
        <w:t> </w:t>
      </w:r>
      <w:r>
        <w:rPr>
          <w:sz w:val="22"/>
        </w:rPr>
        <w:t>(2016).</w:t>
      </w:r>
      <w:r>
        <w:rPr>
          <w:spacing w:val="-2"/>
          <w:sz w:val="22"/>
        </w:rPr>
        <w:t> </w:t>
      </w:r>
      <w:r>
        <w:rPr>
          <w:sz w:val="22"/>
        </w:rPr>
        <w:t>Análisis</w:t>
      </w:r>
      <w:r>
        <w:rPr>
          <w:spacing w:val="-3"/>
          <w:sz w:val="22"/>
        </w:rPr>
        <w:t> </w:t>
      </w:r>
      <w:r>
        <w:rPr>
          <w:sz w:val="22"/>
        </w:rPr>
        <w:t>Multitemporal</w:t>
      </w:r>
      <w:r>
        <w:rPr>
          <w:spacing w:val="-5"/>
          <w:sz w:val="22"/>
        </w:rPr>
        <w:t> </w:t>
      </w:r>
      <w:r>
        <w:rPr>
          <w:sz w:val="22"/>
        </w:rPr>
        <w:t>De</w:t>
      </w:r>
      <w:r>
        <w:rPr>
          <w:spacing w:val="-3"/>
          <w:sz w:val="22"/>
        </w:rPr>
        <w:t> </w:t>
      </w:r>
      <w:r>
        <w:rPr>
          <w:sz w:val="22"/>
        </w:rPr>
        <w:t>La</w:t>
      </w:r>
      <w:r>
        <w:rPr>
          <w:spacing w:val="-4"/>
          <w:sz w:val="22"/>
        </w:rPr>
        <w:t> </w:t>
      </w:r>
      <w:r>
        <w:rPr>
          <w:sz w:val="22"/>
        </w:rPr>
        <w:t>Cobertura</w:t>
      </w:r>
      <w:r>
        <w:rPr>
          <w:spacing w:val="-6"/>
          <w:sz w:val="22"/>
        </w:rPr>
        <w:t> </w:t>
      </w:r>
      <w:r>
        <w:rPr>
          <w:sz w:val="22"/>
        </w:rPr>
        <w:t>Vegetal</w:t>
      </w:r>
      <w:r>
        <w:rPr>
          <w:spacing w:val="-3"/>
          <w:sz w:val="22"/>
        </w:rPr>
        <w:t> </w:t>
      </w:r>
      <w:r>
        <w:rPr>
          <w:sz w:val="22"/>
        </w:rPr>
        <w:t>Y</w:t>
      </w:r>
      <w:r>
        <w:rPr>
          <w:spacing w:val="-5"/>
          <w:sz w:val="22"/>
        </w:rPr>
        <w:t> </w:t>
      </w:r>
      <w:r>
        <w:rPr>
          <w:sz w:val="22"/>
        </w:rPr>
        <w:t>Cambio</w:t>
      </w:r>
      <w:r>
        <w:rPr>
          <w:spacing w:val="-4"/>
          <w:sz w:val="22"/>
        </w:rPr>
        <w:t> </w:t>
      </w:r>
      <w:r>
        <w:rPr>
          <w:sz w:val="22"/>
        </w:rPr>
        <w:t>De</w:t>
      </w:r>
      <w:r>
        <w:rPr>
          <w:spacing w:val="-3"/>
          <w:sz w:val="22"/>
        </w:rPr>
        <w:t> </w:t>
      </w:r>
      <w:r>
        <w:rPr>
          <w:sz w:val="22"/>
        </w:rPr>
        <w:t>Uso</w:t>
      </w:r>
      <w:r>
        <w:rPr>
          <w:spacing w:val="-3"/>
          <w:sz w:val="22"/>
        </w:rPr>
        <w:t> </w:t>
      </w:r>
      <w:r>
        <w:rPr>
          <w:sz w:val="22"/>
        </w:rPr>
        <w:t>Del Suelo Del Área De Influencia Del Programa De Reforestación De La Federación Nacional De Cafeteros En El Municipio De Popayán, Cauca. Jenni. </w:t>
      </w:r>
      <w:r>
        <w:rPr>
          <w:i/>
          <w:sz w:val="22"/>
        </w:rPr>
        <w:t>Journal Algoritma</w:t>
      </w:r>
      <w:r>
        <w:rPr>
          <w:sz w:val="22"/>
        </w:rPr>
        <w:t>, </w:t>
      </w:r>
      <w:r>
        <w:rPr>
          <w:i/>
          <w:sz w:val="22"/>
        </w:rPr>
        <w:t>12</w:t>
      </w:r>
      <w:r>
        <w:rPr>
          <w:sz w:val="22"/>
        </w:rPr>
        <w:t>(1), 579–587. </w:t>
      </w:r>
      <w:hyperlink r:id="rId69">
        <w:r>
          <w:rPr>
            <w:spacing w:val="-2"/>
            <w:sz w:val="22"/>
          </w:rPr>
          <w:t>http://jurtek.akprind.ac.id/bib/rancang-bangun-website-penyedia-layanan-weblog</w:t>
        </w:r>
      </w:hyperlink>
    </w:p>
    <w:p>
      <w:pPr>
        <w:spacing w:line="252" w:lineRule="exact" w:before="0"/>
        <w:ind w:left="298" w:right="0" w:firstLine="0"/>
        <w:jc w:val="both"/>
        <w:rPr>
          <w:sz w:val="22"/>
        </w:rPr>
      </w:pPr>
      <w:r>
        <w:rPr>
          <w:sz w:val="22"/>
        </w:rPr>
        <w:t>Guayasamín,</w:t>
      </w:r>
      <w:r>
        <w:rPr>
          <w:spacing w:val="50"/>
          <w:sz w:val="22"/>
        </w:rPr>
        <w:t>  </w:t>
      </w:r>
      <w:r>
        <w:rPr>
          <w:sz w:val="22"/>
        </w:rPr>
        <w:t>L.</w:t>
      </w:r>
      <w:r>
        <w:rPr>
          <w:spacing w:val="51"/>
          <w:sz w:val="22"/>
        </w:rPr>
        <w:t>  </w:t>
      </w:r>
      <w:r>
        <w:rPr>
          <w:sz w:val="22"/>
        </w:rPr>
        <w:t>(2018).</w:t>
      </w:r>
      <w:r>
        <w:rPr>
          <w:spacing w:val="49"/>
          <w:sz w:val="22"/>
        </w:rPr>
        <w:t>  </w:t>
      </w:r>
      <w:r>
        <w:rPr>
          <w:sz w:val="22"/>
        </w:rPr>
        <w:t>Universidad</w:t>
      </w:r>
      <w:r>
        <w:rPr>
          <w:spacing w:val="51"/>
          <w:sz w:val="22"/>
        </w:rPr>
        <w:t>  </w:t>
      </w:r>
      <w:r>
        <w:rPr>
          <w:sz w:val="22"/>
        </w:rPr>
        <w:t>Politécnica</w:t>
      </w:r>
      <w:r>
        <w:rPr>
          <w:spacing w:val="51"/>
          <w:sz w:val="22"/>
        </w:rPr>
        <w:t>  </w:t>
      </w:r>
      <w:r>
        <w:rPr>
          <w:sz w:val="22"/>
        </w:rPr>
        <w:t>Salesiana</w:t>
      </w:r>
      <w:r>
        <w:rPr>
          <w:spacing w:val="51"/>
          <w:sz w:val="22"/>
        </w:rPr>
        <w:t>  </w:t>
      </w:r>
      <w:r>
        <w:rPr>
          <w:sz w:val="22"/>
        </w:rPr>
        <w:t>Sede</w:t>
      </w:r>
      <w:r>
        <w:rPr>
          <w:spacing w:val="51"/>
          <w:sz w:val="22"/>
        </w:rPr>
        <w:t>  </w:t>
      </w:r>
      <w:r>
        <w:rPr>
          <w:sz w:val="22"/>
        </w:rPr>
        <w:t>Quito.</w:t>
      </w:r>
      <w:r>
        <w:rPr>
          <w:spacing w:val="54"/>
          <w:sz w:val="22"/>
        </w:rPr>
        <w:t>  </w:t>
      </w:r>
      <w:r>
        <w:rPr>
          <w:i/>
          <w:sz w:val="22"/>
        </w:rPr>
        <w:t>Tesis</w:t>
      </w:r>
      <w:r>
        <w:rPr>
          <w:sz w:val="22"/>
        </w:rPr>
        <w:t>,</w:t>
      </w:r>
      <w:r>
        <w:rPr>
          <w:spacing w:val="51"/>
          <w:sz w:val="22"/>
        </w:rPr>
        <w:t>  </w:t>
      </w:r>
      <w:r>
        <w:rPr>
          <w:i/>
          <w:sz w:val="22"/>
        </w:rPr>
        <w:t>1</w:t>
      </w:r>
      <w:r>
        <w:rPr>
          <w:sz w:val="22"/>
        </w:rPr>
        <w:t>,</w:t>
      </w:r>
      <w:r>
        <w:rPr>
          <w:spacing w:val="51"/>
          <w:sz w:val="22"/>
        </w:rPr>
        <w:t>  </w:t>
      </w:r>
      <w:r>
        <w:rPr>
          <w:spacing w:val="-4"/>
          <w:sz w:val="22"/>
        </w:rPr>
        <w:t>141.</w:t>
      </w:r>
    </w:p>
    <w:p>
      <w:pPr>
        <w:spacing w:line="252" w:lineRule="exact" w:before="0"/>
        <w:ind w:left="778" w:right="0" w:firstLine="0"/>
        <w:jc w:val="left"/>
        <w:rPr>
          <w:sz w:val="22"/>
        </w:rPr>
      </w:pPr>
      <w:hyperlink r:id="rId70">
        <w:r>
          <w:rPr>
            <w:spacing w:val="-2"/>
            <w:sz w:val="22"/>
          </w:rPr>
          <w:t>http://dspace.ups.edu.ec/bitstream/123456789/5081/1/UPS-CYT00109.pdf</w:t>
        </w:r>
      </w:hyperlink>
    </w:p>
    <w:p>
      <w:pPr>
        <w:spacing w:before="2"/>
        <w:ind w:left="778" w:right="313" w:hanging="480"/>
        <w:jc w:val="both"/>
        <w:rPr>
          <w:sz w:val="22"/>
        </w:rPr>
      </w:pPr>
      <w:r>
        <w:rPr>
          <w:sz w:val="22"/>
        </w:rPr>
        <w:t>Gutiérrez, M., Rodríguez, G., &amp; François, J. (2015). Análisis jerárquico de la intensidad de cambio de cobertura/uso de suelo y deforestación (2000-2008) en la Reserva de la Biosfera Sierra de Manantlán, México. </w:t>
      </w:r>
      <w:hyperlink r:id="rId71">
        <w:r>
          <w:rPr>
            <w:sz w:val="22"/>
          </w:rPr>
          <w:t>https://doi.org/10.14350/rig.48600</w:t>
        </w:r>
      </w:hyperlink>
    </w:p>
    <w:p>
      <w:pPr>
        <w:spacing w:before="0"/>
        <w:ind w:left="778" w:right="312" w:hanging="480"/>
        <w:jc w:val="both"/>
        <w:rPr>
          <w:sz w:val="22"/>
        </w:rPr>
      </w:pPr>
      <w:r>
        <w:rPr>
          <w:sz w:val="22"/>
        </w:rPr>
        <w:t>Herrera, L., &amp; Pecht, W. (2001). </w:t>
      </w:r>
      <w:r>
        <w:rPr>
          <w:i/>
          <w:sz w:val="22"/>
        </w:rPr>
        <w:t>Crecimiento urbano de america latina</w:t>
      </w:r>
      <w:r>
        <w:rPr>
          <w:sz w:val="22"/>
        </w:rPr>
        <w:t>. </w:t>
      </w:r>
      <w:r>
        <w:rPr>
          <w:i/>
          <w:sz w:val="22"/>
        </w:rPr>
        <w:t>1</w:t>
      </w:r>
      <w:r>
        <w:rPr>
          <w:sz w:val="22"/>
        </w:rPr>
        <w:t>, 12–548. </w:t>
      </w:r>
      <w:r>
        <w:rPr>
          <w:spacing w:val="-2"/>
          <w:sz w:val="22"/>
        </w:rPr>
        <w:t>https://repositorio.cepal.org/bitstream/handle/11362/7415/S301361H565V1_es.pdf?sequence=1</w:t>
      </w:r>
    </w:p>
    <w:p>
      <w:pPr>
        <w:pStyle w:val="BodyText"/>
        <w:rPr>
          <w:sz w:val="18"/>
        </w:rPr>
      </w:pPr>
    </w:p>
    <w:p>
      <w:pPr>
        <w:pStyle w:val="BodyText"/>
        <w:rPr>
          <w:sz w:val="18"/>
        </w:rPr>
      </w:pPr>
    </w:p>
    <w:p>
      <w:pPr>
        <w:pStyle w:val="BodyText"/>
        <w:spacing w:before="64"/>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67"/>
          <w:pgSz w:w="11910" w:h="16840"/>
          <w:pgMar w:header="707" w:footer="0" w:top="960" w:bottom="280" w:left="1120" w:right="1100"/>
        </w:sectPr>
      </w:pPr>
    </w:p>
    <w:p>
      <w:pPr>
        <w:pStyle w:val="BodyText"/>
        <w:spacing w:before="181"/>
        <w:rPr>
          <w:sz w:val="22"/>
        </w:rPr>
      </w:pPr>
    </w:p>
    <w:p>
      <w:pPr>
        <w:spacing w:before="1"/>
        <w:ind w:left="778" w:right="312" w:hanging="480"/>
        <w:jc w:val="both"/>
        <w:rPr>
          <w:sz w:val="22"/>
        </w:rPr>
      </w:pPr>
      <w:r>
        <w:rPr>
          <w:sz w:val="22"/>
        </w:rPr>
        <w:t>Palacios,</w:t>
      </w:r>
      <w:r>
        <w:rPr>
          <w:spacing w:val="-1"/>
          <w:sz w:val="22"/>
        </w:rPr>
        <w:t> </w:t>
      </w:r>
      <w:r>
        <w:rPr>
          <w:sz w:val="22"/>
        </w:rPr>
        <w:t>E.</w:t>
      </w:r>
      <w:r>
        <w:rPr>
          <w:spacing w:val="-3"/>
          <w:sz w:val="22"/>
        </w:rPr>
        <w:t> </w:t>
      </w:r>
      <w:r>
        <w:rPr>
          <w:sz w:val="22"/>
        </w:rPr>
        <w:t>(2015). Análisis</w:t>
      </w:r>
      <w:r>
        <w:rPr>
          <w:spacing w:val="-1"/>
          <w:sz w:val="22"/>
        </w:rPr>
        <w:t> </w:t>
      </w:r>
      <w:r>
        <w:rPr>
          <w:sz w:val="22"/>
        </w:rPr>
        <w:t>Multitemporal Y</w:t>
      </w:r>
      <w:r>
        <w:rPr>
          <w:spacing w:val="-2"/>
          <w:sz w:val="22"/>
        </w:rPr>
        <w:t> </w:t>
      </w:r>
      <w:r>
        <w:rPr>
          <w:sz w:val="22"/>
        </w:rPr>
        <w:t>Cuantificación</w:t>
      </w:r>
      <w:r>
        <w:rPr>
          <w:spacing w:val="-1"/>
          <w:sz w:val="22"/>
        </w:rPr>
        <w:t> </w:t>
      </w:r>
      <w:r>
        <w:rPr>
          <w:sz w:val="22"/>
        </w:rPr>
        <w:t>De</w:t>
      </w:r>
      <w:r>
        <w:rPr>
          <w:spacing w:val="-1"/>
          <w:sz w:val="22"/>
        </w:rPr>
        <w:t> </w:t>
      </w:r>
      <w:r>
        <w:rPr>
          <w:sz w:val="22"/>
        </w:rPr>
        <w:t>La</w:t>
      </w:r>
      <w:r>
        <w:rPr>
          <w:spacing w:val="-1"/>
          <w:sz w:val="22"/>
        </w:rPr>
        <w:t> </w:t>
      </w:r>
      <w:r>
        <w:rPr>
          <w:sz w:val="22"/>
        </w:rPr>
        <w:t>Pérdida</w:t>
      </w:r>
      <w:r>
        <w:rPr>
          <w:spacing w:val="-1"/>
          <w:sz w:val="22"/>
        </w:rPr>
        <w:t> </w:t>
      </w:r>
      <w:r>
        <w:rPr>
          <w:sz w:val="22"/>
        </w:rPr>
        <w:t>De</w:t>
      </w:r>
      <w:r>
        <w:rPr>
          <w:spacing w:val="-1"/>
          <w:sz w:val="22"/>
        </w:rPr>
        <w:t> </w:t>
      </w:r>
      <w:r>
        <w:rPr>
          <w:sz w:val="22"/>
        </w:rPr>
        <w:t>La</w:t>
      </w:r>
      <w:r>
        <w:rPr>
          <w:spacing w:val="-1"/>
          <w:sz w:val="22"/>
        </w:rPr>
        <w:t> </w:t>
      </w:r>
      <w:r>
        <w:rPr>
          <w:sz w:val="22"/>
        </w:rPr>
        <w:t>Cobertura</w:t>
      </w:r>
      <w:r>
        <w:rPr>
          <w:spacing w:val="-1"/>
          <w:sz w:val="22"/>
        </w:rPr>
        <w:t> </w:t>
      </w:r>
      <w:r>
        <w:rPr>
          <w:sz w:val="22"/>
        </w:rPr>
        <w:t>Boscosa En</w:t>
      </w:r>
      <w:r>
        <w:rPr>
          <w:spacing w:val="-3"/>
          <w:sz w:val="22"/>
        </w:rPr>
        <w:t> </w:t>
      </w:r>
      <w:r>
        <w:rPr>
          <w:sz w:val="22"/>
        </w:rPr>
        <w:t>Las</w:t>
      </w:r>
      <w:r>
        <w:rPr>
          <w:spacing w:val="-2"/>
          <w:sz w:val="22"/>
        </w:rPr>
        <w:t> </w:t>
      </w:r>
      <w:r>
        <w:rPr>
          <w:sz w:val="22"/>
        </w:rPr>
        <w:t>Cuencas</w:t>
      </w:r>
      <w:r>
        <w:rPr>
          <w:spacing w:val="-3"/>
          <w:sz w:val="22"/>
        </w:rPr>
        <w:t> </w:t>
      </w:r>
      <w:r>
        <w:rPr>
          <w:sz w:val="22"/>
        </w:rPr>
        <w:t>Condoto</w:t>
      </w:r>
      <w:r>
        <w:rPr>
          <w:spacing w:val="-2"/>
          <w:sz w:val="22"/>
        </w:rPr>
        <w:t> </w:t>
      </w:r>
      <w:r>
        <w:rPr>
          <w:sz w:val="22"/>
        </w:rPr>
        <w:t>Y</w:t>
      </w:r>
      <w:r>
        <w:rPr>
          <w:spacing w:val="-6"/>
          <w:sz w:val="22"/>
        </w:rPr>
        <w:t> </w:t>
      </w:r>
      <w:r>
        <w:rPr>
          <w:sz w:val="22"/>
        </w:rPr>
        <w:t>Tamaná</w:t>
      </w:r>
      <w:r>
        <w:rPr>
          <w:spacing w:val="-1"/>
          <w:sz w:val="22"/>
        </w:rPr>
        <w:t> </w:t>
      </w:r>
      <w:r>
        <w:rPr>
          <w:sz w:val="22"/>
        </w:rPr>
        <w:t>-</w:t>
      </w:r>
      <w:r>
        <w:rPr>
          <w:spacing w:val="-6"/>
          <w:sz w:val="22"/>
        </w:rPr>
        <w:t> </w:t>
      </w:r>
      <w:r>
        <w:rPr>
          <w:sz w:val="22"/>
        </w:rPr>
        <w:t>Zona</w:t>
      </w:r>
      <w:r>
        <w:rPr>
          <w:spacing w:val="-2"/>
          <w:sz w:val="22"/>
        </w:rPr>
        <w:t> </w:t>
      </w:r>
      <w:r>
        <w:rPr>
          <w:sz w:val="22"/>
        </w:rPr>
        <w:t>San</w:t>
      </w:r>
      <w:r>
        <w:rPr>
          <w:spacing w:val="-3"/>
          <w:sz w:val="22"/>
        </w:rPr>
        <w:t> </w:t>
      </w:r>
      <w:r>
        <w:rPr>
          <w:sz w:val="22"/>
        </w:rPr>
        <w:t>Juan</w:t>
      </w:r>
      <w:r>
        <w:rPr>
          <w:spacing w:val="-2"/>
          <w:sz w:val="22"/>
        </w:rPr>
        <w:t> </w:t>
      </w:r>
      <w:r>
        <w:rPr>
          <w:sz w:val="22"/>
        </w:rPr>
        <w:t>Del</w:t>
      </w:r>
      <w:r>
        <w:rPr>
          <w:spacing w:val="-2"/>
          <w:sz w:val="22"/>
        </w:rPr>
        <w:t> </w:t>
      </w:r>
      <w:r>
        <w:rPr>
          <w:sz w:val="22"/>
        </w:rPr>
        <w:t>Departamento</w:t>
      </w:r>
      <w:r>
        <w:rPr>
          <w:spacing w:val="-2"/>
          <w:sz w:val="22"/>
        </w:rPr>
        <w:t> </w:t>
      </w:r>
      <w:r>
        <w:rPr>
          <w:sz w:val="22"/>
        </w:rPr>
        <w:t>Del</w:t>
      </w:r>
      <w:r>
        <w:rPr>
          <w:spacing w:val="-1"/>
          <w:sz w:val="22"/>
        </w:rPr>
        <w:t> </w:t>
      </w:r>
      <w:r>
        <w:rPr>
          <w:sz w:val="22"/>
        </w:rPr>
        <w:t>Chocó,</w:t>
      </w:r>
      <w:r>
        <w:rPr>
          <w:spacing w:val="-1"/>
          <w:sz w:val="22"/>
        </w:rPr>
        <w:t> </w:t>
      </w:r>
      <w:r>
        <w:rPr>
          <w:i/>
          <w:sz w:val="22"/>
        </w:rPr>
        <w:t>2012</w:t>
      </w:r>
      <w:r>
        <w:rPr>
          <w:i/>
          <w:spacing w:val="-5"/>
          <w:sz w:val="22"/>
        </w:rPr>
        <w:t> </w:t>
      </w:r>
      <w:r>
        <w:rPr>
          <w:i/>
          <w:sz w:val="22"/>
        </w:rPr>
        <w:t>-</w:t>
      </w:r>
      <w:r>
        <w:rPr>
          <w:i/>
          <w:spacing w:val="-1"/>
          <w:sz w:val="22"/>
        </w:rPr>
        <w:t> </w:t>
      </w:r>
      <w:r>
        <w:rPr>
          <w:i/>
          <w:spacing w:val="-2"/>
          <w:sz w:val="22"/>
        </w:rPr>
        <w:t>2014</w:t>
      </w:r>
      <w:r>
        <w:rPr>
          <w:spacing w:val="-2"/>
          <w:sz w:val="22"/>
        </w:rPr>
        <w:t>.</w:t>
      </w:r>
    </w:p>
    <w:p>
      <w:pPr>
        <w:spacing w:line="229" w:lineRule="exact" w:before="0"/>
        <w:ind w:left="778" w:right="0" w:firstLine="0"/>
        <w:jc w:val="both"/>
        <w:rPr>
          <w:sz w:val="20"/>
        </w:rPr>
      </w:pPr>
      <w:r>
        <w:rPr>
          <w:sz w:val="20"/>
        </w:rPr>
        <w:t>51. </w:t>
      </w:r>
      <w:r>
        <w:rPr>
          <w:spacing w:val="-2"/>
          <w:sz w:val="20"/>
        </w:rPr>
        <w:t>https://ridum.umanizales.edu.co/.../Palacios_Bermudez_Erika_2015.pdf?sequence=1&amp;isAllowed=y</w:t>
      </w:r>
    </w:p>
    <w:p>
      <w:pPr>
        <w:spacing w:before="0"/>
        <w:ind w:left="778" w:right="312" w:hanging="480"/>
        <w:jc w:val="both"/>
        <w:rPr>
          <w:sz w:val="22"/>
        </w:rPr>
      </w:pPr>
      <w:r>
        <w:rPr>
          <w:sz w:val="22"/>
        </w:rPr>
        <w:t>Ruiz, V., Savé, R., &amp; Herrera, A. (2013). Multitemporal analysis of land use change in the Terrestrial Protected Landscape</w:t>
      </w:r>
      <w:r>
        <w:rPr>
          <w:spacing w:val="-2"/>
          <w:sz w:val="22"/>
        </w:rPr>
        <w:t> </w:t>
      </w:r>
      <w:r>
        <w:rPr>
          <w:sz w:val="22"/>
        </w:rPr>
        <w:t>Miraflor</w:t>
      </w:r>
      <w:r>
        <w:rPr>
          <w:spacing w:val="-1"/>
          <w:sz w:val="22"/>
        </w:rPr>
        <w:t> </w:t>
      </w:r>
      <w:r>
        <w:rPr>
          <w:sz w:val="22"/>
        </w:rPr>
        <w:t>Moropotente Nicaragua,</w:t>
      </w:r>
      <w:r>
        <w:rPr>
          <w:spacing w:val="-2"/>
          <w:sz w:val="22"/>
        </w:rPr>
        <w:t> </w:t>
      </w:r>
      <w:r>
        <w:rPr>
          <w:sz w:val="22"/>
        </w:rPr>
        <w:t>1993-2011. </w:t>
      </w:r>
      <w:r>
        <w:rPr>
          <w:i/>
          <w:sz w:val="22"/>
        </w:rPr>
        <w:t>Ecosistemas</w:t>
      </w:r>
      <w:r>
        <w:rPr>
          <w:sz w:val="22"/>
        </w:rPr>
        <w:t>,</w:t>
      </w:r>
      <w:r>
        <w:rPr>
          <w:spacing w:val="-2"/>
          <w:sz w:val="22"/>
        </w:rPr>
        <w:t> </w:t>
      </w:r>
      <w:r>
        <w:rPr>
          <w:i/>
          <w:sz w:val="22"/>
        </w:rPr>
        <w:t>22</w:t>
      </w:r>
      <w:r>
        <w:rPr>
          <w:sz w:val="22"/>
        </w:rPr>
        <w:t>(3),</w:t>
      </w:r>
      <w:r>
        <w:rPr>
          <w:spacing w:val="-2"/>
          <w:sz w:val="22"/>
        </w:rPr>
        <w:t> </w:t>
      </w:r>
      <w:r>
        <w:rPr>
          <w:sz w:val="22"/>
        </w:rPr>
        <w:t>117–123. </w:t>
      </w:r>
      <w:r>
        <w:rPr>
          <w:spacing w:val="-2"/>
          <w:sz w:val="22"/>
        </w:rPr>
        <w:t>https://doi.org/10.7818/ECOS.2013.22-3.16</w:t>
      </w:r>
    </w:p>
    <w:p>
      <w:pPr>
        <w:spacing w:before="1"/>
        <w:ind w:left="778" w:right="312" w:hanging="480"/>
        <w:jc w:val="both"/>
        <w:rPr>
          <w:sz w:val="22"/>
        </w:rPr>
      </w:pPr>
      <w:r>
        <w:rPr>
          <w:sz w:val="22"/>
        </w:rPr>
        <w:t>Santillán, J. (2020). Universidad Agraria Del Ecuador | Medicina Veterinaria. </w:t>
      </w:r>
      <w:r>
        <w:rPr>
          <w:i/>
          <w:sz w:val="22"/>
        </w:rPr>
        <w:t>Tesis</w:t>
      </w:r>
      <w:r>
        <w:rPr>
          <w:sz w:val="22"/>
        </w:rPr>
        <w:t>, 1–89. </w:t>
      </w:r>
      <w:hyperlink r:id="rId73">
        <w:r>
          <w:rPr>
            <w:spacing w:val="-2"/>
            <w:sz w:val="22"/>
          </w:rPr>
          <w:t>http://www.uagraria.edu.ec/carrera_medicina_veterinaria.php</w:t>
        </w:r>
      </w:hyperlink>
    </w:p>
    <w:p>
      <w:pPr>
        <w:spacing w:before="1"/>
        <w:ind w:left="778" w:right="315" w:hanging="480"/>
        <w:jc w:val="both"/>
        <w:rPr>
          <w:sz w:val="22"/>
        </w:rPr>
      </w:pPr>
      <w:r>
        <w:rPr>
          <w:sz w:val="22"/>
        </w:rPr>
        <w:t>Secretaría Nacional de Planificación y Desarrollo. (2020). Estándares de Información Geográfica Terminología para Información Geográfica basado en</w:t>
      </w:r>
      <w:r>
        <w:rPr>
          <w:spacing w:val="-1"/>
          <w:sz w:val="22"/>
        </w:rPr>
        <w:t> </w:t>
      </w:r>
      <w:r>
        <w:rPr>
          <w:sz w:val="22"/>
        </w:rPr>
        <w:t>la Norma ISO/TS 19104:2008 Geographic information-Terminology e ISO/TC 211 Multi-Lingual Glossary of Terms.</w:t>
      </w:r>
    </w:p>
    <w:p>
      <w:pPr>
        <w:spacing w:before="0"/>
        <w:ind w:left="778" w:right="312" w:hanging="480"/>
        <w:jc w:val="both"/>
        <w:rPr>
          <w:sz w:val="22"/>
        </w:rPr>
      </w:pPr>
      <w:r>
        <w:rPr>
          <w:sz w:val="22"/>
        </w:rPr>
        <w:t>Von, A. (2006). Los Sistemas de Información Geográfica. </w:t>
      </w:r>
      <w:r>
        <w:rPr>
          <w:i/>
          <w:sz w:val="22"/>
        </w:rPr>
        <w:t>Geoenseñanza</w:t>
      </w:r>
      <w:r>
        <w:rPr>
          <w:sz w:val="22"/>
        </w:rPr>
        <w:t>, </w:t>
      </w:r>
      <w:r>
        <w:rPr>
          <w:i/>
          <w:sz w:val="22"/>
        </w:rPr>
        <w:t>11</w:t>
      </w:r>
      <w:r>
        <w:rPr>
          <w:sz w:val="22"/>
        </w:rPr>
        <w:t>(1), 107–116. </w:t>
      </w:r>
      <w:r>
        <w:rPr>
          <w:spacing w:val="-2"/>
          <w:sz w:val="22"/>
        </w:rPr>
        <w:t>https://</w:t>
      </w:r>
      <w:hyperlink r:id="rId74">
        <w:r>
          <w:rPr>
            <w:spacing w:val="-2"/>
            <w:sz w:val="22"/>
          </w:rPr>
          <w:t>www.redalyc.org/pdf/360/36012424010.pdf</w:t>
        </w:r>
      </w:hyperlink>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9"/>
        <w:rPr>
          <w:sz w:val="18"/>
        </w:rPr>
      </w:pPr>
    </w:p>
    <w:p>
      <w:pPr>
        <w:spacing w:before="0"/>
        <w:ind w:left="1" w:right="0"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21(1):19-</w:t>
      </w:r>
      <w:r>
        <w:rPr>
          <w:spacing w:val="-5"/>
          <w:sz w:val="18"/>
        </w:rPr>
        <w:t>35</w:t>
      </w:r>
    </w:p>
    <w:p>
      <w:pPr>
        <w:spacing w:after="0"/>
        <w:jc w:val="center"/>
        <w:rPr>
          <w:sz w:val="18"/>
        </w:rPr>
        <w:sectPr>
          <w:headerReference w:type="default" r:id="rId72"/>
          <w:pgSz w:w="11910" w:h="16840"/>
          <w:pgMar w:header="707" w:footer="0" w:top="960" w:bottom="280" w:left="1120" w:right="1100"/>
        </w:sectPr>
      </w:pPr>
    </w:p>
    <w:p>
      <w:pPr>
        <w:pStyle w:val="BodyText"/>
        <w:rPr>
          <w:sz w:val="18"/>
        </w:rPr>
      </w:pPr>
    </w:p>
    <w:p>
      <w:pPr>
        <w:pStyle w:val="BodyText"/>
        <w:spacing w:before="21"/>
        <w:rPr>
          <w:sz w:val="18"/>
        </w:rPr>
      </w:pPr>
    </w:p>
    <w:p>
      <w:pPr>
        <w:spacing w:line="207" w:lineRule="exact" w:before="0"/>
        <w:ind w:left="138" w:right="0" w:firstLine="0"/>
        <w:jc w:val="left"/>
        <w:rPr>
          <w:sz w:val="18"/>
        </w:rPr>
      </w:pPr>
      <w:r>
        <w:rPr/>
        <w:drawing>
          <wp:anchor distT="0" distB="0" distL="0" distR="0" allowOverlap="1" layoutInCell="1" locked="0" behindDoc="0" simplePos="0" relativeHeight="15757824">
            <wp:simplePos x="0" y="0"/>
            <wp:positionH relativeFrom="page">
              <wp:posOffset>6134100</wp:posOffset>
            </wp:positionH>
            <wp:positionV relativeFrom="paragraph">
              <wp:posOffset>-272646</wp:posOffset>
            </wp:positionV>
            <wp:extent cx="530351" cy="713231"/>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9" cstate="print"/>
                    <a:stretch>
                      <a:fillRect/>
                    </a:stretch>
                  </pic:blipFill>
                  <pic:spPr>
                    <a:xfrm>
                      <a:off x="0" y="0"/>
                      <a:ext cx="530351" cy="713231"/>
                    </a:xfrm>
                    <a:prstGeom prst="rect">
                      <a:avLst/>
                    </a:prstGeom>
                  </pic:spPr>
                </pic:pic>
              </a:graphicData>
            </a:graphic>
          </wp:anchor>
        </w:drawing>
      </w:r>
      <w:bookmarkStart w:name="Art_12831_pub" w:id="4"/>
      <w:bookmarkEnd w:id="4"/>
      <w:r>
        <w:rPr/>
      </w:r>
      <w:r>
        <w:rPr>
          <w:sz w:val="18"/>
        </w:rPr>
        <w:t>Revista GEOESPACIAL</w:t>
      </w:r>
      <w:r>
        <w:rPr>
          <w:spacing w:val="-3"/>
          <w:sz w:val="18"/>
        </w:rPr>
        <w:t> </w:t>
      </w:r>
      <w:r>
        <w:rPr>
          <w:sz w:val="18"/>
        </w:rPr>
        <w:t>(Enero-Junio</w:t>
      </w:r>
      <w:r>
        <w:rPr>
          <w:spacing w:val="1"/>
          <w:sz w:val="18"/>
        </w:rPr>
        <w:t> </w:t>
      </w:r>
      <w:r>
        <w:rPr>
          <w:sz w:val="18"/>
        </w:rPr>
        <w:t>2024)</w:t>
      </w:r>
      <w:r>
        <w:rPr>
          <w:spacing w:val="2"/>
          <w:sz w:val="18"/>
        </w:rPr>
        <w:t> </w:t>
      </w:r>
      <w:r>
        <w:rPr>
          <w:sz w:val="18"/>
        </w:rPr>
        <w:t>21(1):</w:t>
      </w:r>
      <w:r>
        <w:rPr>
          <w:spacing w:val="2"/>
          <w:sz w:val="18"/>
        </w:rPr>
        <w:t> </w:t>
      </w:r>
      <w:r>
        <w:rPr>
          <w:sz w:val="18"/>
        </w:rPr>
        <w:t>36-</w:t>
      </w:r>
      <w:r>
        <w:rPr>
          <w:spacing w:val="-5"/>
          <w:sz w:val="18"/>
        </w:rPr>
        <w:t>56</w:t>
      </w:r>
    </w:p>
    <w:p>
      <w:pPr>
        <w:spacing w:line="207" w:lineRule="exact" w:before="0"/>
        <w:ind w:left="138" w:right="0" w:firstLine="0"/>
        <w:jc w:val="left"/>
        <w:rPr>
          <w:sz w:val="18"/>
        </w:rPr>
      </w:pPr>
      <w:r>
        <w:rPr>
          <w:spacing w:val="-2"/>
          <w:sz w:val="18"/>
        </w:rPr>
        <w:t>ISSN:</w:t>
      </w:r>
      <w:r>
        <w:rPr>
          <w:spacing w:val="3"/>
          <w:sz w:val="18"/>
        </w:rPr>
        <w:t> </w:t>
      </w:r>
      <w:r>
        <w:rPr>
          <w:spacing w:val="-2"/>
          <w:sz w:val="18"/>
        </w:rPr>
        <w:t>2600-</w:t>
      </w:r>
      <w:r>
        <w:rPr>
          <w:spacing w:val="-4"/>
          <w:sz w:val="18"/>
        </w:rPr>
        <w:t>5921</w:t>
      </w:r>
    </w:p>
    <w:p>
      <w:pPr>
        <w:pStyle w:val="BodyText"/>
        <w:spacing w:before="136"/>
        <w:rPr>
          <w:sz w:val="34"/>
        </w:rPr>
      </w:pPr>
    </w:p>
    <w:p>
      <w:pPr>
        <w:pStyle w:val="Heading1"/>
        <w:spacing w:line="259" w:lineRule="auto"/>
        <w:ind w:left="138" w:right="183"/>
      </w:pPr>
      <w:r>
        <w:rPr/>
        <w:t>HERRAMIENTAS GEOESPACIALES PARA LA VALORACIÓN DE BIENES Y SERVICIOS AMBIENTALES DEL ÁREA DE CONSERVACIÓN Y USO SUSTENTABLE YUNGUILLA, CALACALÍ, ECUADOR</w:t>
      </w:r>
    </w:p>
    <w:p>
      <w:pPr>
        <w:pStyle w:val="BodyText"/>
        <w:spacing w:before="64"/>
        <w:rPr>
          <w:b/>
          <w:sz w:val="34"/>
        </w:rPr>
      </w:pPr>
    </w:p>
    <w:p>
      <w:pPr>
        <w:pStyle w:val="Heading2"/>
        <w:spacing w:line="259" w:lineRule="auto"/>
        <w:ind w:left="138" w:right="401"/>
      </w:pPr>
      <w:r>
        <w:rPr>
          <w:i/>
        </w:rPr>
        <w:t>GEOSPATIAL</w:t>
      </w:r>
      <w:r>
        <w:rPr>
          <w:i/>
          <w:spacing w:val="-6"/>
        </w:rPr>
        <w:t> </w:t>
      </w:r>
      <w:r>
        <w:rPr>
          <w:i/>
        </w:rPr>
        <w:t>TOOLS</w:t>
      </w:r>
      <w:r>
        <w:rPr>
          <w:i/>
          <w:spacing w:val="-5"/>
        </w:rPr>
        <w:t> </w:t>
      </w:r>
      <w:r>
        <w:rPr>
          <w:i/>
        </w:rPr>
        <w:t>FOR</w:t>
      </w:r>
      <w:r>
        <w:rPr>
          <w:i/>
          <w:spacing w:val="-7"/>
        </w:rPr>
        <w:t> </w:t>
      </w:r>
      <w:r>
        <w:rPr>
          <w:i/>
        </w:rPr>
        <w:t>THE</w:t>
      </w:r>
      <w:r>
        <w:rPr>
          <w:i/>
          <w:spacing w:val="-7"/>
        </w:rPr>
        <w:t> </w:t>
      </w:r>
      <w:r>
        <w:rPr>
          <w:i/>
        </w:rPr>
        <w:t>VALUATION</w:t>
      </w:r>
      <w:r>
        <w:rPr>
          <w:i/>
          <w:spacing w:val="-6"/>
        </w:rPr>
        <w:t> </w:t>
      </w:r>
      <w:r>
        <w:rPr>
          <w:i/>
        </w:rPr>
        <w:t>OF</w:t>
      </w:r>
      <w:r>
        <w:rPr>
          <w:i/>
          <w:spacing w:val="-7"/>
        </w:rPr>
        <w:t> </w:t>
      </w:r>
      <w:r>
        <w:rPr>
          <w:i/>
        </w:rPr>
        <w:t>ENVIRONMENTAL</w:t>
      </w:r>
      <w:r>
        <w:rPr>
          <w:i/>
          <w:spacing w:val="-6"/>
        </w:rPr>
        <w:t> </w:t>
      </w:r>
      <w:r>
        <w:rPr>
          <w:i/>
        </w:rPr>
        <w:t>GOODS</w:t>
      </w:r>
      <w:r>
        <w:rPr/>
        <w:t> AND SERVICES OF THE YUNGUILLA CONSERVATION AND SUSTAINABLE USE AREA, CALACALÍ, ECUADOR</w:t>
      </w:r>
    </w:p>
    <w:p>
      <w:pPr>
        <w:pStyle w:val="BodyText"/>
        <w:spacing w:before="9"/>
        <w:rPr>
          <w:i/>
          <w:sz w:val="28"/>
        </w:rPr>
      </w:pPr>
    </w:p>
    <w:p>
      <w:pPr>
        <w:pStyle w:val="Heading4"/>
        <w:ind w:left="138"/>
        <w:jc w:val="both"/>
        <w:rPr>
          <w:sz w:val="16"/>
        </w:rPr>
      </w:pPr>
      <w:r>
        <w:rPr/>
        <w:t>Mónica</w:t>
      </w:r>
      <w:r>
        <w:rPr>
          <w:spacing w:val="-5"/>
        </w:rPr>
        <w:t> </w:t>
      </w:r>
      <w:r>
        <w:rPr/>
        <w:t>L.</w:t>
      </w:r>
      <w:r>
        <w:rPr>
          <w:spacing w:val="-9"/>
        </w:rPr>
        <w:t> </w:t>
      </w:r>
      <w:r>
        <w:rPr/>
        <w:t>Ortega</w:t>
      </w:r>
      <w:r>
        <w:rPr>
          <w:spacing w:val="13"/>
        </w:rPr>
        <w:t> </w:t>
      </w:r>
      <w:r>
        <w:rPr/>
        <w:t>C</w:t>
      </w:r>
      <w:r>
        <w:rPr>
          <w:spacing w:val="-30"/>
        </w:rPr>
        <w:t> </w:t>
      </w:r>
      <w:r>
        <w:rPr/>
        <w:t>.</w:t>
      </w:r>
      <w:r>
        <w:rPr>
          <w:spacing w:val="-23"/>
        </w:rPr>
        <w:t> </w:t>
      </w:r>
      <w:r>
        <w:rPr>
          <w:position w:val="8"/>
          <w:sz w:val="16"/>
        </w:rPr>
        <w:t>1</w:t>
      </w:r>
      <w:r>
        <w:rPr/>
        <w:t>,</w:t>
      </w:r>
      <w:r>
        <w:rPr>
          <w:spacing w:val="28"/>
        </w:rPr>
        <w:t> </w:t>
      </w:r>
      <w:r>
        <w:rPr/>
        <w:t>Fabián</w:t>
      </w:r>
      <w:r>
        <w:rPr>
          <w:spacing w:val="-15"/>
        </w:rPr>
        <w:t> </w:t>
      </w:r>
      <w:r>
        <w:rPr/>
        <w:t>Rodríguez</w:t>
      </w:r>
      <w:r>
        <w:rPr>
          <w:spacing w:val="-15"/>
        </w:rPr>
        <w:t> </w:t>
      </w:r>
      <w:r>
        <w:rPr/>
        <w:t>Espinosa</w:t>
      </w:r>
      <w:r>
        <w:rPr>
          <w:spacing w:val="-15"/>
        </w:rPr>
        <w:t> </w:t>
      </w:r>
      <w:r>
        <w:rPr>
          <w:spacing w:val="-5"/>
          <w:position w:val="8"/>
          <w:sz w:val="16"/>
        </w:rPr>
        <w:t>2,*</w:t>
      </w:r>
    </w:p>
    <w:p>
      <w:pPr>
        <w:pStyle w:val="BodyText"/>
        <w:spacing w:before="165"/>
        <w:rPr>
          <w:b/>
        </w:rPr>
      </w:pPr>
    </w:p>
    <w:p>
      <w:pPr>
        <w:spacing w:before="0"/>
        <w:ind w:left="138" w:right="0" w:firstLine="0"/>
        <w:jc w:val="left"/>
        <w:rPr>
          <w:i/>
          <w:sz w:val="20"/>
        </w:rPr>
      </w:pPr>
      <w:r>
        <w:rPr>
          <w:i/>
          <w:sz w:val="20"/>
          <w:vertAlign w:val="superscript"/>
        </w:rPr>
        <w:t>(1)</w:t>
      </w:r>
      <w:r>
        <w:rPr>
          <w:i/>
          <w:spacing w:val="-13"/>
          <w:sz w:val="20"/>
          <w:vertAlign w:val="baseline"/>
        </w:rPr>
        <w:t> </w:t>
      </w:r>
      <w:r>
        <w:rPr>
          <w:i/>
          <w:sz w:val="20"/>
          <w:vertAlign w:val="baseline"/>
        </w:rPr>
        <w:t>Instituto</w:t>
      </w:r>
      <w:r>
        <w:rPr>
          <w:i/>
          <w:spacing w:val="-12"/>
          <w:sz w:val="20"/>
          <w:vertAlign w:val="baseline"/>
        </w:rPr>
        <w:t> </w:t>
      </w:r>
      <w:r>
        <w:rPr>
          <w:i/>
          <w:sz w:val="20"/>
          <w:vertAlign w:val="baseline"/>
        </w:rPr>
        <w:t>de</w:t>
      </w:r>
      <w:r>
        <w:rPr>
          <w:i/>
          <w:spacing w:val="-13"/>
          <w:sz w:val="20"/>
          <w:vertAlign w:val="baseline"/>
        </w:rPr>
        <w:t> </w:t>
      </w:r>
      <w:r>
        <w:rPr>
          <w:i/>
          <w:sz w:val="20"/>
          <w:vertAlign w:val="baseline"/>
        </w:rPr>
        <w:t>Geografía</w:t>
      </w:r>
      <w:r>
        <w:rPr>
          <w:i/>
          <w:spacing w:val="-12"/>
          <w:sz w:val="20"/>
          <w:vertAlign w:val="baseline"/>
        </w:rPr>
        <w:t> </w:t>
      </w:r>
      <w:r>
        <w:rPr>
          <w:i/>
          <w:sz w:val="20"/>
          <w:vertAlign w:val="baseline"/>
        </w:rPr>
        <w:t>-</w:t>
      </w:r>
      <w:r>
        <w:rPr>
          <w:i/>
          <w:spacing w:val="-12"/>
          <w:sz w:val="20"/>
          <w:vertAlign w:val="baseline"/>
        </w:rPr>
        <w:t> </w:t>
      </w:r>
      <w:r>
        <w:rPr>
          <w:i/>
          <w:sz w:val="20"/>
          <w:vertAlign w:val="baseline"/>
        </w:rPr>
        <w:t>Universidad</w:t>
      </w:r>
      <w:r>
        <w:rPr>
          <w:i/>
          <w:spacing w:val="-12"/>
          <w:sz w:val="20"/>
          <w:vertAlign w:val="baseline"/>
        </w:rPr>
        <w:t> </w:t>
      </w:r>
      <w:r>
        <w:rPr>
          <w:i/>
          <w:sz w:val="20"/>
          <w:vertAlign w:val="baseline"/>
        </w:rPr>
        <w:t>San</w:t>
      </w:r>
      <w:r>
        <w:rPr>
          <w:i/>
          <w:spacing w:val="-13"/>
          <w:sz w:val="20"/>
          <w:vertAlign w:val="baseline"/>
        </w:rPr>
        <w:t> </w:t>
      </w:r>
      <w:r>
        <w:rPr>
          <w:i/>
          <w:sz w:val="20"/>
          <w:vertAlign w:val="baseline"/>
        </w:rPr>
        <w:t>Francisco</w:t>
      </w:r>
      <w:r>
        <w:rPr>
          <w:i/>
          <w:spacing w:val="-12"/>
          <w:sz w:val="20"/>
          <w:vertAlign w:val="baseline"/>
        </w:rPr>
        <w:t> </w:t>
      </w:r>
      <w:r>
        <w:rPr>
          <w:i/>
          <w:sz w:val="20"/>
          <w:vertAlign w:val="baseline"/>
        </w:rPr>
        <w:t>de</w:t>
      </w:r>
      <w:r>
        <w:rPr>
          <w:i/>
          <w:spacing w:val="-14"/>
          <w:sz w:val="20"/>
          <w:vertAlign w:val="baseline"/>
        </w:rPr>
        <w:t> </w:t>
      </w:r>
      <w:r>
        <w:rPr>
          <w:i/>
          <w:sz w:val="20"/>
          <w:vertAlign w:val="baseline"/>
        </w:rPr>
        <w:t>Quito.</w:t>
      </w:r>
      <w:r>
        <w:rPr>
          <w:i/>
          <w:spacing w:val="-10"/>
          <w:sz w:val="20"/>
          <w:vertAlign w:val="baseline"/>
        </w:rPr>
        <w:t> </w:t>
      </w:r>
      <w:r>
        <w:rPr>
          <w:i/>
          <w:sz w:val="20"/>
          <w:vertAlign w:val="baseline"/>
        </w:rPr>
        <w:t>Diego</w:t>
      </w:r>
      <w:r>
        <w:rPr>
          <w:i/>
          <w:spacing w:val="-12"/>
          <w:sz w:val="20"/>
          <w:vertAlign w:val="baseline"/>
        </w:rPr>
        <w:t> </w:t>
      </w:r>
      <w:r>
        <w:rPr>
          <w:i/>
          <w:sz w:val="20"/>
          <w:vertAlign w:val="baseline"/>
        </w:rPr>
        <w:t>de</w:t>
      </w:r>
      <w:r>
        <w:rPr>
          <w:i/>
          <w:spacing w:val="-12"/>
          <w:sz w:val="20"/>
          <w:vertAlign w:val="baseline"/>
        </w:rPr>
        <w:t> </w:t>
      </w:r>
      <w:r>
        <w:rPr>
          <w:i/>
          <w:sz w:val="20"/>
          <w:vertAlign w:val="baseline"/>
        </w:rPr>
        <w:t>Robles s/n</w:t>
      </w:r>
      <w:r>
        <w:rPr>
          <w:i/>
          <w:spacing w:val="-1"/>
          <w:sz w:val="20"/>
          <w:vertAlign w:val="baseline"/>
        </w:rPr>
        <w:t> </w:t>
      </w:r>
      <w:r>
        <w:rPr>
          <w:i/>
          <w:sz w:val="20"/>
          <w:vertAlign w:val="baseline"/>
        </w:rPr>
        <w:t>y Pampite.</w:t>
      </w:r>
      <w:r>
        <w:rPr>
          <w:i/>
          <w:spacing w:val="-10"/>
          <w:sz w:val="20"/>
          <w:vertAlign w:val="baseline"/>
        </w:rPr>
        <w:t> </w:t>
      </w:r>
      <w:r>
        <w:rPr>
          <w:i/>
          <w:sz w:val="20"/>
          <w:vertAlign w:val="baseline"/>
        </w:rPr>
        <w:t>Cumbayá,</w:t>
      </w:r>
      <w:r>
        <w:rPr>
          <w:i/>
          <w:spacing w:val="-13"/>
          <w:sz w:val="20"/>
          <w:vertAlign w:val="baseline"/>
        </w:rPr>
        <w:t> </w:t>
      </w:r>
      <w:r>
        <w:rPr>
          <w:i/>
          <w:sz w:val="20"/>
          <w:vertAlign w:val="baseline"/>
        </w:rPr>
        <w:t>Ecuador,</w:t>
      </w:r>
      <w:r>
        <w:rPr>
          <w:i/>
          <w:sz w:val="20"/>
          <w:vertAlign w:val="baseline"/>
        </w:rPr>
        <w:t> email: </w:t>
      </w:r>
      <w:hyperlink r:id="rId76">
        <w:r>
          <w:rPr>
            <w:i/>
            <w:sz w:val="20"/>
            <w:vertAlign w:val="baseline"/>
          </w:rPr>
          <w:t>monik.lizeth@outlook.com</w:t>
        </w:r>
      </w:hyperlink>
    </w:p>
    <w:p>
      <w:pPr>
        <w:spacing w:before="1"/>
        <w:ind w:left="138" w:right="0" w:firstLine="0"/>
        <w:jc w:val="left"/>
        <w:rPr>
          <w:i/>
          <w:sz w:val="20"/>
        </w:rPr>
      </w:pPr>
      <w:r>
        <w:rPr>
          <w:sz w:val="20"/>
          <w:vertAlign w:val="superscript"/>
        </w:rPr>
        <w:t>(2)</w:t>
      </w:r>
      <w:r>
        <w:rPr>
          <w:sz w:val="20"/>
          <w:vertAlign w:val="baseline"/>
        </w:rPr>
        <w:t> </w:t>
      </w:r>
      <w:r>
        <w:rPr>
          <w:i/>
          <w:sz w:val="20"/>
          <w:vertAlign w:val="baseline"/>
        </w:rPr>
        <w:t>Departamento de Ciencias de la Tierra y de la Construcción. Universidad De Las Fuerzas Armadas ESPE</w:t>
      </w:r>
      <w:r>
        <w:rPr>
          <w:sz w:val="20"/>
          <w:vertAlign w:val="baseline"/>
        </w:rPr>
        <w:t>, </w:t>
      </w:r>
      <w:r>
        <w:rPr>
          <w:i/>
          <w:sz w:val="20"/>
          <w:vertAlign w:val="baseline"/>
        </w:rPr>
        <w:t>Av.</w:t>
      </w:r>
      <w:r>
        <w:rPr>
          <w:i/>
          <w:sz w:val="20"/>
          <w:vertAlign w:val="baseline"/>
        </w:rPr>
        <w:t> General Rumiñahui s/n. Sangolquí, Ecuador</w:t>
      </w:r>
      <w:r>
        <w:rPr>
          <w:rFonts w:ascii="Arial" w:hAnsi="Arial"/>
          <w:sz w:val="20"/>
          <w:vertAlign w:val="baseline"/>
        </w:rPr>
        <w:t>, </w:t>
      </w:r>
      <w:r>
        <w:rPr>
          <w:i/>
          <w:sz w:val="20"/>
          <w:vertAlign w:val="baseline"/>
        </w:rPr>
        <w:t>email: </w:t>
      </w:r>
      <w:hyperlink r:id="rId77">
        <w:r>
          <w:rPr>
            <w:i/>
            <w:sz w:val="20"/>
            <w:vertAlign w:val="baseline"/>
          </w:rPr>
          <w:t>ffrodriguez3@espe.edu.ec</w:t>
        </w:r>
      </w:hyperlink>
    </w:p>
    <w:p>
      <w:pPr>
        <w:pStyle w:val="BodyText"/>
        <w:spacing w:before="120"/>
        <w:rPr>
          <w:i/>
          <w:sz w:val="20"/>
        </w:rPr>
      </w:pPr>
    </w:p>
    <w:p>
      <w:pPr>
        <w:spacing w:before="0"/>
        <w:ind w:left="138" w:right="0" w:firstLine="0"/>
        <w:jc w:val="both"/>
        <w:rPr>
          <w:i/>
          <w:sz w:val="20"/>
        </w:rPr>
      </w:pPr>
      <w:r>
        <w:rPr>
          <w:i/>
          <w:sz w:val="20"/>
        </w:rPr>
        <w:t>*</w:t>
      </w:r>
      <w:r>
        <w:rPr>
          <w:i/>
          <w:spacing w:val="-4"/>
          <w:sz w:val="20"/>
        </w:rPr>
        <w:t> </w:t>
      </w:r>
      <w:r>
        <w:rPr>
          <w:i/>
          <w:sz w:val="20"/>
        </w:rPr>
        <w:t>Autor</w:t>
      </w:r>
      <w:r>
        <w:rPr>
          <w:i/>
          <w:spacing w:val="-4"/>
          <w:sz w:val="20"/>
        </w:rPr>
        <w:t> </w:t>
      </w:r>
      <w:r>
        <w:rPr>
          <w:i/>
          <w:sz w:val="20"/>
        </w:rPr>
        <w:t>de</w:t>
      </w:r>
      <w:r>
        <w:rPr>
          <w:i/>
          <w:spacing w:val="-4"/>
          <w:sz w:val="20"/>
        </w:rPr>
        <w:t> </w:t>
      </w:r>
      <w:r>
        <w:rPr>
          <w:i/>
          <w:sz w:val="20"/>
        </w:rPr>
        <w:t>correspondencia:</w:t>
      </w:r>
      <w:r>
        <w:rPr>
          <w:i/>
          <w:spacing w:val="-5"/>
          <w:sz w:val="20"/>
        </w:rPr>
        <w:t> </w:t>
      </w:r>
      <w:r>
        <w:rPr>
          <w:i/>
          <w:sz w:val="20"/>
        </w:rPr>
        <w:t>Fabián</w:t>
      </w:r>
      <w:r>
        <w:rPr>
          <w:i/>
          <w:spacing w:val="-4"/>
          <w:sz w:val="20"/>
        </w:rPr>
        <w:t> </w:t>
      </w:r>
      <w:r>
        <w:rPr>
          <w:i/>
          <w:sz w:val="20"/>
        </w:rPr>
        <w:t>Rodríguez</w:t>
      </w:r>
      <w:r>
        <w:rPr>
          <w:i/>
          <w:spacing w:val="-3"/>
          <w:sz w:val="20"/>
        </w:rPr>
        <w:t> </w:t>
      </w:r>
      <w:r>
        <w:rPr>
          <w:i/>
          <w:sz w:val="20"/>
        </w:rPr>
        <w:t>.</w:t>
      </w:r>
      <w:r>
        <w:rPr>
          <w:i/>
          <w:spacing w:val="-4"/>
          <w:sz w:val="20"/>
        </w:rPr>
        <w:t> </w:t>
      </w:r>
      <w:hyperlink r:id="rId77">
        <w:r>
          <w:rPr>
            <w:i/>
            <w:spacing w:val="-2"/>
            <w:sz w:val="20"/>
          </w:rPr>
          <w:t>ffrodriguez3@espe.edu.ec</w:t>
        </w:r>
      </w:hyperlink>
    </w:p>
    <w:p>
      <w:pPr>
        <w:pStyle w:val="BodyText"/>
        <w:spacing w:before="1"/>
        <w:rPr>
          <w:i/>
          <w:sz w:val="20"/>
        </w:rPr>
      </w:pPr>
    </w:p>
    <w:p>
      <w:pPr>
        <w:tabs>
          <w:tab w:pos="4459" w:val="left" w:leader="none"/>
          <w:tab w:pos="7102" w:val="left" w:leader="none"/>
        </w:tabs>
        <w:spacing w:before="0"/>
        <w:ind w:left="138" w:right="0" w:firstLine="0"/>
        <w:jc w:val="both"/>
        <w:rPr>
          <w:i/>
          <w:sz w:val="20"/>
        </w:rPr>
      </w:pPr>
      <w:r>
        <w:rPr>
          <w:i/>
          <w:sz w:val="20"/>
        </w:rPr>
        <w:t>Recibido:</w:t>
      </w:r>
      <w:r>
        <w:rPr>
          <w:i/>
          <w:spacing w:val="-3"/>
          <w:sz w:val="20"/>
        </w:rPr>
        <w:t> </w:t>
      </w:r>
      <w:r>
        <w:rPr>
          <w:i/>
          <w:sz w:val="20"/>
        </w:rPr>
        <w:t>20</w:t>
      </w:r>
      <w:r>
        <w:rPr>
          <w:i/>
          <w:spacing w:val="-2"/>
          <w:sz w:val="20"/>
        </w:rPr>
        <w:t> </w:t>
      </w:r>
      <w:r>
        <w:rPr>
          <w:i/>
          <w:sz w:val="20"/>
        </w:rPr>
        <w:t>de</w:t>
      </w:r>
      <w:r>
        <w:rPr>
          <w:i/>
          <w:spacing w:val="-5"/>
          <w:sz w:val="20"/>
        </w:rPr>
        <w:t> </w:t>
      </w:r>
      <w:r>
        <w:rPr>
          <w:i/>
          <w:sz w:val="20"/>
        </w:rPr>
        <w:t>octubre</w:t>
      </w:r>
      <w:r>
        <w:rPr>
          <w:i/>
          <w:spacing w:val="-2"/>
          <w:sz w:val="20"/>
        </w:rPr>
        <w:t> </w:t>
      </w:r>
      <w:r>
        <w:rPr>
          <w:i/>
          <w:sz w:val="20"/>
        </w:rPr>
        <w:t>de</w:t>
      </w:r>
      <w:r>
        <w:rPr>
          <w:i/>
          <w:spacing w:val="-4"/>
          <w:sz w:val="20"/>
        </w:rPr>
        <w:t> 2023</w:t>
      </w:r>
      <w:r>
        <w:rPr>
          <w:i/>
          <w:sz w:val="20"/>
        </w:rPr>
        <w:tab/>
      </w:r>
      <w:r>
        <w:rPr>
          <w:i/>
          <w:spacing w:val="-10"/>
          <w:sz w:val="20"/>
        </w:rPr>
        <w:t>/</w:t>
      </w:r>
      <w:r>
        <w:rPr>
          <w:i/>
          <w:sz w:val="20"/>
        </w:rPr>
        <w:tab/>
        <w:t>Aceptado:</w:t>
      </w:r>
      <w:r>
        <w:rPr>
          <w:i/>
          <w:spacing w:val="-10"/>
          <w:sz w:val="20"/>
        </w:rPr>
        <w:t> </w:t>
      </w:r>
      <w:r>
        <w:rPr>
          <w:i/>
          <w:sz w:val="20"/>
        </w:rPr>
        <w:t>05</w:t>
      </w:r>
      <w:r>
        <w:rPr>
          <w:i/>
          <w:spacing w:val="-11"/>
          <w:sz w:val="20"/>
        </w:rPr>
        <w:t> </w:t>
      </w:r>
      <w:r>
        <w:rPr>
          <w:i/>
          <w:sz w:val="20"/>
        </w:rPr>
        <w:t>de</w:t>
      </w:r>
      <w:r>
        <w:rPr>
          <w:i/>
          <w:spacing w:val="-9"/>
          <w:sz w:val="20"/>
        </w:rPr>
        <w:t> </w:t>
      </w:r>
      <w:r>
        <w:rPr>
          <w:i/>
          <w:sz w:val="20"/>
        </w:rPr>
        <w:t>abril</w:t>
      </w:r>
      <w:r>
        <w:rPr>
          <w:i/>
          <w:spacing w:val="30"/>
          <w:sz w:val="20"/>
        </w:rPr>
        <w:t> </w:t>
      </w:r>
      <w:r>
        <w:rPr>
          <w:i/>
          <w:sz w:val="20"/>
        </w:rPr>
        <w:t>de</w:t>
      </w:r>
      <w:r>
        <w:rPr>
          <w:i/>
          <w:spacing w:val="-10"/>
          <w:sz w:val="20"/>
        </w:rPr>
        <w:t> </w:t>
      </w:r>
      <w:r>
        <w:rPr>
          <w:i/>
          <w:spacing w:val="-4"/>
          <w:sz w:val="20"/>
        </w:rPr>
        <w:t>2024</w:t>
      </w:r>
    </w:p>
    <w:p>
      <w:pPr>
        <w:pStyle w:val="BodyText"/>
        <w:spacing w:before="5"/>
        <w:rPr>
          <w:i/>
          <w:sz w:val="19"/>
        </w:rPr>
      </w:pPr>
      <w:r>
        <w:rPr/>
        <mc:AlternateContent>
          <mc:Choice Requires="wps">
            <w:drawing>
              <wp:anchor distT="0" distB="0" distL="0" distR="0" allowOverlap="1" layoutInCell="1" locked="0" behindDoc="1" simplePos="0" relativeHeight="487616000">
                <wp:simplePos x="0" y="0"/>
                <wp:positionH relativeFrom="page">
                  <wp:posOffset>900988</wp:posOffset>
                </wp:positionH>
                <wp:positionV relativeFrom="paragraph">
                  <wp:posOffset>157395</wp:posOffset>
                </wp:positionV>
                <wp:extent cx="5798820" cy="127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5798820" cy="1270"/>
                        </a:xfrm>
                        <a:custGeom>
                          <a:avLst/>
                          <a:gdLst/>
                          <a:ahLst/>
                          <a:cxnLst/>
                          <a:rect l="l" t="t" r="r" b="b"/>
                          <a:pathLst>
                            <a:path w="5798820" h="0">
                              <a:moveTo>
                                <a:pt x="0" y="0"/>
                              </a:moveTo>
                              <a:lnTo>
                                <a:pt x="5798224"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2.393338pt;width:456.6pt;height:.1pt;mso-position-horizontal-relative:page;mso-position-vertical-relative:paragraph;z-index:-15700480;mso-wrap-distance-left:0;mso-wrap-distance-right:0" id="docshape229" coordorigin="1419,248" coordsize="9132,0" path="m1419,248l10550,248e" filled="false" stroked="true" strokeweight=".4416pt" strokecolor="#000000">
                <v:path arrowok="t"/>
                <v:stroke dashstyle="solid"/>
                <w10:wrap type="topAndBottom"/>
              </v:shape>
            </w:pict>
          </mc:Fallback>
        </mc:AlternateContent>
      </w:r>
    </w:p>
    <w:p>
      <w:pPr>
        <w:pStyle w:val="BodyText"/>
        <w:spacing w:before="189"/>
        <w:rPr>
          <w:i/>
          <w:sz w:val="22"/>
        </w:rPr>
      </w:pPr>
    </w:p>
    <w:p>
      <w:pPr>
        <w:spacing w:before="1"/>
        <w:ind w:left="287" w:right="192" w:firstLine="0"/>
        <w:jc w:val="center"/>
        <w:rPr>
          <w:b/>
          <w:sz w:val="22"/>
        </w:rPr>
      </w:pPr>
      <w:r>
        <w:rPr>
          <w:b/>
          <w:spacing w:val="-2"/>
          <w:sz w:val="22"/>
        </w:rPr>
        <w:t>RESUMEN</w:t>
      </w:r>
    </w:p>
    <w:p>
      <w:pPr>
        <w:spacing w:before="248"/>
        <w:ind w:left="138" w:right="180" w:firstLine="0"/>
        <w:jc w:val="both"/>
        <w:rPr>
          <w:sz w:val="22"/>
        </w:rPr>
      </w:pPr>
      <w:r>
        <w:rPr>
          <w:sz w:val="22"/>
        </w:rPr>
        <w:t>Los bienes y servicios ambientales juegan un papel fundamental dentro de las funciones ecosistémicas de un</w:t>
      </w:r>
      <w:r>
        <w:rPr>
          <w:spacing w:val="-9"/>
          <w:sz w:val="22"/>
        </w:rPr>
        <w:t> </w:t>
      </w:r>
      <w:r>
        <w:rPr>
          <w:sz w:val="22"/>
        </w:rPr>
        <w:t>hábitat,</w:t>
      </w:r>
      <w:r>
        <w:rPr>
          <w:spacing w:val="-10"/>
          <w:sz w:val="22"/>
        </w:rPr>
        <w:t> </w:t>
      </w:r>
      <w:r>
        <w:rPr>
          <w:sz w:val="22"/>
        </w:rPr>
        <w:t>en</w:t>
      </w:r>
      <w:r>
        <w:rPr>
          <w:spacing w:val="-9"/>
          <w:sz w:val="22"/>
        </w:rPr>
        <w:t> </w:t>
      </w:r>
      <w:r>
        <w:rPr>
          <w:sz w:val="22"/>
        </w:rPr>
        <w:t>el</w:t>
      </w:r>
      <w:r>
        <w:rPr>
          <w:spacing w:val="-9"/>
          <w:sz w:val="22"/>
        </w:rPr>
        <w:t> </w:t>
      </w:r>
      <w:r>
        <w:rPr>
          <w:sz w:val="22"/>
        </w:rPr>
        <w:t>bienestar</w:t>
      </w:r>
      <w:r>
        <w:rPr>
          <w:spacing w:val="-8"/>
          <w:sz w:val="22"/>
        </w:rPr>
        <w:t> </w:t>
      </w:r>
      <w:r>
        <w:rPr>
          <w:sz w:val="22"/>
        </w:rPr>
        <w:t>social,</w:t>
      </w:r>
      <w:r>
        <w:rPr>
          <w:spacing w:val="-10"/>
          <w:sz w:val="22"/>
        </w:rPr>
        <w:t> </w:t>
      </w:r>
      <w:r>
        <w:rPr>
          <w:sz w:val="22"/>
        </w:rPr>
        <w:t>funciones</w:t>
      </w:r>
      <w:r>
        <w:rPr>
          <w:spacing w:val="-11"/>
          <w:sz w:val="22"/>
        </w:rPr>
        <w:t> </w:t>
      </w:r>
      <w:r>
        <w:rPr>
          <w:sz w:val="22"/>
        </w:rPr>
        <w:t>climáticas</w:t>
      </w:r>
      <w:r>
        <w:rPr>
          <w:spacing w:val="-11"/>
          <w:sz w:val="22"/>
        </w:rPr>
        <w:t> </w:t>
      </w:r>
      <w:r>
        <w:rPr>
          <w:sz w:val="22"/>
        </w:rPr>
        <w:t>y</w:t>
      </w:r>
      <w:r>
        <w:rPr>
          <w:spacing w:val="-12"/>
          <w:sz w:val="22"/>
        </w:rPr>
        <w:t> </w:t>
      </w:r>
      <w:r>
        <w:rPr>
          <w:sz w:val="22"/>
        </w:rPr>
        <w:t>el</w:t>
      </w:r>
      <w:r>
        <w:rPr>
          <w:spacing w:val="-8"/>
          <w:sz w:val="22"/>
        </w:rPr>
        <w:t> </w:t>
      </w:r>
      <w:r>
        <w:rPr>
          <w:sz w:val="22"/>
        </w:rPr>
        <w:t>medioambiente.</w:t>
      </w:r>
      <w:r>
        <w:rPr>
          <w:spacing w:val="-9"/>
          <w:sz w:val="22"/>
        </w:rPr>
        <w:t> </w:t>
      </w:r>
      <w:r>
        <w:rPr>
          <w:sz w:val="22"/>
        </w:rPr>
        <w:t>Los</w:t>
      </w:r>
      <w:r>
        <w:rPr>
          <w:spacing w:val="-10"/>
          <w:sz w:val="22"/>
        </w:rPr>
        <w:t> </w:t>
      </w:r>
      <w:r>
        <w:rPr>
          <w:sz w:val="22"/>
        </w:rPr>
        <w:t>bosques</w:t>
      </w:r>
      <w:r>
        <w:rPr>
          <w:spacing w:val="-9"/>
          <w:sz w:val="22"/>
        </w:rPr>
        <w:t> </w:t>
      </w:r>
      <w:r>
        <w:rPr>
          <w:sz w:val="22"/>
        </w:rPr>
        <w:t>del</w:t>
      </w:r>
      <w:r>
        <w:rPr>
          <w:spacing w:val="-8"/>
          <w:sz w:val="22"/>
        </w:rPr>
        <w:t> </w:t>
      </w:r>
      <w:r>
        <w:rPr>
          <w:sz w:val="22"/>
        </w:rPr>
        <w:t>mundo</w:t>
      </w:r>
      <w:r>
        <w:rPr>
          <w:spacing w:val="-10"/>
          <w:sz w:val="22"/>
        </w:rPr>
        <w:t> </w:t>
      </w:r>
      <w:r>
        <w:rPr>
          <w:sz w:val="22"/>
        </w:rPr>
        <w:t>son</w:t>
      </w:r>
      <w:r>
        <w:rPr>
          <w:spacing w:val="-9"/>
          <w:sz w:val="22"/>
        </w:rPr>
        <w:t> </w:t>
      </w:r>
      <w:r>
        <w:rPr>
          <w:sz w:val="22"/>
        </w:rPr>
        <w:t>uno de</w:t>
      </w:r>
      <w:r>
        <w:rPr>
          <w:spacing w:val="-2"/>
          <w:sz w:val="22"/>
        </w:rPr>
        <w:t> </w:t>
      </w:r>
      <w:r>
        <w:rPr>
          <w:sz w:val="22"/>
        </w:rPr>
        <w:t>los</w:t>
      </w:r>
      <w:r>
        <w:rPr>
          <w:spacing w:val="-4"/>
          <w:sz w:val="22"/>
        </w:rPr>
        <w:t> </w:t>
      </w:r>
      <w:r>
        <w:rPr>
          <w:sz w:val="22"/>
        </w:rPr>
        <w:t>ecosistemas</w:t>
      </w:r>
      <w:r>
        <w:rPr>
          <w:spacing w:val="-2"/>
          <w:sz w:val="22"/>
        </w:rPr>
        <w:t> </w:t>
      </w:r>
      <w:r>
        <w:rPr>
          <w:sz w:val="22"/>
        </w:rPr>
        <w:t>que</w:t>
      </w:r>
      <w:r>
        <w:rPr>
          <w:spacing w:val="-2"/>
          <w:sz w:val="22"/>
        </w:rPr>
        <w:t> </w:t>
      </w:r>
      <w:r>
        <w:rPr>
          <w:sz w:val="22"/>
        </w:rPr>
        <w:t>mayor</w:t>
      </w:r>
      <w:r>
        <w:rPr>
          <w:spacing w:val="-1"/>
          <w:sz w:val="22"/>
        </w:rPr>
        <w:t> </w:t>
      </w:r>
      <w:r>
        <w:rPr>
          <w:sz w:val="22"/>
        </w:rPr>
        <w:t>cantidad</w:t>
      </w:r>
      <w:r>
        <w:rPr>
          <w:spacing w:val="-2"/>
          <w:sz w:val="22"/>
        </w:rPr>
        <w:t> </w:t>
      </w:r>
      <w:r>
        <w:rPr>
          <w:sz w:val="22"/>
        </w:rPr>
        <w:t>de</w:t>
      </w:r>
      <w:r>
        <w:rPr>
          <w:spacing w:val="-2"/>
          <w:sz w:val="22"/>
        </w:rPr>
        <w:t> </w:t>
      </w:r>
      <w:r>
        <w:rPr>
          <w:sz w:val="22"/>
        </w:rPr>
        <w:t>servicios</w:t>
      </w:r>
      <w:r>
        <w:rPr>
          <w:spacing w:val="-2"/>
          <w:sz w:val="22"/>
        </w:rPr>
        <w:t> </w:t>
      </w:r>
      <w:r>
        <w:rPr>
          <w:sz w:val="22"/>
        </w:rPr>
        <w:t>ambientales</w:t>
      </w:r>
      <w:r>
        <w:rPr>
          <w:spacing w:val="-2"/>
          <w:sz w:val="22"/>
        </w:rPr>
        <w:t> </w:t>
      </w:r>
      <w:r>
        <w:rPr>
          <w:sz w:val="22"/>
        </w:rPr>
        <w:t>presentan,</w:t>
      </w:r>
      <w:r>
        <w:rPr>
          <w:spacing w:val="-4"/>
          <w:sz w:val="22"/>
        </w:rPr>
        <w:t> </w:t>
      </w:r>
      <w:r>
        <w:rPr>
          <w:sz w:val="22"/>
        </w:rPr>
        <w:t>tienen</w:t>
      </w:r>
      <w:r>
        <w:rPr>
          <w:spacing w:val="-4"/>
          <w:sz w:val="22"/>
        </w:rPr>
        <w:t> </w:t>
      </w:r>
      <w:r>
        <w:rPr>
          <w:sz w:val="22"/>
        </w:rPr>
        <w:t>la</w:t>
      </w:r>
      <w:r>
        <w:rPr>
          <w:spacing w:val="-2"/>
          <w:sz w:val="22"/>
        </w:rPr>
        <w:t> </w:t>
      </w:r>
      <w:r>
        <w:rPr>
          <w:sz w:val="22"/>
        </w:rPr>
        <w:t>capacidad</w:t>
      </w:r>
      <w:r>
        <w:rPr>
          <w:spacing w:val="-2"/>
          <w:sz w:val="22"/>
        </w:rPr>
        <w:t> </w:t>
      </w:r>
      <w:r>
        <w:rPr>
          <w:sz w:val="22"/>
        </w:rPr>
        <w:t>de</w:t>
      </w:r>
      <w:r>
        <w:rPr>
          <w:spacing w:val="-4"/>
          <w:sz w:val="22"/>
        </w:rPr>
        <w:t> </w:t>
      </w:r>
      <w:r>
        <w:rPr>
          <w:sz w:val="22"/>
        </w:rPr>
        <w:t>capturar y</w:t>
      </w:r>
      <w:r>
        <w:rPr>
          <w:spacing w:val="-4"/>
          <w:sz w:val="22"/>
        </w:rPr>
        <w:t> </w:t>
      </w:r>
      <w:r>
        <w:rPr>
          <w:sz w:val="22"/>
        </w:rPr>
        <w:t>almacenar</w:t>
      </w:r>
      <w:r>
        <w:rPr>
          <w:spacing w:val="-1"/>
          <w:sz w:val="22"/>
        </w:rPr>
        <w:t> </w:t>
      </w:r>
      <w:r>
        <w:rPr>
          <w:sz w:val="22"/>
        </w:rPr>
        <w:t>grandes</w:t>
      </w:r>
      <w:r>
        <w:rPr>
          <w:spacing w:val="-3"/>
          <w:sz w:val="22"/>
        </w:rPr>
        <w:t> </w:t>
      </w:r>
      <w:r>
        <w:rPr>
          <w:sz w:val="22"/>
        </w:rPr>
        <w:t>toneladas</w:t>
      </w:r>
      <w:r>
        <w:rPr>
          <w:spacing w:val="-1"/>
          <w:sz w:val="22"/>
        </w:rPr>
        <w:t> </w:t>
      </w:r>
      <w:r>
        <w:rPr>
          <w:sz w:val="22"/>
        </w:rPr>
        <w:t>de</w:t>
      </w:r>
      <w:r>
        <w:rPr>
          <w:spacing w:val="-3"/>
          <w:sz w:val="22"/>
        </w:rPr>
        <w:t> </w:t>
      </w:r>
      <w:r>
        <w:rPr>
          <w:sz w:val="22"/>
        </w:rPr>
        <w:t>carbono</w:t>
      </w:r>
      <w:r>
        <w:rPr>
          <w:spacing w:val="-4"/>
          <w:sz w:val="22"/>
        </w:rPr>
        <w:t> </w:t>
      </w:r>
      <w:r>
        <w:rPr>
          <w:sz w:val="22"/>
        </w:rPr>
        <w:t>a</w:t>
      </w:r>
      <w:r>
        <w:rPr>
          <w:spacing w:val="-3"/>
          <w:sz w:val="22"/>
        </w:rPr>
        <w:t> </w:t>
      </w:r>
      <w:r>
        <w:rPr>
          <w:sz w:val="22"/>
        </w:rPr>
        <w:t>través</w:t>
      </w:r>
      <w:r>
        <w:rPr>
          <w:spacing w:val="-1"/>
          <w:sz w:val="22"/>
        </w:rPr>
        <w:t> </w:t>
      </w:r>
      <w:r>
        <w:rPr>
          <w:sz w:val="22"/>
        </w:rPr>
        <w:t>de</w:t>
      </w:r>
      <w:r>
        <w:rPr>
          <w:spacing w:val="-1"/>
          <w:sz w:val="22"/>
        </w:rPr>
        <w:t> </w:t>
      </w:r>
      <w:r>
        <w:rPr>
          <w:sz w:val="22"/>
        </w:rPr>
        <w:t>sus</w:t>
      </w:r>
      <w:r>
        <w:rPr>
          <w:spacing w:val="-1"/>
          <w:sz w:val="22"/>
        </w:rPr>
        <w:t> </w:t>
      </w:r>
      <w:r>
        <w:rPr>
          <w:sz w:val="22"/>
        </w:rPr>
        <w:t>ramas</w:t>
      </w:r>
      <w:r>
        <w:rPr>
          <w:spacing w:val="-1"/>
          <w:sz w:val="22"/>
        </w:rPr>
        <w:t> </w:t>
      </w:r>
      <w:r>
        <w:rPr>
          <w:sz w:val="22"/>
        </w:rPr>
        <w:t>hojas,</w:t>
      </w:r>
      <w:r>
        <w:rPr>
          <w:spacing w:val="-4"/>
          <w:sz w:val="22"/>
        </w:rPr>
        <w:t> </w:t>
      </w:r>
      <w:r>
        <w:rPr>
          <w:sz w:val="22"/>
        </w:rPr>
        <w:t>troncos</w:t>
      </w:r>
      <w:r>
        <w:rPr>
          <w:spacing w:val="-1"/>
          <w:sz w:val="22"/>
        </w:rPr>
        <w:t> </w:t>
      </w:r>
      <w:r>
        <w:rPr>
          <w:sz w:val="22"/>
        </w:rPr>
        <w:t>y</w:t>
      </w:r>
      <w:r>
        <w:rPr>
          <w:spacing w:val="-3"/>
          <w:sz w:val="22"/>
        </w:rPr>
        <w:t> </w:t>
      </w:r>
      <w:r>
        <w:rPr>
          <w:sz w:val="22"/>
        </w:rPr>
        <w:t>raíces.</w:t>
      </w:r>
      <w:r>
        <w:rPr>
          <w:spacing w:val="-1"/>
          <w:sz w:val="22"/>
        </w:rPr>
        <w:t> </w:t>
      </w:r>
      <w:r>
        <w:rPr>
          <w:sz w:val="22"/>
        </w:rPr>
        <w:t>El</w:t>
      </w:r>
      <w:r>
        <w:rPr>
          <w:spacing w:val="-3"/>
          <w:sz w:val="22"/>
        </w:rPr>
        <w:t> </w:t>
      </w:r>
      <w:r>
        <w:rPr>
          <w:sz w:val="22"/>
        </w:rPr>
        <w:t>cuidado</w:t>
      </w:r>
      <w:r>
        <w:rPr>
          <w:spacing w:val="-3"/>
          <w:sz w:val="22"/>
        </w:rPr>
        <w:t> </w:t>
      </w:r>
      <w:r>
        <w:rPr>
          <w:sz w:val="22"/>
        </w:rPr>
        <w:t>de</w:t>
      </w:r>
      <w:r>
        <w:rPr>
          <w:spacing w:val="-1"/>
          <w:sz w:val="22"/>
        </w:rPr>
        <w:t> </w:t>
      </w:r>
      <w:r>
        <w:rPr>
          <w:sz w:val="22"/>
        </w:rPr>
        <w:t>este ecosistema</w:t>
      </w:r>
      <w:r>
        <w:rPr>
          <w:spacing w:val="-3"/>
          <w:sz w:val="22"/>
        </w:rPr>
        <w:t> </w:t>
      </w:r>
      <w:r>
        <w:rPr>
          <w:sz w:val="22"/>
        </w:rPr>
        <w:t>al</w:t>
      </w:r>
      <w:r>
        <w:rPr>
          <w:spacing w:val="-3"/>
          <w:sz w:val="22"/>
        </w:rPr>
        <w:t> </w:t>
      </w:r>
      <w:r>
        <w:rPr>
          <w:sz w:val="22"/>
        </w:rPr>
        <w:t>igual</w:t>
      </w:r>
      <w:r>
        <w:rPr>
          <w:spacing w:val="-3"/>
          <w:sz w:val="22"/>
        </w:rPr>
        <w:t> </w:t>
      </w:r>
      <w:r>
        <w:rPr>
          <w:sz w:val="22"/>
        </w:rPr>
        <w:t>que</w:t>
      </w:r>
      <w:r>
        <w:rPr>
          <w:spacing w:val="-3"/>
          <w:sz w:val="22"/>
        </w:rPr>
        <w:t> </w:t>
      </w:r>
      <w:r>
        <w:rPr>
          <w:sz w:val="22"/>
        </w:rPr>
        <w:t>los</w:t>
      </w:r>
      <w:r>
        <w:rPr>
          <w:spacing w:val="-5"/>
          <w:sz w:val="22"/>
        </w:rPr>
        <w:t> </w:t>
      </w:r>
      <w:r>
        <w:rPr>
          <w:sz w:val="22"/>
        </w:rPr>
        <w:t>cuerpos</w:t>
      </w:r>
      <w:r>
        <w:rPr>
          <w:spacing w:val="-3"/>
          <w:sz w:val="22"/>
        </w:rPr>
        <w:t> </w:t>
      </w:r>
      <w:r>
        <w:rPr>
          <w:sz w:val="22"/>
        </w:rPr>
        <w:t>de</w:t>
      </w:r>
      <w:r>
        <w:rPr>
          <w:spacing w:val="-3"/>
          <w:sz w:val="22"/>
        </w:rPr>
        <w:t> </w:t>
      </w:r>
      <w:r>
        <w:rPr>
          <w:sz w:val="22"/>
        </w:rPr>
        <w:t>agua</w:t>
      </w:r>
      <w:r>
        <w:rPr>
          <w:spacing w:val="-3"/>
          <w:sz w:val="22"/>
        </w:rPr>
        <w:t> </w:t>
      </w:r>
      <w:r>
        <w:rPr>
          <w:sz w:val="22"/>
        </w:rPr>
        <w:t>representan</w:t>
      </w:r>
      <w:r>
        <w:rPr>
          <w:spacing w:val="-4"/>
          <w:sz w:val="22"/>
        </w:rPr>
        <w:t> </w:t>
      </w:r>
      <w:r>
        <w:rPr>
          <w:sz w:val="22"/>
        </w:rPr>
        <w:t>en</w:t>
      </w:r>
      <w:r>
        <w:rPr>
          <w:spacing w:val="-3"/>
          <w:sz w:val="22"/>
        </w:rPr>
        <w:t> </w:t>
      </w:r>
      <w:r>
        <w:rPr>
          <w:sz w:val="22"/>
        </w:rPr>
        <w:t>la</w:t>
      </w:r>
      <w:r>
        <w:rPr>
          <w:spacing w:val="-3"/>
          <w:sz w:val="22"/>
        </w:rPr>
        <w:t> </w:t>
      </w:r>
      <w:r>
        <w:rPr>
          <w:sz w:val="22"/>
        </w:rPr>
        <w:t>actualidad</w:t>
      </w:r>
      <w:r>
        <w:rPr>
          <w:spacing w:val="-3"/>
          <w:sz w:val="22"/>
        </w:rPr>
        <w:t> </w:t>
      </w:r>
      <w:r>
        <w:rPr>
          <w:sz w:val="22"/>
        </w:rPr>
        <w:t>uno</w:t>
      </w:r>
      <w:r>
        <w:rPr>
          <w:spacing w:val="-4"/>
          <w:sz w:val="22"/>
        </w:rPr>
        <w:t> </w:t>
      </w:r>
      <w:r>
        <w:rPr>
          <w:sz w:val="22"/>
        </w:rPr>
        <w:t>de</w:t>
      </w:r>
      <w:r>
        <w:rPr>
          <w:spacing w:val="-6"/>
          <w:sz w:val="22"/>
        </w:rPr>
        <w:t> </w:t>
      </w:r>
      <w:r>
        <w:rPr>
          <w:sz w:val="22"/>
        </w:rPr>
        <w:t>los</w:t>
      </w:r>
      <w:r>
        <w:rPr>
          <w:spacing w:val="-3"/>
          <w:sz w:val="22"/>
        </w:rPr>
        <w:t> </w:t>
      </w:r>
      <w:r>
        <w:rPr>
          <w:sz w:val="22"/>
        </w:rPr>
        <w:t>mayores</w:t>
      </w:r>
      <w:r>
        <w:rPr>
          <w:spacing w:val="-3"/>
          <w:sz w:val="22"/>
        </w:rPr>
        <w:t> </w:t>
      </w:r>
      <w:r>
        <w:rPr>
          <w:sz w:val="22"/>
        </w:rPr>
        <w:t>retos</w:t>
      </w:r>
      <w:r>
        <w:rPr>
          <w:spacing w:val="-3"/>
          <w:sz w:val="22"/>
        </w:rPr>
        <w:t> </w:t>
      </w:r>
      <w:r>
        <w:rPr>
          <w:sz w:val="22"/>
        </w:rPr>
        <w:t>debido</w:t>
      </w:r>
      <w:r>
        <w:rPr>
          <w:spacing w:val="-4"/>
          <w:sz w:val="22"/>
        </w:rPr>
        <w:t> </w:t>
      </w:r>
      <w:r>
        <w:rPr>
          <w:sz w:val="22"/>
        </w:rPr>
        <w:t>a los constantes cambios en la demografía y el uso de suelo, lo que se ha convertido en un verdadero reto para el desarrollo sostenible. El proyecto tiene como objetivo principal estimar los bienes y servicios ambientales,</w:t>
      </w:r>
      <w:r>
        <w:rPr>
          <w:spacing w:val="-3"/>
          <w:sz w:val="22"/>
        </w:rPr>
        <w:t> </w:t>
      </w:r>
      <w:r>
        <w:rPr>
          <w:sz w:val="22"/>
        </w:rPr>
        <w:t>establecer</w:t>
      </w:r>
      <w:r>
        <w:rPr>
          <w:spacing w:val="-3"/>
          <w:sz w:val="22"/>
        </w:rPr>
        <w:t> </w:t>
      </w:r>
      <w:r>
        <w:rPr>
          <w:sz w:val="22"/>
        </w:rPr>
        <w:t>el</w:t>
      </w:r>
      <w:r>
        <w:rPr>
          <w:spacing w:val="-2"/>
          <w:sz w:val="22"/>
        </w:rPr>
        <w:t> </w:t>
      </w:r>
      <w:r>
        <w:rPr>
          <w:sz w:val="22"/>
        </w:rPr>
        <w:t>valor</w:t>
      </w:r>
      <w:r>
        <w:rPr>
          <w:spacing w:val="-3"/>
          <w:sz w:val="22"/>
        </w:rPr>
        <w:t> </w:t>
      </w:r>
      <w:r>
        <w:rPr>
          <w:sz w:val="22"/>
        </w:rPr>
        <w:t>económico</w:t>
      </w:r>
      <w:r>
        <w:rPr>
          <w:spacing w:val="-3"/>
          <w:sz w:val="22"/>
        </w:rPr>
        <w:t> </w:t>
      </w:r>
      <w:r>
        <w:rPr>
          <w:sz w:val="22"/>
        </w:rPr>
        <w:t>para</w:t>
      </w:r>
      <w:r>
        <w:rPr>
          <w:spacing w:val="-3"/>
          <w:sz w:val="22"/>
        </w:rPr>
        <w:t> </w:t>
      </w:r>
      <w:r>
        <w:rPr>
          <w:sz w:val="22"/>
        </w:rPr>
        <w:t>el</w:t>
      </w:r>
      <w:r>
        <w:rPr>
          <w:spacing w:val="-2"/>
          <w:sz w:val="22"/>
        </w:rPr>
        <w:t> </w:t>
      </w:r>
      <w:r>
        <w:rPr>
          <w:sz w:val="22"/>
        </w:rPr>
        <w:t>mantenimiento</w:t>
      </w:r>
      <w:r>
        <w:rPr>
          <w:spacing w:val="-3"/>
          <w:sz w:val="22"/>
        </w:rPr>
        <w:t> </w:t>
      </w:r>
      <w:r>
        <w:rPr>
          <w:sz w:val="22"/>
        </w:rPr>
        <w:t>del</w:t>
      </w:r>
      <w:r>
        <w:rPr>
          <w:spacing w:val="-2"/>
          <w:sz w:val="22"/>
        </w:rPr>
        <w:t> </w:t>
      </w:r>
      <w:r>
        <w:rPr>
          <w:sz w:val="22"/>
        </w:rPr>
        <w:t>ACUS</w:t>
      </w:r>
      <w:r>
        <w:rPr>
          <w:spacing w:val="-3"/>
          <w:sz w:val="22"/>
        </w:rPr>
        <w:t> </w:t>
      </w:r>
      <w:r>
        <w:rPr>
          <w:sz w:val="22"/>
        </w:rPr>
        <w:t>Yunguilla en</w:t>
      </w:r>
      <w:r>
        <w:rPr>
          <w:spacing w:val="-3"/>
          <w:sz w:val="22"/>
        </w:rPr>
        <w:t> </w:t>
      </w:r>
      <w:r>
        <w:rPr>
          <w:sz w:val="22"/>
        </w:rPr>
        <w:t>la</w:t>
      </w:r>
      <w:r>
        <w:rPr>
          <w:spacing w:val="-3"/>
          <w:sz w:val="22"/>
        </w:rPr>
        <w:t> </w:t>
      </w:r>
      <w:r>
        <w:rPr>
          <w:sz w:val="22"/>
        </w:rPr>
        <w:t>parroquia</w:t>
      </w:r>
      <w:r>
        <w:rPr>
          <w:spacing w:val="-3"/>
          <w:sz w:val="22"/>
        </w:rPr>
        <w:t> </w:t>
      </w:r>
      <w:r>
        <w:rPr>
          <w:sz w:val="22"/>
        </w:rPr>
        <w:t>de Calacalí</w:t>
      </w:r>
      <w:r>
        <w:rPr>
          <w:spacing w:val="-2"/>
          <w:sz w:val="22"/>
        </w:rPr>
        <w:t> </w:t>
      </w:r>
      <w:r>
        <w:rPr>
          <w:sz w:val="22"/>
        </w:rPr>
        <w:t>y</w:t>
      </w:r>
      <w:r>
        <w:rPr>
          <w:spacing w:val="-6"/>
          <w:sz w:val="22"/>
        </w:rPr>
        <w:t> </w:t>
      </w:r>
      <w:r>
        <w:rPr>
          <w:sz w:val="22"/>
        </w:rPr>
        <w:t>presentar</w:t>
      </w:r>
      <w:r>
        <w:rPr>
          <w:spacing w:val="-3"/>
          <w:sz w:val="22"/>
        </w:rPr>
        <w:t> </w:t>
      </w:r>
      <w:r>
        <w:rPr>
          <w:sz w:val="22"/>
        </w:rPr>
        <w:t>los</w:t>
      </w:r>
      <w:r>
        <w:rPr>
          <w:spacing w:val="-3"/>
          <w:sz w:val="22"/>
        </w:rPr>
        <w:t> </w:t>
      </w:r>
      <w:r>
        <w:rPr>
          <w:sz w:val="22"/>
        </w:rPr>
        <w:t>lineamientos</w:t>
      </w:r>
      <w:r>
        <w:rPr>
          <w:spacing w:val="-2"/>
          <w:sz w:val="22"/>
        </w:rPr>
        <w:t> </w:t>
      </w:r>
      <w:r>
        <w:rPr>
          <w:sz w:val="22"/>
        </w:rPr>
        <w:t>necesarios</w:t>
      </w:r>
      <w:r>
        <w:rPr>
          <w:spacing w:val="-2"/>
          <w:sz w:val="22"/>
        </w:rPr>
        <w:t> </w:t>
      </w:r>
      <w:r>
        <w:rPr>
          <w:sz w:val="22"/>
        </w:rPr>
        <w:t>para</w:t>
      </w:r>
      <w:r>
        <w:rPr>
          <w:spacing w:val="-3"/>
          <w:sz w:val="22"/>
        </w:rPr>
        <w:t> </w:t>
      </w:r>
      <w:r>
        <w:rPr>
          <w:sz w:val="22"/>
        </w:rPr>
        <w:t>su</w:t>
      </w:r>
      <w:r>
        <w:rPr>
          <w:spacing w:val="-5"/>
          <w:sz w:val="22"/>
        </w:rPr>
        <w:t> </w:t>
      </w:r>
      <w:r>
        <w:rPr>
          <w:sz w:val="22"/>
        </w:rPr>
        <w:t>gestión,</w:t>
      </w:r>
      <w:r>
        <w:rPr>
          <w:spacing w:val="-3"/>
          <w:sz w:val="22"/>
        </w:rPr>
        <w:t> </w:t>
      </w:r>
      <w:r>
        <w:rPr>
          <w:sz w:val="22"/>
        </w:rPr>
        <w:t>monitoreo</w:t>
      </w:r>
      <w:r>
        <w:rPr>
          <w:spacing w:val="-3"/>
          <w:sz w:val="22"/>
        </w:rPr>
        <w:t> </w:t>
      </w:r>
      <w:r>
        <w:rPr>
          <w:sz w:val="22"/>
        </w:rPr>
        <w:t>y</w:t>
      </w:r>
      <w:r>
        <w:rPr>
          <w:spacing w:val="-5"/>
          <w:sz w:val="22"/>
        </w:rPr>
        <w:t> </w:t>
      </w:r>
      <w:r>
        <w:rPr>
          <w:sz w:val="22"/>
        </w:rPr>
        <w:t>conservación</w:t>
      </w:r>
      <w:r>
        <w:rPr>
          <w:spacing w:val="-2"/>
          <w:sz w:val="22"/>
        </w:rPr>
        <w:t> </w:t>
      </w:r>
      <w:r>
        <w:rPr>
          <w:sz w:val="22"/>
        </w:rPr>
        <w:t>adecuada.</w:t>
      </w:r>
      <w:r>
        <w:rPr>
          <w:spacing w:val="-3"/>
          <w:sz w:val="22"/>
        </w:rPr>
        <w:t> </w:t>
      </w:r>
      <w:r>
        <w:rPr>
          <w:sz w:val="22"/>
        </w:rPr>
        <w:t>Para lo</w:t>
      </w:r>
      <w:r>
        <w:rPr>
          <w:spacing w:val="-5"/>
          <w:sz w:val="22"/>
        </w:rPr>
        <w:t> </w:t>
      </w:r>
      <w:r>
        <w:rPr>
          <w:sz w:val="22"/>
        </w:rPr>
        <w:t>cual</w:t>
      </w:r>
      <w:r>
        <w:rPr>
          <w:spacing w:val="-6"/>
          <w:sz w:val="22"/>
        </w:rPr>
        <w:t> </w:t>
      </w:r>
      <w:r>
        <w:rPr>
          <w:sz w:val="22"/>
        </w:rPr>
        <w:t>se</w:t>
      </w:r>
      <w:r>
        <w:rPr>
          <w:spacing w:val="-5"/>
          <w:sz w:val="22"/>
        </w:rPr>
        <w:t> </w:t>
      </w:r>
      <w:r>
        <w:rPr>
          <w:sz w:val="22"/>
        </w:rPr>
        <w:t>emplearon</w:t>
      </w:r>
      <w:r>
        <w:rPr>
          <w:spacing w:val="-7"/>
          <w:sz w:val="22"/>
        </w:rPr>
        <w:t> </w:t>
      </w:r>
      <w:r>
        <w:rPr>
          <w:sz w:val="22"/>
        </w:rPr>
        <w:t>ecuaciones</w:t>
      </w:r>
      <w:r>
        <w:rPr>
          <w:spacing w:val="-5"/>
          <w:sz w:val="22"/>
        </w:rPr>
        <w:t> </w:t>
      </w:r>
      <w:r>
        <w:rPr>
          <w:sz w:val="22"/>
        </w:rPr>
        <w:t>alométricas</w:t>
      </w:r>
      <w:r>
        <w:rPr>
          <w:spacing w:val="-5"/>
          <w:sz w:val="22"/>
        </w:rPr>
        <w:t> </w:t>
      </w:r>
      <w:r>
        <w:rPr>
          <w:sz w:val="22"/>
        </w:rPr>
        <w:t>en</w:t>
      </w:r>
      <w:r>
        <w:rPr>
          <w:spacing w:val="-7"/>
          <w:sz w:val="22"/>
        </w:rPr>
        <w:t> </w:t>
      </w:r>
      <w:r>
        <w:rPr>
          <w:sz w:val="22"/>
        </w:rPr>
        <w:t>la</w:t>
      </w:r>
      <w:r>
        <w:rPr>
          <w:spacing w:val="-7"/>
          <w:sz w:val="22"/>
        </w:rPr>
        <w:t> </w:t>
      </w:r>
      <w:r>
        <w:rPr>
          <w:sz w:val="22"/>
        </w:rPr>
        <w:t>determinación</w:t>
      </w:r>
      <w:r>
        <w:rPr>
          <w:spacing w:val="-5"/>
          <w:sz w:val="22"/>
        </w:rPr>
        <w:t> </w:t>
      </w:r>
      <w:r>
        <w:rPr>
          <w:sz w:val="22"/>
        </w:rPr>
        <w:t>del</w:t>
      </w:r>
      <w:r>
        <w:rPr>
          <w:spacing w:val="-5"/>
          <w:sz w:val="22"/>
        </w:rPr>
        <w:t> </w:t>
      </w:r>
      <w:r>
        <w:rPr>
          <w:sz w:val="22"/>
        </w:rPr>
        <w:t>valor</w:t>
      </w:r>
      <w:r>
        <w:rPr>
          <w:spacing w:val="-5"/>
          <w:sz w:val="22"/>
        </w:rPr>
        <w:t> </w:t>
      </w:r>
      <w:r>
        <w:rPr>
          <w:sz w:val="22"/>
        </w:rPr>
        <w:t>económico</w:t>
      </w:r>
      <w:r>
        <w:rPr>
          <w:spacing w:val="-5"/>
          <w:sz w:val="22"/>
        </w:rPr>
        <w:t> </w:t>
      </w:r>
      <w:r>
        <w:rPr>
          <w:sz w:val="22"/>
        </w:rPr>
        <w:t>por</w:t>
      </w:r>
      <w:r>
        <w:rPr>
          <w:spacing w:val="-6"/>
          <w:sz w:val="22"/>
        </w:rPr>
        <w:t> </w:t>
      </w:r>
      <w:r>
        <w:rPr>
          <w:sz w:val="22"/>
        </w:rPr>
        <w:t>almacenamiento de agua y una imagen satelital Landsat 9 del año 2022, para analizar la biomasa almacenada mediante muestreo en campo e índices de vegetación NDVI. De acuerdo con los resultados, y en base a las características propias del área de estudio, se propuso que esta zona debe contar con un plan integral de manejo, permitiendo establecer estrategias para la conservación del bosque nublado con enfoques de desarrollo sostenible y sustentable.</w:t>
      </w:r>
    </w:p>
    <w:p>
      <w:pPr>
        <w:spacing w:before="161"/>
        <w:ind w:left="138" w:right="0" w:firstLine="0"/>
        <w:jc w:val="both"/>
        <w:rPr>
          <w:sz w:val="22"/>
        </w:rPr>
      </w:pPr>
      <w:r>
        <w:rPr>
          <w:b/>
          <w:sz w:val="22"/>
        </w:rPr>
        <w:t>Palabras</w:t>
      </w:r>
      <w:r>
        <w:rPr>
          <w:b/>
          <w:spacing w:val="-5"/>
          <w:sz w:val="22"/>
        </w:rPr>
        <w:t> </w:t>
      </w:r>
      <w:r>
        <w:rPr>
          <w:b/>
          <w:sz w:val="22"/>
        </w:rPr>
        <w:t>Clave.</w:t>
      </w:r>
      <w:r>
        <w:rPr>
          <w:b/>
          <w:spacing w:val="-7"/>
          <w:sz w:val="22"/>
        </w:rPr>
        <w:t> </w:t>
      </w:r>
      <w:r>
        <w:rPr>
          <w:sz w:val="22"/>
        </w:rPr>
        <w:t>Valoración</w:t>
      </w:r>
      <w:r>
        <w:rPr>
          <w:spacing w:val="-5"/>
          <w:sz w:val="22"/>
        </w:rPr>
        <w:t> </w:t>
      </w:r>
      <w:r>
        <w:rPr>
          <w:sz w:val="22"/>
        </w:rPr>
        <w:t>económica;</w:t>
      </w:r>
      <w:r>
        <w:rPr>
          <w:spacing w:val="-4"/>
          <w:sz w:val="22"/>
        </w:rPr>
        <w:t> </w:t>
      </w:r>
      <w:r>
        <w:rPr>
          <w:sz w:val="22"/>
        </w:rPr>
        <w:t>NDVI;</w:t>
      </w:r>
      <w:r>
        <w:rPr>
          <w:spacing w:val="-3"/>
          <w:sz w:val="22"/>
        </w:rPr>
        <w:t> </w:t>
      </w:r>
      <w:r>
        <w:rPr>
          <w:sz w:val="22"/>
        </w:rPr>
        <w:t>bienes</w:t>
      </w:r>
      <w:r>
        <w:rPr>
          <w:spacing w:val="-5"/>
          <w:sz w:val="22"/>
        </w:rPr>
        <w:t> </w:t>
      </w:r>
      <w:r>
        <w:rPr>
          <w:sz w:val="22"/>
        </w:rPr>
        <w:t>y</w:t>
      </w:r>
      <w:r>
        <w:rPr>
          <w:spacing w:val="-7"/>
          <w:sz w:val="22"/>
        </w:rPr>
        <w:t> </w:t>
      </w:r>
      <w:r>
        <w:rPr>
          <w:sz w:val="22"/>
        </w:rPr>
        <w:t>servicios</w:t>
      </w:r>
      <w:r>
        <w:rPr>
          <w:spacing w:val="-4"/>
          <w:sz w:val="22"/>
        </w:rPr>
        <w:t> </w:t>
      </w:r>
      <w:r>
        <w:rPr>
          <w:sz w:val="22"/>
        </w:rPr>
        <w:t>ambientales;</w:t>
      </w:r>
      <w:r>
        <w:rPr>
          <w:spacing w:val="-4"/>
          <w:sz w:val="22"/>
        </w:rPr>
        <w:t> </w:t>
      </w:r>
      <w:r>
        <w:rPr>
          <w:sz w:val="22"/>
        </w:rPr>
        <w:t>bosque</w:t>
      </w:r>
      <w:r>
        <w:rPr>
          <w:spacing w:val="-4"/>
          <w:sz w:val="22"/>
        </w:rPr>
        <w:t> </w:t>
      </w:r>
      <w:r>
        <w:rPr>
          <w:spacing w:val="-2"/>
          <w:sz w:val="22"/>
        </w:rPr>
        <w:t>nublado.</w:t>
      </w:r>
    </w:p>
    <w:p>
      <w:pPr>
        <w:pStyle w:val="BodyText"/>
        <w:rPr>
          <w:sz w:val="20"/>
        </w:rPr>
      </w:pPr>
    </w:p>
    <w:p>
      <w:pPr>
        <w:pStyle w:val="BodyText"/>
        <w:spacing w:before="4"/>
        <w:rPr>
          <w:sz w:val="20"/>
        </w:rPr>
      </w:pPr>
      <w:r>
        <w:rPr/>
        <mc:AlternateContent>
          <mc:Choice Requires="wps">
            <w:drawing>
              <wp:anchor distT="0" distB="0" distL="0" distR="0" allowOverlap="1" layoutInCell="1" locked="0" behindDoc="1" simplePos="0" relativeHeight="487616512">
                <wp:simplePos x="0" y="0"/>
                <wp:positionH relativeFrom="page">
                  <wp:posOffset>900988</wp:posOffset>
                </wp:positionH>
                <wp:positionV relativeFrom="paragraph">
                  <wp:posOffset>164077</wp:posOffset>
                </wp:positionV>
                <wp:extent cx="5938520" cy="127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5938520" cy="1270"/>
                        </a:xfrm>
                        <a:custGeom>
                          <a:avLst/>
                          <a:gdLst/>
                          <a:ahLst/>
                          <a:cxnLst/>
                          <a:rect l="l" t="t" r="r" b="b"/>
                          <a:pathLst>
                            <a:path w="5938520" h="0">
                              <a:moveTo>
                                <a:pt x="0" y="0"/>
                              </a:moveTo>
                              <a:lnTo>
                                <a:pt x="5938450"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2.919517pt;width:467.6pt;height:.1pt;mso-position-horizontal-relative:page;mso-position-vertical-relative:paragraph;z-index:-15699968;mso-wrap-distance-left:0;mso-wrap-distance-right:0" id="docshape230" coordorigin="1419,258" coordsize="9352,0" path="m1419,258l10771,258e" filled="false" stroked="true" strokeweight=".4416pt" strokecolor="#000000">
                <v:path arrowok="t"/>
                <v:stroke dashstyle="solid"/>
                <w10:wrap type="topAndBottom"/>
              </v:shape>
            </w:pict>
          </mc:Fallback>
        </mc:AlternateContent>
      </w:r>
    </w:p>
    <w:p>
      <w:pPr>
        <w:pStyle w:val="BodyText"/>
        <w:rPr>
          <w:sz w:val="18"/>
        </w:rPr>
      </w:pPr>
    </w:p>
    <w:p>
      <w:pPr>
        <w:pStyle w:val="BodyText"/>
        <w:rPr>
          <w:sz w:val="18"/>
        </w:rPr>
      </w:pPr>
    </w:p>
    <w:p>
      <w:pPr>
        <w:pStyle w:val="BodyText"/>
        <w:rPr>
          <w:sz w:val="18"/>
        </w:rPr>
      </w:pPr>
    </w:p>
    <w:p>
      <w:pPr>
        <w:pStyle w:val="BodyText"/>
        <w:spacing w:before="72"/>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75"/>
          <w:pgSz w:w="12240" w:h="15840"/>
          <w:pgMar w:header="0" w:footer="0" w:top="280" w:bottom="280" w:left="1280" w:right="1280"/>
        </w:sectPr>
      </w:pPr>
    </w:p>
    <w:p>
      <w:pPr>
        <w:pStyle w:val="BodyText"/>
        <w:spacing w:before="175"/>
        <w:rPr>
          <w:sz w:val="22"/>
        </w:rPr>
      </w:pPr>
    </w:p>
    <w:p>
      <w:pPr>
        <w:spacing w:before="0"/>
        <w:ind w:left="288" w:right="192" w:firstLine="0"/>
        <w:jc w:val="center"/>
        <w:rPr>
          <w:b/>
          <w:sz w:val="22"/>
        </w:rPr>
      </w:pPr>
      <w:r>
        <w:rPr>
          <w:b/>
          <w:spacing w:val="-2"/>
          <w:sz w:val="22"/>
        </w:rPr>
        <w:t>ABSTRACT</w:t>
      </w:r>
    </w:p>
    <w:p>
      <w:pPr>
        <w:pStyle w:val="BodyText"/>
        <w:spacing w:before="187"/>
        <w:rPr>
          <w:b/>
          <w:sz w:val="22"/>
        </w:rPr>
      </w:pPr>
    </w:p>
    <w:p>
      <w:pPr>
        <w:spacing w:before="0"/>
        <w:ind w:left="138" w:right="180" w:firstLine="0"/>
        <w:jc w:val="both"/>
        <w:rPr>
          <w:sz w:val="22"/>
        </w:rPr>
      </w:pPr>
      <w:r>
        <w:rPr>
          <w:sz w:val="22"/>
        </w:rPr>
        <w:t>Environmental</w:t>
      </w:r>
      <w:r>
        <w:rPr>
          <w:spacing w:val="-7"/>
          <w:sz w:val="22"/>
        </w:rPr>
        <w:t> </w:t>
      </w:r>
      <w:r>
        <w:rPr>
          <w:sz w:val="22"/>
        </w:rPr>
        <w:t>goods</w:t>
      </w:r>
      <w:r>
        <w:rPr>
          <w:spacing w:val="-8"/>
          <w:sz w:val="22"/>
        </w:rPr>
        <w:t> </w:t>
      </w:r>
      <w:r>
        <w:rPr>
          <w:sz w:val="22"/>
        </w:rPr>
        <w:t>and</w:t>
      </w:r>
      <w:r>
        <w:rPr>
          <w:spacing w:val="-8"/>
          <w:sz w:val="22"/>
        </w:rPr>
        <w:t> </w:t>
      </w:r>
      <w:r>
        <w:rPr>
          <w:sz w:val="22"/>
        </w:rPr>
        <w:t>services</w:t>
      </w:r>
      <w:r>
        <w:rPr>
          <w:spacing w:val="-8"/>
          <w:sz w:val="22"/>
        </w:rPr>
        <w:t> </w:t>
      </w:r>
      <w:r>
        <w:rPr>
          <w:sz w:val="22"/>
        </w:rPr>
        <w:t>play</w:t>
      </w:r>
      <w:r>
        <w:rPr>
          <w:spacing w:val="-11"/>
          <w:sz w:val="22"/>
        </w:rPr>
        <w:t> </w:t>
      </w:r>
      <w:r>
        <w:rPr>
          <w:sz w:val="22"/>
        </w:rPr>
        <w:t>a</w:t>
      </w:r>
      <w:r>
        <w:rPr>
          <w:spacing w:val="-8"/>
          <w:sz w:val="22"/>
        </w:rPr>
        <w:t> </w:t>
      </w:r>
      <w:r>
        <w:rPr>
          <w:sz w:val="22"/>
        </w:rPr>
        <w:t>fundamental</w:t>
      </w:r>
      <w:r>
        <w:rPr>
          <w:spacing w:val="-10"/>
          <w:sz w:val="22"/>
        </w:rPr>
        <w:t> </w:t>
      </w:r>
      <w:r>
        <w:rPr>
          <w:sz w:val="22"/>
        </w:rPr>
        <w:t>role</w:t>
      </w:r>
      <w:r>
        <w:rPr>
          <w:spacing w:val="-11"/>
          <w:sz w:val="22"/>
        </w:rPr>
        <w:t> </w:t>
      </w:r>
      <w:r>
        <w:rPr>
          <w:sz w:val="22"/>
        </w:rPr>
        <w:t>in</w:t>
      </w:r>
      <w:r>
        <w:rPr>
          <w:spacing w:val="-9"/>
          <w:sz w:val="22"/>
        </w:rPr>
        <w:t> </w:t>
      </w:r>
      <w:r>
        <w:rPr>
          <w:sz w:val="22"/>
        </w:rPr>
        <w:t>the</w:t>
      </w:r>
      <w:r>
        <w:rPr>
          <w:spacing w:val="-8"/>
          <w:sz w:val="22"/>
        </w:rPr>
        <w:t> </w:t>
      </w:r>
      <w:r>
        <w:rPr>
          <w:sz w:val="22"/>
        </w:rPr>
        <w:t>ecosystem</w:t>
      </w:r>
      <w:r>
        <w:rPr>
          <w:spacing w:val="-12"/>
          <w:sz w:val="22"/>
        </w:rPr>
        <w:t> </w:t>
      </w:r>
      <w:r>
        <w:rPr>
          <w:sz w:val="22"/>
        </w:rPr>
        <w:t>functions</w:t>
      </w:r>
      <w:r>
        <w:rPr>
          <w:spacing w:val="-8"/>
          <w:sz w:val="22"/>
        </w:rPr>
        <w:t> </w:t>
      </w:r>
      <w:r>
        <w:rPr>
          <w:sz w:val="22"/>
        </w:rPr>
        <w:t>of</w:t>
      </w:r>
      <w:r>
        <w:rPr>
          <w:spacing w:val="-8"/>
          <w:sz w:val="22"/>
        </w:rPr>
        <w:t> </w:t>
      </w:r>
      <w:r>
        <w:rPr>
          <w:sz w:val="22"/>
        </w:rPr>
        <w:t>a</w:t>
      </w:r>
      <w:r>
        <w:rPr>
          <w:spacing w:val="-8"/>
          <w:sz w:val="22"/>
        </w:rPr>
        <w:t> </w:t>
      </w:r>
      <w:r>
        <w:rPr>
          <w:sz w:val="22"/>
        </w:rPr>
        <w:t>habitat,</w:t>
      </w:r>
      <w:r>
        <w:rPr>
          <w:spacing w:val="-9"/>
          <w:sz w:val="22"/>
        </w:rPr>
        <w:t> </w:t>
      </w:r>
      <w:r>
        <w:rPr>
          <w:sz w:val="22"/>
        </w:rPr>
        <w:t>in</w:t>
      </w:r>
      <w:r>
        <w:rPr>
          <w:spacing w:val="-9"/>
          <w:sz w:val="22"/>
        </w:rPr>
        <w:t> </w:t>
      </w:r>
      <w:r>
        <w:rPr>
          <w:sz w:val="22"/>
        </w:rPr>
        <w:t>social welfare, climatic functions and the environment. The world's forests are one of the ecosystems with the greatest</w:t>
      </w:r>
      <w:r>
        <w:rPr>
          <w:spacing w:val="-4"/>
          <w:sz w:val="22"/>
        </w:rPr>
        <w:t> </w:t>
      </w:r>
      <w:r>
        <w:rPr>
          <w:sz w:val="22"/>
        </w:rPr>
        <w:t>amount</w:t>
      </w:r>
      <w:r>
        <w:rPr>
          <w:spacing w:val="-4"/>
          <w:sz w:val="22"/>
        </w:rPr>
        <w:t> </w:t>
      </w:r>
      <w:r>
        <w:rPr>
          <w:sz w:val="22"/>
        </w:rPr>
        <w:t>of</w:t>
      </w:r>
      <w:r>
        <w:rPr>
          <w:spacing w:val="-4"/>
          <w:sz w:val="22"/>
        </w:rPr>
        <w:t> </w:t>
      </w:r>
      <w:r>
        <w:rPr>
          <w:sz w:val="22"/>
        </w:rPr>
        <w:t>environmental</w:t>
      </w:r>
      <w:r>
        <w:rPr>
          <w:spacing w:val="-4"/>
          <w:sz w:val="22"/>
        </w:rPr>
        <w:t> </w:t>
      </w:r>
      <w:r>
        <w:rPr>
          <w:sz w:val="22"/>
        </w:rPr>
        <w:t>services;</w:t>
      </w:r>
      <w:r>
        <w:rPr>
          <w:spacing w:val="-6"/>
          <w:sz w:val="22"/>
        </w:rPr>
        <w:t> </w:t>
      </w:r>
      <w:r>
        <w:rPr>
          <w:sz w:val="22"/>
        </w:rPr>
        <w:t>they</w:t>
      </w:r>
      <w:r>
        <w:rPr>
          <w:spacing w:val="-7"/>
          <w:sz w:val="22"/>
        </w:rPr>
        <w:t> </w:t>
      </w:r>
      <w:r>
        <w:rPr>
          <w:sz w:val="22"/>
        </w:rPr>
        <w:t>have</w:t>
      </w:r>
      <w:r>
        <w:rPr>
          <w:spacing w:val="-4"/>
          <w:sz w:val="22"/>
        </w:rPr>
        <w:t> </w:t>
      </w:r>
      <w:r>
        <w:rPr>
          <w:sz w:val="22"/>
        </w:rPr>
        <w:t>the</w:t>
      </w:r>
      <w:r>
        <w:rPr>
          <w:spacing w:val="-4"/>
          <w:sz w:val="22"/>
        </w:rPr>
        <w:t> </w:t>
      </w:r>
      <w:r>
        <w:rPr>
          <w:sz w:val="22"/>
        </w:rPr>
        <w:t>capacity</w:t>
      </w:r>
      <w:r>
        <w:rPr>
          <w:spacing w:val="-7"/>
          <w:sz w:val="22"/>
        </w:rPr>
        <w:t> </w:t>
      </w:r>
      <w:r>
        <w:rPr>
          <w:sz w:val="22"/>
        </w:rPr>
        <w:t>to</w:t>
      </w:r>
      <w:r>
        <w:rPr>
          <w:spacing w:val="-5"/>
          <w:sz w:val="22"/>
        </w:rPr>
        <w:t> </w:t>
      </w:r>
      <w:r>
        <w:rPr>
          <w:sz w:val="22"/>
        </w:rPr>
        <w:t>capture</w:t>
      </w:r>
      <w:r>
        <w:rPr>
          <w:spacing w:val="-7"/>
          <w:sz w:val="22"/>
        </w:rPr>
        <w:t> </w:t>
      </w:r>
      <w:r>
        <w:rPr>
          <w:sz w:val="22"/>
        </w:rPr>
        <w:t>and</w:t>
      </w:r>
      <w:r>
        <w:rPr>
          <w:spacing w:val="-7"/>
          <w:sz w:val="22"/>
        </w:rPr>
        <w:t> </w:t>
      </w:r>
      <w:r>
        <w:rPr>
          <w:sz w:val="22"/>
        </w:rPr>
        <w:t>store</w:t>
      </w:r>
      <w:r>
        <w:rPr>
          <w:spacing w:val="-7"/>
          <w:sz w:val="22"/>
        </w:rPr>
        <w:t> </w:t>
      </w:r>
      <w:r>
        <w:rPr>
          <w:sz w:val="22"/>
        </w:rPr>
        <w:t>large</w:t>
      </w:r>
      <w:r>
        <w:rPr>
          <w:spacing w:val="-4"/>
          <w:sz w:val="22"/>
        </w:rPr>
        <w:t> </w:t>
      </w:r>
      <w:r>
        <w:rPr>
          <w:sz w:val="22"/>
        </w:rPr>
        <w:t>tons</w:t>
      </w:r>
      <w:r>
        <w:rPr>
          <w:spacing w:val="-4"/>
          <w:sz w:val="22"/>
        </w:rPr>
        <w:t> </w:t>
      </w:r>
      <w:r>
        <w:rPr>
          <w:sz w:val="22"/>
        </w:rPr>
        <w:t>of</w:t>
      </w:r>
      <w:r>
        <w:rPr>
          <w:spacing w:val="-6"/>
          <w:sz w:val="22"/>
        </w:rPr>
        <w:t> </w:t>
      </w:r>
      <w:r>
        <w:rPr>
          <w:sz w:val="22"/>
        </w:rPr>
        <w:t>carbon through their branches, leaves, trunks and roots. The care of this ecosystem, as well as water bodies, currently</w:t>
      </w:r>
      <w:r>
        <w:rPr>
          <w:spacing w:val="-11"/>
          <w:sz w:val="22"/>
        </w:rPr>
        <w:t> </w:t>
      </w:r>
      <w:r>
        <w:rPr>
          <w:sz w:val="22"/>
        </w:rPr>
        <w:t>represents</w:t>
      </w:r>
      <w:r>
        <w:rPr>
          <w:spacing w:val="-9"/>
          <w:sz w:val="22"/>
        </w:rPr>
        <w:t> </w:t>
      </w:r>
      <w:r>
        <w:rPr>
          <w:sz w:val="22"/>
        </w:rPr>
        <w:t>one</w:t>
      </w:r>
      <w:r>
        <w:rPr>
          <w:spacing w:val="-9"/>
          <w:sz w:val="22"/>
        </w:rPr>
        <w:t> </w:t>
      </w:r>
      <w:r>
        <w:rPr>
          <w:sz w:val="22"/>
        </w:rPr>
        <w:t>of</w:t>
      </w:r>
      <w:r>
        <w:rPr>
          <w:spacing w:val="-10"/>
          <w:sz w:val="22"/>
        </w:rPr>
        <w:t> </w:t>
      </w:r>
      <w:r>
        <w:rPr>
          <w:sz w:val="22"/>
        </w:rPr>
        <w:t>the</w:t>
      </w:r>
      <w:r>
        <w:rPr>
          <w:spacing w:val="-9"/>
          <w:sz w:val="22"/>
        </w:rPr>
        <w:t> </w:t>
      </w:r>
      <w:r>
        <w:rPr>
          <w:sz w:val="22"/>
        </w:rPr>
        <w:t>greatest</w:t>
      </w:r>
      <w:r>
        <w:rPr>
          <w:spacing w:val="-9"/>
          <w:sz w:val="22"/>
        </w:rPr>
        <w:t> </w:t>
      </w:r>
      <w:r>
        <w:rPr>
          <w:sz w:val="22"/>
        </w:rPr>
        <w:t>challenges</w:t>
      </w:r>
      <w:r>
        <w:rPr>
          <w:spacing w:val="-9"/>
          <w:sz w:val="22"/>
        </w:rPr>
        <w:t> </w:t>
      </w:r>
      <w:r>
        <w:rPr>
          <w:sz w:val="22"/>
        </w:rPr>
        <w:t>due</w:t>
      </w:r>
      <w:r>
        <w:rPr>
          <w:spacing w:val="-9"/>
          <w:sz w:val="22"/>
        </w:rPr>
        <w:t> </w:t>
      </w:r>
      <w:r>
        <w:rPr>
          <w:sz w:val="22"/>
        </w:rPr>
        <w:t>to</w:t>
      </w:r>
      <w:r>
        <w:rPr>
          <w:spacing w:val="-9"/>
          <w:sz w:val="22"/>
        </w:rPr>
        <w:t> </w:t>
      </w:r>
      <w:r>
        <w:rPr>
          <w:sz w:val="22"/>
        </w:rPr>
        <w:t>the</w:t>
      </w:r>
      <w:r>
        <w:rPr>
          <w:spacing w:val="-9"/>
          <w:sz w:val="22"/>
        </w:rPr>
        <w:t> </w:t>
      </w:r>
      <w:r>
        <w:rPr>
          <w:sz w:val="22"/>
        </w:rPr>
        <w:t>constant</w:t>
      </w:r>
      <w:r>
        <w:rPr>
          <w:spacing w:val="-10"/>
          <w:sz w:val="22"/>
        </w:rPr>
        <w:t> </w:t>
      </w:r>
      <w:r>
        <w:rPr>
          <w:sz w:val="22"/>
        </w:rPr>
        <w:t>changes</w:t>
      </w:r>
      <w:r>
        <w:rPr>
          <w:spacing w:val="-9"/>
          <w:sz w:val="22"/>
        </w:rPr>
        <w:t> </w:t>
      </w:r>
      <w:r>
        <w:rPr>
          <w:sz w:val="22"/>
        </w:rPr>
        <w:t>in</w:t>
      </w:r>
      <w:r>
        <w:rPr>
          <w:spacing w:val="-9"/>
          <w:sz w:val="22"/>
        </w:rPr>
        <w:t> </w:t>
      </w:r>
      <w:r>
        <w:rPr>
          <w:sz w:val="22"/>
        </w:rPr>
        <w:t>demography</w:t>
      </w:r>
      <w:r>
        <w:rPr>
          <w:spacing w:val="-11"/>
          <w:sz w:val="22"/>
        </w:rPr>
        <w:t> </w:t>
      </w:r>
      <w:r>
        <w:rPr>
          <w:sz w:val="22"/>
        </w:rPr>
        <w:t>and</w:t>
      </w:r>
      <w:r>
        <w:rPr>
          <w:spacing w:val="-9"/>
          <w:sz w:val="22"/>
        </w:rPr>
        <w:t> </w:t>
      </w:r>
      <w:r>
        <w:rPr>
          <w:sz w:val="22"/>
        </w:rPr>
        <w:t>land</w:t>
      </w:r>
      <w:r>
        <w:rPr>
          <w:spacing w:val="-9"/>
          <w:sz w:val="22"/>
        </w:rPr>
        <w:t> </w:t>
      </w:r>
      <w:r>
        <w:rPr>
          <w:sz w:val="22"/>
        </w:rPr>
        <w:t>use, which has become a real challenge for sustainable development. The main objective of the project is to estimate the environmental goods and services, establish the economic value for the maintenance of the ACUS Yunguilla in the parish of Calacalí and present the necessary guidelines for its management, monitoring and adequate conservation. For this purpose, allometric equations were used to determine the economic value for water</w:t>
      </w:r>
      <w:r>
        <w:rPr>
          <w:spacing w:val="-1"/>
          <w:sz w:val="22"/>
        </w:rPr>
        <w:t> </w:t>
      </w:r>
      <w:r>
        <w:rPr>
          <w:sz w:val="22"/>
        </w:rPr>
        <w:t>storage and a Landsat 9 satellite image of the year 2022,</w:t>
      </w:r>
      <w:r>
        <w:rPr>
          <w:spacing w:val="-3"/>
          <w:sz w:val="22"/>
        </w:rPr>
        <w:t> </w:t>
      </w:r>
      <w:r>
        <w:rPr>
          <w:sz w:val="22"/>
        </w:rPr>
        <w:t>to analyze the biomass stored through field sampling and NDVI vegetation indices. According to the results, and based on the characteristics</w:t>
      </w:r>
      <w:r>
        <w:rPr>
          <w:spacing w:val="-9"/>
          <w:sz w:val="22"/>
        </w:rPr>
        <w:t> </w:t>
      </w:r>
      <w:r>
        <w:rPr>
          <w:sz w:val="22"/>
        </w:rPr>
        <w:t>of</w:t>
      </w:r>
      <w:r>
        <w:rPr>
          <w:spacing w:val="-10"/>
          <w:sz w:val="22"/>
        </w:rPr>
        <w:t> </w:t>
      </w:r>
      <w:r>
        <w:rPr>
          <w:sz w:val="22"/>
        </w:rPr>
        <w:t>the</w:t>
      </w:r>
      <w:r>
        <w:rPr>
          <w:spacing w:val="-11"/>
          <w:sz w:val="22"/>
        </w:rPr>
        <w:t> </w:t>
      </w:r>
      <w:r>
        <w:rPr>
          <w:sz w:val="22"/>
        </w:rPr>
        <w:t>study</w:t>
      </w:r>
      <w:r>
        <w:rPr>
          <w:spacing w:val="-11"/>
          <w:sz w:val="22"/>
        </w:rPr>
        <w:t> </w:t>
      </w:r>
      <w:r>
        <w:rPr>
          <w:sz w:val="22"/>
        </w:rPr>
        <w:t>area,</w:t>
      </w:r>
      <w:r>
        <w:rPr>
          <w:spacing w:val="-11"/>
          <w:sz w:val="22"/>
        </w:rPr>
        <w:t> </w:t>
      </w:r>
      <w:r>
        <w:rPr>
          <w:sz w:val="22"/>
        </w:rPr>
        <w:t>it</w:t>
      </w:r>
      <w:r>
        <w:rPr>
          <w:spacing w:val="-9"/>
          <w:sz w:val="22"/>
        </w:rPr>
        <w:t> </w:t>
      </w:r>
      <w:r>
        <w:rPr>
          <w:sz w:val="22"/>
        </w:rPr>
        <w:t>was</w:t>
      </w:r>
      <w:r>
        <w:rPr>
          <w:spacing w:val="-9"/>
          <w:sz w:val="22"/>
        </w:rPr>
        <w:t> </w:t>
      </w:r>
      <w:r>
        <w:rPr>
          <w:sz w:val="22"/>
        </w:rPr>
        <w:t>proposed</w:t>
      </w:r>
      <w:r>
        <w:rPr>
          <w:spacing w:val="-11"/>
          <w:sz w:val="22"/>
        </w:rPr>
        <w:t> </w:t>
      </w:r>
      <w:r>
        <w:rPr>
          <w:sz w:val="22"/>
        </w:rPr>
        <w:t>that</w:t>
      </w:r>
      <w:r>
        <w:rPr>
          <w:spacing w:val="-9"/>
          <w:sz w:val="22"/>
        </w:rPr>
        <w:t> </w:t>
      </w:r>
      <w:r>
        <w:rPr>
          <w:sz w:val="22"/>
        </w:rPr>
        <w:t>this</w:t>
      </w:r>
      <w:r>
        <w:rPr>
          <w:spacing w:val="-9"/>
          <w:sz w:val="22"/>
        </w:rPr>
        <w:t> </w:t>
      </w:r>
      <w:r>
        <w:rPr>
          <w:sz w:val="22"/>
        </w:rPr>
        <w:t>zone</w:t>
      </w:r>
      <w:r>
        <w:rPr>
          <w:spacing w:val="-9"/>
          <w:sz w:val="22"/>
        </w:rPr>
        <w:t> </w:t>
      </w:r>
      <w:r>
        <w:rPr>
          <w:sz w:val="22"/>
        </w:rPr>
        <w:t>should</w:t>
      </w:r>
      <w:r>
        <w:rPr>
          <w:spacing w:val="-11"/>
          <w:sz w:val="22"/>
        </w:rPr>
        <w:t> </w:t>
      </w:r>
      <w:r>
        <w:rPr>
          <w:sz w:val="22"/>
        </w:rPr>
        <w:t>have</w:t>
      </w:r>
      <w:r>
        <w:rPr>
          <w:spacing w:val="-9"/>
          <w:sz w:val="22"/>
        </w:rPr>
        <w:t> </w:t>
      </w:r>
      <w:r>
        <w:rPr>
          <w:sz w:val="22"/>
        </w:rPr>
        <w:t>an</w:t>
      </w:r>
      <w:r>
        <w:rPr>
          <w:spacing w:val="-11"/>
          <w:sz w:val="22"/>
        </w:rPr>
        <w:t> </w:t>
      </w:r>
      <w:r>
        <w:rPr>
          <w:sz w:val="22"/>
        </w:rPr>
        <w:t>integrated</w:t>
      </w:r>
      <w:r>
        <w:rPr>
          <w:spacing w:val="-9"/>
          <w:sz w:val="22"/>
        </w:rPr>
        <w:t> </w:t>
      </w:r>
      <w:r>
        <w:rPr>
          <w:sz w:val="22"/>
        </w:rPr>
        <w:t>management</w:t>
      </w:r>
      <w:r>
        <w:rPr>
          <w:spacing w:val="-8"/>
          <w:sz w:val="22"/>
        </w:rPr>
        <w:t> </w:t>
      </w:r>
      <w:r>
        <w:rPr>
          <w:sz w:val="22"/>
        </w:rPr>
        <w:t>plan, allowing the establishment of strategies for the conservation of the cloud forest with sustainable and sustainable development approaches.</w:t>
      </w:r>
    </w:p>
    <w:p>
      <w:pPr>
        <w:spacing w:before="242"/>
        <w:ind w:left="138" w:right="0" w:firstLine="0"/>
        <w:jc w:val="both"/>
        <w:rPr>
          <w:sz w:val="22"/>
        </w:rPr>
      </w:pPr>
      <w:r>
        <w:rPr>
          <w:b/>
          <w:sz w:val="22"/>
        </w:rPr>
        <w:t>Key</w:t>
      </w:r>
      <w:r>
        <w:rPr>
          <w:b/>
          <w:spacing w:val="-6"/>
          <w:sz w:val="22"/>
        </w:rPr>
        <w:t> </w:t>
      </w:r>
      <w:r>
        <w:rPr>
          <w:b/>
          <w:sz w:val="22"/>
        </w:rPr>
        <w:t>words.</w:t>
      </w:r>
      <w:r>
        <w:rPr>
          <w:b/>
          <w:spacing w:val="-3"/>
          <w:sz w:val="22"/>
        </w:rPr>
        <w:t> </w:t>
      </w:r>
      <w:r>
        <w:rPr>
          <w:sz w:val="22"/>
        </w:rPr>
        <w:t>Economic</w:t>
      </w:r>
      <w:r>
        <w:rPr>
          <w:spacing w:val="-4"/>
          <w:sz w:val="22"/>
        </w:rPr>
        <w:t> </w:t>
      </w:r>
      <w:r>
        <w:rPr>
          <w:sz w:val="22"/>
        </w:rPr>
        <w:t>valuation;</w:t>
      </w:r>
      <w:r>
        <w:rPr>
          <w:spacing w:val="-3"/>
          <w:sz w:val="22"/>
        </w:rPr>
        <w:t> </w:t>
      </w:r>
      <w:r>
        <w:rPr>
          <w:sz w:val="22"/>
        </w:rPr>
        <w:t>NDVI;</w:t>
      </w:r>
      <w:r>
        <w:rPr>
          <w:spacing w:val="-3"/>
          <w:sz w:val="22"/>
        </w:rPr>
        <w:t> </w:t>
      </w:r>
      <w:r>
        <w:rPr>
          <w:sz w:val="22"/>
        </w:rPr>
        <w:t>environmental</w:t>
      </w:r>
      <w:r>
        <w:rPr>
          <w:spacing w:val="-3"/>
          <w:sz w:val="22"/>
        </w:rPr>
        <w:t> </w:t>
      </w:r>
      <w:r>
        <w:rPr>
          <w:sz w:val="22"/>
        </w:rPr>
        <w:t>goods</w:t>
      </w:r>
      <w:r>
        <w:rPr>
          <w:spacing w:val="-3"/>
          <w:sz w:val="22"/>
        </w:rPr>
        <w:t> </w:t>
      </w:r>
      <w:r>
        <w:rPr>
          <w:sz w:val="22"/>
        </w:rPr>
        <w:t>and</w:t>
      </w:r>
      <w:r>
        <w:rPr>
          <w:spacing w:val="-7"/>
          <w:sz w:val="22"/>
        </w:rPr>
        <w:t> </w:t>
      </w:r>
      <w:r>
        <w:rPr>
          <w:sz w:val="22"/>
        </w:rPr>
        <w:t>services;</w:t>
      </w:r>
      <w:r>
        <w:rPr>
          <w:spacing w:val="-3"/>
          <w:sz w:val="22"/>
        </w:rPr>
        <w:t> </w:t>
      </w:r>
      <w:r>
        <w:rPr>
          <w:sz w:val="22"/>
        </w:rPr>
        <w:t>cloud</w:t>
      </w:r>
      <w:r>
        <w:rPr>
          <w:spacing w:val="-6"/>
          <w:sz w:val="22"/>
        </w:rPr>
        <w:t> </w:t>
      </w:r>
      <w:r>
        <w:rPr>
          <w:spacing w:val="-2"/>
          <w:sz w:val="22"/>
        </w:rPr>
        <w:t>forest.</w:t>
      </w:r>
    </w:p>
    <w:p>
      <w:pPr>
        <w:pStyle w:val="BodyText"/>
        <w:spacing w:before="32"/>
        <w:rPr>
          <w:sz w:val="20"/>
        </w:rPr>
      </w:pPr>
      <w:r>
        <w:rPr/>
        <mc:AlternateContent>
          <mc:Choice Requires="wps">
            <w:drawing>
              <wp:anchor distT="0" distB="0" distL="0" distR="0" allowOverlap="1" layoutInCell="1" locked="0" behindDoc="1" simplePos="0" relativeHeight="487617536">
                <wp:simplePos x="0" y="0"/>
                <wp:positionH relativeFrom="page">
                  <wp:posOffset>900988</wp:posOffset>
                </wp:positionH>
                <wp:positionV relativeFrom="paragraph">
                  <wp:posOffset>181703</wp:posOffset>
                </wp:positionV>
                <wp:extent cx="5938520" cy="1270"/>
                <wp:effectExtent l="0" t="0" r="0" b="0"/>
                <wp:wrapTopAndBottom/>
                <wp:docPr id="278" name="Graphic 278"/>
                <wp:cNvGraphicFramePr>
                  <a:graphicFrameLocks/>
                </wp:cNvGraphicFramePr>
                <a:graphic>
                  <a:graphicData uri="http://schemas.microsoft.com/office/word/2010/wordprocessingShape">
                    <wps:wsp>
                      <wps:cNvPr id="278" name="Graphic 278"/>
                      <wps:cNvSpPr/>
                      <wps:spPr>
                        <a:xfrm>
                          <a:off x="0" y="0"/>
                          <a:ext cx="5938520" cy="1270"/>
                        </a:xfrm>
                        <a:custGeom>
                          <a:avLst/>
                          <a:gdLst/>
                          <a:ahLst/>
                          <a:cxnLst/>
                          <a:rect l="l" t="t" r="r" b="b"/>
                          <a:pathLst>
                            <a:path w="5938520" h="0">
                              <a:moveTo>
                                <a:pt x="0" y="0"/>
                              </a:moveTo>
                              <a:lnTo>
                                <a:pt x="5938450"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4.307385pt;width:467.6pt;height:.1pt;mso-position-horizontal-relative:page;mso-position-vertical-relative:paragraph;z-index:-15698944;mso-wrap-distance-left:0;mso-wrap-distance-right:0" id="docshape233" coordorigin="1419,286" coordsize="9352,0" path="m1419,286l10771,286e" filled="false" stroked="true" strokeweight=".4416pt" strokecolor="#000000">
                <v:path arrowok="t"/>
                <v:stroke dashstyle="solid"/>
                <w10:wrap type="topAndBottom"/>
              </v:shape>
            </w:pict>
          </mc:Fallback>
        </mc:AlternateContent>
      </w:r>
    </w:p>
    <w:p>
      <w:pPr>
        <w:pStyle w:val="Heading3"/>
        <w:spacing w:before="244"/>
        <w:ind w:left="138"/>
      </w:pPr>
      <w:r>
        <w:rPr>
          <w:spacing w:val="-2"/>
        </w:rPr>
        <w:t>INTRODUCCIÓN</w:t>
      </w:r>
    </w:p>
    <w:p>
      <w:pPr>
        <w:pStyle w:val="BodyText"/>
        <w:spacing w:before="235"/>
        <w:ind w:left="138" w:right="136" w:firstLine="566"/>
        <w:jc w:val="both"/>
      </w:pPr>
      <w:r>
        <w:rPr/>
        <w:t>Goodland</w:t>
      </w:r>
      <w:r>
        <w:rPr>
          <w:spacing w:val="-4"/>
        </w:rPr>
        <w:t> </w:t>
      </w:r>
      <w:r>
        <w:rPr/>
        <w:t>y</w:t>
      </w:r>
      <w:r>
        <w:rPr>
          <w:spacing w:val="-11"/>
        </w:rPr>
        <w:t> </w:t>
      </w:r>
      <w:r>
        <w:rPr/>
        <w:t>Daly</w:t>
      </w:r>
      <w:r>
        <w:rPr>
          <w:spacing w:val="-10"/>
        </w:rPr>
        <w:t> </w:t>
      </w:r>
      <w:r>
        <w:rPr/>
        <w:t>(citado</w:t>
      </w:r>
      <w:r>
        <w:rPr>
          <w:spacing w:val="-3"/>
        </w:rPr>
        <w:t> </w:t>
      </w:r>
      <w:r>
        <w:rPr/>
        <w:t>en</w:t>
      </w:r>
      <w:r>
        <w:rPr>
          <w:spacing w:val="-3"/>
        </w:rPr>
        <w:t> </w:t>
      </w:r>
      <w:r>
        <w:rPr/>
        <w:t>Lomas</w:t>
      </w:r>
      <w:r>
        <w:rPr>
          <w:spacing w:val="-6"/>
        </w:rPr>
        <w:t> </w:t>
      </w:r>
      <w:r>
        <w:rPr/>
        <w:t>et</w:t>
      </w:r>
      <w:r>
        <w:rPr>
          <w:spacing w:val="-5"/>
        </w:rPr>
        <w:t> </w:t>
      </w:r>
      <w:r>
        <w:rPr/>
        <w:t>al.,</w:t>
      </w:r>
      <w:r>
        <w:rPr>
          <w:spacing w:val="-5"/>
        </w:rPr>
        <w:t> </w:t>
      </w:r>
      <w:r>
        <w:rPr/>
        <w:t>2015)</w:t>
      </w:r>
      <w:r>
        <w:rPr>
          <w:spacing w:val="-6"/>
        </w:rPr>
        <w:t> </w:t>
      </w:r>
      <w:r>
        <w:rPr/>
        <w:t>menciona</w:t>
      </w:r>
      <w:r>
        <w:rPr>
          <w:spacing w:val="-6"/>
        </w:rPr>
        <w:t> </w:t>
      </w:r>
      <w:r>
        <w:rPr/>
        <w:t>que</w:t>
      </w:r>
      <w:r>
        <w:rPr>
          <w:spacing w:val="-6"/>
        </w:rPr>
        <w:t> </w:t>
      </w:r>
      <w:r>
        <w:rPr/>
        <w:t>los</w:t>
      </w:r>
      <w:r>
        <w:rPr>
          <w:spacing w:val="-5"/>
        </w:rPr>
        <w:t> </w:t>
      </w:r>
      <w:r>
        <w:rPr/>
        <w:t>ecosistemas</w:t>
      </w:r>
      <w:r>
        <w:rPr>
          <w:spacing w:val="-6"/>
        </w:rPr>
        <w:t> </w:t>
      </w:r>
      <w:r>
        <w:rPr/>
        <w:t>proporcionan a la humanidad beneficios como, las especies que representan un interés comercial, pesquero, ganadero, agrícola o forestal, que a través de su funcionamiento brindan servicios como, el abastecimiento</w:t>
      </w:r>
      <w:r>
        <w:rPr>
          <w:spacing w:val="-6"/>
        </w:rPr>
        <w:t> </w:t>
      </w:r>
      <w:r>
        <w:rPr/>
        <w:t>de</w:t>
      </w:r>
      <w:r>
        <w:rPr>
          <w:spacing w:val="-4"/>
        </w:rPr>
        <w:t> </w:t>
      </w:r>
      <w:r>
        <w:rPr/>
        <w:t>agua,</w:t>
      </w:r>
      <w:r>
        <w:rPr>
          <w:spacing w:val="-6"/>
        </w:rPr>
        <w:t> </w:t>
      </w:r>
      <w:r>
        <w:rPr/>
        <w:t>fertilidad</w:t>
      </w:r>
      <w:r>
        <w:rPr>
          <w:spacing w:val="-6"/>
        </w:rPr>
        <w:t> </w:t>
      </w:r>
      <w:r>
        <w:rPr/>
        <w:t>del</w:t>
      </w:r>
      <w:r>
        <w:rPr>
          <w:spacing w:val="-5"/>
        </w:rPr>
        <w:t> </w:t>
      </w:r>
      <w:r>
        <w:rPr/>
        <w:t>suelo,</w:t>
      </w:r>
      <w:r>
        <w:rPr>
          <w:spacing w:val="-5"/>
        </w:rPr>
        <w:t> </w:t>
      </w:r>
      <w:r>
        <w:rPr/>
        <w:t>regulación</w:t>
      </w:r>
      <w:r>
        <w:rPr>
          <w:spacing w:val="-5"/>
        </w:rPr>
        <w:t> </w:t>
      </w:r>
      <w:r>
        <w:rPr/>
        <w:t>de</w:t>
      </w:r>
      <w:r>
        <w:rPr>
          <w:spacing w:val="-4"/>
        </w:rPr>
        <w:t> </w:t>
      </w:r>
      <w:r>
        <w:rPr/>
        <w:t>gases</w:t>
      </w:r>
      <w:r>
        <w:rPr>
          <w:spacing w:val="-6"/>
        </w:rPr>
        <w:t> </w:t>
      </w:r>
      <w:r>
        <w:rPr/>
        <w:t>de</w:t>
      </w:r>
      <w:r>
        <w:rPr>
          <w:spacing w:val="-7"/>
        </w:rPr>
        <w:t> </w:t>
      </w:r>
      <w:r>
        <w:rPr/>
        <w:t>efecto</w:t>
      </w:r>
      <w:r>
        <w:rPr>
          <w:spacing w:val="-5"/>
        </w:rPr>
        <w:t> </w:t>
      </w:r>
      <w:r>
        <w:rPr/>
        <w:t>invernadero</w:t>
      </w:r>
      <w:r>
        <w:rPr>
          <w:spacing w:val="-7"/>
        </w:rPr>
        <w:t> </w:t>
      </w:r>
      <w:r>
        <w:rPr/>
        <w:t>entre</w:t>
      </w:r>
      <w:r>
        <w:rPr>
          <w:spacing w:val="-7"/>
        </w:rPr>
        <w:t> </w:t>
      </w:r>
      <w:r>
        <w:rPr/>
        <w:t>otros. Sin embargo, las transformaciones producidas por la explotación de minerales, deforestación y extracción de madera, crecimiento de</w:t>
      </w:r>
      <w:r>
        <w:rPr>
          <w:spacing w:val="-1"/>
        </w:rPr>
        <w:t> </w:t>
      </w:r>
      <w:r>
        <w:rPr/>
        <w:t>las fronteras agrícolas, además de</w:t>
      </w:r>
      <w:r>
        <w:rPr>
          <w:spacing w:val="-1"/>
        </w:rPr>
        <w:t> </w:t>
      </w:r>
      <w:r>
        <w:rPr/>
        <w:t>alterar</w:t>
      </w:r>
      <w:r>
        <w:rPr>
          <w:spacing w:val="-1"/>
        </w:rPr>
        <w:t> </w:t>
      </w:r>
      <w:r>
        <w:rPr/>
        <w:t>el funcionamiento y la estructura de los ecosistemas, están afectando la disponibilidad de los servicios que éstos </w:t>
      </w:r>
      <w:r>
        <w:rPr>
          <w:spacing w:val="-2"/>
        </w:rPr>
        <w:t>proporcionan.</w:t>
      </w:r>
    </w:p>
    <w:p>
      <w:pPr>
        <w:pStyle w:val="BodyText"/>
        <w:spacing w:before="1"/>
        <w:ind w:left="138" w:right="173" w:firstLine="566"/>
        <w:jc w:val="both"/>
      </w:pPr>
      <w:r>
        <w:rPr/>
        <w:t>En Ecuador cada año se pierden aproximadamente 70.000 hectáreas de bosque natural, es decir, el país pierde un estimado de 161.000.000,00 USD cada año (MAE, 2014). Estas cifras hacen imprescindibles y urgentes nuevas normativas que permitan disminuir y eliminar esta pérdida</w:t>
      </w:r>
      <w:r>
        <w:rPr>
          <w:spacing w:val="-15"/>
        </w:rPr>
        <w:t> </w:t>
      </w:r>
      <w:r>
        <w:rPr/>
        <w:t>en</w:t>
      </w:r>
      <w:r>
        <w:rPr>
          <w:spacing w:val="-15"/>
        </w:rPr>
        <w:t> </w:t>
      </w:r>
      <w:r>
        <w:rPr/>
        <w:t>el</w:t>
      </w:r>
      <w:r>
        <w:rPr>
          <w:spacing w:val="-15"/>
        </w:rPr>
        <w:t> </w:t>
      </w:r>
      <w:r>
        <w:rPr/>
        <w:t>patrimonio</w:t>
      </w:r>
      <w:r>
        <w:rPr>
          <w:spacing w:val="-13"/>
        </w:rPr>
        <w:t> </w:t>
      </w:r>
      <w:r>
        <w:rPr/>
        <w:t>natural</w:t>
      </w:r>
      <w:r>
        <w:rPr>
          <w:spacing w:val="-15"/>
        </w:rPr>
        <w:t> </w:t>
      </w:r>
      <w:r>
        <w:rPr/>
        <w:t>del</w:t>
      </w:r>
      <w:r>
        <w:rPr>
          <w:spacing w:val="-13"/>
        </w:rPr>
        <w:t> </w:t>
      </w:r>
      <w:r>
        <w:rPr/>
        <w:t>país</w:t>
      </w:r>
      <w:r>
        <w:rPr>
          <w:spacing w:val="-14"/>
        </w:rPr>
        <w:t> </w:t>
      </w:r>
      <w:r>
        <w:rPr/>
        <w:t>(MAE,</w:t>
      </w:r>
      <w:r>
        <w:rPr>
          <w:spacing w:val="-14"/>
        </w:rPr>
        <w:t> </w:t>
      </w:r>
      <w:r>
        <w:rPr/>
        <w:t>2013).Estudios</w:t>
      </w:r>
      <w:r>
        <w:rPr>
          <w:spacing w:val="-15"/>
        </w:rPr>
        <w:t> </w:t>
      </w:r>
      <w:r>
        <w:rPr/>
        <w:t>previos</w:t>
      </w:r>
      <w:r>
        <w:rPr>
          <w:spacing w:val="-15"/>
        </w:rPr>
        <w:t> </w:t>
      </w:r>
      <w:r>
        <w:rPr/>
        <w:t>enfocados</w:t>
      </w:r>
      <w:r>
        <w:rPr>
          <w:spacing w:val="-15"/>
        </w:rPr>
        <w:t> </w:t>
      </w:r>
      <w:r>
        <w:rPr/>
        <w:t>en</w:t>
      </w:r>
      <w:r>
        <w:rPr>
          <w:spacing w:val="-13"/>
        </w:rPr>
        <w:t> </w:t>
      </w:r>
      <w:r>
        <w:rPr/>
        <w:t>la</w:t>
      </w:r>
      <w:r>
        <w:rPr>
          <w:spacing w:val="-15"/>
        </w:rPr>
        <w:t> </w:t>
      </w:r>
      <w:r>
        <w:rPr/>
        <w:t>valoración económica de los bienes y servicios ambientales, indican que recuperar una hectárea de bosque natural tendría un costo aproximado de 2.100 y 2.400 USD (Palacios Orejuela and Rodríguez Espinosa,</w:t>
      </w:r>
      <w:r>
        <w:rPr>
          <w:spacing w:val="-12"/>
        </w:rPr>
        <w:t> </w:t>
      </w:r>
      <w:r>
        <w:rPr/>
        <w:t>2021;</w:t>
      </w:r>
      <w:r>
        <w:rPr>
          <w:spacing w:val="-11"/>
        </w:rPr>
        <w:t> </w:t>
      </w:r>
      <w:r>
        <w:rPr/>
        <w:t>Astudillo</w:t>
      </w:r>
      <w:r>
        <w:rPr>
          <w:spacing w:val="-12"/>
        </w:rPr>
        <w:t> </w:t>
      </w:r>
      <w:r>
        <w:rPr/>
        <w:t>Chicaiza</w:t>
      </w:r>
      <w:r>
        <w:rPr>
          <w:spacing w:val="-13"/>
        </w:rPr>
        <w:t> </w:t>
      </w:r>
      <w:r>
        <w:rPr/>
        <w:t>and</w:t>
      </w:r>
      <w:r>
        <w:rPr>
          <w:spacing w:val="-12"/>
        </w:rPr>
        <w:t> </w:t>
      </w:r>
      <w:r>
        <w:rPr/>
        <w:t>Rodríguez</w:t>
      </w:r>
      <w:r>
        <w:rPr>
          <w:spacing w:val="-10"/>
        </w:rPr>
        <w:t> </w:t>
      </w:r>
      <w:r>
        <w:rPr/>
        <w:t>Espinosa,</w:t>
      </w:r>
      <w:r>
        <w:rPr>
          <w:spacing w:val="-12"/>
        </w:rPr>
        <w:t> </w:t>
      </w:r>
      <w:r>
        <w:rPr/>
        <w:t>2020;</w:t>
      </w:r>
      <w:r>
        <w:rPr>
          <w:spacing w:val="-11"/>
        </w:rPr>
        <w:t> </w:t>
      </w:r>
      <w:r>
        <w:rPr/>
        <w:t>Palacios</w:t>
      </w:r>
      <w:r>
        <w:rPr>
          <w:spacing w:val="-7"/>
        </w:rPr>
        <w:t> </w:t>
      </w:r>
      <w:r>
        <w:rPr/>
        <w:t>Orejuela</w:t>
      </w:r>
      <w:r>
        <w:rPr>
          <w:spacing w:val="-13"/>
        </w:rPr>
        <w:t> </w:t>
      </w:r>
      <w:r>
        <w:rPr/>
        <w:t>et</w:t>
      </w:r>
      <w:r>
        <w:rPr>
          <w:spacing w:val="-9"/>
        </w:rPr>
        <w:t> </w:t>
      </w:r>
      <w:r>
        <w:rPr/>
        <w:t>al.,</w:t>
      </w:r>
      <w:r>
        <w:rPr>
          <w:spacing w:val="-11"/>
        </w:rPr>
        <w:t> </w:t>
      </w:r>
      <w:r>
        <w:rPr/>
        <w:t>2019;; León et al., 2017; Espinosa et al., 2016; Ninan and Inoue, 2013; Balvanera, 2012; De la Peña, et al., 2010; Badola and Hussain, 2005).</w:t>
      </w:r>
    </w:p>
    <w:p>
      <w:pPr>
        <w:pStyle w:val="BodyText"/>
        <w:spacing w:before="1"/>
        <w:ind w:left="138" w:right="174" w:firstLine="566"/>
        <w:jc w:val="both"/>
      </w:pPr>
      <w:r>
        <w:rPr/>
        <w:t>Los bosques naturales proveen una serie de bienes y servicios ambientales que representan beneficios directos para las comunidades. Uno de los servicios es trabajar como un gran depósito de carbono. Capturan aproximadamente 650.000 millones de toneladas de carbono (FAO, 2015). Además,</w:t>
      </w:r>
      <w:r>
        <w:rPr>
          <w:spacing w:val="-11"/>
        </w:rPr>
        <w:t> </w:t>
      </w:r>
      <w:r>
        <w:rPr/>
        <w:t>almacenar</w:t>
      </w:r>
      <w:r>
        <w:rPr>
          <w:spacing w:val="-11"/>
        </w:rPr>
        <w:t> </w:t>
      </w:r>
      <w:r>
        <w:rPr/>
        <w:t>agua</w:t>
      </w:r>
      <w:r>
        <w:rPr>
          <w:spacing w:val="-9"/>
        </w:rPr>
        <w:t> </w:t>
      </w:r>
      <w:r>
        <w:rPr/>
        <w:t>como</w:t>
      </w:r>
      <w:r>
        <w:rPr>
          <w:spacing w:val="-11"/>
        </w:rPr>
        <w:t> </w:t>
      </w:r>
      <w:r>
        <w:rPr/>
        <w:t>resultado</w:t>
      </w:r>
      <w:r>
        <w:rPr>
          <w:spacing w:val="-11"/>
        </w:rPr>
        <w:t> </w:t>
      </w:r>
      <w:r>
        <w:rPr/>
        <w:t>de</w:t>
      </w:r>
      <w:r>
        <w:rPr>
          <w:spacing w:val="-14"/>
        </w:rPr>
        <w:t> </w:t>
      </w:r>
      <w:r>
        <w:rPr/>
        <w:t>la</w:t>
      </w:r>
      <w:r>
        <w:rPr>
          <w:spacing w:val="-14"/>
        </w:rPr>
        <w:t> </w:t>
      </w:r>
      <w:r>
        <w:rPr/>
        <w:t>capacidad</w:t>
      </w:r>
      <w:r>
        <w:rPr>
          <w:spacing w:val="-14"/>
        </w:rPr>
        <w:t> </w:t>
      </w:r>
      <w:r>
        <w:rPr/>
        <w:t>que</w:t>
      </w:r>
      <w:r>
        <w:rPr>
          <w:spacing w:val="-14"/>
        </w:rPr>
        <w:t> </w:t>
      </w:r>
      <w:r>
        <w:rPr/>
        <w:t>tienen</w:t>
      </w:r>
      <w:r>
        <w:rPr>
          <w:spacing w:val="-13"/>
        </w:rPr>
        <w:t> </w:t>
      </w:r>
      <w:r>
        <w:rPr/>
        <w:t>los</w:t>
      </w:r>
      <w:r>
        <w:rPr>
          <w:spacing w:val="-12"/>
        </w:rPr>
        <w:t> </w:t>
      </w:r>
      <w:r>
        <w:rPr/>
        <w:t>ecosistemas</w:t>
      </w:r>
      <w:r>
        <w:rPr>
          <w:spacing w:val="-13"/>
        </w:rPr>
        <w:t> </w:t>
      </w:r>
      <w:r>
        <w:rPr/>
        <w:t>boscosos</w:t>
      </w:r>
      <w:r>
        <w:rPr>
          <w:spacing w:val="-13"/>
        </w:rPr>
        <w:t> </w:t>
      </w:r>
      <w:r>
        <w:rPr/>
        <w:t>para captarla (Barrantes, 2006).</w:t>
      </w:r>
    </w:p>
    <w:p>
      <w:pPr>
        <w:pStyle w:val="BodyText"/>
        <w:ind w:left="138" w:right="173" w:firstLine="566"/>
        <w:jc w:val="both"/>
      </w:pPr>
      <w:r>
        <w:rPr/>
        <w:t>En base a ello, en este estudio se realizó la estimación del valor económico de los bienes y servicios</w:t>
      </w:r>
      <w:r>
        <w:rPr>
          <w:spacing w:val="-8"/>
        </w:rPr>
        <w:t> </w:t>
      </w:r>
      <w:r>
        <w:rPr/>
        <w:t>ambientales</w:t>
      </w:r>
      <w:r>
        <w:rPr>
          <w:spacing w:val="-8"/>
        </w:rPr>
        <w:t> </w:t>
      </w:r>
      <w:r>
        <w:rPr/>
        <w:t>de</w:t>
      </w:r>
      <w:r>
        <w:rPr>
          <w:spacing w:val="-7"/>
        </w:rPr>
        <w:t> </w:t>
      </w:r>
      <w:r>
        <w:rPr/>
        <w:t>almacenamiento</w:t>
      </w:r>
      <w:r>
        <w:rPr>
          <w:spacing w:val="-8"/>
        </w:rPr>
        <w:t> </w:t>
      </w:r>
      <w:r>
        <w:rPr/>
        <w:t>de</w:t>
      </w:r>
      <w:r>
        <w:rPr>
          <w:spacing w:val="-9"/>
        </w:rPr>
        <w:t> </w:t>
      </w:r>
      <w:r>
        <w:rPr/>
        <w:t>agua</w:t>
      </w:r>
      <w:r>
        <w:rPr>
          <w:spacing w:val="-7"/>
        </w:rPr>
        <w:t> </w:t>
      </w:r>
      <w:r>
        <w:rPr/>
        <w:t>y</w:t>
      </w:r>
      <w:r>
        <w:rPr>
          <w:spacing w:val="-11"/>
        </w:rPr>
        <w:t> </w:t>
      </w:r>
      <w:r>
        <w:rPr/>
        <w:t>carbono</w:t>
      </w:r>
      <w:r>
        <w:rPr>
          <w:spacing w:val="-9"/>
        </w:rPr>
        <w:t> </w:t>
      </w:r>
      <w:r>
        <w:rPr/>
        <w:t>del</w:t>
      </w:r>
      <w:r>
        <w:rPr>
          <w:spacing w:val="-8"/>
        </w:rPr>
        <w:t> </w:t>
      </w:r>
      <w:r>
        <w:rPr/>
        <w:t>bosque</w:t>
      </w:r>
      <w:r>
        <w:rPr>
          <w:spacing w:val="-9"/>
        </w:rPr>
        <w:t> </w:t>
      </w:r>
      <w:r>
        <w:rPr/>
        <w:t>del</w:t>
      </w:r>
      <w:r>
        <w:rPr>
          <w:spacing w:val="-1"/>
        </w:rPr>
        <w:t> </w:t>
      </w:r>
      <w:r>
        <w:rPr/>
        <w:t>ACUS</w:t>
      </w:r>
      <w:r>
        <w:rPr>
          <w:spacing w:val="-8"/>
        </w:rPr>
        <w:t> </w:t>
      </w:r>
      <w:r>
        <w:rPr/>
        <w:t>Yunguilla,</w:t>
      </w:r>
      <w:r>
        <w:rPr>
          <w:spacing w:val="-9"/>
        </w:rPr>
        <w:t> </w:t>
      </w:r>
      <w:r>
        <w:rPr/>
        <w:t>con el objetivo de velar por la conservación, el uso sostenible de los ecosistemas terrestres y de agua dulce</w:t>
      </w:r>
      <w:r>
        <w:rPr>
          <w:spacing w:val="48"/>
        </w:rPr>
        <w:t> </w:t>
      </w:r>
      <w:r>
        <w:rPr/>
        <w:t>y</w:t>
      </w:r>
      <w:r>
        <w:rPr>
          <w:spacing w:val="44"/>
        </w:rPr>
        <w:t> </w:t>
      </w:r>
      <w:r>
        <w:rPr/>
        <w:t>los</w:t>
      </w:r>
      <w:r>
        <w:rPr>
          <w:spacing w:val="49"/>
        </w:rPr>
        <w:t> </w:t>
      </w:r>
      <w:r>
        <w:rPr/>
        <w:t>servicios</w:t>
      </w:r>
      <w:r>
        <w:rPr>
          <w:spacing w:val="49"/>
        </w:rPr>
        <w:t> </w:t>
      </w:r>
      <w:r>
        <w:rPr/>
        <w:t>que</w:t>
      </w:r>
      <w:r>
        <w:rPr>
          <w:spacing w:val="48"/>
        </w:rPr>
        <w:t> </w:t>
      </w:r>
      <w:r>
        <w:rPr/>
        <w:t>proporcionan.</w:t>
      </w:r>
      <w:r>
        <w:rPr>
          <w:spacing w:val="48"/>
        </w:rPr>
        <w:t> </w:t>
      </w:r>
      <w:r>
        <w:rPr/>
        <w:t>Para</w:t>
      </w:r>
      <w:r>
        <w:rPr>
          <w:spacing w:val="49"/>
        </w:rPr>
        <w:t> </w:t>
      </w:r>
      <w:r>
        <w:rPr/>
        <w:t>ello</w:t>
      </w:r>
      <w:r>
        <w:rPr>
          <w:spacing w:val="49"/>
        </w:rPr>
        <w:t> </w:t>
      </w:r>
      <w:r>
        <w:rPr/>
        <w:t>es</w:t>
      </w:r>
      <w:r>
        <w:rPr>
          <w:spacing w:val="49"/>
        </w:rPr>
        <w:t> </w:t>
      </w:r>
      <w:r>
        <w:rPr/>
        <w:t>importante</w:t>
      </w:r>
      <w:r>
        <w:rPr>
          <w:spacing w:val="48"/>
        </w:rPr>
        <w:t> </w:t>
      </w:r>
      <w:r>
        <w:rPr/>
        <w:t>la</w:t>
      </w:r>
      <w:r>
        <w:rPr>
          <w:spacing w:val="48"/>
        </w:rPr>
        <w:t> </w:t>
      </w:r>
      <w:r>
        <w:rPr/>
        <w:t>movilización</w:t>
      </w:r>
      <w:r>
        <w:rPr>
          <w:spacing w:val="49"/>
        </w:rPr>
        <w:t> </w:t>
      </w:r>
      <w:r>
        <w:rPr/>
        <w:t>de</w:t>
      </w:r>
      <w:r>
        <w:rPr>
          <w:spacing w:val="49"/>
        </w:rPr>
        <w:t> </w:t>
      </w:r>
      <w:r>
        <w:rPr>
          <w:spacing w:val="-2"/>
        </w:rPr>
        <w:t>recursos</w:t>
      </w:r>
    </w:p>
    <w:p>
      <w:pPr>
        <w:pStyle w:val="BodyText"/>
        <w:rPr>
          <w:sz w:val="18"/>
        </w:rPr>
      </w:pPr>
    </w:p>
    <w:p>
      <w:pPr>
        <w:pStyle w:val="BodyText"/>
        <w:spacing w:before="112"/>
        <w:rPr>
          <w:sz w:val="18"/>
        </w:rPr>
      </w:pPr>
    </w:p>
    <w:p>
      <w:pPr>
        <w:spacing w:before="1"/>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78"/>
          <w:pgSz w:w="12240" w:h="15840"/>
          <w:pgMar w:header="719" w:footer="0" w:top="980" w:bottom="280" w:left="1280" w:right="1280"/>
        </w:sectPr>
      </w:pPr>
    </w:p>
    <w:p>
      <w:pPr>
        <w:pStyle w:val="BodyText"/>
        <w:spacing w:before="145"/>
      </w:pPr>
    </w:p>
    <w:p>
      <w:pPr>
        <w:pStyle w:val="BodyText"/>
        <w:ind w:right="36"/>
        <w:jc w:val="center"/>
      </w:pPr>
      <w:r>
        <w:rPr/>
        <w:t>financieros</w:t>
      </w:r>
      <w:r>
        <w:rPr>
          <w:spacing w:val="33"/>
        </w:rPr>
        <w:t> </w:t>
      </w:r>
      <w:r>
        <w:rPr/>
        <w:t>de</w:t>
      </w:r>
      <w:r>
        <w:rPr>
          <w:spacing w:val="31"/>
        </w:rPr>
        <w:t> </w:t>
      </w:r>
      <w:r>
        <w:rPr/>
        <w:t>diversas</w:t>
      </w:r>
      <w:r>
        <w:rPr>
          <w:spacing w:val="34"/>
        </w:rPr>
        <w:t> </w:t>
      </w:r>
      <w:r>
        <w:rPr/>
        <w:t>fuentes</w:t>
      </w:r>
      <w:r>
        <w:rPr>
          <w:spacing w:val="33"/>
        </w:rPr>
        <w:t> </w:t>
      </w:r>
      <w:r>
        <w:rPr/>
        <w:t>(ONU,</w:t>
      </w:r>
      <w:r>
        <w:rPr>
          <w:spacing w:val="32"/>
        </w:rPr>
        <w:t> </w:t>
      </w:r>
      <w:r>
        <w:rPr/>
        <w:t>2022),</w:t>
      </w:r>
      <w:r>
        <w:rPr>
          <w:spacing w:val="33"/>
        </w:rPr>
        <w:t> </w:t>
      </w:r>
      <w:r>
        <w:rPr/>
        <w:t>razón</w:t>
      </w:r>
      <w:r>
        <w:rPr>
          <w:spacing w:val="32"/>
        </w:rPr>
        <w:t> </w:t>
      </w:r>
      <w:r>
        <w:rPr/>
        <w:t>por</w:t>
      </w:r>
      <w:r>
        <w:rPr>
          <w:spacing w:val="32"/>
        </w:rPr>
        <w:t> </w:t>
      </w:r>
      <w:r>
        <w:rPr/>
        <w:t>la</w:t>
      </w:r>
      <w:r>
        <w:rPr>
          <w:spacing w:val="32"/>
        </w:rPr>
        <w:t> </w:t>
      </w:r>
      <w:r>
        <w:rPr/>
        <w:t>cual,</w:t>
      </w:r>
      <w:r>
        <w:rPr>
          <w:spacing w:val="33"/>
        </w:rPr>
        <w:t> </w:t>
      </w:r>
      <w:r>
        <w:rPr/>
        <w:t>se</w:t>
      </w:r>
      <w:r>
        <w:rPr>
          <w:spacing w:val="32"/>
        </w:rPr>
        <w:t> </w:t>
      </w:r>
      <w:r>
        <w:rPr/>
        <w:t>busca</w:t>
      </w:r>
      <w:r>
        <w:rPr>
          <w:spacing w:val="31"/>
        </w:rPr>
        <w:t> </w:t>
      </w:r>
      <w:r>
        <w:rPr/>
        <w:t>establecer</w:t>
      </w:r>
      <w:r>
        <w:rPr>
          <w:spacing w:val="32"/>
        </w:rPr>
        <w:t> </w:t>
      </w:r>
      <w:r>
        <w:rPr/>
        <w:t>el</w:t>
      </w:r>
      <w:r>
        <w:rPr>
          <w:spacing w:val="33"/>
        </w:rPr>
        <w:t> </w:t>
      </w:r>
      <w:r>
        <w:rPr/>
        <w:t>monto económico</w:t>
      </w:r>
      <w:r>
        <w:rPr>
          <w:spacing w:val="-16"/>
        </w:rPr>
        <w:t> </w:t>
      </w:r>
      <w:r>
        <w:rPr/>
        <w:t>necesario</w:t>
      </w:r>
      <w:r>
        <w:rPr>
          <w:spacing w:val="-14"/>
        </w:rPr>
        <w:t> </w:t>
      </w:r>
      <w:r>
        <w:rPr/>
        <w:t>para</w:t>
      </w:r>
      <w:r>
        <w:rPr>
          <w:spacing w:val="-14"/>
        </w:rPr>
        <w:t> </w:t>
      </w:r>
      <w:r>
        <w:rPr/>
        <w:t>conservar</w:t>
      </w:r>
      <w:r>
        <w:rPr>
          <w:spacing w:val="-11"/>
        </w:rPr>
        <w:t> </w:t>
      </w:r>
      <w:r>
        <w:rPr/>
        <w:t>y</w:t>
      </w:r>
      <w:r>
        <w:rPr>
          <w:spacing w:val="-17"/>
        </w:rPr>
        <w:t> </w:t>
      </w:r>
      <w:r>
        <w:rPr/>
        <w:t>utilizar</w:t>
      </w:r>
      <w:r>
        <w:rPr>
          <w:spacing w:val="-14"/>
        </w:rPr>
        <w:t> </w:t>
      </w:r>
      <w:r>
        <w:rPr/>
        <w:t>de</w:t>
      </w:r>
      <w:r>
        <w:rPr>
          <w:spacing w:val="-14"/>
        </w:rPr>
        <w:t> </w:t>
      </w:r>
      <w:r>
        <w:rPr/>
        <w:t>forma</w:t>
      </w:r>
      <w:r>
        <w:rPr>
          <w:spacing w:val="-15"/>
        </w:rPr>
        <w:t> </w:t>
      </w:r>
      <w:r>
        <w:rPr/>
        <w:t>sostenible</w:t>
      </w:r>
      <w:r>
        <w:rPr>
          <w:spacing w:val="-13"/>
        </w:rPr>
        <w:t> </w:t>
      </w:r>
      <w:r>
        <w:rPr/>
        <w:t>la</w:t>
      </w:r>
      <w:r>
        <w:rPr>
          <w:spacing w:val="-14"/>
        </w:rPr>
        <w:t> </w:t>
      </w:r>
      <w:r>
        <w:rPr/>
        <w:t>diversidad</w:t>
      </w:r>
      <w:r>
        <w:rPr>
          <w:spacing w:val="-14"/>
        </w:rPr>
        <w:t> </w:t>
      </w:r>
      <w:r>
        <w:rPr/>
        <w:t>de</w:t>
      </w:r>
      <w:r>
        <w:rPr>
          <w:spacing w:val="-14"/>
        </w:rPr>
        <w:t> </w:t>
      </w:r>
      <w:r>
        <w:rPr/>
        <w:t>este</w:t>
      </w:r>
      <w:r>
        <w:rPr>
          <w:spacing w:val="-13"/>
        </w:rPr>
        <w:t> </w:t>
      </w:r>
      <w:r>
        <w:rPr>
          <w:spacing w:val="-2"/>
        </w:rPr>
        <w:t>ecosistema.</w:t>
      </w:r>
    </w:p>
    <w:p>
      <w:pPr>
        <w:pStyle w:val="BodyText"/>
        <w:spacing w:before="245"/>
      </w:pPr>
    </w:p>
    <w:p>
      <w:pPr>
        <w:pStyle w:val="Heading3"/>
        <w:ind w:left="138"/>
      </w:pPr>
      <w:r>
        <w:rPr>
          <w:spacing w:val="-2"/>
        </w:rPr>
        <w:t>METODOLOGÍA</w:t>
      </w:r>
    </w:p>
    <w:p>
      <w:pPr>
        <w:pStyle w:val="Heading5"/>
        <w:spacing w:before="235"/>
      </w:pPr>
      <w:r>
        <w:rPr/>
        <w:t>ÁREA</w:t>
      </w:r>
      <w:r>
        <w:rPr>
          <w:spacing w:val="-1"/>
        </w:rPr>
        <w:t> </w:t>
      </w:r>
      <w:r>
        <w:rPr/>
        <w:t>DE </w:t>
      </w:r>
      <w:r>
        <w:rPr>
          <w:spacing w:val="-2"/>
        </w:rPr>
        <w:t>ESTUDIO</w:t>
      </w:r>
    </w:p>
    <w:p>
      <w:pPr>
        <w:pStyle w:val="BodyText"/>
        <w:spacing w:before="240"/>
        <w:ind w:left="138" w:right="132" w:firstLine="566"/>
        <w:jc w:val="both"/>
      </w:pPr>
      <w:r>
        <w:rPr/>
        <w:t>El estudio se</w:t>
      </w:r>
      <w:r>
        <w:rPr>
          <w:spacing w:val="-1"/>
        </w:rPr>
        <w:t> </w:t>
      </w:r>
      <w:r>
        <w:rPr/>
        <w:t>realizó en el Área</w:t>
      </w:r>
      <w:r>
        <w:rPr>
          <w:spacing w:val="-1"/>
        </w:rPr>
        <w:t> </w:t>
      </w:r>
      <w:r>
        <w:rPr/>
        <w:t>de</w:t>
      </w:r>
      <w:r>
        <w:rPr>
          <w:spacing w:val="-1"/>
        </w:rPr>
        <w:t> </w:t>
      </w:r>
      <w:r>
        <w:rPr/>
        <w:t>Conservación y</w:t>
      </w:r>
      <w:r>
        <w:rPr>
          <w:spacing w:val="-3"/>
        </w:rPr>
        <w:t> </w:t>
      </w:r>
      <w:r>
        <w:rPr/>
        <w:t>Uso</w:t>
      </w:r>
      <w:r>
        <w:rPr>
          <w:spacing w:val="-1"/>
        </w:rPr>
        <w:t> </w:t>
      </w:r>
      <w:r>
        <w:rPr/>
        <w:t>Sustentable</w:t>
      </w:r>
      <w:r>
        <w:rPr>
          <w:spacing w:val="-1"/>
        </w:rPr>
        <w:t> </w:t>
      </w:r>
      <w:r>
        <w:rPr/>
        <w:t>Yunguilla</w:t>
      </w:r>
      <w:r>
        <w:rPr>
          <w:spacing w:val="-1"/>
        </w:rPr>
        <w:t> </w:t>
      </w:r>
      <w:r>
        <w:rPr/>
        <w:t>ubicado en la parroquia</w:t>
      </w:r>
      <w:r>
        <w:rPr>
          <w:spacing w:val="-6"/>
        </w:rPr>
        <w:t> </w:t>
      </w:r>
      <w:r>
        <w:rPr/>
        <w:t>de</w:t>
      </w:r>
      <w:r>
        <w:rPr>
          <w:spacing w:val="-7"/>
        </w:rPr>
        <w:t> </w:t>
      </w:r>
      <w:r>
        <w:rPr/>
        <w:t>Calacalí</w:t>
      </w:r>
      <w:r>
        <w:rPr>
          <w:spacing w:val="-5"/>
        </w:rPr>
        <w:t> </w:t>
      </w:r>
      <w:r>
        <w:rPr/>
        <w:t>al</w:t>
      </w:r>
      <w:r>
        <w:rPr>
          <w:spacing w:val="-5"/>
        </w:rPr>
        <w:t> </w:t>
      </w:r>
      <w:r>
        <w:rPr/>
        <w:t>noroccidente</w:t>
      </w:r>
      <w:r>
        <w:rPr>
          <w:spacing w:val="-7"/>
        </w:rPr>
        <w:t> </w:t>
      </w:r>
      <w:r>
        <w:rPr/>
        <w:t>de</w:t>
      </w:r>
      <w:r>
        <w:rPr>
          <w:spacing w:val="-7"/>
        </w:rPr>
        <w:t> </w:t>
      </w:r>
      <w:r>
        <w:rPr/>
        <w:t>Quito</w:t>
      </w:r>
      <w:r>
        <w:rPr>
          <w:spacing w:val="-5"/>
        </w:rPr>
        <w:t> </w:t>
      </w:r>
      <w:r>
        <w:rPr/>
        <w:t>(Figura</w:t>
      </w:r>
      <w:r>
        <w:rPr>
          <w:spacing w:val="-7"/>
        </w:rPr>
        <w:t> </w:t>
      </w:r>
      <w:r>
        <w:rPr/>
        <w:t>1).</w:t>
      </w:r>
      <w:r>
        <w:rPr>
          <w:spacing w:val="-3"/>
        </w:rPr>
        <w:t> </w:t>
      </w:r>
      <w:r>
        <w:rPr/>
        <w:t>Este</w:t>
      </w:r>
      <w:r>
        <w:rPr>
          <w:spacing w:val="-6"/>
        </w:rPr>
        <w:t> </w:t>
      </w:r>
      <w:r>
        <w:rPr/>
        <w:t>bosque</w:t>
      </w:r>
      <w:r>
        <w:rPr>
          <w:spacing w:val="-7"/>
        </w:rPr>
        <w:t> </w:t>
      </w:r>
      <w:r>
        <w:rPr/>
        <w:t>nublado</w:t>
      </w:r>
      <w:r>
        <w:rPr>
          <w:spacing w:val="-6"/>
        </w:rPr>
        <w:t> </w:t>
      </w:r>
      <w:r>
        <w:rPr/>
        <w:t>de</w:t>
      </w:r>
      <w:r>
        <w:rPr>
          <w:spacing w:val="-7"/>
        </w:rPr>
        <w:t> </w:t>
      </w:r>
      <w:r>
        <w:rPr/>
        <w:t>alta</w:t>
      </w:r>
      <w:r>
        <w:rPr>
          <w:spacing w:val="-7"/>
        </w:rPr>
        <w:t> </w:t>
      </w:r>
      <w:r>
        <w:rPr/>
        <w:t>montaña</w:t>
      </w:r>
      <w:r>
        <w:rPr>
          <w:spacing w:val="-7"/>
        </w:rPr>
        <w:t> </w:t>
      </w:r>
      <w:r>
        <w:rPr/>
        <w:t>es un</w:t>
      </w:r>
      <w:r>
        <w:rPr>
          <w:spacing w:val="-10"/>
        </w:rPr>
        <w:t> </w:t>
      </w:r>
      <w:r>
        <w:rPr/>
        <w:t>ecosistema</w:t>
      </w:r>
      <w:r>
        <w:rPr>
          <w:spacing w:val="-8"/>
        </w:rPr>
        <w:t> </w:t>
      </w:r>
      <w:r>
        <w:rPr/>
        <w:t>amenazado</w:t>
      </w:r>
      <w:r>
        <w:rPr>
          <w:spacing w:val="-7"/>
        </w:rPr>
        <w:t> </w:t>
      </w:r>
      <w:r>
        <w:rPr/>
        <w:t>y</w:t>
      </w:r>
      <w:r>
        <w:rPr>
          <w:spacing w:val="-10"/>
        </w:rPr>
        <w:t> </w:t>
      </w:r>
      <w:r>
        <w:rPr/>
        <w:t>de</w:t>
      </w:r>
      <w:r>
        <w:rPr>
          <w:spacing w:val="-8"/>
        </w:rPr>
        <w:t> </w:t>
      </w:r>
      <w:r>
        <w:rPr/>
        <w:t>gran</w:t>
      </w:r>
      <w:r>
        <w:rPr>
          <w:spacing w:val="-10"/>
        </w:rPr>
        <w:t> </w:t>
      </w:r>
      <w:r>
        <w:rPr/>
        <w:t>importancia</w:t>
      </w:r>
      <w:r>
        <w:rPr>
          <w:spacing w:val="-10"/>
        </w:rPr>
        <w:t> </w:t>
      </w:r>
      <w:r>
        <w:rPr/>
        <w:t>por</w:t>
      </w:r>
      <w:r>
        <w:rPr>
          <w:spacing w:val="-10"/>
        </w:rPr>
        <w:t> </w:t>
      </w:r>
      <w:r>
        <w:rPr/>
        <w:t>la</w:t>
      </w:r>
      <w:r>
        <w:rPr>
          <w:spacing w:val="-10"/>
        </w:rPr>
        <w:t> </w:t>
      </w:r>
      <w:r>
        <w:rPr/>
        <w:t>presencia</w:t>
      </w:r>
      <w:r>
        <w:rPr>
          <w:spacing w:val="-11"/>
        </w:rPr>
        <w:t> </w:t>
      </w:r>
      <w:r>
        <w:rPr/>
        <w:t>de</w:t>
      </w:r>
      <w:r>
        <w:rPr>
          <w:spacing w:val="-11"/>
        </w:rPr>
        <w:t> </w:t>
      </w:r>
      <w:r>
        <w:rPr/>
        <w:t>orquídeas,</w:t>
      </w:r>
      <w:r>
        <w:rPr>
          <w:spacing w:val="-9"/>
        </w:rPr>
        <w:t> </w:t>
      </w:r>
      <w:r>
        <w:rPr/>
        <w:t>bromelias</w:t>
      </w:r>
      <w:r>
        <w:rPr>
          <w:spacing w:val="-5"/>
        </w:rPr>
        <w:t> </w:t>
      </w:r>
      <w:r>
        <w:rPr/>
        <w:t>y</w:t>
      </w:r>
      <w:r>
        <w:rPr>
          <w:spacing w:val="-14"/>
        </w:rPr>
        <w:t> </w:t>
      </w:r>
      <w:r>
        <w:rPr/>
        <w:t>belleza paisajística. Está ubicado en el Hotspot de los Andes tropicales, es decir que, la biodiversidad de esta área natural es una de las más altas en el mundo. Sin embargo, la reserva se encuentra en peligro por la tala descontrolada de madera y por actividades de ganadería provocando la compactación del suelo, erosión y la pérdida de las fuentes de agua (GAD PARROQUIAL CALACALÍ, 2019).</w:t>
      </w:r>
    </w:p>
    <w:p>
      <w:pPr>
        <w:pStyle w:val="BodyText"/>
        <w:spacing w:before="44"/>
        <w:rPr>
          <w:sz w:val="20"/>
        </w:rPr>
      </w:pPr>
      <w:r>
        <w:rPr/>
        <mc:AlternateContent>
          <mc:Choice Requires="wps">
            <w:drawing>
              <wp:anchor distT="0" distB="0" distL="0" distR="0" allowOverlap="1" layoutInCell="1" locked="0" behindDoc="1" simplePos="0" relativeHeight="487618048">
                <wp:simplePos x="0" y="0"/>
                <wp:positionH relativeFrom="page">
                  <wp:posOffset>1923288</wp:posOffset>
                </wp:positionH>
                <wp:positionV relativeFrom="paragraph">
                  <wp:posOffset>189745</wp:posOffset>
                </wp:positionV>
                <wp:extent cx="4281170" cy="3495040"/>
                <wp:effectExtent l="0" t="0" r="0" b="0"/>
                <wp:wrapTopAndBottom/>
                <wp:docPr id="281" name="Group 281"/>
                <wp:cNvGraphicFramePr>
                  <a:graphicFrameLocks/>
                </wp:cNvGraphicFramePr>
                <a:graphic>
                  <a:graphicData uri="http://schemas.microsoft.com/office/word/2010/wordprocessingGroup">
                    <wpg:wgp>
                      <wpg:cNvPr id="281" name="Group 281"/>
                      <wpg:cNvGrpSpPr/>
                      <wpg:grpSpPr>
                        <a:xfrm>
                          <a:off x="0" y="0"/>
                          <a:ext cx="4281170" cy="3495040"/>
                          <a:chExt cx="4281170" cy="3495040"/>
                        </a:xfrm>
                      </wpg:grpSpPr>
                      <pic:pic>
                        <pic:nvPicPr>
                          <pic:cNvPr id="282" name="Image 282" descr="Mapa  Descripción generada automáticamente"/>
                          <pic:cNvPicPr/>
                        </pic:nvPicPr>
                        <pic:blipFill>
                          <a:blip r:embed="rId80" cstate="print"/>
                          <a:stretch>
                            <a:fillRect/>
                          </a:stretch>
                        </pic:blipFill>
                        <pic:spPr>
                          <a:xfrm>
                            <a:off x="118911" y="155512"/>
                            <a:ext cx="4061388" cy="3256691"/>
                          </a:xfrm>
                          <a:prstGeom prst="rect">
                            <a:avLst/>
                          </a:prstGeom>
                        </pic:spPr>
                      </pic:pic>
                      <wps:wsp>
                        <wps:cNvPr id="283" name="Graphic 283"/>
                        <wps:cNvSpPr/>
                        <wps:spPr>
                          <a:xfrm>
                            <a:off x="4572" y="4572"/>
                            <a:ext cx="4272280" cy="3485515"/>
                          </a:xfrm>
                          <a:custGeom>
                            <a:avLst/>
                            <a:gdLst/>
                            <a:ahLst/>
                            <a:cxnLst/>
                            <a:rect l="l" t="t" r="r" b="b"/>
                            <a:pathLst>
                              <a:path w="4272280" h="3485515">
                                <a:moveTo>
                                  <a:pt x="0" y="3485388"/>
                                </a:moveTo>
                                <a:lnTo>
                                  <a:pt x="4271772" y="3485388"/>
                                </a:lnTo>
                                <a:lnTo>
                                  <a:pt x="4271772" y="0"/>
                                </a:lnTo>
                                <a:lnTo>
                                  <a:pt x="0" y="0"/>
                                </a:lnTo>
                                <a:lnTo>
                                  <a:pt x="0" y="34853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1.440002pt;margin-top:14.940625pt;width:337.1pt;height:275.2pt;mso-position-horizontal-relative:page;mso-position-vertical-relative:paragraph;z-index:-15698432;mso-wrap-distance-left:0;mso-wrap-distance-right:0" id="docshapegroup236" coordorigin="3029,299" coordsize="6742,5504">
                <v:shape style="position:absolute;left:3216;top:543;width:6396;height:5129" type="#_x0000_t75" id="docshape237" alt="Mapa  Descripción generada automáticamente" stroked="false">
                  <v:imagedata r:id="rId80" o:title=""/>
                </v:shape>
                <v:rect style="position:absolute;left:3036;top:306;width:6728;height:5489" id="docshape238" filled="false" stroked="true" strokeweight=".72pt" strokecolor="#000000">
                  <v:stroke dashstyle="solid"/>
                </v:rect>
                <w10:wrap type="topAndBottom"/>
              </v:group>
            </w:pict>
          </mc:Fallback>
        </mc:AlternateContent>
      </w:r>
    </w:p>
    <w:p>
      <w:pPr>
        <w:spacing w:before="250"/>
        <w:ind w:left="193" w:right="192" w:firstLine="0"/>
        <w:jc w:val="center"/>
        <w:rPr>
          <w:sz w:val="22"/>
        </w:rPr>
      </w:pPr>
      <w:r>
        <w:rPr>
          <w:sz w:val="22"/>
        </w:rPr>
        <w:t>Figura</w:t>
      </w:r>
      <w:r>
        <w:rPr>
          <w:spacing w:val="-2"/>
          <w:sz w:val="22"/>
        </w:rPr>
        <w:t> </w:t>
      </w:r>
      <w:r>
        <w:rPr>
          <w:sz w:val="22"/>
        </w:rPr>
        <w:t>1.</w:t>
      </w:r>
      <w:r>
        <w:rPr>
          <w:spacing w:val="-2"/>
          <w:sz w:val="22"/>
        </w:rPr>
        <w:t> </w:t>
      </w:r>
      <w:r>
        <w:rPr>
          <w:sz w:val="22"/>
        </w:rPr>
        <w:t>Área</w:t>
      </w:r>
      <w:r>
        <w:rPr>
          <w:spacing w:val="-2"/>
          <w:sz w:val="22"/>
        </w:rPr>
        <w:t> </w:t>
      </w:r>
      <w:r>
        <w:rPr>
          <w:sz w:val="22"/>
        </w:rPr>
        <w:t>de</w:t>
      </w:r>
      <w:r>
        <w:rPr>
          <w:spacing w:val="-2"/>
          <w:sz w:val="22"/>
        </w:rPr>
        <w:t> Estudio</w:t>
      </w:r>
    </w:p>
    <w:p>
      <w:pPr>
        <w:pStyle w:val="BodyText"/>
        <w:spacing w:before="22"/>
        <w:rPr>
          <w:sz w:val="22"/>
        </w:rPr>
      </w:pPr>
    </w:p>
    <w:p>
      <w:pPr>
        <w:pStyle w:val="BodyText"/>
        <w:ind w:left="138" w:right="133" w:firstLine="566"/>
        <w:jc w:val="both"/>
      </w:pPr>
      <w:r>
        <w:rPr/>
        <w:t>El</w:t>
      </w:r>
      <w:r>
        <w:rPr>
          <w:spacing w:val="-6"/>
        </w:rPr>
        <w:t> </w:t>
      </w:r>
      <w:r>
        <w:rPr/>
        <w:t>ACUS</w:t>
      </w:r>
      <w:r>
        <w:rPr>
          <w:spacing w:val="-6"/>
        </w:rPr>
        <w:t> </w:t>
      </w:r>
      <w:r>
        <w:rPr/>
        <w:t>Yunguilla</w:t>
      </w:r>
      <w:r>
        <w:rPr>
          <w:spacing w:val="-6"/>
        </w:rPr>
        <w:t> </w:t>
      </w:r>
      <w:r>
        <w:rPr/>
        <w:t>es</w:t>
      </w:r>
      <w:r>
        <w:rPr>
          <w:spacing w:val="-6"/>
        </w:rPr>
        <w:t> </w:t>
      </w:r>
      <w:r>
        <w:rPr/>
        <w:t>el</w:t>
      </w:r>
      <w:r>
        <w:rPr>
          <w:spacing w:val="-4"/>
        </w:rPr>
        <w:t> </w:t>
      </w:r>
      <w:r>
        <w:rPr/>
        <w:t>resultado</w:t>
      </w:r>
      <w:r>
        <w:rPr>
          <w:spacing w:val="-6"/>
        </w:rPr>
        <w:t> </w:t>
      </w:r>
      <w:r>
        <w:rPr/>
        <w:t>del</w:t>
      </w:r>
      <w:r>
        <w:rPr>
          <w:spacing w:val="-6"/>
        </w:rPr>
        <w:t> </w:t>
      </w:r>
      <w:r>
        <w:rPr/>
        <w:t>trabajo</w:t>
      </w:r>
      <w:r>
        <w:rPr>
          <w:spacing w:val="-2"/>
        </w:rPr>
        <w:t> </w:t>
      </w:r>
      <w:r>
        <w:rPr/>
        <w:t>y</w:t>
      </w:r>
      <w:r>
        <w:rPr>
          <w:spacing w:val="-11"/>
        </w:rPr>
        <w:t> </w:t>
      </w:r>
      <w:r>
        <w:rPr/>
        <w:t>compromiso</w:t>
      </w:r>
      <w:r>
        <w:rPr>
          <w:spacing w:val="-6"/>
        </w:rPr>
        <w:t> </w:t>
      </w:r>
      <w:r>
        <w:rPr/>
        <w:t>comunitario</w:t>
      </w:r>
      <w:r>
        <w:rPr>
          <w:spacing w:val="-6"/>
        </w:rPr>
        <w:t> </w:t>
      </w:r>
      <w:r>
        <w:rPr/>
        <w:t>e</w:t>
      </w:r>
      <w:r>
        <w:rPr>
          <w:spacing w:val="-5"/>
        </w:rPr>
        <w:t> </w:t>
      </w:r>
      <w:r>
        <w:rPr/>
        <w:t>innovación</w:t>
      </w:r>
      <w:r>
        <w:rPr>
          <w:spacing w:val="-6"/>
        </w:rPr>
        <w:t> </w:t>
      </w:r>
      <w:r>
        <w:rPr/>
        <w:t>para la</w:t>
      </w:r>
      <w:r>
        <w:rPr>
          <w:spacing w:val="-14"/>
        </w:rPr>
        <w:t> </w:t>
      </w:r>
      <w:r>
        <w:rPr/>
        <w:t>conservación</w:t>
      </w:r>
      <w:r>
        <w:rPr>
          <w:spacing w:val="-13"/>
        </w:rPr>
        <w:t> </w:t>
      </w:r>
      <w:r>
        <w:rPr/>
        <w:t>ambiental,</w:t>
      </w:r>
      <w:r>
        <w:rPr>
          <w:spacing w:val="-11"/>
        </w:rPr>
        <w:t> </w:t>
      </w:r>
      <w:r>
        <w:rPr/>
        <w:t>las</w:t>
      </w:r>
      <w:r>
        <w:rPr>
          <w:spacing w:val="-13"/>
        </w:rPr>
        <w:t> </w:t>
      </w:r>
      <w:r>
        <w:rPr/>
        <w:t>2.981</w:t>
      </w:r>
      <w:r>
        <w:rPr>
          <w:spacing w:val="-13"/>
        </w:rPr>
        <w:t> </w:t>
      </w:r>
      <w:r>
        <w:rPr/>
        <w:t>ha</w:t>
      </w:r>
      <w:r>
        <w:rPr>
          <w:spacing w:val="-14"/>
        </w:rPr>
        <w:t> </w:t>
      </w:r>
      <w:r>
        <w:rPr/>
        <w:t>son</w:t>
      </w:r>
      <w:r>
        <w:rPr>
          <w:spacing w:val="-13"/>
        </w:rPr>
        <w:t> </w:t>
      </w:r>
      <w:r>
        <w:rPr/>
        <w:t>parte</w:t>
      </w:r>
      <w:r>
        <w:rPr>
          <w:spacing w:val="-14"/>
        </w:rPr>
        <w:t> </w:t>
      </w:r>
      <w:r>
        <w:rPr/>
        <w:t>del</w:t>
      </w:r>
      <w:r>
        <w:rPr>
          <w:spacing w:val="-12"/>
        </w:rPr>
        <w:t> </w:t>
      </w:r>
      <w:r>
        <w:rPr/>
        <w:t>Subsistema</w:t>
      </w:r>
      <w:r>
        <w:rPr>
          <w:spacing w:val="-14"/>
        </w:rPr>
        <w:t> </w:t>
      </w:r>
      <w:r>
        <w:rPr/>
        <w:t>Metropolitano</w:t>
      </w:r>
      <w:r>
        <w:rPr>
          <w:spacing w:val="-13"/>
        </w:rPr>
        <w:t> </w:t>
      </w:r>
      <w:r>
        <w:rPr/>
        <w:t>de</w:t>
      </w:r>
      <w:r>
        <w:rPr>
          <w:spacing w:val="-14"/>
        </w:rPr>
        <w:t> </w:t>
      </w:r>
      <w:r>
        <w:rPr/>
        <w:t>Áreas</w:t>
      </w:r>
      <w:r>
        <w:rPr>
          <w:spacing w:val="-13"/>
        </w:rPr>
        <w:t> </w:t>
      </w:r>
      <w:r>
        <w:rPr/>
        <w:t>Naturales Protegidas</w:t>
      </w:r>
      <w:r>
        <w:rPr>
          <w:spacing w:val="-8"/>
        </w:rPr>
        <w:t> </w:t>
      </w:r>
      <w:r>
        <w:rPr/>
        <w:t>del</w:t>
      </w:r>
      <w:r>
        <w:rPr>
          <w:spacing w:val="-7"/>
        </w:rPr>
        <w:t> </w:t>
      </w:r>
      <w:r>
        <w:rPr/>
        <w:t>DMQ</w:t>
      </w:r>
      <w:r>
        <w:rPr>
          <w:spacing w:val="-7"/>
        </w:rPr>
        <w:t> </w:t>
      </w:r>
      <w:r>
        <w:rPr/>
        <w:t>(Figura</w:t>
      </w:r>
      <w:r>
        <w:rPr>
          <w:spacing w:val="-9"/>
        </w:rPr>
        <w:t> </w:t>
      </w:r>
      <w:r>
        <w:rPr/>
        <w:t>2).</w:t>
      </w:r>
      <w:r>
        <w:rPr>
          <w:spacing w:val="-7"/>
        </w:rPr>
        <w:t> </w:t>
      </w:r>
      <w:r>
        <w:rPr/>
        <w:t>Se</w:t>
      </w:r>
      <w:r>
        <w:rPr>
          <w:spacing w:val="-8"/>
        </w:rPr>
        <w:t> </w:t>
      </w:r>
      <w:r>
        <w:rPr/>
        <w:t>inserta</w:t>
      </w:r>
      <w:r>
        <w:rPr>
          <w:spacing w:val="-5"/>
        </w:rPr>
        <w:t> </w:t>
      </w:r>
      <w:r>
        <w:rPr/>
        <w:t>en</w:t>
      </w:r>
      <w:r>
        <w:rPr>
          <w:spacing w:val="-7"/>
        </w:rPr>
        <w:t> </w:t>
      </w:r>
      <w:r>
        <w:rPr/>
        <w:t>el</w:t>
      </w:r>
      <w:r>
        <w:rPr>
          <w:spacing w:val="-7"/>
        </w:rPr>
        <w:t> </w:t>
      </w:r>
      <w:r>
        <w:rPr/>
        <w:t>Corredor</w:t>
      </w:r>
      <w:r>
        <w:rPr>
          <w:spacing w:val="-8"/>
        </w:rPr>
        <w:t> </w:t>
      </w:r>
      <w:r>
        <w:rPr/>
        <w:t>Ecológico</w:t>
      </w:r>
      <w:r>
        <w:rPr>
          <w:spacing w:val="-7"/>
        </w:rPr>
        <w:t> </w:t>
      </w:r>
      <w:r>
        <w:rPr/>
        <w:t>del</w:t>
      </w:r>
      <w:r>
        <w:rPr>
          <w:spacing w:val="-7"/>
        </w:rPr>
        <w:t> </w:t>
      </w:r>
      <w:r>
        <w:rPr/>
        <w:t>Oso</w:t>
      </w:r>
      <w:r>
        <w:rPr>
          <w:spacing w:val="-5"/>
        </w:rPr>
        <w:t> </w:t>
      </w:r>
      <w:r>
        <w:rPr/>
        <w:t>Andino</w:t>
      </w:r>
      <w:r>
        <w:rPr>
          <w:spacing w:val="-5"/>
        </w:rPr>
        <w:t> </w:t>
      </w:r>
      <w:r>
        <w:rPr/>
        <w:t>y</w:t>
      </w:r>
      <w:r>
        <w:rPr>
          <w:spacing w:val="-12"/>
        </w:rPr>
        <w:t> </w:t>
      </w:r>
      <w:r>
        <w:rPr/>
        <w:t>forma</w:t>
      </w:r>
      <w:r>
        <w:rPr>
          <w:spacing w:val="-8"/>
        </w:rPr>
        <w:t> </w:t>
      </w:r>
      <w:r>
        <w:rPr/>
        <w:t>parte del</w:t>
      </w:r>
      <w:r>
        <w:rPr>
          <w:spacing w:val="-15"/>
        </w:rPr>
        <w:t> </w:t>
      </w:r>
      <w:r>
        <w:rPr/>
        <w:t>programa</w:t>
      </w:r>
      <w:r>
        <w:rPr>
          <w:spacing w:val="-15"/>
        </w:rPr>
        <w:t> </w:t>
      </w:r>
      <w:r>
        <w:rPr/>
        <w:t>de</w:t>
      </w:r>
      <w:r>
        <w:rPr>
          <w:spacing w:val="-15"/>
        </w:rPr>
        <w:t> </w:t>
      </w:r>
      <w:r>
        <w:rPr/>
        <w:t>investigación</w:t>
      </w:r>
      <w:r>
        <w:rPr>
          <w:spacing w:val="-15"/>
        </w:rPr>
        <w:t> </w:t>
      </w:r>
      <w:r>
        <w:rPr/>
        <w:t>y</w:t>
      </w:r>
      <w:r>
        <w:rPr>
          <w:spacing w:val="-15"/>
        </w:rPr>
        <w:t> </w:t>
      </w:r>
      <w:r>
        <w:rPr/>
        <w:t>monitoreo</w:t>
      </w:r>
      <w:r>
        <w:rPr>
          <w:spacing w:val="-14"/>
        </w:rPr>
        <w:t> </w:t>
      </w:r>
      <w:r>
        <w:rPr/>
        <w:t>de</w:t>
      </w:r>
      <w:r>
        <w:rPr>
          <w:spacing w:val="-12"/>
        </w:rPr>
        <w:t> </w:t>
      </w:r>
      <w:r>
        <w:rPr/>
        <w:t>este.</w:t>
      </w:r>
      <w:r>
        <w:rPr>
          <w:spacing w:val="-12"/>
        </w:rPr>
        <w:t> </w:t>
      </w:r>
      <w:r>
        <w:rPr/>
        <w:t>Además,</w:t>
      </w:r>
      <w:r>
        <w:rPr>
          <w:spacing w:val="-15"/>
        </w:rPr>
        <w:t> </w:t>
      </w:r>
      <w:r>
        <w:rPr/>
        <w:t>en</w:t>
      </w:r>
      <w:r>
        <w:rPr>
          <w:spacing w:val="-12"/>
        </w:rPr>
        <w:t> </w:t>
      </w:r>
      <w:r>
        <w:rPr/>
        <w:t>el</w:t>
      </w:r>
      <w:r>
        <w:rPr>
          <w:spacing w:val="-14"/>
        </w:rPr>
        <w:t> </w:t>
      </w:r>
      <w:r>
        <w:rPr/>
        <w:t>ACUS</w:t>
      </w:r>
      <w:r>
        <w:rPr>
          <w:spacing w:val="-14"/>
        </w:rPr>
        <w:t> </w:t>
      </w:r>
      <w:r>
        <w:rPr/>
        <w:t>Yunguilla</w:t>
      </w:r>
      <w:r>
        <w:rPr>
          <w:spacing w:val="-15"/>
        </w:rPr>
        <w:t> </w:t>
      </w:r>
      <w:r>
        <w:rPr/>
        <w:t>hay</w:t>
      </w:r>
      <w:r>
        <w:rPr>
          <w:spacing w:val="-15"/>
        </w:rPr>
        <w:t> </w:t>
      </w:r>
      <w:r>
        <w:rPr/>
        <w:t>los</w:t>
      </w:r>
      <w:r>
        <w:rPr>
          <w:spacing w:val="-14"/>
        </w:rPr>
        <w:t> </w:t>
      </w:r>
      <w:r>
        <w:rPr/>
        <w:t>últimos remanentes</w:t>
      </w:r>
      <w:r>
        <w:rPr>
          <w:spacing w:val="-8"/>
        </w:rPr>
        <w:t> </w:t>
      </w:r>
      <w:r>
        <w:rPr/>
        <w:t>de</w:t>
      </w:r>
      <w:r>
        <w:rPr>
          <w:spacing w:val="-8"/>
        </w:rPr>
        <w:t> </w:t>
      </w:r>
      <w:r>
        <w:rPr/>
        <w:t>bosque</w:t>
      </w:r>
      <w:r>
        <w:rPr>
          <w:spacing w:val="-8"/>
        </w:rPr>
        <w:t> </w:t>
      </w:r>
      <w:r>
        <w:rPr/>
        <w:t>de</w:t>
      </w:r>
      <w:r>
        <w:rPr>
          <w:spacing w:val="-6"/>
        </w:rPr>
        <w:t> </w:t>
      </w:r>
      <w:r>
        <w:rPr/>
        <w:t>hojas</w:t>
      </w:r>
      <w:r>
        <w:rPr>
          <w:spacing w:val="-8"/>
        </w:rPr>
        <w:t> </w:t>
      </w:r>
      <w:r>
        <w:rPr/>
        <w:t>perennes</w:t>
      </w:r>
      <w:r>
        <w:rPr>
          <w:spacing w:val="-7"/>
        </w:rPr>
        <w:t> </w:t>
      </w:r>
      <w:r>
        <w:rPr/>
        <w:t>(“siempreverde”)</w:t>
      </w:r>
      <w:r>
        <w:rPr>
          <w:spacing w:val="-6"/>
        </w:rPr>
        <w:t> </w:t>
      </w:r>
      <w:r>
        <w:rPr/>
        <w:t>(Carrera</w:t>
      </w:r>
      <w:r>
        <w:rPr>
          <w:spacing w:val="-9"/>
        </w:rPr>
        <w:t> </w:t>
      </w:r>
      <w:r>
        <w:rPr/>
        <w:t>et</w:t>
      </w:r>
      <w:r>
        <w:rPr>
          <w:spacing w:val="-5"/>
        </w:rPr>
        <w:t> </w:t>
      </w:r>
      <w:r>
        <w:rPr/>
        <w:t>al.,</w:t>
      </w:r>
      <w:r>
        <w:rPr>
          <w:spacing w:val="-7"/>
        </w:rPr>
        <w:t> </w:t>
      </w:r>
      <w:r>
        <w:rPr/>
        <w:t>2016).</w:t>
      </w:r>
      <w:r>
        <w:rPr>
          <w:spacing w:val="-7"/>
        </w:rPr>
        <w:t> </w:t>
      </w:r>
      <w:r>
        <w:rPr/>
        <w:t>Esta</w:t>
      </w:r>
      <w:r>
        <w:rPr>
          <w:spacing w:val="-8"/>
        </w:rPr>
        <w:t> </w:t>
      </w:r>
      <w:r>
        <w:rPr/>
        <w:t>zona</w:t>
      </w:r>
      <w:r>
        <w:rPr>
          <w:spacing w:val="-8"/>
        </w:rPr>
        <w:t> </w:t>
      </w:r>
      <w:r>
        <w:rPr/>
        <w:t>al</w:t>
      </w:r>
      <w:r>
        <w:rPr>
          <w:spacing w:val="-7"/>
        </w:rPr>
        <w:t> </w:t>
      </w:r>
      <w:r>
        <w:rPr/>
        <w:t>estar ubicada en la Cuenca Alta de Río Guayllabamba (CARG) da nacimiento de importantes sistemas hidrológicos como la cuenca del río Esmeraldas (GAD PARROQUIAL CALACALÍ, 2019).</w:t>
      </w:r>
    </w:p>
    <w:p>
      <w:pPr>
        <w:pStyle w:val="BodyText"/>
        <w:rPr>
          <w:sz w:val="18"/>
        </w:rPr>
      </w:pPr>
    </w:p>
    <w:p>
      <w:pPr>
        <w:pStyle w:val="BodyText"/>
        <w:spacing w:before="13"/>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79"/>
          <w:pgSz w:w="12240" w:h="15840"/>
          <w:pgMar w:header="719" w:footer="0" w:top="980" w:bottom="280" w:left="1280" w:right="1280"/>
        </w:sectPr>
      </w:pPr>
    </w:p>
    <w:p>
      <w:pPr>
        <w:pStyle w:val="BodyText"/>
        <w:spacing w:before="145"/>
      </w:pPr>
    </w:p>
    <w:p>
      <w:pPr>
        <w:pStyle w:val="BodyText"/>
        <w:ind w:left="138" w:right="176" w:firstLine="566"/>
        <w:jc w:val="both"/>
      </w:pPr>
      <w:r>
        <w:rPr/>
        <w:t>Es evidente los aportes directos del ACUS Yunguilla tanto para la conservación de la biodiversidad como para programas de investigación y monitoreo de especies endémicas en el DMQ (Carrera et al., 2016). La captura y almacenamiento de carbono y agua benefician a las diversas</w:t>
      </w:r>
      <w:r>
        <w:rPr>
          <w:spacing w:val="-10"/>
        </w:rPr>
        <w:t> </w:t>
      </w:r>
      <w:r>
        <w:rPr/>
        <w:t>actividades</w:t>
      </w:r>
      <w:r>
        <w:rPr>
          <w:spacing w:val="-11"/>
        </w:rPr>
        <w:t> </w:t>
      </w:r>
      <w:r>
        <w:rPr/>
        <w:t>que</w:t>
      </w:r>
      <w:r>
        <w:rPr>
          <w:spacing w:val="-10"/>
        </w:rPr>
        <w:t> </w:t>
      </w:r>
      <w:r>
        <w:rPr/>
        <w:t>se</w:t>
      </w:r>
      <w:r>
        <w:rPr>
          <w:spacing w:val="-11"/>
        </w:rPr>
        <w:t> </w:t>
      </w:r>
      <w:r>
        <w:rPr/>
        <w:t>realizan</w:t>
      </w:r>
      <w:r>
        <w:rPr>
          <w:spacing w:val="-11"/>
        </w:rPr>
        <w:t> </w:t>
      </w:r>
      <w:r>
        <w:rPr/>
        <w:t>en</w:t>
      </w:r>
      <w:r>
        <w:rPr>
          <w:spacing w:val="-11"/>
        </w:rPr>
        <w:t> </w:t>
      </w:r>
      <w:r>
        <w:rPr/>
        <w:t>la</w:t>
      </w:r>
      <w:r>
        <w:rPr>
          <w:spacing w:val="-11"/>
        </w:rPr>
        <w:t> </w:t>
      </w:r>
      <w:r>
        <w:rPr/>
        <w:t>zona,</w:t>
      </w:r>
      <w:r>
        <w:rPr>
          <w:spacing w:val="-11"/>
        </w:rPr>
        <w:t> </w:t>
      </w:r>
      <w:r>
        <w:rPr/>
        <w:t>en</w:t>
      </w:r>
      <w:r>
        <w:rPr>
          <w:spacing w:val="-9"/>
        </w:rPr>
        <w:t> </w:t>
      </w:r>
      <w:r>
        <w:rPr/>
        <w:t>las</w:t>
      </w:r>
      <w:r>
        <w:rPr>
          <w:spacing w:val="-11"/>
        </w:rPr>
        <w:t> </w:t>
      </w:r>
      <w:r>
        <w:rPr/>
        <w:t>distintas</w:t>
      </w:r>
      <w:r>
        <w:rPr>
          <w:spacing w:val="-10"/>
        </w:rPr>
        <w:t> </w:t>
      </w:r>
      <w:r>
        <w:rPr/>
        <w:t>actividades</w:t>
      </w:r>
      <w:r>
        <w:rPr>
          <w:spacing w:val="-11"/>
        </w:rPr>
        <w:t> </w:t>
      </w:r>
      <w:r>
        <w:rPr/>
        <w:t>socioeconómicas</w:t>
      </w:r>
      <w:r>
        <w:rPr>
          <w:spacing w:val="-7"/>
        </w:rPr>
        <w:t> </w:t>
      </w:r>
      <w:r>
        <w:rPr/>
        <w:t>y</w:t>
      </w:r>
      <w:r>
        <w:rPr>
          <w:spacing w:val="-15"/>
        </w:rPr>
        <w:t> </w:t>
      </w:r>
      <w:r>
        <w:rPr/>
        <w:t>para el cuidado y conservación de la biodiversidad florística y faunística (Echeverría et al., 2018).</w:t>
      </w:r>
    </w:p>
    <w:p>
      <w:pPr>
        <w:pStyle w:val="BodyText"/>
        <w:spacing w:before="30"/>
        <w:rPr>
          <w:sz w:val="20"/>
        </w:rPr>
      </w:pPr>
      <w:r>
        <w:rPr/>
        <w:drawing>
          <wp:anchor distT="0" distB="0" distL="0" distR="0" allowOverlap="1" layoutInCell="1" locked="0" behindDoc="1" simplePos="0" relativeHeight="487618560">
            <wp:simplePos x="0" y="0"/>
            <wp:positionH relativeFrom="page">
              <wp:posOffset>1900427</wp:posOffset>
            </wp:positionH>
            <wp:positionV relativeFrom="paragraph">
              <wp:posOffset>180482</wp:posOffset>
            </wp:positionV>
            <wp:extent cx="4315595" cy="3749040"/>
            <wp:effectExtent l="0" t="0" r="0" b="0"/>
            <wp:wrapTopAndBottom/>
            <wp:docPr id="286" name="Image 286" descr="Mapa  Descripción generada automáticamente"/>
            <wp:cNvGraphicFramePr>
              <a:graphicFrameLocks/>
            </wp:cNvGraphicFramePr>
            <a:graphic>
              <a:graphicData uri="http://schemas.openxmlformats.org/drawingml/2006/picture">
                <pic:pic>
                  <pic:nvPicPr>
                    <pic:cNvPr id="286" name="Image 286" descr="Mapa  Descripción generada automáticamente"/>
                    <pic:cNvPicPr/>
                  </pic:nvPicPr>
                  <pic:blipFill>
                    <a:blip r:embed="rId82" cstate="print"/>
                    <a:stretch>
                      <a:fillRect/>
                    </a:stretch>
                  </pic:blipFill>
                  <pic:spPr>
                    <a:xfrm>
                      <a:off x="0" y="0"/>
                      <a:ext cx="4315595" cy="3749040"/>
                    </a:xfrm>
                    <a:prstGeom prst="rect">
                      <a:avLst/>
                    </a:prstGeom>
                  </pic:spPr>
                </pic:pic>
              </a:graphicData>
            </a:graphic>
          </wp:anchor>
        </w:drawing>
      </w:r>
    </w:p>
    <w:p>
      <w:pPr>
        <w:spacing w:before="223"/>
        <w:ind w:left="2" w:right="36" w:firstLine="0"/>
        <w:jc w:val="center"/>
        <w:rPr>
          <w:sz w:val="22"/>
        </w:rPr>
      </w:pPr>
      <w:r>
        <w:rPr>
          <w:sz w:val="22"/>
        </w:rPr>
        <w:t>Figura</w:t>
      </w:r>
      <w:r>
        <w:rPr>
          <w:spacing w:val="-2"/>
          <w:sz w:val="22"/>
        </w:rPr>
        <w:t> </w:t>
      </w:r>
      <w:r>
        <w:rPr>
          <w:sz w:val="22"/>
        </w:rPr>
        <w:t>2.</w:t>
      </w:r>
      <w:r>
        <w:rPr>
          <w:spacing w:val="-4"/>
          <w:sz w:val="22"/>
        </w:rPr>
        <w:t> </w:t>
      </w:r>
      <w:r>
        <w:rPr>
          <w:sz w:val="22"/>
        </w:rPr>
        <w:t>Mapa</w:t>
      </w:r>
      <w:r>
        <w:rPr>
          <w:spacing w:val="-4"/>
          <w:sz w:val="22"/>
        </w:rPr>
        <w:t> </w:t>
      </w:r>
      <w:r>
        <w:rPr>
          <w:sz w:val="22"/>
        </w:rPr>
        <w:t>de</w:t>
      </w:r>
      <w:r>
        <w:rPr>
          <w:spacing w:val="-1"/>
          <w:sz w:val="22"/>
        </w:rPr>
        <w:t> </w:t>
      </w:r>
      <w:r>
        <w:rPr>
          <w:sz w:val="22"/>
        </w:rPr>
        <w:t>cobertura</w:t>
      </w:r>
      <w:r>
        <w:rPr>
          <w:spacing w:val="-2"/>
          <w:sz w:val="22"/>
        </w:rPr>
        <w:t> </w:t>
      </w:r>
      <w:r>
        <w:rPr>
          <w:sz w:val="22"/>
        </w:rPr>
        <w:t>y</w:t>
      </w:r>
      <w:r>
        <w:rPr>
          <w:spacing w:val="-4"/>
          <w:sz w:val="22"/>
        </w:rPr>
        <w:t> </w:t>
      </w:r>
      <w:r>
        <w:rPr>
          <w:sz w:val="22"/>
        </w:rPr>
        <w:t>uso</w:t>
      </w:r>
      <w:r>
        <w:rPr>
          <w:spacing w:val="-1"/>
          <w:sz w:val="22"/>
        </w:rPr>
        <w:t> </w:t>
      </w:r>
      <w:r>
        <w:rPr>
          <w:sz w:val="22"/>
        </w:rPr>
        <w:t>de</w:t>
      </w:r>
      <w:r>
        <w:rPr>
          <w:spacing w:val="-2"/>
          <w:sz w:val="22"/>
        </w:rPr>
        <w:t> </w:t>
      </w:r>
      <w:r>
        <w:rPr>
          <w:sz w:val="22"/>
        </w:rPr>
        <w:t>suelo</w:t>
      </w:r>
      <w:r>
        <w:rPr>
          <w:spacing w:val="-5"/>
          <w:sz w:val="22"/>
        </w:rPr>
        <w:t> </w:t>
      </w:r>
      <w:r>
        <w:rPr>
          <w:sz w:val="22"/>
        </w:rPr>
        <w:t>“ACUS</w:t>
      </w:r>
      <w:r>
        <w:rPr>
          <w:spacing w:val="-1"/>
          <w:sz w:val="22"/>
        </w:rPr>
        <w:t> </w:t>
      </w:r>
      <w:r>
        <w:rPr>
          <w:spacing w:val="-2"/>
          <w:sz w:val="22"/>
        </w:rPr>
        <w:t>Yunguilla”</w:t>
      </w:r>
    </w:p>
    <w:p>
      <w:pPr>
        <w:pStyle w:val="BodyText"/>
        <w:rPr>
          <w:sz w:val="22"/>
        </w:rPr>
      </w:pPr>
    </w:p>
    <w:p>
      <w:pPr>
        <w:pStyle w:val="BodyText"/>
        <w:spacing w:before="182"/>
        <w:rPr>
          <w:sz w:val="22"/>
        </w:rPr>
      </w:pPr>
    </w:p>
    <w:p>
      <w:pPr>
        <w:pStyle w:val="Heading5"/>
      </w:pPr>
      <w:r>
        <w:rPr/>
        <w:t>RECOPILACIÓN</w:t>
      </w:r>
      <w:r>
        <w:rPr>
          <w:spacing w:val="-3"/>
        </w:rPr>
        <w:t> </w:t>
      </w:r>
      <w:r>
        <w:rPr/>
        <w:t>DE</w:t>
      </w:r>
      <w:r>
        <w:rPr>
          <w:spacing w:val="-3"/>
        </w:rPr>
        <w:t> </w:t>
      </w:r>
      <w:r>
        <w:rPr>
          <w:spacing w:val="-4"/>
        </w:rPr>
        <w:t>DATOS</w:t>
      </w:r>
    </w:p>
    <w:p>
      <w:pPr>
        <w:spacing w:before="241"/>
        <w:ind w:left="138" w:right="0" w:firstLine="0"/>
        <w:jc w:val="left"/>
        <w:rPr>
          <w:sz w:val="24"/>
        </w:rPr>
      </w:pPr>
      <w:r>
        <w:rPr>
          <w:sz w:val="24"/>
        </w:rPr>
        <w:t>PROCESAMIENTO</w:t>
      </w:r>
      <w:r>
        <w:rPr>
          <w:spacing w:val="-4"/>
          <w:sz w:val="24"/>
        </w:rPr>
        <w:t> </w:t>
      </w:r>
      <w:r>
        <w:rPr>
          <w:sz w:val="24"/>
        </w:rPr>
        <w:t>DE</w:t>
      </w:r>
      <w:r>
        <w:rPr>
          <w:spacing w:val="-3"/>
          <w:sz w:val="24"/>
        </w:rPr>
        <w:t> </w:t>
      </w:r>
      <w:r>
        <w:rPr>
          <w:sz w:val="24"/>
        </w:rPr>
        <w:t>IMÁGENES</w:t>
      </w:r>
      <w:r>
        <w:rPr>
          <w:spacing w:val="-3"/>
          <w:sz w:val="24"/>
        </w:rPr>
        <w:t> </w:t>
      </w:r>
      <w:r>
        <w:rPr>
          <w:spacing w:val="-2"/>
          <w:sz w:val="24"/>
        </w:rPr>
        <w:t>SATELITALES</w:t>
      </w:r>
    </w:p>
    <w:p>
      <w:pPr>
        <w:pStyle w:val="BodyText"/>
        <w:spacing w:before="175"/>
        <w:ind w:left="138" w:right="173" w:firstLine="566"/>
        <w:jc w:val="both"/>
      </w:pPr>
      <w:r>
        <w:rPr/>
        <w:t>La información necesaria para el estudio fue obtenida de varias fuentes (Tabla 1). Las imágenes satelitales y el modelo digital de elevación se obtuvieron del Programa EARTH EXPLORER de United States Geological Survey (USGS). Los datos meteorológicos de la Administración Nacional de Aeronáutica y el Espacio (NASA), y de referencias bibliográficas y trabajo de campo.</w:t>
      </w:r>
    </w:p>
    <w:p>
      <w:pPr>
        <w:spacing w:before="0"/>
        <w:ind w:left="192" w:right="192" w:firstLine="0"/>
        <w:jc w:val="center"/>
        <w:rPr>
          <w:sz w:val="22"/>
        </w:rPr>
      </w:pPr>
      <w:r>
        <w:rPr>
          <w:sz w:val="22"/>
        </w:rPr>
        <w:t>Tabla</w:t>
      </w:r>
      <w:r>
        <w:rPr>
          <w:spacing w:val="-5"/>
          <w:sz w:val="22"/>
        </w:rPr>
        <w:t> </w:t>
      </w:r>
      <w:r>
        <w:rPr>
          <w:sz w:val="22"/>
        </w:rPr>
        <w:t>1.Recopilación</w:t>
      </w:r>
      <w:r>
        <w:rPr>
          <w:spacing w:val="-2"/>
          <w:sz w:val="22"/>
        </w:rPr>
        <w:t> </w:t>
      </w:r>
      <w:r>
        <w:rPr>
          <w:sz w:val="22"/>
        </w:rPr>
        <w:t>de</w:t>
      </w:r>
      <w:r>
        <w:rPr>
          <w:spacing w:val="-2"/>
          <w:sz w:val="22"/>
        </w:rPr>
        <w:t> </w:t>
      </w:r>
      <w:r>
        <w:rPr>
          <w:sz w:val="22"/>
        </w:rPr>
        <w:t>datos</w:t>
      </w:r>
      <w:r>
        <w:rPr>
          <w:spacing w:val="-3"/>
          <w:sz w:val="22"/>
        </w:rPr>
        <w:t> </w:t>
      </w:r>
      <w:r>
        <w:rPr>
          <w:sz w:val="22"/>
        </w:rPr>
        <w:t>para</w:t>
      </w:r>
      <w:r>
        <w:rPr>
          <w:spacing w:val="-4"/>
          <w:sz w:val="22"/>
        </w:rPr>
        <w:t> </w:t>
      </w:r>
      <w:r>
        <w:rPr>
          <w:sz w:val="22"/>
        </w:rPr>
        <w:t>el</w:t>
      </w:r>
      <w:r>
        <w:rPr>
          <w:spacing w:val="-4"/>
          <w:sz w:val="22"/>
        </w:rPr>
        <w:t> </w:t>
      </w:r>
      <w:r>
        <w:rPr>
          <w:sz w:val="22"/>
        </w:rPr>
        <w:t>proyecto</w:t>
      </w:r>
      <w:r>
        <w:rPr>
          <w:spacing w:val="-2"/>
          <w:sz w:val="22"/>
        </w:rPr>
        <w:t> </w:t>
      </w:r>
      <w:r>
        <w:rPr>
          <w:sz w:val="22"/>
        </w:rPr>
        <w:t>de</w:t>
      </w:r>
      <w:r>
        <w:rPr>
          <w:spacing w:val="-4"/>
          <w:sz w:val="22"/>
        </w:rPr>
        <w:t> </w:t>
      </w:r>
      <w:r>
        <w:rPr>
          <w:spacing w:val="-2"/>
          <w:sz w:val="22"/>
        </w:rPr>
        <w:t>investigación</w:t>
      </w:r>
    </w:p>
    <w:p>
      <w:pPr>
        <w:pStyle w:val="BodyText"/>
        <w:spacing w:before="1"/>
        <w:rPr>
          <w:sz w:val="11"/>
        </w:rPr>
      </w:pPr>
    </w:p>
    <w:tbl>
      <w:tblPr>
        <w:tblW w:w="0" w:type="auto"/>
        <w:jc w:val="left"/>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9"/>
        <w:gridCol w:w="3220"/>
        <w:gridCol w:w="1251"/>
      </w:tblGrid>
      <w:tr>
        <w:trPr>
          <w:trHeight w:val="275" w:hRule="atLeast"/>
        </w:trPr>
        <w:tc>
          <w:tcPr>
            <w:tcW w:w="4779" w:type="dxa"/>
            <w:tcBorders>
              <w:top w:val="single" w:sz="8" w:space="0" w:color="000000"/>
              <w:bottom w:val="single" w:sz="6" w:space="0" w:color="000000"/>
            </w:tcBorders>
          </w:tcPr>
          <w:p>
            <w:pPr>
              <w:pStyle w:val="TableParagraph"/>
              <w:spacing w:line="255" w:lineRule="exact"/>
              <w:ind w:left="45"/>
              <w:rPr>
                <w:b/>
                <w:sz w:val="24"/>
              </w:rPr>
            </w:pPr>
            <w:r>
              <w:rPr>
                <w:b/>
                <w:spacing w:val="-2"/>
                <w:sz w:val="24"/>
              </w:rPr>
              <w:t>Información</w:t>
            </w:r>
          </w:p>
        </w:tc>
        <w:tc>
          <w:tcPr>
            <w:tcW w:w="3220" w:type="dxa"/>
            <w:tcBorders>
              <w:top w:val="single" w:sz="8" w:space="0" w:color="000000"/>
              <w:bottom w:val="single" w:sz="6" w:space="0" w:color="000000"/>
            </w:tcBorders>
          </w:tcPr>
          <w:p>
            <w:pPr>
              <w:pStyle w:val="TableParagraph"/>
              <w:spacing w:line="255" w:lineRule="exact"/>
              <w:ind w:right="12"/>
              <w:rPr>
                <w:b/>
                <w:sz w:val="24"/>
              </w:rPr>
            </w:pPr>
            <w:r>
              <w:rPr>
                <w:b/>
                <w:spacing w:val="-2"/>
                <w:sz w:val="24"/>
              </w:rPr>
              <w:t>Fuente</w:t>
            </w:r>
          </w:p>
        </w:tc>
        <w:tc>
          <w:tcPr>
            <w:tcW w:w="1251" w:type="dxa"/>
            <w:tcBorders>
              <w:top w:val="single" w:sz="8" w:space="0" w:color="000000"/>
              <w:bottom w:val="single" w:sz="6" w:space="0" w:color="000000"/>
            </w:tcBorders>
          </w:tcPr>
          <w:p>
            <w:pPr>
              <w:pStyle w:val="TableParagraph"/>
              <w:spacing w:line="255" w:lineRule="exact"/>
              <w:ind w:left="2" w:right="53"/>
              <w:rPr>
                <w:b/>
                <w:sz w:val="24"/>
              </w:rPr>
            </w:pPr>
            <w:r>
              <w:rPr>
                <w:b/>
                <w:spacing w:val="-2"/>
                <w:sz w:val="24"/>
              </w:rPr>
              <w:t>Escala</w:t>
            </w:r>
          </w:p>
        </w:tc>
      </w:tr>
      <w:tr>
        <w:trPr>
          <w:trHeight w:val="272" w:hRule="atLeast"/>
        </w:trPr>
        <w:tc>
          <w:tcPr>
            <w:tcW w:w="4779" w:type="dxa"/>
            <w:tcBorders>
              <w:top w:val="single" w:sz="6" w:space="0" w:color="000000"/>
            </w:tcBorders>
          </w:tcPr>
          <w:p>
            <w:pPr>
              <w:pStyle w:val="TableParagraph"/>
              <w:spacing w:line="253" w:lineRule="exact"/>
              <w:ind w:left="295"/>
              <w:jc w:val="left"/>
              <w:rPr>
                <w:sz w:val="24"/>
              </w:rPr>
            </w:pPr>
            <w:r>
              <w:rPr>
                <w:sz w:val="24"/>
              </w:rPr>
              <w:t>Imagen</w:t>
            </w:r>
            <w:r>
              <w:rPr>
                <w:spacing w:val="-1"/>
                <w:sz w:val="24"/>
              </w:rPr>
              <w:t> </w:t>
            </w:r>
            <w:r>
              <w:rPr>
                <w:sz w:val="24"/>
              </w:rPr>
              <w:t>satelital</w:t>
            </w:r>
            <w:r>
              <w:rPr>
                <w:spacing w:val="-1"/>
                <w:sz w:val="24"/>
              </w:rPr>
              <w:t> </w:t>
            </w:r>
            <w:r>
              <w:rPr>
                <w:sz w:val="24"/>
              </w:rPr>
              <w:t>del</w:t>
            </w:r>
            <w:r>
              <w:rPr>
                <w:spacing w:val="-1"/>
                <w:sz w:val="24"/>
              </w:rPr>
              <w:t> </w:t>
            </w:r>
            <w:r>
              <w:rPr>
                <w:sz w:val="24"/>
              </w:rPr>
              <w:t>área de </w:t>
            </w:r>
            <w:r>
              <w:rPr>
                <w:spacing w:val="-2"/>
                <w:sz w:val="24"/>
              </w:rPr>
              <w:t>estudio</w:t>
            </w:r>
          </w:p>
        </w:tc>
        <w:tc>
          <w:tcPr>
            <w:tcW w:w="3220" w:type="dxa"/>
            <w:tcBorders>
              <w:top w:val="single" w:sz="6" w:space="0" w:color="000000"/>
            </w:tcBorders>
          </w:tcPr>
          <w:p>
            <w:pPr>
              <w:pStyle w:val="TableParagraph"/>
              <w:spacing w:line="253" w:lineRule="exact"/>
              <w:ind w:left="153"/>
              <w:jc w:val="left"/>
              <w:rPr>
                <w:sz w:val="24"/>
              </w:rPr>
            </w:pPr>
            <w:r>
              <w:rPr>
                <w:sz w:val="24"/>
              </w:rPr>
              <w:t>USGS</w:t>
            </w:r>
            <w:r>
              <w:rPr>
                <w:spacing w:val="59"/>
                <w:sz w:val="24"/>
              </w:rPr>
              <w:t> </w:t>
            </w:r>
            <w:r>
              <w:rPr>
                <w:sz w:val="24"/>
              </w:rPr>
              <w:t>EARTH</w:t>
            </w:r>
            <w:r>
              <w:rPr>
                <w:spacing w:val="-1"/>
                <w:sz w:val="24"/>
              </w:rPr>
              <w:t> </w:t>
            </w:r>
            <w:r>
              <w:rPr>
                <w:spacing w:val="-2"/>
                <w:sz w:val="24"/>
              </w:rPr>
              <w:t>EXPLORER</w:t>
            </w:r>
          </w:p>
        </w:tc>
        <w:tc>
          <w:tcPr>
            <w:tcW w:w="1251" w:type="dxa"/>
            <w:tcBorders>
              <w:top w:val="single" w:sz="6" w:space="0" w:color="000000"/>
            </w:tcBorders>
          </w:tcPr>
          <w:p>
            <w:pPr>
              <w:pStyle w:val="TableParagraph"/>
              <w:spacing w:line="253" w:lineRule="exact"/>
              <w:ind w:left="2" w:right="53"/>
              <w:rPr>
                <w:sz w:val="24"/>
              </w:rPr>
            </w:pPr>
            <w:r>
              <w:rPr>
                <w:spacing w:val="-10"/>
                <w:sz w:val="24"/>
              </w:rPr>
              <w:t>-</w:t>
            </w:r>
          </w:p>
        </w:tc>
      </w:tr>
      <w:tr>
        <w:trPr>
          <w:trHeight w:val="276" w:hRule="atLeast"/>
        </w:trPr>
        <w:tc>
          <w:tcPr>
            <w:tcW w:w="4779" w:type="dxa"/>
          </w:tcPr>
          <w:p>
            <w:pPr>
              <w:pStyle w:val="TableParagraph"/>
              <w:spacing w:line="256" w:lineRule="exact"/>
              <w:ind w:left="295"/>
              <w:jc w:val="left"/>
              <w:rPr>
                <w:sz w:val="24"/>
              </w:rPr>
            </w:pPr>
            <w:r>
              <w:rPr>
                <w:sz w:val="24"/>
              </w:rPr>
              <w:t>Modelo</w:t>
            </w:r>
            <w:r>
              <w:rPr>
                <w:spacing w:val="-2"/>
                <w:sz w:val="24"/>
              </w:rPr>
              <w:t> </w:t>
            </w:r>
            <w:r>
              <w:rPr>
                <w:sz w:val="24"/>
              </w:rPr>
              <w:t>digital</w:t>
            </w:r>
            <w:r>
              <w:rPr>
                <w:spacing w:val="-2"/>
                <w:sz w:val="24"/>
              </w:rPr>
              <w:t> </w:t>
            </w:r>
            <w:r>
              <w:rPr>
                <w:sz w:val="24"/>
              </w:rPr>
              <w:t>de</w:t>
            </w:r>
            <w:r>
              <w:rPr>
                <w:spacing w:val="-1"/>
                <w:sz w:val="24"/>
              </w:rPr>
              <w:t> </w:t>
            </w:r>
            <w:r>
              <w:rPr>
                <w:spacing w:val="-2"/>
                <w:sz w:val="24"/>
              </w:rPr>
              <w:t>elevación</w:t>
            </w:r>
          </w:p>
        </w:tc>
        <w:tc>
          <w:tcPr>
            <w:tcW w:w="3220" w:type="dxa"/>
          </w:tcPr>
          <w:p>
            <w:pPr>
              <w:pStyle w:val="TableParagraph"/>
              <w:spacing w:line="256" w:lineRule="exact"/>
              <w:ind w:left="153"/>
              <w:jc w:val="left"/>
              <w:rPr>
                <w:sz w:val="24"/>
              </w:rPr>
            </w:pPr>
            <w:r>
              <w:rPr>
                <w:sz w:val="24"/>
              </w:rPr>
              <w:t>USGS</w:t>
            </w:r>
            <w:r>
              <w:rPr>
                <w:spacing w:val="59"/>
                <w:sz w:val="24"/>
              </w:rPr>
              <w:t> </w:t>
            </w:r>
            <w:r>
              <w:rPr>
                <w:sz w:val="24"/>
              </w:rPr>
              <w:t>EARTH</w:t>
            </w:r>
            <w:r>
              <w:rPr>
                <w:spacing w:val="-1"/>
                <w:sz w:val="24"/>
              </w:rPr>
              <w:t> </w:t>
            </w:r>
            <w:r>
              <w:rPr>
                <w:spacing w:val="-2"/>
                <w:sz w:val="24"/>
              </w:rPr>
              <w:t>EXPLORER</w:t>
            </w:r>
          </w:p>
        </w:tc>
        <w:tc>
          <w:tcPr>
            <w:tcW w:w="1251" w:type="dxa"/>
          </w:tcPr>
          <w:p>
            <w:pPr>
              <w:pStyle w:val="TableParagraph"/>
              <w:spacing w:line="256" w:lineRule="exact"/>
              <w:ind w:right="53"/>
              <w:rPr>
                <w:sz w:val="24"/>
              </w:rPr>
            </w:pPr>
            <w:r>
              <w:rPr>
                <w:sz w:val="24"/>
              </w:rPr>
              <w:t>1: </w:t>
            </w:r>
            <w:r>
              <w:rPr>
                <w:spacing w:val="-4"/>
                <w:sz w:val="24"/>
              </w:rPr>
              <w:t>5000</w:t>
            </w:r>
          </w:p>
        </w:tc>
      </w:tr>
      <w:tr>
        <w:trPr>
          <w:trHeight w:val="276" w:hRule="atLeast"/>
        </w:trPr>
        <w:tc>
          <w:tcPr>
            <w:tcW w:w="4779" w:type="dxa"/>
          </w:tcPr>
          <w:p>
            <w:pPr>
              <w:pStyle w:val="TableParagraph"/>
              <w:spacing w:line="256" w:lineRule="exact"/>
              <w:ind w:left="295"/>
              <w:jc w:val="left"/>
              <w:rPr>
                <w:sz w:val="24"/>
              </w:rPr>
            </w:pPr>
            <w:r>
              <w:rPr>
                <w:sz w:val="24"/>
              </w:rPr>
              <w:t>Datos</w:t>
            </w:r>
            <w:r>
              <w:rPr>
                <w:spacing w:val="-2"/>
                <w:sz w:val="24"/>
              </w:rPr>
              <w:t> meteorológicos</w:t>
            </w:r>
          </w:p>
        </w:tc>
        <w:tc>
          <w:tcPr>
            <w:tcW w:w="3220" w:type="dxa"/>
          </w:tcPr>
          <w:p>
            <w:pPr>
              <w:pStyle w:val="TableParagraph"/>
              <w:spacing w:line="256" w:lineRule="exact"/>
              <w:ind w:left="153"/>
              <w:jc w:val="left"/>
              <w:rPr>
                <w:sz w:val="24"/>
              </w:rPr>
            </w:pPr>
            <w:r>
              <w:rPr>
                <w:sz w:val="24"/>
              </w:rPr>
              <w:t>NASA</w:t>
            </w:r>
            <w:r>
              <w:rPr>
                <w:spacing w:val="-3"/>
                <w:sz w:val="24"/>
              </w:rPr>
              <w:t> </w:t>
            </w:r>
            <w:r>
              <w:rPr>
                <w:spacing w:val="-2"/>
                <w:sz w:val="24"/>
              </w:rPr>
              <w:t>(LaRC)</w:t>
            </w:r>
          </w:p>
        </w:tc>
        <w:tc>
          <w:tcPr>
            <w:tcW w:w="1251" w:type="dxa"/>
          </w:tcPr>
          <w:p>
            <w:pPr>
              <w:pStyle w:val="TableParagraph"/>
              <w:spacing w:line="256" w:lineRule="exact"/>
              <w:ind w:left="2" w:right="53"/>
              <w:rPr>
                <w:sz w:val="24"/>
              </w:rPr>
            </w:pPr>
            <w:r>
              <w:rPr>
                <w:spacing w:val="-10"/>
                <w:sz w:val="24"/>
              </w:rPr>
              <w:t>-</w:t>
            </w:r>
          </w:p>
        </w:tc>
      </w:tr>
      <w:tr>
        <w:trPr>
          <w:trHeight w:val="278" w:hRule="atLeast"/>
        </w:trPr>
        <w:tc>
          <w:tcPr>
            <w:tcW w:w="4779" w:type="dxa"/>
            <w:tcBorders>
              <w:bottom w:val="single" w:sz="8" w:space="0" w:color="000000"/>
            </w:tcBorders>
          </w:tcPr>
          <w:p>
            <w:pPr>
              <w:pStyle w:val="TableParagraph"/>
              <w:spacing w:line="259" w:lineRule="exact"/>
              <w:ind w:left="295"/>
              <w:jc w:val="left"/>
              <w:rPr>
                <w:sz w:val="24"/>
              </w:rPr>
            </w:pPr>
            <w:r>
              <w:rPr>
                <w:sz w:val="24"/>
              </w:rPr>
              <w:t>Especie</w:t>
            </w:r>
            <w:r>
              <w:rPr>
                <w:spacing w:val="-1"/>
                <w:sz w:val="24"/>
              </w:rPr>
              <w:t> </w:t>
            </w:r>
            <w:r>
              <w:rPr>
                <w:sz w:val="24"/>
              </w:rPr>
              <w:t>arbórea</w:t>
            </w:r>
            <w:r>
              <w:rPr>
                <w:spacing w:val="2"/>
                <w:sz w:val="24"/>
              </w:rPr>
              <w:t> </w:t>
            </w:r>
            <w:r>
              <w:rPr>
                <w:sz w:val="24"/>
              </w:rPr>
              <w:t>y</w:t>
            </w:r>
            <w:r>
              <w:rPr>
                <w:spacing w:val="-5"/>
                <w:sz w:val="24"/>
              </w:rPr>
              <w:t> </w:t>
            </w:r>
            <w:r>
              <w:rPr>
                <w:sz w:val="24"/>
              </w:rPr>
              <w:t>Diámetro de</w:t>
            </w:r>
            <w:r>
              <w:rPr>
                <w:spacing w:val="-1"/>
                <w:sz w:val="24"/>
              </w:rPr>
              <w:t> </w:t>
            </w:r>
            <w:r>
              <w:rPr>
                <w:sz w:val="24"/>
              </w:rPr>
              <w:t>Altura</w:t>
            </w:r>
            <w:r>
              <w:rPr>
                <w:spacing w:val="-2"/>
                <w:sz w:val="24"/>
              </w:rPr>
              <w:t> </w:t>
            </w:r>
            <w:r>
              <w:rPr>
                <w:spacing w:val="-4"/>
                <w:sz w:val="24"/>
              </w:rPr>
              <w:t>(DAP)</w:t>
            </w:r>
          </w:p>
        </w:tc>
        <w:tc>
          <w:tcPr>
            <w:tcW w:w="3220" w:type="dxa"/>
            <w:tcBorders>
              <w:bottom w:val="single" w:sz="8" w:space="0" w:color="000000"/>
            </w:tcBorders>
          </w:tcPr>
          <w:p>
            <w:pPr>
              <w:pStyle w:val="TableParagraph"/>
              <w:spacing w:line="259" w:lineRule="exact"/>
              <w:ind w:left="153"/>
              <w:jc w:val="left"/>
              <w:rPr>
                <w:sz w:val="24"/>
              </w:rPr>
            </w:pPr>
            <w:r>
              <w:rPr>
                <w:spacing w:val="-2"/>
                <w:sz w:val="24"/>
              </w:rPr>
              <w:t>Campo/Bibliográfica</w:t>
            </w:r>
          </w:p>
        </w:tc>
        <w:tc>
          <w:tcPr>
            <w:tcW w:w="1251" w:type="dxa"/>
            <w:tcBorders>
              <w:bottom w:val="single" w:sz="8" w:space="0" w:color="000000"/>
            </w:tcBorders>
          </w:tcPr>
          <w:p>
            <w:pPr>
              <w:pStyle w:val="TableParagraph"/>
              <w:spacing w:line="259" w:lineRule="exact"/>
              <w:ind w:left="2" w:right="53"/>
              <w:rPr>
                <w:sz w:val="24"/>
              </w:rPr>
            </w:pPr>
            <w:r>
              <w:rPr>
                <w:spacing w:val="-10"/>
                <w:sz w:val="24"/>
              </w:rPr>
              <w:t>-</w:t>
            </w:r>
          </w:p>
        </w:tc>
      </w:tr>
    </w:tbl>
    <w:p>
      <w:pPr>
        <w:pStyle w:val="BodyText"/>
        <w:rPr>
          <w:sz w:val="22"/>
        </w:rPr>
      </w:pPr>
    </w:p>
    <w:p>
      <w:pPr>
        <w:pStyle w:val="BodyText"/>
        <w:spacing w:before="88"/>
        <w:rPr>
          <w:sz w:val="22"/>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81"/>
          <w:pgSz w:w="12240" w:h="15840"/>
          <w:pgMar w:header="719" w:footer="0" w:top="980" w:bottom="280" w:left="1280" w:right="1280"/>
        </w:sectPr>
      </w:pPr>
    </w:p>
    <w:p>
      <w:pPr>
        <w:pStyle w:val="BodyText"/>
        <w:spacing w:before="145"/>
      </w:pPr>
    </w:p>
    <w:p>
      <w:pPr>
        <w:pStyle w:val="BodyText"/>
        <w:ind w:left="138" w:right="174" w:firstLine="566"/>
        <w:jc w:val="both"/>
      </w:pPr>
      <w:r>
        <w:rPr/>
        <w:t>La</w:t>
      </w:r>
      <w:r>
        <w:rPr>
          <w:spacing w:val="-8"/>
        </w:rPr>
        <w:t> </w:t>
      </w:r>
      <w:r>
        <w:rPr/>
        <w:t>imagen</w:t>
      </w:r>
      <w:r>
        <w:rPr>
          <w:spacing w:val="-7"/>
        </w:rPr>
        <w:t> </w:t>
      </w:r>
      <w:r>
        <w:rPr/>
        <w:t>satelital</w:t>
      </w:r>
      <w:r>
        <w:rPr>
          <w:spacing w:val="-5"/>
        </w:rPr>
        <w:t> </w:t>
      </w:r>
      <w:r>
        <w:rPr/>
        <w:t>empleada,</w:t>
      </w:r>
      <w:r>
        <w:rPr>
          <w:spacing w:val="-6"/>
        </w:rPr>
        <w:t> </w:t>
      </w:r>
      <w:r>
        <w:rPr/>
        <w:t>fue</w:t>
      </w:r>
      <w:r>
        <w:rPr>
          <w:spacing w:val="-9"/>
        </w:rPr>
        <w:t> </w:t>
      </w:r>
      <w:r>
        <w:rPr/>
        <w:t>una</w:t>
      </w:r>
      <w:r>
        <w:rPr>
          <w:spacing w:val="-5"/>
        </w:rPr>
        <w:t> </w:t>
      </w:r>
      <w:r>
        <w:rPr/>
        <w:t>LANDSAT</w:t>
      </w:r>
      <w:r>
        <w:rPr>
          <w:spacing w:val="-5"/>
        </w:rPr>
        <w:t> </w:t>
      </w:r>
      <w:r>
        <w:rPr/>
        <w:t>9</w:t>
      </w:r>
      <w:r>
        <w:rPr>
          <w:spacing w:val="-7"/>
        </w:rPr>
        <w:t> </w:t>
      </w:r>
      <w:r>
        <w:rPr/>
        <w:t>OLI-2/TIRS-2</w:t>
      </w:r>
      <w:r>
        <w:rPr>
          <w:spacing w:val="-7"/>
        </w:rPr>
        <w:t> </w:t>
      </w:r>
      <w:r>
        <w:rPr/>
        <w:t>obtenida</w:t>
      </w:r>
      <w:r>
        <w:rPr>
          <w:spacing w:val="-8"/>
        </w:rPr>
        <w:t> </w:t>
      </w:r>
      <w:r>
        <w:rPr/>
        <w:t>del</w:t>
      </w:r>
      <w:r>
        <w:rPr>
          <w:spacing w:val="-6"/>
        </w:rPr>
        <w:t> </w:t>
      </w:r>
      <w:r>
        <w:rPr/>
        <w:t>USGS.</w:t>
      </w:r>
      <w:r>
        <w:rPr>
          <w:spacing w:val="-7"/>
        </w:rPr>
        <w:t> </w:t>
      </w:r>
      <w:r>
        <w:rPr/>
        <w:t>Los datos de Landsat brindan información sobre la administración de los recursos naturales, los impactos del cambio climático y</w:t>
      </w:r>
      <w:r>
        <w:rPr>
          <w:spacing w:val="-1"/>
        </w:rPr>
        <w:t> </w:t>
      </w:r>
      <w:r>
        <w:rPr/>
        <w:t>la interpretación de fenómenos terrestres y atmosféricos, lo que es esencial para la toma decisiones sobre los recursos y el medio ambiente (NASA, 2022).</w:t>
      </w:r>
    </w:p>
    <w:p>
      <w:pPr>
        <w:pStyle w:val="BodyText"/>
        <w:ind w:left="138" w:right="177" w:firstLine="566"/>
        <w:jc w:val="both"/>
      </w:pPr>
      <w:r>
        <w:rPr/>
        <w:t>Se</w:t>
      </w:r>
      <w:r>
        <w:rPr>
          <w:spacing w:val="-2"/>
        </w:rPr>
        <w:t> </w:t>
      </w:r>
      <w:r>
        <w:rPr/>
        <w:t>ejecutó las</w:t>
      </w:r>
      <w:r>
        <w:rPr>
          <w:spacing w:val="-1"/>
        </w:rPr>
        <w:t> </w:t>
      </w:r>
      <w:r>
        <w:rPr/>
        <w:t>correcciones</w:t>
      </w:r>
      <w:r>
        <w:rPr>
          <w:spacing w:val="-1"/>
        </w:rPr>
        <w:t> </w:t>
      </w:r>
      <w:r>
        <w:rPr/>
        <w:t>topográficas y</w:t>
      </w:r>
      <w:r>
        <w:rPr>
          <w:spacing w:val="-4"/>
        </w:rPr>
        <w:t> </w:t>
      </w:r>
      <w:r>
        <w:rPr/>
        <w:t>radiométricas,</w:t>
      </w:r>
      <w:r>
        <w:rPr>
          <w:spacing w:val="-1"/>
        </w:rPr>
        <w:t> </w:t>
      </w:r>
      <w:r>
        <w:rPr/>
        <w:t>para así,</w:t>
      </w:r>
      <w:r>
        <w:rPr>
          <w:spacing w:val="-1"/>
        </w:rPr>
        <w:t> </w:t>
      </w:r>
      <w:r>
        <w:rPr/>
        <w:t>realizar una</w:t>
      </w:r>
      <w:r>
        <w:rPr>
          <w:spacing w:val="-2"/>
        </w:rPr>
        <w:t> </w:t>
      </w:r>
      <w:r>
        <w:rPr/>
        <w:t>clasificación supervisada</w:t>
      </w:r>
      <w:r>
        <w:rPr>
          <w:spacing w:val="-3"/>
        </w:rPr>
        <w:t> </w:t>
      </w:r>
      <w:r>
        <w:rPr/>
        <w:t>y,</w:t>
      </w:r>
      <w:r>
        <w:rPr>
          <w:spacing w:val="-6"/>
        </w:rPr>
        <w:t> </w:t>
      </w:r>
      <w:r>
        <w:rPr/>
        <w:t>no</w:t>
      </w:r>
      <w:r>
        <w:rPr>
          <w:spacing w:val="-6"/>
        </w:rPr>
        <w:t> </w:t>
      </w:r>
      <w:r>
        <w:rPr/>
        <w:t>supervisada,</w:t>
      </w:r>
      <w:r>
        <w:rPr>
          <w:spacing w:val="-6"/>
        </w:rPr>
        <w:t> </w:t>
      </w:r>
      <w:r>
        <w:rPr/>
        <w:t>tomando</w:t>
      </w:r>
      <w:r>
        <w:rPr>
          <w:spacing w:val="-6"/>
        </w:rPr>
        <w:t> </w:t>
      </w:r>
      <w:r>
        <w:rPr/>
        <w:t>en</w:t>
      </w:r>
      <w:r>
        <w:rPr>
          <w:spacing w:val="-4"/>
        </w:rPr>
        <w:t> </w:t>
      </w:r>
      <w:r>
        <w:rPr/>
        <w:t>cuenta</w:t>
      </w:r>
      <w:r>
        <w:rPr>
          <w:spacing w:val="-4"/>
        </w:rPr>
        <w:t> </w:t>
      </w:r>
      <w:r>
        <w:rPr/>
        <w:t>que</w:t>
      </w:r>
      <w:r>
        <w:rPr>
          <w:spacing w:val="-7"/>
        </w:rPr>
        <w:t> </w:t>
      </w:r>
      <w:r>
        <w:rPr/>
        <w:t>la</w:t>
      </w:r>
      <w:r>
        <w:rPr>
          <w:spacing w:val="-6"/>
        </w:rPr>
        <w:t> </w:t>
      </w:r>
      <w:r>
        <w:rPr/>
        <w:t>elaboración</w:t>
      </w:r>
      <w:r>
        <w:rPr>
          <w:spacing w:val="-5"/>
        </w:rPr>
        <w:t> </w:t>
      </w:r>
      <w:r>
        <w:rPr/>
        <w:t>de</w:t>
      </w:r>
      <w:r>
        <w:rPr>
          <w:spacing w:val="-7"/>
        </w:rPr>
        <w:t> </w:t>
      </w:r>
      <w:r>
        <w:rPr/>
        <w:t>una</w:t>
      </w:r>
      <w:r>
        <w:rPr>
          <w:spacing w:val="-5"/>
        </w:rPr>
        <w:t> </w:t>
      </w:r>
      <w:r>
        <w:rPr/>
        <w:t>clasificación</w:t>
      </w:r>
      <w:r>
        <w:rPr>
          <w:spacing w:val="-5"/>
        </w:rPr>
        <w:t> </w:t>
      </w:r>
      <w:r>
        <w:rPr/>
        <w:t>del</w:t>
      </w:r>
      <w:r>
        <w:rPr>
          <w:spacing w:val="-5"/>
        </w:rPr>
        <w:t> </w:t>
      </w:r>
      <w:r>
        <w:rPr/>
        <w:t>área de estudio en una serie de clases relativas a litología, tipos de vegetación, usos del suelo, etc., es uno de los objetivos fundamentales en teledetección y, posteriormente estimar la cantidad de biomasa con ecuaciones alométricas, tal como lo propone el MAE, 2020a.</w:t>
      </w:r>
    </w:p>
    <w:p>
      <w:pPr>
        <w:pStyle w:val="BodyText"/>
        <w:rPr>
          <w:sz w:val="15"/>
        </w:rPr>
      </w:pPr>
      <w:r>
        <w:rPr/>
        <mc:AlternateContent>
          <mc:Choice Requires="wps">
            <w:drawing>
              <wp:anchor distT="0" distB="0" distL="0" distR="0" allowOverlap="1" layoutInCell="1" locked="0" behindDoc="1" simplePos="0" relativeHeight="487619072">
                <wp:simplePos x="0" y="0"/>
                <wp:positionH relativeFrom="page">
                  <wp:posOffset>2330195</wp:posOffset>
                </wp:positionH>
                <wp:positionV relativeFrom="paragraph">
                  <wp:posOffset>125678</wp:posOffset>
                </wp:positionV>
                <wp:extent cx="3447415" cy="3002280"/>
                <wp:effectExtent l="0" t="0" r="0" b="0"/>
                <wp:wrapTopAndBottom/>
                <wp:docPr id="289" name="Group 289"/>
                <wp:cNvGraphicFramePr>
                  <a:graphicFrameLocks/>
                </wp:cNvGraphicFramePr>
                <a:graphic>
                  <a:graphicData uri="http://schemas.microsoft.com/office/word/2010/wordprocessingGroup">
                    <wpg:wgp>
                      <wpg:cNvPr id="289" name="Group 289"/>
                      <wpg:cNvGrpSpPr/>
                      <wpg:grpSpPr>
                        <a:xfrm>
                          <a:off x="0" y="0"/>
                          <a:ext cx="3447415" cy="3002280"/>
                          <a:chExt cx="3447415" cy="3002280"/>
                        </a:xfrm>
                      </wpg:grpSpPr>
                      <pic:pic>
                        <pic:nvPicPr>
                          <pic:cNvPr id="290" name="Image 290" descr="Diagrama  Descripción generada automáticamente"/>
                          <pic:cNvPicPr/>
                        </pic:nvPicPr>
                        <pic:blipFill>
                          <a:blip r:embed="rId84" cstate="print"/>
                          <a:stretch>
                            <a:fillRect/>
                          </a:stretch>
                        </pic:blipFill>
                        <pic:spPr>
                          <a:xfrm>
                            <a:off x="164450" y="58670"/>
                            <a:ext cx="3114300" cy="2905574"/>
                          </a:xfrm>
                          <a:prstGeom prst="rect">
                            <a:avLst/>
                          </a:prstGeom>
                        </pic:spPr>
                      </pic:pic>
                      <wps:wsp>
                        <wps:cNvPr id="291" name="Graphic 291"/>
                        <wps:cNvSpPr/>
                        <wps:spPr>
                          <a:xfrm>
                            <a:off x="4572" y="4572"/>
                            <a:ext cx="3438525" cy="2993390"/>
                          </a:xfrm>
                          <a:custGeom>
                            <a:avLst/>
                            <a:gdLst/>
                            <a:ahLst/>
                            <a:cxnLst/>
                            <a:rect l="l" t="t" r="r" b="b"/>
                            <a:pathLst>
                              <a:path w="3438525" h="2993390">
                                <a:moveTo>
                                  <a:pt x="0" y="2993135"/>
                                </a:moveTo>
                                <a:lnTo>
                                  <a:pt x="3438144" y="2993135"/>
                                </a:lnTo>
                                <a:lnTo>
                                  <a:pt x="3438144" y="0"/>
                                </a:lnTo>
                                <a:lnTo>
                                  <a:pt x="0" y="0"/>
                                </a:lnTo>
                                <a:lnTo>
                                  <a:pt x="0" y="299313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479996pt;margin-top:9.895938pt;width:271.45pt;height:236.4pt;mso-position-horizontal-relative:page;mso-position-vertical-relative:paragraph;z-index:-15697408;mso-wrap-distance-left:0;mso-wrap-distance-right:0" id="docshapegroup243" coordorigin="3670,198" coordsize="5429,4728">
                <v:shape style="position:absolute;left:3928;top:290;width:4905;height:4576" type="#_x0000_t75" id="docshape244" alt="Diagrama  Descripción generada automáticamente" stroked="false">
                  <v:imagedata r:id="rId84" o:title=""/>
                </v:shape>
                <v:rect style="position:absolute;left:3676;top:205;width:5415;height:4714" id="docshape245" filled="false" stroked="true" strokeweight=".72pt" strokecolor="#000000">
                  <v:stroke dashstyle="solid"/>
                </v:rect>
                <w10:wrap type="topAndBottom"/>
              </v:group>
            </w:pict>
          </mc:Fallback>
        </mc:AlternateContent>
      </w:r>
    </w:p>
    <w:p>
      <w:pPr>
        <w:spacing w:before="137"/>
        <w:ind w:left="139" w:right="0" w:firstLine="0"/>
        <w:jc w:val="center"/>
        <w:rPr>
          <w:sz w:val="22"/>
        </w:rPr>
      </w:pPr>
      <w:r>
        <w:rPr>
          <w:sz w:val="22"/>
        </w:rPr>
        <w:t>Figura</w:t>
      </w:r>
      <w:r>
        <w:rPr>
          <w:spacing w:val="-5"/>
          <w:sz w:val="22"/>
        </w:rPr>
        <w:t> </w:t>
      </w:r>
      <w:r>
        <w:rPr>
          <w:sz w:val="22"/>
        </w:rPr>
        <w:t>3.</w:t>
      </w:r>
      <w:r>
        <w:rPr>
          <w:spacing w:val="-5"/>
          <w:sz w:val="22"/>
        </w:rPr>
        <w:t> </w:t>
      </w:r>
      <w:r>
        <w:rPr>
          <w:sz w:val="22"/>
        </w:rPr>
        <w:t>Procesamiento</w:t>
      </w:r>
      <w:r>
        <w:rPr>
          <w:spacing w:val="-9"/>
          <w:sz w:val="22"/>
        </w:rPr>
        <w:t> </w:t>
      </w:r>
      <w:r>
        <w:rPr>
          <w:sz w:val="22"/>
        </w:rPr>
        <w:t>imagen</w:t>
      </w:r>
      <w:r>
        <w:rPr>
          <w:spacing w:val="-5"/>
          <w:sz w:val="22"/>
        </w:rPr>
        <w:t> </w:t>
      </w:r>
      <w:r>
        <w:rPr>
          <w:sz w:val="22"/>
        </w:rPr>
        <w:t>satelital</w:t>
      </w:r>
      <w:r>
        <w:rPr>
          <w:spacing w:val="-5"/>
          <w:sz w:val="22"/>
        </w:rPr>
        <w:t> </w:t>
      </w:r>
      <w:r>
        <w:rPr>
          <w:sz w:val="22"/>
        </w:rPr>
        <w:t>Landsat</w:t>
      </w:r>
      <w:r>
        <w:rPr>
          <w:spacing w:val="-4"/>
          <w:sz w:val="22"/>
        </w:rPr>
        <w:t> </w:t>
      </w:r>
      <w:r>
        <w:rPr>
          <w:sz w:val="22"/>
        </w:rPr>
        <w:t>9</w:t>
      </w:r>
      <w:r>
        <w:rPr>
          <w:spacing w:val="-5"/>
          <w:sz w:val="22"/>
        </w:rPr>
        <w:t> </w:t>
      </w:r>
      <w:r>
        <w:rPr>
          <w:sz w:val="22"/>
        </w:rPr>
        <w:t>OLI-2/TIRS-</w:t>
      </w:r>
      <w:r>
        <w:rPr>
          <w:spacing w:val="-10"/>
          <w:sz w:val="22"/>
        </w:rPr>
        <w:t>2</w:t>
      </w:r>
    </w:p>
    <w:p>
      <w:pPr>
        <w:pStyle w:val="BodyText"/>
        <w:spacing w:before="237"/>
        <w:ind w:left="138" w:right="131" w:firstLine="566"/>
        <w:jc w:val="both"/>
      </w:pPr>
      <w:r>
        <w:rPr/>
        <w:t>La corrección radiométrica permite la restauración de líneas o píxeles perdidos, y la corrección del bandeado de la imagen que es causado por fallos en los sensores del satélite (Universidad de Murcia, 2003).</w:t>
      </w:r>
    </w:p>
    <w:p>
      <w:pPr>
        <w:pStyle w:val="BodyText"/>
        <w:ind w:left="138" w:right="133" w:firstLine="566"/>
        <w:jc w:val="right"/>
      </w:pPr>
      <w:r>
        <w:rPr/>
        <w:t>Se realizó</w:t>
      </w:r>
      <w:r>
        <w:rPr>
          <w:spacing w:val="20"/>
        </w:rPr>
        <w:t> </w:t>
      </w:r>
      <w:r>
        <w:rPr/>
        <w:t>el</w:t>
      </w:r>
      <w:r>
        <w:rPr>
          <w:spacing w:val="21"/>
        </w:rPr>
        <w:t> </w:t>
      </w:r>
      <w:r>
        <w:rPr/>
        <w:t>proceso</w:t>
      </w:r>
      <w:r>
        <w:rPr>
          <w:spacing w:val="21"/>
        </w:rPr>
        <w:t> </w:t>
      </w:r>
      <w:r>
        <w:rPr/>
        <w:t>de</w:t>
      </w:r>
      <w:r>
        <w:rPr>
          <w:spacing w:val="21"/>
        </w:rPr>
        <w:t> </w:t>
      </w:r>
      <w:r>
        <w:rPr/>
        <w:t>conversión</w:t>
      </w:r>
      <w:r>
        <w:rPr>
          <w:spacing w:val="20"/>
        </w:rPr>
        <w:t> </w:t>
      </w:r>
      <w:r>
        <w:rPr/>
        <w:t>a radiancia</w:t>
      </w:r>
      <w:r>
        <w:rPr>
          <w:spacing w:val="27"/>
        </w:rPr>
        <w:t> </w:t>
      </w:r>
      <w:r>
        <w:rPr/>
        <w:t>y reflectancia</w:t>
      </w:r>
      <w:r>
        <w:rPr>
          <w:spacing w:val="22"/>
        </w:rPr>
        <w:t> </w:t>
      </w:r>
      <w:r>
        <w:rPr/>
        <w:t>en</w:t>
      </w:r>
      <w:r>
        <w:rPr>
          <w:spacing w:val="23"/>
        </w:rPr>
        <w:t> </w:t>
      </w:r>
      <w:r>
        <w:rPr/>
        <w:t>el</w:t>
      </w:r>
      <w:r>
        <w:rPr>
          <w:spacing w:val="21"/>
        </w:rPr>
        <w:t> </w:t>
      </w:r>
      <w:r>
        <w:rPr/>
        <w:t>techo</w:t>
      </w:r>
      <w:r>
        <w:rPr>
          <w:spacing w:val="20"/>
        </w:rPr>
        <w:t> </w:t>
      </w:r>
      <w:r>
        <w:rPr/>
        <w:t>de la</w:t>
      </w:r>
      <w:r>
        <w:rPr>
          <w:spacing w:val="20"/>
        </w:rPr>
        <w:t> </w:t>
      </w:r>
      <w:r>
        <w:rPr/>
        <w:t>atmósfera (TOA),</w:t>
      </w:r>
      <w:r>
        <w:rPr>
          <w:spacing w:val="-6"/>
        </w:rPr>
        <w:t> </w:t>
      </w:r>
      <w:r>
        <w:rPr/>
        <w:t>empleando</w:t>
      </w:r>
      <w:r>
        <w:rPr>
          <w:spacing w:val="-8"/>
        </w:rPr>
        <w:t> </w:t>
      </w:r>
      <w:r>
        <w:rPr/>
        <w:t>los</w:t>
      </w:r>
      <w:r>
        <w:rPr>
          <w:spacing w:val="-8"/>
        </w:rPr>
        <w:t> </w:t>
      </w:r>
      <w:r>
        <w:rPr/>
        <w:t>valores</w:t>
      </w:r>
      <w:r>
        <w:rPr>
          <w:spacing w:val="-8"/>
        </w:rPr>
        <w:t> </w:t>
      </w:r>
      <w:r>
        <w:rPr/>
        <w:t>de</w:t>
      </w:r>
      <w:r>
        <w:rPr>
          <w:spacing w:val="-9"/>
        </w:rPr>
        <w:t> </w:t>
      </w:r>
      <w:r>
        <w:rPr/>
        <w:t>los</w:t>
      </w:r>
      <w:r>
        <w:rPr>
          <w:spacing w:val="-8"/>
        </w:rPr>
        <w:t> </w:t>
      </w:r>
      <w:r>
        <w:rPr/>
        <w:t>píxeles</w:t>
      </w:r>
      <w:r>
        <w:rPr>
          <w:spacing w:val="-4"/>
        </w:rPr>
        <w:t> </w:t>
      </w:r>
      <w:r>
        <w:rPr/>
        <w:t>y</w:t>
      </w:r>
      <w:r>
        <w:rPr>
          <w:spacing w:val="-13"/>
        </w:rPr>
        <w:t> </w:t>
      </w:r>
      <w:r>
        <w:rPr/>
        <w:t>coeficientes</w:t>
      </w:r>
      <w:r>
        <w:rPr>
          <w:spacing w:val="-8"/>
        </w:rPr>
        <w:t> </w:t>
      </w:r>
      <w:r>
        <w:rPr/>
        <w:t>radiométricos</w:t>
      </w:r>
      <w:r>
        <w:rPr>
          <w:spacing w:val="-1"/>
        </w:rPr>
        <w:t> </w:t>
      </w:r>
      <w:r>
        <w:rPr/>
        <w:t>y</w:t>
      </w:r>
      <w:r>
        <w:rPr>
          <w:spacing w:val="-11"/>
        </w:rPr>
        <w:t> </w:t>
      </w:r>
      <w:r>
        <w:rPr/>
        <w:t>con</w:t>
      </w:r>
      <w:r>
        <w:rPr>
          <w:spacing w:val="-8"/>
        </w:rPr>
        <w:t> </w:t>
      </w:r>
      <w:r>
        <w:rPr/>
        <w:t>los</w:t>
      </w:r>
      <w:r>
        <w:rPr>
          <w:spacing w:val="-8"/>
        </w:rPr>
        <w:t> </w:t>
      </w:r>
      <w:r>
        <w:rPr/>
        <w:t>coeficientes</w:t>
      </w:r>
      <w:r>
        <w:rPr>
          <w:spacing w:val="-9"/>
        </w:rPr>
        <w:t> </w:t>
      </w:r>
      <w:r>
        <w:rPr/>
        <w:t>de reflectancia</w:t>
      </w:r>
      <w:r>
        <w:rPr>
          <w:spacing w:val="-15"/>
        </w:rPr>
        <w:t> </w:t>
      </w:r>
      <w:r>
        <w:rPr/>
        <w:t>se</w:t>
      </w:r>
      <w:r>
        <w:rPr>
          <w:spacing w:val="-16"/>
        </w:rPr>
        <w:t> </w:t>
      </w:r>
      <w:r>
        <w:rPr/>
        <w:t>convirtieron</w:t>
      </w:r>
      <w:r>
        <w:rPr>
          <w:spacing w:val="-15"/>
        </w:rPr>
        <w:t> </w:t>
      </w:r>
      <w:r>
        <w:rPr/>
        <w:t>los</w:t>
      </w:r>
      <w:r>
        <w:rPr>
          <w:spacing w:val="-15"/>
        </w:rPr>
        <w:t> </w:t>
      </w:r>
      <w:r>
        <w:rPr/>
        <w:t>ND</w:t>
      </w:r>
      <w:r>
        <w:rPr>
          <w:spacing w:val="-16"/>
        </w:rPr>
        <w:t> </w:t>
      </w:r>
      <w:r>
        <w:rPr/>
        <w:t>(Niveles</w:t>
      </w:r>
      <w:r>
        <w:rPr>
          <w:spacing w:val="-15"/>
        </w:rPr>
        <w:t> </w:t>
      </w:r>
      <w:r>
        <w:rPr/>
        <w:t>Digitales)</w:t>
      </w:r>
      <w:r>
        <w:rPr>
          <w:spacing w:val="-16"/>
        </w:rPr>
        <w:t> </w:t>
      </w:r>
      <w:r>
        <w:rPr/>
        <w:t>a</w:t>
      </w:r>
      <w:r>
        <w:rPr>
          <w:spacing w:val="-16"/>
        </w:rPr>
        <w:t> </w:t>
      </w:r>
      <w:r>
        <w:rPr/>
        <w:t>valores</w:t>
      </w:r>
      <w:r>
        <w:rPr>
          <w:spacing w:val="-15"/>
        </w:rPr>
        <w:t> </w:t>
      </w:r>
      <w:r>
        <w:rPr/>
        <w:t>de</w:t>
      </w:r>
      <w:r>
        <w:rPr>
          <w:spacing w:val="-16"/>
        </w:rPr>
        <w:t> </w:t>
      </w:r>
      <w:r>
        <w:rPr/>
        <w:t>reflectancia</w:t>
      </w:r>
      <w:r>
        <w:rPr>
          <w:spacing w:val="-15"/>
        </w:rPr>
        <w:t> </w:t>
      </w:r>
      <w:r>
        <w:rPr/>
        <w:t>TOA</w:t>
      </w:r>
      <w:r>
        <w:rPr>
          <w:spacing w:val="-15"/>
        </w:rPr>
        <w:t> </w:t>
      </w:r>
      <w:r>
        <w:rPr/>
        <w:t>(Ariza,</w:t>
      </w:r>
      <w:r>
        <w:rPr>
          <w:spacing w:val="-15"/>
        </w:rPr>
        <w:t> </w:t>
      </w:r>
      <w:r>
        <w:rPr/>
        <w:t>2013). Además,</w:t>
      </w:r>
      <w:r>
        <w:rPr>
          <w:spacing w:val="40"/>
        </w:rPr>
        <w:t> </w:t>
      </w:r>
      <w:r>
        <w:rPr/>
        <w:t>las</w:t>
      </w:r>
      <w:r>
        <w:rPr>
          <w:spacing w:val="40"/>
        </w:rPr>
        <w:t> </w:t>
      </w:r>
      <w:r>
        <w:rPr/>
        <w:t>bandas</w:t>
      </w:r>
      <w:r>
        <w:rPr>
          <w:spacing w:val="40"/>
        </w:rPr>
        <w:t> </w:t>
      </w:r>
      <w:r>
        <w:rPr/>
        <w:t>del</w:t>
      </w:r>
      <w:r>
        <w:rPr>
          <w:spacing w:val="40"/>
        </w:rPr>
        <w:t> </w:t>
      </w:r>
      <w:r>
        <w:rPr/>
        <w:t>sensor</w:t>
      </w:r>
      <w:r>
        <w:rPr>
          <w:spacing w:val="40"/>
        </w:rPr>
        <w:t> </w:t>
      </w:r>
      <w:r>
        <w:rPr/>
        <w:t>TIRS/2</w:t>
      </w:r>
      <w:r>
        <w:rPr>
          <w:spacing w:val="40"/>
        </w:rPr>
        <w:t> </w:t>
      </w:r>
      <w:r>
        <w:rPr/>
        <w:t>pueden</w:t>
      </w:r>
      <w:r>
        <w:rPr>
          <w:spacing w:val="40"/>
        </w:rPr>
        <w:t> </w:t>
      </w:r>
      <w:r>
        <w:rPr/>
        <w:t>ser</w:t>
      </w:r>
      <w:r>
        <w:rPr>
          <w:spacing w:val="40"/>
        </w:rPr>
        <w:t> </w:t>
      </w:r>
      <w:r>
        <w:rPr/>
        <w:t>convertidas</w:t>
      </w:r>
      <w:r>
        <w:rPr>
          <w:spacing w:val="40"/>
        </w:rPr>
        <w:t> </w:t>
      </w:r>
      <w:r>
        <w:rPr/>
        <w:t>de</w:t>
      </w:r>
      <w:r>
        <w:rPr>
          <w:spacing w:val="40"/>
        </w:rPr>
        <w:t> </w:t>
      </w:r>
      <w:r>
        <w:rPr/>
        <w:t>radiancia</w:t>
      </w:r>
      <w:r>
        <w:rPr>
          <w:spacing w:val="40"/>
        </w:rPr>
        <w:t> </w:t>
      </w:r>
      <w:r>
        <w:rPr/>
        <w:t>espectral</w:t>
      </w:r>
      <w:r>
        <w:rPr>
          <w:spacing w:val="40"/>
        </w:rPr>
        <w:t> </w:t>
      </w:r>
      <w:r>
        <w:rPr/>
        <w:t>a temperatura</w:t>
      </w:r>
      <w:r>
        <w:rPr>
          <w:spacing w:val="-9"/>
        </w:rPr>
        <w:t> </w:t>
      </w:r>
      <w:r>
        <w:rPr/>
        <w:t>de</w:t>
      </w:r>
      <w:r>
        <w:rPr>
          <w:spacing w:val="-5"/>
        </w:rPr>
        <w:t> </w:t>
      </w:r>
      <w:r>
        <w:rPr/>
        <w:t>brillo</w:t>
      </w:r>
      <w:r>
        <w:rPr>
          <w:spacing w:val="-5"/>
        </w:rPr>
        <w:t> </w:t>
      </w:r>
      <w:r>
        <w:rPr/>
        <w:t>en</w:t>
      </w:r>
      <w:r>
        <w:rPr>
          <w:spacing w:val="-4"/>
        </w:rPr>
        <w:t> </w:t>
      </w:r>
      <w:r>
        <w:rPr/>
        <w:t>grados</w:t>
      </w:r>
      <w:r>
        <w:rPr>
          <w:spacing w:val="-5"/>
        </w:rPr>
        <w:t> </w:t>
      </w:r>
      <w:r>
        <w:rPr/>
        <w:t>Kelvin,</w:t>
      </w:r>
      <w:r>
        <w:rPr>
          <w:spacing w:val="-6"/>
        </w:rPr>
        <w:t> </w:t>
      </w:r>
      <w:r>
        <w:rPr/>
        <w:t>para</w:t>
      </w:r>
      <w:r>
        <w:rPr>
          <w:spacing w:val="-6"/>
        </w:rPr>
        <w:t> </w:t>
      </w:r>
      <w:r>
        <w:rPr/>
        <w:t>ello</w:t>
      </w:r>
      <w:r>
        <w:rPr>
          <w:spacing w:val="-6"/>
        </w:rPr>
        <w:t> </w:t>
      </w:r>
      <w:r>
        <w:rPr/>
        <w:t>se</w:t>
      </w:r>
      <w:r>
        <w:rPr>
          <w:spacing w:val="-6"/>
        </w:rPr>
        <w:t> </w:t>
      </w:r>
      <w:r>
        <w:rPr/>
        <w:t>emplea</w:t>
      </w:r>
      <w:r>
        <w:rPr>
          <w:spacing w:val="-5"/>
        </w:rPr>
        <w:t> </w:t>
      </w:r>
      <w:r>
        <w:rPr/>
        <w:t>la</w:t>
      </w:r>
      <w:r>
        <w:rPr>
          <w:spacing w:val="-3"/>
        </w:rPr>
        <w:t> </w:t>
      </w:r>
      <w:r>
        <w:rPr/>
        <w:t>constante</w:t>
      </w:r>
      <w:r>
        <w:rPr>
          <w:spacing w:val="-7"/>
        </w:rPr>
        <w:t> </w:t>
      </w:r>
      <w:r>
        <w:rPr/>
        <w:t>térmica</w:t>
      </w:r>
      <w:r>
        <w:rPr>
          <w:spacing w:val="-6"/>
        </w:rPr>
        <w:t> </w:t>
      </w:r>
      <w:r>
        <w:rPr/>
        <w:t>suministrada</w:t>
      </w:r>
      <w:r>
        <w:rPr>
          <w:spacing w:val="-5"/>
        </w:rPr>
        <w:t> </w:t>
      </w:r>
      <w:r>
        <w:rPr/>
        <w:t>en</w:t>
      </w:r>
      <w:r>
        <w:rPr>
          <w:spacing w:val="-5"/>
        </w:rPr>
        <w:t> el</w:t>
      </w:r>
    </w:p>
    <w:p>
      <w:pPr>
        <w:pStyle w:val="BodyText"/>
        <w:ind w:left="138"/>
      </w:pPr>
      <w:r>
        <w:rPr/>
        <w:t>archivo</w:t>
      </w:r>
      <w:r>
        <w:rPr>
          <w:spacing w:val="-3"/>
        </w:rPr>
        <w:t> </w:t>
      </w:r>
      <w:r>
        <w:rPr/>
        <w:t>de</w:t>
      </w:r>
      <w:r>
        <w:rPr>
          <w:spacing w:val="-1"/>
        </w:rPr>
        <w:t> </w:t>
      </w:r>
      <w:r>
        <w:rPr/>
        <w:t>metadatos (Ariza, </w:t>
      </w:r>
      <w:r>
        <w:rPr>
          <w:spacing w:val="-2"/>
        </w:rPr>
        <w:t>2013).</w:t>
      </w:r>
    </w:p>
    <w:p>
      <w:pPr>
        <w:pStyle w:val="BodyText"/>
      </w:pPr>
    </w:p>
    <w:p>
      <w:pPr>
        <w:pStyle w:val="BodyText"/>
        <w:ind w:left="138" w:right="137" w:firstLine="566"/>
        <w:jc w:val="both"/>
      </w:pPr>
      <w:r>
        <w:rPr/>
        <w:t>De igual forma y si bien los productos de Nivel 2 que ya cuentan con las correcciones necesarias</w:t>
      </w:r>
      <w:r>
        <w:rPr>
          <w:spacing w:val="-1"/>
        </w:rPr>
        <w:t> </w:t>
      </w:r>
      <w:r>
        <w:rPr/>
        <w:t>(USGS,</w:t>
      </w:r>
      <w:r>
        <w:rPr>
          <w:spacing w:val="-1"/>
        </w:rPr>
        <w:t> </w:t>
      </w:r>
      <w:r>
        <w:rPr/>
        <w:t>2022).</w:t>
      </w:r>
      <w:r>
        <w:rPr>
          <w:spacing w:val="-1"/>
        </w:rPr>
        <w:t> </w:t>
      </w:r>
      <w:r>
        <w:rPr/>
        <w:t>Sin</w:t>
      </w:r>
      <w:r>
        <w:rPr>
          <w:spacing w:val="-1"/>
        </w:rPr>
        <w:t> </w:t>
      </w:r>
      <w:r>
        <w:rPr/>
        <w:t>embargo,</w:t>
      </w:r>
      <w:r>
        <w:rPr>
          <w:spacing w:val="-1"/>
        </w:rPr>
        <w:t> </w:t>
      </w:r>
      <w:r>
        <w:rPr/>
        <w:t>se realizó</w:t>
      </w:r>
      <w:r>
        <w:rPr>
          <w:spacing w:val="-1"/>
        </w:rPr>
        <w:t> </w:t>
      </w:r>
      <w:r>
        <w:rPr/>
        <w:t>la</w:t>
      </w:r>
      <w:r>
        <w:rPr>
          <w:spacing w:val="-2"/>
        </w:rPr>
        <w:t> </w:t>
      </w:r>
      <w:r>
        <w:rPr/>
        <w:t>corrección</w:t>
      </w:r>
      <w:r>
        <w:rPr>
          <w:spacing w:val="-1"/>
        </w:rPr>
        <w:t> </w:t>
      </w:r>
      <w:r>
        <w:rPr/>
        <w:t>topográfica con el</w:t>
      </w:r>
      <w:r>
        <w:rPr>
          <w:spacing w:val="-1"/>
        </w:rPr>
        <w:t> </w:t>
      </w:r>
      <w:r>
        <w:rPr/>
        <w:t>fin</w:t>
      </w:r>
      <w:r>
        <w:rPr>
          <w:spacing w:val="-2"/>
        </w:rPr>
        <w:t> </w:t>
      </w:r>
      <w:r>
        <w:rPr/>
        <w:t>de</w:t>
      </w:r>
      <w:r>
        <w:rPr>
          <w:spacing w:val="-2"/>
        </w:rPr>
        <w:t> </w:t>
      </w:r>
      <w:r>
        <w:rPr/>
        <w:t>eliminar los efectos de las irregularidades por topografía e iluminación. Fue necesario conocer el ángulo solar y</w:t>
      </w:r>
      <w:r>
        <w:rPr>
          <w:spacing w:val="-7"/>
        </w:rPr>
        <w:t> </w:t>
      </w:r>
      <w:r>
        <w:rPr/>
        <w:t>pendiente</w:t>
      </w:r>
      <w:r>
        <w:rPr>
          <w:spacing w:val="-3"/>
        </w:rPr>
        <w:t> </w:t>
      </w:r>
      <w:r>
        <w:rPr/>
        <w:t>del</w:t>
      </w:r>
      <w:r>
        <w:rPr>
          <w:spacing w:val="-3"/>
        </w:rPr>
        <w:t> </w:t>
      </w:r>
      <w:r>
        <w:rPr/>
        <w:t>terreno,</w:t>
      </w:r>
      <w:r>
        <w:rPr>
          <w:spacing w:val="-3"/>
        </w:rPr>
        <w:t> </w:t>
      </w:r>
      <w:r>
        <w:rPr/>
        <w:t>los</w:t>
      </w:r>
      <w:r>
        <w:rPr>
          <w:spacing w:val="-3"/>
        </w:rPr>
        <w:t> </w:t>
      </w:r>
      <w:r>
        <w:rPr/>
        <w:t>que</w:t>
      </w:r>
      <w:r>
        <w:rPr>
          <w:spacing w:val="-3"/>
        </w:rPr>
        <w:t> </w:t>
      </w:r>
      <w:r>
        <w:rPr/>
        <w:t>se</w:t>
      </w:r>
      <w:r>
        <w:rPr>
          <w:spacing w:val="-2"/>
        </w:rPr>
        <w:t> </w:t>
      </w:r>
      <w:r>
        <w:rPr/>
        <w:t>obtuvieron</w:t>
      </w:r>
      <w:r>
        <w:rPr>
          <w:spacing w:val="-3"/>
        </w:rPr>
        <w:t> </w:t>
      </w:r>
      <w:r>
        <w:rPr/>
        <w:t>del</w:t>
      </w:r>
      <w:r>
        <w:rPr>
          <w:spacing w:val="-3"/>
        </w:rPr>
        <w:t> </w:t>
      </w:r>
      <w:r>
        <w:rPr/>
        <w:t>Modelo</w:t>
      </w:r>
      <w:r>
        <w:rPr>
          <w:spacing w:val="-3"/>
        </w:rPr>
        <w:t> </w:t>
      </w:r>
      <w:r>
        <w:rPr/>
        <w:t>Digital</w:t>
      </w:r>
      <w:r>
        <w:rPr>
          <w:spacing w:val="-3"/>
        </w:rPr>
        <w:t> </w:t>
      </w:r>
      <w:r>
        <w:rPr/>
        <w:t>de</w:t>
      </w:r>
      <w:r>
        <w:rPr>
          <w:spacing w:val="-2"/>
        </w:rPr>
        <w:t> </w:t>
      </w:r>
      <w:r>
        <w:rPr/>
        <w:t>Elevaciones</w:t>
      </w:r>
      <w:r>
        <w:rPr>
          <w:spacing w:val="-2"/>
        </w:rPr>
        <w:t> </w:t>
      </w:r>
      <w:r>
        <w:rPr/>
        <w:t>(DEM)</w:t>
      </w:r>
      <w:r>
        <w:rPr>
          <w:spacing w:val="-3"/>
        </w:rPr>
        <w:t> </w:t>
      </w:r>
      <w:r>
        <w:rPr/>
        <w:t>del Servicio Geológico de Estados Unidos (USGS).</w:t>
      </w:r>
    </w:p>
    <w:p>
      <w:pPr>
        <w:pStyle w:val="BodyText"/>
        <w:spacing w:before="1"/>
        <w:ind w:left="138" w:right="135" w:firstLine="566"/>
        <w:jc w:val="both"/>
      </w:pPr>
      <w:r>
        <w:rPr/>
        <w:t>Las</w:t>
      </w:r>
      <w:r>
        <w:rPr>
          <w:spacing w:val="-7"/>
        </w:rPr>
        <w:t> </w:t>
      </w:r>
      <w:r>
        <w:rPr/>
        <w:t>imágenes</w:t>
      </w:r>
      <w:r>
        <w:rPr>
          <w:spacing w:val="-9"/>
        </w:rPr>
        <w:t> </w:t>
      </w:r>
      <w:r>
        <w:rPr/>
        <w:t>satelitales</w:t>
      </w:r>
      <w:r>
        <w:rPr>
          <w:spacing w:val="-5"/>
        </w:rPr>
        <w:t> </w:t>
      </w:r>
      <w:r>
        <w:rPr/>
        <w:t>Landsat</w:t>
      </w:r>
      <w:r>
        <w:rPr>
          <w:spacing w:val="-9"/>
        </w:rPr>
        <w:t> </w:t>
      </w:r>
      <w:r>
        <w:rPr/>
        <w:t>9,</w:t>
      </w:r>
      <w:r>
        <w:rPr>
          <w:spacing w:val="-7"/>
        </w:rPr>
        <w:t> </w:t>
      </w:r>
      <w:r>
        <w:rPr/>
        <w:t>están</w:t>
      </w:r>
      <w:r>
        <w:rPr>
          <w:spacing w:val="-10"/>
        </w:rPr>
        <w:t> </w:t>
      </w:r>
      <w:r>
        <w:rPr/>
        <w:t>basados</w:t>
      </w:r>
      <w:r>
        <w:rPr>
          <w:spacing w:val="-3"/>
        </w:rPr>
        <w:t> </w:t>
      </w:r>
      <w:r>
        <w:rPr/>
        <w:t>en</w:t>
      </w:r>
      <w:r>
        <w:rPr>
          <w:spacing w:val="-9"/>
        </w:rPr>
        <w:t> </w:t>
      </w:r>
      <w:r>
        <w:rPr/>
        <w:t>escenas</w:t>
      </w:r>
      <w:r>
        <w:rPr>
          <w:spacing w:val="-7"/>
        </w:rPr>
        <w:t> </w:t>
      </w:r>
      <w:r>
        <w:rPr/>
        <w:t>de</w:t>
      </w:r>
      <w:r>
        <w:rPr>
          <w:spacing w:val="-8"/>
        </w:rPr>
        <w:t> </w:t>
      </w:r>
      <w:r>
        <w:rPr/>
        <w:t>reflectancia</w:t>
      </w:r>
      <w:r>
        <w:rPr>
          <w:spacing w:val="-10"/>
        </w:rPr>
        <w:t> </w:t>
      </w:r>
      <w:r>
        <w:rPr/>
        <w:t>superficial</w:t>
      </w:r>
      <w:r>
        <w:rPr>
          <w:spacing w:val="-7"/>
        </w:rPr>
        <w:t> </w:t>
      </w:r>
      <w:r>
        <w:rPr/>
        <w:t>(SR) y</w:t>
      </w:r>
      <w:r>
        <w:rPr>
          <w:spacing w:val="-11"/>
        </w:rPr>
        <w:t> </w:t>
      </w:r>
      <w:r>
        <w:rPr/>
        <w:t>temperatura</w:t>
      </w:r>
      <w:r>
        <w:rPr>
          <w:spacing w:val="-8"/>
        </w:rPr>
        <w:t> </w:t>
      </w:r>
      <w:r>
        <w:rPr/>
        <w:t>superficial</w:t>
      </w:r>
      <w:r>
        <w:rPr>
          <w:spacing w:val="-4"/>
        </w:rPr>
        <w:t> </w:t>
      </w:r>
      <w:r>
        <w:rPr/>
        <w:t>(ST),</w:t>
      </w:r>
      <w:r>
        <w:rPr>
          <w:spacing w:val="-7"/>
        </w:rPr>
        <w:t> </w:t>
      </w:r>
      <w:r>
        <w:rPr/>
        <w:t>que</w:t>
      </w:r>
      <w:r>
        <w:rPr>
          <w:spacing w:val="-5"/>
        </w:rPr>
        <w:t> </w:t>
      </w:r>
      <w:r>
        <w:rPr/>
        <w:t>ya</w:t>
      </w:r>
      <w:r>
        <w:rPr>
          <w:spacing w:val="-8"/>
        </w:rPr>
        <w:t> </w:t>
      </w:r>
      <w:r>
        <w:rPr/>
        <w:t>cuentan</w:t>
      </w:r>
      <w:r>
        <w:rPr>
          <w:spacing w:val="-7"/>
        </w:rPr>
        <w:t> </w:t>
      </w:r>
      <w:r>
        <w:rPr/>
        <w:t>con</w:t>
      </w:r>
      <w:r>
        <w:rPr>
          <w:spacing w:val="-4"/>
        </w:rPr>
        <w:t> </w:t>
      </w:r>
      <w:r>
        <w:rPr/>
        <w:t>correcciones</w:t>
      </w:r>
      <w:r>
        <w:rPr>
          <w:spacing w:val="-4"/>
        </w:rPr>
        <w:t> </w:t>
      </w:r>
      <w:r>
        <w:rPr/>
        <w:t>geométricas,</w:t>
      </w:r>
      <w:r>
        <w:rPr>
          <w:spacing w:val="-7"/>
        </w:rPr>
        <w:t> </w:t>
      </w:r>
      <w:r>
        <w:rPr/>
        <w:t>con</w:t>
      </w:r>
      <w:r>
        <w:rPr>
          <w:spacing w:val="-7"/>
        </w:rPr>
        <w:t> </w:t>
      </w:r>
      <w:r>
        <w:rPr/>
        <w:t>el</w:t>
      </w:r>
      <w:r>
        <w:rPr>
          <w:spacing w:val="-6"/>
        </w:rPr>
        <w:t> </w:t>
      </w:r>
      <w:r>
        <w:rPr/>
        <w:t>fin</w:t>
      </w:r>
      <w:r>
        <w:rPr>
          <w:spacing w:val="-7"/>
        </w:rPr>
        <w:t> </w:t>
      </w:r>
      <w:r>
        <w:rPr/>
        <w:t>de</w:t>
      </w:r>
      <w:r>
        <w:rPr>
          <w:spacing w:val="-8"/>
        </w:rPr>
        <w:t> </w:t>
      </w:r>
      <w:r>
        <w:rPr/>
        <w:t>obtener una imagen con una proyección cartográfica y georreferenciada (USGS, 2022).</w:t>
      </w:r>
    </w:p>
    <w:p>
      <w:pPr>
        <w:pStyle w:val="BodyText"/>
        <w:spacing w:before="34"/>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83"/>
          <w:pgSz w:w="12240" w:h="15840"/>
          <w:pgMar w:header="719" w:footer="0" w:top="980" w:bottom="280" w:left="1280" w:right="1280"/>
        </w:sectPr>
      </w:pPr>
    </w:p>
    <w:p>
      <w:pPr>
        <w:pStyle w:val="BodyText"/>
        <w:spacing w:before="145"/>
      </w:pPr>
    </w:p>
    <w:p>
      <w:pPr>
        <w:pStyle w:val="Heading5"/>
        <w:spacing w:line="448" w:lineRule="auto"/>
      </w:pPr>
      <w:r>
        <w:rPr/>
        <w:t>VALORACIÓN</w:t>
      </w:r>
      <w:r>
        <w:rPr>
          <w:spacing w:val="-7"/>
        </w:rPr>
        <w:t> </w:t>
      </w:r>
      <w:r>
        <w:rPr/>
        <w:t>ECONÓMICA</w:t>
      </w:r>
      <w:r>
        <w:rPr>
          <w:spacing w:val="-5"/>
        </w:rPr>
        <w:t> </w:t>
      </w:r>
      <w:r>
        <w:rPr/>
        <w:t>DE</w:t>
      </w:r>
      <w:r>
        <w:rPr>
          <w:spacing w:val="-5"/>
        </w:rPr>
        <w:t> </w:t>
      </w:r>
      <w:r>
        <w:rPr/>
        <w:t>LA</w:t>
      </w:r>
      <w:r>
        <w:rPr>
          <w:spacing w:val="-5"/>
        </w:rPr>
        <w:t> </w:t>
      </w:r>
      <w:r>
        <w:rPr/>
        <w:t>BIOMASA</w:t>
      </w:r>
      <w:r>
        <w:rPr>
          <w:spacing w:val="-6"/>
        </w:rPr>
        <w:t> </w:t>
      </w:r>
      <w:r>
        <w:rPr/>
        <w:t>Y</w:t>
      </w:r>
      <w:r>
        <w:rPr>
          <w:spacing w:val="-7"/>
        </w:rPr>
        <w:t> </w:t>
      </w:r>
      <w:r>
        <w:rPr/>
        <w:t>ALMACENAMIENTO</w:t>
      </w:r>
      <w:r>
        <w:rPr>
          <w:spacing w:val="-6"/>
        </w:rPr>
        <w:t> </w:t>
      </w:r>
      <w:r>
        <w:rPr/>
        <w:t>DE</w:t>
      </w:r>
      <w:r>
        <w:rPr>
          <w:spacing w:val="-6"/>
        </w:rPr>
        <w:t> </w:t>
      </w:r>
      <w:r>
        <w:rPr/>
        <w:t>CARBONO CLASIFICACIÓN DE IMÁGENES SATELITALES</w:t>
      </w:r>
    </w:p>
    <w:p>
      <w:pPr>
        <w:pStyle w:val="BodyText"/>
        <w:ind w:left="138" w:right="135" w:firstLine="566"/>
        <w:jc w:val="right"/>
      </w:pPr>
      <w:r>
        <w:rPr/>
        <w:t>Las</w:t>
      </w:r>
      <w:r>
        <w:rPr>
          <w:spacing w:val="-13"/>
        </w:rPr>
        <w:t> </w:t>
      </w:r>
      <w:r>
        <w:rPr/>
        <w:t>técnicas</w:t>
      </w:r>
      <w:r>
        <w:rPr>
          <w:spacing w:val="-13"/>
        </w:rPr>
        <w:t> </w:t>
      </w:r>
      <w:r>
        <w:rPr/>
        <w:t>de</w:t>
      </w:r>
      <w:r>
        <w:rPr>
          <w:spacing w:val="-14"/>
        </w:rPr>
        <w:t> </w:t>
      </w:r>
      <w:r>
        <w:rPr/>
        <w:t>clasificación</w:t>
      </w:r>
      <w:r>
        <w:rPr>
          <w:spacing w:val="-13"/>
        </w:rPr>
        <w:t> </w:t>
      </w:r>
      <w:r>
        <w:rPr/>
        <w:t>permiten</w:t>
      </w:r>
      <w:r>
        <w:rPr>
          <w:spacing w:val="-13"/>
        </w:rPr>
        <w:t> </w:t>
      </w:r>
      <w:r>
        <w:rPr/>
        <w:t>la</w:t>
      </w:r>
      <w:r>
        <w:rPr>
          <w:spacing w:val="-14"/>
        </w:rPr>
        <w:t> </w:t>
      </w:r>
      <w:r>
        <w:rPr/>
        <w:t>transformación</w:t>
      </w:r>
      <w:r>
        <w:rPr>
          <w:spacing w:val="-13"/>
        </w:rPr>
        <w:t> </w:t>
      </w:r>
      <w:r>
        <w:rPr/>
        <w:t>de</w:t>
      </w:r>
      <w:r>
        <w:rPr>
          <w:spacing w:val="-14"/>
        </w:rPr>
        <w:t> </w:t>
      </w:r>
      <w:r>
        <w:rPr/>
        <w:t>imágenes</w:t>
      </w:r>
      <w:r>
        <w:rPr>
          <w:spacing w:val="-11"/>
        </w:rPr>
        <w:t> </w:t>
      </w:r>
      <w:r>
        <w:rPr/>
        <w:t>en</w:t>
      </w:r>
      <w:r>
        <w:rPr>
          <w:spacing w:val="-13"/>
        </w:rPr>
        <w:t> </w:t>
      </w:r>
      <w:r>
        <w:rPr/>
        <w:t>datos</w:t>
      </w:r>
      <w:r>
        <w:rPr>
          <w:spacing w:val="-13"/>
        </w:rPr>
        <w:t> </w:t>
      </w:r>
      <w:r>
        <w:rPr/>
        <w:t>temáticos</w:t>
      </w:r>
      <w:r>
        <w:rPr>
          <w:spacing w:val="-13"/>
        </w:rPr>
        <w:t> </w:t>
      </w:r>
      <w:r>
        <w:rPr/>
        <w:t>para su análisis y representación (Monterroso, 2013). Este proceso consiste en englobar los píxeles en un</w:t>
      </w:r>
      <w:r>
        <w:rPr>
          <w:spacing w:val="33"/>
        </w:rPr>
        <w:t> </w:t>
      </w:r>
      <w:r>
        <w:rPr/>
        <w:t>número</w:t>
      </w:r>
      <w:r>
        <w:rPr>
          <w:spacing w:val="33"/>
        </w:rPr>
        <w:t> </w:t>
      </w:r>
      <w:r>
        <w:rPr/>
        <w:t>de</w:t>
      </w:r>
      <w:r>
        <w:rPr>
          <w:spacing w:val="32"/>
        </w:rPr>
        <w:t> </w:t>
      </w:r>
      <w:r>
        <w:rPr/>
        <w:t>categorías</w:t>
      </w:r>
      <w:r>
        <w:rPr>
          <w:spacing w:val="34"/>
        </w:rPr>
        <w:t> </w:t>
      </w:r>
      <w:r>
        <w:rPr/>
        <w:t>individuales</w:t>
      </w:r>
      <w:r>
        <w:rPr>
          <w:spacing w:val="34"/>
        </w:rPr>
        <w:t> </w:t>
      </w:r>
      <w:r>
        <w:rPr/>
        <w:t>en</w:t>
      </w:r>
      <w:r>
        <w:rPr>
          <w:spacing w:val="33"/>
        </w:rPr>
        <w:t> </w:t>
      </w:r>
      <w:r>
        <w:rPr/>
        <w:t>base</w:t>
      </w:r>
      <w:r>
        <w:rPr>
          <w:spacing w:val="35"/>
        </w:rPr>
        <w:t> </w:t>
      </w:r>
      <w:r>
        <w:rPr/>
        <w:t>a</w:t>
      </w:r>
      <w:r>
        <w:rPr>
          <w:spacing w:val="34"/>
        </w:rPr>
        <w:t> </w:t>
      </w:r>
      <w:r>
        <w:rPr/>
        <w:t>sus</w:t>
      </w:r>
      <w:r>
        <w:rPr>
          <w:spacing w:val="34"/>
        </w:rPr>
        <w:t> </w:t>
      </w:r>
      <w:r>
        <w:rPr/>
        <w:t>niveles</w:t>
      </w:r>
      <w:r>
        <w:rPr>
          <w:spacing w:val="34"/>
        </w:rPr>
        <w:t> </w:t>
      </w:r>
      <w:r>
        <w:rPr/>
        <w:t>digitales.</w:t>
      </w:r>
      <w:r>
        <w:rPr>
          <w:spacing w:val="33"/>
        </w:rPr>
        <w:t> </w:t>
      </w:r>
      <w:r>
        <w:rPr/>
        <w:t>Si</w:t>
      </w:r>
      <w:r>
        <w:rPr>
          <w:spacing w:val="36"/>
        </w:rPr>
        <w:t> </w:t>
      </w:r>
      <w:r>
        <w:rPr/>
        <w:t>un</w:t>
      </w:r>
      <w:r>
        <w:rPr>
          <w:spacing w:val="33"/>
        </w:rPr>
        <w:t> </w:t>
      </w:r>
      <w:r>
        <w:rPr/>
        <w:t>píxel</w:t>
      </w:r>
      <w:r>
        <w:rPr>
          <w:spacing w:val="34"/>
        </w:rPr>
        <w:t> </w:t>
      </w:r>
      <w:r>
        <w:rPr/>
        <w:t>satisface</w:t>
      </w:r>
      <w:r>
        <w:rPr>
          <w:spacing w:val="34"/>
        </w:rPr>
        <w:t> </w:t>
      </w:r>
      <w:r>
        <w:rPr/>
        <w:t>un conjunto</w:t>
      </w:r>
      <w:r>
        <w:rPr>
          <w:spacing w:val="-13"/>
        </w:rPr>
        <w:t> </w:t>
      </w:r>
      <w:r>
        <w:rPr/>
        <w:t>de</w:t>
      </w:r>
      <w:r>
        <w:rPr>
          <w:spacing w:val="-14"/>
        </w:rPr>
        <w:t> </w:t>
      </w:r>
      <w:r>
        <w:rPr/>
        <w:t>parámetros</w:t>
      </w:r>
      <w:r>
        <w:rPr>
          <w:spacing w:val="-13"/>
        </w:rPr>
        <w:t> </w:t>
      </w:r>
      <w:r>
        <w:rPr/>
        <w:t>específicos</w:t>
      </w:r>
      <w:r>
        <w:rPr>
          <w:spacing w:val="-13"/>
        </w:rPr>
        <w:t> </w:t>
      </w:r>
      <w:r>
        <w:rPr/>
        <w:t>de</w:t>
      </w:r>
      <w:r>
        <w:rPr>
          <w:spacing w:val="-12"/>
        </w:rPr>
        <w:t> </w:t>
      </w:r>
      <w:r>
        <w:rPr/>
        <w:t>cada</w:t>
      </w:r>
      <w:r>
        <w:rPr>
          <w:spacing w:val="-14"/>
        </w:rPr>
        <w:t> </w:t>
      </w:r>
      <w:r>
        <w:rPr/>
        <w:t>superficie,</w:t>
      </w:r>
      <w:r>
        <w:rPr>
          <w:spacing w:val="-14"/>
        </w:rPr>
        <w:t> </w:t>
      </w:r>
      <w:r>
        <w:rPr/>
        <w:t>se</w:t>
      </w:r>
      <w:r>
        <w:rPr>
          <w:spacing w:val="-14"/>
        </w:rPr>
        <w:t> </w:t>
      </w:r>
      <w:r>
        <w:rPr/>
        <w:t>le</w:t>
      </w:r>
      <w:r>
        <w:rPr>
          <w:spacing w:val="-11"/>
        </w:rPr>
        <w:t> </w:t>
      </w:r>
      <w:r>
        <w:rPr/>
        <w:t>asigna</w:t>
      </w:r>
      <w:r>
        <w:rPr>
          <w:spacing w:val="-14"/>
        </w:rPr>
        <w:t> </w:t>
      </w:r>
      <w:r>
        <w:rPr/>
        <w:t>a</w:t>
      </w:r>
      <w:r>
        <w:rPr>
          <w:spacing w:val="-12"/>
        </w:rPr>
        <w:t> </w:t>
      </w:r>
      <w:r>
        <w:rPr/>
        <w:t>una</w:t>
      </w:r>
      <w:r>
        <w:rPr>
          <w:spacing w:val="-7"/>
        </w:rPr>
        <w:t> </w:t>
      </w:r>
      <w:r>
        <w:rPr/>
        <w:t>clase</w:t>
      </w:r>
      <w:r>
        <w:rPr>
          <w:spacing w:val="-13"/>
        </w:rPr>
        <w:t> </w:t>
      </w:r>
      <w:r>
        <w:rPr/>
        <w:t>(ERDAS</w:t>
      </w:r>
      <w:r>
        <w:rPr>
          <w:spacing w:val="-10"/>
        </w:rPr>
        <w:t> </w:t>
      </w:r>
      <w:r>
        <w:rPr/>
        <w:t>Inc,</w:t>
      </w:r>
      <w:r>
        <w:rPr>
          <w:spacing w:val="-11"/>
        </w:rPr>
        <w:t> </w:t>
      </w:r>
      <w:r>
        <w:rPr/>
        <w:t>2021). Se</w:t>
      </w:r>
      <w:r>
        <w:rPr>
          <w:spacing w:val="40"/>
        </w:rPr>
        <w:t> </w:t>
      </w:r>
      <w:r>
        <w:rPr/>
        <w:t>definió</w:t>
      </w:r>
      <w:r>
        <w:rPr>
          <w:spacing w:val="40"/>
        </w:rPr>
        <w:t> </w:t>
      </w:r>
      <w:r>
        <w:rPr/>
        <w:t>las</w:t>
      </w:r>
      <w:r>
        <w:rPr>
          <w:spacing w:val="40"/>
        </w:rPr>
        <w:t> </w:t>
      </w:r>
      <w:r>
        <w:rPr/>
        <w:t>áreas</w:t>
      </w:r>
      <w:r>
        <w:rPr>
          <w:spacing w:val="40"/>
        </w:rPr>
        <w:t> </w:t>
      </w:r>
      <w:r>
        <w:rPr/>
        <w:t>a</w:t>
      </w:r>
      <w:r>
        <w:rPr>
          <w:spacing w:val="40"/>
        </w:rPr>
        <w:t> </w:t>
      </w:r>
      <w:r>
        <w:rPr/>
        <w:t>las</w:t>
      </w:r>
      <w:r>
        <w:rPr>
          <w:spacing w:val="40"/>
        </w:rPr>
        <w:t> </w:t>
      </w:r>
      <w:r>
        <w:rPr/>
        <w:t>cuales</w:t>
      </w:r>
      <w:r>
        <w:rPr>
          <w:spacing w:val="40"/>
        </w:rPr>
        <w:t> </w:t>
      </w:r>
      <w:r>
        <w:rPr/>
        <w:t>pertenecen</w:t>
      </w:r>
      <w:r>
        <w:rPr>
          <w:spacing w:val="40"/>
        </w:rPr>
        <w:t> </w:t>
      </w:r>
      <w:r>
        <w:rPr/>
        <w:t>las</w:t>
      </w:r>
      <w:r>
        <w:rPr>
          <w:spacing w:val="40"/>
        </w:rPr>
        <w:t> </w:t>
      </w:r>
      <w:r>
        <w:rPr/>
        <w:t>coberturas</w:t>
      </w:r>
      <w:r>
        <w:rPr>
          <w:spacing w:val="40"/>
        </w:rPr>
        <w:t> </w:t>
      </w:r>
      <w:r>
        <w:rPr/>
        <w:t>vegetales</w:t>
      </w:r>
      <w:r>
        <w:rPr>
          <w:spacing w:val="40"/>
        </w:rPr>
        <w:t> </w:t>
      </w:r>
      <w:r>
        <w:rPr/>
        <w:t>y</w:t>
      </w:r>
      <w:r>
        <w:rPr>
          <w:spacing w:val="39"/>
        </w:rPr>
        <w:t> </w:t>
      </w:r>
      <w:r>
        <w:rPr/>
        <w:t>que</w:t>
      </w:r>
      <w:r>
        <w:rPr>
          <w:spacing w:val="40"/>
        </w:rPr>
        <w:t> </w:t>
      </w:r>
      <w:r>
        <w:rPr/>
        <w:t>servirán</w:t>
      </w:r>
      <w:r>
        <w:rPr>
          <w:spacing w:val="40"/>
        </w:rPr>
        <w:t> </w:t>
      </w:r>
      <w:r>
        <w:rPr/>
        <w:t>para generar una signatura espectral (Sarría, 2006). Fue necesario la creación de clases (shapefile) que contenga las características (features) de las coberturas en la imagen satelital. Las características fueron creadas</w:t>
      </w:r>
      <w:r>
        <w:rPr>
          <w:spacing w:val="2"/>
        </w:rPr>
        <w:t> </w:t>
      </w:r>
      <w:r>
        <w:rPr/>
        <w:t>en</w:t>
      </w:r>
      <w:r>
        <w:rPr>
          <w:spacing w:val="-1"/>
        </w:rPr>
        <w:t> </w:t>
      </w:r>
      <w:r>
        <w:rPr/>
        <w:t>base</w:t>
      </w:r>
      <w:r>
        <w:rPr>
          <w:spacing w:val="1"/>
        </w:rPr>
        <w:t> </w:t>
      </w:r>
      <w:r>
        <w:rPr/>
        <w:t>a la información bibliográfica</w:t>
      </w:r>
      <w:r>
        <w:rPr>
          <w:spacing w:val="-3"/>
        </w:rPr>
        <w:t> </w:t>
      </w:r>
      <w:r>
        <w:rPr/>
        <w:t>recopilada</w:t>
      </w:r>
      <w:r>
        <w:rPr>
          <w:spacing w:val="1"/>
        </w:rPr>
        <w:t> </w:t>
      </w:r>
      <w:r>
        <w:rPr/>
        <w:t>(Tabla</w:t>
      </w:r>
      <w:r>
        <w:rPr>
          <w:spacing w:val="4"/>
        </w:rPr>
        <w:t> </w:t>
      </w:r>
      <w:r>
        <w:rPr/>
        <w:t>2)</w:t>
      </w:r>
      <w:r>
        <w:rPr>
          <w:spacing w:val="1"/>
        </w:rPr>
        <w:t> </w:t>
      </w:r>
      <w:r>
        <w:rPr/>
        <w:t>y</w:t>
      </w:r>
      <w:r>
        <w:rPr>
          <w:spacing w:val="-3"/>
        </w:rPr>
        <w:t> </w:t>
      </w:r>
      <w:r>
        <w:rPr/>
        <w:t>la</w:t>
      </w:r>
      <w:r>
        <w:rPr>
          <w:spacing w:val="-2"/>
        </w:rPr>
        <w:t> </w:t>
      </w:r>
      <w:r>
        <w:rPr/>
        <w:t>información que</w:t>
      </w:r>
      <w:r>
        <w:rPr>
          <w:spacing w:val="-1"/>
        </w:rPr>
        <w:t> </w:t>
      </w:r>
      <w:r>
        <w:rPr>
          <w:spacing w:val="-5"/>
        </w:rPr>
        <w:t>la</w:t>
      </w:r>
    </w:p>
    <w:p>
      <w:pPr>
        <w:pStyle w:val="BodyText"/>
        <w:spacing w:before="1"/>
        <w:ind w:left="138"/>
      </w:pPr>
      <w:r>
        <w:rPr/>
        <mc:AlternateContent>
          <mc:Choice Requires="wps">
            <w:drawing>
              <wp:anchor distT="0" distB="0" distL="0" distR="0" allowOverlap="1" layoutInCell="1" locked="0" behindDoc="0" simplePos="0" relativeHeight="15760384">
                <wp:simplePos x="0" y="0"/>
                <wp:positionH relativeFrom="page">
                  <wp:posOffset>2409444</wp:posOffset>
                </wp:positionH>
                <wp:positionV relativeFrom="paragraph">
                  <wp:posOffset>341974</wp:posOffset>
                </wp:positionV>
                <wp:extent cx="2948940" cy="3599815"/>
                <wp:effectExtent l="0" t="0" r="0" b="0"/>
                <wp:wrapNone/>
                <wp:docPr id="294" name="Group 294" descr="Mapa  Descripción generada automáticamente"/>
                <wp:cNvGraphicFramePr>
                  <a:graphicFrameLocks/>
                </wp:cNvGraphicFramePr>
                <a:graphic>
                  <a:graphicData uri="http://schemas.microsoft.com/office/word/2010/wordprocessingGroup">
                    <wpg:wgp>
                      <wpg:cNvPr id="294" name="Group 294" descr="Mapa  Descripción generada automáticamente"/>
                      <wpg:cNvGrpSpPr/>
                      <wpg:grpSpPr>
                        <a:xfrm>
                          <a:off x="0" y="0"/>
                          <a:ext cx="2948940" cy="3599815"/>
                          <a:chExt cx="2948940" cy="3599815"/>
                        </a:xfrm>
                      </wpg:grpSpPr>
                      <pic:pic>
                        <pic:nvPicPr>
                          <pic:cNvPr id="295" name="Image 295" descr="Mapa  Descripción generada automáticamente"/>
                          <pic:cNvPicPr/>
                        </pic:nvPicPr>
                        <pic:blipFill>
                          <a:blip r:embed="rId86" cstate="print"/>
                          <a:stretch>
                            <a:fillRect/>
                          </a:stretch>
                        </pic:blipFill>
                        <pic:spPr>
                          <a:xfrm>
                            <a:off x="9144" y="9144"/>
                            <a:ext cx="2930652" cy="3581400"/>
                          </a:xfrm>
                          <a:prstGeom prst="rect">
                            <a:avLst/>
                          </a:prstGeom>
                        </pic:spPr>
                      </pic:pic>
                      <wps:wsp>
                        <wps:cNvPr id="296" name="Graphic 296"/>
                        <wps:cNvSpPr/>
                        <wps:spPr>
                          <a:xfrm>
                            <a:off x="4572" y="4572"/>
                            <a:ext cx="2940050" cy="3590925"/>
                          </a:xfrm>
                          <a:custGeom>
                            <a:avLst/>
                            <a:gdLst/>
                            <a:ahLst/>
                            <a:cxnLst/>
                            <a:rect l="l" t="t" r="r" b="b"/>
                            <a:pathLst>
                              <a:path w="2940050" h="3590925">
                                <a:moveTo>
                                  <a:pt x="0" y="3590544"/>
                                </a:moveTo>
                                <a:lnTo>
                                  <a:pt x="2939796" y="3590544"/>
                                </a:lnTo>
                                <a:lnTo>
                                  <a:pt x="2939796" y="0"/>
                                </a:lnTo>
                                <a:lnTo>
                                  <a:pt x="0" y="0"/>
                                </a:lnTo>
                                <a:lnTo>
                                  <a:pt x="0" y="3590544"/>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9.720001pt;margin-top:26.927149pt;width:232.2pt;height:283.45pt;mso-position-horizontal-relative:page;mso-position-vertical-relative:paragraph;z-index:15760384" id="docshapegroup248" coordorigin="3794,539" coordsize="4644,5669" alt="Mapa  Descripción generada automáticamente">
                <v:shape style="position:absolute;left:3808;top:552;width:4616;height:5640" type="#_x0000_t75" id="docshape249" alt="Mapa  Descripción generada automáticamente" stroked="false">
                  <v:imagedata r:id="rId86" o:title=""/>
                </v:shape>
                <v:rect style="position:absolute;left:3801;top:545;width:4630;height:5655" id="docshape250" filled="false" stroked="true" strokeweight=".72pt" strokecolor="#000000">
                  <v:stroke dashstyle="solid"/>
                </v:rect>
                <w10:wrap type="none"/>
              </v:group>
            </w:pict>
          </mc:Fallback>
        </mc:AlternateContent>
      </w:r>
      <w:r>
        <w:rPr/>
        <w:t>imagen</w:t>
      </w:r>
      <w:r>
        <w:rPr>
          <w:spacing w:val="-1"/>
        </w:rPr>
        <w:t> </w:t>
      </w:r>
      <w:r>
        <w:rPr/>
        <w:t>satelital</w:t>
      </w:r>
      <w:r>
        <w:rPr>
          <w:spacing w:val="-1"/>
        </w:rPr>
        <w:t> </w:t>
      </w:r>
      <w:r>
        <w:rPr/>
        <w:t>proporciona.</w:t>
      </w:r>
      <w:r>
        <w:rPr>
          <w:spacing w:val="-1"/>
        </w:rPr>
        <w:t> </w:t>
      </w:r>
      <w:r>
        <w:rPr/>
        <w:t>Para</w:t>
      </w:r>
      <w:r>
        <w:rPr>
          <w:spacing w:val="-3"/>
        </w:rPr>
        <w:t> </w:t>
      </w:r>
      <w:r>
        <w:rPr/>
        <w:t>ello,</w:t>
      </w:r>
      <w:r>
        <w:rPr>
          <w:spacing w:val="-1"/>
        </w:rPr>
        <w:t> </w:t>
      </w:r>
      <w:r>
        <w:rPr/>
        <w:t>se</w:t>
      </w:r>
      <w:r>
        <w:rPr>
          <w:spacing w:val="1"/>
        </w:rPr>
        <w:t> </w:t>
      </w:r>
      <w:r>
        <w:rPr/>
        <w:t>realizó</w:t>
      </w:r>
      <w:r>
        <w:rPr>
          <w:spacing w:val="-1"/>
        </w:rPr>
        <w:t> </w:t>
      </w:r>
      <w:r>
        <w:rPr/>
        <w:t>una</w:t>
      </w:r>
      <w:r>
        <w:rPr>
          <w:spacing w:val="-2"/>
        </w:rPr>
        <w:t> </w:t>
      </w:r>
      <w:r>
        <w:rPr/>
        <w:t>combinación</w:t>
      </w:r>
      <w:r>
        <w:rPr>
          <w:spacing w:val="-1"/>
        </w:rPr>
        <w:t> </w:t>
      </w:r>
      <w:r>
        <w:rPr/>
        <w:t>de</w:t>
      </w:r>
      <w:r>
        <w:rPr>
          <w:spacing w:val="-1"/>
        </w:rPr>
        <w:t> </w:t>
      </w:r>
      <w:r>
        <w:rPr/>
        <w:t>bandas 7-5-</w:t>
      </w:r>
      <w:r>
        <w:rPr>
          <w:spacing w:val="-5"/>
        </w:rPr>
        <w:t>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1"/>
      </w:pPr>
    </w:p>
    <w:p>
      <w:pPr>
        <w:spacing w:line="760" w:lineRule="atLeast" w:before="0"/>
        <w:ind w:left="2160" w:right="510" w:hanging="1215"/>
        <w:jc w:val="left"/>
        <w:rPr>
          <w:sz w:val="22"/>
        </w:rPr>
      </w:pPr>
      <w:r>
        <w:rPr>
          <w:sz w:val="22"/>
        </w:rPr>
        <w:t>Figura</w:t>
      </w:r>
      <w:r>
        <w:rPr>
          <w:spacing w:val="-3"/>
          <w:sz w:val="22"/>
        </w:rPr>
        <w:t> </w:t>
      </w:r>
      <w:r>
        <w:rPr>
          <w:sz w:val="22"/>
        </w:rPr>
        <w:t>4.</w:t>
      </w:r>
      <w:r>
        <w:rPr>
          <w:spacing w:val="-3"/>
          <w:sz w:val="22"/>
        </w:rPr>
        <w:t> </w:t>
      </w:r>
      <w:r>
        <w:rPr>
          <w:sz w:val="22"/>
        </w:rPr>
        <w:t>Selección</w:t>
      </w:r>
      <w:r>
        <w:rPr>
          <w:spacing w:val="-3"/>
          <w:sz w:val="22"/>
        </w:rPr>
        <w:t> </w:t>
      </w:r>
      <w:r>
        <w:rPr>
          <w:sz w:val="22"/>
        </w:rPr>
        <w:t>de</w:t>
      </w:r>
      <w:r>
        <w:rPr>
          <w:spacing w:val="-5"/>
          <w:sz w:val="22"/>
        </w:rPr>
        <w:t> </w:t>
      </w:r>
      <w:r>
        <w:rPr>
          <w:sz w:val="22"/>
        </w:rPr>
        <w:t>las</w:t>
      </w:r>
      <w:r>
        <w:rPr>
          <w:spacing w:val="-3"/>
          <w:sz w:val="22"/>
        </w:rPr>
        <w:t> </w:t>
      </w:r>
      <w:r>
        <w:rPr>
          <w:sz w:val="22"/>
        </w:rPr>
        <w:t>clases</w:t>
      </w:r>
      <w:r>
        <w:rPr>
          <w:spacing w:val="-3"/>
          <w:sz w:val="22"/>
        </w:rPr>
        <w:t> </w:t>
      </w:r>
      <w:r>
        <w:rPr>
          <w:sz w:val="22"/>
        </w:rPr>
        <w:t>de</w:t>
      </w:r>
      <w:r>
        <w:rPr>
          <w:spacing w:val="-5"/>
          <w:sz w:val="22"/>
        </w:rPr>
        <w:t> </w:t>
      </w:r>
      <w:r>
        <w:rPr>
          <w:sz w:val="22"/>
        </w:rPr>
        <w:t>coberturas</w:t>
      </w:r>
      <w:r>
        <w:rPr>
          <w:spacing w:val="-3"/>
          <w:sz w:val="22"/>
        </w:rPr>
        <w:t> </w:t>
      </w:r>
      <w:r>
        <w:rPr>
          <w:sz w:val="22"/>
        </w:rPr>
        <w:t>analizadas</w:t>
      </w:r>
      <w:r>
        <w:rPr>
          <w:spacing w:val="-3"/>
          <w:sz w:val="22"/>
        </w:rPr>
        <w:t> </w:t>
      </w:r>
      <w:r>
        <w:rPr>
          <w:sz w:val="22"/>
        </w:rPr>
        <w:t>en</w:t>
      </w:r>
      <w:r>
        <w:rPr>
          <w:spacing w:val="-6"/>
          <w:sz w:val="22"/>
        </w:rPr>
        <w:t> </w:t>
      </w:r>
      <w:r>
        <w:rPr>
          <w:sz w:val="22"/>
        </w:rPr>
        <w:t>la</w:t>
      </w:r>
      <w:r>
        <w:rPr>
          <w:spacing w:val="-5"/>
          <w:sz w:val="22"/>
        </w:rPr>
        <w:t> </w:t>
      </w:r>
      <w:r>
        <w:rPr>
          <w:sz w:val="22"/>
        </w:rPr>
        <w:t>clasificación</w:t>
      </w:r>
      <w:r>
        <w:rPr>
          <w:spacing w:val="-3"/>
          <w:sz w:val="22"/>
        </w:rPr>
        <w:t> </w:t>
      </w:r>
      <w:r>
        <w:rPr>
          <w:sz w:val="22"/>
        </w:rPr>
        <w:t>supervisada Tabla 2. Coberturas creadas para la clasificación supervisada</w:t>
      </w:r>
    </w:p>
    <w:p>
      <w:pPr>
        <w:pStyle w:val="BodyText"/>
        <w:spacing w:before="16"/>
        <w:rPr>
          <w:sz w:val="20"/>
        </w:rPr>
      </w:pPr>
    </w:p>
    <w:tbl>
      <w:tblPr>
        <w:tblW w:w="0" w:type="auto"/>
        <w:jc w:val="left"/>
        <w:tblInd w:w="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34"/>
      </w:tblGrid>
      <w:tr>
        <w:trPr>
          <w:trHeight w:val="253" w:hRule="atLeast"/>
        </w:trPr>
        <w:tc>
          <w:tcPr>
            <w:tcW w:w="6234" w:type="dxa"/>
            <w:tcBorders>
              <w:top w:val="single" w:sz="8" w:space="0" w:color="000000"/>
              <w:bottom w:val="single" w:sz="4" w:space="0" w:color="000000"/>
            </w:tcBorders>
          </w:tcPr>
          <w:p>
            <w:pPr>
              <w:pStyle w:val="TableParagraph"/>
              <w:spacing w:line="234" w:lineRule="exact"/>
              <w:ind w:right="3"/>
              <w:rPr>
                <w:b/>
                <w:sz w:val="22"/>
              </w:rPr>
            </w:pPr>
            <w:r>
              <w:rPr>
                <w:b/>
                <w:sz w:val="22"/>
              </w:rPr>
              <w:t>PRINCIPALES</w:t>
            </w:r>
            <w:r>
              <w:rPr>
                <w:b/>
                <w:spacing w:val="-12"/>
                <w:sz w:val="22"/>
              </w:rPr>
              <w:t> </w:t>
            </w:r>
            <w:r>
              <w:rPr>
                <w:b/>
                <w:sz w:val="22"/>
              </w:rPr>
              <w:t>COBERTURAS</w:t>
            </w:r>
            <w:r>
              <w:rPr>
                <w:b/>
                <w:spacing w:val="-11"/>
                <w:sz w:val="22"/>
              </w:rPr>
              <w:t> </w:t>
            </w:r>
            <w:r>
              <w:rPr>
                <w:b/>
                <w:spacing w:val="-2"/>
                <w:sz w:val="22"/>
              </w:rPr>
              <w:t>VEGETALES</w:t>
            </w:r>
          </w:p>
        </w:tc>
      </w:tr>
      <w:tr>
        <w:trPr>
          <w:trHeight w:val="250" w:hRule="atLeast"/>
        </w:trPr>
        <w:tc>
          <w:tcPr>
            <w:tcW w:w="6234" w:type="dxa"/>
            <w:tcBorders>
              <w:top w:val="single" w:sz="4" w:space="0" w:color="000000"/>
            </w:tcBorders>
          </w:tcPr>
          <w:p>
            <w:pPr>
              <w:pStyle w:val="TableParagraph"/>
              <w:spacing w:line="231" w:lineRule="exact"/>
              <w:ind w:left="713"/>
              <w:jc w:val="left"/>
              <w:rPr>
                <w:sz w:val="22"/>
              </w:rPr>
            </w:pPr>
            <w:r>
              <w:rPr>
                <w:sz w:val="22"/>
              </w:rPr>
              <w:t>Arbustal</w:t>
            </w:r>
            <w:r>
              <w:rPr>
                <w:spacing w:val="-2"/>
                <w:sz w:val="22"/>
              </w:rPr>
              <w:t> </w:t>
            </w:r>
            <w:r>
              <w:rPr>
                <w:sz w:val="22"/>
              </w:rPr>
              <w:t>montano</w:t>
            </w:r>
            <w:r>
              <w:rPr>
                <w:spacing w:val="-2"/>
                <w:sz w:val="22"/>
              </w:rPr>
              <w:t> </w:t>
            </w:r>
            <w:r>
              <w:rPr>
                <w:sz w:val="22"/>
              </w:rPr>
              <w:t>de</w:t>
            </w:r>
            <w:r>
              <w:rPr>
                <w:spacing w:val="-4"/>
                <w:sz w:val="22"/>
              </w:rPr>
              <w:t> </w:t>
            </w:r>
            <w:r>
              <w:rPr>
                <w:sz w:val="22"/>
              </w:rPr>
              <w:t>los</w:t>
            </w:r>
            <w:r>
              <w:rPr>
                <w:spacing w:val="-4"/>
                <w:sz w:val="22"/>
              </w:rPr>
              <w:t> </w:t>
            </w:r>
            <w:r>
              <w:rPr>
                <w:sz w:val="22"/>
              </w:rPr>
              <w:t>andes</w:t>
            </w:r>
            <w:r>
              <w:rPr>
                <w:spacing w:val="-2"/>
                <w:sz w:val="22"/>
              </w:rPr>
              <w:t> </w:t>
            </w:r>
            <w:r>
              <w:rPr>
                <w:sz w:val="22"/>
              </w:rPr>
              <w:t>del</w:t>
            </w:r>
            <w:r>
              <w:rPr>
                <w:spacing w:val="-1"/>
                <w:sz w:val="22"/>
              </w:rPr>
              <w:t> </w:t>
            </w:r>
            <w:r>
              <w:rPr>
                <w:spacing w:val="-4"/>
                <w:sz w:val="22"/>
              </w:rPr>
              <w:t>norte</w:t>
            </w:r>
          </w:p>
        </w:tc>
      </w:tr>
      <w:tr>
        <w:trPr>
          <w:trHeight w:val="253" w:hRule="atLeast"/>
        </w:trPr>
        <w:tc>
          <w:tcPr>
            <w:tcW w:w="6234" w:type="dxa"/>
          </w:tcPr>
          <w:p>
            <w:pPr>
              <w:pStyle w:val="TableParagraph"/>
              <w:spacing w:line="233" w:lineRule="exact"/>
              <w:ind w:left="713"/>
              <w:jc w:val="left"/>
              <w:rPr>
                <w:sz w:val="22"/>
              </w:rPr>
            </w:pPr>
            <w:r>
              <w:rPr>
                <w:sz w:val="22"/>
              </w:rPr>
              <w:t>Bosque</w:t>
            </w:r>
            <w:r>
              <w:rPr>
                <w:spacing w:val="-3"/>
                <w:sz w:val="22"/>
              </w:rPr>
              <w:t> </w:t>
            </w:r>
            <w:r>
              <w:rPr>
                <w:sz w:val="22"/>
              </w:rPr>
              <w:t>montano</w:t>
            </w:r>
            <w:r>
              <w:rPr>
                <w:spacing w:val="-2"/>
                <w:sz w:val="22"/>
              </w:rPr>
              <w:t> </w:t>
            </w:r>
            <w:r>
              <w:rPr>
                <w:sz w:val="22"/>
              </w:rPr>
              <w:t>pluvial</w:t>
            </w:r>
            <w:r>
              <w:rPr>
                <w:spacing w:val="-1"/>
                <w:sz w:val="22"/>
              </w:rPr>
              <w:t> </w:t>
            </w:r>
            <w:r>
              <w:rPr>
                <w:sz w:val="22"/>
              </w:rPr>
              <w:t>de</w:t>
            </w:r>
            <w:r>
              <w:rPr>
                <w:spacing w:val="-5"/>
                <w:sz w:val="22"/>
              </w:rPr>
              <w:t> </w:t>
            </w:r>
            <w:r>
              <w:rPr>
                <w:sz w:val="22"/>
              </w:rPr>
              <w:t>los</w:t>
            </w:r>
            <w:r>
              <w:rPr>
                <w:spacing w:val="-2"/>
                <w:sz w:val="22"/>
              </w:rPr>
              <w:t> </w:t>
            </w:r>
            <w:r>
              <w:rPr>
                <w:sz w:val="22"/>
              </w:rPr>
              <w:t>andes</w:t>
            </w:r>
            <w:r>
              <w:rPr>
                <w:spacing w:val="-2"/>
                <w:sz w:val="22"/>
              </w:rPr>
              <w:t> </w:t>
            </w:r>
            <w:r>
              <w:rPr>
                <w:sz w:val="22"/>
              </w:rPr>
              <w:t>del</w:t>
            </w:r>
            <w:r>
              <w:rPr>
                <w:spacing w:val="-1"/>
                <w:sz w:val="22"/>
              </w:rPr>
              <w:t> </w:t>
            </w:r>
            <w:r>
              <w:rPr>
                <w:spacing w:val="-4"/>
                <w:sz w:val="22"/>
              </w:rPr>
              <w:t>norte</w:t>
            </w:r>
          </w:p>
        </w:tc>
      </w:tr>
      <w:tr>
        <w:trPr>
          <w:trHeight w:val="253" w:hRule="atLeast"/>
        </w:trPr>
        <w:tc>
          <w:tcPr>
            <w:tcW w:w="6234" w:type="dxa"/>
          </w:tcPr>
          <w:p>
            <w:pPr>
              <w:pStyle w:val="TableParagraph"/>
              <w:spacing w:line="233" w:lineRule="exact"/>
              <w:ind w:left="713"/>
              <w:jc w:val="left"/>
              <w:rPr>
                <w:sz w:val="22"/>
              </w:rPr>
            </w:pPr>
            <w:r>
              <w:rPr>
                <w:sz w:val="22"/>
              </w:rPr>
              <w:t>Bosque</w:t>
            </w:r>
            <w:r>
              <w:rPr>
                <w:spacing w:val="-5"/>
                <w:sz w:val="22"/>
              </w:rPr>
              <w:t> </w:t>
            </w:r>
            <w:r>
              <w:rPr>
                <w:sz w:val="22"/>
              </w:rPr>
              <w:t>altimontano</w:t>
            </w:r>
            <w:r>
              <w:rPr>
                <w:spacing w:val="-6"/>
                <w:sz w:val="22"/>
              </w:rPr>
              <w:t> </w:t>
            </w:r>
            <w:r>
              <w:rPr>
                <w:spacing w:val="-2"/>
                <w:sz w:val="22"/>
              </w:rPr>
              <w:t>siempreverde</w:t>
            </w:r>
          </w:p>
        </w:tc>
      </w:tr>
      <w:tr>
        <w:trPr>
          <w:trHeight w:val="248" w:hRule="atLeast"/>
        </w:trPr>
        <w:tc>
          <w:tcPr>
            <w:tcW w:w="6234" w:type="dxa"/>
          </w:tcPr>
          <w:p>
            <w:pPr>
              <w:pStyle w:val="TableParagraph"/>
              <w:tabs>
                <w:tab w:pos="713" w:val="left" w:leader="none"/>
                <w:tab w:pos="6234" w:val="left" w:leader="none"/>
              </w:tabs>
              <w:spacing w:line="228" w:lineRule="exact"/>
              <w:ind w:left="-15" w:right="-15"/>
              <w:jc w:val="left"/>
              <w:rPr>
                <w:sz w:val="22"/>
              </w:rPr>
            </w:pPr>
            <w:r>
              <w:rPr>
                <w:sz w:val="22"/>
                <w:u w:val="single"/>
              </w:rPr>
              <w:tab/>
              <w:t>Zona</w:t>
            </w:r>
            <w:r>
              <w:rPr>
                <w:spacing w:val="-3"/>
                <w:sz w:val="22"/>
                <w:u w:val="single"/>
              </w:rPr>
              <w:t> </w:t>
            </w:r>
            <w:r>
              <w:rPr>
                <w:sz w:val="22"/>
                <w:u w:val="single"/>
              </w:rPr>
              <w:t>nubosa</w:t>
            </w:r>
            <w:r>
              <w:rPr>
                <w:spacing w:val="-1"/>
                <w:sz w:val="22"/>
                <w:u w:val="single"/>
              </w:rPr>
              <w:t> </w:t>
            </w:r>
            <w:r>
              <w:rPr>
                <w:sz w:val="22"/>
                <w:u w:val="single"/>
              </w:rPr>
              <w:t>y</w:t>
            </w:r>
            <w:r>
              <w:rPr>
                <w:spacing w:val="-3"/>
                <w:sz w:val="22"/>
                <w:u w:val="single"/>
              </w:rPr>
              <w:t> </w:t>
            </w:r>
            <w:r>
              <w:rPr>
                <w:sz w:val="22"/>
                <w:u w:val="single"/>
              </w:rPr>
              <w:t>sin</w:t>
            </w:r>
            <w:r>
              <w:rPr>
                <w:spacing w:val="-3"/>
                <w:sz w:val="22"/>
                <w:u w:val="single"/>
              </w:rPr>
              <w:t> </w:t>
            </w:r>
            <w:r>
              <w:rPr>
                <w:spacing w:val="-2"/>
                <w:sz w:val="22"/>
                <w:u w:val="single"/>
              </w:rPr>
              <w:t>información</w:t>
            </w:r>
            <w:r>
              <w:rPr>
                <w:sz w:val="22"/>
                <w:u w:val="single"/>
              </w:rPr>
              <w:tab/>
            </w:r>
          </w:p>
        </w:tc>
      </w:tr>
    </w:tbl>
    <w:p>
      <w:pPr>
        <w:pStyle w:val="BodyText"/>
        <w:spacing w:before="7"/>
        <w:rPr>
          <w:sz w:val="22"/>
        </w:rPr>
      </w:pPr>
    </w:p>
    <w:p>
      <w:pPr>
        <w:pStyle w:val="BodyText"/>
        <w:ind w:left="138" w:right="135" w:firstLine="566"/>
        <w:jc w:val="right"/>
      </w:pPr>
      <w:r>
        <w:rPr/>
        <w:t>Se</w:t>
      </w:r>
      <w:r>
        <w:rPr>
          <w:spacing w:val="24"/>
        </w:rPr>
        <w:t> </w:t>
      </w:r>
      <w:r>
        <w:rPr/>
        <w:t>observó</w:t>
      </w:r>
      <w:r>
        <w:rPr>
          <w:spacing w:val="25"/>
        </w:rPr>
        <w:t> </w:t>
      </w:r>
      <w:r>
        <w:rPr/>
        <w:t>que</w:t>
      </w:r>
      <w:r>
        <w:rPr>
          <w:spacing w:val="27"/>
        </w:rPr>
        <w:t> </w:t>
      </w:r>
      <w:r>
        <w:rPr/>
        <w:t>los</w:t>
      </w:r>
      <w:r>
        <w:rPr>
          <w:spacing w:val="25"/>
        </w:rPr>
        <w:t> </w:t>
      </w:r>
      <w:r>
        <w:rPr/>
        <w:t>tonos</w:t>
      </w:r>
      <w:r>
        <w:rPr>
          <w:spacing w:val="26"/>
        </w:rPr>
        <w:t> </w:t>
      </w:r>
      <w:r>
        <w:rPr/>
        <w:t>menos</w:t>
      </w:r>
      <w:r>
        <w:rPr>
          <w:spacing w:val="25"/>
        </w:rPr>
        <w:t> </w:t>
      </w:r>
      <w:r>
        <w:rPr/>
        <w:t>verdosos</w:t>
      </w:r>
      <w:r>
        <w:rPr>
          <w:spacing w:val="27"/>
        </w:rPr>
        <w:t> </w:t>
      </w:r>
      <w:r>
        <w:rPr/>
        <w:t>corresponderían</w:t>
      </w:r>
      <w:r>
        <w:rPr>
          <w:spacing w:val="25"/>
        </w:rPr>
        <w:t> </w:t>
      </w:r>
      <w:r>
        <w:rPr/>
        <w:t>a</w:t>
      </w:r>
      <w:r>
        <w:rPr>
          <w:spacing w:val="26"/>
        </w:rPr>
        <w:t> </w:t>
      </w:r>
      <w:r>
        <w:rPr/>
        <w:t>los</w:t>
      </w:r>
      <w:r>
        <w:rPr>
          <w:spacing w:val="26"/>
        </w:rPr>
        <w:t> </w:t>
      </w:r>
      <w:r>
        <w:rPr/>
        <w:t>arbustales</w:t>
      </w:r>
      <w:r>
        <w:rPr>
          <w:spacing w:val="25"/>
        </w:rPr>
        <w:t> </w:t>
      </w:r>
      <w:r>
        <w:rPr/>
        <w:t>montanos.</w:t>
      </w:r>
      <w:r>
        <w:rPr>
          <w:spacing w:val="28"/>
        </w:rPr>
        <w:t> </w:t>
      </w:r>
      <w:r>
        <w:rPr/>
        <w:t>La cobertura</w:t>
      </w:r>
      <w:r>
        <w:rPr>
          <w:spacing w:val="3"/>
        </w:rPr>
        <w:t> </w:t>
      </w:r>
      <w:r>
        <w:rPr/>
        <w:t>de</w:t>
      </w:r>
      <w:r>
        <w:rPr>
          <w:spacing w:val="6"/>
        </w:rPr>
        <w:t> </w:t>
      </w:r>
      <w:r>
        <w:rPr/>
        <w:t>bosques</w:t>
      </w:r>
      <w:r>
        <w:rPr>
          <w:spacing w:val="6"/>
        </w:rPr>
        <w:t> </w:t>
      </w:r>
      <w:r>
        <w:rPr/>
        <w:t>montanos</w:t>
      </w:r>
      <w:r>
        <w:rPr>
          <w:spacing w:val="6"/>
        </w:rPr>
        <w:t> </w:t>
      </w:r>
      <w:r>
        <w:rPr/>
        <w:t>pluviales</w:t>
      </w:r>
      <w:r>
        <w:rPr>
          <w:spacing w:val="9"/>
        </w:rPr>
        <w:t> </w:t>
      </w:r>
      <w:r>
        <w:rPr/>
        <w:t>y</w:t>
      </w:r>
      <w:r>
        <w:rPr>
          <w:spacing w:val="1"/>
        </w:rPr>
        <w:t> </w:t>
      </w:r>
      <w:r>
        <w:rPr/>
        <w:t>altimontanos</w:t>
      </w:r>
      <w:r>
        <w:rPr>
          <w:spacing w:val="11"/>
        </w:rPr>
        <w:t> </w:t>
      </w:r>
      <w:r>
        <w:rPr/>
        <w:t>se</w:t>
      </w:r>
      <w:r>
        <w:rPr>
          <w:spacing w:val="6"/>
        </w:rPr>
        <w:t> </w:t>
      </w:r>
      <w:r>
        <w:rPr/>
        <w:t>la</w:t>
      </w:r>
      <w:r>
        <w:rPr>
          <w:spacing w:val="5"/>
        </w:rPr>
        <w:t> </w:t>
      </w:r>
      <w:r>
        <w:rPr/>
        <w:t>pudo</w:t>
      </w:r>
      <w:r>
        <w:rPr>
          <w:spacing w:val="6"/>
        </w:rPr>
        <w:t> </w:t>
      </w:r>
      <w:r>
        <w:rPr/>
        <w:t>observar</w:t>
      </w:r>
      <w:r>
        <w:rPr>
          <w:spacing w:val="8"/>
        </w:rPr>
        <w:t> </w:t>
      </w:r>
      <w:r>
        <w:rPr/>
        <w:t>gracias</w:t>
      </w:r>
      <w:r>
        <w:rPr>
          <w:spacing w:val="5"/>
        </w:rPr>
        <w:t> </w:t>
      </w:r>
      <w:r>
        <w:rPr/>
        <w:t>a</w:t>
      </w:r>
      <w:r>
        <w:rPr>
          <w:spacing w:val="6"/>
        </w:rPr>
        <w:t> </w:t>
      </w:r>
      <w:r>
        <w:rPr/>
        <w:t>las</w:t>
      </w:r>
      <w:r>
        <w:rPr>
          <w:spacing w:val="6"/>
        </w:rPr>
        <w:t> </w:t>
      </w:r>
      <w:r>
        <w:rPr>
          <w:spacing w:val="-2"/>
        </w:rPr>
        <w:t>bandas</w:t>
      </w:r>
    </w:p>
    <w:p>
      <w:pPr>
        <w:pStyle w:val="BodyText"/>
        <w:rPr>
          <w:sz w:val="18"/>
        </w:rPr>
      </w:pPr>
    </w:p>
    <w:p>
      <w:pPr>
        <w:pStyle w:val="BodyText"/>
        <w:spacing w:before="129"/>
        <w:rPr>
          <w:sz w:val="18"/>
        </w:rPr>
      </w:pPr>
    </w:p>
    <w:p>
      <w:pPr>
        <w:spacing w:before="1"/>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85"/>
          <w:pgSz w:w="12240" w:h="15840"/>
          <w:pgMar w:header="719" w:footer="0" w:top="980" w:bottom="280" w:left="1280" w:right="1280"/>
        </w:sectPr>
      </w:pPr>
    </w:p>
    <w:p>
      <w:pPr>
        <w:pStyle w:val="BodyText"/>
        <w:spacing w:before="145"/>
      </w:pPr>
    </w:p>
    <w:p>
      <w:pPr>
        <w:pStyle w:val="BodyText"/>
        <w:ind w:left="138"/>
      </w:pPr>
      <w:r>
        <w:rPr/>
        <w:t>NIR</w:t>
      </w:r>
      <w:r>
        <w:rPr>
          <w:spacing w:val="-5"/>
        </w:rPr>
        <w:t> </w:t>
      </w:r>
      <w:r>
        <w:rPr/>
        <w:t>y</w:t>
      </w:r>
      <w:r>
        <w:rPr>
          <w:spacing w:val="-14"/>
        </w:rPr>
        <w:t> </w:t>
      </w:r>
      <w:r>
        <w:rPr/>
        <w:t>SWIR</w:t>
      </w:r>
      <w:r>
        <w:rPr>
          <w:spacing w:val="-10"/>
        </w:rPr>
        <w:t> </w:t>
      </w:r>
      <w:r>
        <w:rPr/>
        <w:t>2.</w:t>
      </w:r>
      <w:r>
        <w:rPr>
          <w:spacing w:val="-11"/>
        </w:rPr>
        <w:t> </w:t>
      </w:r>
      <w:r>
        <w:rPr/>
        <w:t>Se</w:t>
      </w:r>
      <w:r>
        <w:rPr>
          <w:spacing w:val="-12"/>
        </w:rPr>
        <w:t> </w:t>
      </w:r>
      <w:r>
        <w:rPr/>
        <w:t>creó</w:t>
      </w:r>
      <w:r>
        <w:rPr>
          <w:spacing w:val="-11"/>
        </w:rPr>
        <w:t> </w:t>
      </w:r>
      <w:r>
        <w:rPr/>
        <w:t>la</w:t>
      </w:r>
      <w:r>
        <w:rPr>
          <w:spacing w:val="-11"/>
        </w:rPr>
        <w:t> </w:t>
      </w:r>
      <w:r>
        <w:rPr/>
        <w:t>clase</w:t>
      </w:r>
      <w:r>
        <w:rPr>
          <w:spacing w:val="-12"/>
        </w:rPr>
        <w:t> </w:t>
      </w:r>
      <w:r>
        <w:rPr/>
        <w:t>zona</w:t>
      </w:r>
      <w:r>
        <w:rPr>
          <w:spacing w:val="-12"/>
        </w:rPr>
        <w:t> </w:t>
      </w:r>
      <w:r>
        <w:rPr/>
        <w:t>nubosa</w:t>
      </w:r>
      <w:r>
        <w:rPr>
          <w:spacing w:val="-11"/>
        </w:rPr>
        <w:t> </w:t>
      </w:r>
      <w:r>
        <w:rPr/>
        <w:t>debido</w:t>
      </w:r>
      <w:r>
        <w:rPr>
          <w:spacing w:val="-10"/>
        </w:rPr>
        <w:t> </w:t>
      </w:r>
      <w:r>
        <w:rPr/>
        <w:t>a</w:t>
      </w:r>
      <w:r>
        <w:rPr>
          <w:spacing w:val="-12"/>
        </w:rPr>
        <w:t> </w:t>
      </w:r>
      <w:r>
        <w:rPr/>
        <w:t>que</w:t>
      </w:r>
      <w:r>
        <w:rPr>
          <w:spacing w:val="-12"/>
        </w:rPr>
        <w:t> </w:t>
      </w:r>
      <w:r>
        <w:rPr/>
        <w:t>en</w:t>
      </w:r>
      <w:r>
        <w:rPr>
          <w:spacing w:val="-11"/>
        </w:rPr>
        <w:t> </w:t>
      </w:r>
      <w:r>
        <w:rPr/>
        <w:t>la</w:t>
      </w:r>
      <w:r>
        <w:rPr>
          <w:spacing w:val="-11"/>
        </w:rPr>
        <w:t> </w:t>
      </w:r>
      <w:r>
        <w:rPr/>
        <w:t>imagen</w:t>
      </w:r>
      <w:r>
        <w:rPr>
          <w:spacing w:val="-11"/>
        </w:rPr>
        <w:t> </w:t>
      </w:r>
      <w:r>
        <w:rPr/>
        <w:t>satelital</w:t>
      </w:r>
      <w:r>
        <w:rPr>
          <w:spacing w:val="-10"/>
        </w:rPr>
        <w:t> </w:t>
      </w:r>
      <w:r>
        <w:rPr/>
        <w:t>existe</w:t>
      </w:r>
      <w:r>
        <w:rPr>
          <w:spacing w:val="-11"/>
        </w:rPr>
        <w:t> </w:t>
      </w:r>
      <w:r>
        <w:rPr/>
        <w:t>una</w:t>
      </w:r>
      <w:r>
        <w:rPr>
          <w:spacing w:val="-12"/>
        </w:rPr>
        <w:t> </w:t>
      </w:r>
      <w:r>
        <w:rPr/>
        <w:t>pequeña área con nubes y la clase, zona sin información, corresponde a áreas con sombra.</w:t>
      </w:r>
    </w:p>
    <w:p>
      <w:pPr>
        <w:pStyle w:val="Heading5"/>
        <w:spacing w:before="240"/>
      </w:pPr>
      <w:r>
        <w:rPr/>
        <w:t>CLASIFICACIÓN</w:t>
      </w:r>
      <w:r>
        <w:rPr>
          <w:spacing w:val="-9"/>
        </w:rPr>
        <w:t> </w:t>
      </w:r>
      <w:r>
        <w:rPr/>
        <w:t>NO</w:t>
      </w:r>
      <w:r>
        <w:rPr>
          <w:spacing w:val="-7"/>
        </w:rPr>
        <w:t> </w:t>
      </w:r>
      <w:r>
        <w:rPr/>
        <w:t>SUPERVISADA</w:t>
      </w:r>
      <w:r>
        <w:rPr>
          <w:spacing w:val="-4"/>
        </w:rPr>
        <w:t> </w:t>
      </w:r>
      <w:r>
        <w:rPr/>
        <w:t>“ACUS </w:t>
      </w:r>
      <w:r>
        <w:rPr>
          <w:spacing w:val="-2"/>
        </w:rPr>
        <w:t>YUNGUILLA”</w:t>
      </w:r>
    </w:p>
    <w:p>
      <w:pPr>
        <w:pStyle w:val="BodyText"/>
        <w:spacing w:before="240"/>
        <w:ind w:left="138" w:right="135" w:firstLine="566"/>
        <w:jc w:val="both"/>
      </w:pPr>
      <w:r>
        <w:rPr/>
        <w:t>Para este procedimiento se deberá validar el resultado de la clasificación una vez haya sido llevada a cabo (Monterroso, 2013). No se establece ninguna clase a priori, aunque es necesario determinar</w:t>
      </w:r>
      <w:r>
        <w:rPr>
          <w:spacing w:val="-2"/>
        </w:rPr>
        <w:t> </w:t>
      </w:r>
      <w:r>
        <w:rPr/>
        <w:t>el</w:t>
      </w:r>
      <w:r>
        <w:rPr>
          <w:spacing w:val="-1"/>
        </w:rPr>
        <w:t> </w:t>
      </w:r>
      <w:r>
        <w:rPr/>
        <w:t>número</w:t>
      </w:r>
      <w:r>
        <w:rPr>
          <w:spacing w:val="-2"/>
        </w:rPr>
        <w:t> </w:t>
      </w:r>
      <w:r>
        <w:rPr/>
        <w:t>de clases (Sarría,</w:t>
      </w:r>
      <w:r>
        <w:rPr>
          <w:spacing w:val="-1"/>
        </w:rPr>
        <w:t> </w:t>
      </w:r>
      <w:r>
        <w:rPr/>
        <w:t>2006).</w:t>
      </w:r>
      <w:r>
        <w:rPr>
          <w:spacing w:val="-1"/>
        </w:rPr>
        <w:t> </w:t>
      </w:r>
      <w:r>
        <w:rPr/>
        <w:t>Se establecieron</w:t>
      </w:r>
      <w:r>
        <w:rPr>
          <w:spacing w:val="-2"/>
        </w:rPr>
        <w:t> </w:t>
      </w:r>
      <w:r>
        <w:rPr/>
        <w:t>5</w:t>
      </w:r>
      <w:r>
        <w:rPr>
          <w:spacing w:val="-1"/>
        </w:rPr>
        <w:t> </w:t>
      </w:r>
      <w:r>
        <w:rPr/>
        <w:t>clases</w:t>
      </w:r>
      <w:r>
        <w:rPr>
          <w:spacing w:val="-1"/>
        </w:rPr>
        <w:t> </w:t>
      </w:r>
      <w:r>
        <w:rPr/>
        <w:t>de coberturas,</w:t>
      </w:r>
      <w:r>
        <w:rPr>
          <w:spacing w:val="-1"/>
        </w:rPr>
        <w:t> </w:t>
      </w:r>
      <w:r>
        <w:rPr/>
        <w:t>esto</w:t>
      </w:r>
      <w:r>
        <w:rPr>
          <w:spacing w:val="-1"/>
        </w:rPr>
        <w:t> </w:t>
      </w:r>
      <w:r>
        <w:rPr/>
        <w:t>con</w:t>
      </w:r>
      <w:r>
        <w:rPr>
          <w:spacing w:val="-1"/>
        </w:rPr>
        <w:t> </w:t>
      </w:r>
      <w:r>
        <w:rPr/>
        <w:t>el fin</w:t>
      </w:r>
      <w:r>
        <w:rPr>
          <w:spacing w:val="-12"/>
        </w:rPr>
        <w:t> </w:t>
      </w:r>
      <w:r>
        <w:rPr/>
        <w:t>de</w:t>
      </w:r>
      <w:r>
        <w:rPr>
          <w:spacing w:val="-11"/>
        </w:rPr>
        <w:t> </w:t>
      </w:r>
      <w:r>
        <w:rPr/>
        <w:t>realizar</w:t>
      </w:r>
      <w:r>
        <w:rPr>
          <w:spacing w:val="-11"/>
        </w:rPr>
        <w:t> </w:t>
      </w:r>
      <w:r>
        <w:rPr/>
        <w:t>una</w:t>
      </w:r>
      <w:r>
        <w:rPr>
          <w:spacing w:val="-11"/>
        </w:rPr>
        <w:t> </w:t>
      </w:r>
      <w:r>
        <w:rPr/>
        <w:t>comparación</w:t>
      </w:r>
      <w:r>
        <w:rPr>
          <w:spacing w:val="-10"/>
        </w:rPr>
        <w:t> </w:t>
      </w:r>
      <w:r>
        <w:rPr/>
        <w:t>posteriormente</w:t>
      </w:r>
      <w:r>
        <w:rPr>
          <w:spacing w:val="-9"/>
        </w:rPr>
        <w:t> </w:t>
      </w:r>
      <w:r>
        <w:rPr/>
        <w:t>entre</w:t>
      </w:r>
      <w:r>
        <w:rPr>
          <w:spacing w:val="-12"/>
        </w:rPr>
        <w:t> </w:t>
      </w:r>
      <w:r>
        <w:rPr/>
        <w:t>la</w:t>
      </w:r>
      <w:r>
        <w:rPr>
          <w:spacing w:val="-8"/>
        </w:rPr>
        <w:t> </w:t>
      </w:r>
      <w:r>
        <w:rPr/>
        <w:t>clasificación</w:t>
      </w:r>
      <w:r>
        <w:rPr>
          <w:spacing w:val="-10"/>
        </w:rPr>
        <w:t> </w:t>
      </w:r>
      <w:r>
        <w:rPr/>
        <w:t>supervisada</w:t>
      </w:r>
      <w:r>
        <w:rPr>
          <w:spacing w:val="-6"/>
        </w:rPr>
        <w:t> </w:t>
      </w:r>
      <w:r>
        <w:rPr/>
        <w:t>y</w:t>
      </w:r>
      <w:r>
        <w:rPr>
          <w:spacing w:val="-15"/>
        </w:rPr>
        <w:t> </w:t>
      </w:r>
      <w:r>
        <w:rPr/>
        <w:t>no</w:t>
      </w:r>
      <w:r>
        <w:rPr>
          <w:spacing w:val="-2"/>
        </w:rPr>
        <w:t> supervisada.</w:t>
      </w:r>
    </w:p>
    <w:p>
      <w:pPr>
        <w:spacing w:before="242"/>
        <w:ind w:left="3101" w:right="0" w:firstLine="0"/>
        <w:jc w:val="left"/>
        <w:rPr>
          <w:sz w:val="22"/>
        </w:rPr>
      </w:pPr>
      <w:r>
        <w:rPr>
          <w:sz w:val="22"/>
        </w:rPr>
        <w:t>Tabla</w:t>
      </w:r>
      <w:r>
        <w:rPr>
          <w:spacing w:val="-5"/>
          <w:sz w:val="22"/>
        </w:rPr>
        <w:t> </w:t>
      </w:r>
      <w:r>
        <w:rPr>
          <w:sz w:val="22"/>
        </w:rPr>
        <w:t>3.</w:t>
      </w:r>
      <w:r>
        <w:rPr>
          <w:spacing w:val="-6"/>
          <w:sz w:val="22"/>
        </w:rPr>
        <w:t> </w:t>
      </w:r>
      <w:r>
        <w:rPr>
          <w:sz w:val="22"/>
        </w:rPr>
        <w:t>Valores</w:t>
      </w:r>
      <w:r>
        <w:rPr>
          <w:spacing w:val="-3"/>
          <w:sz w:val="22"/>
        </w:rPr>
        <w:t> </w:t>
      </w:r>
      <w:r>
        <w:rPr>
          <w:sz w:val="22"/>
        </w:rPr>
        <w:t>de</w:t>
      </w:r>
      <w:r>
        <w:rPr>
          <w:spacing w:val="-3"/>
          <w:sz w:val="22"/>
        </w:rPr>
        <w:t> </w:t>
      </w:r>
      <w:r>
        <w:rPr>
          <w:sz w:val="22"/>
        </w:rPr>
        <w:t>Reflectancia</w:t>
      </w:r>
      <w:r>
        <w:rPr>
          <w:spacing w:val="-3"/>
          <w:sz w:val="22"/>
        </w:rPr>
        <w:t> </w:t>
      </w:r>
      <w:r>
        <w:rPr>
          <w:spacing w:val="-4"/>
          <w:sz w:val="22"/>
        </w:rPr>
        <w:t>NDVI</w:t>
      </w:r>
    </w:p>
    <w:p>
      <w:pPr>
        <w:pStyle w:val="BodyText"/>
        <w:spacing w:before="30"/>
        <w:rPr>
          <w:sz w:val="20"/>
        </w:rPr>
      </w:pPr>
    </w:p>
    <w:tbl>
      <w:tblPr>
        <w:tblW w:w="0" w:type="auto"/>
        <w:jc w:val="left"/>
        <w:tblInd w:w="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0"/>
        <w:gridCol w:w="2878"/>
      </w:tblGrid>
      <w:tr>
        <w:trPr>
          <w:trHeight w:val="251" w:hRule="atLeast"/>
        </w:trPr>
        <w:tc>
          <w:tcPr>
            <w:tcW w:w="4630" w:type="dxa"/>
            <w:tcBorders>
              <w:top w:val="single" w:sz="8" w:space="0" w:color="000000"/>
              <w:bottom w:val="single" w:sz="4" w:space="0" w:color="000000"/>
            </w:tcBorders>
          </w:tcPr>
          <w:p>
            <w:pPr>
              <w:pStyle w:val="TableParagraph"/>
              <w:spacing w:line="231" w:lineRule="exact"/>
              <w:ind w:left="184"/>
              <w:rPr>
                <w:b/>
                <w:sz w:val="22"/>
              </w:rPr>
            </w:pPr>
            <w:r>
              <w:rPr>
                <w:b/>
                <w:spacing w:val="-2"/>
                <w:sz w:val="22"/>
              </w:rPr>
              <w:t>Superficie</w:t>
            </w:r>
          </w:p>
        </w:tc>
        <w:tc>
          <w:tcPr>
            <w:tcW w:w="2878" w:type="dxa"/>
            <w:tcBorders>
              <w:top w:val="single" w:sz="8" w:space="0" w:color="000000"/>
              <w:bottom w:val="single" w:sz="4" w:space="0" w:color="000000"/>
            </w:tcBorders>
          </w:tcPr>
          <w:p>
            <w:pPr>
              <w:pStyle w:val="TableParagraph"/>
              <w:spacing w:line="231" w:lineRule="exact"/>
              <w:ind w:left="456"/>
              <w:jc w:val="left"/>
              <w:rPr>
                <w:b/>
                <w:sz w:val="22"/>
              </w:rPr>
            </w:pPr>
            <w:r>
              <w:rPr>
                <w:b/>
                <w:sz w:val="22"/>
              </w:rPr>
              <w:t>Valores</w:t>
            </w:r>
            <w:r>
              <w:rPr>
                <w:b/>
                <w:spacing w:val="-2"/>
                <w:sz w:val="22"/>
              </w:rPr>
              <w:t> </w:t>
            </w:r>
            <w:r>
              <w:rPr>
                <w:b/>
                <w:sz w:val="22"/>
              </w:rPr>
              <w:t>de</w:t>
            </w:r>
            <w:r>
              <w:rPr>
                <w:b/>
                <w:spacing w:val="-2"/>
                <w:sz w:val="22"/>
              </w:rPr>
              <w:t> reflectancia</w:t>
            </w:r>
          </w:p>
        </w:tc>
      </w:tr>
      <w:tr>
        <w:trPr>
          <w:trHeight w:val="251" w:hRule="atLeast"/>
        </w:trPr>
        <w:tc>
          <w:tcPr>
            <w:tcW w:w="4630" w:type="dxa"/>
            <w:tcBorders>
              <w:top w:val="single" w:sz="4" w:space="0" w:color="000000"/>
            </w:tcBorders>
          </w:tcPr>
          <w:p>
            <w:pPr>
              <w:pStyle w:val="TableParagraph"/>
              <w:spacing w:line="232" w:lineRule="exact"/>
              <w:ind w:left="107"/>
              <w:jc w:val="left"/>
              <w:rPr>
                <w:sz w:val="22"/>
              </w:rPr>
            </w:pPr>
            <w:r>
              <w:rPr>
                <w:sz w:val="22"/>
              </w:rPr>
              <w:t>Ausencia</w:t>
            </w:r>
            <w:r>
              <w:rPr>
                <w:spacing w:val="-4"/>
                <w:sz w:val="22"/>
              </w:rPr>
              <w:t> </w:t>
            </w:r>
            <w:r>
              <w:rPr>
                <w:sz w:val="22"/>
              </w:rPr>
              <w:t>de</w:t>
            </w:r>
            <w:r>
              <w:rPr>
                <w:spacing w:val="-5"/>
                <w:sz w:val="22"/>
              </w:rPr>
              <w:t> </w:t>
            </w:r>
            <w:r>
              <w:rPr>
                <w:sz w:val="22"/>
              </w:rPr>
              <w:t>vegetación,</w:t>
            </w:r>
            <w:r>
              <w:rPr>
                <w:spacing w:val="-4"/>
                <w:sz w:val="22"/>
              </w:rPr>
              <w:t> </w:t>
            </w:r>
            <w:r>
              <w:rPr>
                <w:sz w:val="22"/>
              </w:rPr>
              <w:t>nubes,</w:t>
            </w:r>
            <w:r>
              <w:rPr>
                <w:spacing w:val="-3"/>
                <w:sz w:val="22"/>
              </w:rPr>
              <w:t> </w:t>
            </w:r>
            <w:r>
              <w:rPr>
                <w:spacing w:val="-4"/>
                <w:sz w:val="22"/>
              </w:rPr>
              <w:t>rocas</w:t>
            </w:r>
          </w:p>
        </w:tc>
        <w:tc>
          <w:tcPr>
            <w:tcW w:w="2878" w:type="dxa"/>
            <w:tcBorders>
              <w:top w:val="single" w:sz="4" w:space="0" w:color="000000"/>
            </w:tcBorders>
          </w:tcPr>
          <w:p>
            <w:pPr>
              <w:pStyle w:val="TableParagraph"/>
              <w:tabs>
                <w:tab w:pos="860" w:val="left" w:leader="none"/>
                <w:tab w:pos="1179" w:val="left" w:leader="none"/>
              </w:tabs>
              <w:spacing w:line="232" w:lineRule="exact"/>
              <w:ind w:left="293"/>
              <w:jc w:val="left"/>
              <w:rPr>
                <w:sz w:val="22"/>
              </w:rPr>
            </w:pPr>
            <w:r>
              <w:rPr>
                <w:spacing w:val="-4"/>
                <w:sz w:val="22"/>
              </w:rPr>
              <w:t>-</w:t>
            </w:r>
            <w:r>
              <w:rPr>
                <w:spacing w:val="-10"/>
                <w:sz w:val="22"/>
              </w:rPr>
              <w:t>1</w:t>
            </w:r>
            <w:r>
              <w:rPr>
                <w:sz w:val="22"/>
              </w:rPr>
              <w:tab/>
            </w:r>
            <w:r>
              <w:rPr>
                <w:spacing w:val="-10"/>
                <w:sz w:val="22"/>
              </w:rPr>
              <w:t>a</w:t>
            </w:r>
            <w:r>
              <w:rPr>
                <w:sz w:val="22"/>
              </w:rPr>
              <w:tab/>
            </w:r>
            <w:r>
              <w:rPr>
                <w:spacing w:val="-10"/>
                <w:sz w:val="22"/>
              </w:rPr>
              <w:t>0</w:t>
            </w:r>
          </w:p>
        </w:tc>
      </w:tr>
      <w:tr>
        <w:trPr>
          <w:trHeight w:val="268" w:hRule="atLeast"/>
        </w:trPr>
        <w:tc>
          <w:tcPr>
            <w:tcW w:w="4630" w:type="dxa"/>
          </w:tcPr>
          <w:p>
            <w:pPr>
              <w:pStyle w:val="TableParagraph"/>
              <w:spacing w:line="249" w:lineRule="exact"/>
              <w:ind w:left="107"/>
              <w:jc w:val="left"/>
              <w:rPr>
                <w:sz w:val="22"/>
              </w:rPr>
            </w:pPr>
            <w:r>
              <w:rPr>
                <w:sz w:val="22"/>
              </w:rPr>
              <w:t>Vegetación</w:t>
            </w:r>
            <w:r>
              <w:rPr>
                <w:spacing w:val="-3"/>
                <w:sz w:val="22"/>
              </w:rPr>
              <w:t> </w:t>
            </w:r>
            <w:r>
              <w:rPr>
                <w:sz w:val="22"/>
              </w:rPr>
              <w:t>poco</w:t>
            </w:r>
            <w:r>
              <w:rPr>
                <w:spacing w:val="-4"/>
                <w:sz w:val="22"/>
              </w:rPr>
              <w:t> </w:t>
            </w:r>
            <w:r>
              <w:rPr>
                <w:sz w:val="22"/>
              </w:rPr>
              <w:t>saludable,</w:t>
            </w:r>
            <w:r>
              <w:rPr>
                <w:spacing w:val="-5"/>
                <w:sz w:val="22"/>
              </w:rPr>
              <w:t> </w:t>
            </w:r>
            <w:r>
              <w:rPr>
                <w:sz w:val="22"/>
              </w:rPr>
              <w:t>suelo</w:t>
            </w:r>
            <w:r>
              <w:rPr>
                <w:spacing w:val="-2"/>
                <w:sz w:val="22"/>
              </w:rPr>
              <w:t> desnudo</w:t>
            </w:r>
          </w:p>
        </w:tc>
        <w:tc>
          <w:tcPr>
            <w:tcW w:w="2878" w:type="dxa"/>
          </w:tcPr>
          <w:p>
            <w:pPr>
              <w:pStyle w:val="TableParagraph"/>
              <w:tabs>
                <w:tab w:pos="845" w:val="left" w:leader="none"/>
                <w:tab w:pos="1162" w:val="left" w:leader="none"/>
              </w:tabs>
              <w:spacing w:line="243" w:lineRule="exact" w:before="6"/>
              <w:ind w:left="348"/>
              <w:jc w:val="left"/>
              <w:rPr>
                <w:sz w:val="22"/>
              </w:rPr>
            </w:pPr>
            <w:r>
              <w:rPr>
                <w:spacing w:val="-10"/>
                <w:sz w:val="22"/>
              </w:rPr>
              <w:t>0</w:t>
            </w:r>
            <w:r>
              <w:rPr>
                <w:sz w:val="22"/>
              </w:rPr>
              <w:tab/>
            </w:r>
            <w:r>
              <w:rPr>
                <w:spacing w:val="-10"/>
                <w:sz w:val="22"/>
              </w:rPr>
              <w:t>a</w:t>
            </w:r>
            <w:r>
              <w:rPr>
                <w:sz w:val="22"/>
              </w:rPr>
              <w:tab/>
            </w:r>
            <w:r>
              <w:rPr>
                <w:spacing w:val="-4"/>
                <w:sz w:val="22"/>
              </w:rPr>
              <w:t>0,33</w:t>
            </w:r>
          </w:p>
        </w:tc>
      </w:tr>
      <w:tr>
        <w:trPr>
          <w:trHeight w:val="257" w:hRule="atLeast"/>
        </w:trPr>
        <w:tc>
          <w:tcPr>
            <w:tcW w:w="4630" w:type="dxa"/>
          </w:tcPr>
          <w:p>
            <w:pPr>
              <w:pStyle w:val="TableParagraph"/>
              <w:spacing w:line="237" w:lineRule="exact" w:before="1"/>
              <w:ind w:left="107"/>
              <w:jc w:val="left"/>
              <w:rPr>
                <w:sz w:val="22"/>
              </w:rPr>
            </w:pPr>
            <w:r>
              <w:rPr>
                <w:sz w:val="22"/>
              </w:rPr>
              <w:t>Vegetación</w:t>
            </w:r>
            <w:r>
              <w:rPr>
                <w:spacing w:val="-7"/>
                <w:sz w:val="22"/>
              </w:rPr>
              <w:t> </w:t>
            </w:r>
            <w:r>
              <w:rPr>
                <w:sz w:val="22"/>
              </w:rPr>
              <w:t>moderadamente</w:t>
            </w:r>
            <w:r>
              <w:rPr>
                <w:spacing w:val="-6"/>
                <w:sz w:val="22"/>
              </w:rPr>
              <w:t> </w:t>
            </w:r>
            <w:r>
              <w:rPr>
                <w:spacing w:val="-2"/>
                <w:sz w:val="22"/>
              </w:rPr>
              <w:t>saludable</w:t>
            </w:r>
          </w:p>
        </w:tc>
        <w:tc>
          <w:tcPr>
            <w:tcW w:w="2878" w:type="dxa"/>
          </w:tcPr>
          <w:p>
            <w:pPr>
              <w:pStyle w:val="TableParagraph"/>
              <w:tabs>
                <w:tab w:pos="1162" w:val="left" w:leader="none"/>
              </w:tabs>
              <w:spacing w:line="237" w:lineRule="exact" w:before="1"/>
              <w:ind w:left="348"/>
              <w:jc w:val="left"/>
              <w:rPr>
                <w:sz w:val="22"/>
              </w:rPr>
            </w:pPr>
            <w:r>
              <w:rPr>
                <w:sz w:val="22"/>
              </w:rPr>
              <w:t>0,33</w:t>
            </w:r>
            <w:r>
              <w:rPr>
                <w:spacing w:val="56"/>
                <w:sz w:val="22"/>
              </w:rPr>
              <w:t> </w:t>
            </w:r>
            <w:r>
              <w:rPr>
                <w:spacing w:val="-10"/>
                <w:sz w:val="22"/>
              </w:rPr>
              <w:t>a</w:t>
            </w:r>
            <w:r>
              <w:rPr>
                <w:sz w:val="22"/>
              </w:rPr>
              <w:tab/>
            </w:r>
            <w:r>
              <w:rPr>
                <w:spacing w:val="-4"/>
                <w:sz w:val="22"/>
              </w:rPr>
              <w:t>0,66</w:t>
            </w:r>
          </w:p>
        </w:tc>
      </w:tr>
      <w:tr>
        <w:trPr>
          <w:trHeight w:val="500" w:hRule="atLeast"/>
        </w:trPr>
        <w:tc>
          <w:tcPr>
            <w:tcW w:w="4630" w:type="dxa"/>
          </w:tcPr>
          <w:p>
            <w:pPr>
              <w:pStyle w:val="TableParagraph"/>
              <w:spacing w:line="248" w:lineRule="exact"/>
              <w:ind w:left="107"/>
              <w:jc w:val="left"/>
              <w:rPr>
                <w:sz w:val="22"/>
              </w:rPr>
            </w:pPr>
            <w:r>
              <w:rPr>
                <w:sz w:val="22"/>
              </w:rPr>
              <w:t>Vegetación</w:t>
            </w:r>
            <w:r>
              <w:rPr>
                <w:spacing w:val="-4"/>
                <w:sz w:val="22"/>
              </w:rPr>
              <w:t> </w:t>
            </w:r>
            <w:r>
              <w:rPr>
                <w:sz w:val="22"/>
              </w:rPr>
              <w:t>muy</w:t>
            </w:r>
            <w:r>
              <w:rPr>
                <w:spacing w:val="-7"/>
                <w:sz w:val="22"/>
              </w:rPr>
              <w:t> </w:t>
            </w:r>
            <w:r>
              <w:rPr>
                <w:sz w:val="22"/>
              </w:rPr>
              <w:t>saludable,</w:t>
            </w:r>
            <w:r>
              <w:rPr>
                <w:spacing w:val="-5"/>
                <w:sz w:val="22"/>
              </w:rPr>
              <w:t> </w:t>
            </w:r>
            <w:r>
              <w:rPr>
                <w:sz w:val="22"/>
              </w:rPr>
              <w:t>bosques</w:t>
            </w:r>
            <w:r>
              <w:rPr>
                <w:spacing w:val="-4"/>
                <w:sz w:val="22"/>
              </w:rPr>
              <w:t> </w:t>
            </w:r>
            <w:r>
              <w:rPr>
                <w:sz w:val="22"/>
              </w:rPr>
              <w:t>tropicales</w:t>
            </w:r>
            <w:r>
              <w:rPr>
                <w:spacing w:val="-3"/>
                <w:sz w:val="22"/>
              </w:rPr>
              <w:t> </w:t>
            </w:r>
            <w:r>
              <w:rPr>
                <w:spacing w:val="-10"/>
                <w:sz w:val="22"/>
              </w:rPr>
              <w:t>y</w:t>
            </w:r>
          </w:p>
          <w:p>
            <w:pPr>
              <w:pStyle w:val="TableParagraph"/>
              <w:tabs>
                <w:tab w:pos="7508" w:val="left" w:leader="none"/>
              </w:tabs>
              <w:spacing w:line="233" w:lineRule="exact"/>
              <w:ind w:left="-15" w:right="-2880"/>
              <w:jc w:val="left"/>
              <w:rPr>
                <w:sz w:val="22"/>
              </w:rPr>
            </w:pPr>
            <w:r>
              <w:rPr>
                <w:spacing w:val="65"/>
                <w:sz w:val="22"/>
                <w:u w:val="single"/>
              </w:rPr>
              <w:t> </w:t>
            </w:r>
            <w:r>
              <w:rPr>
                <w:spacing w:val="-2"/>
                <w:sz w:val="22"/>
                <w:u w:val="single"/>
              </w:rPr>
              <w:t>templados</w:t>
            </w:r>
            <w:r>
              <w:rPr>
                <w:sz w:val="22"/>
                <w:u w:val="single"/>
              </w:rPr>
              <w:tab/>
            </w:r>
          </w:p>
        </w:tc>
        <w:tc>
          <w:tcPr>
            <w:tcW w:w="2878" w:type="dxa"/>
          </w:tcPr>
          <w:p>
            <w:pPr>
              <w:pStyle w:val="TableParagraph"/>
              <w:tabs>
                <w:tab w:pos="1162" w:val="left" w:leader="none"/>
              </w:tabs>
              <w:spacing w:before="122"/>
              <w:ind w:left="293"/>
              <w:jc w:val="left"/>
              <w:rPr>
                <w:sz w:val="22"/>
              </w:rPr>
            </w:pPr>
            <w:r>
              <w:rPr>
                <w:sz w:val="22"/>
              </w:rPr>
              <w:t>0,66</w:t>
            </w:r>
            <w:r>
              <w:rPr>
                <w:spacing w:val="28"/>
                <w:sz w:val="22"/>
              </w:rPr>
              <w:t>  </w:t>
            </w:r>
            <w:r>
              <w:rPr>
                <w:spacing w:val="-12"/>
                <w:sz w:val="22"/>
              </w:rPr>
              <w:t>a</w:t>
            </w:r>
            <w:r>
              <w:rPr>
                <w:sz w:val="22"/>
              </w:rPr>
              <w:tab/>
            </w:r>
            <w:r>
              <w:rPr>
                <w:spacing w:val="-10"/>
                <w:sz w:val="22"/>
              </w:rPr>
              <w:t>1</w:t>
            </w:r>
          </w:p>
        </w:tc>
      </w:tr>
    </w:tbl>
    <w:p>
      <w:pPr>
        <w:pStyle w:val="BodyText"/>
        <w:spacing w:before="214"/>
        <w:rPr>
          <w:sz w:val="22"/>
        </w:rPr>
      </w:pPr>
    </w:p>
    <w:p>
      <w:pPr>
        <w:pStyle w:val="Heading5"/>
      </w:pPr>
      <w:r>
        <w:rPr/>
        <w:t>DETERMINACIÓN</w:t>
      </w:r>
      <w:r>
        <w:rPr>
          <w:spacing w:val="-3"/>
        </w:rPr>
        <w:t> </w:t>
      </w:r>
      <w:r>
        <w:rPr/>
        <w:t>DEL</w:t>
      </w:r>
      <w:r>
        <w:rPr>
          <w:spacing w:val="-3"/>
        </w:rPr>
        <w:t> </w:t>
      </w:r>
      <w:r>
        <w:rPr/>
        <w:t>ÍNDICE</w:t>
      </w:r>
      <w:r>
        <w:rPr>
          <w:spacing w:val="-3"/>
        </w:rPr>
        <w:t> </w:t>
      </w:r>
      <w:r>
        <w:rPr/>
        <w:t>DE</w:t>
      </w:r>
      <w:r>
        <w:rPr>
          <w:spacing w:val="-3"/>
        </w:rPr>
        <w:t> </w:t>
      </w:r>
      <w:r>
        <w:rPr/>
        <w:t>VEGETACIÓN</w:t>
      </w:r>
      <w:r>
        <w:rPr>
          <w:spacing w:val="-2"/>
        </w:rPr>
        <w:t> </w:t>
      </w:r>
      <w:r>
        <w:rPr>
          <w:spacing w:val="-4"/>
        </w:rPr>
        <w:t>NDVI</w:t>
      </w:r>
    </w:p>
    <w:p>
      <w:pPr>
        <w:pStyle w:val="BodyText"/>
      </w:pPr>
    </w:p>
    <w:p>
      <w:pPr>
        <w:pStyle w:val="BodyText"/>
        <w:spacing w:before="1"/>
        <w:ind w:left="138" w:right="135" w:firstLine="566"/>
        <w:jc w:val="both"/>
      </w:pPr>
      <w:r>
        <w:rPr/>
        <w:t>El NDVI proporciona la fracción de radiación fotosintética interceptada por la vegetación (Chuvieco et al., 2002), y resulta del cociente normalizado entre la banda visible roja (0,6 a 0,7 μm) y el infrarrojo cercano (0,7 a 1,1 μm) (Chuvieco,2000 citado en Arboit &amp; Maglione, 2018).</w:t>
      </w:r>
    </w:p>
    <w:p>
      <w:pPr>
        <w:pStyle w:val="BodyText"/>
        <w:ind w:left="138" w:right="136" w:firstLine="566"/>
        <w:jc w:val="both"/>
      </w:pPr>
      <w:r>
        <w:rPr/>
        <w:t>Para</w:t>
      </w:r>
      <w:r>
        <w:rPr>
          <w:spacing w:val="-14"/>
        </w:rPr>
        <w:t> </w:t>
      </w:r>
      <w:r>
        <w:rPr/>
        <w:t>la</w:t>
      </w:r>
      <w:r>
        <w:rPr>
          <w:spacing w:val="-13"/>
        </w:rPr>
        <w:t> </w:t>
      </w:r>
      <w:r>
        <w:rPr/>
        <w:t>determinación</w:t>
      </w:r>
      <w:r>
        <w:rPr>
          <w:spacing w:val="-12"/>
        </w:rPr>
        <w:t> </w:t>
      </w:r>
      <w:r>
        <w:rPr/>
        <w:t>de</w:t>
      </w:r>
      <w:r>
        <w:rPr>
          <w:spacing w:val="-12"/>
        </w:rPr>
        <w:t> </w:t>
      </w:r>
      <w:r>
        <w:rPr/>
        <w:t>la</w:t>
      </w:r>
      <w:r>
        <w:rPr>
          <w:spacing w:val="-13"/>
        </w:rPr>
        <w:t> </w:t>
      </w:r>
      <w:r>
        <w:rPr/>
        <w:t>biomasa</w:t>
      </w:r>
      <w:r>
        <w:rPr>
          <w:spacing w:val="-13"/>
        </w:rPr>
        <w:t> </w:t>
      </w:r>
      <w:r>
        <w:rPr/>
        <w:t>en</w:t>
      </w:r>
      <w:r>
        <w:rPr>
          <w:spacing w:val="-12"/>
        </w:rPr>
        <w:t> </w:t>
      </w:r>
      <w:r>
        <w:rPr/>
        <w:t>base</w:t>
      </w:r>
      <w:r>
        <w:rPr>
          <w:spacing w:val="-11"/>
        </w:rPr>
        <w:t> </w:t>
      </w:r>
      <w:r>
        <w:rPr/>
        <w:t>al</w:t>
      </w:r>
      <w:r>
        <w:rPr>
          <w:spacing w:val="-12"/>
        </w:rPr>
        <w:t> </w:t>
      </w:r>
      <w:r>
        <w:rPr/>
        <w:t>NDVI,</w:t>
      </w:r>
      <w:r>
        <w:rPr>
          <w:spacing w:val="-12"/>
        </w:rPr>
        <w:t> </w:t>
      </w:r>
      <w:r>
        <w:rPr/>
        <w:t>se</w:t>
      </w:r>
      <w:r>
        <w:rPr>
          <w:spacing w:val="-13"/>
        </w:rPr>
        <w:t> </w:t>
      </w:r>
      <w:r>
        <w:rPr/>
        <w:t>aplicó</w:t>
      </w:r>
      <w:r>
        <w:rPr>
          <w:spacing w:val="-12"/>
        </w:rPr>
        <w:t> </w:t>
      </w:r>
      <w:r>
        <w:rPr/>
        <w:t>el</w:t>
      </w:r>
      <w:r>
        <w:rPr>
          <w:spacing w:val="-12"/>
        </w:rPr>
        <w:t> </w:t>
      </w:r>
      <w:r>
        <w:rPr/>
        <w:t>modelamiento</w:t>
      </w:r>
      <w:r>
        <w:rPr>
          <w:spacing w:val="-12"/>
        </w:rPr>
        <w:t> </w:t>
      </w:r>
      <w:r>
        <w:rPr/>
        <w:t>de</w:t>
      </w:r>
      <w:r>
        <w:rPr>
          <w:spacing w:val="-13"/>
        </w:rPr>
        <w:t> </w:t>
      </w:r>
      <w:r>
        <w:rPr/>
        <w:t>variables biofísicas</w:t>
      </w:r>
      <w:r>
        <w:rPr>
          <w:spacing w:val="-10"/>
        </w:rPr>
        <w:t> </w:t>
      </w:r>
      <w:r>
        <w:rPr/>
        <w:t>mediante</w:t>
      </w:r>
      <w:r>
        <w:rPr>
          <w:spacing w:val="-11"/>
        </w:rPr>
        <w:t> </w:t>
      </w:r>
      <w:r>
        <w:rPr/>
        <w:t>una</w:t>
      </w:r>
      <w:r>
        <w:rPr>
          <w:spacing w:val="-12"/>
        </w:rPr>
        <w:t> </w:t>
      </w:r>
      <w:r>
        <w:rPr/>
        <w:t>ecuación</w:t>
      </w:r>
      <w:r>
        <w:rPr>
          <w:spacing w:val="-10"/>
        </w:rPr>
        <w:t> </w:t>
      </w:r>
      <w:r>
        <w:rPr/>
        <w:t>de</w:t>
      </w:r>
      <w:r>
        <w:rPr>
          <w:spacing w:val="-12"/>
        </w:rPr>
        <w:t> </w:t>
      </w:r>
      <w:r>
        <w:rPr/>
        <w:t>regresión,</w:t>
      </w:r>
      <w:r>
        <w:rPr>
          <w:spacing w:val="-10"/>
        </w:rPr>
        <w:t> </w:t>
      </w:r>
      <w:r>
        <w:rPr/>
        <w:t>que</w:t>
      </w:r>
      <w:r>
        <w:rPr>
          <w:spacing w:val="-9"/>
        </w:rPr>
        <w:t> </w:t>
      </w:r>
      <w:r>
        <w:rPr/>
        <w:t>muestra</w:t>
      </w:r>
      <w:r>
        <w:rPr>
          <w:spacing w:val="-12"/>
        </w:rPr>
        <w:t> </w:t>
      </w:r>
      <w:r>
        <w:rPr/>
        <w:t>el</w:t>
      </w:r>
      <w:r>
        <w:rPr>
          <w:spacing w:val="-10"/>
        </w:rPr>
        <w:t> </w:t>
      </w:r>
      <w:r>
        <w:rPr/>
        <w:t>cambio</w:t>
      </w:r>
      <w:r>
        <w:rPr>
          <w:spacing w:val="-11"/>
        </w:rPr>
        <w:t> </w:t>
      </w:r>
      <w:r>
        <w:rPr/>
        <w:t>de</w:t>
      </w:r>
      <w:r>
        <w:rPr>
          <w:spacing w:val="-12"/>
        </w:rPr>
        <w:t> </w:t>
      </w:r>
      <w:r>
        <w:rPr/>
        <w:t>la</w:t>
      </w:r>
      <w:r>
        <w:rPr>
          <w:spacing w:val="-9"/>
        </w:rPr>
        <w:t> </w:t>
      </w:r>
      <w:r>
        <w:rPr/>
        <w:t>biomasa</w:t>
      </w:r>
      <w:r>
        <w:rPr>
          <w:spacing w:val="-11"/>
        </w:rPr>
        <w:t> </w:t>
      </w:r>
      <w:r>
        <w:rPr/>
        <w:t>aérea</w:t>
      </w:r>
      <w:r>
        <w:rPr>
          <w:spacing w:val="-12"/>
        </w:rPr>
        <w:t> </w:t>
      </w:r>
      <w:r>
        <w:rPr/>
        <w:t>respecto a las características biofísicas del área de estudio (Cortes, 2015).</w:t>
      </w:r>
    </w:p>
    <w:p>
      <w:pPr>
        <w:pStyle w:val="BodyText"/>
        <w:tabs>
          <w:tab w:pos="9133" w:val="left" w:leader="none"/>
        </w:tabs>
        <w:spacing w:before="248"/>
        <w:ind w:left="3062"/>
        <w:rPr>
          <w:rFonts w:ascii="Cambria Math" w:eastAsia="Cambria Math"/>
        </w:rPr>
      </w:pPr>
      <w:r>
        <w:rPr>
          <w:rFonts w:ascii="Cambria Math" w:eastAsia="Cambria Math"/>
        </w:rPr>
        <w:t>𝑦</w:t>
      </w:r>
      <w:r>
        <w:rPr>
          <w:rFonts w:ascii="Cambria Math" w:eastAsia="Cambria Math"/>
          <w:spacing w:val="19"/>
        </w:rPr>
        <w:t> </w:t>
      </w:r>
      <w:r>
        <w:rPr>
          <w:rFonts w:ascii="Cambria Math" w:eastAsia="Cambria Math"/>
        </w:rPr>
        <w:t>=</w:t>
      </w:r>
      <w:r>
        <w:rPr>
          <w:rFonts w:ascii="Cambria Math" w:eastAsia="Cambria Math"/>
          <w:spacing w:val="19"/>
        </w:rPr>
        <w:t> </w:t>
      </w:r>
      <w:r>
        <w:rPr>
          <w:rFonts w:ascii="Cambria Math" w:eastAsia="Cambria Math"/>
        </w:rPr>
        <w:t>𝑎𝑥</w:t>
      </w:r>
      <w:r>
        <w:rPr>
          <w:rFonts w:ascii="Cambria Math" w:eastAsia="Cambria Math"/>
          <w:vertAlign w:val="superscript"/>
        </w:rPr>
        <w:t>2</w:t>
      </w:r>
      <w:r>
        <w:rPr>
          <w:rFonts w:ascii="Cambria Math" w:eastAsia="Cambria Math"/>
          <w:spacing w:val="15"/>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vertAlign w:val="baseline"/>
        </w:rPr>
        <w:t>𝑏𝑥</w:t>
      </w:r>
      <w:r>
        <w:rPr>
          <w:rFonts w:ascii="Cambria Math" w:eastAsia="Cambria Math"/>
          <w:spacing w:val="10"/>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spacing w:val="-10"/>
          <w:vertAlign w:val="baseline"/>
        </w:rPr>
        <w:t>𝑐</w:t>
      </w:r>
      <w:r>
        <w:rPr>
          <w:rFonts w:ascii="Cambria Math" w:eastAsia="Cambria Math"/>
          <w:vertAlign w:val="baseline"/>
        </w:rPr>
        <w:tab/>
      </w:r>
      <w:r>
        <w:rPr>
          <w:rFonts w:ascii="Cambria Math" w:eastAsia="Cambria Math"/>
          <w:spacing w:val="-5"/>
          <w:vertAlign w:val="baseline"/>
        </w:rPr>
        <w:t>(1)</w:t>
      </w:r>
    </w:p>
    <w:p>
      <w:pPr>
        <w:pStyle w:val="BodyText"/>
        <w:spacing w:line="237" w:lineRule="auto" w:before="242"/>
        <w:ind w:left="1698" w:hanging="994"/>
      </w:pPr>
      <w:r>
        <w:rPr/>
        <w:t>Donde </w:t>
      </w:r>
      <w:r>
        <w:rPr>
          <w:rFonts w:ascii="Cambria Math" w:hAnsi="Cambria Math" w:eastAsia="Cambria Math"/>
        </w:rPr>
        <w:t>𝑦</w:t>
      </w:r>
      <w:r>
        <w:rPr/>
        <w:t>: biomasa aérea (ton/ha). </w:t>
      </w:r>
      <w:r>
        <w:rPr>
          <w:rFonts w:ascii="Cambria Math" w:hAnsi="Cambria Math" w:eastAsia="Cambria Math"/>
        </w:rPr>
        <w:t>𝑎</w:t>
      </w:r>
      <w:r>
        <w:rPr/>
        <w:t>, </w:t>
      </w:r>
      <w:r>
        <w:rPr>
          <w:rFonts w:ascii="Cambria Math" w:hAnsi="Cambria Math" w:eastAsia="Cambria Math"/>
        </w:rPr>
        <w:t>𝑏</w:t>
      </w:r>
      <w:r>
        <w:rPr>
          <w:rFonts w:ascii="Cambria Math" w:hAnsi="Cambria Math" w:eastAsia="Cambria Math"/>
          <w:spacing w:val="23"/>
        </w:rPr>
        <w:t> </w:t>
      </w:r>
      <w:r>
        <w:rPr>
          <w:rFonts w:ascii="Cambria Math" w:hAnsi="Cambria Math" w:eastAsia="Cambria Math"/>
        </w:rPr>
        <w:t>𝑦</w:t>
      </w:r>
      <w:r>
        <w:rPr>
          <w:rFonts w:ascii="Cambria Math" w:hAnsi="Cambria Math" w:eastAsia="Cambria Math"/>
          <w:spacing w:val="23"/>
        </w:rPr>
        <w:t> </w:t>
      </w:r>
      <w:r>
        <w:rPr>
          <w:rFonts w:ascii="Cambria Math" w:hAnsi="Cambria Math" w:eastAsia="Cambria Math"/>
        </w:rPr>
        <w:t>𝑐</w:t>
      </w:r>
      <w:r>
        <w:rPr/>
        <w:t>: variables constantes dependientes</w:t>
      </w:r>
      <w:r>
        <w:rPr>
          <w:spacing w:val="24"/>
        </w:rPr>
        <w:t> </w:t>
      </w:r>
      <w:r>
        <w:rPr/>
        <w:t>y </w:t>
      </w:r>
      <w:r>
        <w:rPr>
          <w:rFonts w:ascii="Cambria Math" w:hAnsi="Cambria Math" w:eastAsia="Cambria Math"/>
        </w:rPr>
        <w:t>𝑥</w:t>
      </w:r>
      <w:r>
        <w:rPr/>
        <w:t>: niveles digitales del NDVI, variable independiente.</w:t>
      </w:r>
    </w:p>
    <w:p>
      <w:pPr>
        <w:pStyle w:val="Heading5"/>
        <w:spacing w:before="239"/>
      </w:pPr>
      <w:r>
        <w:rPr/>
        <w:t>CÁLCULO</w:t>
      </w:r>
      <w:r>
        <w:rPr>
          <w:spacing w:val="-5"/>
        </w:rPr>
        <w:t> </w:t>
      </w:r>
      <w:r>
        <w:rPr/>
        <w:t>DE</w:t>
      </w:r>
      <w:r>
        <w:rPr>
          <w:spacing w:val="-2"/>
        </w:rPr>
        <w:t> </w:t>
      </w:r>
      <w:r>
        <w:rPr/>
        <w:t>LA</w:t>
      </w:r>
      <w:r>
        <w:rPr>
          <w:spacing w:val="-1"/>
        </w:rPr>
        <w:t> </w:t>
      </w:r>
      <w:r>
        <w:rPr/>
        <w:t>BIOMASA</w:t>
      </w:r>
      <w:r>
        <w:rPr>
          <w:spacing w:val="-3"/>
        </w:rPr>
        <w:t> </w:t>
      </w:r>
      <w:r>
        <w:rPr/>
        <w:t>AÉREA</w:t>
      </w:r>
      <w:r>
        <w:rPr>
          <w:spacing w:val="-2"/>
        </w:rPr>
        <w:t> </w:t>
      </w:r>
      <w:r>
        <w:rPr/>
        <w:t>MEDIANTE ECUACIONES</w:t>
      </w:r>
      <w:r>
        <w:rPr>
          <w:spacing w:val="-2"/>
        </w:rPr>
        <w:t> ALOMÉTRICAS</w:t>
      </w:r>
    </w:p>
    <w:p>
      <w:pPr>
        <w:pStyle w:val="BodyText"/>
        <w:spacing w:before="121"/>
        <w:ind w:left="138" w:right="132" w:firstLine="566"/>
        <w:jc w:val="both"/>
      </w:pPr>
      <w:r>
        <w:rPr/>
        <w:t>Para la estratificación del bosque, se emplearon los estratos establecidos para la Evaluación Nacional Forestal (MAE, 2020a; MAE/FAO, 2014) y se los comparó con las zonas de vida de la clasificación</w:t>
      </w:r>
      <w:r>
        <w:rPr>
          <w:spacing w:val="-10"/>
        </w:rPr>
        <w:t> </w:t>
      </w:r>
      <w:r>
        <w:rPr/>
        <w:t>de</w:t>
      </w:r>
      <w:r>
        <w:rPr>
          <w:spacing w:val="-9"/>
        </w:rPr>
        <w:t> </w:t>
      </w:r>
      <w:r>
        <w:rPr/>
        <w:t>ecosistemas</w:t>
      </w:r>
      <w:r>
        <w:rPr>
          <w:spacing w:val="-9"/>
        </w:rPr>
        <w:t> </w:t>
      </w:r>
      <w:r>
        <w:rPr/>
        <w:t>(MAE,</w:t>
      </w:r>
      <w:r>
        <w:rPr>
          <w:spacing w:val="-9"/>
        </w:rPr>
        <w:t> </w:t>
      </w:r>
      <w:r>
        <w:rPr/>
        <w:t>2012).</w:t>
      </w:r>
      <w:r>
        <w:rPr>
          <w:spacing w:val="-10"/>
        </w:rPr>
        <w:t> </w:t>
      </w:r>
      <w:r>
        <w:rPr/>
        <w:t>Se</w:t>
      </w:r>
      <w:r>
        <w:rPr>
          <w:spacing w:val="-9"/>
        </w:rPr>
        <w:t> </w:t>
      </w:r>
      <w:r>
        <w:rPr/>
        <w:t>realizó</w:t>
      </w:r>
      <w:r>
        <w:rPr>
          <w:spacing w:val="-11"/>
        </w:rPr>
        <w:t> </w:t>
      </w:r>
      <w:r>
        <w:rPr/>
        <w:t>la</w:t>
      </w:r>
      <w:r>
        <w:rPr>
          <w:spacing w:val="-11"/>
        </w:rPr>
        <w:t> </w:t>
      </w:r>
      <w:r>
        <w:rPr/>
        <w:t>técnica</w:t>
      </w:r>
      <w:r>
        <w:rPr>
          <w:spacing w:val="-10"/>
        </w:rPr>
        <w:t> </w:t>
      </w:r>
      <w:r>
        <w:rPr/>
        <w:t>de</w:t>
      </w:r>
      <w:r>
        <w:rPr>
          <w:spacing w:val="-9"/>
        </w:rPr>
        <w:t> </w:t>
      </w:r>
      <w:r>
        <w:rPr/>
        <w:t>muestreo</w:t>
      </w:r>
      <w:r>
        <w:rPr>
          <w:spacing w:val="-8"/>
        </w:rPr>
        <w:t> </w:t>
      </w:r>
      <w:r>
        <w:rPr/>
        <w:t>aleatorio</w:t>
      </w:r>
      <w:r>
        <w:rPr>
          <w:spacing w:val="-11"/>
        </w:rPr>
        <w:t> </w:t>
      </w:r>
      <w:r>
        <w:rPr/>
        <w:t>estratificado en base a transectos para identificar las principales especies boscosas, en el cual la población de especies boscosas fue separada de acuerdo con los estratos correspondiente al tipo de bosque.</w:t>
      </w:r>
    </w:p>
    <w:p>
      <w:pPr>
        <w:spacing w:before="122"/>
        <w:ind w:left="2383" w:right="0" w:firstLine="0"/>
        <w:jc w:val="both"/>
        <w:rPr>
          <w:sz w:val="22"/>
        </w:rPr>
      </w:pPr>
      <w:r>
        <w:rPr>
          <w:sz w:val="22"/>
        </w:rPr>
        <w:t>Tabla</w:t>
      </w:r>
      <w:r>
        <w:rPr>
          <w:spacing w:val="-7"/>
          <w:sz w:val="22"/>
        </w:rPr>
        <w:t> </w:t>
      </w:r>
      <w:r>
        <w:rPr>
          <w:sz w:val="22"/>
        </w:rPr>
        <w:t>4.</w:t>
      </w:r>
      <w:r>
        <w:rPr>
          <w:spacing w:val="-4"/>
          <w:sz w:val="22"/>
        </w:rPr>
        <w:t> </w:t>
      </w:r>
      <w:r>
        <w:rPr>
          <w:sz w:val="22"/>
        </w:rPr>
        <w:t>Principales</w:t>
      </w:r>
      <w:r>
        <w:rPr>
          <w:spacing w:val="-7"/>
          <w:sz w:val="22"/>
        </w:rPr>
        <w:t> </w:t>
      </w:r>
      <w:r>
        <w:rPr>
          <w:sz w:val="22"/>
        </w:rPr>
        <w:t>ecosistemas</w:t>
      </w:r>
      <w:r>
        <w:rPr>
          <w:spacing w:val="-4"/>
          <w:sz w:val="22"/>
        </w:rPr>
        <w:t> </w:t>
      </w:r>
      <w:r>
        <w:rPr>
          <w:sz w:val="22"/>
        </w:rPr>
        <w:t>boscosos</w:t>
      </w:r>
      <w:r>
        <w:rPr>
          <w:spacing w:val="-5"/>
          <w:sz w:val="22"/>
        </w:rPr>
        <w:t> </w:t>
      </w:r>
      <w:r>
        <w:rPr>
          <w:sz w:val="22"/>
        </w:rPr>
        <w:t>“ACUS</w:t>
      </w:r>
      <w:r>
        <w:rPr>
          <w:spacing w:val="-4"/>
          <w:sz w:val="22"/>
        </w:rPr>
        <w:t> </w:t>
      </w:r>
      <w:r>
        <w:rPr>
          <w:spacing w:val="-2"/>
          <w:sz w:val="22"/>
        </w:rPr>
        <w:t>Yunguilla”</w:t>
      </w:r>
    </w:p>
    <w:p>
      <w:pPr>
        <w:pStyle w:val="BodyText"/>
        <w:spacing w:before="15"/>
        <w:rPr>
          <w:sz w:val="20"/>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8"/>
        <w:gridCol w:w="5277"/>
        <w:gridCol w:w="1867"/>
      </w:tblGrid>
      <w:tr>
        <w:trPr>
          <w:trHeight w:val="253" w:hRule="atLeast"/>
        </w:trPr>
        <w:tc>
          <w:tcPr>
            <w:tcW w:w="2298" w:type="dxa"/>
            <w:tcBorders>
              <w:top w:val="single" w:sz="8" w:space="0" w:color="000000"/>
              <w:bottom w:val="single" w:sz="4" w:space="0" w:color="000000"/>
            </w:tcBorders>
          </w:tcPr>
          <w:p>
            <w:pPr>
              <w:pStyle w:val="TableParagraph"/>
              <w:spacing w:line="233" w:lineRule="exact"/>
              <w:ind w:left="154"/>
              <w:rPr>
                <w:b/>
                <w:sz w:val="22"/>
              </w:rPr>
            </w:pPr>
            <w:r>
              <w:rPr>
                <w:b/>
                <w:sz w:val="22"/>
              </w:rPr>
              <w:t>Zonas</w:t>
            </w:r>
            <w:r>
              <w:rPr>
                <w:b/>
                <w:spacing w:val="-2"/>
                <w:sz w:val="22"/>
              </w:rPr>
              <w:t> </w:t>
            </w:r>
            <w:r>
              <w:rPr>
                <w:b/>
                <w:sz w:val="22"/>
              </w:rPr>
              <w:t>de</w:t>
            </w:r>
            <w:r>
              <w:rPr>
                <w:b/>
                <w:spacing w:val="-2"/>
                <w:sz w:val="22"/>
              </w:rPr>
              <w:t> </w:t>
            </w:r>
            <w:r>
              <w:rPr>
                <w:b/>
                <w:spacing w:val="-4"/>
                <w:sz w:val="22"/>
              </w:rPr>
              <w:t>vida</w:t>
            </w:r>
          </w:p>
        </w:tc>
        <w:tc>
          <w:tcPr>
            <w:tcW w:w="5277" w:type="dxa"/>
            <w:tcBorders>
              <w:top w:val="single" w:sz="8" w:space="0" w:color="000000"/>
              <w:bottom w:val="single" w:sz="4" w:space="0" w:color="000000"/>
            </w:tcBorders>
          </w:tcPr>
          <w:p>
            <w:pPr>
              <w:pStyle w:val="TableParagraph"/>
              <w:spacing w:line="233" w:lineRule="exact"/>
              <w:ind w:left="292"/>
              <w:rPr>
                <w:b/>
                <w:sz w:val="22"/>
              </w:rPr>
            </w:pPr>
            <w:r>
              <w:rPr>
                <w:b/>
                <w:spacing w:val="-2"/>
                <w:sz w:val="22"/>
              </w:rPr>
              <w:t>Ecosistema</w:t>
            </w:r>
          </w:p>
        </w:tc>
        <w:tc>
          <w:tcPr>
            <w:tcW w:w="1867" w:type="dxa"/>
            <w:tcBorders>
              <w:top w:val="single" w:sz="8" w:space="0" w:color="000000"/>
              <w:bottom w:val="single" w:sz="4" w:space="0" w:color="000000"/>
            </w:tcBorders>
          </w:tcPr>
          <w:p>
            <w:pPr>
              <w:pStyle w:val="TableParagraph"/>
              <w:spacing w:line="233" w:lineRule="exact"/>
              <w:ind w:right="406"/>
              <w:jc w:val="right"/>
              <w:rPr>
                <w:b/>
                <w:sz w:val="22"/>
              </w:rPr>
            </w:pPr>
            <w:r>
              <w:rPr>
                <w:b/>
                <w:sz w:val="22"/>
              </w:rPr>
              <w:t>Área</w:t>
            </w:r>
            <w:r>
              <w:rPr>
                <w:b/>
                <w:spacing w:val="-2"/>
                <w:sz w:val="22"/>
              </w:rPr>
              <w:t> </w:t>
            </w:r>
            <w:r>
              <w:rPr>
                <w:b/>
                <w:spacing w:val="-4"/>
                <w:sz w:val="22"/>
              </w:rPr>
              <w:t>(ha)</w:t>
            </w:r>
          </w:p>
        </w:tc>
      </w:tr>
      <w:tr>
        <w:trPr>
          <w:trHeight w:val="251" w:hRule="atLeast"/>
        </w:trPr>
        <w:tc>
          <w:tcPr>
            <w:tcW w:w="2298" w:type="dxa"/>
            <w:tcBorders>
              <w:top w:val="single" w:sz="4" w:space="0" w:color="000000"/>
            </w:tcBorders>
          </w:tcPr>
          <w:p>
            <w:pPr>
              <w:pStyle w:val="TableParagraph"/>
              <w:spacing w:line="232" w:lineRule="exact"/>
              <w:ind w:left="154" w:right="3"/>
              <w:rPr>
                <w:sz w:val="22"/>
              </w:rPr>
            </w:pPr>
            <w:r>
              <w:rPr>
                <w:sz w:val="22"/>
              </w:rPr>
              <w:t>Bosques</w:t>
            </w:r>
            <w:r>
              <w:rPr>
                <w:spacing w:val="-3"/>
                <w:sz w:val="22"/>
              </w:rPr>
              <w:t> </w:t>
            </w:r>
            <w:r>
              <w:rPr>
                <w:spacing w:val="-2"/>
                <w:sz w:val="22"/>
              </w:rPr>
              <w:t>húmedos</w:t>
            </w:r>
          </w:p>
        </w:tc>
        <w:tc>
          <w:tcPr>
            <w:tcW w:w="5277" w:type="dxa"/>
            <w:tcBorders>
              <w:top w:val="single" w:sz="4" w:space="0" w:color="000000"/>
            </w:tcBorders>
          </w:tcPr>
          <w:p>
            <w:pPr>
              <w:pStyle w:val="TableParagraph"/>
              <w:spacing w:line="232" w:lineRule="exact"/>
              <w:ind w:left="248"/>
              <w:jc w:val="left"/>
              <w:rPr>
                <w:sz w:val="22"/>
              </w:rPr>
            </w:pPr>
            <w:r>
              <w:rPr>
                <w:sz w:val="22"/>
              </w:rPr>
              <w:t>Arbustal</w:t>
            </w:r>
            <w:r>
              <w:rPr>
                <w:spacing w:val="-2"/>
                <w:sz w:val="22"/>
              </w:rPr>
              <w:t> </w:t>
            </w:r>
            <w:r>
              <w:rPr>
                <w:sz w:val="22"/>
              </w:rPr>
              <w:t>montano</w:t>
            </w:r>
            <w:r>
              <w:rPr>
                <w:spacing w:val="-2"/>
                <w:sz w:val="22"/>
              </w:rPr>
              <w:t> </w:t>
            </w:r>
            <w:r>
              <w:rPr>
                <w:sz w:val="22"/>
              </w:rPr>
              <w:t>de</w:t>
            </w:r>
            <w:r>
              <w:rPr>
                <w:spacing w:val="-4"/>
                <w:sz w:val="22"/>
              </w:rPr>
              <w:t> </w:t>
            </w:r>
            <w:r>
              <w:rPr>
                <w:sz w:val="22"/>
              </w:rPr>
              <w:t>los</w:t>
            </w:r>
            <w:r>
              <w:rPr>
                <w:spacing w:val="-4"/>
                <w:sz w:val="22"/>
              </w:rPr>
              <w:t> </w:t>
            </w:r>
            <w:r>
              <w:rPr>
                <w:sz w:val="22"/>
              </w:rPr>
              <w:t>andes</w:t>
            </w:r>
            <w:r>
              <w:rPr>
                <w:spacing w:val="-2"/>
                <w:sz w:val="22"/>
              </w:rPr>
              <w:t> </w:t>
            </w:r>
            <w:r>
              <w:rPr>
                <w:sz w:val="22"/>
              </w:rPr>
              <w:t>del</w:t>
            </w:r>
            <w:r>
              <w:rPr>
                <w:spacing w:val="-1"/>
                <w:sz w:val="22"/>
              </w:rPr>
              <w:t> </w:t>
            </w:r>
            <w:r>
              <w:rPr>
                <w:spacing w:val="-4"/>
                <w:sz w:val="22"/>
              </w:rPr>
              <w:t>norte</w:t>
            </w:r>
          </w:p>
        </w:tc>
        <w:tc>
          <w:tcPr>
            <w:tcW w:w="1867" w:type="dxa"/>
            <w:tcBorders>
              <w:top w:val="single" w:sz="4" w:space="0" w:color="000000"/>
            </w:tcBorders>
          </w:tcPr>
          <w:p>
            <w:pPr>
              <w:pStyle w:val="TableParagraph"/>
              <w:spacing w:line="232" w:lineRule="exact"/>
              <w:ind w:left="706"/>
              <w:jc w:val="left"/>
              <w:rPr>
                <w:sz w:val="22"/>
              </w:rPr>
            </w:pPr>
            <w:r>
              <w:rPr>
                <w:spacing w:val="-2"/>
                <w:sz w:val="22"/>
              </w:rPr>
              <w:t>861,28</w:t>
            </w:r>
          </w:p>
        </w:tc>
      </w:tr>
      <w:tr>
        <w:trPr>
          <w:trHeight w:val="253" w:hRule="atLeast"/>
        </w:trPr>
        <w:tc>
          <w:tcPr>
            <w:tcW w:w="2298" w:type="dxa"/>
          </w:tcPr>
          <w:p>
            <w:pPr>
              <w:pStyle w:val="TableParagraph"/>
              <w:spacing w:line="233" w:lineRule="exact"/>
              <w:ind w:left="154" w:right="1"/>
              <w:rPr>
                <w:sz w:val="22"/>
              </w:rPr>
            </w:pPr>
            <w:r>
              <w:rPr>
                <w:sz w:val="22"/>
              </w:rPr>
              <w:t>Arbustos</w:t>
            </w:r>
            <w:r>
              <w:rPr>
                <w:spacing w:val="-5"/>
                <w:sz w:val="22"/>
              </w:rPr>
              <w:t> </w:t>
            </w:r>
            <w:r>
              <w:rPr>
                <w:spacing w:val="-2"/>
                <w:sz w:val="22"/>
              </w:rPr>
              <w:t>húmedos</w:t>
            </w:r>
          </w:p>
        </w:tc>
        <w:tc>
          <w:tcPr>
            <w:tcW w:w="5277" w:type="dxa"/>
          </w:tcPr>
          <w:p>
            <w:pPr>
              <w:pStyle w:val="TableParagraph"/>
              <w:spacing w:line="233" w:lineRule="exact"/>
              <w:ind w:left="248"/>
              <w:jc w:val="left"/>
              <w:rPr>
                <w:sz w:val="22"/>
              </w:rPr>
            </w:pPr>
            <w:r>
              <w:rPr>
                <w:sz w:val="22"/>
              </w:rPr>
              <w:t>Bosque</w:t>
            </w:r>
            <w:r>
              <w:rPr>
                <w:spacing w:val="-1"/>
                <w:sz w:val="22"/>
              </w:rPr>
              <w:t> </w:t>
            </w:r>
            <w:r>
              <w:rPr>
                <w:spacing w:val="-2"/>
                <w:sz w:val="22"/>
              </w:rPr>
              <w:t>secundario</w:t>
            </w:r>
          </w:p>
        </w:tc>
        <w:tc>
          <w:tcPr>
            <w:tcW w:w="1867" w:type="dxa"/>
          </w:tcPr>
          <w:p>
            <w:pPr>
              <w:pStyle w:val="TableParagraph"/>
              <w:spacing w:line="233" w:lineRule="exact"/>
              <w:ind w:right="551"/>
              <w:jc w:val="right"/>
              <w:rPr>
                <w:sz w:val="22"/>
              </w:rPr>
            </w:pPr>
            <w:r>
              <w:rPr>
                <w:spacing w:val="-2"/>
                <w:sz w:val="22"/>
              </w:rPr>
              <w:t>20,41</w:t>
            </w:r>
          </w:p>
        </w:tc>
      </w:tr>
      <w:tr>
        <w:trPr>
          <w:trHeight w:val="258" w:hRule="atLeast"/>
        </w:trPr>
        <w:tc>
          <w:tcPr>
            <w:tcW w:w="2298" w:type="dxa"/>
          </w:tcPr>
          <w:p>
            <w:pPr>
              <w:pStyle w:val="TableParagraph"/>
              <w:spacing w:line="238" w:lineRule="exact"/>
              <w:ind w:left="154" w:right="3"/>
              <w:rPr>
                <w:sz w:val="22"/>
              </w:rPr>
            </w:pPr>
            <w:r>
              <w:rPr>
                <w:sz w:val="22"/>
              </w:rPr>
              <w:t>Bosques</w:t>
            </w:r>
            <w:r>
              <w:rPr>
                <w:spacing w:val="-3"/>
                <w:sz w:val="22"/>
              </w:rPr>
              <w:t> </w:t>
            </w:r>
            <w:r>
              <w:rPr>
                <w:spacing w:val="-2"/>
                <w:sz w:val="22"/>
              </w:rPr>
              <w:t>húmedos</w:t>
            </w:r>
          </w:p>
        </w:tc>
        <w:tc>
          <w:tcPr>
            <w:tcW w:w="5277" w:type="dxa"/>
          </w:tcPr>
          <w:p>
            <w:pPr>
              <w:pStyle w:val="TableParagraph"/>
              <w:spacing w:line="238" w:lineRule="exact"/>
              <w:ind w:left="248"/>
              <w:jc w:val="left"/>
              <w:rPr>
                <w:sz w:val="22"/>
              </w:rPr>
            </w:pPr>
            <w:r>
              <w:rPr>
                <w:sz w:val="22"/>
              </w:rPr>
              <w:t>Bosques</w:t>
            </w:r>
            <w:r>
              <w:rPr>
                <w:spacing w:val="-8"/>
                <w:sz w:val="22"/>
              </w:rPr>
              <w:t> </w:t>
            </w:r>
            <w:r>
              <w:rPr>
                <w:sz w:val="22"/>
              </w:rPr>
              <w:t>altimontanos</w:t>
            </w:r>
            <w:r>
              <w:rPr>
                <w:spacing w:val="-6"/>
                <w:sz w:val="22"/>
              </w:rPr>
              <w:t> </w:t>
            </w:r>
            <w:r>
              <w:rPr>
                <w:sz w:val="22"/>
              </w:rPr>
              <w:t>norteandinos</w:t>
            </w:r>
            <w:r>
              <w:rPr>
                <w:spacing w:val="-5"/>
                <w:sz w:val="22"/>
              </w:rPr>
              <w:t> </w:t>
            </w:r>
            <w:r>
              <w:rPr>
                <w:spacing w:val="-2"/>
                <w:sz w:val="22"/>
              </w:rPr>
              <w:t>siempreverdes</w:t>
            </w:r>
          </w:p>
        </w:tc>
        <w:tc>
          <w:tcPr>
            <w:tcW w:w="1867" w:type="dxa"/>
          </w:tcPr>
          <w:p>
            <w:pPr>
              <w:pStyle w:val="TableParagraph"/>
              <w:spacing w:line="238" w:lineRule="exact"/>
              <w:ind w:left="706"/>
              <w:jc w:val="left"/>
              <w:rPr>
                <w:sz w:val="22"/>
              </w:rPr>
            </w:pPr>
            <w:r>
              <w:rPr>
                <w:spacing w:val="-2"/>
                <w:sz w:val="22"/>
              </w:rPr>
              <w:t>448,58</w:t>
            </w:r>
          </w:p>
        </w:tc>
      </w:tr>
      <w:tr>
        <w:trPr>
          <w:trHeight w:val="270" w:hRule="atLeast"/>
        </w:trPr>
        <w:tc>
          <w:tcPr>
            <w:tcW w:w="2298" w:type="dxa"/>
          </w:tcPr>
          <w:p>
            <w:pPr>
              <w:pStyle w:val="TableParagraph"/>
              <w:spacing w:line="249" w:lineRule="exact" w:before="1"/>
              <w:ind w:left="154" w:right="3"/>
              <w:rPr>
                <w:sz w:val="22"/>
              </w:rPr>
            </w:pPr>
            <w:r>
              <w:rPr>
                <w:sz w:val="22"/>
              </w:rPr>
              <w:t>Bosques</w:t>
            </w:r>
            <w:r>
              <w:rPr>
                <w:spacing w:val="-3"/>
                <w:sz w:val="22"/>
              </w:rPr>
              <w:t> </w:t>
            </w:r>
            <w:r>
              <w:rPr>
                <w:spacing w:val="-2"/>
                <w:sz w:val="22"/>
              </w:rPr>
              <w:t>húmedos</w:t>
            </w:r>
          </w:p>
        </w:tc>
        <w:tc>
          <w:tcPr>
            <w:tcW w:w="5277" w:type="dxa"/>
          </w:tcPr>
          <w:p>
            <w:pPr>
              <w:pStyle w:val="TableParagraph"/>
              <w:spacing w:line="249" w:lineRule="exact" w:before="1"/>
              <w:ind w:left="248"/>
              <w:jc w:val="left"/>
              <w:rPr>
                <w:sz w:val="22"/>
              </w:rPr>
            </w:pPr>
            <w:r>
              <w:rPr>
                <w:sz w:val="22"/>
              </w:rPr>
              <w:t>Bosques</w:t>
            </w:r>
            <w:r>
              <w:rPr>
                <w:spacing w:val="-3"/>
                <w:sz w:val="22"/>
              </w:rPr>
              <w:t> </w:t>
            </w:r>
            <w:r>
              <w:rPr>
                <w:sz w:val="22"/>
              </w:rPr>
              <w:t>montanos</w:t>
            </w:r>
            <w:r>
              <w:rPr>
                <w:spacing w:val="-3"/>
                <w:sz w:val="22"/>
              </w:rPr>
              <w:t> </w:t>
            </w:r>
            <w:r>
              <w:rPr>
                <w:sz w:val="22"/>
              </w:rPr>
              <w:t>pluviales</w:t>
            </w:r>
            <w:r>
              <w:rPr>
                <w:spacing w:val="-3"/>
                <w:sz w:val="22"/>
              </w:rPr>
              <w:t> </w:t>
            </w:r>
            <w:r>
              <w:rPr>
                <w:sz w:val="22"/>
              </w:rPr>
              <w:t>de</w:t>
            </w:r>
            <w:r>
              <w:rPr>
                <w:spacing w:val="-3"/>
                <w:sz w:val="22"/>
              </w:rPr>
              <w:t> </w:t>
            </w:r>
            <w:r>
              <w:rPr>
                <w:sz w:val="22"/>
              </w:rPr>
              <w:t>los</w:t>
            </w:r>
            <w:r>
              <w:rPr>
                <w:spacing w:val="-3"/>
                <w:sz w:val="22"/>
              </w:rPr>
              <w:t> </w:t>
            </w:r>
            <w:r>
              <w:rPr>
                <w:sz w:val="22"/>
              </w:rPr>
              <w:t>andes</w:t>
            </w:r>
            <w:r>
              <w:rPr>
                <w:spacing w:val="-5"/>
                <w:sz w:val="22"/>
              </w:rPr>
              <w:t> </w:t>
            </w:r>
            <w:r>
              <w:rPr>
                <w:sz w:val="22"/>
              </w:rPr>
              <w:t>del</w:t>
            </w:r>
            <w:r>
              <w:rPr>
                <w:spacing w:val="-4"/>
                <w:sz w:val="22"/>
              </w:rPr>
              <w:t> norte</w:t>
            </w:r>
          </w:p>
        </w:tc>
        <w:tc>
          <w:tcPr>
            <w:tcW w:w="1867" w:type="dxa"/>
          </w:tcPr>
          <w:p>
            <w:pPr>
              <w:pStyle w:val="TableParagraph"/>
              <w:spacing w:line="249" w:lineRule="exact" w:before="1"/>
              <w:ind w:left="706"/>
              <w:jc w:val="left"/>
              <w:rPr>
                <w:sz w:val="22"/>
              </w:rPr>
            </w:pPr>
            <w:r>
              <w:rPr>
                <w:spacing w:val="-2"/>
                <w:sz w:val="22"/>
              </w:rPr>
              <w:t>453,85</w:t>
            </w:r>
          </w:p>
        </w:tc>
      </w:tr>
      <w:tr>
        <w:trPr>
          <w:trHeight w:val="272" w:hRule="atLeast"/>
        </w:trPr>
        <w:tc>
          <w:tcPr>
            <w:tcW w:w="2298" w:type="dxa"/>
            <w:tcBorders>
              <w:bottom w:val="single" w:sz="4" w:space="0" w:color="000000"/>
            </w:tcBorders>
          </w:tcPr>
          <w:p>
            <w:pPr>
              <w:pStyle w:val="TableParagraph"/>
              <w:jc w:val="left"/>
              <w:rPr>
                <w:sz w:val="20"/>
              </w:rPr>
            </w:pPr>
          </w:p>
        </w:tc>
        <w:tc>
          <w:tcPr>
            <w:tcW w:w="5277" w:type="dxa"/>
            <w:tcBorders>
              <w:bottom w:val="single" w:sz="4" w:space="0" w:color="000000"/>
            </w:tcBorders>
          </w:tcPr>
          <w:p>
            <w:pPr>
              <w:pStyle w:val="TableParagraph"/>
              <w:spacing w:line="245" w:lineRule="exact" w:before="7"/>
              <w:ind w:left="1321"/>
              <w:jc w:val="left"/>
              <w:rPr>
                <w:b/>
                <w:sz w:val="22"/>
              </w:rPr>
            </w:pPr>
            <w:r>
              <w:rPr>
                <w:b/>
                <w:spacing w:val="-2"/>
                <w:sz w:val="22"/>
              </w:rPr>
              <w:t>Total</w:t>
            </w:r>
          </w:p>
        </w:tc>
        <w:tc>
          <w:tcPr>
            <w:tcW w:w="1867" w:type="dxa"/>
            <w:tcBorders>
              <w:bottom w:val="single" w:sz="4" w:space="0" w:color="000000"/>
            </w:tcBorders>
          </w:tcPr>
          <w:p>
            <w:pPr>
              <w:pStyle w:val="TableParagraph"/>
              <w:spacing w:line="245" w:lineRule="exact" w:before="7"/>
              <w:ind w:left="651"/>
              <w:jc w:val="left"/>
              <w:rPr>
                <w:b/>
                <w:sz w:val="22"/>
              </w:rPr>
            </w:pPr>
            <w:r>
              <w:rPr>
                <w:b/>
                <w:spacing w:val="-2"/>
                <w:sz w:val="22"/>
              </w:rPr>
              <w:t>1784,12</w:t>
            </w:r>
          </w:p>
        </w:tc>
      </w:tr>
    </w:tbl>
    <w:p>
      <w:pPr>
        <w:pStyle w:val="BodyText"/>
        <w:spacing w:before="36"/>
        <w:rPr>
          <w:sz w:val="22"/>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87"/>
          <w:pgSz w:w="12240" w:h="15840"/>
          <w:pgMar w:header="719" w:footer="0" w:top="980" w:bottom="280" w:left="1280" w:right="1280"/>
        </w:sectPr>
      </w:pPr>
    </w:p>
    <w:p>
      <w:pPr>
        <w:pStyle w:val="BodyText"/>
        <w:spacing w:before="145"/>
      </w:pPr>
    </w:p>
    <w:p>
      <w:pPr>
        <w:pStyle w:val="BodyText"/>
        <w:ind w:left="138" w:right="132" w:firstLine="566"/>
        <w:jc w:val="both"/>
      </w:pPr>
      <w:r>
        <w:rPr/>
        <w:t>El método de transectos variables, permite realizar evaluaciones rápidas de la vegetación (Mostacedo</w:t>
      </w:r>
      <w:r>
        <w:rPr>
          <w:spacing w:val="-13"/>
        </w:rPr>
        <w:t> </w:t>
      </w:r>
      <w:r>
        <w:rPr/>
        <w:t>&amp;</w:t>
      </w:r>
      <w:r>
        <w:rPr>
          <w:spacing w:val="-15"/>
        </w:rPr>
        <w:t> </w:t>
      </w:r>
      <w:r>
        <w:rPr/>
        <w:t>Fredericksen,</w:t>
      </w:r>
      <w:r>
        <w:rPr>
          <w:spacing w:val="-13"/>
        </w:rPr>
        <w:t> </w:t>
      </w:r>
      <w:r>
        <w:rPr/>
        <w:t>2000).</w:t>
      </w:r>
      <w:r>
        <w:rPr>
          <w:spacing w:val="-15"/>
        </w:rPr>
        <w:t> </w:t>
      </w:r>
      <w:r>
        <w:rPr/>
        <w:t>Se</w:t>
      </w:r>
      <w:r>
        <w:rPr>
          <w:spacing w:val="-14"/>
        </w:rPr>
        <w:t> </w:t>
      </w:r>
      <w:r>
        <w:rPr/>
        <w:t>establecieron</w:t>
      </w:r>
      <w:r>
        <w:rPr>
          <w:spacing w:val="-12"/>
        </w:rPr>
        <w:t> </w:t>
      </w:r>
      <w:r>
        <w:rPr/>
        <w:t>4</w:t>
      </w:r>
      <w:r>
        <w:rPr>
          <w:spacing w:val="-13"/>
        </w:rPr>
        <w:t> </w:t>
      </w:r>
      <w:r>
        <w:rPr/>
        <w:t>transectos</w:t>
      </w:r>
      <w:r>
        <w:rPr>
          <w:spacing w:val="-12"/>
        </w:rPr>
        <w:t> </w:t>
      </w:r>
      <w:r>
        <w:rPr/>
        <w:t>de</w:t>
      </w:r>
      <w:r>
        <w:rPr>
          <w:spacing w:val="-14"/>
        </w:rPr>
        <w:t> </w:t>
      </w:r>
      <w:r>
        <w:rPr/>
        <w:t>500m</w:t>
      </w:r>
      <w:r>
        <w:rPr>
          <w:spacing w:val="-13"/>
        </w:rPr>
        <w:t> </w:t>
      </w:r>
      <w:r>
        <w:rPr/>
        <w:t>x</w:t>
      </w:r>
      <w:r>
        <w:rPr>
          <w:spacing w:val="-11"/>
        </w:rPr>
        <w:t> </w:t>
      </w:r>
      <w:r>
        <w:rPr/>
        <w:t>20m</w:t>
      </w:r>
      <w:r>
        <w:rPr>
          <w:spacing w:val="-12"/>
        </w:rPr>
        <w:t> </w:t>
      </w:r>
      <w:r>
        <w:rPr/>
        <w:t>en</w:t>
      </w:r>
      <w:r>
        <w:rPr>
          <w:spacing w:val="-13"/>
        </w:rPr>
        <w:t> </w:t>
      </w:r>
      <w:r>
        <w:rPr/>
        <w:t>los</w:t>
      </w:r>
      <w:r>
        <w:rPr>
          <w:spacing w:val="-12"/>
        </w:rPr>
        <w:t> </w:t>
      </w:r>
      <w:r>
        <w:rPr/>
        <w:t>principales ecosistemas. El muestreo fue constituido por una red de puntos distribuidos equidistantemente en una</w:t>
      </w:r>
      <w:r>
        <w:rPr>
          <w:spacing w:val="-10"/>
        </w:rPr>
        <w:t> </w:t>
      </w:r>
      <w:r>
        <w:rPr/>
        <w:t>línea</w:t>
      </w:r>
      <w:r>
        <w:rPr>
          <w:spacing w:val="-7"/>
        </w:rPr>
        <w:t> </w:t>
      </w:r>
      <w:r>
        <w:rPr/>
        <w:t>a</w:t>
      </w:r>
      <w:r>
        <w:rPr>
          <w:spacing w:val="-10"/>
        </w:rPr>
        <w:t> </w:t>
      </w:r>
      <w:r>
        <w:rPr/>
        <w:t>partir</w:t>
      </w:r>
      <w:r>
        <w:rPr>
          <w:spacing w:val="-9"/>
        </w:rPr>
        <w:t> </w:t>
      </w:r>
      <w:r>
        <w:rPr/>
        <w:t>de</w:t>
      </w:r>
      <w:r>
        <w:rPr>
          <w:spacing w:val="-10"/>
        </w:rPr>
        <w:t> </w:t>
      </w:r>
      <w:r>
        <w:rPr/>
        <w:t>la</w:t>
      </w:r>
      <w:r>
        <w:rPr>
          <w:spacing w:val="-7"/>
        </w:rPr>
        <w:t> </w:t>
      </w:r>
      <w:r>
        <w:rPr/>
        <w:t>cual,</w:t>
      </w:r>
      <w:r>
        <w:rPr>
          <w:spacing w:val="-8"/>
        </w:rPr>
        <w:t> </w:t>
      </w:r>
      <w:r>
        <w:rPr/>
        <w:t>se</w:t>
      </w:r>
      <w:r>
        <w:rPr>
          <w:spacing w:val="-9"/>
        </w:rPr>
        <w:t> </w:t>
      </w:r>
      <w:r>
        <w:rPr/>
        <w:t>muestrea</w:t>
      </w:r>
      <w:r>
        <w:rPr>
          <w:spacing w:val="-7"/>
        </w:rPr>
        <w:t> </w:t>
      </w:r>
      <w:r>
        <w:rPr/>
        <w:t>a</w:t>
      </w:r>
      <w:r>
        <w:rPr>
          <w:spacing w:val="-7"/>
        </w:rPr>
        <w:t> </w:t>
      </w:r>
      <w:r>
        <w:rPr/>
        <w:t>ambos</w:t>
      </w:r>
      <w:r>
        <w:rPr>
          <w:spacing w:val="-8"/>
        </w:rPr>
        <w:t> </w:t>
      </w:r>
      <w:r>
        <w:rPr/>
        <w:t>lados</w:t>
      </w:r>
      <w:r>
        <w:rPr>
          <w:spacing w:val="-5"/>
        </w:rPr>
        <w:t> </w:t>
      </w:r>
      <w:r>
        <w:rPr/>
        <w:t>en</w:t>
      </w:r>
      <w:r>
        <w:rPr>
          <w:spacing w:val="-9"/>
        </w:rPr>
        <w:t> </w:t>
      </w:r>
      <w:r>
        <w:rPr/>
        <w:t>intervalos</w:t>
      </w:r>
      <w:r>
        <w:rPr>
          <w:spacing w:val="-8"/>
        </w:rPr>
        <w:t> </w:t>
      </w:r>
      <w:r>
        <w:rPr/>
        <w:t>de</w:t>
      </w:r>
      <w:r>
        <w:rPr>
          <w:spacing w:val="-10"/>
        </w:rPr>
        <w:t> </w:t>
      </w:r>
      <w:r>
        <w:rPr/>
        <w:t>20m.</w:t>
      </w:r>
      <w:r>
        <w:rPr>
          <w:spacing w:val="-9"/>
        </w:rPr>
        <w:t> </w:t>
      </w:r>
      <w:r>
        <w:rPr/>
        <w:t>A</w:t>
      </w:r>
      <w:r>
        <w:rPr>
          <w:spacing w:val="-9"/>
        </w:rPr>
        <w:t> </w:t>
      </w:r>
      <w:r>
        <w:rPr/>
        <w:t>partir</w:t>
      </w:r>
      <w:r>
        <w:rPr>
          <w:spacing w:val="-7"/>
        </w:rPr>
        <w:t> </w:t>
      </w:r>
      <w:r>
        <w:rPr/>
        <w:t>de</w:t>
      </w:r>
      <w:r>
        <w:rPr>
          <w:spacing w:val="-10"/>
        </w:rPr>
        <w:t> </w:t>
      </w:r>
      <w:r>
        <w:rPr/>
        <w:t>los</w:t>
      </w:r>
      <w:r>
        <w:rPr>
          <w:spacing w:val="-6"/>
        </w:rPr>
        <w:t> </w:t>
      </w:r>
      <w:r>
        <w:rPr/>
        <w:t>puntos de</w:t>
      </w:r>
      <w:r>
        <w:rPr>
          <w:spacing w:val="-4"/>
        </w:rPr>
        <w:t> </w:t>
      </w:r>
      <w:r>
        <w:rPr/>
        <w:t>muestreo,</w:t>
      </w:r>
      <w:r>
        <w:rPr>
          <w:spacing w:val="-3"/>
        </w:rPr>
        <w:t> </w:t>
      </w:r>
      <w:r>
        <w:rPr/>
        <w:t>se</w:t>
      </w:r>
      <w:r>
        <w:rPr>
          <w:spacing w:val="-2"/>
        </w:rPr>
        <w:t> </w:t>
      </w:r>
      <w:r>
        <w:rPr/>
        <w:t>establecieron</w:t>
      </w:r>
      <w:r>
        <w:rPr>
          <w:spacing w:val="-3"/>
        </w:rPr>
        <w:t> </w:t>
      </w:r>
      <w:r>
        <w:rPr/>
        <w:t>parcelas</w:t>
      </w:r>
      <w:r>
        <w:rPr>
          <w:spacing w:val="-2"/>
        </w:rPr>
        <w:t> </w:t>
      </w:r>
      <w:r>
        <w:rPr/>
        <w:t>circulares</w:t>
      </w:r>
      <w:r>
        <w:rPr>
          <w:spacing w:val="-3"/>
        </w:rPr>
        <w:t> </w:t>
      </w:r>
      <w:r>
        <w:rPr/>
        <w:t>de</w:t>
      </w:r>
      <w:r>
        <w:rPr>
          <w:spacing w:val="-4"/>
        </w:rPr>
        <w:t> </w:t>
      </w:r>
      <w:r>
        <w:rPr/>
        <w:t>5m</w:t>
      </w:r>
      <w:r>
        <w:rPr>
          <w:spacing w:val="-3"/>
        </w:rPr>
        <w:t> </w:t>
      </w:r>
      <w:r>
        <w:rPr/>
        <w:t>de</w:t>
      </w:r>
      <w:r>
        <w:rPr>
          <w:spacing w:val="-3"/>
        </w:rPr>
        <w:t> </w:t>
      </w:r>
      <w:r>
        <w:rPr/>
        <w:t>radio,</w:t>
      </w:r>
      <w:r>
        <w:rPr>
          <w:spacing w:val="-3"/>
        </w:rPr>
        <w:t> </w:t>
      </w:r>
      <w:r>
        <w:rPr/>
        <w:t>dentro</w:t>
      </w:r>
      <w:r>
        <w:rPr>
          <w:spacing w:val="-3"/>
        </w:rPr>
        <w:t> </w:t>
      </w:r>
      <w:r>
        <w:rPr/>
        <w:t>de</w:t>
      </w:r>
      <w:r>
        <w:rPr>
          <w:spacing w:val="-3"/>
        </w:rPr>
        <w:t> </w:t>
      </w:r>
      <w:r>
        <w:rPr/>
        <w:t>los</w:t>
      </w:r>
      <w:r>
        <w:rPr>
          <w:spacing w:val="-3"/>
        </w:rPr>
        <w:t> </w:t>
      </w:r>
      <w:r>
        <w:rPr/>
        <w:t>cuales</w:t>
      </w:r>
      <w:r>
        <w:rPr>
          <w:spacing w:val="-3"/>
        </w:rPr>
        <w:t> </w:t>
      </w:r>
      <w:r>
        <w:rPr/>
        <w:t>se</w:t>
      </w:r>
      <w:r>
        <w:rPr>
          <w:spacing w:val="-4"/>
        </w:rPr>
        <w:t> </w:t>
      </w:r>
      <w:r>
        <w:rPr/>
        <w:t>identificó las especies representativas y los valores de perímetro o circunferencia (CAP) (Mostacedo(2&amp;) Fredericksen, 2000). Los valores medidos de CAP fueron convertidos en DAP a partir de la ecuación (2) establecida por Villarreal et al., (2013).</w:t>
      </w:r>
    </w:p>
    <w:p>
      <w:pPr>
        <w:pStyle w:val="BodyText"/>
        <w:spacing w:before="4"/>
        <w:rPr>
          <w:sz w:val="13"/>
        </w:rPr>
      </w:pPr>
    </w:p>
    <w:p>
      <w:pPr>
        <w:spacing w:after="0"/>
        <w:rPr>
          <w:sz w:val="13"/>
        </w:rPr>
        <w:sectPr>
          <w:headerReference w:type="default" r:id="rId88"/>
          <w:pgSz w:w="12240" w:h="15840"/>
          <w:pgMar w:header="719" w:footer="0" w:top="980" w:bottom="280" w:left="1280" w:right="1280"/>
        </w:sectPr>
      </w:pPr>
    </w:p>
    <w:p>
      <w:pPr>
        <w:spacing w:line="232" w:lineRule="exact" w:before="59"/>
        <w:ind w:left="0" w:right="38" w:firstLine="0"/>
        <w:jc w:val="right"/>
        <w:rPr>
          <w:rFonts w:ascii="Cambria Math" w:eastAsia="Cambria Math"/>
          <w:sz w:val="24"/>
        </w:rPr>
      </w:pPr>
      <w:r>
        <w:rPr>
          <w:rFonts w:ascii="Cambria Math" w:eastAsia="Cambria Math"/>
          <w:spacing w:val="-10"/>
          <w:sz w:val="24"/>
        </w:rPr>
        <w:t>𝑃</w:t>
      </w:r>
    </w:p>
    <w:p>
      <w:pPr>
        <w:spacing w:line="172" w:lineRule="exact" w:before="0"/>
        <w:ind w:left="0" w:right="33" w:firstLine="0"/>
        <w:jc w:val="right"/>
        <w:rPr>
          <w:rFonts w:ascii="Cambria Math" w:eastAsia="Cambria Math"/>
          <w:sz w:val="24"/>
        </w:rPr>
      </w:pPr>
      <w:r>
        <w:rPr>
          <w:rFonts w:ascii="Cambria Math" w:eastAsia="Cambria Math"/>
          <w:sz w:val="24"/>
        </w:rPr>
        <w:t>𝐷</w:t>
      </w:r>
      <w:r>
        <w:rPr>
          <w:rFonts w:ascii="Cambria Math" w:eastAsia="Cambria Math"/>
          <w:spacing w:val="32"/>
          <w:sz w:val="24"/>
        </w:rPr>
        <w:t> </w:t>
      </w:r>
      <w:r>
        <w:rPr>
          <w:rFonts w:ascii="Cambria Math" w:eastAsia="Cambria Math"/>
          <w:sz w:val="24"/>
        </w:rPr>
        <w:t>=</w:t>
      </w:r>
      <w:r>
        <w:rPr>
          <w:rFonts w:ascii="Cambria Math" w:eastAsia="Cambria Math"/>
          <w:spacing w:val="15"/>
          <w:sz w:val="24"/>
        </w:rPr>
        <w:t> </w:t>
      </w:r>
      <w:r>
        <w:rPr>
          <w:rFonts w:ascii="Cambria Math" w:eastAsia="Cambria Math"/>
          <w:spacing w:val="15"/>
          <w:position w:val="6"/>
          <w:sz w:val="24"/>
        </w:rPr>
        <w:drawing>
          <wp:inline distT="0" distB="0" distL="0" distR="0">
            <wp:extent cx="97536" cy="10668"/>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89" cstate="print"/>
                    <a:stretch>
                      <a:fillRect/>
                    </a:stretch>
                  </pic:blipFill>
                  <pic:spPr>
                    <a:xfrm>
                      <a:off x="0" y="0"/>
                      <a:ext cx="97536" cy="10668"/>
                    </a:xfrm>
                    <a:prstGeom prst="rect">
                      <a:avLst/>
                    </a:prstGeom>
                  </pic:spPr>
                </pic:pic>
              </a:graphicData>
            </a:graphic>
          </wp:inline>
        </w:drawing>
      </w:r>
      <w:r>
        <w:rPr>
          <w:rFonts w:ascii="Cambria Math" w:eastAsia="Cambria Math"/>
          <w:spacing w:val="15"/>
          <w:position w:val="6"/>
          <w:sz w:val="24"/>
        </w:rPr>
      </w:r>
    </w:p>
    <w:p>
      <w:pPr>
        <w:spacing w:line="221" w:lineRule="exact" w:before="0"/>
        <w:ind w:left="0" w:right="42" w:firstLine="0"/>
        <w:jc w:val="right"/>
        <w:rPr>
          <w:rFonts w:ascii="Cambria Math" w:eastAsia="Cambria Math"/>
          <w:sz w:val="24"/>
        </w:rPr>
      </w:pPr>
      <w:r>
        <w:rPr>
          <w:rFonts w:ascii="Cambria Math" w:eastAsia="Cambria Math"/>
          <w:spacing w:val="-10"/>
          <w:sz w:val="24"/>
        </w:rPr>
        <w:t>𝜋</w:t>
      </w:r>
    </w:p>
    <w:p>
      <w:pPr>
        <w:spacing w:before="241"/>
        <w:ind w:left="0" w:right="132" w:firstLine="0"/>
        <w:jc w:val="right"/>
        <w:rPr>
          <w:rFonts w:ascii="Cambria Math"/>
          <w:sz w:val="24"/>
        </w:rPr>
      </w:pPr>
      <w:r>
        <w:rPr/>
        <w:br w:type="column"/>
      </w:r>
      <w:r>
        <w:rPr>
          <w:rFonts w:ascii="Cambria Math"/>
          <w:spacing w:val="-5"/>
          <w:sz w:val="24"/>
        </w:rPr>
        <w:t>(2)</w:t>
      </w:r>
    </w:p>
    <w:p>
      <w:pPr>
        <w:spacing w:after="0"/>
        <w:jc w:val="right"/>
        <w:rPr>
          <w:rFonts w:ascii="Cambria Math"/>
          <w:sz w:val="24"/>
        </w:rPr>
        <w:sectPr>
          <w:type w:val="continuous"/>
          <w:pgSz w:w="12240" w:h="15840"/>
          <w:pgMar w:header="719" w:footer="0" w:top="700" w:bottom="280" w:left="1280" w:right="1280"/>
          <w:cols w:num="2" w:equalWidth="0">
            <w:col w:w="4608" w:space="671"/>
            <w:col w:w="4401"/>
          </w:cols>
        </w:sectPr>
      </w:pPr>
    </w:p>
    <w:p>
      <w:pPr>
        <w:pStyle w:val="BodyText"/>
        <w:spacing w:before="86"/>
        <w:ind w:left="705"/>
      </w:pPr>
      <w:r>
        <w:rPr/>
        <w:t>Donde</w:t>
      </w:r>
      <w:r>
        <w:rPr>
          <w:spacing w:val="-2"/>
        </w:rPr>
        <w:t> </w:t>
      </w:r>
      <w:r>
        <w:rPr>
          <w:rFonts w:ascii="Cambria Math" w:hAnsi="Cambria Math" w:eastAsia="Cambria Math"/>
        </w:rPr>
        <w:t>𝐷</w:t>
      </w:r>
      <w:r>
        <w:rPr/>
        <w:t>: Diámetro</w:t>
      </w:r>
      <w:r>
        <w:rPr>
          <w:spacing w:val="1"/>
        </w:rPr>
        <w:t> </w:t>
      </w:r>
      <w:r>
        <w:rPr/>
        <w:t>altura de</w:t>
      </w:r>
      <w:r>
        <w:rPr>
          <w:spacing w:val="-1"/>
        </w:rPr>
        <w:t> </w:t>
      </w:r>
      <w:r>
        <w:rPr/>
        <w:t>pecho.</w:t>
      </w:r>
      <w:r>
        <w:rPr>
          <w:spacing w:val="3"/>
        </w:rPr>
        <w:t> </w:t>
      </w:r>
      <w:r>
        <w:rPr>
          <w:rFonts w:ascii="Cambria Math" w:hAnsi="Cambria Math" w:eastAsia="Cambria Math"/>
        </w:rPr>
        <w:t>𝑃</w:t>
      </w:r>
      <w:r>
        <w:rPr/>
        <w:t>: Perímetro o circunferencia</w:t>
      </w:r>
      <w:r>
        <w:rPr>
          <w:spacing w:val="7"/>
        </w:rPr>
        <w:t> </w:t>
      </w:r>
      <w:r>
        <w:rPr/>
        <w:t>y</w:t>
      </w:r>
      <w:r>
        <w:rPr>
          <w:spacing w:val="-3"/>
        </w:rPr>
        <w:t> </w:t>
      </w:r>
      <w:r>
        <w:rPr>
          <w:rFonts w:ascii="Cambria Math" w:hAnsi="Cambria Math" w:eastAsia="Cambria Math"/>
        </w:rPr>
        <w:t>𝜋</w:t>
      </w:r>
      <w:r>
        <w:rPr/>
        <w:t>:</w:t>
      </w:r>
      <w:r>
        <w:rPr>
          <w:spacing w:val="1"/>
        </w:rPr>
        <w:t> </w:t>
      </w:r>
      <w:r>
        <w:rPr>
          <w:spacing w:val="-2"/>
        </w:rPr>
        <w:t>constante.</w:t>
      </w:r>
    </w:p>
    <w:p>
      <w:pPr>
        <w:pStyle w:val="BodyText"/>
        <w:spacing w:before="237"/>
        <w:ind w:left="138" w:right="136" w:firstLine="566"/>
        <w:jc w:val="both"/>
      </w:pPr>
      <w:r>
        <w:rPr/>
        <w:t>Finalmente, para determinar la biomasa aérea total, fue necesario la investigación bibliográfica de densidad de madera</w:t>
      </w:r>
      <w:r>
        <w:rPr>
          <w:spacing w:val="-1"/>
        </w:rPr>
        <w:t> </w:t>
      </w:r>
      <w:r>
        <w:rPr/>
        <w:t>(ρ) (g/cm</w:t>
      </w:r>
      <w:r>
        <w:rPr>
          <w:vertAlign w:val="superscript"/>
        </w:rPr>
        <w:t>3</w:t>
      </w:r>
      <w:r>
        <w:rPr>
          <w:vertAlign w:val="baseline"/>
        </w:rPr>
        <w:t>), propiedad que muestra la calidad de una especie y</w:t>
      </w:r>
      <w:r>
        <w:rPr>
          <w:spacing w:val="-5"/>
          <w:vertAlign w:val="baseline"/>
        </w:rPr>
        <w:t> </w:t>
      </w:r>
      <w:r>
        <w:rPr>
          <w:vertAlign w:val="baseline"/>
        </w:rPr>
        <w:t>la</w:t>
      </w:r>
      <w:r>
        <w:rPr>
          <w:spacing w:val="-1"/>
          <w:vertAlign w:val="baseline"/>
        </w:rPr>
        <w:t> </w:t>
      </w:r>
      <w:r>
        <w:rPr>
          <w:vertAlign w:val="baseline"/>
        </w:rPr>
        <w:t>fijación de carbono (Muñoz</w:t>
      </w:r>
      <w:r>
        <w:rPr>
          <w:spacing w:val="-1"/>
          <w:vertAlign w:val="baseline"/>
        </w:rPr>
        <w:t> </w:t>
      </w:r>
      <w:r>
        <w:rPr>
          <w:vertAlign w:val="baseline"/>
        </w:rPr>
        <w:t>et</w:t>
      </w:r>
      <w:r>
        <w:rPr>
          <w:spacing w:val="-2"/>
          <w:vertAlign w:val="baseline"/>
        </w:rPr>
        <w:t> </w:t>
      </w:r>
      <w:r>
        <w:rPr>
          <w:vertAlign w:val="baseline"/>
        </w:rPr>
        <w:t>al.,</w:t>
      </w:r>
      <w:r>
        <w:rPr>
          <w:spacing w:val="-2"/>
          <w:vertAlign w:val="baseline"/>
        </w:rPr>
        <w:t> </w:t>
      </w:r>
      <w:r>
        <w:rPr>
          <w:vertAlign w:val="baseline"/>
        </w:rPr>
        <w:t>2019).</w:t>
      </w:r>
      <w:r>
        <w:rPr>
          <w:spacing w:val="-2"/>
          <w:vertAlign w:val="baseline"/>
        </w:rPr>
        <w:t> </w:t>
      </w:r>
      <w:r>
        <w:rPr>
          <w:vertAlign w:val="baseline"/>
        </w:rPr>
        <w:t>Para</w:t>
      </w:r>
      <w:r>
        <w:rPr>
          <w:spacing w:val="-2"/>
          <w:vertAlign w:val="baseline"/>
        </w:rPr>
        <w:t> </w:t>
      </w:r>
      <w:r>
        <w:rPr>
          <w:vertAlign w:val="baseline"/>
        </w:rPr>
        <w:t>las</w:t>
      </w:r>
      <w:r>
        <w:rPr>
          <w:spacing w:val="-2"/>
          <w:vertAlign w:val="baseline"/>
        </w:rPr>
        <w:t> </w:t>
      </w:r>
      <w:r>
        <w:rPr>
          <w:vertAlign w:val="baseline"/>
        </w:rPr>
        <w:t>especies</w:t>
      </w:r>
      <w:r>
        <w:rPr>
          <w:spacing w:val="-2"/>
          <w:vertAlign w:val="baseline"/>
        </w:rPr>
        <w:t> </w:t>
      </w:r>
      <w:r>
        <w:rPr>
          <w:vertAlign w:val="baseline"/>
        </w:rPr>
        <w:t>que</w:t>
      </w:r>
      <w:r>
        <w:rPr>
          <w:spacing w:val="-3"/>
          <w:vertAlign w:val="baseline"/>
        </w:rPr>
        <w:t> </w:t>
      </w:r>
      <w:r>
        <w:rPr>
          <w:vertAlign w:val="baseline"/>
        </w:rPr>
        <w:t>no se</w:t>
      </w:r>
      <w:r>
        <w:rPr>
          <w:spacing w:val="-3"/>
          <w:vertAlign w:val="baseline"/>
        </w:rPr>
        <w:t> </w:t>
      </w:r>
      <w:r>
        <w:rPr>
          <w:vertAlign w:val="baseline"/>
        </w:rPr>
        <w:t>cuenta</w:t>
      </w:r>
      <w:r>
        <w:rPr>
          <w:spacing w:val="-2"/>
          <w:vertAlign w:val="baseline"/>
        </w:rPr>
        <w:t> </w:t>
      </w:r>
      <w:r>
        <w:rPr>
          <w:vertAlign w:val="baseline"/>
        </w:rPr>
        <w:t>con este</w:t>
      </w:r>
      <w:r>
        <w:rPr>
          <w:spacing w:val="-2"/>
          <w:vertAlign w:val="baseline"/>
        </w:rPr>
        <w:t> </w:t>
      </w:r>
      <w:r>
        <w:rPr>
          <w:vertAlign w:val="baseline"/>
        </w:rPr>
        <w:t>valor,</w:t>
      </w:r>
      <w:r>
        <w:rPr>
          <w:spacing w:val="-2"/>
          <w:vertAlign w:val="baseline"/>
        </w:rPr>
        <w:t> </w:t>
      </w:r>
      <w:r>
        <w:rPr>
          <w:vertAlign w:val="baseline"/>
        </w:rPr>
        <w:t>se realizó un promedio ponderado de todas las especies presentes (MAE, 2020b).</w:t>
      </w:r>
    </w:p>
    <w:p>
      <w:pPr>
        <w:spacing w:after="0"/>
        <w:jc w:val="both"/>
        <w:sectPr>
          <w:type w:val="continuous"/>
          <w:pgSz w:w="12240" w:h="15840"/>
          <w:pgMar w:header="719" w:footer="0" w:top="700" w:bottom="280" w:left="1280" w:right="1280"/>
        </w:sectPr>
      </w:pPr>
    </w:p>
    <w:p>
      <w:pPr>
        <w:spacing w:before="240"/>
        <w:ind w:left="422" w:right="0" w:firstLine="0"/>
        <w:jc w:val="left"/>
        <w:rPr>
          <w:rFonts w:ascii="Cambria Math" w:hAnsi="Cambria Math" w:eastAsia="Cambria Math"/>
          <w:sz w:val="22"/>
        </w:rPr>
      </w:pPr>
      <w:r>
        <w:rPr>
          <w:rFonts w:ascii="Cambria Math" w:hAnsi="Cambria Math" w:eastAsia="Cambria Math"/>
          <w:sz w:val="22"/>
        </w:rPr>
        <w:t>𝑩𝑻</w:t>
      </w:r>
      <w:r>
        <w:rPr>
          <w:rFonts w:ascii="Cambria Math" w:hAnsi="Cambria Math" w:eastAsia="Cambria Math"/>
          <w:spacing w:val="10"/>
          <w:sz w:val="22"/>
        </w:rPr>
        <w:t> </w:t>
      </w:r>
      <w:r>
        <w:rPr>
          <w:rFonts w:ascii="Cambria Math" w:hAnsi="Cambria Math" w:eastAsia="Cambria Math"/>
          <w:sz w:val="22"/>
        </w:rPr>
        <w:t>=</w:t>
      </w:r>
      <w:r>
        <w:rPr>
          <w:rFonts w:ascii="Cambria Math" w:hAnsi="Cambria Math" w:eastAsia="Cambria Math"/>
          <w:spacing w:val="14"/>
          <w:sz w:val="22"/>
        </w:rPr>
        <w:t> </w:t>
      </w:r>
      <w:r>
        <w:rPr>
          <w:rFonts w:ascii="Cambria Math" w:hAnsi="Cambria Math" w:eastAsia="Cambria Math"/>
          <w:sz w:val="22"/>
        </w:rPr>
        <w:t>(𝜌</w:t>
      </w:r>
      <w:r>
        <w:rPr>
          <w:rFonts w:ascii="Cambria Math" w:hAnsi="Cambria Math" w:eastAsia="Cambria Math"/>
          <w:spacing w:val="3"/>
          <w:sz w:val="22"/>
        </w:rPr>
        <w:t> </w:t>
      </w:r>
      <w:r>
        <w:rPr>
          <w:rFonts w:ascii="Cambria Math" w:hAnsi="Cambria Math" w:eastAsia="Cambria Math"/>
          <w:sz w:val="22"/>
        </w:rPr>
        <w:t>∗</w:t>
      </w:r>
      <w:r>
        <w:rPr>
          <w:rFonts w:ascii="Cambria Math" w:hAnsi="Cambria Math" w:eastAsia="Cambria Math"/>
          <w:spacing w:val="2"/>
          <w:sz w:val="22"/>
        </w:rPr>
        <w:t> </w:t>
      </w:r>
      <w:r>
        <w:rPr>
          <w:rFonts w:ascii="Cambria Math" w:hAnsi="Cambria Math" w:eastAsia="Cambria Math"/>
          <w:sz w:val="22"/>
        </w:rPr>
        <w:t>exp(−1,499</w:t>
      </w:r>
      <w:r>
        <w:rPr>
          <w:rFonts w:ascii="Cambria Math" w:hAnsi="Cambria Math" w:eastAsia="Cambria Math"/>
          <w:spacing w:val="-2"/>
          <w:sz w:val="22"/>
        </w:rPr>
        <w:t> </w:t>
      </w:r>
      <w:r>
        <w:rPr>
          <w:rFonts w:ascii="Cambria Math" w:hAnsi="Cambria Math" w:eastAsia="Cambria Math"/>
          <w:sz w:val="22"/>
        </w:rPr>
        <w:t>+</w:t>
      </w:r>
      <w:r>
        <w:rPr>
          <w:rFonts w:ascii="Cambria Math" w:hAnsi="Cambria Math" w:eastAsia="Cambria Math"/>
          <w:spacing w:val="1"/>
          <w:sz w:val="22"/>
        </w:rPr>
        <w:t> </w:t>
      </w:r>
      <w:r>
        <w:rPr>
          <w:rFonts w:ascii="Cambria Math" w:hAnsi="Cambria Math" w:eastAsia="Cambria Math"/>
          <w:sz w:val="22"/>
        </w:rPr>
        <w:t>(2,148</w:t>
      </w:r>
      <w:r>
        <w:rPr>
          <w:rFonts w:ascii="Cambria Math" w:hAnsi="Cambria Math" w:eastAsia="Cambria Math"/>
          <w:spacing w:val="-2"/>
          <w:sz w:val="22"/>
        </w:rPr>
        <w:t> </w:t>
      </w:r>
      <w:r>
        <w:rPr>
          <w:rFonts w:ascii="Cambria Math" w:hAnsi="Cambria Math" w:eastAsia="Cambria Math"/>
          <w:sz w:val="22"/>
        </w:rPr>
        <w:t>∗</w:t>
      </w:r>
      <w:r>
        <w:rPr>
          <w:rFonts w:ascii="Cambria Math" w:hAnsi="Cambria Math" w:eastAsia="Cambria Math"/>
          <w:spacing w:val="2"/>
          <w:sz w:val="22"/>
        </w:rPr>
        <w:t> </w:t>
      </w:r>
      <w:r>
        <w:rPr>
          <w:rFonts w:ascii="Cambria Math" w:hAnsi="Cambria Math" w:eastAsia="Cambria Math"/>
          <w:sz w:val="22"/>
        </w:rPr>
        <w:t>ln</w:t>
      </w:r>
      <w:r>
        <w:rPr>
          <w:rFonts w:ascii="Cambria Math" w:hAnsi="Cambria Math" w:eastAsia="Cambria Math"/>
          <w:position w:val="1"/>
          <w:sz w:val="22"/>
        </w:rPr>
        <w:t>(</w:t>
      </w:r>
      <w:r>
        <w:rPr>
          <w:rFonts w:ascii="Cambria Math" w:hAnsi="Cambria Math" w:eastAsia="Cambria Math"/>
          <w:sz w:val="22"/>
        </w:rPr>
        <w:t>𝐷𝐴𝑃</w:t>
      </w:r>
      <w:r>
        <w:rPr>
          <w:rFonts w:ascii="Cambria Math" w:hAnsi="Cambria Math" w:eastAsia="Cambria Math"/>
          <w:position w:val="1"/>
          <w:sz w:val="22"/>
        </w:rPr>
        <w:t>)</w:t>
      </w:r>
      <w:r>
        <w:rPr>
          <w:rFonts w:ascii="Cambria Math" w:hAnsi="Cambria Math" w:eastAsia="Cambria Math"/>
          <w:sz w:val="22"/>
        </w:rPr>
        <w:t>) +</w:t>
      </w:r>
      <w:r>
        <w:rPr>
          <w:rFonts w:ascii="Cambria Math" w:hAnsi="Cambria Math" w:eastAsia="Cambria Math"/>
          <w:spacing w:val="1"/>
          <w:sz w:val="22"/>
        </w:rPr>
        <w:t> </w:t>
      </w:r>
      <w:r>
        <w:rPr>
          <w:rFonts w:ascii="Cambria Math" w:hAnsi="Cambria Math" w:eastAsia="Cambria Math"/>
          <w:position w:val="1"/>
          <w:sz w:val="22"/>
        </w:rPr>
        <w:t>(</w:t>
      </w:r>
      <w:r>
        <w:rPr>
          <w:rFonts w:ascii="Cambria Math" w:hAnsi="Cambria Math" w:eastAsia="Cambria Math"/>
          <w:sz w:val="22"/>
        </w:rPr>
        <w:t>0,207</w:t>
      </w:r>
      <w:r>
        <w:rPr>
          <w:rFonts w:ascii="Cambria Math" w:hAnsi="Cambria Math" w:eastAsia="Cambria Math"/>
          <w:spacing w:val="-1"/>
          <w:sz w:val="22"/>
        </w:rPr>
        <w:t> </w:t>
      </w:r>
      <w:r>
        <w:rPr>
          <w:rFonts w:ascii="Cambria Math" w:hAnsi="Cambria Math" w:eastAsia="Cambria Math"/>
          <w:sz w:val="22"/>
        </w:rPr>
        <w:t>∗</w:t>
      </w:r>
      <w:r>
        <w:rPr>
          <w:rFonts w:ascii="Cambria Math" w:hAnsi="Cambria Math" w:eastAsia="Cambria Math"/>
          <w:spacing w:val="-1"/>
          <w:sz w:val="22"/>
        </w:rPr>
        <w:t> </w:t>
      </w:r>
      <w:r>
        <w:rPr>
          <w:rFonts w:ascii="Cambria Math" w:hAnsi="Cambria Math" w:eastAsia="Cambria Math"/>
          <w:position w:val="1"/>
          <w:sz w:val="22"/>
        </w:rPr>
        <w:t>(</w:t>
      </w:r>
      <w:r>
        <w:rPr>
          <w:rFonts w:ascii="Cambria Math" w:hAnsi="Cambria Math" w:eastAsia="Cambria Math"/>
          <w:sz w:val="22"/>
        </w:rPr>
        <w:t>ln</w:t>
      </w:r>
      <w:r>
        <w:rPr>
          <w:rFonts w:ascii="Cambria Math" w:hAnsi="Cambria Math" w:eastAsia="Cambria Math"/>
          <w:position w:val="1"/>
          <w:sz w:val="22"/>
        </w:rPr>
        <w:t>(</w:t>
      </w:r>
      <w:r>
        <w:rPr>
          <w:rFonts w:ascii="Cambria Math" w:hAnsi="Cambria Math" w:eastAsia="Cambria Math"/>
          <w:sz w:val="22"/>
        </w:rPr>
        <w:t>𝐷𝐴𝑃</w:t>
      </w:r>
      <w:r>
        <w:rPr>
          <w:rFonts w:ascii="Cambria Math" w:hAnsi="Cambria Math" w:eastAsia="Cambria Math"/>
          <w:position w:val="1"/>
          <w:sz w:val="22"/>
        </w:rPr>
        <w:t>)</w:t>
      </w:r>
      <w:r>
        <w:rPr>
          <w:rFonts w:ascii="Cambria Math" w:hAnsi="Cambria Math" w:eastAsia="Cambria Math"/>
          <w:position w:val="1"/>
          <w:sz w:val="22"/>
          <w:vertAlign w:val="superscript"/>
        </w:rPr>
        <w:t>2</w:t>
      </w:r>
      <w:r>
        <w:rPr>
          <w:rFonts w:ascii="Cambria Math" w:hAnsi="Cambria Math" w:eastAsia="Cambria Math"/>
          <w:position w:val="1"/>
          <w:sz w:val="22"/>
          <w:vertAlign w:val="baseline"/>
        </w:rPr>
        <w:t>)</w:t>
      </w:r>
      <w:r>
        <w:rPr>
          <w:rFonts w:ascii="Cambria Math" w:hAnsi="Cambria Math" w:eastAsia="Cambria Math"/>
          <w:spacing w:val="-3"/>
          <w:position w:val="1"/>
          <w:sz w:val="22"/>
          <w:vertAlign w:val="baseline"/>
        </w:rPr>
        <w:t> </w:t>
      </w:r>
      <w:r>
        <w:rPr>
          <w:rFonts w:ascii="Cambria Math" w:hAnsi="Cambria Math" w:eastAsia="Cambria Math"/>
          <w:sz w:val="22"/>
          <w:vertAlign w:val="baseline"/>
        </w:rPr>
        <w:t>−</w:t>
      </w:r>
      <w:r>
        <w:rPr>
          <w:rFonts w:ascii="Cambria Math" w:hAnsi="Cambria Math" w:eastAsia="Cambria Math"/>
          <w:spacing w:val="1"/>
          <w:sz w:val="22"/>
          <w:vertAlign w:val="baseline"/>
        </w:rPr>
        <w:t> </w:t>
      </w:r>
      <w:r>
        <w:rPr>
          <w:rFonts w:ascii="Cambria Math" w:hAnsi="Cambria Math" w:eastAsia="Cambria Math"/>
          <w:sz w:val="22"/>
          <w:vertAlign w:val="baseline"/>
        </w:rPr>
        <w:t>0,0281</w:t>
      </w:r>
      <w:r>
        <w:rPr>
          <w:rFonts w:ascii="Cambria Math" w:hAnsi="Cambria Math" w:eastAsia="Cambria Math"/>
          <w:spacing w:val="-1"/>
          <w:sz w:val="22"/>
          <w:vertAlign w:val="baseline"/>
        </w:rPr>
        <w:t> </w:t>
      </w:r>
      <w:r>
        <w:rPr>
          <w:rFonts w:ascii="Cambria Math" w:hAnsi="Cambria Math" w:eastAsia="Cambria Math"/>
          <w:sz w:val="22"/>
          <w:vertAlign w:val="baseline"/>
        </w:rPr>
        <w:t>∗</w:t>
      </w:r>
      <w:r>
        <w:rPr>
          <w:rFonts w:ascii="Cambria Math" w:hAnsi="Cambria Math" w:eastAsia="Cambria Math"/>
          <w:spacing w:val="-1"/>
          <w:sz w:val="22"/>
          <w:vertAlign w:val="baseline"/>
        </w:rPr>
        <w:t> </w:t>
      </w:r>
      <w:r>
        <w:rPr>
          <w:rFonts w:ascii="Cambria Math" w:hAnsi="Cambria Math" w:eastAsia="Cambria Math"/>
          <w:spacing w:val="-2"/>
          <w:sz w:val="22"/>
          <w:vertAlign w:val="baseline"/>
        </w:rPr>
        <w:t>(ln</w:t>
      </w:r>
      <w:r>
        <w:rPr>
          <w:rFonts w:ascii="Cambria Math" w:hAnsi="Cambria Math" w:eastAsia="Cambria Math"/>
          <w:spacing w:val="-2"/>
          <w:position w:val="1"/>
          <w:sz w:val="22"/>
          <w:vertAlign w:val="baseline"/>
        </w:rPr>
        <w:t>(</w:t>
      </w:r>
      <w:r>
        <w:rPr>
          <w:rFonts w:ascii="Cambria Math" w:hAnsi="Cambria Math" w:eastAsia="Cambria Math"/>
          <w:spacing w:val="-2"/>
          <w:sz w:val="22"/>
          <w:vertAlign w:val="baseline"/>
        </w:rPr>
        <w:t>𝐷𝐴𝑃</w:t>
      </w:r>
      <w:r>
        <w:rPr>
          <w:rFonts w:ascii="Cambria Math" w:hAnsi="Cambria Math" w:eastAsia="Cambria Math"/>
          <w:spacing w:val="-2"/>
          <w:position w:val="1"/>
          <w:sz w:val="22"/>
          <w:vertAlign w:val="baseline"/>
        </w:rPr>
        <w:t>)</w:t>
      </w:r>
      <w:r>
        <w:rPr>
          <w:rFonts w:ascii="Cambria Math" w:hAnsi="Cambria Math" w:eastAsia="Cambria Math"/>
          <w:spacing w:val="-2"/>
          <w:position w:val="1"/>
          <w:sz w:val="22"/>
          <w:vertAlign w:val="superscript"/>
        </w:rPr>
        <w:t>3</w:t>
      </w:r>
      <w:r>
        <w:rPr>
          <w:rFonts w:ascii="Cambria Math" w:hAnsi="Cambria Math" w:eastAsia="Cambria Math"/>
          <w:spacing w:val="-2"/>
          <w:sz w:val="22"/>
          <w:vertAlign w:val="baseline"/>
        </w:rPr>
        <w:t>)</w:t>
      </w:r>
      <w:r>
        <w:rPr>
          <w:rFonts w:ascii="Cambria Math" w:hAnsi="Cambria Math" w:eastAsia="Cambria Math"/>
          <w:spacing w:val="-2"/>
          <w:position w:val="1"/>
          <w:sz w:val="22"/>
          <w:vertAlign w:val="baseline"/>
        </w:rPr>
        <w:t>)</w:t>
      </w:r>
    </w:p>
    <w:p>
      <w:pPr>
        <w:spacing w:before="187"/>
        <w:ind w:left="209" w:right="0" w:firstLine="0"/>
        <w:jc w:val="left"/>
        <w:rPr>
          <w:sz w:val="24"/>
        </w:rPr>
      </w:pPr>
      <w:r>
        <w:rPr/>
        <w:br w:type="column"/>
      </w:r>
      <w:r>
        <w:rPr>
          <w:spacing w:val="-5"/>
          <w:sz w:val="24"/>
        </w:rPr>
        <w:t>(3)</w:t>
      </w:r>
    </w:p>
    <w:p>
      <w:pPr>
        <w:spacing w:after="0"/>
        <w:jc w:val="left"/>
        <w:rPr>
          <w:sz w:val="24"/>
        </w:rPr>
        <w:sectPr>
          <w:type w:val="continuous"/>
          <w:pgSz w:w="12240" w:h="15840"/>
          <w:pgMar w:header="719" w:footer="0" w:top="700" w:bottom="280" w:left="1280" w:right="1280"/>
          <w:cols w:num="2" w:equalWidth="0">
            <w:col w:w="9005" w:space="40"/>
            <w:col w:w="635"/>
          </w:cols>
        </w:sectPr>
      </w:pPr>
    </w:p>
    <w:p>
      <w:pPr>
        <w:pStyle w:val="BodyText"/>
        <w:spacing w:line="237" w:lineRule="auto" w:before="241"/>
        <w:ind w:left="1698" w:hanging="994"/>
      </w:pPr>
      <w:r>
        <w:rPr/>
        <w:t>Donde </w:t>
      </w:r>
      <w:r>
        <w:rPr>
          <w:rFonts w:ascii="Cambria Math" w:hAnsi="Cambria Math" w:eastAsia="Cambria Math"/>
        </w:rPr>
        <w:t>𝜌</w:t>
      </w:r>
      <w:r>
        <w:rPr/>
        <w:t>: densidad de la madera (g/cm</w:t>
      </w:r>
      <w:r>
        <w:rPr>
          <w:vertAlign w:val="superscript"/>
        </w:rPr>
        <w:t>3</w:t>
      </w:r>
      <w:r>
        <w:rPr>
          <w:vertAlign w:val="baseline"/>
        </w:rPr>
        <w:t>). </w:t>
      </w:r>
      <w:r>
        <w:rPr>
          <w:rFonts w:ascii="Cambria Math" w:hAnsi="Cambria Math" w:eastAsia="Cambria Math"/>
          <w:vertAlign w:val="baseline"/>
        </w:rPr>
        <w:t>𝐷𝐴𝑃</w:t>
      </w:r>
      <w:r>
        <w:rPr>
          <w:vertAlign w:val="baseline"/>
        </w:rPr>
        <w:t>: Diámetro a la altura del pecho (cm) y BT: Biomasa aérea total (Kg/árbol).</w:t>
      </w:r>
    </w:p>
    <w:p>
      <w:pPr>
        <w:pStyle w:val="BodyText"/>
        <w:spacing w:before="240"/>
        <w:ind w:left="138" w:right="133" w:firstLine="566"/>
        <w:jc w:val="both"/>
      </w:pPr>
      <w:r>
        <w:rPr/>
        <w:t>El</w:t>
      </w:r>
      <w:r>
        <w:rPr>
          <w:spacing w:val="-8"/>
        </w:rPr>
        <w:t> </w:t>
      </w:r>
      <w:r>
        <w:rPr/>
        <w:t>análisis</w:t>
      </w:r>
      <w:r>
        <w:rPr>
          <w:spacing w:val="-8"/>
        </w:rPr>
        <w:t> </w:t>
      </w:r>
      <w:r>
        <w:rPr/>
        <w:t>estadístico</w:t>
      </w:r>
      <w:r>
        <w:rPr>
          <w:spacing w:val="-9"/>
        </w:rPr>
        <w:t> </w:t>
      </w:r>
      <w:r>
        <w:rPr/>
        <w:t>se</w:t>
      </w:r>
      <w:r>
        <w:rPr>
          <w:spacing w:val="-11"/>
        </w:rPr>
        <w:t> </w:t>
      </w:r>
      <w:r>
        <w:rPr/>
        <w:t>basó</w:t>
      </w:r>
      <w:r>
        <w:rPr>
          <w:spacing w:val="-8"/>
        </w:rPr>
        <w:t> </w:t>
      </w:r>
      <w:r>
        <w:rPr/>
        <w:t>en</w:t>
      </w:r>
      <w:r>
        <w:rPr>
          <w:spacing w:val="-8"/>
        </w:rPr>
        <w:t> </w:t>
      </w:r>
      <w:r>
        <w:rPr/>
        <w:t>la</w:t>
      </w:r>
      <w:r>
        <w:rPr>
          <w:spacing w:val="-9"/>
        </w:rPr>
        <w:t> </w:t>
      </w:r>
      <w:r>
        <w:rPr/>
        <w:t>comparación</w:t>
      </w:r>
      <w:r>
        <w:rPr>
          <w:spacing w:val="-8"/>
        </w:rPr>
        <w:t> </w:t>
      </w:r>
      <w:r>
        <w:rPr/>
        <w:t>de</w:t>
      </w:r>
      <w:r>
        <w:rPr>
          <w:spacing w:val="-9"/>
        </w:rPr>
        <w:t> </w:t>
      </w:r>
      <w:r>
        <w:rPr/>
        <w:t>los</w:t>
      </w:r>
      <w:r>
        <w:rPr>
          <w:spacing w:val="-8"/>
        </w:rPr>
        <w:t> </w:t>
      </w:r>
      <w:r>
        <w:rPr/>
        <w:t>resultados</w:t>
      </w:r>
      <w:r>
        <w:rPr>
          <w:spacing w:val="-8"/>
        </w:rPr>
        <w:t> </w:t>
      </w:r>
      <w:r>
        <w:rPr/>
        <w:t>obtenidos</w:t>
      </w:r>
      <w:r>
        <w:rPr>
          <w:spacing w:val="-10"/>
        </w:rPr>
        <w:t> </w:t>
      </w:r>
      <w:r>
        <w:rPr/>
        <w:t>en</w:t>
      </w:r>
      <w:r>
        <w:rPr>
          <w:spacing w:val="-8"/>
        </w:rPr>
        <w:t> </w:t>
      </w:r>
      <w:r>
        <w:rPr/>
        <w:t>la</w:t>
      </w:r>
      <w:r>
        <w:rPr>
          <w:spacing w:val="-9"/>
        </w:rPr>
        <w:t> </w:t>
      </w:r>
      <w:r>
        <w:rPr/>
        <w:t>estimación de biomasa aérea por muestreos en campo y la biomasa obtenida mediante NDVI. Se empleó la prueba</w:t>
      </w:r>
      <w:r>
        <w:rPr>
          <w:spacing w:val="-2"/>
        </w:rPr>
        <w:t> </w:t>
      </w:r>
      <w:r>
        <w:rPr/>
        <w:t>“t”</w:t>
      </w:r>
      <w:r>
        <w:rPr>
          <w:spacing w:val="-2"/>
        </w:rPr>
        <w:t> </w:t>
      </w:r>
      <w:r>
        <w:rPr/>
        <w:t>de</w:t>
      </w:r>
      <w:r>
        <w:rPr>
          <w:spacing w:val="-4"/>
        </w:rPr>
        <w:t> </w:t>
      </w:r>
      <w:r>
        <w:rPr/>
        <w:t>Student,</w:t>
      </w:r>
      <w:r>
        <w:rPr>
          <w:spacing w:val="-1"/>
        </w:rPr>
        <w:t> </w:t>
      </w:r>
      <w:r>
        <w:rPr/>
        <w:t>para</w:t>
      </w:r>
      <w:r>
        <w:rPr>
          <w:spacing w:val="-3"/>
        </w:rPr>
        <w:t> </w:t>
      </w:r>
      <w:r>
        <w:rPr/>
        <w:t>analizar</w:t>
      </w:r>
      <w:r>
        <w:rPr>
          <w:spacing w:val="-3"/>
        </w:rPr>
        <w:t> </w:t>
      </w:r>
      <w:r>
        <w:rPr/>
        <w:t>una</w:t>
      </w:r>
      <w:r>
        <w:rPr>
          <w:spacing w:val="-1"/>
        </w:rPr>
        <w:t> </w:t>
      </w:r>
      <w:r>
        <w:rPr/>
        <w:t>hipótesis</w:t>
      </w:r>
      <w:r>
        <w:rPr>
          <w:spacing w:val="-1"/>
        </w:rPr>
        <w:t> </w:t>
      </w:r>
      <w:r>
        <w:rPr/>
        <w:t>deductiva</w:t>
      </w:r>
      <w:r>
        <w:rPr>
          <w:spacing w:val="-4"/>
        </w:rPr>
        <w:t> </w:t>
      </w:r>
      <w:r>
        <w:rPr/>
        <w:t>previamente</w:t>
      </w:r>
      <w:r>
        <w:rPr>
          <w:spacing w:val="-2"/>
        </w:rPr>
        <w:t> </w:t>
      </w:r>
      <w:r>
        <w:rPr/>
        <w:t>establecida, y</w:t>
      </w:r>
      <w:r>
        <w:rPr>
          <w:spacing w:val="-6"/>
        </w:rPr>
        <w:t> </w:t>
      </w:r>
      <w:r>
        <w:rPr/>
        <w:t>conocer</w:t>
      </w:r>
      <w:r>
        <w:rPr>
          <w:spacing w:val="-2"/>
        </w:rPr>
        <w:t> </w:t>
      </w:r>
      <w:r>
        <w:rPr/>
        <w:t>si existe</w:t>
      </w:r>
      <w:r>
        <w:rPr>
          <w:spacing w:val="-16"/>
        </w:rPr>
        <w:t> </w:t>
      </w:r>
      <w:r>
        <w:rPr/>
        <w:t>una</w:t>
      </w:r>
      <w:r>
        <w:rPr>
          <w:spacing w:val="-13"/>
        </w:rPr>
        <w:t> </w:t>
      </w:r>
      <w:r>
        <w:rPr/>
        <w:t>diferencia</w:t>
      </w:r>
      <w:r>
        <w:rPr>
          <w:spacing w:val="-11"/>
        </w:rPr>
        <w:t> </w:t>
      </w:r>
      <w:r>
        <w:rPr/>
        <w:t>significativa</w:t>
      </w:r>
      <w:r>
        <w:rPr>
          <w:spacing w:val="-14"/>
        </w:rPr>
        <w:t> </w:t>
      </w:r>
      <w:r>
        <w:rPr/>
        <w:t>entre</w:t>
      </w:r>
      <w:r>
        <w:rPr>
          <w:spacing w:val="-14"/>
        </w:rPr>
        <w:t> </w:t>
      </w:r>
      <w:r>
        <w:rPr/>
        <w:t>las</w:t>
      </w:r>
      <w:r>
        <w:rPr>
          <w:spacing w:val="-12"/>
        </w:rPr>
        <w:t> </w:t>
      </w:r>
      <w:r>
        <w:rPr/>
        <w:t>medias</w:t>
      </w:r>
      <w:r>
        <w:rPr>
          <w:spacing w:val="-8"/>
        </w:rPr>
        <w:t> </w:t>
      </w:r>
      <w:r>
        <w:rPr/>
        <w:t>de</w:t>
      </w:r>
      <w:r>
        <w:rPr>
          <w:spacing w:val="-10"/>
        </w:rPr>
        <w:t> </w:t>
      </w:r>
      <w:r>
        <w:rPr/>
        <w:t>las</w:t>
      </w:r>
      <w:r>
        <w:rPr>
          <w:spacing w:val="-13"/>
        </w:rPr>
        <w:t> </w:t>
      </w:r>
      <w:r>
        <w:rPr/>
        <w:t>muestras</w:t>
      </w:r>
      <w:r>
        <w:rPr>
          <w:spacing w:val="-12"/>
        </w:rPr>
        <w:t> </w:t>
      </w:r>
      <w:r>
        <w:rPr/>
        <w:t>o</w:t>
      </w:r>
      <w:r>
        <w:rPr>
          <w:spacing w:val="-11"/>
        </w:rPr>
        <w:t> </w:t>
      </w:r>
      <w:r>
        <w:rPr/>
        <w:t>datos</w:t>
      </w:r>
      <w:r>
        <w:rPr>
          <w:spacing w:val="-11"/>
        </w:rPr>
        <w:t> </w:t>
      </w:r>
      <w:r>
        <w:rPr/>
        <w:t>obtenidos</w:t>
      </w:r>
      <w:r>
        <w:rPr>
          <w:spacing w:val="-12"/>
        </w:rPr>
        <w:t> </w:t>
      </w:r>
      <w:r>
        <w:rPr/>
        <w:t>(EFIM,</w:t>
      </w:r>
      <w:r>
        <w:rPr>
          <w:spacing w:val="-12"/>
        </w:rPr>
        <w:t> </w:t>
      </w:r>
      <w:r>
        <w:rPr>
          <w:spacing w:val="-2"/>
        </w:rPr>
        <w:t>2019).</w:t>
      </w:r>
    </w:p>
    <w:p>
      <w:pPr>
        <w:pStyle w:val="BodyText"/>
      </w:pPr>
    </w:p>
    <w:p>
      <w:pPr>
        <w:pStyle w:val="BodyText"/>
        <w:spacing w:before="240"/>
      </w:pPr>
    </w:p>
    <w:p>
      <w:pPr>
        <w:pStyle w:val="Heading5"/>
      </w:pPr>
      <w:r>
        <w:rPr/>
        <w:t>CÁLCULO</w:t>
      </w:r>
      <w:r>
        <w:rPr>
          <w:spacing w:val="-2"/>
        </w:rPr>
        <w:t> </w:t>
      </w:r>
      <w:r>
        <w:rPr/>
        <w:t>DEL</w:t>
      </w:r>
      <w:r>
        <w:rPr>
          <w:spacing w:val="-5"/>
        </w:rPr>
        <w:t> </w:t>
      </w:r>
      <w:r>
        <w:rPr/>
        <w:t>CARBONO</w:t>
      </w:r>
      <w:r>
        <w:rPr>
          <w:spacing w:val="-2"/>
        </w:rPr>
        <w:t> </w:t>
      </w:r>
      <w:r>
        <w:rPr/>
        <w:t>AÉREO</w:t>
      </w:r>
      <w:r>
        <w:rPr>
          <w:spacing w:val="-1"/>
        </w:rPr>
        <w:t> </w:t>
      </w:r>
      <w:r>
        <w:rPr>
          <w:spacing w:val="-2"/>
        </w:rPr>
        <w:t>ALMACENADO</w:t>
      </w:r>
    </w:p>
    <w:p>
      <w:pPr>
        <w:pStyle w:val="BodyText"/>
      </w:pPr>
    </w:p>
    <w:p>
      <w:pPr>
        <w:pStyle w:val="BodyText"/>
        <w:ind w:left="138" w:right="135" w:firstLine="566"/>
        <w:jc w:val="both"/>
      </w:pPr>
      <w:r>
        <w:rPr/>
        <w:t>El</w:t>
      </w:r>
      <w:r>
        <w:rPr>
          <w:spacing w:val="-9"/>
        </w:rPr>
        <w:t> </w:t>
      </w:r>
      <w:r>
        <w:rPr/>
        <w:t>contenido</w:t>
      </w:r>
      <w:r>
        <w:rPr>
          <w:spacing w:val="-9"/>
        </w:rPr>
        <w:t> </w:t>
      </w:r>
      <w:r>
        <w:rPr/>
        <w:t>de</w:t>
      </w:r>
      <w:r>
        <w:rPr>
          <w:spacing w:val="-10"/>
        </w:rPr>
        <w:t> </w:t>
      </w:r>
      <w:r>
        <w:rPr/>
        <w:t>carbono</w:t>
      </w:r>
      <w:r>
        <w:rPr>
          <w:spacing w:val="-8"/>
        </w:rPr>
        <w:t> </w:t>
      </w:r>
      <w:r>
        <w:rPr/>
        <w:t>almacenado</w:t>
      </w:r>
      <w:r>
        <w:rPr>
          <w:spacing w:val="-9"/>
        </w:rPr>
        <w:t> </w:t>
      </w:r>
      <w:r>
        <w:rPr/>
        <w:t>es</w:t>
      </w:r>
      <w:r>
        <w:rPr>
          <w:spacing w:val="-9"/>
        </w:rPr>
        <w:t> </w:t>
      </w:r>
      <w:r>
        <w:rPr/>
        <w:t>estimado</w:t>
      </w:r>
      <w:r>
        <w:rPr>
          <w:spacing w:val="-7"/>
        </w:rPr>
        <w:t> </w:t>
      </w:r>
      <w:r>
        <w:rPr/>
        <w:t>de</w:t>
      </w:r>
      <w:r>
        <w:rPr>
          <w:spacing w:val="-10"/>
        </w:rPr>
        <w:t> </w:t>
      </w:r>
      <w:r>
        <w:rPr/>
        <w:t>manera</w:t>
      </w:r>
      <w:r>
        <w:rPr>
          <w:spacing w:val="-7"/>
        </w:rPr>
        <w:t> </w:t>
      </w:r>
      <w:r>
        <w:rPr/>
        <w:t>indirecta</w:t>
      </w:r>
      <w:r>
        <w:rPr>
          <w:spacing w:val="-9"/>
        </w:rPr>
        <w:t> </w:t>
      </w:r>
      <w:r>
        <w:rPr/>
        <w:t>(Quiceno</w:t>
      </w:r>
      <w:r>
        <w:rPr>
          <w:spacing w:val="-9"/>
        </w:rPr>
        <w:t> </w:t>
      </w:r>
      <w:r>
        <w:rPr/>
        <w:t>et</w:t>
      </w:r>
      <w:r>
        <w:rPr>
          <w:spacing w:val="-9"/>
        </w:rPr>
        <w:t> </w:t>
      </w:r>
      <w:r>
        <w:rPr/>
        <w:t>al.,</w:t>
      </w:r>
      <w:r>
        <w:rPr>
          <w:spacing w:val="-9"/>
        </w:rPr>
        <w:t> </w:t>
      </w:r>
      <w:r>
        <w:rPr/>
        <w:t>2016). La cantidad de carbono de especies ya sean leñosas, árboles y</w:t>
      </w:r>
      <w:r>
        <w:rPr>
          <w:spacing w:val="-1"/>
        </w:rPr>
        <w:t> </w:t>
      </w:r>
      <w:r>
        <w:rPr/>
        <w:t>arbustos en general, es del 50% de la biomasa vegetal, por lo cual se empleó la siguiente ecuación (Montero et al., 2013).</w:t>
      </w:r>
    </w:p>
    <w:p>
      <w:pPr>
        <w:spacing w:after="0"/>
        <w:jc w:val="both"/>
        <w:sectPr>
          <w:type w:val="continuous"/>
          <w:pgSz w:w="12240" w:h="15840"/>
          <w:pgMar w:header="719" w:footer="0" w:top="700" w:bottom="280" w:left="1280" w:right="1280"/>
        </w:sectPr>
      </w:pPr>
    </w:p>
    <w:p>
      <w:pPr>
        <w:pStyle w:val="BodyText"/>
        <w:spacing w:before="249"/>
        <w:jc w:val="right"/>
        <w:rPr>
          <w:rFonts w:ascii="Cambria Math" w:hAnsi="Cambria Math" w:eastAsia="Cambria Math"/>
        </w:rPr>
      </w:pPr>
      <w:r>
        <w:rPr>
          <w:rFonts w:ascii="Cambria Math" w:hAnsi="Cambria Math" w:eastAsia="Cambria Math"/>
        </w:rPr>
        <w:t>𝑪𝑩𝑻</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𝐵𝑇</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5"/>
        </w:rPr>
        <w:t>0,5</w:t>
      </w:r>
    </w:p>
    <w:p>
      <w:pPr>
        <w:spacing w:before="181"/>
        <w:ind w:left="0" w:right="144" w:firstLine="0"/>
        <w:jc w:val="right"/>
        <w:rPr>
          <w:sz w:val="24"/>
        </w:rPr>
      </w:pPr>
      <w:r>
        <w:rPr/>
        <w:br w:type="column"/>
      </w:r>
      <w:r>
        <w:rPr>
          <w:spacing w:val="-5"/>
          <w:sz w:val="24"/>
        </w:rPr>
        <w:t>(4)</w:t>
      </w:r>
    </w:p>
    <w:p>
      <w:pPr>
        <w:spacing w:after="0"/>
        <w:jc w:val="right"/>
        <w:rPr>
          <w:sz w:val="24"/>
        </w:rPr>
        <w:sectPr>
          <w:type w:val="continuous"/>
          <w:pgSz w:w="12240" w:h="15840"/>
          <w:pgMar w:header="719" w:footer="0" w:top="700" w:bottom="280" w:left="1280" w:right="1280"/>
          <w:cols w:num="2" w:equalWidth="0">
            <w:col w:w="5659" w:space="40"/>
            <w:col w:w="3981"/>
          </w:cols>
        </w:sectPr>
      </w:pPr>
    </w:p>
    <w:p>
      <w:pPr>
        <w:pStyle w:val="BodyText"/>
        <w:spacing w:before="231"/>
        <w:ind w:left="705"/>
      </w:pPr>
      <w:r>
        <w:rPr/>
        <w:t>Donde</w:t>
      </w:r>
      <w:r>
        <w:rPr>
          <w:spacing w:val="-6"/>
        </w:rPr>
        <w:t> </w:t>
      </w:r>
      <w:r>
        <w:rPr/>
        <w:t>CBT:</w:t>
      </w:r>
      <w:r>
        <w:rPr>
          <w:spacing w:val="-1"/>
        </w:rPr>
        <w:t> </w:t>
      </w:r>
      <w:r>
        <w:rPr/>
        <w:t>Carbono</w:t>
      </w:r>
      <w:r>
        <w:rPr>
          <w:spacing w:val="-2"/>
        </w:rPr>
        <w:t> </w:t>
      </w:r>
      <w:r>
        <w:rPr/>
        <w:t>total</w:t>
      </w:r>
      <w:r>
        <w:rPr>
          <w:spacing w:val="-1"/>
        </w:rPr>
        <w:t> </w:t>
      </w:r>
      <w:r>
        <w:rPr/>
        <w:t>almacenado</w:t>
      </w:r>
      <w:r>
        <w:rPr>
          <w:spacing w:val="-1"/>
        </w:rPr>
        <w:t> </w:t>
      </w:r>
      <w:r>
        <w:rPr/>
        <w:t>en</w:t>
      </w:r>
      <w:r>
        <w:rPr>
          <w:spacing w:val="-1"/>
        </w:rPr>
        <w:t> </w:t>
      </w:r>
      <w:r>
        <w:rPr/>
        <w:t>la</w:t>
      </w:r>
      <w:r>
        <w:rPr>
          <w:spacing w:val="-1"/>
        </w:rPr>
        <w:t> </w:t>
      </w:r>
      <w:r>
        <w:rPr/>
        <w:t>biomasa</w:t>
      </w:r>
      <w:r>
        <w:rPr>
          <w:spacing w:val="-3"/>
        </w:rPr>
        <w:t> </w:t>
      </w:r>
      <w:r>
        <w:rPr/>
        <w:t>(ton/ha)</w:t>
      </w:r>
      <w:r>
        <w:rPr>
          <w:spacing w:val="2"/>
        </w:rPr>
        <w:t> </w:t>
      </w:r>
      <w:r>
        <w:rPr/>
        <w:t>y</w:t>
      </w:r>
      <w:r>
        <w:rPr>
          <w:spacing w:val="-4"/>
        </w:rPr>
        <w:t> </w:t>
      </w:r>
      <w:r>
        <w:rPr/>
        <w:t>BT:</w:t>
      </w:r>
      <w:r>
        <w:rPr>
          <w:spacing w:val="-1"/>
        </w:rPr>
        <w:t> </w:t>
      </w:r>
      <w:r>
        <w:rPr/>
        <w:t>biomasa</w:t>
      </w:r>
      <w:r>
        <w:rPr>
          <w:spacing w:val="-2"/>
        </w:rPr>
        <w:t> </w:t>
      </w:r>
      <w:r>
        <w:rPr/>
        <w:t>total</w:t>
      </w:r>
      <w:r>
        <w:rPr>
          <w:spacing w:val="-1"/>
        </w:rPr>
        <w:t> </w:t>
      </w:r>
      <w:r>
        <w:rPr>
          <w:spacing w:val="-2"/>
        </w:rPr>
        <w:t>(ton/ha).</w:t>
      </w:r>
    </w:p>
    <w:p>
      <w:pPr>
        <w:pStyle w:val="BodyText"/>
        <w:spacing w:before="240"/>
        <w:ind w:left="138" w:right="135" w:firstLine="566"/>
        <w:jc w:val="both"/>
      </w:pPr>
      <w:r>
        <w:rPr>
          <w:position w:val="2"/>
        </w:rPr>
        <w:t>Una tonelada de carbono almacenado equivale al secuestro de 3,67 toneladas de CO</w:t>
      </w:r>
      <w:r>
        <w:rPr>
          <w:sz w:val="16"/>
        </w:rPr>
        <w:t>2</w:t>
      </w:r>
      <w:r>
        <w:rPr>
          <w:spacing w:val="40"/>
          <w:sz w:val="16"/>
        </w:rPr>
        <w:t> </w:t>
      </w:r>
      <w:r>
        <w:rPr/>
        <w:t>atmosférico (Jumbo et al., 2018). Así así para conocer la cantidad total de CO2e capturado se multiplicó la cantidad del stock de carbono por el valor numérico 3,67 (López, 2015).</w:t>
      </w:r>
    </w:p>
    <w:p>
      <w:pPr>
        <w:spacing w:after="0"/>
        <w:jc w:val="both"/>
        <w:sectPr>
          <w:type w:val="continuous"/>
          <w:pgSz w:w="12240" w:h="15840"/>
          <w:pgMar w:header="719" w:footer="0" w:top="700" w:bottom="280" w:left="1280" w:right="1280"/>
        </w:sectPr>
      </w:pPr>
    </w:p>
    <w:p>
      <w:pPr>
        <w:pStyle w:val="BodyText"/>
        <w:spacing w:before="246"/>
        <w:ind w:left="3859"/>
        <w:rPr>
          <w:rFonts w:ascii="Cambria Math" w:hAnsi="Cambria Math" w:eastAsia="Cambria Math"/>
        </w:rPr>
      </w:pPr>
      <w:r>
        <w:rPr>
          <w:rFonts w:ascii="Cambria Math" w:hAnsi="Cambria Math" w:eastAsia="Cambria Math"/>
        </w:rPr>
        <w:t>𝑪𝑶</w:t>
      </w:r>
      <w:r>
        <w:rPr>
          <w:rFonts w:ascii="Cambria Math" w:hAnsi="Cambria Math" w:eastAsia="Cambria Math"/>
          <w:vertAlign w:val="subscript"/>
        </w:rPr>
        <w:t>𝟐𝒆</w:t>
      </w:r>
      <w:r>
        <w:rPr>
          <w:rFonts w:ascii="Cambria Math" w:hAnsi="Cambria Math" w:eastAsia="Cambria Math"/>
          <w:spacing w:val="26"/>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𝐶𝐵𝑇</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4"/>
          <w:vertAlign w:val="baseline"/>
        </w:rPr>
        <w:t>3,67</w:t>
      </w:r>
    </w:p>
    <w:p>
      <w:pPr>
        <w:spacing w:before="151"/>
        <w:ind w:left="0" w:right="132" w:firstLine="0"/>
        <w:jc w:val="right"/>
        <w:rPr>
          <w:sz w:val="24"/>
        </w:rPr>
      </w:pPr>
      <w:r>
        <w:rPr/>
        <w:br w:type="column"/>
      </w:r>
      <w:r>
        <w:rPr>
          <w:spacing w:val="-5"/>
          <w:sz w:val="24"/>
        </w:rPr>
        <w:t>(5)</w:t>
      </w:r>
    </w:p>
    <w:p>
      <w:pPr>
        <w:spacing w:after="0"/>
        <w:jc w:val="right"/>
        <w:rPr>
          <w:sz w:val="24"/>
        </w:rPr>
        <w:sectPr>
          <w:type w:val="continuous"/>
          <w:pgSz w:w="12240" w:h="15840"/>
          <w:pgMar w:header="719" w:footer="0" w:top="700" w:bottom="280" w:left="1280" w:right="1280"/>
          <w:cols w:num="2" w:equalWidth="0">
            <w:col w:w="5824" w:space="40"/>
            <w:col w:w="3816"/>
          </w:cols>
        </w:sectPr>
      </w:pPr>
    </w:p>
    <w:p>
      <w:pPr>
        <w:pStyle w:val="BodyText"/>
        <w:spacing w:line="237" w:lineRule="auto" w:before="233"/>
        <w:ind w:left="138" w:firstLine="566"/>
      </w:pPr>
      <w:r>
        <w:rPr>
          <w:position w:val="2"/>
        </w:rPr>
        <w:t>Donde CO</w:t>
      </w:r>
      <w:r>
        <w:rPr>
          <w:sz w:val="16"/>
        </w:rPr>
        <w:t>2e</w:t>
      </w:r>
      <w:r>
        <w:rPr>
          <w:position w:val="2"/>
        </w:rPr>
        <w:t>: CBT: Cantidad de carbono total almacenado</w:t>
      </w:r>
      <w:r>
        <w:rPr>
          <w:spacing w:val="25"/>
          <w:position w:val="2"/>
        </w:rPr>
        <w:t> </w:t>
      </w:r>
      <w:r>
        <w:rPr>
          <w:position w:val="2"/>
        </w:rPr>
        <w:t>en</w:t>
      </w:r>
      <w:r>
        <w:rPr>
          <w:spacing w:val="25"/>
          <w:position w:val="2"/>
        </w:rPr>
        <w:t> </w:t>
      </w:r>
      <w:r>
        <w:rPr>
          <w:position w:val="2"/>
        </w:rPr>
        <w:t>la biomasa (ton/año). 3,67:</w:t>
      </w:r>
      <w:r>
        <w:rPr>
          <w:spacing w:val="80"/>
          <w:position w:val="2"/>
        </w:rPr>
        <w:t> </w:t>
      </w:r>
      <w:r>
        <w:rPr>
          <w:position w:val="2"/>
        </w:rPr>
        <w:t>Factor de conversión de carbono a toneladas de CO</w:t>
      </w:r>
      <w:r>
        <w:rPr>
          <w:sz w:val="16"/>
        </w:rPr>
        <w:t>2</w:t>
      </w:r>
      <w:r>
        <w:rPr>
          <w:position w:val="2"/>
        </w:rPr>
        <w:t>.</w:t>
      </w:r>
    </w:p>
    <w:p>
      <w:pPr>
        <w:pStyle w:val="BodyText"/>
        <w:rPr>
          <w:sz w:val="18"/>
        </w:rPr>
      </w:pPr>
    </w:p>
    <w:p>
      <w:pPr>
        <w:pStyle w:val="BodyText"/>
        <w:spacing w:before="82"/>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type w:val="continuous"/>
          <w:pgSz w:w="12240" w:h="15840"/>
          <w:pgMar w:header="719" w:footer="0" w:top="700" w:bottom="280" w:left="1280" w:right="1280"/>
        </w:sectPr>
      </w:pPr>
    </w:p>
    <w:p>
      <w:pPr>
        <w:pStyle w:val="BodyText"/>
        <w:spacing w:before="145"/>
      </w:pPr>
    </w:p>
    <w:p>
      <w:pPr>
        <w:pStyle w:val="Heading5"/>
      </w:pPr>
      <w:r>
        <w:rPr/>
        <w:t>VALORACIÓN</w:t>
      </w:r>
      <w:r>
        <w:rPr>
          <w:spacing w:val="-5"/>
        </w:rPr>
        <w:t> </w:t>
      </w:r>
      <w:r>
        <w:rPr/>
        <w:t>ECONÓMICA DEL</w:t>
      </w:r>
      <w:r>
        <w:rPr>
          <w:spacing w:val="-4"/>
        </w:rPr>
        <w:t> </w:t>
      </w:r>
      <w:r>
        <w:rPr/>
        <w:t>SERVICIO</w:t>
      </w:r>
      <w:r>
        <w:rPr>
          <w:spacing w:val="-3"/>
        </w:rPr>
        <w:t> </w:t>
      </w:r>
      <w:r>
        <w:rPr>
          <w:spacing w:val="-2"/>
        </w:rPr>
        <w:t>AMBIENTAL</w:t>
      </w:r>
    </w:p>
    <w:p>
      <w:pPr>
        <w:pStyle w:val="BodyText"/>
        <w:spacing w:before="240"/>
        <w:ind w:left="138" w:firstLine="566"/>
      </w:pPr>
      <w:r>
        <w:rPr/>
        <w:t>La estimación económica final de la captura de carbono, se obtuvo al multiplicar el valor</w:t>
      </w:r>
      <w:r>
        <w:rPr>
          <w:spacing w:val="80"/>
        </w:rPr>
        <w:t> </w:t>
      </w:r>
      <w:r>
        <w:rPr>
          <w:position w:val="2"/>
        </w:rPr>
        <w:t>obtenido</w:t>
      </w:r>
      <w:r>
        <w:rPr>
          <w:spacing w:val="-12"/>
          <w:position w:val="2"/>
        </w:rPr>
        <w:t> </w:t>
      </w:r>
      <w:r>
        <w:rPr>
          <w:position w:val="2"/>
        </w:rPr>
        <w:t>por</w:t>
      </w:r>
      <w:r>
        <w:rPr>
          <w:spacing w:val="-9"/>
          <w:position w:val="2"/>
        </w:rPr>
        <w:t> </w:t>
      </w:r>
      <w:r>
        <w:rPr>
          <w:position w:val="2"/>
        </w:rPr>
        <w:t>la</w:t>
      </w:r>
      <w:r>
        <w:rPr>
          <w:spacing w:val="-9"/>
          <w:position w:val="2"/>
        </w:rPr>
        <w:t> </w:t>
      </w:r>
      <w:r>
        <w:rPr>
          <w:position w:val="2"/>
        </w:rPr>
        <w:t>estimación</w:t>
      </w:r>
      <w:r>
        <w:rPr>
          <w:spacing w:val="-9"/>
          <w:position w:val="2"/>
        </w:rPr>
        <w:t> </w:t>
      </w:r>
      <w:r>
        <w:rPr>
          <w:position w:val="2"/>
        </w:rPr>
        <w:t>del</w:t>
      </w:r>
      <w:r>
        <w:rPr>
          <w:spacing w:val="-8"/>
          <w:position w:val="2"/>
        </w:rPr>
        <w:t> </w:t>
      </w:r>
      <w:r>
        <w:rPr>
          <w:position w:val="2"/>
        </w:rPr>
        <w:t>servicio</w:t>
      </w:r>
      <w:r>
        <w:rPr>
          <w:spacing w:val="-8"/>
          <w:position w:val="2"/>
        </w:rPr>
        <w:t> </w:t>
      </w:r>
      <w:r>
        <w:rPr>
          <w:position w:val="2"/>
        </w:rPr>
        <w:t>ambiental</w:t>
      </w:r>
      <w:r>
        <w:rPr>
          <w:spacing w:val="-7"/>
          <w:position w:val="2"/>
        </w:rPr>
        <w:t> </w:t>
      </w:r>
      <w:r>
        <w:rPr>
          <w:position w:val="2"/>
        </w:rPr>
        <w:t>y</w:t>
      </w:r>
      <w:r>
        <w:rPr>
          <w:spacing w:val="-11"/>
          <w:position w:val="2"/>
        </w:rPr>
        <w:t> </w:t>
      </w:r>
      <w:r>
        <w:rPr>
          <w:position w:val="2"/>
        </w:rPr>
        <w:t>el</w:t>
      </w:r>
      <w:r>
        <w:rPr>
          <w:spacing w:val="-8"/>
          <w:position w:val="2"/>
        </w:rPr>
        <w:t> </w:t>
      </w:r>
      <w:r>
        <w:rPr>
          <w:position w:val="2"/>
        </w:rPr>
        <w:t>precio</w:t>
      </w:r>
      <w:r>
        <w:rPr>
          <w:spacing w:val="-9"/>
          <w:position w:val="2"/>
        </w:rPr>
        <w:t> </w:t>
      </w:r>
      <w:r>
        <w:rPr>
          <w:position w:val="2"/>
        </w:rPr>
        <w:t>de</w:t>
      </w:r>
      <w:r>
        <w:rPr>
          <w:spacing w:val="-10"/>
          <w:position w:val="2"/>
        </w:rPr>
        <w:t> </w:t>
      </w:r>
      <w:r>
        <w:rPr>
          <w:position w:val="2"/>
        </w:rPr>
        <w:t>emisión</w:t>
      </w:r>
      <w:r>
        <w:rPr>
          <w:spacing w:val="-8"/>
          <w:position w:val="2"/>
        </w:rPr>
        <w:t> </w:t>
      </w:r>
      <w:r>
        <w:rPr>
          <w:position w:val="2"/>
        </w:rPr>
        <w:t>de</w:t>
      </w:r>
      <w:r>
        <w:rPr>
          <w:spacing w:val="-7"/>
          <w:position w:val="2"/>
        </w:rPr>
        <w:t> </w:t>
      </w:r>
      <w:r>
        <w:rPr>
          <w:position w:val="2"/>
        </w:rPr>
        <w:t>CO</w:t>
      </w:r>
      <w:r>
        <w:rPr>
          <w:sz w:val="16"/>
        </w:rPr>
        <w:t>2</w:t>
      </w:r>
      <w:r>
        <w:rPr>
          <w:position w:val="2"/>
        </w:rPr>
        <w:t>/ton</w:t>
      </w:r>
      <w:r>
        <w:rPr>
          <w:spacing w:val="-8"/>
          <w:position w:val="2"/>
        </w:rPr>
        <w:t> </w:t>
      </w:r>
      <w:r>
        <w:rPr>
          <w:position w:val="2"/>
        </w:rPr>
        <w:t>(López,</w:t>
      </w:r>
      <w:r>
        <w:rPr>
          <w:spacing w:val="-9"/>
          <w:position w:val="2"/>
        </w:rPr>
        <w:t> </w:t>
      </w:r>
      <w:r>
        <w:rPr>
          <w:spacing w:val="-2"/>
          <w:position w:val="2"/>
        </w:rPr>
        <w:t>2015).</w:t>
      </w:r>
    </w:p>
    <w:p>
      <w:pPr>
        <w:pStyle w:val="BodyText"/>
        <w:tabs>
          <w:tab w:pos="9263" w:val="left" w:leader="none"/>
        </w:tabs>
        <w:spacing w:before="240"/>
        <w:ind w:left="4029"/>
      </w:pPr>
      <w:r>
        <w:rPr>
          <w:rFonts w:ascii="Cambria Math" w:hAnsi="Cambria Math" w:eastAsia="Cambria Math"/>
        </w:rPr>
        <w:t>𝑽𝑬</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17"/>
        </w:rPr>
        <w:t> </w:t>
      </w:r>
      <w:r>
        <w:rPr>
          <w:rFonts w:ascii="Cambria Math" w:hAnsi="Cambria Math" w:eastAsia="Cambria Math"/>
        </w:rPr>
        <w:t>𝑡</w:t>
      </w:r>
      <w:r>
        <w:rPr>
          <w:rFonts w:ascii="Cambria Math" w:hAnsi="Cambria Math" w:eastAsia="Cambria Math"/>
          <w:spacing w:val="8"/>
        </w:rPr>
        <w:t> </w:t>
      </w:r>
      <w:r>
        <w:rPr>
          <w:rFonts w:ascii="Cambria Math" w:hAnsi="Cambria Math" w:eastAsia="Cambria Math"/>
        </w:rPr>
        <w:t>𝐶𝑂</w:t>
      </w:r>
      <w:r>
        <w:rPr>
          <w:rFonts w:ascii="Cambria Math" w:hAnsi="Cambria Math" w:eastAsia="Cambria Math"/>
          <w:vertAlign w:val="subscript"/>
        </w:rPr>
        <w:t>2</w:t>
      </w:r>
      <w:r>
        <w:rPr>
          <w:rFonts w:ascii="Cambria Math" w:hAnsi="Cambria Math" w:eastAsia="Cambria Math"/>
          <w:spacing w:val="8"/>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10"/>
          <w:vertAlign w:val="baseline"/>
        </w:rPr>
        <w:t>𝑃</w:t>
      </w:r>
      <w:r>
        <w:rPr>
          <w:rFonts w:ascii="Cambria Math" w:hAnsi="Cambria Math" w:eastAsia="Cambria Math"/>
          <w:vertAlign w:val="baseline"/>
        </w:rPr>
        <w:tab/>
      </w:r>
      <w:r>
        <w:rPr>
          <w:spacing w:val="-5"/>
          <w:position w:val="1"/>
          <w:vertAlign w:val="baseline"/>
        </w:rPr>
        <w:t>(6)</w:t>
      </w:r>
    </w:p>
    <w:p>
      <w:pPr>
        <w:pStyle w:val="BodyText"/>
        <w:spacing w:before="230"/>
        <w:ind w:left="138" w:right="135" w:firstLine="566"/>
        <w:jc w:val="both"/>
      </w:pPr>
      <w:r>
        <w:rPr>
          <w:position w:val="2"/>
        </w:rPr>
        <w:t>Donde VE: Valoración Económica. t CO</w:t>
      </w:r>
      <w:r>
        <w:rPr>
          <w:sz w:val="16"/>
        </w:rPr>
        <w:t>2</w:t>
      </w:r>
      <w:r>
        <w:rPr>
          <w:position w:val="2"/>
        </w:rPr>
        <w:t>: Toneladas fijadas en el bosque y P: Precio por cada tonelada de CO</w:t>
      </w:r>
      <w:r>
        <w:rPr>
          <w:sz w:val="16"/>
        </w:rPr>
        <w:t>2</w:t>
      </w:r>
      <w:r>
        <w:rPr>
          <w:position w:val="2"/>
        </w:rPr>
        <w:t>. De acuerdo con SENDECO2 (2021), los precios del CO</w:t>
      </w:r>
      <w:r>
        <w:rPr>
          <w:sz w:val="16"/>
        </w:rPr>
        <w:t>2</w:t>
      </w:r>
      <w:r>
        <w:rPr>
          <w:spacing w:val="33"/>
          <w:sz w:val="16"/>
        </w:rPr>
        <w:t> </w:t>
      </w:r>
      <w:r>
        <w:rPr>
          <w:position w:val="2"/>
        </w:rPr>
        <w:t>a partir del año </w:t>
      </w:r>
      <w:r>
        <w:rPr/>
        <w:t>2013 mostraron una caída importante teniendo en el año 2021 los precios más bajos registrados, por lo cual, se tomaron los valores promedios anuales desde el año 2013 al 2021, teniendo 0,29 </w:t>
      </w:r>
      <w:r>
        <w:rPr>
          <w:position w:val="2"/>
        </w:rPr>
        <w:t>US$/t CO</w:t>
      </w:r>
      <w:r>
        <w:rPr>
          <w:sz w:val="16"/>
        </w:rPr>
        <w:t>2</w:t>
      </w:r>
      <w:r>
        <w:rPr>
          <w:position w:val="2"/>
        </w:rPr>
        <w:t>.</w:t>
      </w:r>
    </w:p>
    <w:p>
      <w:pPr>
        <w:pStyle w:val="Heading5"/>
        <w:spacing w:line="448" w:lineRule="auto" w:before="234"/>
        <w:ind w:right="3690"/>
        <w:jc w:val="both"/>
      </w:pPr>
      <w:r>
        <w:rPr/>
        <w:t>VALORACIÓN</w:t>
      </w:r>
      <w:r>
        <w:rPr>
          <w:spacing w:val="-11"/>
        </w:rPr>
        <w:t> </w:t>
      </w:r>
      <w:r>
        <w:rPr/>
        <w:t>ECONÓMICA</w:t>
      </w:r>
      <w:r>
        <w:rPr>
          <w:spacing w:val="-9"/>
        </w:rPr>
        <w:t> </w:t>
      </w:r>
      <w:r>
        <w:rPr/>
        <w:t>DEL</w:t>
      </w:r>
      <w:r>
        <w:rPr>
          <w:spacing w:val="-13"/>
        </w:rPr>
        <w:t> </w:t>
      </w:r>
      <w:r>
        <w:rPr/>
        <w:t>RECURSO</w:t>
      </w:r>
      <w:r>
        <w:rPr>
          <w:spacing w:val="-10"/>
        </w:rPr>
        <w:t> </w:t>
      </w:r>
      <w:r>
        <w:rPr/>
        <w:t>HÍDRICO BALANCE HÍDRICO (OFERTA HÍDRICA)</w:t>
      </w:r>
    </w:p>
    <w:p>
      <w:pPr>
        <w:pStyle w:val="BodyText"/>
        <w:ind w:left="138" w:right="138" w:firstLine="566"/>
        <w:jc w:val="both"/>
      </w:pPr>
      <w:r>
        <w:rPr/>
        <w:t>La infiltración corresponde al volumen de agua que penetra dentro del suelo, por tanto, se calcula el volumen en m</w:t>
      </w:r>
      <w:r>
        <w:rPr>
          <w:vertAlign w:val="superscript"/>
        </w:rPr>
        <w:t>3</w:t>
      </w:r>
      <w:r>
        <w:rPr>
          <w:vertAlign w:val="baseline"/>
        </w:rPr>
        <w:t>/año (SEMARNAT, 2000 citado en Piñeda, 2006).</w:t>
      </w:r>
    </w:p>
    <w:p>
      <w:pPr>
        <w:spacing w:after="0"/>
        <w:jc w:val="both"/>
        <w:sectPr>
          <w:headerReference w:type="default" r:id="rId90"/>
          <w:pgSz w:w="12240" w:h="15840"/>
          <w:pgMar w:header="719" w:footer="0" w:top="980" w:bottom="280" w:left="1280" w:right="1280"/>
        </w:sectPr>
      </w:pPr>
    </w:p>
    <w:p>
      <w:pPr>
        <w:spacing w:before="245"/>
        <w:ind w:left="1562" w:right="0" w:firstLine="0"/>
        <w:jc w:val="left"/>
        <w:rPr>
          <w:rFonts w:ascii="Cambria Math" w:hAnsi="Cambria Math" w:eastAsia="Cambria Math"/>
          <w:sz w:val="22"/>
        </w:rPr>
      </w:pPr>
      <w:r>
        <w:rPr>
          <w:rFonts w:ascii="Cambria Math" w:hAnsi="Cambria Math" w:eastAsia="Cambria Math"/>
          <w:sz w:val="22"/>
        </w:rPr>
        <w:t>𝑰𝒏𝒇𝒊𝒍𝒕𝒓𝒂𝒄𝒊ó𝒏</w:t>
      </w:r>
      <w:r>
        <w:rPr>
          <w:rFonts w:ascii="Cambria Math" w:hAnsi="Cambria Math" w:eastAsia="Cambria Math"/>
          <w:spacing w:val="4"/>
          <w:sz w:val="22"/>
        </w:rPr>
        <w:t> </w:t>
      </w:r>
      <w:r>
        <w:rPr>
          <w:rFonts w:ascii="Cambria Math" w:hAnsi="Cambria Math" w:eastAsia="Cambria Math"/>
          <w:sz w:val="22"/>
        </w:rPr>
        <w:t>=</w:t>
      </w:r>
      <w:r>
        <w:rPr>
          <w:rFonts w:ascii="Cambria Math" w:hAnsi="Cambria Math" w:eastAsia="Cambria Math"/>
          <w:spacing w:val="9"/>
          <w:sz w:val="22"/>
        </w:rPr>
        <w:t> </w:t>
      </w:r>
      <w:r>
        <w:rPr>
          <w:rFonts w:ascii="Cambria Math" w:hAnsi="Cambria Math" w:eastAsia="Cambria Math"/>
          <w:sz w:val="22"/>
        </w:rPr>
        <w:t>𝑃𝑝</w:t>
      </w:r>
      <w:r>
        <w:rPr>
          <w:rFonts w:ascii="Cambria Math" w:hAnsi="Cambria Math" w:eastAsia="Cambria Math"/>
          <w:spacing w:val="-2"/>
          <w:sz w:val="22"/>
        </w:rPr>
        <w:t> </w:t>
      </w:r>
      <w:r>
        <w:rPr>
          <w:rFonts w:ascii="Cambria Math" w:hAnsi="Cambria Math" w:eastAsia="Cambria Math"/>
          <w:sz w:val="22"/>
        </w:rPr>
        <w:t>𝑡𝑜𝑡𝑎𝑙</w:t>
      </w:r>
      <w:r>
        <w:rPr>
          <w:rFonts w:ascii="Cambria Math" w:hAnsi="Cambria Math" w:eastAsia="Cambria Math"/>
          <w:spacing w:val="2"/>
          <w:sz w:val="22"/>
        </w:rPr>
        <w:t> </w:t>
      </w:r>
      <w:r>
        <w:rPr>
          <w:rFonts w:ascii="Cambria Math" w:hAnsi="Cambria Math" w:eastAsia="Cambria Math"/>
          <w:sz w:val="22"/>
        </w:rPr>
        <w:t>−</w:t>
      </w:r>
      <w:r>
        <w:rPr>
          <w:rFonts w:ascii="Cambria Math" w:hAnsi="Cambria Math" w:eastAsia="Cambria Math"/>
          <w:spacing w:val="-2"/>
          <w:sz w:val="22"/>
        </w:rPr>
        <w:t> </w:t>
      </w:r>
      <w:r>
        <w:rPr>
          <w:rFonts w:ascii="Cambria Math" w:hAnsi="Cambria Math" w:eastAsia="Cambria Math"/>
          <w:sz w:val="22"/>
        </w:rPr>
        <w:t>(𝐸𝑠𝑐𝑢𝑟𝑟𝑖𝑚𝑖𝑒𝑛𝑡𝑜</w:t>
      </w:r>
      <w:r>
        <w:rPr>
          <w:rFonts w:ascii="Cambria Math" w:hAnsi="Cambria Math" w:eastAsia="Cambria Math"/>
          <w:spacing w:val="-1"/>
          <w:sz w:val="22"/>
        </w:rPr>
        <w:t> </w:t>
      </w:r>
      <w:r>
        <w:rPr>
          <w:rFonts w:ascii="Cambria Math" w:hAnsi="Cambria Math" w:eastAsia="Cambria Math"/>
          <w:sz w:val="22"/>
        </w:rPr>
        <w:t>+</w:t>
      </w:r>
      <w:r>
        <w:rPr>
          <w:rFonts w:ascii="Cambria Math" w:hAnsi="Cambria Math" w:eastAsia="Cambria Math"/>
          <w:spacing w:val="-2"/>
          <w:sz w:val="22"/>
        </w:rPr>
        <w:t> 𝐸𝑣𝑎𝑝𝑜𝑡𝑟𝑎𝑛𝑠𝑝𝑖𝑟𝑎𝑐𝑖ó𝑛)</w:t>
      </w:r>
    </w:p>
    <w:p>
      <w:pPr>
        <w:spacing w:before="177"/>
        <w:ind w:left="0" w:right="159" w:firstLine="0"/>
        <w:jc w:val="right"/>
        <w:rPr>
          <w:sz w:val="24"/>
        </w:rPr>
      </w:pPr>
      <w:r>
        <w:rPr/>
        <w:br w:type="column"/>
      </w:r>
      <w:r>
        <w:rPr>
          <w:spacing w:val="-5"/>
          <w:sz w:val="24"/>
        </w:rPr>
        <w:t>(7)</w:t>
      </w:r>
    </w:p>
    <w:p>
      <w:pPr>
        <w:spacing w:after="0"/>
        <w:jc w:val="right"/>
        <w:rPr>
          <w:sz w:val="24"/>
        </w:rPr>
        <w:sectPr>
          <w:type w:val="continuous"/>
          <w:pgSz w:w="12240" w:h="15840"/>
          <w:pgMar w:header="719" w:footer="0" w:top="700" w:bottom="280" w:left="1280" w:right="1280"/>
          <w:cols w:num="2" w:equalWidth="0">
            <w:col w:w="8124" w:space="40"/>
            <w:col w:w="1516"/>
          </w:cols>
        </w:sectPr>
      </w:pPr>
    </w:p>
    <w:p>
      <w:pPr>
        <w:pStyle w:val="BodyText"/>
        <w:spacing w:before="233"/>
        <w:ind w:left="138" w:firstLine="566"/>
      </w:pPr>
      <w:r>
        <w:rPr/>
        <w:t>Inicialmente</w:t>
      </w:r>
      <w:r>
        <w:rPr>
          <w:spacing w:val="-11"/>
        </w:rPr>
        <w:t> </w:t>
      </w:r>
      <w:r>
        <w:rPr/>
        <w:t>fue</w:t>
      </w:r>
      <w:r>
        <w:rPr>
          <w:spacing w:val="-12"/>
        </w:rPr>
        <w:t> </w:t>
      </w:r>
      <w:r>
        <w:rPr/>
        <w:t>necesario</w:t>
      </w:r>
      <w:r>
        <w:rPr>
          <w:spacing w:val="-11"/>
        </w:rPr>
        <w:t> </w:t>
      </w:r>
      <w:r>
        <w:rPr/>
        <w:t>determinar</w:t>
      </w:r>
      <w:r>
        <w:rPr>
          <w:spacing w:val="-6"/>
        </w:rPr>
        <w:t> </w:t>
      </w:r>
      <w:r>
        <w:rPr/>
        <w:t>el</w:t>
      </w:r>
      <w:r>
        <w:rPr>
          <w:spacing w:val="-10"/>
        </w:rPr>
        <w:t> </w:t>
      </w:r>
      <w:r>
        <w:rPr/>
        <w:t>volumen</w:t>
      </w:r>
      <w:r>
        <w:rPr>
          <w:spacing w:val="-8"/>
        </w:rPr>
        <w:t> </w:t>
      </w:r>
      <w:r>
        <w:rPr/>
        <w:t>de</w:t>
      </w:r>
      <w:r>
        <w:rPr>
          <w:spacing w:val="-12"/>
        </w:rPr>
        <w:t> </w:t>
      </w:r>
      <w:r>
        <w:rPr/>
        <w:t>precipitación</w:t>
      </w:r>
      <w:r>
        <w:rPr>
          <w:spacing w:val="-10"/>
        </w:rPr>
        <w:t> </w:t>
      </w:r>
      <w:r>
        <w:rPr/>
        <w:t>total</w:t>
      </w:r>
      <w:r>
        <w:rPr>
          <w:spacing w:val="-10"/>
        </w:rPr>
        <w:t> </w:t>
      </w:r>
      <w:r>
        <w:rPr/>
        <w:t>en</w:t>
      </w:r>
      <w:r>
        <w:rPr>
          <w:spacing w:val="-9"/>
        </w:rPr>
        <w:t> </w:t>
      </w:r>
      <w:r>
        <w:rPr/>
        <w:t>la</w:t>
      </w:r>
      <w:r>
        <w:rPr>
          <w:spacing w:val="-11"/>
        </w:rPr>
        <w:t> </w:t>
      </w:r>
      <w:r>
        <w:rPr/>
        <w:t>zona</w:t>
      </w:r>
      <w:r>
        <w:rPr>
          <w:spacing w:val="-12"/>
        </w:rPr>
        <w:t> </w:t>
      </w:r>
      <w:r>
        <w:rPr/>
        <w:t>de</w:t>
      </w:r>
      <w:r>
        <w:rPr>
          <w:spacing w:val="-9"/>
        </w:rPr>
        <w:t> </w:t>
      </w:r>
      <w:r>
        <w:rPr/>
        <w:t>estudio en base a la siguiente ecuación (SEMARNAT, 2000 citado en Piñeda, 2006).</w:t>
      </w:r>
    </w:p>
    <w:p>
      <w:pPr>
        <w:pStyle w:val="BodyText"/>
        <w:spacing w:before="4"/>
        <w:rPr>
          <w:sz w:val="9"/>
        </w:rPr>
      </w:pPr>
    </w:p>
    <w:p>
      <w:pPr>
        <w:spacing w:after="0"/>
        <w:rPr>
          <w:sz w:val="9"/>
        </w:rPr>
        <w:sectPr>
          <w:type w:val="continuous"/>
          <w:pgSz w:w="12240" w:h="15840"/>
          <w:pgMar w:header="719" w:footer="0" w:top="700" w:bottom="280" w:left="1280" w:right="1280"/>
        </w:sectPr>
      </w:pPr>
    </w:p>
    <w:p>
      <w:pPr>
        <w:spacing w:before="141"/>
        <w:ind w:left="0" w:right="0" w:firstLine="0"/>
        <w:jc w:val="right"/>
        <w:rPr>
          <w:rFonts w:ascii="Cambria Math" w:hAnsi="Cambria Math" w:eastAsia="Cambria Math"/>
          <w:sz w:val="24"/>
        </w:rPr>
      </w:pPr>
      <w:r>
        <w:rPr>
          <w:rFonts w:ascii="Cambria Math" w:hAnsi="Cambria Math" w:eastAsia="Cambria Math"/>
          <w:sz w:val="24"/>
        </w:rPr>
        <w:t>𝑷𝒑𝒕</w:t>
      </w:r>
      <w:r>
        <w:rPr>
          <w:rFonts w:ascii="Cambria Math" w:hAnsi="Cambria Math" w:eastAsia="Cambria Math"/>
          <w:spacing w:val="14"/>
          <w:sz w:val="24"/>
        </w:rPr>
        <w:t> </w:t>
      </w:r>
      <w:r>
        <w:rPr>
          <w:rFonts w:ascii="Cambria Math" w:hAnsi="Cambria Math" w:eastAsia="Cambria Math"/>
          <w:sz w:val="24"/>
        </w:rPr>
        <w:t>=</w:t>
      </w:r>
      <w:r>
        <w:rPr>
          <w:rFonts w:ascii="Cambria Math" w:hAnsi="Cambria Math" w:eastAsia="Cambria Math"/>
          <w:spacing w:val="11"/>
          <w:sz w:val="24"/>
        </w:rPr>
        <w:t> </w:t>
      </w:r>
      <w:r>
        <w:rPr>
          <w:rFonts w:ascii="Cambria Math" w:hAnsi="Cambria Math" w:eastAsia="Cambria Math"/>
          <w:sz w:val="24"/>
        </w:rPr>
        <w:t>𝑉𝑡𝑝</w:t>
      </w:r>
      <w:r>
        <w:rPr>
          <w:rFonts w:ascii="Cambria Math" w:hAnsi="Cambria Math" w:eastAsia="Cambria Math"/>
          <w:spacing w:val="2"/>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5"/>
          <w:sz w:val="24"/>
        </w:rPr>
        <w:t>𝐴𝐶</w:t>
      </w:r>
    </w:p>
    <w:p>
      <w:pPr>
        <w:spacing w:before="90"/>
        <w:ind w:left="0" w:right="134" w:firstLine="0"/>
        <w:jc w:val="right"/>
        <w:rPr>
          <w:sz w:val="24"/>
        </w:rPr>
      </w:pPr>
      <w:r>
        <w:rPr/>
        <w:br w:type="column"/>
      </w:r>
      <w:r>
        <w:rPr>
          <w:spacing w:val="-5"/>
          <w:sz w:val="24"/>
        </w:rPr>
        <w:t>(8)</w:t>
      </w:r>
    </w:p>
    <w:p>
      <w:pPr>
        <w:spacing w:after="0"/>
        <w:jc w:val="right"/>
        <w:rPr>
          <w:sz w:val="24"/>
        </w:rPr>
        <w:sectPr>
          <w:type w:val="continuous"/>
          <w:pgSz w:w="12240" w:h="15840"/>
          <w:pgMar w:header="719" w:footer="0" w:top="700" w:bottom="280" w:left="1280" w:right="1280"/>
          <w:cols w:num="2" w:equalWidth="0">
            <w:col w:w="5649" w:space="40"/>
            <w:col w:w="3991"/>
          </w:cols>
        </w:sectPr>
      </w:pPr>
    </w:p>
    <w:p>
      <w:pPr>
        <w:pStyle w:val="BodyText"/>
        <w:spacing w:before="234"/>
        <w:ind w:left="1840" w:right="132" w:hanging="1136"/>
        <w:jc w:val="both"/>
      </w:pPr>
      <w:r>
        <w:rPr/>
        <w:t>Donde Ppt</w:t>
      </w:r>
      <w:r>
        <w:rPr>
          <w:b/>
        </w:rPr>
        <w:t>: </w:t>
      </w:r>
      <w:r>
        <w:rPr/>
        <w:t>Precipitación promedia (m</w:t>
      </w:r>
      <w:r>
        <w:rPr>
          <w:vertAlign w:val="superscript"/>
        </w:rPr>
        <w:t>3</w:t>
      </w:r>
      <w:r>
        <w:rPr>
          <w:vertAlign w:val="baseline"/>
        </w:rPr>
        <w:t>). Vtp</w:t>
      </w:r>
      <w:r>
        <w:rPr>
          <w:b/>
          <w:vertAlign w:val="baseline"/>
        </w:rPr>
        <w:t>: </w:t>
      </w:r>
      <w:r>
        <w:rPr>
          <w:vertAlign w:val="baseline"/>
        </w:rPr>
        <w:t>Volumen total de precipitación (m) y AC: Área de interés (m</w:t>
      </w:r>
      <w:r>
        <w:rPr>
          <w:vertAlign w:val="superscript"/>
        </w:rPr>
        <w:t>2</w:t>
      </w:r>
      <w:r>
        <w:rPr>
          <w:vertAlign w:val="baseline"/>
        </w:rPr>
        <w:t>). Los valores de precipitaciones promedio corresponden al año 2021. Tomado del Langley Research Center, (LaRc, 2021).</w:t>
      </w:r>
    </w:p>
    <w:p>
      <w:pPr>
        <w:pStyle w:val="BodyText"/>
        <w:ind w:left="138" w:right="134" w:firstLine="566"/>
        <w:jc w:val="both"/>
      </w:pPr>
      <w:r>
        <w:rPr/>
        <w:t>Se</w:t>
      </w:r>
      <w:r>
        <w:rPr>
          <w:spacing w:val="-12"/>
        </w:rPr>
        <w:t> </w:t>
      </w:r>
      <w:r>
        <w:rPr/>
        <w:t>determinó</w:t>
      </w:r>
      <w:r>
        <w:rPr>
          <w:spacing w:val="-12"/>
        </w:rPr>
        <w:t> </w:t>
      </w:r>
      <w:r>
        <w:rPr/>
        <w:t>también</w:t>
      </w:r>
      <w:r>
        <w:rPr>
          <w:spacing w:val="-12"/>
        </w:rPr>
        <w:t> </w:t>
      </w:r>
      <w:r>
        <w:rPr/>
        <w:t>el</w:t>
      </w:r>
      <w:r>
        <w:rPr>
          <w:spacing w:val="-13"/>
        </w:rPr>
        <w:t> </w:t>
      </w:r>
      <w:r>
        <w:rPr/>
        <w:t>volumen</w:t>
      </w:r>
      <w:r>
        <w:rPr>
          <w:spacing w:val="-12"/>
        </w:rPr>
        <w:t> </w:t>
      </w:r>
      <w:r>
        <w:rPr/>
        <w:t>de</w:t>
      </w:r>
      <w:r>
        <w:rPr>
          <w:spacing w:val="-12"/>
        </w:rPr>
        <w:t> </w:t>
      </w:r>
      <w:r>
        <w:rPr/>
        <w:t>escurrimiento</w:t>
      </w:r>
      <w:r>
        <w:rPr>
          <w:spacing w:val="-12"/>
        </w:rPr>
        <w:t> </w:t>
      </w:r>
      <w:r>
        <w:rPr/>
        <w:t>medio</w:t>
      </w:r>
      <w:r>
        <w:rPr>
          <w:spacing w:val="-12"/>
        </w:rPr>
        <w:t> </w:t>
      </w:r>
      <w:r>
        <w:rPr/>
        <w:t>anual.</w:t>
      </w:r>
      <w:r>
        <w:rPr>
          <w:spacing w:val="-8"/>
        </w:rPr>
        <w:t> </w:t>
      </w:r>
      <w:r>
        <w:rPr/>
        <w:t>Para</w:t>
      </w:r>
      <w:r>
        <w:rPr>
          <w:spacing w:val="-12"/>
        </w:rPr>
        <w:t> </w:t>
      </w:r>
      <w:r>
        <w:rPr/>
        <w:t>este</w:t>
      </w:r>
      <w:r>
        <w:rPr>
          <w:spacing w:val="-13"/>
        </w:rPr>
        <w:t> </w:t>
      </w:r>
      <w:r>
        <w:rPr/>
        <w:t>procedimiento</w:t>
      </w:r>
      <w:r>
        <w:rPr>
          <w:spacing w:val="-12"/>
        </w:rPr>
        <w:t> </w:t>
      </w:r>
      <w:r>
        <w:rPr/>
        <w:t>fue necesario</w:t>
      </w:r>
      <w:r>
        <w:rPr>
          <w:spacing w:val="-6"/>
        </w:rPr>
        <w:t> </w:t>
      </w:r>
      <w:r>
        <w:rPr/>
        <w:t>conocer</w:t>
      </w:r>
      <w:r>
        <w:rPr>
          <w:spacing w:val="-7"/>
        </w:rPr>
        <w:t> </w:t>
      </w:r>
      <w:r>
        <w:rPr/>
        <w:t>el</w:t>
      </w:r>
      <w:r>
        <w:rPr>
          <w:spacing w:val="-5"/>
        </w:rPr>
        <w:t> </w:t>
      </w:r>
      <w:r>
        <w:rPr/>
        <w:t>coeficiente</w:t>
      </w:r>
      <w:r>
        <w:rPr>
          <w:spacing w:val="-6"/>
        </w:rPr>
        <w:t> </w:t>
      </w:r>
      <w:r>
        <w:rPr/>
        <w:t>de</w:t>
      </w:r>
      <w:r>
        <w:rPr>
          <w:spacing w:val="-5"/>
        </w:rPr>
        <w:t> </w:t>
      </w:r>
      <w:r>
        <w:rPr/>
        <w:t>de</w:t>
      </w:r>
      <w:r>
        <w:rPr>
          <w:spacing w:val="-7"/>
        </w:rPr>
        <w:t> </w:t>
      </w:r>
      <w:r>
        <w:rPr/>
        <w:t>escorrentía</w:t>
      </w:r>
      <w:r>
        <w:rPr>
          <w:spacing w:val="-4"/>
        </w:rPr>
        <w:t> </w:t>
      </w:r>
      <w:r>
        <w:rPr/>
        <w:t>de</w:t>
      </w:r>
      <w:r>
        <w:rPr>
          <w:spacing w:val="-6"/>
        </w:rPr>
        <w:t> </w:t>
      </w:r>
      <w:r>
        <w:rPr/>
        <w:t>Prevert de</w:t>
      </w:r>
      <w:r>
        <w:rPr>
          <w:spacing w:val="-7"/>
        </w:rPr>
        <w:t> </w:t>
      </w:r>
      <w:r>
        <w:rPr/>
        <w:t>la</w:t>
      </w:r>
      <w:r>
        <w:rPr>
          <w:spacing w:val="-6"/>
        </w:rPr>
        <w:t> </w:t>
      </w:r>
      <w:r>
        <w:rPr/>
        <w:t>zona</w:t>
      </w:r>
      <w:r>
        <w:rPr>
          <w:spacing w:val="-7"/>
        </w:rPr>
        <w:t> </w:t>
      </w:r>
      <w:r>
        <w:rPr/>
        <w:t>en</w:t>
      </w:r>
      <w:r>
        <w:rPr>
          <w:spacing w:val="-3"/>
        </w:rPr>
        <w:t> </w:t>
      </w:r>
      <w:r>
        <w:rPr/>
        <w:t>estudio,</w:t>
      </w:r>
      <w:r>
        <w:rPr>
          <w:spacing w:val="-6"/>
        </w:rPr>
        <w:t> </w:t>
      </w:r>
      <w:r>
        <w:rPr/>
        <w:t>de</w:t>
      </w:r>
      <w:r>
        <w:rPr>
          <w:spacing w:val="-7"/>
        </w:rPr>
        <w:t> </w:t>
      </w:r>
      <w:r>
        <w:rPr/>
        <w:t>acuerdo</w:t>
      </w:r>
      <w:r>
        <w:rPr>
          <w:spacing w:val="-7"/>
        </w:rPr>
        <w:t> </w:t>
      </w:r>
      <w:r>
        <w:rPr/>
        <w:t>con las características fisiográficas, de relieve y suelos.</w:t>
      </w:r>
    </w:p>
    <w:p>
      <w:pPr>
        <w:pStyle w:val="BodyText"/>
        <w:spacing w:before="5"/>
        <w:rPr>
          <w:sz w:val="16"/>
        </w:rPr>
      </w:pPr>
    </w:p>
    <w:p>
      <w:pPr>
        <w:spacing w:after="0"/>
        <w:rPr>
          <w:sz w:val="16"/>
        </w:rPr>
        <w:sectPr>
          <w:type w:val="continuous"/>
          <w:pgSz w:w="12240" w:h="15840"/>
          <w:pgMar w:header="719" w:footer="0" w:top="700" w:bottom="280" w:left="1280" w:right="1280"/>
        </w:sectPr>
      </w:pPr>
    </w:p>
    <w:p>
      <w:pPr>
        <w:spacing w:before="59"/>
        <w:ind w:left="0" w:right="0" w:firstLine="0"/>
        <w:jc w:val="right"/>
        <w:rPr>
          <w:rFonts w:ascii="Cambria Math" w:hAnsi="Cambria Math" w:eastAsia="Cambria Math"/>
          <w:sz w:val="24"/>
        </w:rPr>
      </w:pPr>
      <w:r>
        <w:rPr>
          <w:rFonts w:ascii="Cambria Math" w:hAnsi="Cambria Math" w:eastAsia="Cambria Math"/>
          <w:sz w:val="24"/>
        </w:rPr>
        <w:t>𝑽𝒎</w:t>
      </w:r>
      <w:r>
        <w:rPr>
          <w:rFonts w:ascii="Cambria Math" w:hAnsi="Cambria Math" w:eastAsia="Cambria Math"/>
          <w:spacing w:val="13"/>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𝐴</w:t>
      </w:r>
      <w:r>
        <w:rPr>
          <w:rFonts w:ascii="Cambria Math" w:hAnsi="Cambria Math" w:eastAsia="Cambria Math"/>
          <w:spacing w:val="3"/>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𝐶</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5"/>
          <w:sz w:val="24"/>
        </w:rPr>
        <w:t>𝑃𝑚</w:t>
      </w:r>
    </w:p>
    <w:p>
      <w:pPr>
        <w:spacing w:before="111"/>
        <w:ind w:left="0" w:right="98" w:firstLine="0"/>
        <w:jc w:val="right"/>
        <w:rPr>
          <w:sz w:val="24"/>
        </w:rPr>
      </w:pPr>
      <w:r>
        <w:rPr/>
        <w:br w:type="column"/>
      </w:r>
      <w:r>
        <w:rPr>
          <w:spacing w:val="-5"/>
          <w:sz w:val="24"/>
        </w:rPr>
        <w:t>(9)</w:t>
      </w:r>
    </w:p>
    <w:p>
      <w:pPr>
        <w:spacing w:after="0"/>
        <w:jc w:val="right"/>
        <w:rPr>
          <w:sz w:val="24"/>
        </w:rPr>
        <w:sectPr>
          <w:type w:val="continuous"/>
          <w:pgSz w:w="12240" w:h="15840"/>
          <w:pgMar w:header="719" w:footer="0" w:top="700" w:bottom="280" w:left="1280" w:right="1280"/>
          <w:cols w:num="2" w:equalWidth="0">
            <w:col w:w="5737" w:space="40"/>
            <w:col w:w="3903"/>
          </w:cols>
        </w:sectPr>
      </w:pPr>
    </w:p>
    <w:p>
      <w:pPr>
        <w:pStyle w:val="BodyText"/>
        <w:spacing w:line="276" w:lineRule="auto" w:before="188"/>
        <w:ind w:left="138" w:firstLine="566"/>
      </w:pPr>
      <w:r>
        <w:rPr/>
        <w:t>Donde Vm: Volumen medio que escurre (m</w:t>
      </w:r>
      <w:r>
        <w:rPr>
          <w:vertAlign w:val="superscript"/>
        </w:rPr>
        <w:t>3</w:t>
      </w:r>
      <w:r>
        <w:rPr>
          <w:vertAlign w:val="baseline"/>
        </w:rPr>
        <w:t>). A: Área de interés (m</w:t>
      </w:r>
      <w:r>
        <w:rPr>
          <w:vertAlign w:val="superscript"/>
        </w:rPr>
        <w:t>2</w:t>
      </w:r>
      <w:r>
        <w:rPr>
          <w:vertAlign w:val="baseline"/>
        </w:rPr>
        <w:t>). C: Coeficiente de</w:t>
      </w:r>
      <w:r>
        <w:rPr>
          <w:spacing w:val="80"/>
          <w:vertAlign w:val="baseline"/>
        </w:rPr>
        <w:t> </w:t>
      </w:r>
      <w:r>
        <w:rPr>
          <w:vertAlign w:val="baseline"/>
        </w:rPr>
        <w:t>escurrimiento, que varía de 0,1 a 1 y Pm</w:t>
      </w:r>
      <w:r>
        <w:rPr>
          <w:b/>
          <w:vertAlign w:val="baseline"/>
        </w:rPr>
        <w:t>: </w:t>
      </w:r>
      <w:r>
        <w:rPr>
          <w:vertAlign w:val="baseline"/>
        </w:rPr>
        <w:t>Precipitación media anual (m).</w:t>
      </w:r>
    </w:p>
    <w:p>
      <w:pPr>
        <w:pStyle w:val="BodyText"/>
        <w:spacing w:before="237"/>
        <w:ind w:left="138" w:right="131" w:firstLine="566"/>
      </w:pPr>
      <w:r>
        <w:rPr/>
        <w:t>De igual forma, fue necesario determinar el volumen de evapotranspiración media anual,</w:t>
      </w:r>
      <w:r>
        <w:rPr>
          <w:spacing w:val="80"/>
        </w:rPr>
        <w:t> </w:t>
      </w:r>
      <w:r>
        <w:rPr/>
        <w:t>para lo cual se aplicó el siguiente modelo:</w:t>
      </w:r>
    </w:p>
    <w:p>
      <w:pPr>
        <w:spacing w:after="0"/>
        <w:sectPr>
          <w:type w:val="continuous"/>
          <w:pgSz w:w="12240" w:h="15840"/>
          <w:pgMar w:header="719" w:footer="0" w:top="700" w:bottom="280" w:left="1280" w:right="1280"/>
        </w:sectPr>
      </w:pPr>
    </w:p>
    <w:p>
      <w:pPr>
        <w:spacing w:before="235"/>
        <w:ind w:left="1900" w:right="0" w:firstLine="0"/>
        <w:jc w:val="left"/>
        <w:rPr>
          <w:rFonts w:ascii="Cambria Math" w:hAnsi="Cambria Math" w:eastAsia="Cambria Math"/>
          <w:sz w:val="22"/>
        </w:rPr>
      </w:pPr>
      <w:r>
        <w:rPr>
          <w:rFonts w:ascii="Cambria Math" w:hAnsi="Cambria Math" w:eastAsia="Cambria Math"/>
          <w:sz w:val="22"/>
        </w:rPr>
        <w:t>𝑬𝒗𝒂𝒑𝒐𝒕𝒓𝒂𝒏𝒔</w:t>
      </w:r>
      <w:r>
        <w:rPr>
          <w:rFonts w:ascii="Cambria Math" w:hAnsi="Cambria Math" w:eastAsia="Cambria Math"/>
          <w:spacing w:val="9"/>
          <w:sz w:val="22"/>
        </w:rPr>
        <w:t> </w:t>
      </w:r>
      <w:r>
        <w:rPr>
          <w:rFonts w:ascii="Cambria Math" w:hAnsi="Cambria Math" w:eastAsia="Cambria Math"/>
          <w:sz w:val="22"/>
        </w:rPr>
        <w:t>=</w:t>
      </w:r>
      <w:r>
        <w:rPr>
          <w:rFonts w:ascii="Cambria Math" w:hAnsi="Cambria Math" w:eastAsia="Cambria Math"/>
          <w:spacing w:val="6"/>
          <w:sz w:val="22"/>
        </w:rPr>
        <w:t> </w:t>
      </w:r>
      <w:r>
        <w:rPr>
          <w:rFonts w:ascii="Cambria Math" w:hAnsi="Cambria Math" w:eastAsia="Cambria Math"/>
          <w:position w:val="1"/>
          <w:sz w:val="22"/>
        </w:rPr>
        <w:t>(</w:t>
      </w:r>
      <w:r>
        <w:rPr>
          <w:rFonts w:ascii="Cambria Math" w:hAnsi="Cambria Math" w:eastAsia="Cambria Math"/>
          <w:sz w:val="22"/>
        </w:rPr>
        <w:t>𝑃𝑝𝑡</w:t>
      </w:r>
      <w:r>
        <w:rPr>
          <w:rFonts w:ascii="Cambria Math" w:hAnsi="Cambria Math" w:eastAsia="Cambria Math"/>
          <w:spacing w:val="3"/>
          <w:sz w:val="22"/>
        </w:rPr>
        <w:t> </w:t>
      </w:r>
      <w:r>
        <w:rPr>
          <w:rFonts w:ascii="Cambria Math" w:hAnsi="Cambria Math" w:eastAsia="Cambria Math"/>
          <w:sz w:val="22"/>
        </w:rPr>
        <w:t>−</w:t>
      </w:r>
      <w:r>
        <w:rPr>
          <w:rFonts w:ascii="Cambria Math" w:hAnsi="Cambria Math" w:eastAsia="Cambria Math"/>
          <w:spacing w:val="-2"/>
          <w:sz w:val="22"/>
        </w:rPr>
        <w:t> </w:t>
      </w:r>
      <w:r>
        <w:rPr>
          <w:rFonts w:ascii="Cambria Math" w:hAnsi="Cambria Math" w:eastAsia="Cambria Math"/>
          <w:sz w:val="22"/>
        </w:rPr>
        <w:t>𝐸𝑠𝑐𝑢𝑟𝑟𝑖𝑚𝑖𝑒𝑛𝑡𝑜</w:t>
      </w:r>
      <w:r>
        <w:rPr>
          <w:rFonts w:ascii="Cambria Math" w:hAnsi="Cambria Math" w:eastAsia="Cambria Math"/>
          <w:position w:val="1"/>
          <w:sz w:val="22"/>
        </w:rPr>
        <w:t>)</w:t>
      </w:r>
      <w:r>
        <w:rPr>
          <w:rFonts w:ascii="Cambria Math" w:hAnsi="Cambria Math" w:eastAsia="Cambria Math"/>
          <w:spacing w:val="-6"/>
          <w:position w:val="1"/>
          <w:sz w:val="22"/>
        </w:rPr>
        <w:t> </w:t>
      </w:r>
      <w:r>
        <w:rPr>
          <w:rFonts w:ascii="Cambria Math" w:hAnsi="Cambria Math" w:eastAsia="Cambria Math"/>
          <w:sz w:val="22"/>
        </w:rPr>
        <w:t>∗</w:t>
      </w:r>
      <w:r>
        <w:rPr>
          <w:rFonts w:ascii="Cambria Math" w:hAnsi="Cambria Math" w:eastAsia="Cambria Math"/>
          <w:spacing w:val="-2"/>
          <w:sz w:val="22"/>
        </w:rPr>
        <w:t> </w:t>
      </w:r>
      <w:r>
        <w:rPr>
          <w:rFonts w:ascii="Cambria Math" w:hAnsi="Cambria Math" w:eastAsia="Cambria Math"/>
          <w:sz w:val="22"/>
        </w:rPr>
        <w:t>𝑓𝑎𝑐𝑡𝑜𝑟</w:t>
      </w:r>
      <w:r>
        <w:rPr>
          <w:rFonts w:ascii="Cambria Math" w:hAnsi="Cambria Math" w:eastAsia="Cambria Math"/>
          <w:spacing w:val="1"/>
          <w:sz w:val="22"/>
        </w:rPr>
        <w:t> </w:t>
      </w:r>
      <w:r>
        <w:rPr>
          <w:rFonts w:ascii="Cambria Math" w:hAnsi="Cambria Math" w:eastAsia="Cambria Math"/>
          <w:spacing w:val="-2"/>
          <w:sz w:val="22"/>
        </w:rPr>
        <w:t>𝐸𝑣𝑎𝑝𝑜𝑡𝑟𝑎𝑛𝑠</w:t>
      </w:r>
    </w:p>
    <w:p>
      <w:pPr>
        <w:pStyle w:val="BodyText"/>
        <w:spacing w:before="180"/>
        <w:ind w:right="122"/>
        <w:jc w:val="right"/>
      </w:pPr>
      <w:r>
        <w:rPr/>
        <w:br w:type="column"/>
      </w:r>
      <w:r>
        <w:rPr>
          <w:spacing w:val="-4"/>
        </w:rPr>
        <w:t>(10)</w:t>
      </w:r>
    </w:p>
    <w:p>
      <w:pPr>
        <w:spacing w:after="0"/>
        <w:jc w:val="right"/>
        <w:sectPr>
          <w:type w:val="continuous"/>
          <w:pgSz w:w="12240" w:h="15840"/>
          <w:pgMar w:header="719" w:footer="0" w:top="700" w:bottom="280" w:left="1280" w:right="1280"/>
          <w:cols w:num="2" w:equalWidth="0">
            <w:col w:w="7779" w:space="40"/>
            <w:col w:w="1861"/>
          </w:cols>
        </w:sectPr>
      </w:pPr>
    </w:p>
    <w:p>
      <w:pPr>
        <w:pStyle w:val="BodyText"/>
        <w:spacing w:before="236"/>
        <w:ind w:left="138" w:firstLine="566"/>
      </w:pPr>
      <w:r>
        <w:rPr/>
        <w:t>Para</w:t>
      </w:r>
      <w:r>
        <w:rPr>
          <w:spacing w:val="73"/>
        </w:rPr>
        <w:t> </w:t>
      </w:r>
      <w:r>
        <w:rPr/>
        <w:t>determinar</w:t>
      </w:r>
      <w:r>
        <w:rPr>
          <w:spacing w:val="74"/>
        </w:rPr>
        <w:t> </w:t>
      </w:r>
      <w:r>
        <w:rPr/>
        <w:t>el</w:t>
      </w:r>
      <w:r>
        <w:rPr>
          <w:spacing w:val="75"/>
        </w:rPr>
        <w:t> </w:t>
      </w:r>
      <w:r>
        <w:rPr/>
        <w:t>volumen</w:t>
      </w:r>
      <w:r>
        <w:rPr>
          <w:spacing w:val="74"/>
        </w:rPr>
        <w:t> </w:t>
      </w:r>
      <w:r>
        <w:rPr/>
        <w:t>de</w:t>
      </w:r>
      <w:r>
        <w:rPr>
          <w:spacing w:val="74"/>
        </w:rPr>
        <w:t> </w:t>
      </w:r>
      <w:r>
        <w:rPr/>
        <w:t>agua</w:t>
      </w:r>
      <w:r>
        <w:rPr>
          <w:spacing w:val="74"/>
        </w:rPr>
        <w:t> </w:t>
      </w:r>
      <w:r>
        <w:rPr/>
        <w:t>por</w:t>
      </w:r>
      <w:r>
        <w:rPr>
          <w:spacing w:val="74"/>
        </w:rPr>
        <w:t> </w:t>
      </w:r>
      <w:r>
        <w:rPr/>
        <w:t>evapotranspiración</w:t>
      </w:r>
      <w:r>
        <w:rPr>
          <w:spacing w:val="75"/>
        </w:rPr>
        <w:t> </w:t>
      </w:r>
      <w:r>
        <w:rPr/>
        <w:t>fue</w:t>
      </w:r>
      <w:r>
        <w:rPr>
          <w:spacing w:val="73"/>
        </w:rPr>
        <w:t> </w:t>
      </w:r>
      <w:r>
        <w:rPr/>
        <w:t>esencial</w:t>
      </w:r>
      <w:r>
        <w:rPr>
          <w:spacing w:val="74"/>
        </w:rPr>
        <w:t> </w:t>
      </w:r>
      <w:r>
        <w:rPr/>
        <w:t>calcular</w:t>
      </w:r>
      <w:r>
        <w:rPr>
          <w:spacing w:val="74"/>
        </w:rPr>
        <w:t> </w:t>
      </w:r>
      <w:r>
        <w:rPr/>
        <w:t>el coeficiente de evapotranspiración (Piñeda, 2006):</w:t>
      </w:r>
    </w:p>
    <w:p>
      <w:pPr>
        <w:pStyle w:val="BodyText"/>
        <w:spacing w:before="103"/>
      </w:pPr>
    </w:p>
    <w:p>
      <w:pPr>
        <w:pStyle w:val="BodyText"/>
        <w:spacing w:before="1"/>
        <w:ind w:right="99"/>
        <w:jc w:val="right"/>
      </w:pPr>
      <w:r>
        <w:rPr>
          <w:spacing w:val="-4"/>
        </w:rPr>
        <w:t>(11)</w:t>
      </w:r>
    </w:p>
    <w:p>
      <w:pPr>
        <w:pStyle w:val="BodyText"/>
        <w:spacing w:before="163"/>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type w:val="continuous"/>
          <w:pgSz w:w="12240" w:h="15840"/>
          <w:pgMar w:header="719" w:footer="0" w:top="700" w:bottom="280" w:left="1280" w:right="1280"/>
        </w:sectPr>
      </w:pPr>
    </w:p>
    <w:p>
      <w:pPr>
        <w:pStyle w:val="BodyText"/>
        <w:spacing w:before="62"/>
        <w:rPr>
          <w:sz w:val="20"/>
        </w:rPr>
      </w:pPr>
    </w:p>
    <w:p>
      <w:pPr>
        <w:spacing w:after="0"/>
        <w:rPr>
          <w:sz w:val="20"/>
        </w:rPr>
        <w:sectPr>
          <w:headerReference w:type="default" r:id="rId91"/>
          <w:pgSz w:w="12240" w:h="15840"/>
          <w:pgMar w:header="719" w:footer="0" w:top="980" w:bottom="280" w:left="1280" w:right="1280"/>
        </w:sectPr>
      </w:pPr>
    </w:p>
    <w:p>
      <w:pPr>
        <w:spacing w:line="213" w:lineRule="exact" w:before="63"/>
        <w:ind w:left="3554" w:right="0" w:firstLine="0"/>
        <w:jc w:val="center"/>
        <w:rPr>
          <w:rFonts w:ascii="Cambria Math" w:eastAsia="Cambria Math"/>
          <w:sz w:val="22"/>
        </w:rPr>
      </w:pPr>
      <w:r>
        <w:rPr>
          <w:rFonts w:ascii="Cambria Math" w:eastAsia="Cambria Math"/>
          <w:spacing w:val="-10"/>
          <w:sz w:val="22"/>
        </w:rPr>
        <w:t>𝑝</w:t>
      </w:r>
    </w:p>
    <w:p>
      <w:pPr>
        <w:tabs>
          <w:tab w:pos="4781" w:val="left" w:leader="none"/>
          <w:tab w:pos="5685" w:val="left" w:leader="none"/>
        </w:tabs>
        <w:spacing w:line="179" w:lineRule="exact" w:before="0"/>
        <w:ind w:left="4049" w:right="0" w:firstLine="0"/>
        <w:jc w:val="left"/>
        <w:rPr>
          <w:sz w:val="22"/>
        </w:rPr>
      </w:pPr>
      <w:r>
        <w:rPr/>
        <mc:AlternateContent>
          <mc:Choice Requires="wps">
            <w:drawing>
              <wp:anchor distT="0" distB="0" distL="0" distR="0" allowOverlap="1" layoutInCell="1" locked="0" behindDoc="1" simplePos="0" relativeHeight="485076480">
                <wp:simplePos x="0" y="0"/>
                <wp:positionH relativeFrom="page">
                  <wp:posOffset>3743833</wp:posOffset>
                </wp:positionH>
                <wp:positionV relativeFrom="paragraph">
                  <wp:posOffset>59908</wp:posOffset>
                </wp:positionV>
                <wp:extent cx="647700" cy="9525"/>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647700" cy="9525"/>
                        </a:xfrm>
                        <a:custGeom>
                          <a:avLst/>
                          <a:gdLst/>
                          <a:ahLst/>
                          <a:cxnLst/>
                          <a:rect l="l" t="t" r="r" b="b"/>
                          <a:pathLst>
                            <a:path w="647700" h="9525">
                              <a:moveTo>
                                <a:pt x="647700" y="0"/>
                              </a:moveTo>
                              <a:lnTo>
                                <a:pt x="0" y="0"/>
                              </a:lnTo>
                              <a:lnTo>
                                <a:pt x="0" y="9144"/>
                              </a:lnTo>
                              <a:lnTo>
                                <a:pt x="647700" y="9144"/>
                              </a:lnTo>
                              <a:lnTo>
                                <a:pt x="647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790009pt;margin-top:4.717185pt;width:51pt;height:.72pt;mso-position-horizontal-relative:page;mso-position-vertical-relative:paragraph;z-index:-18240000" id="docshape259" filled="true" fillcolor="#000000" stroked="false">
                <v:fill type="solid"/>
                <w10:wrap type="none"/>
              </v:rect>
            </w:pict>
          </mc:Fallback>
        </mc:AlternateContent>
      </w:r>
      <w:r>
        <w:rPr>
          <w:rFonts w:ascii="Cambria Math" w:eastAsia="Cambria Math"/>
          <w:sz w:val="22"/>
        </w:rPr>
        <w:t>𝑬𝑻</w:t>
      </w:r>
      <w:r>
        <w:rPr>
          <w:rFonts w:ascii="Cambria Math" w:eastAsia="Cambria Math"/>
          <w:spacing w:val="10"/>
          <w:sz w:val="22"/>
        </w:rPr>
        <w:t> </w:t>
      </w:r>
      <w:r>
        <w:rPr>
          <w:rFonts w:ascii="Cambria Math" w:eastAsia="Cambria Math"/>
          <w:spacing w:val="-10"/>
          <w:sz w:val="22"/>
        </w:rPr>
        <w:t>=</w:t>
      </w:r>
      <w:r>
        <w:rPr>
          <w:rFonts w:ascii="Cambria Math" w:eastAsia="Cambria Math"/>
          <w:sz w:val="22"/>
        </w:rPr>
        <w:tab/>
      </w:r>
      <w:r>
        <w:rPr>
          <w:sz w:val="22"/>
          <w:u w:val="single"/>
        </w:rPr>
        <w:tab/>
      </w:r>
    </w:p>
    <w:p>
      <w:pPr>
        <w:spacing w:line="297" w:lineRule="exact" w:before="0"/>
        <w:ind w:left="3488" w:right="0" w:firstLine="0"/>
        <w:jc w:val="center"/>
        <w:rPr>
          <w:rFonts w:ascii="Cambria Math" w:hAnsi="Cambria Math" w:eastAsia="Cambria Math"/>
          <w:sz w:val="16"/>
        </w:rPr>
      </w:pPr>
      <w:r>
        <w:rPr/>
        <mc:AlternateContent>
          <mc:Choice Requires="wps">
            <w:drawing>
              <wp:anchor distT="0" distB="0" distL="0" distR="0" allowOverlap="1" layoutInCell="1" locked="0" behindDoc="1" simplePos="0" relativeHeight="485075968">
                <wp:simplePos x="0" y="0"/>
                <wp:positionH relativeFrom="page">
                  <wp:posOffset>4199509</wp:posOffset>
                </wp:positionH>
                <wp:positionV relativeFrom="paragraph">
                  <wp:posOffset>157884</wp:posOffset>
                </wp:positionV>
                <wp:extent cx="192405" cy="9525"/>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192405" cy="9525"/>
                        </a:xfrm>
                        <a:custGeom>
                          <a:avLst/>
                          <a:gdLst/>
                          <a:ahLst/>
                          <a:cxnLst/>
                          <a:rect l="l" t="t" r="r" b="b"/>
                          <a:pathLst>
                            <a:path w="192405" h="9525">
                              <a:moveTo>
                                <a:pt x="192024" y="0"/>
                              </a:moveTo>
                              <a:lnTo>
                                <a:pt x="0" y="0"/>
                              </a:lnTo>
                              <a:lnTo>
                                <a:pt x="0" y="9144"/>
                              </a:lnTo>
                              <a:lnTo>
                                <a:pt x="192024" y="9144"/>
                              </a:lnTo>
                              <a:lnTo>
                                <a:pt x="192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0.670013pt;margin-top:12.431884pt;width:15.12pt;height:.72pt;mso-position-horizontal-relative:page;mso-position-vertical-relative:paragraph;z-index:-18240512" id="docshape260" filled="true" fillcolor="#000000" stroked="false">
                <v:fill type="solid"/>
                <w10:wrap type="none"/>
              </v:rect>
            </w:pict>
          </mc:Fallback>
        </mc:AlternateContent>
      </w:r>
      <w:r>
        <w:rPr>
          <w:rFonts w:ascii="Cambria Math" w:hAnsi="Cambria Math" w:eastAsia="Cambria Math"/>
          <w:position w:val="3"/>
          <w:sz w:val="22"/>
        </w:rPr>
        <w:t>√</w:t>
      </w:r>
      <w:r>
        <w:rPr>
          <w:rFonts w:ascii="Cambria Math" w:hAnsi="Cambria Math" w:eastAsia="Cambria Math"/>
          <w:sz w:val="22"/>
        </w:rPr>
        <w:t>0,9</w:t>
      </w:r>
      <w:r>
        <w:rPr>
          <w:rFonts w:ascii="Cambria Math" w:hAnsi="Cambria Math" w:eastAsia="Cambria Math"/>
          <w:spacing w:val="7"/>
          <w:sz w:val="22"/>
        </w:rPr>
        <w:t> </w:t>
      </w:r>
      <w:r>
        <w:rPr>
          <w:rFonts w:ascii="Cambria Math" w:hAnsi="Cambria Math" w:eastAsia="Cambria Math"/>
          <w:sz w:val="22"/>
        </w:rPr>
        <w:t>+</w:t>
      </w:r>
      <w:r>
        <w:rPr>
          <w:rFonts w:ascii="Cambria Math" w:hAnsi="Cambria Math" w:eastAsia="Cambria Math"/>
          <w:spacing w:val="23"/>
          <w:sz w:val="22"/>
        </w:rPr>
        <w:t> </w:t>
      </w:r>
      <w:r>
        <w:rPr>
          <w:rFonts w:ascii="Cambria Math" w:hAnsi="Cambria Math" w:eastAsia="Cambria Math"/>
          <w:spacing w:val="-5"/>
          <w:position w:val="13"/>
          <w:sz w:val="22"/>
        </w:rPr>
        <w:t>𝑝</w:t>
      </w:r>
      <w:r>
        <w:rPr>
          <w:rFonts w:ascii="Cambria Math" w:hAnsi="Cambria Math" w:eastAsia="Cambria Math"/>
          <w:spacing w:val="-5"/>
          <w:position w:val="20"/>
          <w:sz w:val="16"/>
        </w:rPr>
        <w:t>2</w:t>
      </w:r>
    </w:p>
    <w:p>
      <w:pPr>
        <w:spacing w:line="93" w:lineRule="auto" w:before="14"/>
        <w:ind w:left="0" w:right="1158" w:firstLine="0"/>
        <w:jc w:val="right"/>
        <w:rPr>
          <w:rFonts w:ascii="Cambria Math" w:eastAsia="Cambria Math"/>
          <w:sz w:val="16"/>
        </w:rPr>
      </w:pPr>
      <w:r>
        <w:rPr>
          <w:rFonts w:ascii="Cambria Math" w:eastAsia="Cambria Math"/>
          <w:spacing w:val="-5"/>
          <w:w w:val="105"/>
          <w:position w:val="-6"/>
          <w:sz w:val="22"/>
        </w:rPr>
        <w:t>𝐿</w:t>
      </w:r>
      <w:r>
        <w:rPr>
          <w:rFonts w:ascii="Cambria Math" w:eastAsia="Cambria Math"/>
          <w:spacing w:val="-5"/>
          <w:w w:val="105"/>
          <w:sz w:val="16"/>
        </w:rPr>
        <w:t>2</w:t>
      </w:r>
    </w:p>
    <w:p>
      <w:pPr>
        <w:pStyle w:val="BodyText"/>
        <w:spacing w:before="17"/>
        <w:rPr>
          <w:rFonts w:ascii="Cambria Math"/>
          <w:sz w:val="22"/>
        </w:rPr>
      </w:pPr>
    </w:p>
    <w:p>
      <w:pPr>
        <w:pStyle w:val="BodyText"/>
        <w:ind w:left="3408"/>
        <w:jc w:val="center"/>
        <w:rPr>
          <w:rFonts w:ascii="Cambria Math" w:eastAsia="Cambria Math"/>
        </w:rPr>
      </w:pPr>
      <w:r>
        <w:rPr/>
        <w:t>Donde</w:t>
      </w:r>
      <w:r>
        <w:rPr>
          <w:spacing w:val="47"/>
        </w:rPr>
        <w:t> </w:t>
      </w:r>
      <w:r>
        <w:rPr>
          <w:rFonts w:ascii="Cambria Math" w:eastAsia="Cambria Math"/>
        </w:rPr>
        <w:t>𝑳</w:t>
      </w:r>
      <w:r>
        <w:rPr>
          <w:rFonts w:ascii="Cambria Math" w:eastAsia="Cambria Math"/>
          <w:spacing w:val="12"/>
        </w:rPr>
        <w:t> </w:t>
      </w:r>
      <w:r>
        <w:rPr>
          <w:rFonts w:ascii="Cambria Math" w:eastAsia="Cambria Math"/>
        </w:rPr>
        <w:t>=</w:t>
      </w:r>
      <w:r>
        <w:rPr>
          <w:rFonts w:ascii="Cambria Math" w:eastAsia="Cambria Math"/>
          <w:spacing w:val="14"/>
        </w:rPr>
        <w:t> </w:t>
      </w:r>
      <w:r>
        <w:rPr>
          <w:rFonts w:ascii="Cambria Math" w:eastAsia="Cambria Math"/>
        </w:rPr>
        <w:t>300</w:t>
      </w:r>
      <w:r>
        <w:rPr>
          <w:rFonts w:ascii="Cambria Math" w:eastAsia="Cambria Math"/>
          <w:spacing w:val="1"/>
        </w:rPr>
        <w:t> </w:t>
      </w:r>
      <w:r>
        <w:rPr>
          <w:rFonts w:ascii="Cambria Math" w:eastAsia="Cambria Math"/>
        </w:rPr>
        <w:t>+</w:t>
      </w:r>
      <w:r>
        <w:rPr>
          <w:rFonts w:ascii="Cambria Math" w:eastAsia="Cambria Math"/>
          <w:spacing w:val="-1"/>
        </w:rPr>
        <w:t> </w:t>
      </w:r>
      <w:r>
        <w:rPr>
          <w:rFonts w:ascii="Cambria Math" w:eastAsia="Cambria Math"/>
        </w:rPr>
        <w:t>25𝑇</w:t>
      </w:r>
      <w:r>
        <w:rPr>
          <w:rFonts w:ascii="Cambria Math" w:eastAsia="Cambria Math"/>
          <w:spacing w:val="8"/>
        </w:rPr>
        <w:t> </w:t>
      </w:r>
      <w:r>
        <w:rPr>
          <w:rFonts w:ascii="Cambria Math" w:eastAsia="Cambria Math"/>
        </w:rPr>
        <w:t>+ </w:t>
      </w:r>
      <w:r>
        <w:rPr>
          <w:rFonts w:ascii="Cambria Math" w:eastAsia="Cambria Math"/>
          <w:spacing w:val="-2"/>
        </w:rPr>
        <w:t>0.05𝑇</w:t>
      </w:r>
      <w:r>
        <w:rPr>
          <w:rFonts w:ascii="Cambria Math" w:eastAsia="Cambria Math"/>
          <w:spacing w:val="-2"/>
          <w:vertAlign w:val="superscript"/>
        </w:rPr>
        <w:t>3</w:t>
      </w:r>
    </w:p>
    <w:p>
      <w:pPr>
        <w:spacing w:line="240" w:lineRule="auto" w:before="0"/>
        <w:rPr>
          <w:rFonts w:ascii="Cambria Math"/>
          <w:sz w:val="24"/>
        </w:rPr>
      </w:pPr>
      <w:r>
        <w:rPr/>
        <w:br w:type="column"/>
      </w:r>
      <w:r>
        <w:rPr>
          <w:rFonts w:ascii="Cambria Math"/>
          <w:sz w:val="24"/>
        </w:rPr>
      </w:r>
    </w:p>
    <w:p>
      <w:pPr>
        <w:pStyle w:val="BodyText"/>
        <w:rPr>
          <w:rFonts w:ascii="Cambria Math"/>
        </w:rPr>
      </w:pPr>
    </w:p>
    <w:p>
      <w:pPr>
        <w:pStyle w:val="BodyText"/>
        <w:rPr>
          <w:rFonts w:ascii="Cambria Math"/>
        </w:rPr>
      </w:pPr>
    </w:p>
    <w:p>
      <w:pPr>
        <w:pStyle w:val="BodyText"/>
        <w:spacing w:before="2"/>
        <w:rPr>
          <w:rFonts w:ascii="Cambria Math"/>
        </w:rPr>
      </w:pPr>
    </w:p>
    <w:p>
      <w:pPr>
        <w:pStyle w:val="BodyText"/>
        <w:ind w:right="142"/>
        <w:jc w:val="right"/>
      </w:pPr>
      <w:r>
        <w:rPr>
          <w:spacing w:val="-4"/>
        </w:rPr>
        <w:t>(12)</w:t>
      </w:r>
    </w:p>
    <w:p>
      <w:pPr>
        <w:spacing w:after="0"/>
        <w:jc w:val="right"/>
        <w:sectPr>
          <w:type w:val="continuous"/>
          <w:pgSz w:w="12240" w:h="15840"/>
          <w:pgMar w:header="719" w:footer="0" w:top="700" w:bottom="280" w:left="1280" w:right="1280"/>
          <w:cols w:num="2" w:equalWidth="0">
            <w:col w:w="6693" w:space="40"/>
            <w:col w:w="2947"/>
          </w:cols>
        </w:sectPr>
      </w:pPr>
    </w:p>
    <w:p>
      <w:pPr>
        <w:pStyle w:val="BodyText"/>
        <w:spacing w:before="240"/>
        <w:ind w:left="1132" w:hanging="428"/>
      </w:pPr>
      <w:r>
        <w:rPr/>
        <w:t>ET</w:t>
      </w:r>
      <w:r>
        <w:rPr>
          <w:b/>
        </w:rPr>
        <w:t>: </w:t>
      </w:r>
      <w:r>
        <w:rPr/>
        <w:t>Evapotranspiración Real. </w:t>
      </w:r>
      <w:r>
        <w:rPr>
          <w:rFonts w:ascii="Cambria Math" w:hAnsi="Cambria Math" w:eastAsia="Cambria Math"/>
        </w:rPr>
        <w:t>𝑝</w:t>
      </w:r>
      <w:r>
        <w:rPr>
          <w:b/>
        </w:rPr>
        <w:t>: </w:t>
      </w:r>
      <w:r>
        <w:rPr/>
        <w:t>Precipitación media anual (mm). T</w:t>
      </w:r>
      <w:r>
        <w:rPr>
          <w:b/>
        </w:rPr>
        <w:t>: </w:t>
      </w:r>
      <w:r>
        <w:rPr/>
        <w:t>Temperatura media</w:t>
      </w:r>
      <w:r>
        <w:rPr>
          <w:spacing w:val="80"/>
        </w:rPr>
        <w:t> </w:t>
      </w:r>
      <w:r>
        <w:rPr/>
        <w:t>anual (°C) y L</w:t>
      </w:r>
      <w:r>
        <w:rPr>
          <w:b/>
        </w:rPr>
        <w:t>: </w:t>
      </w:r>
      <w:r>
        <w:rPr/>
        <w:t>Factor de Evaporación (ET/ </w:t>
      </w:r>
      <w:r>
        <w:rPr>
          <w:rFonts w:ascii="Cambria Math" w:hAnsi="Cambria Math" w:eastAsia="Cambria Math"/>
        </w:rPr>
        <w:t>𝑝</w:t>
      </w:r>
      <w:r>
        <w:rPr/>
        <w:t>).</w:t>
      </w:r>
    </w:p>
    <w:p>
      <w:pPr>
        <w:pStyle w:val="Heading5"/>
        <w:spacing w:before="238"/>
      </w:pPr>
      <w:r>
        <w:rPr/>
        <w:t>DETERMINACIÓN</w:t>
      </w:r>
      <w:r>
        <w:rPr>
          <w:spacing w:val="-4"/>
        </w:rPr>
        <w:t> </w:t>
      </w:r>
      <w:r>
        <w:rPr/>
        <w:t>DE</w:t>
      </w:r>
      <w:r>
        <w:rPr>
          <w:spacing w:val="-2"/>
        </w:rPr>
        <w:t> </w:t>
      </w:r>
      <w:r>
        <w:rPr/>
        <w:t>LA</w:t>
      </w:r>
      <w:r>
        <w:rPr>
          <w:spacing w:val="-2"/>
        </w:rPr>
        <w:t> </w:t>
      </w:r>
      <w:r>
        <w:rPr/>
        <w:t>ZONA</w:t>
      </w:r>
      <w:r>
        <w:rPr>
          <w:spacing w:val="-4"/>
        </w:rPr>
        <w:t> </w:t>
      </w:r>
      <w:r>
        <w:rPr/>
        <w:t>DE IMPORTANCIA</w:t>
      </w:r>
      <w:r>
        <w:rPr>
          <w:spacing w:val="-1"/>
        </w:rPr>
        <w:t> </w:t>
      </w:r>
      <w:r>
        <w:rPr>
          <w:spacing w:val="-2"/>
        </w:rPr>
        <w:t>HÍDRICA</w:t>
      </w:r>
    </w:p>
    <w:p>
      <w:pPr>
        <w:pStyle w:val="BodyText"/>
        <w:spacing w:before="240"/>
        <w:ind w:left="138" w:right="135" w:firstLine="566"/>
        <w:jc w:val="both"/>
      </w:pPr>
      <w:r>
        <w:rPr/>
        <w:t>La</w:t>
      </w:r>
      <w:r>
        <w:rPr>
          <w:spacing w:val="-1"/>
        </w:rPr>
        <w:t> </w:t>
      </w:r>
      <w:r>
        <w:rPr/>
        <w:t>determinación de</w:t>
      </w:r>
      <w:r>
        <w:rPr>
          <w:spacing w:val="-1"/>
        </w:rPr>
        <w:t> </w:t>
      </w:r>
      <w:r>
        <w:rPr/>
        <w:t>la zona</w:t>
      </w:r>
      <w:r>
        <w:rPr>
          <w:spacing w:val="-1"/>
        </w:rPr>
        <w:t> </w:t>
      </w:r>
      <w:r>
        <w:rPr/>
        <w:t>de</w:t>
      </w:r>
      <w:r>
        <w:rPr>
          <w:spacing w:val="-1"/>
        </w:rPr>
        <w:t> </w:t>
      </w:r>
      <w:r>
        <w:rPr/>
        <w:t>importancia hidrológica</w:t>
      </w:r>
      <w:r>
        <w:rPr>
          <w:spacing w:val="-1"/>
        </w:rPr>
        <w:t> </w:t>
      </w:r>
      <w:r>
        <w:rPr/>
        <w:t>de</w:t>
      </w:r>
      <w:r>
        <w:rPr>
          <w:spacing w:val="-1"/>
        </w:rPr>
        <w:t> </w:t>
      </w:r>
      <w:r>
        <w:rPr/>
        <w:t>la vegetación de</w:t>
      </w:r>
      <w:r>
        <w:rPr>
          <w:spacing w:val="-1"/>
        </w:rPr>
        <w:t> </w:t>
      </w:r>
      <w:r>
        <w:rPr/>
        <w:t>la microcuenca del río Guayllabamba (río Tanachi), se ejecutó a través de la matriz de Índices de Protección Hidrológica</w:t>
      </w:r>
      <w:r>
        <w:rPr>
          <w:spacing w:val="-15"/>
        </w:rPr>
        <w:t> </w:t>
      </w:r>
      <w:r>
        <w:rPr/>
        <w:t>(IPH).</w:t>
      </w:r>
      <w:r>
        <w:rPr>
          <w:spacing w:val="-15"/>
        </w:rPr>
        <w:t> </w:t>
      </w:r>
      <w:r>
        <w:rPr/>
        <w:t>Para</w:t>
      </w:r>
      <w:r>
        <w:rPr>
          <w:spacing w:val="-15"/>
        </w:rPr>
        <w:t> </w:t>
      </w:r>
      <w:r>
        <w:rPr/>
        <w:t>identificar</w:t>
      </w:r>
      <w:r>
        <w:rPr>
          <w:spacing w:val="-15"/>
        </w:rPr>
        <w:t> </w:t>
      </w:r>
      <w:r>
        <w:rPr/>
        <w:t>el</w:t>
      </w:r>
      <w:r>
        <w:rPr>
          <w:spacing w:val="-15"/>
        </w:rPr>
        <w:t> </w:t>
      </w:r>
      <w:r>
        <w:rPr/>
        <w:t>IPH,</w:t>
      </w:r>
      <w:r>
        <w:rPr>
          <w:spacing w:val="-15"/>
        </w:rPr>
        <w:t> </w:t>
      </w:r>
      <w:r>
        <w:rPr/>
        <w:t>fue</w:t>
      </w:r>
      <w:r>
        <w:rPr>
          <w:spacing w:val="-15"/>
        </w:rPr>
        <w:t> </w:t>
      </w:r>
      <w:r>
        <w:rPr/>
        <w:t>esencial</w:t>
      </w:r>
      <w:r>
        <w:rPr>
          <w:spacing w:val="-15"/>
        </w:rPr>
        <w:t> </w:t>
      </w:r>
      <w:r>
        <w:rPr/>
        <w:t>conocer</w:t>
      </w:r>
      <w:r>
        <w:rPr>
          <w:spacing w:val="-15"/>
        </w:rPr>
        <w:t> </w:t>
      </w:r>
      <w:r>
        <w:rPr/>
        <w:t>las</w:t>
      </w:r>
      <w:r>
        <w:rPr>
          <w:spacing w:val="-15"/>
        </w:rPr>
        <w:t> </w:t>
      </w:r>
      <w:r>
        <w:rPr/>
        <w:t>principales</w:t>
      </w:r>
      <w:r>
        <w:rPr>
          <w:spacing w:val="-15"/>
        </w:rPr>
        <w:t> </w:t>
      </w:r>
      <w:r>
        <w:rPr/>
        <w:t>coberturas</w:t>
      </w:r>
      <w:r>
        <w:rPr>
          <w:spacing w:val="-15"/>
        </w:rPr>
        <w:t> </w:t>
      </w:r>
      <w:r>
        <w:rPr/>
        <w:t>vegetales y usos de suelo. Esta identificación se la realizó en base al nivel de clasificación III el cual, toma en cuenta criterios biogeográficos, del relieve general y de inundabilidad general (MAE, 2012).</w:t>
      </w:r>
    </w:p>
    <w:p>
      <w:pPr>
        <w:pStyle w:val="BodyText"/>
        <w:ind w:left="138" w:right="143" w:firstLine="566"/>
        <w:jc w:val="both"/>
      </w:pPr>
      <w:r>
        <w:rPr/>
        <w:t>Los costos de captación de agua o valor de productividad hídrica de la zona de importancia hídrica (ZIH) se empleó la ecuación establecida por Barrantes y Castro (1998).</w:t>
      </w:r>
    </w:p>
    <w:p>
      <w:pPr>
        <w:pStyle w:val="BodyText"/>
        <w:spacing w:before="5"/>
        <w:rPr>
          <w:sz w:val="11"/>
        </w:rPr>
      </w:pPr>
    </w:p>
    <w:p>
      <w:pPr>
        <w:spacing w:after="0"/>
        <w:rPr>
          <w:sz w:val="11"/>
        </w:rPr>
        <w:sectPr>
          <w:type w:val="continuous"/>
          <w:pgSz w:w="12240" w:h="15840"/>
          <w:pgMar w:header="719" w:footer="0" w:top="700" w:bottom="280" w:left="1280" w:right="1280"/>
        </w:sectPr>
      </w:pPr>
    </w:p>
    <w:p>
      <w:pPr>
        <w:spacing w:line="146" w:lineRule="exact" w:before="73"/>
        <w:ind w:left="0" w:right="845" w:firstLine="0"/>
        <w:jc w:val="right"/>
        <w:rPr>
          <w:rFonts w:ascii="Cambria Math" w:eastAsia="Cambria Math"/>
          <w:sz w:val="16"/>
        </w:rPr>
      </w:pPr>
      <w:r>
        <w:rPr>
          <w:rFonts w:ascii="Cambria Math" w:eastAsia="Cambria Math"/>
          <w:spacing w:val="-10"/>
          <w:w w:val="115"/>
          <w:sz w:val="16"/>
        </w:rPr>
        <w:t>𝑛</w:t>
      </w:r>
    </w:p>
    <w:p>
      <w:pPr>
        <w:spacing w:line="177" w:lineRule="auto" w:before="0"/>
        <w:ind w:left="0" w:right="0" w:firstLine="0"/>
        <w:jc w:val="right"/>
        <w:rPr>
          <w:rFonts w:ascii="Cambria Math" w:hAnsi="Cambria Math" w:eastAsia="Cambria Math"/>
          <w:sz w:val="16"/>
        </w:rPr>
      </w:pPr>
      <w:r>
        <w:rPr>
          <w:rFonts w:ascii="Cambria Math" w:hAnsi="Cambria Math" w:eastAsia="Cambria Math"/>
          <w:w w:val="115"/>
          <w:position w:val="-16"/>
          <w:sz w:val="22"/>
        </w:rPr>
        <w:t>𝑽𝑪</w:t>
      </w:r>
      <w:r>
        <w:rPr>
          <w:rFonts w:ascii="Cambria Math" w:hAnsi="Cambria Math" w:eastAsia="Cambria Math"/>
          <w:spacing w:val="-11"/>
          <w:w w:val="115"/>
          <w:position w:val="-16"/>
          <w:sz w:val="22"/>
        </w:rPr>
        <w:t> </w:t>
      </w:r>
      <w:r>
        <w:rPr>
          <w:rFonts w:ascii="Cambria Math" w:hAnsi="Cambria Math" w:eastAsia="Cambria Math"/>
          <w:w w:val="115"/>
          <w:position w:val="-16"/>
          <w:sz w:val="22"/>
        </w:rPr>
        <w:t>=</w:t>
      </w:r>
      <w:r>
        <w:rPr>
          <w:rFonts w:ascii="Cambria Math" w:hAnsi="Cambria Math" w:eastAsia="Cambria Math"/>
          <w:spacing w:val="-5"/>
          <w:w w:val="115"/>
          <w:position w:val="-16"/>
          <w:sz w:val="22"/>
        </w:rPr>
        <w:t> </w:t>
      </w:r>
      <w:r>
        <w:rPr>
          <w:rFonts w:ascii="Cambria Math" w:hAnsi="Cambria Math" w:eastAsia="Cambria Math"/>
          <w:w w:val="160"/>
          <w:position w:val="-16"/>
          <w:sz w:val="22"/>
        </w:rPr>
        <w:t>∑</w:t>
      </w:r>
      <w:r>
        <w:rPr>
          <w:rFonts w:ascii="Cambria Math" w:hAnsi="Cambria Math" w:eastAsia="Cambria Math"/>
          <w:spacing w:val="-44"/>
          <w:w w:val="160"/>
          <w:position w:val="-16"/>
          <w:sz w:val="22"/>
        </w:rPr>
        <w:t> </w:t>
      </w:r>
      <w:r>
        <w:rPr>
          <w:rFonts w:ascii="Cambria Math" w:hAnsi="Cambria Math" w:eastAsia="Cambria Math"/>
          <w:spacing w:val="-2"/>
          <w:w w:val="115"/>
          <w:sz w:val="22"/>
          <w:u w:val="single"/>
        </w:rPr>
        <w:t>𝛼</w:t>
      </w:r>
      <w:r>
        <w:rPr>
          <w:rFonts w:ascii="Cambria Math" w:hAnsi="Cambria Math" w:eastAsia="Cambria Math"/>
          <w:spacing w:val="-2"/>
          <w:w w:val="115"/>
          <w:position w:val="-4"/>
          <w:sz w:val="16"/>
          <w:u w:val="single"/>
        </w:rPr>
        <w:t>𝑖</w:t>
      </w:r>
      <w:r>
        <w:rPr>
          <w:rFonts w:ascii="Cambria Math" w:hAnsi="Cambria Math" w:eastAsia="Cambria Math"/>
          <w:spacing w:val="-2"/>
          <w:w w:val="115"/>
          <w:sz w:val="22"/>
          <w:u w:val="single"/>
        </w:rPr>
        <w:t>𝐵</w:t>
      </w:r>
      <w:r>
        <w:rPr>
          <w:rFonts w:ascii="Cambria Math" w:hAnsi="Cambria Math" w:eastAsia="Cambria Math"/>
          <w:spacing w:val="-2"/>
          <w:w w:val="115"/>
          <w:position w:val="-4"/>
          <w:sz w:val="16"/>
          <w:u w:val="single"/>
        </w:rPr>
        <w:t>𝑖</w:t>
      </w:r>
      <w:r>
        <w:rPr>
          <w:rFonts w:ascii="Cambria Math" w:hAnsi="Cambria Math" w:eastAsia="Cambria Math"/>
          <w:spacing w:val="-2"/>
          <w:w w:val="115"/>
          <w:sz w:val="22"/>
          <w:u w:val="single"/>
        </w:rPr>
        <w:t>𝐴𝑏</w:t>
      </w:r>
      <w:r>
        <w:rPr>
          <w:rFonts w:ascii="Cambria Math" w:hAnsi="Cambria Math" w:eastAsia="Cambria Math"/>
          <w:spacing w:val="-2"/>
          <w:w w:val="115"/>
          <w:position w:val="-4"/>
          <w:sz w:val="16"/>
          <w:u w:val="single"/>
        </w:rPr>
        <w:t>𝑖</w:t>
      </w:r>
    </w:p>
    <w:p>
      <w:pPr>
        <w:spacing w:line="162" w:lineRule="exact" w:before="0"/>
        <w:ind w:left="0" w:right="192" w:firstLine="0"/>
        <w:jc w:val="right"/>
        <w:rPr>
          <w:rFonts w:ascii="Cambria Math" w:eastAsia="Cambria Math"/>
          <w:sz w:val="16"/>
        </w:rPr>
      </w:pPr>
      <w:r>
        <w:rPr>
          <w:rFonts w:ascii="Cambria Math" w:eastAsia="Cambria Math"/>
          <w:spacing w:val="-5"/>
          <w:w w:val="105"/>
          <w:sz w:val="22"/>
        </w:rPr>
        <w:t>𝑂𝐶</w:t>
      </w:r>
      <w:r>
        <w:rPr>
          <w:rFonts w:ascii="Cambria Math" w:eastAsia="Cambria Math"/>
          <w:spacing w:val="-5"/>
          <w:w w:val="105"/>
          <w:position w:val="-4"/>
          <w:sz w:val="16"/>
        </w:rPr>
        <w:t>𝑖</w:t>
      </w:r>
    </w:p>
    <w:p>
      <w:pPr>
        <w:spacing w:line="240" w:lineRule="auto" w:before="34"/>
        <w:rPr>
          <w:rFonts w:ascii="Cambria Math"/>
          <w:sz w:val="24"/>
        </w:rPr>
      </w:pPr>
      <w:r>
        <w:rPr/>
        <w:br w:type="column"/>
      </w:r>
      <w:r>
        <w:rPr>
          <w:rFonts w:ascii="Cambria Math"/>
          <w:sz w:val="24"/>
        </w:rPr>
      </w:r>
    </w:p>
    <w:p>
      <w:pPr>
        <w:pStyle w:val="BodyText"/>
        <w:ind w:right="147"/>
        <w:jc w:val="right"/>
      </w:pPr>
      <w:r>
        <w:rPr>
          <w:spacing w:val="-4"/>
        </w:rPr>
        <w:t>(13)</w:t>
      </w:r>
    </w:p>
    <w:p>
      <w:pPr>
        <w:spacing w:after="0"/>
        <w:jc w:val="right"/>
        <w:sectPr>
          <w:type w:val="continuous"/>
          <w:pgSz w:w="12240" w:h="15840"/>
          <w:pgMar w:header="719" w:footer="0" w:top="700" w:bottom="280" w:left="1280" w:right="1280"/>
          <w:cols w:num="2" w:equalWidth="0">
            <w:col w:w="5642" w:space="40"/>
            <w:col w:w="3998"/>
          </w:cols>
        </w:sectPr>
      </w:pPr>
    </w:p>
    <w:p>
      <w:pPr>
        <w:spacing w:line="129" w:lineRule="exact" w:before="0"/>
        <w:ind w:left="0" w:right="192" w:firstLine="0"/>
        <w:jc w:val="center"/>
        <w:rPr>
          <w:rFonts w:ascii="Cambria Math" w:eastAsia="Cambria Math"/>
          <w:sz w:val="16"/>
        </w:rPr>
      </w:pPr>
      <w:r>
        <w:rPr>
          <w:rFonts w:ascii="Cambria Math" w:eastAsia="Cambria Math"/>
          <w:spacing w:val="-5"/>
          <w:w w:val="105"/>
          <w:sz w:val="16"/>
        </w:rPr>
        <w:t>𝑖=1</w:t>
      </w:r>
    </w:p>
    <w:p>
      <w:pPr>
        <w:pStyle w:val="BodyText"/>
        <w:spacing w:before="17"/>
        <w:rPr>
          <w:rFonts w:ascii="Cambria Math"/>
          <w:sz w:val="16"/>
        </w:rPr>
      </w:pPr>
    </w:p>
    <w:p>
      <w:pPr>
        <w:pStyle w:val="BodyText"/>
        <w:spacing w:line="232" w:lineRule="auto" w:before="1"/>
        <w:ind w:left="138" w:right="132" w:firstLine="566"/>
        <w:jc w:val="both"/>
      </w:pPr>
      <w:r>
        <w:rPr/>
        <w:t>Donde</w:t>
      </w:r>
      <w:r>
        <w:rPr>
          <w:spacing w:val="-15"/>
        </w:rPr>
        <w:t> </w:t>
      </w:r>
      <w:r>
        <w:rPr>
          <w:rFonts w:ascii="Cambria Math" w:hAnsi="Cambria Math" w:eastAsia="Cambria Math"/>
        </w:rPr>
        <w:t>𝛼</w:t>
      </w:r>
      <w:r>
        <w:rPr>
          <w:rFonts w:ascii="Cambria Math" w:hAnsi="Cambria Math" w:eastAsia="Cambria Math"/>
          <w:position w:val="-4"/>
          <w:sz w:val="17"/>
        </w:rPr>
        <w:t>𝑖</w:t>
      </w:r>
      <w:r>
        <w:rPr/>
        <w:t>:</w:t>
      </w:r>
      <w:r>
        <w:rPr>
          <w:spacing w:val="-12"/>
        </w:rPr>
        <w:t> </w:t>
      </w:r>
      <w:r>
        <w:rPr/>
        <w:t>Importancia</w:t>
      </w:r>
      <w:r>
        <w:rPr>
          <w:spacing w:val="-15"/>
        </w:rPr>
        <w:t> </w:t>
      </w:r>
      <w:r>
        <w:rPr/>
        <w:t>de</w:t>
      </w:r>
      <w:r>
        <w:rPr>
          <w:spacing w:val="-15"/>
        </w:rPr>
        <w:t> </w:t>
      </w:r>
      <w:r>
        <w:rPr/>
        <w:t>la</w:t>
      </w:r>
      <w:r>
        <w:rPr>
          <w:spacing w:val="-13"/>
        </w:rPr>
        <w:t> </w:t>
      </w:r>
      <w:r>
        <w:rPr/>
        <w:t>cobertura</w:t>
      </w:r>
      <w:r>
        <w:rPr>
          <w:spacing w:val="-15"/>
        </w:rPr>
        <w:t> </w:t>
      </w:r>
      <w:r>
        <w:rPr/>
        <w:t>de</w:t>
      </w:r>
      <w:r>
        <w:rPr>
          <w:spacing w:val="-15"/>
        </w:rPr>
        <w:t> </w:t>
      </w:r>
      <w:r>
        <w:rPr/>
        <w:t>la</w:t>
      </w:r>
      <w:r>
        <w:rPr>
          <w:spacing w:val="-13"/>
        </w:rPr>
        <w:t> </w:t>
      </w:r>
      <w:r>
        <w:rPr/>
        <w:t>ZIH</w:t>
      </w:r>
      <w:r>
        <w:rPr>
          <w:spacing w:val="-15"/>
        </w:rPr>
        <w:t> </w:t>
      </w:r>
      <w:r>
        <w:rPr/>
        <w:t>en</w:t>
      </w:r>
      <w:r>
        <w:rPr>
          <w:spacing w:val="-14"/>
        </w:rPr>
        <w:t> </w:t>
      </w:r>
      <w:r>
        <w:rPr/>
        <w:t>la</w:t>
      </w:r>
      <w:r>
        <w:rPr>
          <w:spacing w:val="-13"/>
        </w:rPr>
        <w:t> </w:t>
      </w:r>
      <w:r>
        <w:rPr/>
        <w:t>zona</w:t>
      </w:r>
      <w:r>
        <w:rPr>
          <w:spacing w:val="-15"/>
        </w:rPr>
        <w:t> </w:t>
      </w:r>
      <w:r>
        <w:rPr/>
        <w:t>de</w:t>
      </w:r>
      <w:r>
        <w:rPr>
          <w:spacing w:val="-15"/>
        </w:rPr>
        <w:t> </w:t>
      </w:r>
      <w:r>
        <w:rPr/>
        <w:t>estudio</w:t>
      </w:r>
      <w:r>
        <w:rPr>
          <w:spacing w:val="-14"/>
        </w:rPr>
        <w:t> </w:t>
      </w:r>
      <w:r>
        <w:rPr/>
        <w:t>i</w:t>
      </w:r>
      <w:r>
        <w:rPr>
          <w:spacing w:val="-15"/>
        </w:rPr>
        <w:t> </w:t>
      </w:r>
      <w:r>
        <w:rPr/>
        <w:t>en</w:t>
      </w:r>
      <w:r>
        <w:rPr>
          <w:spacing w:val="-14"/>
        </w:rPr>
        <w:t> </w:t>
      </w:r>
      <w:r>
        <w:rPr/>
        <w:t>función</w:t>
      </w:r>
      <w:r>
        <w:rPr>
          <w:spacing w:val="-14"/>
        </w:rPr>
        <w:t> </w:t>
      </w:r>
      <w:r>
        <w:rPr/>
        <w:t>del</w:t>
      </w:r>
      <w:r>
        <w:rPr>
          <w:spacing w:val="-14"/>
        </w:rPr>
        <w:t> </w:t>
      </w:r>
      <w:r>
        <w:rPr/>
        <w:t>recurso hídrico (%) (0 ≤ α ≤ 1). </w:t>
      </w:r>
      <w:r>
        <w:rPr>
          <w:rFonts w:ascii="Cambria Math" w:hAnsi="Cambria Math" w:eastAsia="Cambria Math"/>
        </w:rPr>
        <w:t>𝐵</w:t>
      </w:r>
      <w:r>
        <w:rPr>
          <w:rFonts w:ascii="Cambria Math" w:hAnsi="Cambria Math" w:eastAsia="Cambria Math"/>
          <w:vertAlign w:val="subscript"/>
        </w:rPr>
        <w:t>𝑖</w:t>
      </w:r>
      <w:r>
        <w:rPr>
          <w:vertAlign w:val="baseline"/>
        </w:rPr>
        <w:t>: Costo de oportunidad de la actividad económica que compite con el bosque</w:t>
      </w:r>
      <w:r>
        <w:rPr>
          <w:spacing w:val="-6"/>
          <w:vertAlign w:val="baseline"/>
        </w:rPr>
        <w:t> </w:t>
      </w:r>
      <w:r>
        <w:rPr>
          <w:vertAlign w:val="baseline"/>
        </w:rPr>
        <w:t>por</w:t>
      </w:r>
      <w:r>
        <w:rPr>
          <w:spacing w:val="-4"/>
          <w:vertAlign w:val="baseline"/>
        </w:rPr>
        <w:t> </w:t>
      </w:r>
      <w:r>
        <w:rPr>
          <w:vertAlign w:val="baseline"/>
        </w:rPr>
        <w:t>el</w:t>
      </w:r>
      <w:r>
        <w:rPr>
          <w:spacing w:val="-5"/>
          <w:vertAlign w:val="baseline"/>
        </w:rPr>
        <w:t> </w:t>
      </w:r>
      <w:r>
        <w:rPr>
          <w:vertAlign w:val="baseline"/>
        </w:rPr>
        <w:t>uso</w:t>
      </w:r>
      <w:r>
        <w:rPr>
          <w:spacing w:val="-5"/>
          <w:vertAlign w:val="baseline"/>
        </w:rPr>
        <w:t> </w:t>
      </w:r>
      <w:r>
        <w:rPr>
          <w:vertAlign w:val="baseline"/>
        </w:rPr>
        <w:t>del</w:t>
      </w:r>
      <w:r>
        <w:rPr>
          <w:spacing w:val="-5"/>
          <w:vertAlign w:val="baseline"/>
        </w:rPr>
        <w:t> </w:t>
      </w:r>
      <w:r>
        <w:rPr>
          <w:vertAlign w:val="baseline"/>
        </w:rPr>
        <w:t>suelo</w:t>
      </w:r>
      <w:r>
        <w:rPr>
          <w:spacing w:val="-5"/>
          <w:vertAlign w:val="baseline"/>
        </w:rPr>
        <w:t> </w:t>
      </w:r>
      <w:r>
        <w:rPr>
          <w:vertAlign w:val="baseline"/>
        </w:rPr>
        <w:t>en</w:t>
      </w:r>
      <w:r>
        <w:rPr>
          <w:spacing w:val="-5"/>
          <w:vertAlign w:val="baseline"/>
        </w:rPr>
        <w:t> </w:t>
      </w:r>
      <w:r>
        <w:rPr>
          <w:vertAlign w:val="baseline"/>
        </w:rPr>
        <w:t>la</w:t>
      </w:r>
      <w:r>
        <w:rPr>
          <w:spacing w:val="-3"/>
          <w:vertAlign w:val="baseline"/>
        </w:rPr>
        <w:t> </w:t>
      </w:r>
      <w:r>
        <w:rPr>
          <w:vertAlign w:val="baseline"/>
        </w:rPr>
        <w:t>cuenca</w:t>
      </w:r>
      <w:r>
        <w:rPr>
          <w:spacing w:val="-6"/>
          <w:vertAlign w:val="baseline"/>
        </w:rPr>
        <w:t> </w:t>
      </w:r>
      <w:r>
        <w:rPr>
          <w:vertAlign w:val="baseline"/>
        </w:rPr>
        <w:t>($/ha/año).</w:t>
      </w:r>
      <w:r>
        <w:rPr>
          <w:spacing w:val="-3"/>
          <w:vertAlign w:val="baseline"/>
        </w:rPr>
        <w:t> </w:t>
      </w:r>
      <w:r>
        <w:rPr>
          <w:rFonts w:ascii="Cambria Math" w:hAnsi="Cambria Math" w:eastAsia="Cambria Math"/>
          <w:vertAlign w:val="baseline"/>
        </w:rPr>
        <w:t>𝐴𝑏</w:t>
      </w:r>
      <w:r>
        <w:rPr>
          <w:rFonts w:ascii="Cambria Math" w:hAnsi="Cambria Math" w:eastAsia="Cambria Math"/>
          <w:vertAlign w:val="subscript"/>
        </w:rPr>
        <w:t>𝑖</w:t>
      </w:r>
      <w:r>
        <w:rPr>
          <w:rFonts w:ascii="Cambria Math" w:hAnsi="Cambria Math" w:eastAsia="Cambria Math"/>
          <w:vertAlign w:val="baseline"/>
        </w:rPr>
        <w:t>:</w:t>
      </w:r>
      <w:r>
        <w:rPr>
          <w:rFonts w:ascii="Cambria Math" w:hAnsi="Cambria Math" w:eastAsia="Cambria Math"/>
          <w:spacing w:val="40"/>
          <w:vertAlign w:val="baseline"/>
        </w:rPr>
        <w:t> </w:t>
      </w:r>
      <w:r>
        <w:rPr>
          <w:vertAlign w:val="baseline"/>
        </w:rPr>
        <w:t>Área</w:t>
      </w:r>
      <w:r>
        <w:rPr>
          <w:spacing w:val="-4"/>
          <w:vertAlign w:val="baseline"/>
        </w:rPr>
        <w:t> </w:t>
      </w:r>
      <w:r>
        <w:rPr>
          <w:vertAlign w:val="baseline"/>
        </w:rPr>
        <w:t>bajo</w:t>
      </w:r>
      <w:r>
        <w:rPr>
          <w:spacing w:val="-5"/>
          <w:vertAlign w:val="baseline"/>
        </w:rPr>
        <w:t> </w:t>
      </w:r>
      <w:r>
        <w:rPr>
          <w:vertAlign w:val="baseline"/>
        </w:rPr>
        <w:t>bosque</w:t>
      </w:r>
      <w:r>
        <w:rPr>
          <w:spacing w:val="-4"/>
          <w:vertAlign w:val="baseline"/>
        </w:rPr>
        <w:t> </w:t>
      </w:r>
      <w:r>
        <w:rPr>
          <w:vertAlign w:val="baseline"/>
        </w:rPr>
        <w:t>en</w:t>
      </w:r>
      <w:r>
        <w:rPr>
          <w:spacing w:val="-5"/>
          <w:vertAlign w:val="baseline"/>
        </w:rPr>
        <w:t> </w:t>
      </w:r>
      <w:r>
        <w:rPr>
          <w:vertAlign w:val="baseline"/>
        </w:rPr>
        <w:t>la</w:t>
      </w:r>
      <w:r>
        <w:rPr>
          <w:spacing w:val="-4"/>
          <w:vertAlign w:val="baseline"/>
        </w:rPr>
        <w:t> </w:t>
      </w:r>
      <w:r>
        <w:rPr>
          <w:vertAlign w:val="baseline"/>
        </w:rPr>
        <w:t>cuenca</w:t>
      </w:r>
      <w:r>
        <w:rPr>
          <w:spacing w:val="-6"/>
          <w:vertAlign w:val="baseline"/>
        </w:rPr>
        <w:t> </w:t>
      </w:r>
      <w:r>
        <w:rPr>
          <w:vertAlign w:val="baseline"/>
        </w:rPr>
        <w:t>(ha).</w:t>
      </w:r>
      <w:r>
        <w:rPr>
          <w:spacing w:val="-3"/>
          <w:vertAlign w:val="baseline"/>
        </w:rPr>
        <w:t> </w:t>
      </w:r>
      <w:r>
        <w:rPr>
          <w:rFonts w:ascii="Cambria Math" w:hAnsi="Cambria Math" w:eastAsia="Cambria Math"/>
          <w:vertAlign w:val="baseline"/>
        </w:rPr>
        <w:t>𝑂𝐶</w:t>
      </w:r>
      <w:r>
        <w:rPr>
          <w:rFonts w:ascii="Cambria Math" w:hAnsi="Cambria Math" w:eastAsia="Cambria Math"/>
          <w:vertAlign w:val="subscript"/>
        </w:rPr>
        <w:t>𝑖</w:t>
      </w:r>
      <w:r>
        <w:rPr>
          <w:vertAlign w:val="baseline"/>
        </w:rPr>
        <w:t>: Volumen del agua captada por la ZIH del área de estudio (m</w:t>
      </w:r>
      <w:r>
        <w:rPr>
          <w:vertAlign w:val="superscript"/>
        </w:rPr>
        <w:t>3</w:t>
      </w:r>
      <w:r>
        <w:rPr>
          <w:vertAlign w:val="baseline"/>
        </w:rPr>
        <w:t>/año) y </w:t>
      </w:r>
      <w:r>
        <w:rPr>
          <w:rFonts w:ascii="Cambria Math" w:hAnsi="Cambria Math" w:eastAsia="Cambria Math"/>
          <w:vertAlign w:val="baseline"/>
        </w:rPr>
        <w:t>𝑛</w:t>
      </w:r>
      <w:r>
        <w:rPr>
          <w:vertAlign w:val="baseline"/>
        </w:rPr>
        <w:t>: Número de cuencas </w:t>
      </w:r>
      <w:r>
        <w:rPr>
          <w:spacing w:val="-2"/>
          <w:vertAlign w:val="baseline"/>
        </w:rPr>
        <w:t>involucradas.</w:t>
      </w:r>
    </w:p>
    <w:p>
      <w:pPr>
        <w:pStyle w:val="BodyText"/>
        <w:ind w:left="138" w:right="143" w:firstLine="566"/>
        <w:jc w:val="both"/>
      </w:pPr>
      <w:r>
        <w:rPr/>
        <w:t>Para</w:t>
      </w:r>
      <w:r>
        <w:rPr>
          <w:spacing w:val="-1"/>
        </w:rPr>
        <w:t> </w:t>
      </w:r>
      <w:r>
        <w:rPr/>
        <w:t>la determinación de la variable de costo de oportunidad de la actividad económica que compite con el bosque por el uso del suelo, se analizaron las principales actividades económicas de la comunidad Yunguilla (Tamayo et al., 2012).</w:t>
      </w:r>
    </w:p>
    <w:p>
      <w:pPr>
        <w:pStyle w:val="Heading5"/>
        <w:spacing w:before="239"/>
      </w:pPr>
      <w:r>
        <w:rPr/>
        <w:t>DETERMINACIÓN</w:t>
      </w:r>
      <w:r>
        <w:rPr>
          <w:spacing w:val="-3"/>
        </w:rPr>
        <w:t> </w:t>
      </w:r>
      <w:r>
        <w:rPr/>
        <w:t>DEL</w:t>
      </w:r>
      <w:r>
        <w:rPr>
          <w:spacing w:val="-4"/>
        </w:rPr>
        <w:t> </w:t>
      </w:r>
      <w:r>
        <w:rPr/>
        <w:t>COSTO</w:t>
      </w:r>
      <w:r>
        <w:rPr>
          <w:spacing w:val="-2"/>
        </w:rPr>
        <w:t> </w:t>
      </w:r>
      <w:r>
        <w:rPr/>
        <w:t>DE</w:t>
      </w:r>
      <w:r>
        <w:rPr>
          <w:spacing w:val="-1"/>
        </w:rPr>
        <w:t> </w:t>
      </w:r>
      <w:r>
        <w:rPr/>
        <w:t>MANTENIMIENTO</w:t>
      </w:r>
      <w:r>
        <w:rPr>
          <w:spacing w:val="-1"/>
        </w:rPr>
        <w:t> </w:t>
      </w:r>
      <w:r>
        <w:rPr/>
        <w:t>DEL ACUS</w:t>
      </w:r>
      <w:r>
        <w:rPr>
          <w:spacing w:val="2"/>
        </w:rPr>
        <w:t> </w:t>
      </w:r>
      <w:r>
        <w:rPr>
          <w:spacing w:val="-2"/>
        </w:rPr>
        <w:t>YUNGUILLA</w:t>
      </w:r>
    </w:p>
    <w:p>
      <w:pPr>
        <w:pStyle w:val="BodyText"/>
        <w:spacing w:before="240"/>
        <w:ind w:left="138" w:right="133" w:firstLine="566"/>
        <w:jc w:val="both"/>
      </w:pPr>
      <w:r>
        <w:rPr/>
        <w:t>De</w:t>
      </w:r>
      <w:r>
        <w:rPr>
          <w:spacing w:val="-5"/>
        </w:rPr>
        <w:t> </w:t>
      </w:r>
      <w:r>
        <w:rPr/>
        <w:t>acuerdo</w:t>
      </w:r>
      <w:r>
        <w:rPr>
          <w:spacing w:val="-3"/>
        </w:rPr>
        <w:t> </w:t>
      </w:r>
      <w:r>
        <w:rPr/>
        <w:t>con</w:t>
      </w:r>
      <w:r>
        <w:rPr>
          <w:spacing w:val="-3"/>
        </w:rPr>
        <w:t> </w:t>
      </w:r>
      <w:r>
        <w:rPr/>
        <w:t>el</w:t>
      </w:r>
      <w:r>
        <w:rPr>
          <w:spacing w:val="-3"/>
        </w:rPr>
        <w:t> </w:t>
      </w:r>
      <w:r>
        <w:rPr/>
        <w:t>MAE</w:t>
      </w:r>
      <w:r>
        <w:rPr>
          <w:spacing w:val="-2"/>
        </w:rPr>
        <w:t> </w:t>
      </w:r>
      <w:r>
        <w:rPr/>
        <w:t>(2005),</w:t>
      </w:r>
      <w:r>
        <w:rPr>
          <w:spacing w:val="-3"/>
        </w:rPr>
        <w:t> </w:t>
      </w:r>
      <w:r>
        <w:rPr/>
        <w:t>el</w:t>
      </w:r>
      <w:r>
        <w:rPr>
          <w:spacing w:val="-3"/>
        </w:rPr>
        <w:t> </w:t>
      </w:r>
      <w:r>
        <w:rPr/>
        <w:t>CUS</w:t>
      </w:r>
      <w:r>
        <w:rPr>
          <w:spacing w:val="-3"/>
        </w:rPr>
        <w:t> </w:t>
      </w:r>
      <w:r>
        <w:rPr/>
        <w:t>Yunguilla</w:t>
      </w:r>
      <w:r>
        <w:rPr>
          <w:spacing w:val="-3"/>
        </w:rPr>
        <w:t> </w:t>
      </w:r>
      <w:r>
        <w:rPr/>
        <w:t>corresponde</w:t>
      </w:r>
      <w:r>
        <w:rPr>
          <w:spacing w:val="-4"/>
        </w:rPr>
        <w:t> </w:t>
      </w:r>
      <w:r>
        <w:rPr/>
        <w:t>a</w:t>
      </w:r>
      <w:r>
        <w:rPr>
          <w:spacing w:val="-4"/>
        </w:rPr>
        <w:t> </w:t>
      </w:r>
      <w:r>
        <w:rPr/>
        <w:t>un</w:t>
      </w:r>
      <w:r>
        <w:rPr>
          <w:spacing w:val="-3"/>
        </w:rPr>
        <w:t> </w:t>
      </w:r>
      <w:r>
        <w:rPr/>
        <w:t>área</w:t>
      </w:r>
      <w:r>
        <w:rPr>
          <w:spacing w:val="-4"/>
        </w:rPr>
        <w:t> </w:t>
      </w:r>
      <w:r>
        <w:rPr/>
        <w:t>de</w:t>
      </w:r>
      <w:r>
        <w:rPr>
          <w:spacing w:val="-4"/>
        </w:rPr>
        <w:t> </w:t>
      </w:r>
      <w:r>
        <w:rPr/>
        <w:t>tipo</w:t>
      </w:r>
      <w:r>
        <w:rPr>
          <w:spacing w:val="-3"/>
        </w:rPr>
        <w:t> </w:t>
      </w:r>
      <w:r>
        <w:rPr/>
        <w:t>pequeña</w:t>
      </w:r>
      <w:r>
        <w:rPr>
          <w:spacing w:val="-4"/>
        </w:rPr>
        <w:t> </w:t>
      </w:r>
      <w:r>
        <w:rPr/>
        <w:t>al tener un tamaño de 2.981 ha. Se cuenta con dos escenarios y sus principales programas, en este caso se estableció el Escenario Integral el cual establece las</w:t>
      </w:r>
      <w:r>
        <w:rPr>
          <w:spacing w:val="-1"/>
        </w:rPr>
        <w:t> </w:t>
      </w:r>
      <w:r>
        <w:rPr/>
        <w:t>actividades del área</w:t>
      </w:r>
      <w:r>
        <w:rPr>
          <w:spacing w:val="-1"/>
        </w:rPr>
        <w:t> </w:t>
      </w:r>
      <w:r>
        <w:rPr/>
        <w:t>natural con el fin de</w:t>
      </w:r>
      <w:r>
        <w:rPr>
          <w:spacing w:val="-3"/>
        </w:rPr>
        <w:t> </w:t>
      </w:r>
      <w:r>
        <w:rPr/>
        <w:t>cumplir y</w:t>
      </w:r>
      <w:r>
        <w:rPr>
          <w:spacing w:val="-5"/>
        </w:rPr>
        <w:t> </w:t>
      </w:r>
      <w:r>
        <w:rPr/>
        <w:t>garantizar</w:t>
      </w:r>
      <w:r>
        <w:rPr>
          <w:spacing w:val="-2"/>
        </w:rPr>
        <w:t> </w:t>
      </w:r>
      <w:r>
        <w:rPr/>
        <w:t>los</w:t>
      </w:r>
      <w:r>
        <w:rPr>
          <w:spacing w:val="-2"/>
        </w:rPr>
        <w:t> </w:t>
      </w:r>
      <w:r>
        <w:rPr/>
        <w:t>objetivos y</w:t>
      </w:r>
      <w:r>
        <w:rPr>
          <w:spacing w:val="-5"/>
        </w:rPr>
        <w:t> </w:t>
      </w:r>
      <w:r>
        <w:rPr/>
        <w:t>metas a</w:t>
      </w:r>
      <w:r>
        <w:rPr>
          <w:spacing w:val="-3"/>
        </w:rPr>
        <w:t> </w:t>
      </w:r>
      <w:r>
        <w:rPr/>
        <w:t>largo</w:t>
      </w:r>
      <w:r>
        <w:rPr>
          <w:spacing w:val="-2"/>
        </w:rPr>
        <w:t> </w:t>
      </w:r>
      <w:r>
        <w:rPr/>
        <w:t>plazo,</w:t>
      </w:r>
      <w:r>
        <w:rPr>
          <w:spacing w:val="-2"/>
        </w:rPr>
        <w:t> </w:t>
      </w:r>
      <w:r>
        <w:rPr/>
        <w:t>con</w:t>
      </w:r>
      <w:r>
        <w:rPr>
          <w:spacing w:val="-2"/>
        </w:rPr>
        <w:t> </w:t>
      </w:r>
      <w:r>
        <w:rPr/>
        <w:t>enfoques de</w:t>
      </w:r>
      <w:r>
        <w:rPr>
          <w:spacing w:val="-3"/>
        </w:rPr>
        <w:t> </w:t>
      </w:r>
      <w:r>
        <w:rPr/>
        <w:t>desarrollo</w:t>
      </w:r>
      <w:r>
        <w:rPr>
          <w:spacing w:val="-2"/>
        </w:rPr>
        <w:t> </w:t>
      </w:r>
      <w:r>
        <w:rPr/>
        <w:t>sostenible. Programas de cuidado medioambiental, estudios e iniciativas de conservación, uso y aprovechamiento responsable de los recursos naturales, administración control y vigilancia, planificación participativa, desarrollo comunitario y educación ambiental, turismo y recreación, manejo de recursos naturales y monitoreo ambiental.</w:t>
      </w:r>
    </w:p>
    <w:p>
      <w:pPr>
        <w:pStyle w:val="BodyText"/>
        <w:spacing w:before="1"/>
        <w:ind w:left="138" w:right="130" w:firstLine="566"/>
        <w:jc w:val="both"/>
      </w:pPr>
      <w:r>
        <w:rPr/>
        <w:t>Así el costo de mantenimiento del ACUS Yunguilla, tendría un costo de US$ 74,81/ ha de acuerdo</w:t>
      </w:r>
      <w:r>
        <w:rPr>
          <w:spacing w:val="-11"/>
        </w:rPr>
        <w:t> </w:t>
      </w:r>
      <w:r>
        <w:rPr/>
        <w:t>con</w:t>
      </w:r>
      <w:r>
        <w:rPr>
          <w:spacing w:val="-11"/>
        </w:rPr>
        <w:t> </w:t>
      </w:r>
      <w:r>
        <w:rPr/>
        <w:t>los</w:t>
      </w:r>
      <w:r>
        <w:rPr>
          <w:spacing w:val="-10"/>
        </w:rPr>
        <w:t> </w:t>
      </w:r>
      <w:r>
        <w:rPr/>
        <w:t>lineamientos</w:t>
      </w:r>
      <w:r>
        <w:rPr>
          <w:spacing w:val="-10"/>
        </w:rPr>
        <w:t> </w:t>
      </w:r>
      <w:r>
        <w:rPr/>
        <w:t>establecidos</w:t>
      </w:r>
      <w:r>
        <w:rPr>
          <w:spacing w:val="-10"/>
        </w:rPr>
        <w:t> </w:t>
      </w:r>
      <w:r>
        <w:rPr/>
        <w:t>por</w:t>
      </w:r>
      <w:r>
        <w:rPr>
          <w:spacing w:val="-11"/>
        </w:rPr>
        <w:t> </w:t>
      </w:r>
      <w:r>
        <w:rPr/>
        <w:t>el</w:t>
      </w:r>
      <w:r>
        <w:rPr>
          <w:spacing w:val="-13"/>
        </w:rPr>
        <w:t> </w:t>
      </w:r>
      <w:r>
        <w:rPr/>
        <w:t>MAE.</w:t>
      </w:r>
      <w:r>
        <w:rPr>
          <w:spacing w:val="-11"/>
        </w:rPr>
        <w:t> </w:t>
      </w:r>
      <w:r>
        <w:rPr/>
        <w:t>Finalmente,</w:t>
      </w:r>
      <w:r>
        <w:rPr>
          <w:spacing w:val="-11"/>
        </w:rPr>
        <w:t> </w:t>
      </w:r>
      <w:r>
        <w:rPr/>
        <w:t>una</w:t>
      </w:r>
      <w:r>
        <w:rPr>
          <w:spacing w:val="-12"/>
        </w:rPr>
        <w:t> </w:t>
      </w:r>
      <w:r>
        <w:rPr/>
        <w:t>vez</w:t>
      </w:r>
      <w:r>
        <w:rPr>
          <w:spacing w:val="-9"/>
        </w:rPr>
        <w:t> </w:t>
      </w:r>
      <w:r>
        <w:rPr/>
        <w:t>obtenida</w:t>
      </w:r>
      <w:r>
        <w:rPr>
          <w:spacing w:val="-12"/>
        </w:rPr>
        <w:t> </w:t>
      </w:r>
      <w:r>
        <w:rPr/>
        <w:t>la</w:t>
      </w:r>
      <w:r>
        <w:rPr>
          <w:spacing w:val="-11"/>
        </w:rPr>
        <w:t> </w:t>
      </w:r>
      <w:r>
        <w:rPr/>
        <w:t>estimación del valor económico del almacenamiento de agua y carbono, se obtuvo la información base necesaria para la implementación de una política pública, enfocada en la conservación y cuidado del ecosistema, bienes y servicios ambientales del ACUS Yunguilla.</w:t>
      </w:r>
    </w:p>
    <w:p>
      <w:pPr>
        <w:pStyle w:val="BodyText"/>
        <w:rPr>
          <w:sz w:val="18"/>
        </w:rPr>
      </w:pPr>
    </w:p>
    <w:p>
      <w:pPr>
        <w:pStyle w:val="BodyText"/>
        <w:rPr>
          <w:sz w:val="18"/>
        </w:rPr>
      </w:pPr>
    </w:p>
    <w:p>
      <w:pPr>
        <w:pStyle w:val="BodyText"/>
        <w:rPr>
          <w:sz w:val="18"/>
        </w:rPr>
      </w:pPr>
    </w:p>
    <w:p>
      <w:pPr>
        <w:pStyle w:val="BodyText"/>
        <w:spacing w:before="87"/>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type w:val="continuous"/>
          <w:pgSz w:w="12240" w:h="15840"/>
          <w:pgMar w:header="719" w:footer="0" w:top="700" w:bottom="280" w:left="1280" w:right="1280"/>
        </w:sectPr>
      </w:pPr>
    </w:p>
    <w:p>
      <w:pPr>
        <w:pStyle w:val="BodyText"/>
        <w:spacing w:before="150"/>
      </w:pPr>
    </w:p>
    <w:p>
      <w:pPr>
        <w:pStyle w:val="Heading3"/>
        <w:ind w:left="138"/>
      </w:pPr>
      <w:r>
        <w:rPr/>
        <w:t>RESULTADOS Y </w:t>
      </w:r>
      <w:r>
        <w:rPr>
          <w:spacing w:val="-2"/>
        </w:rPr>
        <w:t>DISCUSIÓN</w:t>
      </w:r>
    </w:p>
    <w:p>
      <w:pPr>
        <w:pStyle w:val="Heading5"/>
        <w:spacing w:before="235"/>
      </w:pPr>
      <w:r>
        <w:rPr/>
        <w:t>VALORACIÓN</w:t>
      </w:r>
      <w:r>
        <w:rPr>
          <w:spacing w:val="-6"/>
        </w:rPr>
        <w:t> </w:t>
      </w:r>
      <w:r>
        <w:rPr/>
        <w:t>ECONÓMICA</w:t>
      </w:r>
      <w:r>
        <w:rPr>
          <w:spacing w:val="-2"/>
        </w:rPr>
        <w:t> </w:t>
      </w:r>
      <w:r>
        <w:rPr/>
        <w:t>DE</w:t>
      </w:r>
      <w:r>
        <w:rPr>
          <w:spacing w:val="-1"/>
        </w:rPr>
        <w:t> </w:t>
      </w:r>
      <w:r>
        <w:rPr/>
        <w:t>LA</w:t>
      </w:r>
      <w:r>
        <w:rPr>
          <w:spacing w:val="-2"/>
        </w:rPr>
        <w:t> </w:t>
      </w:r>
      <w:r>
        <w:rPr/>
        <w:t>BIOMASA</w:t>
      </w:r>
      <w:r>
        <w:rPr>
          <w:spacing w:val="-3"/>
        </w:rPr>
        <w:t> </w:t>
      </w:r>
      <w:r>
        <w:rPr/>
        <w:t>Y</w:t>
      </w:r>
      <w:r>
        <w:rPr>
          <w:spacing w:val="-3"/>
        </w:rPr>
        <w:t> </w:t>
      </w:r>
      <w:r>
        <w:rPr/>
        <w:t>ALMACENAMIENTO</w:t>
      </w:r>
      <w:r>
        <w:rPr>
          <w:spacing w:val="-3"/>
        </w:rPr>
        <w:t> </w:t>
      </w:r>
      <w:r>
        <w:rPr/>
        <w:t>DE</w:t>
      </w:r>
      <w:r>
        <w:rPr>
          <w:spacing w:val="2"/>
        </w:rPr>
        <w:t> </w:t>
      </w:r>
      <w:r>
        <w:rPr>
          <w:spacing w:val="-2"/>
        </w:rPr>
        <w:t>CARBONO</w:t>
      </w:r>
    </w:p>
    <w:p>
      <w:pPr>
        <w:pStyle w:val="BodyText"/>
        <w:spacing w:before="240"/>
        <w:ind w:left="138" w:right="135" w:firstLine="566"/>
        <w:jc w:val="right"/>
      </w:pPr>
      <w:r>
        <w:rPr/>
        <w:t>Para conocer la vigorosidad y</w:t>
      </w:r>
      <w:r>
        <w:rPr>
          <w:spacing w:val="-3"/>
        </w:rPr>
        <w:t> </w:t>
      </w:r>
      <w:r>
        <w:rPr/>
        <w:t>estado de la cobertura vegetal, se realizó una clasificación de 4</w:t>
      </w:r>
      <w:r>
        <w:rPr>
          <w:spacing w:val="-2"/>
        </w:rPr>
        <w:t> </w:t>
      </w:r>
      <w:r>
        <w:rPr/>
        <w:t>clases</w:t>
      </w:r>
      <w:r>
        <w:rPr>
          <w:spacing w:val="-2"/>
        </w:rPr>
        <w:t> </w:t>
      </w:r>
      <w:r>
        <w:rPr/>
        <w:t>en</w:t>
      </w:r>
      <w:r>
        <w:rPr>
          <w:spacing w:val="-2"/>
        </w:rPr>
        <w:t> </w:t>
      </w:r>
      <w:r>
        <w:rPr/>
        <w:t>base</w:t>
      </w:r>
      <w:r>
        <w:rPr>
          <w:spacing w:val="-3"/>
        </w:rPr>
        <w:t> </w:t>
      </w:r>
      <w:r>
        <w:rPr/>
        <w:t>a</w:t>
      </w:r>
      <w:r>
        <w:rPr>
          <w:spacing w:val="-3"/>
        </w:rPr>
        <w:t> </w:t>
      </w:r>
      <w:r>
        <w:rPr/>
        <w:t>la</w:t>
      </w:r>
      <w:r>
        <w:rPr>
          <w:spacing w:val="-3"/>
        </w:rPr>
        <w:t> </w:t>
      </w:r>
      <w:r>
        <w:rPr/>
        <w:t>información</w:t>
      </w:r>
      <w:r>
        <w:rPr>
          <w:spacing w:val="-2"/>
        </w:rPr>
        <w:t> </w:t>
      </w:r>
      <w:r>
        <w:rPr/>
        <w:t>de</w:t>
      </w:r>
      <w:r>
        <w:rPr>
          <w:spacing w:val="-2"/>
        </w:rPr>
        <w:t> </w:t>
      </w:r>
      <w:r>
        <w:rPr/>
        <w:t>reflectancia</w:t>
      </w:r>
      <w:r>
        <w:rPr>
          <w:spacing w:val="-2"/>
        </w:rPr>
        <w:t> </w:t>
      </w:r>
      <w:r>
        <w:rPr/>
        <w:t>detallada</w:t>
      </w:r>
      <w:r>
        <w:rPr>
          <w:spacing w:val="-4"/>
        </w:rPr>
        <w:t> </w:t>
      </w:r>
      <w:r>
        <w:rPr/>
        <w:t>en</w:t>
      </w:r>
      <w:r>
        <w:rPr>
          <w:spacing w:val="-2"/>
        </w:rPr>
        <w:t> </w:t>
      </w:r>
      <w:r>
        <w:rPr/>
        <w:t>la</w:t>
      </w:r>
      <w:r>
        <w:rPr>
          <w:spacing w:val="-3"/>
        </w:rPr>
        <w:t> </w:t>
      </w:r>
      <w:r>
        <w:rPr/>
        <w:t>Tabla 3.</w:t>
      </w:r>
      <w:r>
        <w:rPr>
          <w:spacing w:val="40"/>
        </w:rPr>
        <w:t> </w:t>
      </w:r>
      <w:r>
        <w:rPr/>
        <w:t>Este</w:t>
      </w:r>
      <w:r>
        <w:rPr>
          <w:spacing w:val="-2"/>
        </w:rPr>
        <w:t> </w:t>
      </w:r>
      <w:r>
        <w:rPr/>
        <w:t>análisis</w:t>
      </w:r>
      <w:r>
        <w:rPr>
          <w:spacing w:val="-2"/>
        </w:rPr>
        <w:t> </w:t>
      </w:r>
      <w:r>
        <w:rPr/>
        <w:t>presentó</w:t>
      </w:r>
      <w:r>
        <w:rPr>
          <w:spacing w:val="-2"/>
        </w:rPr>
        <w:t> </w:t>
      </w:r>
      <w:r>
        <w:rPr/>
        <w:t>un valor</w:t>
      </w:r>
      <w:r>
        <w:rPr>
          <w:spacing w:val="40"/>
        </w:rPr>
        <w:t> </w:t>
      </w:r>
      <w:r>
        <w:rPr/>
        <w:t>máximo</w:t>
      </w:r>
      <w:r>
        <w:rPr>
          <w:spacing w:val="40"/>
        </w:rPr>
        <w:t> </w:t>
      </w:r>
      <w:r>
        <w:rPr/>
        <w:t>de</w:t>
      </w:r>
      <w:r>
        <w:rPr>
          <w:spacing w:val="40"/>
        </w:rPr>
        <w:t> </w:t>
      </w:r>
      <w:r>
        <w:rPr/>
        <w:t>reflectancia</w:t>
      </w:r>
      <w:r>
        <w:rPr>
          <w:spacing w:val="40"/>
        </w:rPr>
        <w:t> </w:t>
      </w:r>
      <w:r>
        <w:rPr/>
        <w:t>de</w:t>
      </w:r>
      <w:r>
        <w:rPr>
          <w:spacing w:val="40"/>
        </w:rPr>
        <w:t> </w:t>
      </w:r>
      <w:r>
        <w:rPr/>
        <w:t>0.868,</w:t>
      </w:r>
      <w:r>
        <w:rPr>
          <w:spacing w:val="40"/>
        </w:rPr>
        <w:t> </w:t>
      </w:r>
      <w:r>
        <w:rPr/>
        <w:t>y</w:t>
      </w:r>
      <w:r>
        <w:rPr>
          <w:spacing w:val="40"/>
        </w:rPr>
        <w:t> </w:t>
      </w:r>
      <w:r>
        <w:rPr/>
        <w:t>valor</w:t>
      </w:r>
      <w:r>
        <w:rPr>
          <w:spacing w:val="40"/>
        </w:rPr>
        <w:t> </w:t>
      </w:r>
      <w:r>
        <w:rPr/>
        <w:t>mínimo</w:t>
      </w:r>
      <w:r>
        <w:rPr>
          <w:spacing w:val="40"/>
        </w:rPr>
        <w:t> </w:t>
      </w:r>
      <w:r>
        <w:rPr/>
        <w:t>de</w:t>
      </w:r>
      <w:r>
        <w:rPr>
          <w:spacing w:val="40"/>
        </w:rPr>
        <w:t> </w:t>
      </w:r>
      <w:r>
        <w:rPr/>
        <w:t>-0.306,</w:t>
      </w:r>
      <w:r>
        <w:rPr>
          <w:spacing w:val="40"/>
        </w:rPr>
        <w:t> </w:t>
      </w:r>
      <w:r>
        <w:rPr/>
        <w:t>mismos</w:t>
      </w:r>
      <w:r>
        <w:rPr>
          <w:spacing w:val="40"/>
        </w:rPr>
        <w:t> </w:t>
      </w:r>
      <w:r>
        <w:rPr/>
        <w:t>corresponden</w:t>
      </w:r>
      <w:r>
        <w:rPr>
          <w:spacing w:val="40"/>
        </w:rPr>
        <w:t> </w:t>
      </w:r>
      <w:r>
        <w:rPr/>
        <w:t>a</w:t>
      </w:r>
      <w:r>
        <w:rPr>
          <w:spacing w:val="40"/>
        </w:rPr>
        <w:t> </w:t>
      </w:r>
      <w:r>
        <w:rPr/>
        <w:t>superficies</w:t>
      </w:r>
      <w:r>
        <w:rPr>
          <w:spacing w:val="-6"/>
        </w:rPr>
        <w:t> </w:t>
      </w:r>
      <w:r>
        <w:rPr/>
        <w:t>con</w:t>
      </w:r>
      <w:r>
        <w:rPr>
          <w:spacing w:val="-8"/>
        </w:rPr>
        <w:t> </w:t>
      </w:r>
      <w:r>
        <w:rPr/>
        <w:t>vegetación</w:t>
      </w:r>
      <w:r>
        <w:rPr>
          <w:spacing w:val="-8"/>
        </w:rPr>
        <w:t> </w:t>
      </w:r>
      <w:r>
        <w:rPr/>
        <w:t>muy</w:t>
      </w:r>
      <w:r>
        <w:rPr>
          <w:spacing w:val="-13"/>
        </w:rPr>
        <w:t> </w:t>
      </w:r>
      <w:r>
        <w:rPr/>
        <w:t>saludables</w:t>
      </w:r>
      <w:r>
        <w:rPr>
          <w:spacing w:val="-1"/>
        </w:rPr>
        <w:t> </w:t>
      </w:r>
      <w:r>
        <w:rPr/>
        <w:t>y</w:t>
      </w:r>
      <w:r>
        <w:rPr>
          <w:spacing w:val="-13"/>
        </w:rPr>
        <w:t> </w:t>
      </w:r>
      <w:r>
        <w:rPr/>
        <w:t>superficies</w:t>
      </w:r>
      <w:r>
        <w:rPr>
          <w:spacing w:val="-9"/>
        </w:rPr>
        <w:t> </w:t>
      </w:r>
      <w:r>
        <w:rPr/>
        <w:t>con</w:t>
      </w:r>
      <w:r>
        <w:rPr>
          <w:spacing w:val="-6"/>
        </w:rPr>
        <w:t> </w:t>
      </w:r>
      <w:r>
        <w:rPr/>
        <w:t>ausencia</w:t>
      </w:r>
      <w:r>
        <w:rPr>
          <w:spacing w:val="-9"/>
        </w:rPr>
        <w:t> </w:t>
      </w:r>
      <w:r>
        <w:rPr/>
        <w:t>vegetación</w:t>
      </w:r>
      <w:r>
        <w:rPr>
          <w:spacing w:val="-8"/>
        </w:rPr>
        <w:t> </w:t>
      </w:r>
      <w:r>
        <w:rPr/>
        <w:t>respectivamente. La</w:t>
      </w:r>
      <w:r>
        <w:rPr>
          <w:spacing w:val="40"/>
        </w:rPr>
        <w:t> </w:t>
      </w:r>
      <w:r>
        <w:rPr/>
        <w:t>zona</w:t>
      </w:r>
      <w:r>
        <w:rPr>
          <w:spacing w:val="40"/>
        </w:rPr>
        <w:t> </w:t>
      </w:r>
      <w:r>
        <w:rPr/>
        <w:t>con</w:t>
      </w:r>
      <w:r>
        <w:rPr>
          <w:spacing w:val="40"/>
        </w:rPr>
        <w:t> </w:t>
      </w:r>
      <w:r>
        <w:rPr/>
        <w:t>mayor</w:t>
      </w:r>
      <w:r>
        <w:rPr>
          <w:spacing w:val="40"/>
        </w:rPr>
        <w:t> </w:t>
      </w:r>
      <w:r>
        <w:rPr/>
        <w:t>reflectancia</w:t>
      </w:r>
      <w:r>
        <w:rPr>
          <w:spacing w:val="40"/>
        </w:rPr>
        <w:t> </w:t>
      </w:r>
      <w:r>
        <w:rPr/>
        <w:t>corresponde</w:t>
      </w:r>
      <w:r>
        <w:rPr>
          <w:spacing w:val="40"/>
        </w:rPr>
        <w:t> </w:t>
      </w:r>
      <w:r>
        <w:rPr/>
        <w:t>a</w:t>
      </w:r>
      <w:r>
        <w:rPr>
          <w:spacing w:val="40"/>
        </w:rPr>
        <w:t> </w:t>
      </w:r>
      <w:r>
        <w:rPr/>
        <w:t>una</w:t>
      </w:r>
      <w:r>
        <w:rPr>
          <w:spacing w:val="40"/>
        </w:rPr>
        <w:t> </w:t>
      </w:r>
      <w:r>
        <w:rPr/>
        <w:t>pequeña</w:t>
      </w:r>
      <w:r>
        <w:rPr>
          <w:spacing w:val="40"/>
        </w:rPr>
        <w:t> </w:t>
      </w:r>
      <w:r>
        <w:rPr/>
        <w:t>área</w:t>
      </w:r>
      <w:r>
        <w:rPr>
          <w:spacing w:val="40"/>
        </w:rPr>
        <w:t> </w:t>
      </w:r>
      <w:r>
        <w:rPr/>
        <w:t>del</w:t>
      </w:r>
      <w:r>
        <w:rPr>
          <w:spacing w:val="40"/>
        </w:rPr>
        <w:t> </w:t>
      </w:r>
      <w:r>
        <w:rPr/>
        <w:t>bosque</w:t>
      </w:r>
      <w:r>
        <w:rPr>
          <w:spacing w:val="40"/>
        </w:rPr>
        <w:t> </w:t>
      </w:r>
      <w:r>
        <w:rPr/>
        <w:t>altimontano norteandino</w:t>
      </w:r>
      <w:r>
        <w:rPr>
          <w:spacing w:val="-15"/>
        </w:rPr>
        <w:t> </w:t>
      </w:r>
      <w:r>
        <w:rPr/>
        <w:t>siempre</w:t>
      </w:r>
      <w:r>
        <w:rPr>
          <w:spacing w:val="-16"/>
        </w:rPr>
        <w:t> </w:t>
      </w:r>
      <w:r>
        <w:rPr/>
        <w:t>verde</w:t>
      </w:r>
      <w:r>
        <w:rPr>
          <w:spacing w:val="-16"/>
        </w:rPr>
        <w:t> </w:t>
      </w:r>
      <w:r>
        <w:rPr/>
        <w:t>ubicado</w:t>
      </w:r>
      <w:r>
        <w:rPr>
          <w:spacing w:val="-15"/>
        </w:rPr>
        <w:t> </w:t>
      </w:r>
      <w:r>
        <w:rPr/>
        <w:t>al</w:t>
      </w:r>
      <w:r>
        <w:rPr>
          <w:spacing w:val="-15"/>
        </w:rPr>
        <w:t> </w:t>
      </w:r>
      <w:r>
        <w:rPr/>
        <w:t>norte</w:t>
      </w:r>
      <w:r>
        <w:rPr>
          <w:spacing w:val="-15"/>
        </w:rPr>
        <w:t> </w:t>
      </w:r>
      <w:r>
        <w:rPr/>
        <w:t>del</w:t>
      </w:r>
      <w:r>
        <w:rPr>
          <w:spacing w:val="-15"/>
        </w:rPr>
        <w:t> </w:t>
      </w:r>
      <w:r>
        <w:rPr/>
        <w:t>área</w:t>
      </w:r>
      <w:r>
        <w:rPr>
          <w:spacing w:val="-16"/>
        </w:rPr>
        <w:t> </w:t>
      </w:r>
      <w:r>
        <w:rPr/>
        <w:t>de</w:t>
      </w:r>
      <w:r>
        <w:rPr>
          <w:spacing w:val="-15"/>
        </w:rPr>
        <w:t> </w:t>
      </w:r>
      <w:r>
        <w:rPr/>
        <w:t>conservación</w:t>
      </w:r>
      <w:r>
        <w:rPr>
          <w:spacing w:val="-15"/>
        </w:rPr>
        <w:t> </w:t>
      </w:r>
      <w:r>
        <w:rPr/>
        <w:t>Yunguilla</w:t>
      </w:r>
      <w:r>
        <w:rPr>
          <w:spacing w:val="-15"/>
        </w:rPr>
        <w:t> </w:t>
      </w:r>
      <w:r>
        <w:rPr/>
        <w:t>con</w:t>
      </w:r>
      <w:r>
        <w:rPr>
          <w:spacing w:val="-15"/>
        </w:rPr>
        <w:t> </w:t>
      </w:r>
      <w:r>
        <w:rPr/>
        <w:t>la</w:t>
      </w:r>
      <w:r>
        <w:rPr>
          <w:spacing w:val="-15"/>
        </w:rPr>
        <w:t> </w:t>
      </w:r>
      <w:r>
        <w:rPr/>
        <w:t>característica de</w:t>
      </w:r>
      <w:r>
        <w:rPr>
          <w:spacing w:val="29"/>
        </w:rPr>
        <w:t> </w:t>
      </w:r>
      <w:r>
        <w:rPr/>
        <w:t>vegetación</w:t>
      </w:r>
      <w:r>
        <w:rPr>
          <w:spacing w:val="30"/>
        </w:rPr>
        <w:t> </w:t>
      </w:r>
      <w:r>
        <w:rPr/>
        <w:t>muy</w:t>
      </w:r>
      <w:r>
        <w:rPr>
          <w:spacing w:val="23"/>
        </w:rPr>
        <w:t> </w:t>
      </w:r>
      <w:r>
        <w:rPr/>
        <w:t>saludable</w:t>
      </w:r>
      <w:r>
        <w:rPr>
          <w:spacing w:val="29"/>
        </w:rPr>
        <w:t> </w:t>
      </w:r>
      <w:r>
        <w:rPr/>
        <w:t>(Figura</w:t>
      </w:r>
      <w:r>
        <w:rPr>
          <w:spacing w:val="32"/>
        </w:rPr>
        <w:t> </w:t>
      </w:r>
      <w:r>
        <w:rPr/>
        <w:t>5).</w:t>
      </w:r>
      <w:r>
        <w:rPr>
          <w:spacing w:val="29"/>
        </w:rPr>
        <w:t> </w:t>
      </w:r>
      <w:r>
        <w:rPr/>
        <w:t>Sin</w:t>
      </w:r>
      <w:r>
        <w:rPr>
          <w:spacing w:val="30"/>
        </w:rPr>
        <w:t> </w:t>
      </w:r>
      <w:r>
        <w:rPr/>
        <w:t>embargo,</w:t>
      </w:r>
      <w:r>
        <w:rPr>
          <w:spacing w:val="30"/>
        </w:rPr>
        <w:t> </w:t>
      </w:r>
      <w:r>
        <w:rPr/>
        <w:t>la</w:t>
      </w:r>
      <w:r>
        <w:rPr>
          <w:spacing w:val="29"/>
        </w:rPr>
        <w:t> </w:t>
      </w:r>
      <w:r>
        <w:rPr/>
        <w:t>vegetación</w:t>
      </w:r>
      <w:r>
        <w:rPr>
          <w:spacing w:val="30"/>
        </w:rPr>
        <w:t> </w:t>
      </w:r>
      <w:r>
        <w:rPr/>
        <w:t>predominante</w:t>
      </w:r>
      <w:r>
        <w:rPr>
          <w:spacing w:val="29"/>
        </w:rPr>
        <w:t> </w:t>
      </w:r>
      <w:r>
        <w:rPr/>
        <w:t>del</w:t>
      </w:r>
      <w:r>
        <w:rPr>
          <w:spacing w:val="30"/>
        </w:rPr>
        <w:t> </w:t>
      </w:r>
      <w:r>
        <w:rPr/>
        <w:t>bosque Yunguilla</w:t>
      </w:r>
      <w:r>
        <w:rPr>
          <w:spacing w:val="-8"/>
        </w:rPr>
        <w:t> </w:t>
      </w:r>
      <w:r>
        <w:rPr/>
        <w:t>se</w:t>
      </w:r>
      <w:r>
        <w:rPr>
          <w:spacing w:val="-9"/>
        </w:rPr>
        <w:t> </w:t>
      </w:r>
      <w:r>
        <w:rPr/>
        <w:t>caracteriza</w:t>
      </w:r>
      <w:r>
        <w:rPr>
          <w:spacing w:val="-9"/>
        </w:rPr>
        <w:t> </w:t>
      </w:r>
      <w:r>
        <w:rPr/>
        <w:t>por</w:t>
      </w:r>
      <w:r>
        <w:rPr>
          <w:spacing w:val="-9"/>
        </w:rPr>
        <w:t> </w:t>
      </w:r>
      <w:r>
        <w:rPr/>
        <w:t>ser</w:t>
      </w:r>
      <w:r>
        <w:rPr>
          <w:spacing w:val="-9"/>
        </w:rPr>
        <w:t> </w:t>
      </w:r>
      <w:r>
        <w:rPr/>
        <w:t>moderadamente</w:t>
      </w:r>
      <w:r>
        <w:rPr>
          <w:spacing w:val="-7"/>
        </w:rPr>
        <w:t> </w:t>
      </w:r>
      <w:r>
        <w:rPr/>
        <w:t>saludable.</w:t>
      </w:r>
      <w:r>
        <w:rPr>
          <w:spacing w:val="-8"/>
        </w:rPr>
        <w:t> </w:t>
      </w:r>
      <w:r>
        <w:rPr/>
        <w:t>Para</w:t>
      </w:r>
      <w:r>
        <w:rPr>
          <w:spacing w:val="-10"/>
        </w:rPr>
        <w:t> </w:t>
      </w:r>
      <w:r>
        <w:rPr/>
        <w:t>conocer</w:t>
      </w:r>
      <w:r>
        <w:rPr>
          <w:spacing w:val="-9"/>
        </w:rPr>
        <w:t> </w:t>
      </w:r>
      <w:r>
        <w:rPr/>
        <w:t>los</w:t>
      </w:r>
      <w:r>
        <w:rPr>
          <w:spacing w:val="-8"/>
        </w:rPr>
        <w:t> </w:t>
      </w:r>
      <w:r>
        <w:rPr/>
        <w:t>rangos</w:t>
      </w:r>
      <w:r>
        <w:rPr>
          <w:spacing w:val="-8"/>
        </w:rPr>
        <w:t> </w:t>
      </w:r>
      <w:r>
        <w:rPr/>
        <w:t>de</w:t>
      </w:r>
      <w:r>
        <w:rPr>
          <w:spacing w:val="-9"/>
        </w:rPr>
        <w:t> </w:t>
      </w:r>
      <w:r>
        <w:rPr/>
        <w:t>reflectancia se realizó una reclasificación en base a los niveles de reflectancia máximos y</w:t>
      </w:r>
      <w:r>
        <w:rPr>
          <w:spacing w:val="-4"/>
        </w:rPr>
        <w:t> </w:t>
      </w:r>
      <w:r>
        <w:rPr/>
        <w:t>mínimos del NDVI.</w:t>
      </w:r>
    </w:p>
    <w:p>
      <w:pPr>
        <w:spacing w:before="243" w:after="5"/>
        <w:ind w:left="192" w:right="192" w:firstLine="0"/>
        <w:jc w:val="center"/>
        <w:rPr>
          <w:sz w:val="22"/>
        </w:rPr>
      </w:pPr>
      <w:r>
        <w:rPr>
          <w:sz w:val="22"/>
        </w:rPr>
        <w:t>Tabla</w:t>
      </w:r>
      <w:r>
        <w:rPr>
          <w:spacing w:val="-5"/>
          <w:sz w:val="22"/>
        </w:rPr>
        <w:t> </w:t>
      </w:r>
      <w:r>
        <w:rPr>
          <w:sz w:val="22"/>
        </w:rPr>
        <w:t>5.</w:t>
      </w:r>
      <w:r>
        <w:rPr>
          <w:spacing w:val="-2"/>
          <w:sz w:val="22"/>
        </w:rPr>
        <w:t> </w:t>
      </w:r>
      <w:r>
        <w:rPr>
          <w:sz w:val="22"/>
        </w:rPr>
        <w:t>Escala</w:t>
      </w:r>
      <w:r>
        <w:rPr>
          <w:spacing w:val="-3"/>
          <w:sz w:val="22"/>
        </w:rPr>
        <w:t> </w:t>
      </w:r>
      <w:r>
        <w:rPr>
          <w:sz w:val="22"/>
        </w:rPr>
        <w:t>de</w:t>
      </w:r>
      <w:r>
        <w:rPr>
          <w:spacing w:val="-2"/>
          <w:sz w:val="22"/>
        </w:rPr>
        <w:t> </w:t>
      </w:r>
      <w:r>
        <w:rPr>
          <w:sz w:val="22"/>
        </w:rPr>
        <w:t>valores</w:t>
      </w:r>
      <w:r>
        <w:rPr>
          <w:spacing w:val="-6"/>
          <w:sz w:val="22"/>
        </w:rPr>
        <w:t> </w:t>
      </w:r>
      <w:r>
        <w:rPr>
          <w:sz w:val="22"/>
        </w:rPr>
        <w:t>de</w:t>
      </w:r>
      <w:r>
        <w:rPr>
          <w:spacing w:val="-3"/>
          <w:sz w:val="22"/>
        </w:rPr>
        <w:t> </w:t>
      </w:r>
      <w:r>
        <w:rPr>
          <w:sz w:val="22"/>
        </w:rPr>
        <w:t>reflectancia</w:t>
      </w:r>
      <w:r>
        <w:rPr>
          <w:spacing w:val="-2"/>
          <w:sz w:val="22"/>
        </w:rPr>
        <w:t> </w:t>
      </w:r>
      <w:r>
        <w:rPr>
          <w:sz w:val="22"/>
        </w:rPr>
        <w:t>del</w:t>
      </w:r>
      <w:r>
        <w:rPr>
          <w:spacing w:val="-1"/>
          <w:sz w:val="22"/>
        </w:rPr>
        <w:t> </w:t>
      </w:r>
      <w:r>
        <w:rPr>
          <w:spacing w:val="-4"/>
          <w:sz w:val="22"/>
        </w:rPr>
        <w:t>NDVI</w:t>
      </w:r>
    </w:p>
    <w:tbl>
      <w:tblPr>
        <w:tblW w:w="0" w:type="auto"/>
        <w:jc w:val="left"/>
        <w:tblInd w:w="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93"/>
        <w:gridCol w:w="1868"/>
      </w:tblGrid>
      <w:tr>
        <w:trPr>
          <w:trHeight w:val="253" w:hRule="atLeast"/>
        </w:trPr>
        <w:tc>
          <w:tcPr>
            <w:tcW w:w="6193" w:type="dxa"/>
            <w:tcBorders>
              <w:top w:val="single" w:sz="8" w:space="0" w:color="000000"/>
              <w:bottom w:val="single" w:sz="4" w:space="0" w:color="000000"/>
            </w:tcBorders>
          </w:tcPr>
          <w:p>
            <w:pPr>
              <w:pStyle w:val="TableParagraph"/>
              <w:spacing w:line="234" w:lineRule="exact"/>
              <w:ind w:left="116"/>
              <w:rPr>
                <w:b/>
                <w:sz w:val="22"/>
              </w:rPr>
            </w:pPr>
            <w:r>
              <w:rPr>
                <w:b/>
                <w:spacing w:val="-2"/>
                <w:sz w:val="22"/>
              </w:rPr>
              <w:t>Ecosistemas</w:t>
            </w:r>
          </w:p>
        </w:tc>
        <w:tc>
          <w:tcPr>
            <w:tcW w:w="1868" w:type="dxa"/>
            <w:tcBorders>
              <w:top w:val="single" w:sz="8" w:space="0" w:color="000000"/>
              <w:bottom w:val="single" w:sz="4" w:space="0" w:color="000000"/>
            </w:tcBorders>
          </w:tcPr>
          <w:p>
            <w:pPr>
              <w:pStyle w:val="TableParagraph"/>
              <w:spacing w:line="234" w:lineRule="exact"/>
              <w:ind w:left="408"/>
              <w:jc w:val="left"/>
              <w:rPr>
                <w:b/>
                <w:sz w:val="22"/>
              </w:rPr>
            </w:pPr>
            <w:r>
              <w:rPr>
                <w:b/>
                <w:spacing w:val="-2"/>
                <w:sz w:val="22"/>
              </w:rPr>
              <w:t>Reflectancia</w:t>
            </w:r>
          </w:p>
        </w:tc>
      </w:tr>
      <w:tr>
        <w:trPr>
          <w:trHeight w:val="250" w:hRule="atLeast"/>
        </w:trPr>
        <w:tc>
          <w:tcPr>
            <w:tcW w:w="6193" w:type="dxa"/>
            <w:tcBorders>
              <w:top w:val="single" w:sz="4" w:space="0" w:color="000000"/>
            </w:tcBorders>
          </w:tcPr>
          <w:p>
            <w:pPr>
              <w:pStyle w:val="TableParagraph"/>
              <w:spacing w:line="231" w:lineRule="exact"/>
              <w:ind w:left="115"/>
              <w:jc w:val="left"/>
              <w:rPr>
                <w:sz w:val="22"/>
              </w:rPr>
            </w:pPr>
            <w:r>
              <w:rPr>
                <w:sz w:val="22"/>
              </w:rPr>
              <w:t>Superficie</w:t>
            </w:r>
            <w:r>
              <w:rPr>
                <w:spacing w:val="-6"/>
                <w:sz w:val="22"/>
              </w:rPr>
              <w:t> </w:t>
            </w:r>
            <w:r>
              <w:rPr>
                <w:spacing w:val="-2"/>
                <w:sz w:val="22"/>
              </w:rPr>
              <w:t>nubosa</w:t>
            </w:r>
          </w:p>
        </w:tc>
        <w:tc>
          <w:tcPr>
            <w:tcW w:w="1868" w:type="dxa"/>
            <w:tcBorders>
              <w:top w:val="single" w:sz="4" w:space="0" w:color="000000"/>
            </w:tcBorders>
          </w:tcPr>
          <w:p>
            <w:pPr>
              <w:pStyle w:val="TableParagraph"/>
              <w:spacing w:line="231" w:lineRule="exact"/>
              <w:ind w:left="218"/>
              <w:jc w:val="left"/>
              <w:rPr>
                <w:sz w:val="22"/>
              </w:rPr>
            </w:pPr>
            <w:r>
              <w:rPr>
                <w:spacing w:val="-4"/>
                <w:sz w:val="22"/>
              </w:rPr>
              <w:t>-</w:t>
            </w:r>
            <w:r>
              <w:rPr>
                <w:spacing w:val="-2"/>
                <w:sz w:val="22"/>
              </w:rPr>
              <w:t>0.306</w:t>
            </w:r>
          </w:p>
        </w:tc>
      </w:tr>
      <w:tr>
        <w:trPr>
          <w:trHeight w:val="253" w:hRule="atLeast"/>
        </w:trPr>
        <w:tc>
          <w:tcPr>
            <w:tcW w:w="6193" w:type="dxa"/>
          </w:tcPr>
          <w:p>
            <w:pPr>
              <w:pStyle w:val="TableParagraph"/>
              <w:spacing w:line="233" w:lineRule="exact"/>
              <w:ind w:left="115"/>
              <w:jc w:val="left"/>
              <w:rPr>
                <w:sz w:val="22"/>
              </w:rPr>
            </w:pPr>
            <w:r>
              <w:rPr>
                <w:sz w:val="22"/>
              </w:rPr>
              <w:t>Arbustal</w:t>
            </w:r>
            <w:r>
              <w:rPr>
                <w:spacing w:val="-2"/>
                <w:sz w:val="22"/>
              </w:rPr>
              <w:t> </w:t>
            </w:r>
            <w:r>
              <w:rPr>
                <w:sz w:val="22"/>
              </w:rPr>
              <w:t>montano</w:t>
            </w:r>
            <w:r>
              <w:rPr>
                <w:spacing w:val="-2"/>
                <w:sz w:val="22"/>
              </w:rPr>
              <w:t> </w:t>
            </w:r>
            <w:r>
              <w:rPr>
                <w:sz w:val="22"/>
              </w:rPr>
              <w:t>y</w:t>
            </w:r>
            <w:r>
              <w:rPr>
                <w:spacing w:val="-5"/>
                <w:sz w:val="22"/>
              </w:rPr>
              <w:t> </w:t>
            </w:r>
            <w:r>
              <w:rPr>
                <w:sz w:val="22"/>
              </w:rPr>
              <w:t>bosque</w:t>
            </w:r>
            <w:r>
              <w:rPr>
                <w:spacing w:val="-4"/>
                <w:sz w:val="22"/>
              </w:rPr>
              <w:t> </w:t>
            </w:r>
            <w:r>
              <w:rPr>
                <w:spacing w:val="-2"/>
                <w:sz w:val="22"/>
              </w:rPr>
              <w:t>secundario</w:t>
            </w:r>
          </w:p>
        </w:tc>
        <w:tc>
          <w:tcPr>
            <w:tcW w:w="1868" w:type="dxa"/>
          </w:tcPr>
          <w:p>
            <w:pPr>
              <w:pStyle w:val="TableParagraph"/>
              <w:spacing w:line="233" w:lineRule="exact"/>
              <w:ind w:left="274"/>
              <w:jc w:val="left"/>
              <w:rPr>
                <w:sz w:val="22"/>
              </w:rPr>
            </w:pPr>
            <w:r>
              <w:rPr>
                <w:sz w:val="22"/>
              </w:rPr>
              <w:t>0,10</w:t>
            </w:r>
            <w:r>
              <w:rPr>
                <w:spacing w:val="25"/>
                <w:sz w:val="22"/>
              </w:rPr>
              <w:t>  </w:t>
            </w:r>
            <w:r>
              <w:rPr>
                <w:sz w:val="22"/>
              </w:rPr>
              <w:t>–</w:t>
            </w:r>
            <w:r>
              <w:rPr>
                <w:spacing w:val="56"/>
                <w:sz w:val="22"/>
              </w:rPr>
              <w:t> </w:t>
            </w:r>
            <w:r>
              <w:rPr>
                <w:spacing w:val="-4"/>
                <w:sz w:val="22"/>
              </w:rPr>
              <w:t>0,38</w:t>
            </w:r>
          </w:p>
        </w:tc>
      </w:tr>
      <w:tr>
        <w:trPr>
          <w:trHeight w:val="506" w:hRule="atLeast"/>
        </w:trPr>
        <w:tc>
          <w:tcPr>
            <w:tcW w:w="6193" w:type="dxa"/>
          </w:tcPr>
          <w:p>
            <w:pPr>
              <w:pStyle w:val="TableParagraph"/>
              <w:spacing w:line="252" w:lineRule="exact"/>
              <w:ind w:left="115"/>
              <w:jc w:val="left"/>
              <w:rPr>
                <w:sz w:val="22"/>
              </w:rPr>
            </w:pPr>
            <w:r>
              <w:rPr>
                <w:sz w:val="22"/>
              </w:rPr>
              <w:t>Bosques</w:t>
            </w:r>
            <w:r>
              <w:rPr>
                <w:spacing w:val="-7"/>
                <w:sz w:val="22"/>
              </w:rPr>
              <w:t> </w:t>
            </w:r>
            <w:r>
              <w:rPr>
                <w:sz w:val="22"/>
              </w:rPr>
              <w:t>montanos</w:t>
            </w:r>
            <w:r>
              <w:rPr>
                <w:spacing w:val="-7"/>
                <w:sz w:val="22"/>
              </w:rPr>
              <w:t> </w:t>
            </w:r>
            <w:r>
              <w:rPr>
                <w:sz w:val="22"/>
              </w:rPr>
              <w:t>pluviales,</w:t>
            </w:r>
            <w:r>
              <w:rPr>
                <w:spacing w:val="-7"/>
                <w:sz w:val="22"/>
              </w:rPr>
              <w:t> </w:t>
            </w:r>
            <w:r>
              <w:rPr>
                <w:sz w:val="22"/>
              </w:rPr>
              <w:t>altimontanos</w:t>
            </w:r>
            <w:r>
              <w:rPr>
                <w:spacing w:val="-7"/>
                <w:sz w:val="22"/>
              </w:rPr>
              <w:t> </w:t>
            </w:r>
            <w:r>
              <w:rPr>
                <w:sz w:val="22"/>
              </w:rPr>
              <w:t>norteandinos</w:t>
            </w:r>
            <w:r>
              <w:rPr>
                <w:spacing w:val="-7"/>
                <w:sz w:val="22"/>
              </w:rPr>
              <w:t> </w:t>
            </w:r>
            <w:r>
              <w:rPr>
                <w:sz w:val="22"/>
              </w:rPr>
              <w:t>y</w:t>
            </w:r>
            <w:r>
              <w:rPr>
                <w:spacing w:val="-8"/>
                <w:sz w:val="22"/>
              </w:rPr>
              <w:t> </w:t>
            </w:r>
            <w:r>
              <w:rPr>
                <w:sz w:val="22"/>
              </w:rPr>
              <w:t>arbustal </w:t>
            </w:r>
            <w:r>
              <w:rPr>
                <w:spacing w:val="-2"/>
                <w:sz w:val="22"/>
              </w:rPr>
              <w:t>montano</w:t>
            </w:r>
          </w:p>
        </w:tc>
        <w:tc>
          <w:tcPr>
            <w:tcW w:w="1868" w:type="dxa"/>
          </w:tcPr>
          <w:p>
            <w:pPr>
              <w:pStyle w:val="TableParagraph"/>
              <w:spacing w:before="123"/>
              <w:ind w:left="274"/>
              <w:jc w:val="left"/>
              <w:rPr>
                <w:sz w:val="22"/>
              </w:rPr>
            </w:pPr>
            <w:r>
              <w:rPr>
                <w:sz w:val="22"/>
              </w:rPr>
              <w:t>0,38</w:t>
            </w:r>
            <w:r>
              <w:rPr>
                <w:spacing w:val="25"/>
                <w:sz w:val="22"/>
              </w:rPr>
              <w:t>  </w:t>
            </w:r>
            <w:r>
              <w:rPr>
                <w:sz w:val="22"/>
              </w:rPr>
              <w:t>–</w:t>
            </w:r>
            <w:r>
              <w:rPr>
                <w:spacing w:val="56"/>
                <w:sz w:val="22"/>
              </w:rPr>
              <w:t> </w:t>
            </w:r>
            <w:r>
              <w:rPr>
                <w:spacing w:val="-4"/>
                <w:sz w:val="22"/>
              </w:rPr>
              <w:t>0,66</w:t>
            </w:r>
          </w:p>
        </w:tc>
      </w:tr>
      <w:tr>
        <w:trPr>
          <w:trHeight w:val="254" w:hRule="atLeast"/>
        </w:trPr>
        <w:tc>
          <w:tcPr>
            <w:tcW w:w="6193" w:type="dxa"/>
            <w:tcBorders>
              <w:bottom w:val="single" w:sz="8" w:space="0" w:color="000000"/>
            </w:tcBorders>
          </w:tcPr>
          <w:p>
            <w:pPr>
              <w:pStyle w:val="TableParagraph"/>
              <w:spacing w:line="234" w:lineRule="exact"/>
              <w:ind w:left="115"/>
              <w:jc w:val="left"/>
              <w:rPr>
                <w:sz w:val="22"/>
              </w:rPr>
            </w:pPr>
            <w:r>
              <w:rPr>
                <w:sz w:val="22"/>
              </w:rPr>
              <w:t>Bosques</w:t>
            </w:r>
            <w:r>
              <w:rPr>
                <w:spacing w:val="-6"/>
                <w:sz w:val="22"/>
              </w:rPr>
              <w:t> </w:t>
            </w:r>
            <w:r>
              <w:rPr>
                <w:sz w:val="22"/>
              </w:rPr>
              <w:t>altimontano</w:t>
            </w:r>
            <w:r>
              <w:rPr>
                <w:spacing w:val="-6"/>
                <w:sz w:val="22"/>
              </w:rPr>
              <w:t> </w:t>
            </w:r>
            <w:r>
              <w:rPr>
                <w:sz w:val="22"/>
              </w:rPr>
              <w:t>norteandino</w:t>
            </w:r>
            <w:r>
              <w:rPr>
                <w:spacing w:val="-7"/>
                <w:sz w:val="22"/>
              </w:rPr>
              <w:t> </w:t>
            </w:r>
            <w:r>
              <w:rPr>
                <w:sz w:val="22"/>
              </w:rPr>
              <w:t>siempre</w:t>
            </w:r>
            <w:r>
              <w:rPr>
                <w:spacing w:val="-4"/>
                <w:sz w:val="22"/>
              </w:rPr>
              <w:t> verde</w:t>
            </w:r>
          </w:p>
        </w:tc>
        <w:tc>
          <w:tcPr>
            <w:tcW w:w="1868" w:type="dxa"/>
            <w:tcBorders>
              <w:bottom w:val="single" w:sz="8" w:space="0" w:color="000000"/>
            </w:tcBorders>
          </w:tcPr>
          <w:p>
            <w:pPr>
              <w:pStyle w:val="TableParagraph"/>
              <w:spacing w:line="234" w:lineRule="exact"/>
              <w:ind w:left="274"/>
              <w:jc w:val="left"/>
              <w:rPr>
                <w:sz w:val="22"/>
              </w:rPr>
            </w:pPr>
            <w:r>
              <w:rPr>
                <w:spacing w:val="-2"/>
                <w:sz w:val="22"/>
              </w:rPr>
              <w:t>0,868</w:t>
            </w:r>
          </w:p>
        </w:tc>
      </w:tr>
    </w:tbl>
    <w:p>
      <w:pPr>
        <w:pStyle w:val="BodyText"/>
        <w:rPr>
          <w:sz w:val="20"/>
        </w:rPr>
      </w:pPr>
    </w:p>
    <w:p>
      <w:pPr>
        <w:pStyle w:val="BodyText"/>
        <w:spacing w:before="32"/>
        <w:rPr>
          <w:sz w:val="20"/>
        </w:rPr>
      </w:pPr>
      <w:r>
        <w:rPr/>
        <w:drawing>
          <wp:anchor distT="0" distB="0" distL="0" distR="0" allowOverlap="1" layoutInCell="1" locked="0" behindDoc="1" simplePos="0" relativeHeight="487621120">
            <wp:simplePos x="0" y="0"/>
            <wp:positionH relativeFrom="page">
              <wp:posOffset>1898186</wp:posOffset>
            </wp:positionH>
            <wp:positionV relativeFrom="paragraph">
              <wp:posOffset>181749</wp:posOffset>
            </wp:positionV>
            <wp:extent cx="4298257" cy="3527583"/>
            <wp:effectExtent l="0" t="0" r="0" b="0"/>
            <wp:wrapTopAndBottom/>
            <wp:docPr id="310" name="Image 310" descr="Mapa  Descripción generada automáticamente"/>
            <wp:cNvGraphicFramePr>
              <a:graphicFrameLocks/>
            </wp:cNvGraphicFramePr>
            <a:graphic>
              <a:graphicData uri="http://schemas.openxmlformats.org/drawingml/2006/picture">
                <pic:pic>
                  <pic:nvPicPr>
                    <pic:cNvPr id="310" name="Image 310" descr="Mapa  Descripción generada automáticamente"/>
                    <pic:cNvPicPr/>
                  </pic:nvPicPr>
                  <pic:blipFill>
                    <a:blip r:embed="rId93" cstate="print"/>
                    <a:stretch>
                      <a:fillRect/>
                    </a:stretch>
                  </pic:blipFill>
                  <pic:spPr>
                    <a:xfrm>
                      <a:off x="0" y="0"/>
                      <a:ext cx="4298257" cy="3527583"/>
                    </a:xfrm>
                    <a:prstGeom prst="rect">
                      <a:avLst/>
                    </a:prstGeom>
                  </pic:spPr>
                </pic:pic>
              </a:graphicData>
            </a:graphic>
          </wp:anchor>
        </w:drawing>
      </w:r>
    </w:p>
    <w:p>
      <w:pPr>
        <w:pStyle w:val="BodyText"/>
        <w:spacing w:before="79"/>
        <w:rPr>
          <w:sz w:val="22"/>
        </w:rPr>
      </w:pPr>
    </w:p>
    <w:p>
      <w:pPr>
        <w:spacing w:before="0"/>
        <w:ind w:left="1720" w:right="0" w:firstLine="0"/>
        <w:jc w:val="left"/>
        <w:rPr>
          <w:sz w:val="22"/>
        </w:rPr>
      </w:pPr>
      <w:r>
        <w:rPr>
          <w:sz w:val="22"/>
        </w:rPr>
        <w:t>Figura</w:t>
      </w:r>
      <w:r>
        <w:rPr>
          <w:spacing w:val="-6"/>
          <w:sz w:val="22"/>
        </w:rPr>
        <w:t> </w:t>
      </w:r>
      <w:r>
        <w:rPr>
          <w:sz w:val="22"/>
        </w:rPr>
        <w:t>5.</w:t>
      </w:r>
      <w:r>
        <w:rPr>
          <w:spacing w:val="-4"/>
          <w:sz w:val="22"/>
        </w:rPr>
        <w:t> </w:t>
      </w:r>
      <w:r>
        <w:rPr>
          <w:sz w:val="22"/>
        </w:rPr>
        <w:t>Índice</w:t>
      </w:r>
      <w:r>
        <w:rPr>
          <w:spacing w:val="-5"/>
          <w:sz w:val="22"/>
        </w:rPr>
        <w:t> </w:t>
      </w:r>
      <w:r>
        <w:rPr>
          <w:sz w:val="22"/>
        </w:rPr>
        <w:t>de</w:t>
      </w:r>
      <w:r>
        <w:rPr>
          <w:spacing w:val="-4"/>
          <w:sz w:val="22"/>
        </w:rPr>
        <w:t> </w:t>
      </w:r>
      <w:r>
        <w:rPr>
          <w:sz w:val="22"/>
        </w:rPr>
        <w:t>Vegetación</w:t>
      </w:r>
      <w:r>
        <w:rPr>
          <w:spacing w:val="-4"/>
          <w:sz w:val="22"/>
        </w:rPr>
        <w:t> </w:t>
      </w:r>
      <w:r>
        <w:rPr>
          <w:sz w:val="22"/>
        </w:rPr>
        <w:t>de</w:t>
      </w:r>
      <w:r>
        <w:rPr>
          <w:spacing w:val="-5"/>
          <w:sz w:val="22"/>
        </w:rPr>
        <w:t> </w:t>
      </w:r>
      <w:r>
        <w:rPr>
          <w:sz w:val="22"/>
        </w:rPr>
        <w:t>Diferencia</w:t>
      </w:r>
      <w:r>
        <w:rPr>
          <w:spacing w:val="-2"/>
          <w:sz w:val="22"/>
        </w:rPr>
        <w:t> </w:t>
      </w:r>
      <w:r>
        <w:rPr>
          <w:sz w:val="22"/>
        </w:rPr>
        <w:t>Normalizada</w:t>
      </w:r>
      <w:r>
        <w:rPr>
          <w:spacing w:val="-5"/>
          <w:sz w:val="22"/>
        </w:rPr>
        <w:t> </w:t>
      </w:r>
      <w:r>
        <w:rPr>
          <w:sz w:val="22"/>
        </w:rPr>
        <w:t>(NDVI)</w:t>
      </w:r>
      <w:r>
        <w:rPr>
          <w:spacing w:val="-4"/>
          <w:sz w:val="22"/>
        </w:rPr>
        <w:t> </w:t>
      </w:r>
      <w:r>
        <w:rPr>
          <w:sz w:val="22"/>
        </w:rPr>
        <w:t>“ACUS</w:t>
      </w:r>
      <w:r>
        <w:rPr>
          <w:spacing w:val="-4"/>
          <w:sz w:val="22"/>
        </w:rPr>
        <w:t> </w:t>
      </w:r>
      <w:r>
        <w:rPr>
          <w:spacing w:val="-2"/>
          <w:sz w:val="22"/>
        </w:rPr>
        <w:t>Yunguilla”</w:t>
      </w:r>
    </w:p>
    <w:p>
      <w:pPr>
        <w:pStyle w:val="BodyText"/>
        <w:rPr>
          <w:sz w:val="18"/>
        </w:rPr>
      </w:pPr>
    </w:p>
    <w:p>
      <w:pPr>
        <w:pStyle w:val="BodyText"/>
        <w:rPr>
          <w:sz w:val="18"/>
        </w:rPr>
      </w:pPr>
    </w:p>
    <w:p>
      <w:pPr>
        <w:pStyle w:val="BodyText"/>
        <w:rPr>
          <w:sz w:val="18"/>
        </w:rPr>
      </w:pPr>
    </w:p>
    <w:p>
      <w:pPr>
        <w:pStyle w:val="BodyText"/>
        <w:spacing w:before="179"/>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92"/>
          <w:pgSz w:w="12240" w:h="15840"/>
          <w:pgMar w:header="719" w:footer="0" w:top="980" w:bottom="280" w:left="1280" w:right="1280"/>
        </w:sectPr>
      </w:pPr>
    </w:p>
    <w:p>
      <w:pPr>
        <w:pStyle w:val="BodyText"/>
        <w:spacing w:before="145"/>
      </w:pPr>
    </w:p>
    <w:p>
      <w:pPr>
        <w:pStyle w:val="BodyText"/>
        <w:ind w:left="138" w:right="135" w:firstLine="566"/>
        <w:jc w:val="both"/>
      </w:pPr>
      <w:r>
        <w:rPr/>
        <w:t>En cuanto al valor mínimo de reflectancia, corresponde a una pequeña superficie con nubosidad, que</w:t>
      </w:r>
      <w:r>
        <w:rPr>
          <w:spacing w:val="-1"/>
        </w:rPr>
        <w:t> </w:t>
      </w:r>
      <w:r>
        <w:rPr/>
        <w:t>de</w:t>
      </w:r>
      <w:r>
        <w:rPr>
          <w:spacing w:val="-1"/>
        </w:rPr>
        <w:t> </w:t>
      </w:r>
      <w:r>
        <w:rPr/>
        <w:t>acuerdo con la imagen satelital empleada y</w:t>
      </w:r>
      <w:r>
        <w:rPr>
          <w:spacing w:val="-6"/>
        </w:rPr>
        <w:t> </w:t>
      </w:r>
      <w:r>
        <w:rPr/>
        <w:t>la clasificación supervisada</w:t>
      </w:r>
      <w:r>
        <w:rPr>
          <w:spacing w:val="-1"/>
        </w:rPr>
        <w:t> </w:t>
      </w:r>
      <w:r>
        <w:rPr/>
        <w:t>tendría un área de 145,32 ha. lo que correspondería aproximadamente al 4,87% del área total (Figura 6).</w:t>
      </w:r>
    </w:p>
    <w:p>
      <w:pPr>
        <w:pStyle w:val="BodyText"/>
        <w:spacing w:before="10"/>
        <w:rPr>
          <w:sz w:val="16"/>
        </w:rPr>
      </w:pPr>
      <w:r>
        <w:rPr/>
        <mc:AlternateContent>
          <mc:Choice Requires="wps">
            <w:drawing>
              <wp:anchor distT="0" distB="0" distL="0" distR="0" allowOverlap="1" layoutInCell="1" locked="0" behindDoc="1" simplePos="0" relativeHeight="487621632">
                <wp:simplePos x="0" y="0"/>
                <wp:positionH relativeFrom="page">
                  <wp:posOffset>1930907</wp:posOffset>
                </wp:positionH>
                <wp:positionV relativeFrom="paragraph">
                  <wp:posOffset>139305</wp:posOffset>
                </wp:positionV>
                <wp:extent cx="4395470" cy="3347085"/>
                <wp:effectExtent l="0" t="0" r="0" b="0"/>
                <wp:wrapTopAndBottom/>
                <wp:docPr id="313" name="Group 313"/>
                <wp:cNvGraphicFramePr>
                  <a:graphicFrameLocks/>
                </wp:cNvGraphicFramePr>
                <a:graphic>
                  <a:graphicData uri="http://schemas.microsoft.com/office/word/2010/wordprocessingGroup">
                    <wpg:wgp>
                      <wpg:cNvPr id="313" name="Group 313"/>
                      <wpg:cNvGrpSpPr/>
                      <wpg:grpSpPr>
                        <a:xfrm>
                          <a:off x="0" y="0"/>
                          <a:ext cx="4395470" cy="3347085"/>
                          <a:chExt cx="4395470" cy="3347085"/>
                        </a:xfrm>
                      </wpg:grpSpPr>
                      <pic:pic>
                        <pic:nvPicPr>
                          <pic:cNvPr id="314" name="Image 314" descr="Mapa  Descripción generada automáticamente"/>
                          <pic:cNvPicPr/>
                        </pic:nvPicPr>
                        <pic:blipFill>
                          <a:blip r:embed="rId95" cstate="print"/>
                          <a:stretch>
                            <a:fillRect/>
                          </a:stretch>
                        </pic:blipFill>
                        <pic:spPr>
                          <a:xfrm>
                            <a:off x="155447" y="124968"/>
                            <a:ext cx="4139184" cy="3144011"/>
                          </a:xfrm>
                          <a:prstGeom prst="rect">
                            <a:avLst/>
                          </a:prstGeom>
                        </pic:spPr>
                      </pic:pic>
                      <wps:wsp>
                        <wps:cNvPr id="315" name="Graphic 315"/>
                        <wps:cNvSpPr/>
                        <wps:spPr>
                          <a:xfrm>
                            <a:off x="1523" y="1523"/>
                            <a:ext cx="4392295" cy="3343910"/>
                          </a:xfrm>
                          <a:custGeom>
                            <a:avLst/>
                            <a:gdLst/>
                            <a:ahLst/>
                            <a:cxnLst/>
                            <a:rect l="l" t="t" r="r" b="b"/>
                            <a:pathLst>
                              <a:path w="4392295" h="3343910">
                                <a:moveTo>
                                  <a:pt x="0" y="3343655"/>
                                </a:moveTo>
                                <a:lnTo>
                                  <a:pt x="4392168" y="3343655"/>
                                </a:lnTo>
                                <a:lnTo>
                                  <a:pt x="4392168" y="0"/>
                                </a:lnTo>
                                <a:lnTo>
                                  <a:pt x="0" y="0"/>
                                </a:lnTo>
                                <a:lnTo>
                                  <a:pt x="0" y="3343655"/>
                                </a:lnTo>
                                <a:close/>
                              </a:path>
                            </a:pathLst>
                          </a:custGeom>
                          <a:ln w="3048">
                            <a:solidFill>
                              <a:srgbClr val="1C334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2.039993pt;margin-top:10.968906pt;width:346.1pt;height:263.55pt;mso-position-horizontal-relative:page;mso-position-vertical-relative:paragraph;z-index:-15694848;mso-wrap-distance-left:0;mso-wrap-distance-right:0" id="docshapegroup265" coordorigin="3041,219" coordsize="6922,5271">
                <v:shape style="position:absolute;left:3285;top:416;width:6519;height:4952" type="#_x0000_t75" id="docshape266" alt="Mapa  Descripción generada automáticamente" stroked="false">
                  <v:imagedata r:id="rId95" o:title=""/>
                </v:shape>
                <v:rect style="position:absolute;left:3043;top:221;width:6917;height:5266" id="docshape267" filled="false" stroked="true" strokeweight=".24pt" strokecolor="#1c334e">
                  <v:stroke dashstyle="solid"/>
                </v:rect>
                <w10:wrap type="topAndBottom"/>
              </v:group>
            </w:pict>
          </mc:Fallback>
        </mc:AlternateContent>
      </w:r>
    </w:p>
    <w:p>
      <w:pPr>
        <w:spacing w:before="96"/>
        <w:ind w:left="160" w:right="192" w:firstLine="0"/>
        <w:jc w:val="center"/>
        <w:rPr>
          <w:sz w:val="22"/>
        </w:rPr>
      </w:pPr>
      <w:r>
        <w:rPr>
          <w:sz w:val="22"/>
        </w:rPr>
        <w:t>Figura</w:t>
      </w:r>
      <w:r>
        <w:rPr>
          <w:spacing w:val="-6"/>
          <w:sz w:val="22"/>
        </w:rPr>
        <w:t> </w:t>
      </w:r>
      <w:r>
        <w:rPr>
          <w:sz w:val="22"/>
        </w:rPr>
        <w:t>6.</w:t>
      </w:r>
      <w:r>
        <w:rPr>
          <w:spacing w:val="-5"/>
          <w:sz w:val="22"/>
        </w:rPr>
        <w:t> </w:t>
      </w:r>
      <w:r>
        <w:rPr>
          <w:sz w:val="22"/>
        </w:rPr>
        <w:t>Clasificación</w:t>
      </w:r>
      <w:r>
        <w:rPr>
          <w:spacing w:val="-5"/>
          <w:sz w:val="22"/>
        </w:rPr>
        <w:t> </w:t>
      </w:r>
      <w:r>
        <w:rPr>
          <w:sz w:val="22"/>
        </w:rPr>
        <w:t>Supervisada</w:t>
      </w:r>
      <w:r>
        <w:rPr>
          <w:spacing w:val="-3"/>
          <w:sz w:val="22"/>
        </w:rPr>
        <w:t> </w:t>
      </w:r>
      <w:r>
        <w:rPr>
          <w:sz w:val="22"/>
        </w:rPr>
        <w:t>“ACUS</w:t>
      </w:r>
      <w:r>
        <w:rPr>
          <w:spacing w:val="-5"/>
          <w:sz w:val="22"/>
        </w:rPr>
        <w:t> </w:t>
      </w:r>
      <w:r>
        <w:rPr>
          <w:spacing w:val="-2"/>
          <w:sz w:val="22"/>
        </w:rPr>
        <w:t>Yunguilla”</w:t>
      </w:r>
    </w:p>
    <w:p>
      <w:pPr>
        <w:pStyle w:val="BodyText"/>
        <w:spacing w:before="239"/>
        <w:ind w:left="138" w:right="135" w:firstLine="566"/>
        <w:jc w:val="both"/>
      </w:pPr>
      <w:r>
        <w:rPr/>
        <w:t>El ACUS Yunguilla está compuesto principalmente por el bosque altimontano y los arbustales</w:t>
      </w:r>
      <w:r>
        <w:rPr>
          <w:spacing w:val="-1"/>
        </w:rPr>
        <w:t> </w:t>
      </w:r>
      <w:r>
        <w:rPr/>
        <w:t>montanos, en menor</w:t>
      </w:r>
      <w:r>
        <w:rPr>
          <w:spacing w:val="-3"/>
        </w:rPr>
        <w:t> </w:t>
      </w:r>
      <w:r>
        <w:rPr/>
        <w:t>proporción</w:t>
      </w:r>
      <w:r>
        <w:rPr>
          <w:spacing w:val="-1"/>
        </w:rPr>
        <w:t> </w:t>
      </w:r>
      <w:r>
        <w:rPr/>
        <w:t>se encuentran</w:t>
      </w:r>
      <w:r>
        <w:rPr>
          <w:spacing w:val="-1"/>
        </w:rPr>
        <w:t> </w:t>
      </w:r>
      <w:r>
        <w:rPr/>
        <w:t>los</w:t>
      </w:r>
      <w:r>
        <w:rPr>
          <w:spacing w:val="-1"/>
        </w:rPr>
        <w:t> </w:t>
      </w:r>
      <w:r>
        <w:rPr/>
        <w:t>bosques montanos</w:t>
      </w:r>
      <w:r>
        <w:rPr>
          <w:spacing w:val="-1"/>
        </w:rPr>
        <w:t> </w:t>
      </w:r>
      <w:r>
        <w:rPr/>
        <w:t>pluviales</w:t>
      </w:r>
      <w:r>
        <w:rPr>
          <w:spacing w:val="-2"/>
        </w:rPr>
        <w:t> </w:t>
      </w:r>
      <w:r>
        <w:rPr/>
        <w:t>(bosque primario). El bosque secundario se encuentra en el bosque altimontano (20,41 ha). Los dos ecosistemas predominantes corresponderían al 72% del área total (1.006,98 y 1.146,57 ha respectivamente). Mientras que, los bosques montanos pluviales tienen una superficie de 570,73 ha lo que representa el 20% de la superficie total.</w:t>
      </w:r>
    </w:p>
    <w:p>
      <w:pPr>
        <w:pStyle w:val="Heading5"/>
        <w:spacing w:before="240"/>
      </w:pPr>
      <w:r>
        <w:rPr/>
        <w:t>ESTIMACIÓN</w:t>
      </w:r>
      <w:r>
        <w:rPr>
          <w:spacing w:val="-5"/>
        </w:rPr>
        <w:t> </w:t>
      </w:r>
      <w:r>
        <w:rPr/>
        <w:t>DE</w:t>
      </w:r>
      <w:r>
        <w:rPr>
          <w:spacing w:val="-2"/>
        </w:rPr>
        <w:t> </w:t>
      </w:r>
      <w:r>
        <w:rPr/>
        <w:t>BIOMASA</w:t>
      </w:r>
      <w:r>
        <w:rPr>
          <w:spacing w:val="-3"/>
        </w:rPr>
        <w:t> </w:t>
      </w:r>
      <w:r>
        <w:rPr/>
        <w:t>AÉREA</w:t>
      </w:r>
      <w:r>
        <w:rPr>
          <w:spacing w:val="-3"/>
        </w:rPr>
        <w:t> </w:t>
      </w:r>
      <w:r>
        <w:rPr/>
        <w:t>MEDIANTE</w:t>
      </w:r>
      <w:r>
        <w:rPr>
          <w:spacing w:val="-3"/>
        </w:rPr>
        <w:t> </w:t>
      </w:r>
      <w:r>
        <w:rPr/>
        <w:t>ECUACIONES</w:t>
      </w:r>
      <w:r>
        <w:rPr>
          <w:spacing w:val="-2"/>
        </w:rPr>
        <w:t> ALOMÉTRICAS</w:t>
      </w:r>
    </w:p>
    <w:p>
      <w:pPr>
        <w:pStyle w:val="BodyText"/>
        <w:spacing w:before="1"/>
      </w:pPr>
    </w:p>
    <w:p>
      <w:pPr>
        <w:pStyle w:val="BodyText"/>
        <w:ind w:left="138" w:right="133" w:firstLine="566"/>
        <w:jc w:val="both"/>
      </w:pPr>
      <w:r>
        <w:rPr/>
        <w:t>En base a la clasificación supervisada, información de cobertura vegetal disponible, información</w:t>
      </w:r>
      <w:r>
        <w:rPr>
          <w:spacing w:val="-5"/>
        </w:rPr>
        <w:t> </w:t>
      </w:r>
      <w:r>
        <w:rPr/>
        <w:t>bibliográfica</w:t>
      </w:r>
      <w:r>
        <w:rPr>
          <w:spacing w:val="-4"/>
        </w:rPr>
        <w:t> </w:t>
      </w:r>
      <w:r>
        <w:rPr/>
        <w:t>y</w:t>
      </w:r>
      <w:r>
        <w:rPr>
          <w:spacing w:val="-8"/>
        </w:rPr>
        <w:t> </w:t>
      </w:r>
      <w:r>
        <w:rPr/>
        <w:t>del</w:t>
      </w:r>
      <w:r>
        <w:rPr>
          <w:spacing w:val="-5"/>
        </w:rPr>
        <w:t> </w:t>
      </w:r>
      <w:r>
        <w:rPr/>
        <w:t>personal</w:t>
      </w:r>
      <w:r>
        <w:rPr>
          <w:spacing w:val="-5"/>
        </w:rPr>
        <w:t> </w:t>
      </w:r>
      <w:r>
        <w:rPr/>
        <w:t>de</w:t>
      </w:r>
      <w:r>
        <w:rPr>
          <w:spacing w:val="-7"/>
        </w:rPr>
        <w:t> </w:t>
      </w:r>
      <w:r>
        <w:rPr/>
        <w:t>la</w:t>
      </w:r>
      <w:r>
        <w:rPr>
          <w:spacing w:val="-6"/>
        </w:rPr>
        <w:t> </w:t>
      </w:r>
      <w:r>
        <w:rPr/>
        <w:t>Comunidad</w:t>
      </w:r>
      <w:r>
        <w:rPr>
          <w:spacing w:val="-6"/>
        </w:rPr>
        <w:t> </w:t>
      </w:r>
      <w:r>
        <w:rPr/>
        <w:t>Yunguilla,</w:t>
      </w:r>
      <w:r>
        <w:rPr>
          <w:spacing w:val="-6"/>
        </w:rPr>
        <w:t> </w:t>
      </w:r>
      <w:r>
        <w:rPr/>
        <w:t>se</w:t>
      </w:r>
      <w:r>
        <w:rPr>
          <w:spacing w:val="-4"/>
        </w:rPr>
        <w:t> </w:t>
      </w:r>
      <w:r>
        <w:rPr/>
        <w:t>realizaron</w:t>
      </w:r>
      <w:r>
        <w:rPr>
          <w:spacing w:val="-7"/>
        </w:rPr>
        <w:t> </w:t>
      </w:r>
      <w:r>
        <w:rPr/>
        <w:t>visitas</w:t>
      </w:r>
      <w:r>
        <w:rPr>
          <w:spacing w:val="-6"/>
        </w:rPr>
        <w:t> </w:t>
      </w:r>
      <w:r>
        <w:rPr/>
        <w:t>técnicas y</w:t>
      </w:r>
      <w:r>
        <w:rPr>
          <w:spacing w:val="-11"/>
        </w:rPr>
        <w:t> </w:t>
      </w:r>
      <w:r>
        <w:rPr/>
        <w:t>se</w:t>
      </w:r>
      <w:r>
        <w:rPr>
          <w:spacing w:val="-9"/>
        </w:rPr>
        <w:t> </w:t>
      </w:r>
      <w:r>
        <w:rPr/>
        <w:t>establecieron</w:t>
      </w:r>
      <w:r>
        <w:rPr>
          <w:spacing w:val="-8"/>
        </w:rPr>
        <w:t> </w:t>
      </w:r>
      <w:r>
        <w:rPr/>
        <w:t>transectos</w:t>
      </w:r>
      <w:r>
        <w:rPr>
          <w:spacing w:val="-7"/>
        </w:rPr>
        <w:t> </w:t>
      </w:r>
      <w:r>
        <w:rPr/>
        <w:t>(500m</w:t>
      </w:r>
      <w:r>
        <w:rPr>
          <w:spacing w:val="-10"/>
        </w:rPr>
        <w:t> </w:t>
      </w:r>
      <w:r>
        <w:rPr/>
        <w:t>x</w:t>
      </w:r>
      <w:r>
        <w:rPr>
          <w:spacing w:val="-7"/>
        </w:rPr>
        <w:t> </w:t>
      </w:r>
      <w:r>
        <w:rPr/>
        <w:t>20m).</w:t>
      </w:r>
      <w:r>
        <w:rPr>
          <w:spacing w:val="-8"/>
        </w:rPr>
        <w:t> </w:t>
      </w:r>
      <w:r>
        <w:rPr/>
        <w:t>Las</w:t>
      </w:r>
      <w:r>
        <w:rPr>
          <w:spacing w:val="-8"/>
        </w:rPr>
        <w:t> </w:t>
      </w:r>
      <w:r>
        <w:rPr/>
        <w:t>medidas</w:t>
      </w:r>
      <w:r>
        <w:rPr>
          <w:spacing w:val="-8"/>
        </w:rPr>
        <w:t> </w:t>
      </w:r>
      <w:r>
        <w:rPr/>
        <w:t>tomadas</w:t>
      </w:r>
      <w:r>
        <w:rPr>
          <w:spacing w:val="-8"/>
        </w:rPr>
        <w:t> </w:t>
      </w:r>
      <w:r>
        <w:rPr/>
        <w:t>en</w:t>
      </w:r>
      <w:r>
        <w:rPr>
          <w:spacing w:val="-8"/>
        </w:rPr>
        <w:t> </w:t>
      </w:r>
      <w:r>
        <w:rPr/>
        <w:t>campo</w:t>
      </w:r>
      <w:r>
        <w:rPr>
          <w:spacing w:val="-7"/>
        </w:rPr>
        <w:t> </w:t>
      </w:r>
      <w:r>
        <w:rPr/>
        <w:t>(CAP)</w:t>
      </w:r>
      <w:r>
        <w:rPr>
          <w:spacing w:val="-9"/>
        </w:rPr>
        <w:t> </w:t>
      </w:r>
      <w:r>
        <w:rPr/>
        <w:t>en</w:t>
      </w:r>
      <w:r>
        <w:rPr>
          <w:spacing w:val="-8"/>
        </w:rPr>
        <w:t> </w:t>
      </w:r>
      <w:r>
        <w:rPr/>
        <w:t>las</w:t>
      </w:r>
      <w:r>
        <w:rPr>
          <w:spacing w:val="-9"/>
        </w:rPr>
        <w:t> </w:t>
      </w:r>
      <w:r>
        <w:rPr/>
        <w:t>especies arbóreas fueron transformadas en medidas de DAP mediante la ecuación (2).</w:t>
      </w:r>
    </w:p>
    <w:p>
      <w:pPr>
        <w:pStyle w:val="BodyText"/>
        <w:ind w:left="138" w:right="139" w:firstLine="566"/>
        <w:jc w:val="both"/>
      </w:pPr>
      <w:r>
        <w:rPr/>
        <w:t>En</w:t>
      </w:r>
      <w:r>
        <w:rPr>
          <w:spacing w:val="-15"/>
        </w:rPr>
        <w:t> </w:t>
      </w:r>
      <w:r>
        <w:rPr/>
        <w:t>la</w:t>
      </w:r>
      <w:r>
        <w:rPr>
          <w:spacing w:val="-15"/>
        </w:rPr>
        <w:t> </w:t>
      </w:r>
      <w:r>
        <w:rPr/>
        <w:t>Figura</w:t>
      </w:r>
      <w:r>
        <w:rPr>
          <w:spacing w:val="-15"/>
        </w:rPr>
        <w:t> </w:t>
      </w:r>
      <w:r>
        <w:rPr/>
        <w:t>7</w:t>
      </w:r>
      <w:r>
        <w:rPr>
          <w:spacing w:val="-15"/>
        </w:rPr>
        <w:t> </w:t>
      </w:r>
      <w:r>
        <w:rPr/>
        <w:t>y</w:t>
      </w:r>
      <w:r>
        <w:rPr>
          <w:spacing w:val="-15"/>
        </w:rPr>
        <w:t> </w:t>
      </w:r>
      <w:r>
        <w:rPr/>
        <w:t>8,</w:t>
      </w:r>
      <w:r>
        <w:rPr>
          <w:spacing w:val="-15"/>
        </w:rPr>
        <w:t> </w:t>
      </w:r>
      <w:r>
        <w:rPr/>
        <w:t>se</w:t>
      </w:r>
      <w:r>
        <w:rPr>
          <w:spacing w:val="-15"/>
        </w:rPr>
        <w:t> </w:t>
      </w:r>
      <w:r>
        <w:rPr/>
        <w:t>muestran</w:t>
      </w:r>
      <w:r>
        <w:rPr>
          <w:spacing w:val="-15"/>
        </w:rPr>
        <w:t> </w:t>
      </w:r>
      <w:r>
        <w:rPr/>
        <w:t>los</w:t>
      </w:r>
      <w:r>
        <w:rPr>
          <w:spacing w:val="-15"/>
        </w:rPr>
        <w:t> </w:t>
      </w:r>
      <w:r>
        <w:rPr/>
        <w:t>transectos</w:t>
      </w:r>
      <w:r>
        <w:rPr>
          <w:spacing w:val="-15"/>
        </w:rPr>
        <w:t> </w:t>
      </w:r>
      <w:r>
        <w:rPr/>
        <w:t>realizados</w:t>
      </w:r>
      <w:r>
        <w:rPr>
          <w:spacing w:val="-15"/>
        </w:rPr>
        <w:t> </w:t>
      </w:r>
      <w:r>
        <w:rPr/>
        <w:t>en</w:t>
      </w:r>
      <w:r>
        <w:rPr>
          <w:spacing w:val="-15"/>
        </w:rPr>
        <w:t> </w:t>
      </w:r>
      <w:r>
        <w:rPr/>
        <w:t>base</w:t>
      </w:r>
      <w:r>
        <w:rPr>
          <w:spacing w:val="-15"/>
        </w:rPr>
        <w:t> </w:t>
      </w:r>
      <w:r>
        <w:rPr/>
        <w:t>a</w:t>
      </w:r>
      <w:r>
        <w:rPr>
          <w:spacing w:val="-15"/>
        </w:rPr>
        <w:t> </w:t>
      </w:r>
      <w:r>
        <w:rPr/>
        <w:t>los</w:t>
      </w:r>
      <w:r>
        <w:rPr>
          <w:spacing w:val="-15"/>
        </w:rPr>
        <w:t> </w:t>
      </w:r>
      <w:r>
        <w:rPr/>
        <w:t>principales</w:t>
      </w:r>
      <w:r>
        <w:rPr>
          <w:spacing w:val="-15"/>
        </w:rPr>
        <w:t> </w:t>
      </w:r>
      <w:r>
        <w:rPr/>
        <w:t>ecosistemas. El</w:t>
      </w:r>
      <w:r>
        <w:rPr>
          <w:spacing w:val="-8"/>
        </w:rPr>
        <w:t> </w:t>
      </w:r>
      <w:r>
        <w:rPr/>
        <w:t>muestreo</w:t>
      </w:r>
      <w:r>
        <w:rPr>
          <w:spacing w:val="-8"/>
        </w:rPr>
        <w:t> </w:t>
      </w:r>
      <w:r>
        <w:rPr/>
        <w:t>de</w:t>
      </w:r>
      <w:r>
        <w:rPr>
          <w:spacing w:val="-9"/>
        </w:rPr>
        <w:t> </w:t>
      </w:r>
      <w:r>
        <w:rPr/>
        <w:t>la</w:t>
      </w:r>
      <w:r>
        <w:rPr>
          <w:spacing w:val="-9"/>
        </w:rPr>
        <w:t> </w:t>
      </w:r>
      <w:r>
        <w:rPr/>
        <w:t>vegetación</w:t>
      </w:r>
      <w:r>
        <w:rPr>
          <w:spacing w:val="-8"/>
        </w:rPr>
        <w:t> </w:t>
      </w:r>
      <w:r>
        <w:rPr/>
        <w:t>en</w:t>
      </w:r>
      <w:r>
        <w:rPr>
          <w:spacing w:val="-8"/>
        </w:rPr>
        <w:t> </w:t>
      </w:r>
      <w:r>
        <w:rPr/>
        <w:t>el</w:t>
      </w:r>
      <w:r>
        <w:rPr>
          <w:spacing w:val="-8"/>
        </w:rPr>
        <w:t> </w:t>
      </w:r>
      <w:r>
        <w:rPr/>
        <w:t>bosque</w:t>
      </w:r>
      <w:r>
        <w:rPr>
          <w:spacing w:val="-9"/>
        </w:rPr>
        <w:t> </w:t>
      </w:r>
      <w:r>
        <w:rPr/>
        <w:t>secundario</w:t>
      </w:r>
      <w:r>
        <w:rPr>
          <w:spacing w:val="-9"/>
        </w:rPr>
        <w:t> </w:t>
      </w:r>
      <w:r>
        <w:rPr/>
        <w:t>(Transecto</w:t>
      </w:r>
      <w:r>
        <w:rPr>
          <w:spacing w:val="-8"/>
        </w:rPr>
        <w:t> </w:t>
      </w:r>
      <w:r>
        <w:rPr/>
        <w:t>3)</w:t>
      </w:r>
      <w:r>
        <w:rPr>
          <w:spacing w:val="-9"/>
        </w:rPr>
        <w:t> </w:t>
      </w:r>
      <w:r>
        <w:rPr/>
        <w:t>se</w:t>
      </w:r>
      <w:r>
        <w:rPr>
          <w:spacing w:val="-9"/>
        </w:rPr>
        <w:t> </w:t>
      </w:r>
      <w:r>
        <w:rPr/>
        <w:t>lo</w:t>
      </w:r>
      <w:r>
        <w:rPr>
          <w:spacing w:val="-8"/>
        </w:rPr>
        <w:t> </w:t>
      </w:r>
      <w:r>
        <w:rPr/>
        <w:t>realizó</w:t>
      </w:r>
      <w:r>
        <w:rPr>
          <w:spacing w:val="-8"/>
        </w:rPr>
        <w:t> </w:t>
      </w:r>
      <w:r>
        <w:rPr/>
        <w:t>en</w:t>
      </w:r>
      <w:r>
        <w:rPr>
          <w:spacing w:val="-8"/>
        </w:rPr>
        <w:t> </w:t>
      </w:r>
      <w:r>
        <w:rPr/>
        <w:t>pequeñas</w:t>
      </w:r>
      <w:r>
        <w:rPr>
          <w:spacing w:val="-8"/>
        </w:rPr>
        <w:t> </w:t>
      </w:r>
      <w:r>
        <w:rPr/>
        <w:t>áreas de bosques altimontanos, áreas con suros para árboles debido a que, esta zona había sido fuertemente</w:t>
      </w:r>
      <w:r>
        <w:rPr>
          <w:spacing w:val="-9"/>
        </w:rPr>
        <w:t> </w:t>
      </w:r>
      <w:r>
        <w:rPr/>
        <w:t>afectada</w:t>
      </w:r>
      <w:r>
        <w:rPr>
          <w:spacing w:val="-10"/>
        </w:rPr>
        <w:t> </w:t>
      </w:r>
      <w:r>
        <w:rPr/>
        <w:t>por</w:t>
      </w:r>
      <w:r>
        <w:rPr>
          <w:spacing w:val="-9"/>
        </w:rPr>
        <w:t> </w:t>
      </w:r>
      <w:r>
        <w:rPr/>
        <w:t>las</w:t>
      </w:r>
      <w:r>
        <w:rPr>
          <w:spacing w:val="-9"/>
        </w:rPr>
        <w:t> </w:t>
      </w:r>
      <w:r>
        <w:rPr/>
        <w:t>actividades</w:t>
      </w:r>
      <w:r>
        <w:rPr>
          <w:spacing w:val="-8"/>
        </w:rPr>
        <w:t> </w:t>
      </w:r>
      <w:r>
        <w:rPr/>
        <w:t>extractivas</w:t>
      </w:r>
      <w:r>
        <w:rPr>
          <w:spacing w:val="-8"/>
        </w:rPr>
        <w:t> </w:t>
      </w:r>
      <w:r>
        <w:rPr/>
        <w:t>de</w:t>
      </w:r>
      <w:r>
        <w:rPr>
          <w:spacing w:val="-9"/>
        </w:rPr>
        <w:t> </w:t>
      </w:r>
      <w:r>
        <w:rPr/>
        <w:t>madera</w:t>
      </w:r>
      <w:r>
        <w:rPr>
          <w:spacing w:val="-10"/>
        </w:rPr>
        <w:t> </w:t>
      </w:r>
      <w:r>
        <w:rPr/>
        <w:t>que</w:t>
      </w:r>
      <w:r>
        <w:rPr>
          <w:spacing w:val="-9"/>
        </w:rPr>
        <w:t> </w:t>
      </w:r>
      <w:r>
        <w:rPr/>
        <w:t>se</w:t>
      </w:r>
      <w:r>
        <w:rPr>
          <w:spacing w:val="-9"/>
        </w:rPr>
        <w:t> </w:t>
      </w:r>
      <w:r>
        <w:rPr/>
        <w:t>llevaban</w:t>
      </w:r>
      <w:r>
        <w:rPr>
          <w:spacing w:val="-8"/>
        </w:rPr>
        <w:t> </w:t>
      </w:r>
      <w:r>
        <w:rPr/>
        <w:t>a</w:t>
      </w:r>
      <w:r>
        <w:rPr>
          <w:spacing w:val="-9"/>
        </w:rPr>
        <w:t> </w:t>
      </w:r>
      <w:r>
        <w:rPr/>
        <w:t>cabo</w:t>
      </w:r>
      <w:r>
        <w:rPr>
          <w:spacing w:val="-8"/>
        </w:rPr>
        <w:t> </w:t>
      </w:r>
      <w:r>
        <w:rPr/>
        <w:t>en</w:t>
      </w:r>
      <w:r>
        <w:rPr>
          <w:spacing w:val="-6"/>
        </w:rPr>
        <w:t> </w:t>
      </w:r>
      <w:r>
        <w:rPr/>
        <w:t>el</w:t>
      </w:r>
      <w:r>
        <w:rPr>
          <w:spacing w:val="-8"/>
        </w:rPr>
        <w:t> </w:t>
      </w:r>
      <w:r>
        <w:rPr/>
        <w:t>bosque Yunguilla hace algunos años, modificando considerablemente el ecosistema.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9"/>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94"/>
          <w:pgSz w:w="12240" w:h="15840"/>
          <w:pgMar w:header="719" w:footer="0" w:top="980" w:bottom="280" w:left="1280" w:right="1280"/>
        </w:sectPr>
      </w:pPr>
    </w:p>
    <w:p>
      <w:pPr>
        <w:pStyle w:val="BodyText"/>
        <w:rPr>
          <w:sz w:val="20"/>
        </w:rPr>
      </w:pPr>
    </w:p>
    <w:p>
      <w:pPr>
        <w:pStyle w:val="BodyText"/>
        <w:spacing w:before="24"/>
        <w:rPr>
          <w:sz w:val="20"/>
        </w:rPr>
      </w:pPr>
    </w:p>
    <w:p>
      <w:pPr>
        <w:pStyle w:val="BodyText"/>
        <w:ind w:left="1664"/>
        <w:rPr>
          <w:sz w:val="20"/>
        </w:rPr>
      </w:pPr>
      <w:r>
        <w:rPr>
          <w:sz w:val="20"/>
        </w:rPr>
        <w:drawing>
          <wp:inline distT="0" distB="0" distL="0" distR="0">
            <wp:extent cx="4405894" cy="3614737"/>
            <wp:effectExtent l="0" t="0" r="0" b="0"/>
            <wp:docPr id="318" name="Image 318" descr="Mapa  Descripción generada automáticamente"/>
            <wp:cNvGraphicFramePr>
              <a:graphicFrameLocks/>
            </wp:cNvGraphicFramePr>
            <a:graphic>
              <a:graphicData uri="http://schemas.openxmlformats.org/drawingml/2006/picture">
                <pic:pic>
                  <pic:nvPicPr>
                    <pic:cNvPr id="318" name="Image 318" descr="Mapa  Descripción generada automáticamente"/>
                    <pic:cNvPicPr/>
                  </pic:nvPicPr>
                  <pic:blipFill>
                    <a:blip r:embed="rId97" cstate="print"/>
                    <a:stretch>
                      <a:fillRect/>
                    </a:stretch>
                  </pic:blipFill>
                  <pic:spPr>
                    <a:xfrm>
                      <a:off x="0" y="0"/>
                      <a:ext cx="4405894" cy="3614737"/>
                    </a:xfrm>
                    <a:prstGeom prst="rect">
                      <a:avLst/>
                    </a:prstGeom>
                  </pic:spPr>
                </pic:pic>
              </a:graphicData>
            </a:graphic>
          </wp:inline>
        </w:drawing>
      </w:r>
      <w:r>
        <w:rPr>
          <w:sz w:val="20"/>
        </w:rPr>
      </w:r>
    </w:p>
    <w:p>
      <w:pPr>
        <w:spacing w:before="246"/>
        <w:ind w:left="0" w:right="1486" w:firstLine="0"/>
        <w:jc w:val="right"/>
        <w:rPr>
          <w:sz w:val="22"/>
        </w:rPr>
      </w:pPr>
      <w:r>
        <w:rPr>
          <w:sz w:val="22"/>
        </w:rPr>
        <w:t>Figura</w:t>
      </w:r>
      <w:r>
        <w:rPr>
          <w:spacing w:val="-3"/>
          <w:sz w:val="22"/>
        </w:rPr>
        <w:t> </w:t>
      </w:r>
      <w:r>
        <w:rPr>
          <w:sz w:val="22"/>
        </w:rPr>
        <w:t>7.</w:t>
      </w:r>
      <w:r>
        <w:rPr>
          <w:spacing w:val="-4"/>
          <w:sz w:val="22"/>
        </w:rPr>
        <w:t> </w:t>
      </w:r>
      <w:r>
        <w:rPr>
          <w:sz w:val="22"/>
        </w:rPr>
        <w:t>Primer</w:t>
      </w:r>
      <w:r>
        <w:rPr>
          <w:spacing w:val="-3"/>
          <w:sz w:val="22"/>
        </w:rPr>
        <w:t> </w:t>
      </w:r>
      <w:r>
        <w:rPr>
          <w:sz w:val="22"/>
        </w:rPr>
        <w:t>muestreo</w:t>
      </w:r>
      <w:r>
        <w:rPr>
          <w:spacing w:val="-3"/>
          <w:sz w:val="22"/>
        </w:rPr>
        <w:t> </w:t>
      </w:r>
      <w:r>
        <w:rPr>
          <w:sz w:val="22"/>
        </w:rPr>
        <w:t>de</w:t>
      </w:r>
      <w:r>
        <w:rPr>
          <w:spacing w:val="-4"/>
          <w:sz w:val="22"/>
        </w:rPr>
        <w:t> </w:t>
      </w:r>
      <w:r>
        <w:rPr>
          <w:sz w:val="22"/>
        </w:rPr>
        <w:t>vegetación</w:t>
      </w:r>
      <w:r>
        <w:rPr>
          <w:spacing w:val="-3"/>
          <w:sz w:val="22"/>
        </w:rPr>
        <w:t> </w:t>
      </w:r>
      <w:r>
        <w:rPr>
          <w:sz w:val="22"/>
        </w:rPr>
        <w:t>arbórea</w:t>
      </w:r>
      <w:r>
        <w:rPr>
          <w:spacing w:val="-4"/>
          <w:sz w:val="22"/>
        </w:rPr>
        <w:t> </w:t>
      </w:r>
      <w:r>
        <w:rPr>
          <w:sz w:val="22"/>
        </w:rPr>
        <w:t>del</w:t>
      </w:r>
      <w:r>
        <w:rPr>
          <w:spacing w:val="-3"/>
          <w:sz w:val="22"/>
        </w:rPr>
        <w:t> </w:t>
      </w:r>
      <w:r>
        <w:rPr>
          <w:sz w:val="22"/>
        </w:rPr>
        <w:t>“ACUS</w:t>
      </w:r>
      <w:r>
        <w:rPr>
          <w:spacing w:val="-3"/>
          <w:sz w:val="22"/>
        </w:rPr>
        <w:t> </w:t>
      </w:r>
      <w:r>
        <w:rPr>
          <w:spacing w:val="-2"/>
          <w:sz w:val="22"/>
        </w:rPr>
        <w:t>Yunguilla”</w:t>
      </w:r>
    </w:p>
    <w:p>
      <w:pPr>
        <w:pStyle w:val="BodyText"/>
        <w:spacing w:before="6"/>
        <w:rPr>
          <w:sz w:val="18"/>
        </w:rPr>
      </w:pPr>
      <w:r>
        <w:rPr/>
        <mc:AlternateContent>
          <mc:Choice Requires="wps">
            <w:drawing>
              <wp:anchor distT="0" distB="0" distL="0" distR="0" allowOverlap="1" layoutInCell="1" locked="0" behindDoc="1" simplePos="0" relativeHeight="487622144">
                <wp:simplePos x="0" y="0"/>
                <wp:positionH relativeFrom="page">
                  <wp:posOffset>1836420</wp:posOffset>
                </wp:positionH>
                <wp:positionV relativeFrom="paragraph">
                  <wp:posOffset>150887</wp:posOffset>
                </wp:positionV>
                <wp:extent cx="4451985" cy="3441700"/>
                <wp:effectExtent l="0" t="0" r="0" b="0"/>
                <wp:wrapTopAndBottom/>
                <wp:docPr id="319" name="Group 319"/>
                <wp:cNvGraphicFramePr>
                  <a:graphicFrameLocks/>
                </wp:cNvGraphicFramePr>
                <a:graphic>
                  <a:graphicData uri="http://schemas.microsoft.com/office/word/2010/wordprocessingGroup">
                    <wpg:wgp>
                      <wpg:cNvPr id="319" name="Group 319"/>
                      <wpg:cNvGrpSpPr/>
                      <wpg:grpSpPr>
                        <a:xfrm>
                          <a:off x="0" y="0"/>
                          <a:ext cx="4451985" cy="3441700"/>
                          <a:chExt cx="4451985" cy="3441700"/>
                        </a:xfrm>
                      </wpg:grpSpPr>
                      <pic:pic>
                        <pic:nvPicPr>
                          <pic:cNvPr id="320" name="Image 320" descr="Mapa  Descripción generada automáticamente"/>
                          <pic:cNvPicPr/>
                        </pic:nvPicPr>
                        <pic:blipFill>
                          <a:blip r:embed="rId98" cstate="print"/>
                          <a:stretch>
                            <a:fillRect/>
                          </a:stretch>
                        </pic:blipFill>
                        <pic:spPr>
                          <a:xfrm>
                            <a:off x="13716" y="120106"/>
                            <a:ext cx="4343123" cy="3244885"/>
                          </a:xfrm>
                          <a:prstGeom prst="rect">
                            <a:avLst/>
                          </a:prstGeom>
                        </pic:spPr>
                      </pic:pic>
                      <wps:wsp>
                        <wps:cNvPr id="321" name="Graphic 321"/>
                        <wps:cNvSpPr/>
                        <wps:spPr>
                          <a:xfrm>
                            <a:off x="1523" y="1523"/>
                            <a:ext cx="4448810" cy="3438525"/>
                          </a:xfrm>
                          <a:custGeom>
                            <a:avLst/>
                            <a:gdLst/>
                            <a:ahLst/>
                            <a:cxnLst/>
                            <a:rect l="l" t="t" r="r" b="b"/>
                            <a:pathLst>
                              <a:path w="4448810" h="3438525">
                                <a:moveTo>
                                  <a:pt x="0" y="3438144"/>
                                </a:moveTo>
                                <a:lnTo>
                                  <a:pt x="4448556" y="3438144"/>
                                </a:lnTo>
                                <a:lnTo>
                                  <a:pt x="4448556" y="0"/>
                                </a:lnTo>
                                <a:lnTo>
                                  <a:pt x="0" y="0"/>
                                </a:lnTo>
                                <a:lnTo>
                                  <a:pt x="0" y="3438144"/>
                                </a:lnTo>
                                <a:close/>
                              </a:path>
                            </a:pathLst>
                          </a:custGeom>
                          <a:ln w="3048">
                            <a:solidFill>
                              <a:srgbClr val="1C334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600006pt;margin-top:11.88093pt;width:350.55pt;height:271pt;mso-position-horizontal-relative:page;mso-position-vertical-relative:paragraph;z-index:-15694336;mso-wrap-distance-left:0;mso-wrap-distance-right:0" id="docshapegroup270" coordorigin="2892,238" coordsize="7011,5420">
                <v:shape style="position:absolute;left:2913;top:426;width:6840;height:5111" type="#_x0000_t75" id="docshape271" alt="Mapa  Descripción generada automáticamente" stroked="false">
                  <v:imagedata r:id="rId98" o:title=""/>
                </v:shape>
                <v:rect style="position:absolute;left:2894;top:240;width:7006;height:5415" id="docshape272" filled="false" stroked="true" strokeweight=".24pt" strokecolor="#1c334e">
                  <v:stroke dashstyle="solid"/>
                </v:rect>
                <w10:wrap type="topAndBottom"/>
              </v:group>
            </w:pict>
          </mc:Fallback>
        </mc:AlternateContent>
      </w:r>
    </w:p>
    <w:p>
      <w:pPr>
        <w:pStyle w:val="BodyText"/>
        <w:spacing w:before="110"/>
        <w:rPr>
          <w:sz w:val="22"/>
        </w:rPr>
      </w:pPr>
    </w:p>
    <w:p>
      <w:pPr>
        <w:spacing w:before="0"/>
        <w:ind w:left="0" w:right="1573" w:firstLine="0"/>
        <w:jc w:val="right"/>
        <w:rPr>
          <w:sz w:val="22"/>
        </w:rPr>
      </w:pPr>
      <w:r>
        <w:rPr>
          <w:sz w:val="22"/>
        </w:rPr>
        <w:t>Figura</w:t>
      </w:r>
      <w:r>
        <w:rPr>
          <w:spacing w:val="-3"/>
          <w:sz w:val="22"/>
        </w:rPr>
        <w:t> </w:t>
      </w:r>
      <w:r>
        <w:rPr>
          <w:sz w:val="22"/>
        </w:rPr>
        <w:t>8.</w:t>
      </w:r>
      <w:r>
        <w:rPr>
          <w:spacing w:val="-3"/>
          <w:sz w:val="22"/>
        </w:rPr>
        <w:t> </w:t>
      </w:r>
      <w:r>
        <w:rPr>
          <w:sz w:val="22"/>
        </w:rPr>
        <w:t>Segundo</w:t>
      </w:r>
      <w:r>
        <w:rPr>
          <w:spacing w:val="-4"/>
          <w:sz w:val="22"/>
        </w:rPr>
        <w:t> </w:t>
      </w:r>
      <w:r>
        <w:rPr>
          <w:sz w:val="22"/>
        </w:rPr>
        <w:t>muestreo</w:t>
      </w:r>
      <w:r>
        <w:rPr>
          <w:spacing w:val="-3"/>
          <w:sz w:val="22"/>
        </w:rPr>
        <w:t> </w:t>
      </w:r>
      <w:r>
        <w:rPr>
          <w:sz w:val="22"/>
        </w:rPr>
        <w:t>de</w:t>
      </w:r>
      <w:r>
        <w:rPr>
          <w:spacing w:val="-3"/>
          <w:sz w:val="22"/>
        </w:rPr>
        <w:t> </w:t>
      </w:r>
      <w:r>
        <w:rPr>
          <w:sz w:val="22"/>
        </w:rPr>
        <w:t>vegetación</w:t>
      </w:r>
      <w:r>
        <w:rPr>
          <w:spacing w:val="-3"/>
          <w:sz w:val="22"/>
        </w:rPr>
        <w:t> </w:t>
      </w:r>
      <w:r>
        <w:rPr>
          <w:sz w:val="22"/>
        </w:rPr>
        <w:t>arbórea</w:t>
      </w:r>
      <w:r>
        <w:rPr>
          <w:spacing w:val="-4"/>
          <w:sz w:val="22"/>
        </w:rPr>
        <w:t> </w:t>
      </w:r>
      <w:r>
        <w:rPr>
          <w:sz w:val="22"/>
        </w:rPr>
        <w:t>del</w:t>
      </w:r>
      <w:r>
        <w:rPr>
          <w:spacing w:val="-2"/>
          <w:sz w:val="22"/>
        </w:rPr>
        <w:t> </w:t>
      </w:r>
      <w:r>
        <w:rPr>
          <w:sz w:val="22"/>
        </w:rPr>
        <w:t>“ACUS</w:t>
      </w:r>
      <w:r>
        <w:rPr>
          <w:spacing w:val="-3"/>
          <w:sz w:val="22"/>
        </w:rPr>
        <w:t> </w:t>
      </w:r>
      <w:r>
        <w:rPr>
          <w:spacing w:val="-2"/>
          <w:sz w:val="22"/>
        </w:rPr>
        <w:t>Yunguilla”</w:t>
      </w:r>
    </w:p>
    <w:p>
      <w:pPr>
        <w:pStyle w:val="BodyText"/>
        <w:rPr>
          <w:sz w:val="18"/>
        </w:rPr>
      </w:pPr>
    </w:p>
    <w:p>
      <w:pPr>
        <w:pStyle w:val="BodyText"/>
        <w:rPr>
          <w:sz w:val="18"/>
        </w:rPr>
      </w:pPr>
    </w:p>
    <w:p>
      <w:pPr>
        <w:pStyle w:val="BodyText"/>
        <w:spacing w:before="97"/>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96"/>
          <w:pgSz w:w="12240" w:h="15840"/>
          <w:pgMar w:header="719" w:footer="0" w:top="980" w:bottom="280" w:left="1280" w:right="1280"/>
        </w:sectPr>
      </w:pPr>
    </w:p>
    <w:p>
      <w:pPr>
        <w:pStyle w:val="BodyText"/>
        <w:spacing w:before="145"/>
      </w:pPr>
    </w:p>
    <w:p>
      <w:pPr>
        <w:pStyle w:val="BodyText"/>
        <w:ind w:left="138" w:firstLine="719"/>
      </w:pPr>
      <w:r>
        <w:rPr/>
        <w:t>La ecuación alométrica empleada, genera información de biomasa en Kg, por lo que fue preciso llevar la biomasa calculada a toneladas métricas.</w:t>
      </w:r>
    </w:p>
    <w:p>
      <w:pPr>
        <w:spacing w:before="242"/>
        <w:ind w:left="193" w:right="192" w:firstLine="0"/>
        <w:jc w:val="center"/>
        <w:rPr>
          <w:sz w:val="22"/>
        </w:rPr>
      </w:pPr>
      <w:r>
        <w:rPr>
          <w:sz w:val="22"/>
        </w:rPr>
        <w:t>Tabla</w:t>
      </w:r>
      <w:r>
        <w:rPr>
          <w:spacing w:val="-6"/>
          <w:sz w:val="22"/>
        </w:rPr>
        <w:t> </w:t>
      </w:r>
      <w:r>
        <w:rPr>
          <w:sz w:val="22"/>
        </w:rPr>
        <w:t>6.</w:t>
      </w:r>
      <w:r>
        <w:rPr>
          <w:spacing w:val="-4"/>
          <w:sz w:val="22"/>
        </w:rPr>
        <w:t> </w:t>
      </w:r>
      <w:r>
        <w:rPr>
          <w:sz w:val="22"/>
        </w:rPr>
        <w:t>Biomasa</w:t>
      </w:r>
      <w:r>
        <w:rPr>
          <w:spacing w:val="-4"/>
          <w:sz w:val="22"/>
        </w:rPr>
        <w:t> </w:t>
      </w:r>
      <w:r>
        <w:rPr>
          <w:sz w:val="22"/>
        </w:rPr>
        <w:t>aérea</w:t>
      </w:r>
      <w:r>
        <w:rPr>
          <w:spacing w:val="-5"/>
          <w:sz w:val="22"/>
        </w:rPr>
        <w:t> </w:t>
      </w:r>
      <w:r>
        <w:rPr>
          <w:sz w:val="22"/>
        </w:rPr>
        <w:t>por</w:t>
      </w:r>
      <w:r>
        <w:rPr>
          <w:spacing w:val="-5"/>
          <w:sz w:val="22"/>
        </w:rPr>
        <w:t> </w:t>
      </w:r>
      <w:r>
        <w:rPr>
          <w:sz w:val="22"/>
        </w:rPr>
        <w:t>ecosistema</w:t>
      </w:r>
      <w:r>
        <w:rPr>
          <w:spacing w:val="-4"/>
          <w:sz w:val="22"/>
        </w:rPr>
        <w:t> </w:t>
      </w:r>
      <w:r>
        <w:rPr>
          <w:sz w:val="22"/>
        </w:rPr>
        <w:t>“ACUS</w:t>
      </w:r>
      <w:r>
        <w:rPr>
          <w:spacing w:val="-4"/>
          <w:sz w:val="22"/>
        </w:rPr>
        <w:t> </w:t>
      </w:r>
      <w:r>
        <w:rPr>
          <w:spacing w:val="-2"/>
          <w:sz w:val="22"/>
        </w:rPr>
        <w:t>Yunguilla”</w:t>
      </w:r>
    </w:p>
    <w:p>
      <w:pPr>
        <w:pStyle w:val="BodyText"/>
        <w:spacing w:before="15"/>
        <w:rPr>
          <w:sz w:val="20"/>
        </w:rPr>
      </w:pPr>
    </w:p>
    <w:tbl>
      <w:tblPr>
        <w:tblW w:w="0" w:type="auto"/>
        <w:jc w:val="lef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5"/>
        <w:gridCol w:w="4124"/>
      </w:tblGrid>
      <w:tr>
        <w:trPr>
          <w:trHeight w:val="263" w:hRule="atLeast"/>
        </w:trPr>
        <w:tc>
          <w:tcPr>
            <w:tcW w:w="5105" w:type="dxa"/>
            <w:tcBorders>
              <w:top w:val="single" w:sz="8" w:space="0" w:color="000000"/>
              <w:bottom w:val="single" w:sz="4" w:space="0" w:color="000000"/>
            </w:tcBorders>
          </w:tcPr>
          <w:p>
            <w:pPr>
              <w:pStyle w:val="TableParagraph"/>
              <w:spacing w:line="243" w:lineRule="exact"/>
              <w:ind w:left="162"/>
              <w:rPr>
                <w:b/>
                <w:sz w:val="22"/>
              </w:rPr>
            </w:pPr>
            <w:r>
              <w:rPr>
                <w:b/>
                <w:spacing w:val="-2"/>
                <w:sz w:val="22"/>
              </w:rPr>
              <w:t>Ecosistemas</w:t>
            </w:r>
          </w:p>
        </w:tc>
        <w:tc>
          <w:tcPr>
            <w:tcW w:w="4124" w:type="dxa"/>
            <w:tcBorders>
              <w:top w:val="single" w:sz="8" w:space="0" w:color="000000"/>
              <w:bottom w:val="single" w:sz="4" w:space="0" w:color="000000"/>
            </w:tcBorders>
          </w:tcPr>
          <w:p>
            <w:pPr>
              <w:pStyle w:val="TableParagraph"/>
              <w:spacing w:line="243" w:lineRule="exact"/>
              <w:ind w:left="483"/>
              <w:jc w:val="left"/>
              <w:rPr>
                <w:b/>
                <w:sz w:val="22"/>
              </w:rPr>
            </w:pPr>
            <w:r>
              <w:rPr>
                <w:b/>
                <w:sz w:val="22"/>
              </w:rPr>
              <w:t>Biomasa</w:t>
            </w:r>
            <w:r>
              <w:rPr>
                <w:b/>
                <w:spacing w:val="-4"/>
                <w:sz w:val="22"/>
              </w:rPr>
              <w:t> </w:t>
            </w:r>
            <w:r>
              <w:rPr>
                <w:b/>
                <w:sz w:val="22"/>
              </w:rPr>
              <w:t>aérea</w:t>
            </w:r>
            <w:r>
              <w:rPr>
                <w:b/>
                <w:spacing w:val="-3"/>
                <w:sz w:val="22"/>
              </w:rPr>
              <w:t> </w:t>
            </w:r>
            <w:r>
              <w:rPr>
                <w:b/>
                <w:sz w:val="22"/>
              </w:rPr>
              <w:t>por</w:t>
            </w:r>
            <w:r>
              <w:rPr>
                <w:b/>
                <w:spacing w:val="-3"/>
                <w:sz w:val="22"/>
              </w:rPr>
              <w:t> </w:t>
            </w:r>
            <w:r>
              <w:rPr>
                <w:b/>
                <w:sz w:val="22"/>
              </w:rPr>
              <w:t>parcela</w:t>
            </w:r>
            <w:r>
              <w:rPr>
                <w:b/>
                <w:spacing w:val="-3"/>
                <w:sz w:val="22"/>
              </w:rPr>
              <w:t> </w:t>
            </w:r>
            <w:r>
              <w:rPr>
                <w:b/>
                <w:spacing w:val="-2"/>
                <w:sz w:val="22"/>
              </w:rPr>
              <w:t>(ton/ha)</w:t>
            </w:r>
          </w:p>
        </w:tc>
      </w:tr>
      <w:tr>
        <w:trPr>
          <w:trHeight w:val="284" w:hRule="atLeast"/>
        </w:trPr>
        <w:tc>
          <w:tcPr>
            <w:tcW w:w="5105" w:type="dxa"/>
            <w:tcBorders>
              <w:top w:val="single" w:sz="4" w:space="0" w:color="000000"/>
            </w:tcBorders>
          </w:tcPr>
          <w:p>
            <w:pPr>
              <w:pStyle w:val="TableParagraph"/>
              <w:spacing w:line="247" w:lineRule="exact"/>
              <w:ind w:left="115"/>
              <w:jc w:val="left"/>
              <w:rPr>
                <w:sz w:val="22"/>
              </w:rPr>
            </w:pPr>
            <w:r>
              <w:rPr>
                <w:sz w:val="22"/>
              </w:rPr>
              <w:t>Arbustal</w:t>
            </w:r>
            <w:r>
              <w:rPr>
                <w:spacing w:val="-2"/>
                <w:sz w:val="22"/>
              </w:rPr>
              <w:t> </w:t>
            </w:r>
            <w:r>
              <w:rPr>
                <w:sz w:val="22"/>
              </w:rPr>
              <w:t>montano</w:t>
            </w:r>
            <w:r>
              <w:rPr>
                <w:spacing w:val="-2"/>
                <w:sz w:val="22"/>
              </w:rPr>
              <w:t> </w:t>
            </w:r>
            <w:r>
              <w:rPr>
                <w:sz w:val="22"/>
              </w:rPr>
              <w:t>de</w:t>
            </w:r>
            <w:r>
              <w:rPr>
                <w:spacing w:val="-3"/>
                <w:sz w:val="22"/>
              </w:rPr>
              <w:t> </w:t>
            </w:r>
            <w:r>
              <w:rPr>
                <w:sz w:val="22"/>
              </w:rPr>
              <w:t>los</w:t>
            </w:r>
            <w:r>
              <w:rPr>
                <w:spacing w:val="-4"/>
                <w:sz w:val="22"/>
              </w:rPr>
              <w:t> </w:t>
            </w:r>
            <w:r>
              <w:rPr>
                <w:sz w:val="22"/>
              </w:rPr>
              <w:t>andes</w:t>
            </w:r>
            <w:r>
              <w:rPr>
                <w:spacing w:val="-2"/>
                <w:sz w:val="22"/>
              </w:rPr>
              <w:t> </w:t>
            </w:r>
            <w:r>
              <w:rPr>
                <w:sz w:val="22"/>
              </w:rPr>
              <w:t>del</w:t>
            </w:r>
            <w:r>
              <w:rPr>
                <w:spacing w:val="-1"/>
                <w:sz w:val="22"/>
              </w:rPr>
              <w:t> </w:t>
            </w:r>
            <w:r>
              <w:rPr>
                <w:spacing w:val="-4"/>
                <w:sz w:val="22"/>
              </w:rPr>
              <w:t>norte</w:t>
            </w:r>
          </w:p>
        </w:tc>
        <w:tc>
          <w:tcPr>
            <w:tcW w:w="4124" w:type="dxa"/>
            <w:tcBorders>
              <w:top w:val="single" w:sz="4" w:space="0" w:color="000000"/>
            </w:tcBorders>
          </w:tcPr>
          <w:p>
            <w:pPr>
              <w:pStyle w:val="TableParagraph"/>
              <w:spacing w:line="247" w:lineRule="exact"/>
              <w:ind w:left="268"/>
              <w:rPr>
                <w:sz w:val="22"/>
              </w:rPr>
            </w:pPr>
            <w:r>
              <w:rPr>
                <w:spacing w:val="-4"/>
                <w:sz w:val="22"/>
              </w:rPr>
              <w:t>0,53</w:t>
            </w:r>
          </w:p>
        </w:tc>
      </w:tr>
      <w:tr>
        <w:trPr>
          <w:trHeight w:val="286" w:hRule="atLeast"/>
        </w:trPr>
        <w:tc>
          <w:tcPr>
            <w:tcW w:w="5105" w:type="dxa"/>
          </w:tcPr>
          <w:p>
            <w:pPr>
              <w:pStyle w:val="TableParagraph"/>
              <w:spacing w:line="238" w:lineRule="exact" w:before="28"/>
              <w:ind w:left="115"/>
              <w:jc w:val="left"/>
              <w:rPr>
                <w:sz w:val="22"/>
              </w:rPr>
            </w:pPr>
            <w:r>
              <w:rPr>
                <w:sz w:val="22"/>
              </w:rPr>
              <w:t>Bosque</w:t>
            </w:r>
            <w:r>
              <w:rPr>
                <w:spacing w:val="-1"/>
                <w:sz w:val="22"/>
              </w:rPr>
              <w:t> </w:t>
            </w:r>
            <w:r>
              <w:rPr>
                <w:spacing w:val="-2"/>
                <w:sz w:val="22"/>
              </w:rPr>
              <w:t>secundario</w:t>
            </w:r>
          </w:p>
        </w:tc>
        <w:tc>
          <w:tcPr>
            <w:tcW w:w="4124" w:type="dxa"/>
          </w:tcPr>
          <w:p>
            <w:pPr>
              <w:pStyle w:val="TableParagraph"/>
              <w:spacing w:line="238" w:lineRule="exact" w:before="28"/>
              <w:ind w:left="268" w:right="111"/>
              <w:rPr>
                <w:sz w:val="22"/>
              </w:rPr>
            </w:pPr>
            <w:r>
              <w:rPr>
                <w:spacing w:val="-2"/>
                <w:sz w:val="22"/>
              </w:rPr>
              <w:t>14,94</w:t>
            </w:r>
          </w:p>
        </w:tc>
      </w:tr>
      <w:tr>
        <w:trPr>
          <w:trHeight w:val="253" w:hRule="atLeast"/>
        </w:trPr>
        <w:tc>
          <w:tcPr>
            <w:tcW w:w="5105" w:type="dxa"/>
          </w:tcPr>
          <w:p>
            <w:pPr>
              <w:pStyle w:val="TableParagraph"/>
              <w:spacing w:line="233" w:lineRule="exact"/>
              <w:ind w:left="115"/>
              <w:jc w:val="left"/>
              <w:rPr>
                <w:sz w:val="22"/>
              </w:rPr>
            </w:pPr>
            <w:r>
              <w:rPr>
                <w:sz w:val="22"/>
              </w:rPr>
              <w:t>Bosques</w:t>
            </w:r>
            <w:r>
              <w:rPr>
                <w:spacing w:val="-8"/>
                <w:sz w:val="22"/>
              </w:rPr>
              <w:t> </w:t>
            </w:r>
            <w:r>
              <w:rPr>
                <w:sz w:val="22"/>
              </w:rPr>
              <w:t>altimontanos</w:t>
            </w:r>
            <w:r>
              <w:rPr>
                <w:spacing w:val="-6"/>
                <w:sz w:val="22"/>
              </w:rPr>
              <w:t> </w:t>
            </w:r>
            <w:r>
              <w:rPr>
                <w:sz w:val="22"/>
              </w:rPr>
              <w:t>norteandinos</w:t>
            </w:r>
            <w:r>
              <w:rPr>
                <w:spacing w:val="-6"/>
                <w:sz w:val="22"/>
              </w:rPr>
              <w:t> </w:t>
            </w:r>
            <w:r>
              <w:rPr>
                <w:sz w:val="22"/>
              </w:rPr>
              <w:t>siempre</w:t>
            </w:r>
            <w:r>
              <w:rPr>
                <w:spacing w:val="-5"/>
                <w:sz w:val="22"/>
              </w:rPr>
              <w:t> </w:t>
            </w:r>
            <w:r>
              <w:rPr>
                <w:spacing w:val="-2"/>
                <w:sz w:val="22"/>
              </w:rPr>
              <w:t>verdes</w:t>
            </w:r>
          </w:p>
        </w:tc>
        <w:tc>
          <w:tcPr>
            <w:tcW w:w="4124" w:type="dxa"/>
          </w:tcPr>
          <w:p>
            <w:pPr>
              <w:pStyle w:val="TableParagraph"/>
              <w:spacing w:line="233" w:lineRule="exact"/>
              <w:ind w:left="268" w:right="111"/>
              <w:rPr>
                <w:sz w:val="22"/>
              </w:rPr>
            </w:pPr>
            <w:r>
              <w:rPr>
                <w:spacing w:val="-2"/>
                <w:sz w:val="22"/>
              </w:rPr>
              <w:t>22,98</w:t>
            </w:r>
          </w:p>
        </w:tc>
      </w:tr>
      <w:tr>
        <w:trPr>
          <w:trHeight w:val="255" w:hRule="atLeast"/>
        </w:trPr>
        <w:tc>
          <w:tcPr>
            <w:tcW w:w="5105" w:type="dxa"/>
            <w:tcBorders>
              <w:bottom w:val="single" w:sz="8" w:space="0" w:color="000000"/>
            </w:tcBorders>
          </w:tcPr>
          <w:p>
            <w:pPr>
              <w:pStyle w:val="TableParagraph"/>
              <w:spacing w:line="235" w:lineRule="exact"/>
              <w:ind w:left="115"/>
              <w:jc w:val="left"/>
              <w:rPr>
                <w:sz w:val="22"/>
              </w:rPr>
            </w:pPr>
            <w:r>
              <w:rPr>
                <w:sz w:val="22"/>
              </w:rPr>
              <w:t>Bosques</w:t>
            </w:r>
            <w:r>
              <w:rPr>
                <w:spacing w:val="-3"/>
                <w:sz w:val="22"/>
              </w:rPr>
              <w:t> </w:t>
            </w:r>
            <w:r>
              <w:rPr>
                <w:sz w:val="22"/>
              </w:rPr>
              <w:t>montanos</w:t>
            </w:r>
            <w:r>
              <w:rPr>
                <w:spacing w:val="-3"/>
                <w:sz w:val="22"/>
              </w:rPr>
              <w:t> </w:t>
            </w:r>
            <w:r>
              <w:rPr>
                <w:sz w:val="22"/>
              </w:rPr>
              <w:t>pluviales</w:t>
            </w:r>
            <w:r>
              <w:rPr>
                <w:spacing w:val="-3"/>
                <w:sz w:val="22"/>
              </w:rPr>
              <w:t> </w:t>
            </w:r>
            <w:r>
              <w:rPr>
                <w:sz w:val="22"/>
              </w:rPr>
              <w:t>de</w:t>
            </w:r>
            <w:r>
              <w:rPr>
                <w:spacing w:val="-3"/>
                <w:sz w:val="22"/>
              </w:rPr>
              <w:t> </w:t>
            </w:r>
            <w:r>
              <w:rPr>
                <w:sz w:val="22"/>
              </w:rPr>
              <w:t>los</w:t>
            </w:r>
            <w:r>
              <w:rPr>
                <w:spacing w:val="-3"/>
                <w:sz w:val="22"/>
              </w:rPr>
              <w:t> </w:t>
            </w:r>
            <w:r>
              <w:rPr>
                <w:sz w:val="22"/>
              </w:rPr>
              <w:t>andes</w:t>
            </w:r>
            <w:r>
              <w:rPr>
                <w:spacing w:val="-5"/>
                <w:sz w:val="22"/>
              </w:rPr>
              <w:t> </w:t>
            </w:r>
            <w:r>
              <w:rPr>
                <w:sz w:val="22"/>
              </w:rPr>
              <w:t>del</w:t>
            </w:r>
            <w:r>
              <w:rPr>
                <w:spacing w:val="-4"/>
                <w:sz w:val="22"/>
              </w:rPr>
              <w:t> norte</w:t>
            </w:r>
          </w:p>
        </w:tc>
        <w:tc>
          <w:tcPr>
            <w:tcW w:w="4124" w:type="dxa"/>
            <w:tcBorders>
              <w:bottom w:val="single" w:sz="8" w:space="0" w:color="000000"/>
            </w:tcBorders>
          </w:tcPr>
          <w:p>
            <w:pPr>
              <w:pStyle w:val="TableParagraph"/>
              <w:spacing w:line="235" w:lineRule="exact"/>
              <w:ind w:left="268" w:right="111"/>
              <w:rPr>
                <w:sz w:val="22"/>
              </w:rPr>
            </w:pPr>
            <w:r>
              <w:rPr>
                <w:spacing w:val="-2"/>
                <w:sz w:val="22"/>
              </w:rPr>
              <w:t>15,61</w:t>
            </w:r>
          </w:p>
        </w:tc>
      </w:tr>
    </w:tbl>
    <w:p>
      <w:pPr>
        <w:pStyle w:val="BodyText"/>
        <w:spacing w:before="168"/>
        <w:ind w:left="138" w:right="172" w:firstLine="566"/>
        <w:jc w:val="both"/>
      </w:pPr>
      <w:r>
        <w:rPr/>
        <w:t>El valor de densidad de madera para las especies arbóreas que no contaban con esta información fue de 0,46 g/cm</w:t>
      </w:r>
      <w:r>
        <w:rPr>
          <w:vertAlign w:val="superscript"/>
        </w:rPr>
        <w:t>3</w:t>
      </w:r>
      <w:r>
        <w:rPr>
          <w:vertAlign w:val="baseline"/>
        </w:rPr>
        <w:t>. El ecosistema que cuenta con mayor biomasa aérea es el Bosque altimontano norteandino siempre verde, con 22,98 ton/ha. Este mismo ecosistema en base al análisis</w:t>
      </w:r>
      <w:r>
        <w:rPr>
          <w:spacing w:val="-15"/>
          <w:vertAlign w:val="baseline"/>
        </w:rPr>
        <w:t> </w:t>
      </w:r>
      <w:r>
        <w:rPr>
          <w:vertAlign w:val="baseline"/>
        </w:rPr>
        <w:t>del</w:t>
      </w:r>
      <w:r>
        <w:rPr>
          <w:spacing w:val="-15"/>
          <w:vertAlign w:val="baseline"/>
        </w:rPr>
        <w:t> </w:t>
      </w:r>
      <w:r>
        <w:rPr>
          <w:vertAlign w:val="baseline"/>
        </w:rPr>
        <w:t>NDVI</w:t>
      </w:r>
      <w:r>
        <w:rPr>
          <w:spacing w:val="-15"/>
          <w:vertAlign w:val="baseline"/>
        </w:rPr>
        <w:t> </w:t>
      </w:r>
      <w:r>
        <w:rPr>
          <w:vertAlign w:val="baseline"/>
        </w:rPr>
        <w:t>realizado,</w:t>
      </w:r>
      <w:r>
        <w:rPr>
          <w:spacing w:val="-15"/>
          <w:vertAlign w:val="baseline"/>
        </w:rPr>
        <w:t> </w:t>
      </w:r>
      <w:r>
        <w:rPr>
          <w:vertAlign w:val="baseline"/>
        </w:rPr>
        <w:t>estaría</w:t>
      </w:r>
      <w:r>
        <w:rPr>
          <w:spacing w:val="-15"/>
          <w:vertAlign w:val="baseline"/>
        </w:rPr>
        <w:t> </w:t>
      </w:r>
      <w:r>
        <w:rPr>
          <w:vertAlign w:val="baseline"/>
        </w:rPr>
        <w:t>dentro</w:t>
      </w:r>
      <w:r>
        <w:rPr>
          <w:spacing w:val="-15"/>
          <w:vertAlign w:val="baseline"/>
        </w:rPr>
        <w:t> </w:t>
      </w:r>
      <w:r>
        <w:rPr>
          <w:vertAlign w:val="baseline"/>
        </w:rPr>
        <w:t>del</w:t>
      </w:r>
      <w:r>
        <w:rPr>
          <w:spacing w:val="-15"/>
          <w:vertAlign w:val="baseline"/>
        </w:rPr>
        <w:t> </w:t>
      </w:r>
      <w:r>
        <w:rPr>
          <w:vertAlign w:val="baseline"/>
        </w:rPr>
        <w:t>área</w:t>
      </w:r>
      <w:r>
        <w:rPr>
          <w:spacing w:val="-15"/>
          <w:vertAlign w:val="baseline"/>
        </w:rPr>
        <w:t> </w:t>
      </w:r>
      <w:r>
        <w:rPr>
          <w:vertAlign w:val="baseline"/>
        </w:rPr>
        <w:t>con</w:t>
      </w:r>
      <w:r>
        <w:rPr>
          <w:spacing w:val="-15"/>
          <w:vertAlign w:val="baseline"/>
        </w:rPr>
        <w:t> </w:t>
      </w:r>
      <w:r>
        <w:rPr>
          <w:vertAlign w:val="baseline"/>
        </w:rPr>
        <w:t>mayor</w:t>
      </w:r>
      <w:r>
        <w:rPr>
          <w:spacing w:val="-15"/>
          <w:vertAlign w:val="baseline"/>
        </w:rPr>
        <w:t> </w:t>
      </w:r>
      <w:r>
        <w:rPr>
          <w:vertAlign w:val="baseline"/>
        </w:rPr>
        <w:t>radiación</w:t>
      </w:r>
      <w:r>
        <w:rPr>
          <w:spacing w:val="-15"/>
          <w:vertAlign w:val="baseline"/>
        </w:rPr>
        <w:t> </w:t>
      </w:r>
      <w:r>
        <w:rPr>
          <w:vertAlign w:val="baseline"/>
        </w:rPr>
        <w:t>fotosintética,</w:t>
      </w:r>
      <w:r>
        <w:rPr>
          <w:spacing w:val="-15"/>
          <w:vertAlign w:val="baseline"/>
        </w:rPr>
        <w:t> </w:t>
      </w:r>
      <w:r>
        <w:rPr>
          <w:vertAlign w:val="baseline"/>
        </w:rPr>
        <w:t>sin</w:t>
      </w:r>
      <w:r>
        <w:rPr>
          <w:spacing w:val="-15"/>
          <w:vertAlign w:val="baseline"/>
        </w:rPr>
        <w:t> </w:t>
      </w:r>
      <w:r>
        <w:rPr>
          <w:vertAlign w:val="baseline"/>
        </w:rPr>
        <w:t>embargo, el estado de la vegetación en este ecosistema es moderadamente saludable.</w:t>
      </w:r>
    </w:p>
    <w:p>
      <w:pPr>
        <w:pStyle w:val="Heading5"/>
        <w:spacing w:before="238"/>
      </w:pPr>
      <w:r>
        <w:rPr/>
        <w:t>ESTIMACIÓN</w:t>
      </w:r>
      <w:r>
        <w:rPr>
          <w:spacing w:val="-3"/>
        </w:rPr>
        <w:t> </w:t>
      </w:r>
      <w:r>
        <w:rPr/>
        <w:t>DE</w:t>
      </w:r>
      <w:r>
        <w:rPr>
          <w:spacing w:val="-2"/>
        </w:rPr>
        <w:t> </w:t>
      </w:r>
      <w:r>
        <w:rPr/>
        <w:t>BIOMASA</w:t>
      </w:r>
      <w:r>
        <w:rPr>
          <w:spacing w:val="-3"/>
        </w:rPr>
        <w:t> </w:t>
      </w:r>
      <w:r>
        <w:rPr/>
        <w:t>AÉREA</w:t>
      </w:r>
      <w:r>
        <w:rPr>
          <w:spacing w:val="-2"/>
        </w:rPr>
        <w:t> </w:t>
      </w:r>
      <w:r>
        <w:rPr/>
        <w:t>MEDIANTE</w:t>
      </w:r>
      <w:r>
        <w:rPr>
          <w:spacing w:val="-3"/>
        </w:rPr>
        <w:t> </w:t>
      </w:r>
      <w:r>
        <w:rPr/>
        <w:t>EL</w:t>
      </w:r>
      <w:r>
        <w:rPr>
          <w:spacing w:val="-4"/>
        </w:rPr>
        <w:t> </w:t>
      </w:r>
      <w:r>
        <w:rPr/>
        <w:t>ÍNDICE</w:t>
      </w:r>
      <w:r>
        <w:rPr>
          <w:spacing w:val="-1"/>
        </w:rPr>
        <w:t> </w:t>
      </w:r>
      <w:r>
        <w:rPr>
          <w:spacing w:val="-4"/>
        </w:rPr>
        <w:t>NDVI</w:t>
      </w:r>
    </w:p>
    <w:p>
      <w:pPr>
        <w:pStyle w:val="BodyText"/>
      </w:pPr>
    </w:p>
    <w:p>
      <w:pPr>
        <w:pStyle w:val="BodyText"/>
        <w:ind w:left="138" w:right="143" w:firstLine="566"/>
        <w:jc w:val="both"/>
      </w:pPr>
      <w:r>
        <w:rPr/>
        <w:t>Para</w:t>
      </w:r>
      <w:r>
        <w:rPr>
          <w:spacing w:val="-3"/>
        </w:rPr>
        <w:t> </w:t>
      </w:r>
      <w:r>
        <w:rPr/>
        <w:t>determinar</w:t>
      </w:r>
      <w:r>
        <w:rPr>
          <w:spacing w:val="-2"/>
        </w:rPr>
        <w:t> </w:t>
      </w:r>
      <w:r>
        <w:rPr/>
        <w:t>la</w:t>
      </w:r>
      <w:r>
        <w:rPr>
          <w:spacing w:val="-2"/>
        </w:rPr>
        <w:t> </w:t>
      </w:r>
      <w:r>
        <w:rPr/>
        <w:t>biomasa</w:t>
      </w:r>
      <w:r>
        <w:rPr>
          <w:spacing w:val="-2"/>
        </w:rPr>
        <w:t> </w:t>
      </w:r>
      <w:r>
        <w:rPr/>
        <w:t>aérea</w:t>
      </w:r>
      <w:r>
        <w:rPr>
          <w:spacing w:val="-2"/>
        </w:rPr>
        <w:t> </w:t>
      </w:r>
      <w:r>
        <w:rPr/>
        <w:t>del</w:t>
      </w:r>
      <w:r>
        <w:rPr>
          <w:spacing w:val="-1"/>
        </w:rPr>
        <w:t> </w:t>
      </w:r>
      <w:r>
        <w:rPr/>
        <w:t>bosque</w:t>
      </w:r>
      <w:r>
        <w:rPr>
          <w:spacing w:val="-2"/>
        </w:rPr>
        <w:t> </w:t>
      </w:r>
      <w:r>
        <w:rPr/>
        <w:t>Yunguilla,</w:t>
      </w:r>
      <w:r>
        <w:rPr>
          <w:spacing w:val="-2"/>
        </w:rPr>
        <w:t> </w:t>
      </w:r>
      <w:r>
        <w:rPr/>
        <w:t>se</w:t>
      </w:r>
      <w:r>
        <w:rPr>
          <w:spacing w:val="-2"/>
        </w:rPr>
        <w:t> </w:t>
      </w:r>
      <w:r>
        <w:rPr/>
        <w:t>obtuvo</w:t>
      </w:r>
      <w:r>
        <w:rPr>
          <w:spacing w:val="-1"/>
        </w:rPr>
        <w:t> </w:t>
      </w:r>
      <w:r>
        <w:rPr/>
        <w:t>los</w:t>
      </w:r>
      <w:r>
        <w:rPr>
          <w:spacing w:val="-1"/>
        </w:rPr>
        <w:t> </w:t>
      </w:r>
      <w:r>
        <w:rPr/>
        <w:t>índices</w:t>
      </w:r>
      <w:r>
        <w:rPr>
          <w:spacing w:val="-1"/>
        </w:rPr>
        <w:t> </w:t>
      </w:r>
      <w:r>
        <w:rPr/>
        <w:t>de</w:t>
      </w:r>
      <w:r>
        <w:rPr>
          <w:spacing w:val="-2"/>
        </w:rPr>
        <w:t> </w:t>
      </w:r>
      <w:r>
        <w:rPr/>
        <w:t>vegetación en cada parcela circular establecidas en los ecosistemas identificados previamente.</w:t>
      </w:r>
    </w:p>
    <w:p>
      <w:pPr>
        <w:pStyle w:val="BodyText"/>
        <w:spacing w:before="9"/>
        <w:rPr>
          <w:sz w:val="13"/>
        </w:rPr>
      </w:pPr>
      <w:r>
        <w:rPr/>
        <w:drawing>
          <wp:anchor distT="0" distB="0" distL="0" distR="0" allowOverlap="1" layoutInCell="1" locked="0" behindDoc="1" simplePos="0" relativeHeight="487622656">
            <wp:simplePos x="0" y="0"/>
            <wp:positionH relativeFrom="page">
              <wp:posOffset>1987295</wp:posOffset>
            </wp:positionH>
            <wp:positionV relativeFrom="paragraph">
              <wp:posOffset>116085</wp:posOffset>
            </wp:positionV>
            <wp:extent cx="3763966" cy="2089404"/>
            <wp:effectExtent l="0" t="0" r="0" b="0"/>
            <wp:wrapTopAndBottom/>
            <wp:docPr id="324" name="Image 324"/>
            <wp:cNvGraphicFramePr>
              <a:graphicFrameLocks/>
            </wp:cNvGraphicFramePr>
            <a:graphic>
              <a:graphicData uri="http://schemas.openxmlformats.org/drawingml/2006/picture">
                <pic:pic>
                  <pic:nvPicPr>
                    <pic:cNvPr id="324" name="Image 324"/>
                    <pic:cNvPicPr/>
                  </pic:nvPicPr>
                  <pic:blipFill>
                    <a:blip r:embed="rId100" cstate="print"/>
                    <a:stretch>
                      <a:fillRect/>
                    </a:stretch>
                  </pic:blipFill>
                  <pic:spPr>
                    <a:xfrm>
                      <a:off x="0" y="0"/>
                      <a:ext cx="3763966" cy="2089404"/>
                    </a:xfrm>
                    <a:prstGeom prst="rect">
                      <a:avLst/>
                    </a:prstGeom>
                  </pic:spPr>
                </pic:pic>
              </a:graphicData>
            </a:graphic>
          </wp:anchor>
        </w:drawing>
      </w:r>
    </w:p>
    <w:p>
      <w:pPr>
        <w:spacing w:before="245"/>
        <w:ind w:left="192" w:right="192" w:firstLine="0"/>
        <w:jc w:val="center"/>
        <w:rPr>
          <w:sz w:val="22"/>
        </w:rPr>
      </w:pPr>
      <w:r>
        <w:rPr>
          <w:sz w:val="22"/>
        </w:rPr>
        <w:t>Figura</w:t>
      </w:r>
      <w:r>
        <w:rPr>
          <w:spacing w:val="-5"/>
          <w:sz w:val="22"/>
        </w:rPr>
        <w:t> </w:t>
      </w:r>
      <w:r>
        <w:rPr>
          <w:sz w:val="22"/>
        </w:rPr>
        <w:t>9.</w:t>
      </w:r>
      <w:r>
        <w:rPr>
          <w:spacing w:val="-6"/>
          <w:sz w:val="22"/>
        </w:rPr>
        <w:t> </w:t>
      </w:r>
      <w:r>
        <w:rPr>
          <w:sz w:val="22"/>
        </w:rPr>
        <w:t>Valores</w:t>
      </w:r>
      <w:r>
        <w:rPr>
          <w:spacing w:val="-4"/>
          <w:sz w:val="22"/>
        </w:rPr>
        <w:t> </w:t>
      </w:r>
      <w:r>
        <w:rPr>
          <w:sz w:val="22"/>
        </w:rPr>
        <w:t>digitales</w:t>
      </w:r>
      <w:r>
        <w:rPr>
          <w:spacing w:val="-7"/>
          <w:sz w:val="22"/>
        </w:rPr>
        <w:t> </w:t>
      </w:r>
      <w:r>
        <w:rPr>
          <w:sz w:val="22"/>
        </w:rPr>
        <w:t>de</w:t>
      </w:r>
      <w:r>
        <w:rPr>
          <w:spacing w:val="-4"/>
          <w:sz w:val="22"/>
        </w:rPr>
        <w:t> </w:t>
      </w:r>
      <w:r>
        <w:rPr>
          <w:sz w:val="22"/>
        </w:rPr>
        <w:t>NDVI</w:t>
      </w:r>
      <w:r>
        <w:rPr>
          <w:spacing w:val="-7"/>
          <w:sz w:val="22"/>
        </w:rPr>
        <w:t> </w:t>
      </w:r>
      <w:r>
        <w:rPr>
          <w:sz w:val="22"/>
        </w:rPr>
        <w:t>en</w:t>
      </w:r>
      <w:r>
        <w:rPr>
          <w:spacing w:val="-4"/>
          <w:sz w:val="22"/>
        </w:rPr>
        <w:t> </w:t>
      </w:r>
      <w:r>
        <w:rPr>
          <w:sz w:val="22"/>
        </w:rPr>
        <w:t>los</w:t>
      </w:r>
      <w:r>
        <w:rPr>
          <w:spacing w:val="-3"/>
          <w:sz w:val="22"/>
        </w:rPr>
        <w:t> </w:t>
      </w:r>
      <w:r>
        <w:rPr>
          <w:sz w:val="22"/>
        </w:rPr>
        <w:t>ecosistemas</w:t>
      </w:r>
      <w:r>
        <w:rPr>
          <w:spacing w:val="-4"/>
          <w:sz w:val="22"/>
        </w:rPr>
        <w:t> </w:t>
      </w:r>
      <w:r>
        <w:rPr>
          <w:sz w:val="22"/>
        </w:rPr>
        <w:t>“ACUS</w:t>
      </w:r>
      <w:r>
        <w:rPr>
          <w:spacing w:val="-3"/>
          <w:sz w:val="22"/>
        </w:rPr>
        <w:t> </w:t>
      </w:r>
      <w:r>
        <w:rPr>
          <w:spacing w:val="-2"/>
          <w:sz w:val="22"/>
        </w:rPr>
        <w:t>Yunguilla”</w:t>
      </w:r>
    </w:p>
    <w:p>
      <w:pPr>
        <w:pStyle w:val="BodyText"/>
        <w:spacing w:before="252"/>
        <w:ind w:left="138" w:right="136" w:firstLine="566"/>
        <w:jc w:val="both"/>
      </w:pPr>
      <w:r>
        <w:rPr/>
        <w:t>La</w:t>
      </w:r>
      <w:r>
        <w:rPr>
          <w:spacing w:val="-9"/>
        </w:rPr>
        <w:t> </w:t>
      </w:r>
      <w:r>
        <w:rPr/>
        <w:t>ecuación</w:t>
      </w:r>
      <w:r>
        <w:rPr>
          <w:spacing w:val="-7"/>
        </w:rPr>
        <w:t> </w:t>
      </w:r>
      <w:r>
        <w:rPr/>
        <w:t>de</w:t>
      </w:r>
      <w:r>
        <w:rPr>
          <w:spacing w:val="-9"/>
        </w:rPr>
        <w:t> </w:t>
      </w:r>
      <w:r>
        <w:rPr/>
        <w:t>regresión</w:t>
      </w:r>
      <w:r>
        <w:rPr>
          <w:spacing w:val="-6"/>
        </w:rPr>
        <w:t> </w:t>
      </w:r>
      <w:r>
        <w:rPr/>
        <w:t>a</w:t>
      </w:r>
      <w:r>
        <w:rPr>
          <w:spacing w:val="-11"/>
        </w:rPr>
        <w:t> </w:t>
      </w:r>
      <w:r>
        <w:rPr/>
        <w:t>ser</w:t>
      </w:r>
      <w:r>
        <w:rPr>
          <w:spacing w:val="-9"/>
        </w:rPr>
        <w:t> </w:t>
      </w:r>
      <w:r>
        <w:rPr/>
        <w:t>empleada</w:t>
      </w:r>
      <w:r>
        <w:rPr>
          <w:spacing w:val="-10"/>
        </w:rPr>
        <w:t> </w:t>
      </w:r>
      <w:r>
        <w:rPr/>
        <w:t>se</w:t>
      </w:r>
      <w:r>
        <w:rPr>
          <w:spacing w:val="-11"/>
        </w:rPr>
        <w:t> </w:t>
      </w:r>
      <w:r>
        <w:rPr/>
        <w:t>obtuvo</w:t>
      </w:r>
      <w:r>
        <w:rPr>
          <w:spacing w:val="-8"/>
        </w:rPr>
        <w:t> </w:t>
      </w:r>
      <w:r>
        <w:rPr/>
        <w:t>a</w:t>
      </w:r>
      <w:r>
        <w:rPr>
          <w:spacing w:val="-11"/>
        </w:rPr>
        <w:t> </w:t>
      </w:r>
      <w:r>
        <w:rPr/>
        <w:t>partir</w:t>
      </w:r>
      <w:r>
        <w:rPr>
          <w:spacing w:val="-9"/>
        </w:rPr>
        <w:t> </w:t>
      </w:r>
      <w:r>
        <w:rPr/>
        <w:t>de</w:t>
      </w:r>
      <w:r>
        <w:rPr>
          <w:spacing w:val="-9"/>
        </w:rPr>
        <w:t> </w:t>
      </w:r>
      <w:r>
        <w:rPr/>
        <w:t>los</w:t>
      </w:r>
      <w:r>
        <w:rPr>
          <w:spacing w:val="-10"/>
        </w:rPr>
        <w:t> </w:t>
      </w:r>
      <w:r>
        <w:rPr/>
        <w:t>niveles</w:t>
      </w:r>
      <w:r>
        <w:rPr>
          <w:spacing w:val="-10"/>
        </w:rPr>
        <w:t> </w:t>
      </w:r>
      <w:r>
        <w:rPr/>
        <w:t>digitales</w:t>
      </w:r>
      <w:r>
        <w:rPr>
          <w:spacing w:val="-10"/>
        </w:rPr>
        <w:t> </w:t>
      </w:r>
      <w:r>
        <w:rPr/>
        <w:t>del</w:t>
      </w:r>
      <w:r>
        <w:rPr>
          <w:spacing w:val="-10"/>
        </w:rPr>
        <w:t> </w:t>
      </w:r>
      <w:r>
        <w:rPr/>
        <w:t>NDVI, se estableció la ecuación de tipo polinómica (2° grado), debido a que presentaba un mejor ajuste del coeficiente de determinación (Figura 9).</w:t>
      </w:r>
    </w:p>
    <w:p>
      <w:pPr>
        <w:pStyle w:val="Heading5"/>
        <w:spacing w:before="237"/>
      </w:pPr>
      <w:r>
        <w:rPr/>
        <w:t>BIOMASA</w:t>
      </w:r>
      <w:r>
        <w:rPr>
          <w:spacing w:val="-2"/>
        </w:rPr>
        <w:t> </w:t>
      </w:r>
      <w:r>
        <w:rPr/>
        <w:t>AÉREA</w:t>
      </w:r>
      <w:r>
        <w:rPr>
          <w:spacing w:val="-2"/>
        </w:rPr>
        <w:t> TOTAL</w:t>
      </w:r>
    </w:p>
    <w:p>
      <w:pPr>
        <w:pStyle w:val="BodyText"/>
        <w:spacing w:before="240"/>
        <w:ind w:left="138" w:right="143" w:firstLine="566"/>
        <w:jc w:val="both"/>
      </w:pPr>
      <w:r>
        <w:rPr/>
        <w:t>Finalmente, para el cálculo de la biomasa por medio de índices de vegetación NDVI, se reemplazaron los valores de niveles digitales de reflectancia de cada punto de muestreo, en la ecuación polinómica expuesta anteriormente.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9"/>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99"/>
          <w:pgSz w:w="12240" w:h="15840"/>
          <w:pgMar w:header="719" w:footer="0" w:top="980" w:bottom="280" w:left="1280" w:right="1280"/>
        </w:sectPr>
      </w:pPr>
    </w:p>
    <w:p>
      <w:pPr>
        <w:pStyle w:val="BodyText"/>
        <w:spacing w:before="170"/>
        <w:rPr>
          <w:sz w:val="22"/>
        </w:rPr>
      </w:pPr>
    </w:p>
    <w:p>
      <w:pPr>
        <w:spacing w:before="0"/>
        <w:ind w:left="192" w:right="192" w:firstLine="0"/>
        <w:jc w:val="center"/>
        <w:rPr>
          <w:sz w:val="22"/>
        </w:rPr>
      </w:pPr>
      <w:r>
        <w:rPr>
          <w:sz w:val="22"/>
        </w:rPr>
        <w:t>Tabla</w:t>
      </w:r>
      <w:r>
        <w:rPr>
          <w:spacing w:val="-6"/>
          <w:sz w:val="22"/>
        </w:rPr>
        <w:t> </w:t>
      </w:r>
      <w:r>
        <w:rPr>
          <w:sz w:val="22"/>
        </w:rPr>
        <w:t>7.</w:t>
      </w:r>
      <w:r>
        <w:rPr>
          <w:spacing w:val="-3"/>
          <w:sz w:val="22"/>
        </w:rPr>
        <w:t> </w:t>
      </w:r>
      <w:r>
        <w:rPr>
          <w:sz w:val="22"/>
        </w:rPr>
        <w:t>Comparación</w:t>
      </w:r>
      <w:r>
        <w:rPr>
          <w:spacing w:val="-3"/>
          <w:sz w:val="22"/>
        </w:rPr>
        <w:t> </w:t>
      </w:r>
      <w:r>
        <w:rPr>
          <w:sz w:val="22"/>
        </w:rPr>
        <w:t>de</w:t>
      </w:r>
      <w:r>
        <w:rPr>
          <w:spacing w:val="-5"/>
          <w:sz w:val="22"/>
        </w:rPr>
        <w:t> </w:t>
      </w:r>
      <w:r>
        <w:rPr>
          <w:sz w:val="22"/>
        </w:rPr>
        <w:t>biomasa</w:t>
      </w:r>
      <w:r>
        <w:rPr>
          <w:spacing w:val="-3"/>
          <w:sz w:val="22"/>
        </w:rPr>
        <w:t> </w:t>
      </w:r>
      <w:r>
        <w:rPr>
          <w:sz w:val="22"/>
        </w:rPr>
        <w:t>aérea</w:t>
      </w:r>
      <w:r>
        <w:rPr>
          <w:spacing w:val="-3"/>
          <w:sz w:val="22"/>
        </w:rPr>
        <w:t> </w:t>
      </w:r>
      <w:r>
        <w:rPr>
          <w:sz w:val="22"/>
        </w:rPr>
        <w:t>determinada</w:t>
      </w:r>
      <w:r>
        <w:rPr>
          <w:spacing w:val="-3"/>
          <w:sz w:val="22"/>
        </w:rPr>
        <w:t> </w:t>
      </w:r>
      <w:r>
        <w:rPr>
          <w:sz w:val="22"/>
        </w:rPr>
        <w:t>mediante</w:t>
      </w:r>
      <w:r>
        <w:rPr>
          <w:spacing w:val="-5"/>
          <w:sz w:val="22"/>
        </w:rPr>
        <w:t> </w:t>
      </w:r>
      <w:r>
        <w:rPr>
          <w:sz w:val="22"/>
        </w:rPr>
        <w:t>ecuaciones</w:t>
      </w:r>
      <w:r>
        <w:rPr>
          <w:spacing w:val="-5"/>
          <w:sz w:val="22"/>
        </w:rPr>
        <w:t> </w:t>
      </w:r>
      <w:r>
        <w:rPr>
          <w:sz w:val="22"/>
        </w:rPr>
        <w:t>alométricas</w:t>
      </w:r>
      <w:r>
        <w:rPr>
          <w:spacing w:val="-3"/>
          <w:sz w:val="22"/>
        </w:rPr>
        <w:t> </w:t>
      </w:r>
      <w:r>
        <w:rPr>
          <w:sz w:val="22"/>
        </w:rPr>
        <w:t>y</w:t>
      </w:r>
      <w:r>
        <w:rPr>
          <w:spacing w:val="-5"/>
          <w:sz w:val="22"/>
        </w:rPr>
        <w:t> </w:t>
      </w:r>
      <w:r>
        <w:rPr>
          <w:spacing w:val="-4"/>
          <w:sz w:val="22"/>
        </w:rPr>
        <w:t>NDVI</w:t>
      </w:r>
    </w:p>
    <w:p>
      <w:pPr>
        <w:pStyle w:val="BodyText"/>
        <w:spacing w:before="15"/>
        <w:rPr>
          <w:sz w:val="20"/>
        </w:rPr>
      </w:pPr>
    </w:p>
    <w:tbl>
      <w:tblPr>
        <w:tblW w:w="0" w:type="auto"/>
        <w:jc w:val="left"/>
        <w:tblInd w:w="1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3"/>
        <w:gridCol w:w="2463"/>
      </w:tblGrid>
      <w:tr>
        <w:trPr>
          <w:trHeight w:val="277" w:hRule="atLeast"/>
        </w:trPr>
        <w:tc>
          <w:tcPr>
            <w:tcW w:w="4203" w:type="dxa"/>
            <w:tcBorders>
              <w:top w:val="single" w:sz="8" w:space="0" w:color="000000"/>
              <w:bottom w:val="single" w:sz="4" w:space="0" w:color="000000"/>
            </w:tcBorders>
          </w:tcPr>
          <w:p>
            <w:pPr>
              <w:pStyle w:val="TableParagraph"/>
              <w:spacing w:line="258" w:lineRule="exact"/>
              <w:ind w:left="1452"/>
              <w:jc w:val="left"/>
              <w:rPr>
                <w:b/>
                <w:sz w:val="24"/>
              </w:rPr>
            </w:pPr>
            <w:r>
              <w:rPr>
                <w:b/>
                <w:sz w:val="24"/>
              </w:rPr>
              <w:t>Zona</w:t>
            </w:r>
            <w:r>
              <w:rPr>
                <w:b/>
                <w:spacing w:val="-1"/>
                <w:sz w:val="24"/>
              </w:rPr>
              <w:t> </w:t>
            </w:r>
            <w:r>
              <w:rPr>
                <w:b/>
                <w:sz w:val="24"/>
              </w:rPr>
              <w:t>de</w:t>
            </w:r>
            <w:r>
              <w:rPr>
                <w:b/>
                <w:spacing w:val="-2"/>
                <w:sz w:val="24"/>
              </w:rPr>
              <w:t> estudio</w:t>
            </w:r>
          </w:p>
        </w:tc>
        <w:tc>
          <w:tcPr>
            <w:tcW w:w="2463" w:type="dxa"/>
            <w:tcBorders>
              <w:top w:val="single" w:sz="8" w:space="0" w:color="000000"/>
              <w:bottom w:val="single" w:sz="4" w:space="0" w:color="000000"/>
            </w:tcBorders>
          </w:tcPr>
          <w:p>
            <w:pPr>
              <w:pStyle w:val="TableParagraph"/>
              <w:spacing w:line="258" w:lineRule="exact"/>
              <w:ind w:left="321" w:right="2"/>
              <w:rPr>
                <w:sz w:val="24"/>
              </w:rPr>
            </w:pPr>
            <w:r>
              <w:rPr>
                <w:sz w:val="24"/>
              </w:rPr>
              <w:t>ACUS </w:t>
            </w:r>
            <w:r>
              <w:rPr>
                <w:spacing w:val="-2"/>
                <w:sz w:val="24"/>
              </w:rPr>
              <w:t>Yunguilla</w:t>
            </w:r>
          </w:p>
        </w:tc>
      </w:tr>
      <w:tr>
        <w:trPr>
          <w:trHeight w:val="276" w:hRule="atLeast"/>
        </w:trPr>
        <w:tc>
          <w:tcPr>
            <w:tcW w:w="4203" w:type="dxa"/>
            <w:tcBorders>
              <w:top w:val="single" w:sz="4" w:space="0" w:color="000000"/>
            </w:tcBorders>
          </w:tcPr>
          <w:p>
            <w:pPr>
              <w:pStyle w:val="TableParagraph"/>
              <w:spacing w:line="256" w:lineRule="exact"/>
              <w:ind w:left="115"/>
              <w:jc w:val="left"/>
              <w:rPr>
                <w:b/>
                <w:sz w:val="24"/>
              </w:rPr>
            </w:pPr>
            <w:r>
              <w:rPr>
                <w:b/>
                <w:sz w:val="24"/>
              </w:rPr>
              <w:t>Biomasa</w:t>
            </w:r>
            <w:r>
              <w:rPr>
                <w:b/>
                <w:spacing w:val="-2"/>
                <w:sz w:val="24"/>
              </w:rPr>
              <w:t> </w:t>
            </w:r>
            <w:r>
              <w:rPr>
                <w:b/>
                <w:sz w:val="24"/>
              </w:rPr>
              <w:t>aérea -</w:t>
            </w:r>
            <w:r>
              <w:rPr>
                <w:b/>
                <w:spacing w:val="-3"/>
                <w:sz w:val="24"/>
              </w:rPr>
              <w:t> </w:t>
            </w:r>
            <w:r>
              <w:rPr>
                <w:b/>
                <w:sz w:val="24"/>
              </w:rPr>
              <w:t>Ec.</w:t>
            </w:r>
            <w:r>
              <w:rPr>
                <w:b/>
                <w:spacing w:val="-1"/>
                <w:sz w:val="24"/>
              </w:rPr>
              <w:t> </w:t>
            </w:r>
            <w:r>
              <w:rPr>
                <w:b/>
                <w:sz w:val="24"/>
              </w:rPr>
              <w:t>alom.</w:t>
            </w:r>
            <w:r>
              <w:rPr>
                <w:b/>
                <w:spacing w:val="1"/>
                <w:sz w:val="24"/>
              </w:rPr>
              <w:t> </w:t>
            </w:r>
            <w:r>
              <w:rPr>
                <w:b/>
                <w:spacing w:val="-2"/>
                <w:sz w:val="24"/>
              </w:rPr>
              <w:t>(ton/ha)</w:t>
            </w:r>
          </w:p>
        </w:tc>
        <w:tc>
          <w:tcPr>
            <w:tcW w:w="2463" w:type="dxa"/>
            <w:tcBorders>
              <w:top w:val="single" w:sz="4" w:space="0" w:color="000000"/>
            </w:tcBorders>
          </w:tcPr>
          <w:p>
            <w:pPr>
              <w:pStyle w:val="TableParagraph"/>
              <w:spacing w:line="256" w:lineRule="exact"/>
              <w:ind w:left="321" w:right="1"/>
              <w:rPr>
                <w:sz w:val="24"/>
              </w:rPr>
            </w:pPr>
            <w:r>
              <w:rPr>
                <w:spacing w:val="-2"/>
                <w:sz w:val="24"/>
              </w:rPr>
              <w:t>54,06</w:t>
            </w:r>
          </w:p>
        </w:tc>
      </w:tr>
      <w:tr>
        <w:trPr>
          <w:trHeight w:val="294" w:hRule="atLeast"/>
        </w:trPr>
        <w:tc>
          <w:tcPr>
            <w:tcW w:w="4203" w:type="dxa"/>
          </w:tcPr>
          <w:p>
            <w:pPr>
              <w:pStyle w:val="TableParagraph"/>
              <w:spacing w:line="274" w:lineRule="exact"/>
              <w:ind w:left="115"/>
              <w:jc w:val="left"/>
              <w:rPr>
                <w:b/>
                <w:sz w:val="24"/>
              </w:rPr>
            </w:pPr>
            <w:r>
              <w:rPr>
                <w:b/>
                <w:sz w:val="24"/>
              </w:rPr>
              <w:t>Biomasa</w:t>
            </w:r>
            <w:r>
              <w:rPr>
                <w:b/>
                <w:spacing w:val="-1"/>
                <w:sz w:val="24"/>
              </w:rPr>
              <w:t> </w:t>
            </w:r>
            <w:r>
              <w:rPr>
                <w:b/>
                <w:sz w:val="24"/>
              </w:rPr>
              <w:t>aérea</w:t>
            </w:r>
            <w:r>
              <w:rPr>
                <w:b/>
                <w:spacing w:val="-1"/>
                <w:sz w:val="24"/>
              </w:rPr>
              <w:t> </w:t>
            </w:r>
            <w:r>
              <w:rPr>
                <w:b/>
                <w:sz w:val="24"/>
              </w:rPr>
              <w:t>-</w:t>
            </w:r>
            <w:r>
              <w:rPr>
                <w:b/>
                <w:spacing w:val="-1"/>
                <w:sz w:val="24"/>
              </w:rPr>
              <w:t> </w:t>
            </w:r>
            <w:r>
              <w:rPr>
                <w:b/>
                <w:sz w:val="24"/>
              </w:rPr>
              <w:t>NDVI</w:t>
            </w:r>
            <w:r>
              <w:rPr>
                <w:b/>
                <w:spacing w:val="-1"/>
                <w:sz w:val="24"/>
              </w:rPr>
              <w:t> </w:t>
            </w:r>
            <w:r>
              <w:rPr>
                <w:b/>
                <w:spacing w:val="-2"/>
                <w:sz w:val="24"/>
              </w:rPr>
              <w:t>(ton/ha)</w:t>
            </w:r>
          </w:p>
        </w:tc>
        <w:tc>
          <w:tcPr>
            <w:tcW w:w="2463" w:type="dxa"/>
          </w:tcPr>
          <w:p>
            <w:pPr>
              <w:pStyle w:val="TableParagraph"/>
              <w:spacing w:line="270" w:lineRule="exact"/>
              <w:ind w:left="321" w:right="1"/>
              <w:rPr>
                <w:sz w:val="24"/>
              </w:rPr>
            </w:pPr>
            <w:r>
              <w:rPr>
                <w:spacing w:val="-2"/>
                <w:sz w:val="24"/>
              </w:rPr>
              <w:t>42,15</w:t>
            </w:r>
          </w:p>
        </w:tc>
      </w:tr>
      <w:tr>
        <w:trPr>
          <w:trHeight w:val="328" w:hRule="atLeast"/>
        </w:trPr>
        <w:tc>
          <w:tcPr>
            <w:tcW w:w="4203" w:type="dxa"/>
            <w:tcBorders>
              <w:bottom w:val="single" w:sz="8" w:space="0" w:color="000000"/>
            </w:tcBorders>
          </w:tcPr>
          <w:p>
            <w:pPr>
              <w:pStyle w:val="TableParagraph"/>
              <w:spacing w:before="14"/>
              <w:ind w:left="115"/>
              <w:jc w:val="left"/>
              <w:rPr>
                <w:b/>
                <w:sz w:val="24"/>
              </w:rPr>
            </w:pPr>
            <w:r>
              <w:rPr>
                <w:b/>
                <w:sz w:val="24"/>
              </w:rPr>
              <w:t>%</w:t>
            </w:r>
            <w:r>
              <w:rPr>
                <w:b/>
                <w:spacing w:val="2"/>
                <w:sz w:val="24"/>
              </w:rPr>
              <w:t> </w:t>
            </w:r>
            <w:r>
              <w:rPr>
                <w:b/>
                <w:sz w:val="24"/>
              </w:rPr>
              <w:t>de</w:t>
            </w:r>
            <w:r>
              <w:rPr>
                <w:b/>
                <w:spacing w:val="-1"/>
                <w:sz w:val="24"/>
              </w:rPr>
              <w:t> </w:t>
            </w:r>
            <w:r>
              <w:rPr>
                <w:b/>
                <w:spacing w:val="-2"/>
                <w:sz w:val="24"/>
              </w:rPr>
              <w:t>Diferencia</w:t>
            </w:r>
          </w:p>
        </w:tc>
        <w:tc>
          <w:tcPr>
            <w:tcW w:w="2463" w:type="dxa"/>
            <w:tcBorders>
              <w:bottom w:val="single" w:sz="8" w:space="0" w:color="000000"/>
            </w:tcBorders>
          </w:tcPr>
          <w:p>
            <w:pPr>
              <w:pStyle w:val="TableParagraph"/>
              <w:spacing w:before="9"/>
              <w:ind w:left="321"/>
              <w:rPr>
                <w:sz w:val="24"/>
              </w:rPr>
            </w:pPr>
            <w:r>
              <w:rPr>
                <w:spacing w:val="-5"/>
                <w:sz w:val="24"/>
              </w:rPr>
              <w:t>22%</w:t>
            </w:r>
          </w:p>
        </w:tc>
      </w:tr>
    </w:tbl>
    <w:p>
      <w:pPr>
        <w:pStyle w:val="BodyText"/>
        <w:spacing w:before="16"/>
        <w:rPr>
          <w:sz w:val="22"/>
        </w:rPr>
      </w:pPr>
    </w:p>
    <w:p>
      <w:pPr>
        <w:pStyle w:val="BodyText"/>
        <w:ind w:left="138" w:right="136" w:firstLine="566"/>
        <w:jc w:val="both"/>
      </w:pPr>
      <w:r>
        <w:rPr/>
        <w:t>El porcentaje de diferencia entre la estimación de biomasa por ecuaciones alométricas y el NDVI</w:t>
      </w:r>
      <w:r>
        <w:rPr>
          <w:spacing w:val="-8"/>
        </w:rPr>
        <w:t> </w:t>
      </w:r>
      <w:r>
        <w:rPr/>
        <w:t>es</w:t>
      </w:r>
      <w:r>
        <w:rPr>
          <w:spacing w:val="-5"/>
        </w:rPr>
        <w:t> </w:t>
      </w:r>
      <w:r>
        <w:rPr/>
        <w:t>bajo.</w:t>
      </w:r>
      <w:r>
        <w:rPr>
          <w:spacing w:val="-4"/>
        </w:rPr>
        <w:t> </w:t>
      </w:r>
      <w:r>
        <w:rPr/>
        <w:t>Sin</w:t>
      </w:r>
      <w:r>
        <w:rPr>
          <w:spacing w:val="-4"/>
        </w:rPr>
        <w:t> </w:t>
      </w:r>
      <w:r>
        <w:rPr/>
        <w:t>embargo,</w:t>
      </w:r>
      <w:r>
        <w:rPr>
          <w:spacing w:val="-5"/>
        </w:rPr>
        <w:t> </w:t>
      </w:r>
      <w:r>
        <w:rPr/>
        <w:t>se</w:t>
      </w:r>
      <w:r>
        <w:rPr>
          <w:spacing w:val="-6"/>
        </w:rPr>
        <w:t> </w:t>
      </w:r>
      <w:r>
        <w:rPr/>
        <w:t>realizó</w:t>
      </w:r>
      <w:r>
        <w:rPr>
          <w:spacing w:val="-5"/>
        </w:rPr>
        <w:t> </w:t>
      </w:r>
      <w:r>
        <w:rPr/>
        <w:t>el</w:t>
      </w:r>
      <w:r>
        <w:rPr>
          <w:spacing w:val="-4"/>
        </w:rPr>
        <w:t> </w:t>
      </w:r>
      <w:r>
        <w:rPr/>
        <w:t>análisis</w:t>
      </w:r>
      <w:r>
        <w:rPr>
          <w:spacing w:val="-4"/>
        </w:rPr>
        <w:t> </w:t>
      </w:r>
      <w:r>
        <w:rPr/>
        <w:t>estadístico</w:t>
      </w:r>
      <w:r>
        <w:rPr>
          <w:spacing w:val="-5"/>
        </w:rPr>
        <w:t> </w:t>
      </w:r>
      <w:r>
        <w:rPr/>
        <w:t>para</w:t>
      </w:r>
      <w:r>
        <w:rPr>
          <w:spacing w:val="-7"/>
        </w:rPr>
        <w:t> </w:t>
      </w:r>
      <w:r>
        <w:rPr/>
        <w:t>definir</w:t>
      </w:r>
      <w:r>
        <w:rPr>
          <w:spacing w:val="-5"/>
        </w:rPr>
        <w:t> </w:t>
      </w:r>
      <w:r>
        <w:rPr/>
        <w:t>la</w:t>
      </w:r>
      <w:r>
        <w:rPr>
          <w:spacing w:val="-3"/>
        </w:rPr>
        <w:t> </w:t>
      </w:r>
      <w:r>
        <w:rPr/>
        <w:t>existencia</w:t>
      </w:r>
      <w:r>
        <w:rPr>
          <w:spacing w:val="-5"/>
        </w:rPr>
        <w:t> </w:t>
      </w:r>
      <w:r>
        <w:rPr/>
        <w:t>o</w:t>
      </w:r>
      <w:r>
        <w:rPr>
          <w:spacing w:val="-5"/>
        </w:rPr>
        <w:t> </w:t>
      </w:r>
      <w:r>
        <w:rPr/>
        <w:t>no,</w:t>
      </w:r>
      <w:r>
        <w:rPr>
          <w:spacing w:val="-5"/>
        </w:rPr>
        <w:t> </w:t>
      </w:r>
      <w:r>
        <w:rPr/>
        <w:t>de</w:t>
      </w:r>
      <w:r>
        <w:rPr>
          <w:spacing w:val="-6"/>
        </w:rPr>
        <w:t> </w:t>
      </w:r>
      <w:r>
        <w:rPr/>
        <w:t>una diferencia</w:t>
      </w:r>
      <w:r>
        <w:rPr>
          <w:spacing w:val="-14"/>
        </w:rPr>
        <w:t> </w:t>
      </w:r>
      <w:r>
        <w:rPr/>
        <w:t>representativa</w:t>
      </w:r>
      <w:r>
        <w:rPr>
          <w:spacing w:val="-14"/>
        </w:rPr>
        <w:t> </w:t>
      </w:r>
      <w:r>
        <w:rPr/>
        <w:t>entre</w:t>
      </w:r>
      <w:r>
        <w:rPr>
          <w:spacing w:val="-14"/>
        </w:rPr>
        <w:t> </w:t>
      </w:r>
      <w:r>
        <w:rPr/>
        <w:t>las</w:t>
      </w:r>
      <w:r>
        <w:rPr>
          <w:spacing w:val="-13"/>
        </w:rPr>
        <w:t> </w:t>
      </w:r>
      <w:r>
        <w:rPr/>
        <w:t>medias</w:t>
      </w:r>
      <w:r>
        <w:rPr>
          <w:spacing w:val="-13"/>
        </w:rPr>
        <w:t> </w:t>
      </w:r>
      <w:r>
        <w:rPr/>
        <w:t>de</w:t>
      </w:r>
      <w:r>
        <w:rPr>
          <w:spacing w:val="-14"/>
        </w:rPr>
        <w:t> </w:t>
      </w:r>
      <w:r>
        <w:rPr/>
        <w:t>los</w:t>
      </w:r>
      <w:r>
        <w:rPr>
          <w:spacing w:val="-12"/>
        </w:rPr>
        <w:t> </w:t>
      </w:r>
      <w:r>
        <w:rPr/>
        <w:t>dos</w:t>
      </w:r>
      <w:r>
        <w:rPr>
          <w:spacing w:val="-13"/>
        </w:rPr>
        <w:t> </w:t>
      </w:r>
      <w:r>
        <w:rPr/>
        <w:t>conjuntos</w:t>
      </w:r>
      <w:r>
        <w:rPr>
          <w:spacing w:val="-13"/>
        </w:rPr>
        <w:t> </w:t>
      </w:r>
      <w:r>
        <w:rPr/>
        <w:t>de</w:t>
      </w:r>
      <w:r>
        <w:rPr>
          <w:spacing w:val="-14"/>
        </w:rPr>
        <w:t> </w:t>
      </w:r>
      <w:r>
        <w:rPr/>
        <w:t>datos.</w:t>
      </w:r>
      <w:r>
        <w:rPr>
          <w:spacing w:val="-13"/>
        </w:rPr>
        <w:t> </w:t>
      </w:r>
      <w:r>
        <w:rPr/>
        <w:t>Para</w:t>
      </w:r>
      <w:r>
        <w:rPr>
          <w:spacing w:val="-13"/>
        </w:rPr>
        <w:t> </w:t>
      </w:r>
      <w:r>
        <w:rPr/>
        <w:t>ello</w:t>
      </w:r>
      <w:r>
        <w:rPr>
          <w:spacing w:val="-13"/>
        </w:rPr>
        <w:t> </w:t>
      </w:r>
      <w:r>
        <w:rPr/>
        <w:t>se</w:t>
      </w:r>
      <w:r>
        <w:rPr>
          <w:spacing w:val="-14"/>
        </w:rPr>
        <w:t> </w:t>
      </w:r>
      <w:r>
        <w:rPr/>
        <w:t>estableció</w:t>
      </w:r>
      <w:r>
        <w:rPr>
          <w:spacing w:val="-11"/>
        </w:rPr>
        <w:t> </w:t>
      </w:r>
      <w:r>
        <w:rPr/>
        <w:t>que, si la hipótesis nula </w:t>
      </w:r>
      <w:r>
        <w:rPr>
          <w:rFonts w:ascii="Cambria Math" w:hAnsi="Cambria Math" w:eastAsia="Cambria Math"/>
        </w:rPr>
        <w:t>(𝐻</w:t>
      </w:r>
      <w:r>
        <w:rPr>
          <w:rFonts w:ascii="Cambria Math" w:hAnsi="Cambria Math" w:eastAsia="Cambria Math"/>
          <w:vertAlign w:val="subscript"/>
        </w:rPr>
        <w:t>0</w:t>
      </w:r>
      <w:r>
        <w:rPr>
          <w:rFonts w:ascii="Cambria Math" w:hAnsi="Cambria Math" w:eastAsia="Cambria Math"/>
          <w:vertAlign w:val="baseline"/>
        </w:rPr>
        <w:t>) </w:t>
      </w:r>
      <w:r>
        <w:rPr>
          <w:vertAlign w:val="baseline"/>
        </w:rPr>
        <w:t>es igual a la hipótesis alternativa (</w:t>
      </w:r>
      <w:r>
        <w:rPr>
          <w:rFonts w:ascii="Cambria Math" w:hAnsi="Cambria Math" w:eastAsia="Cambria Math"/>
          <w:vertAlign w:val="baseline"/>
        </w:rPr>
        <w:t>𝐻</w:t>
      </w:r>
      <w:r>
        <w:rPr>
          <w:rFonts w:ascii="Cambria Math" w:hAnsi="Cambria Math" w:eastAsia="Cambria Math"/>
          <w:vertAlign w:val="subscript"/>
        </w:rPr>
        <w:t>1</w:t>
      </w:r>
      <w:r>
        <w:rPr>
          <w:vertAlign w:val="baseline"/>
        </w:rPr>
        <w:t>) las medias de los dos conjuntos de datos son iguales, mientras que, si las hipótesis son distintas existe una diferencia significativa.</w:t>
      </w:r>
    </w:p>
    <w:p>
      <w:pPr>
        <w:pStyle w:val="BodyText"/>
        <w:ind w:left="138" w:right="141" w:firstLine="566"/>
        <w:jc w:val="both"/>
      </w:pPr>
      <w:r>
        <w:rPr/>
        <w:t>Las</w:t>
      </w:r>
      <w:r>
        <w:rPr>
          <w:spacing w:val="-3"/>
        </w:rPr>
        <w:t> </w:t>
      </w:r>
      <w:r>
        <w:rPr/>
        <w:t>muestras</w:t>
      </w:r>
      <w:r>
        <w:rPr>
          <w:spacing w:val="-3"/>
        </w:rPr>
        <w:t> </w:t>
      </w:r>
      <w:r>
        <w:rPr/>
        <w:t>son</w:t>
      </w:r>
      <w:r>
        <w:rPr>
          <w:spacing w:val="-3"/>
        </w:rPr>
        <w:t> </w:t>
      </w:r>
      <w:r>
        <w:rPr/>
        <w:t>mayores</w:t>
      </w:r>
      <w:r>
        <w:rPr>
          <w:spacing w:val="-3"/>
        </w:rPr>
        <w:t> </w:t>
      </w:r>
      <w:r>
        <w:rPr/>
        <w:t>a</w:t>
      </w:r>
      <w:r>
        <w:rPr>
          <w:spacing w:val="-4"/>
        </w:rPr>
        <w:t> </w:t>
      </w:r>
      <w:r>
        <w:rPr/>
        <w:t>30,</w:t>
      </w:r>
      <w:r>
        <w:rPr>
          <w:spacing w:val="-3"/>
        </w:rPr>
        <w:t> </w:t>
      </w:r>
      <w:r>
        <w:rPr/>
        <w:t>por</w:t>
      </w:r>
      <w:r>
        <w:rPr>
          <w:spacing w:val="-4"/>
        </w:rPr>
        <w:t> </w:t>
      </w:r>
      <w:r>
        <w:rPr/>
        <w:t>lo</w:t>
      </w:r>
      <w:r>
        <w:rPr>
          <w:spacing w:val="-3"/>
        </w:rPr>
        <w:t> </w:t>
      </w:r>
      <w:r>
        <w:rPr/>
        <w:t>que</w:t>
      </w:r>
      <w:r>
        <w:rPr>
          <w:spacing w:val="-3"/>
        </w:rPr>
        <w:t> </w:t>
      </w:r>
      <w:r>
        <w:rPr/>
        <w:t>el</w:t>
      </w:r>
      <w:r>
        <w:rPr>
          <w:spacing w:val="-3"/>
        </w:rPr>
        <w:t> </w:t>
      </w:r>
      <w:r>
        <w:rPr/>
        <w:t>estadístico</w:t>
      </w:r>
      <w:r>
        <w:rPr>
          <w:spacing w:val="-3"/>
        </w:rPr>
        <w:t> </w:t>
      </w:r>
      <w:r>
        <w:rPr/>
        <w:t>de</w:t>
      </w:r>
      <w:r>
        <w:rPr>
          <w:spacing w:val="-5"/>
        </w:rPr>
        <w:t> </w:t>
      </w:r>
      <w:r>
        <w:rPr/>
        <w:t>prueba</w:t>
      </w:r>
      <w:r>
        <w:rPr>
          <w:spacing w:val="-4"/>
        </w:rPr>
        <w:t> </w:t>
      </w:r>
      <w:r>
        <w:rPr/>
        <w:t>será</w:t>
      </w:r>
      <w:r>
        <w:rPr>
          <w:spacing w:val="-3"/>
        </w:rPr>
        <w:t> </w:t>
      </w:r>
      <w:r>
        <w:rPr/>
        <w:t>Zp.</w:t>
      </w:r>
      <w:r>
        <w:rPr>
          <w:spacing w:val="-1"/>
        </w:rPr>
        <w:t> </w:t>
      </w:r>
      <w:r>
        <w:rPr/>
        <w:t>Además</w:t>
      </w:r>
      <w:r>
        <w:rPr>
          <w:spacing w:val="-3"/>
        </w:rPr>
        <w:t> </w:t>
      </w:r>
      <w:r>
        <w:rPr/>
        <w:t>de</w:t>
      </w:r>
      <w:r>
        <w:rPr>
          <w:spacing w:val="-5"/>
        </w:rPr>
        <w:t> </w:t>
      </w:r>
      <w:r>
        <w:rPr/>
        <w:t>ello, para el análisis de los datos se fijó el nivel de confianza al 95% (nivel de significancia 5%).</w:t>
      </w:r>
    </w:p>
    <w:p>
      <w:pPr>
        <w:tabs>
          <w:tab w:pos="703" w:val="left" w:leader="none"/>
          <w:tab w:pos="7371" w:val="left" w:leader="none"/>
        </w:tabs>
        <w:spacing w:before="242"/>
        <w:ind w:left="0" w:right="0" w:firstLine="0"/>
        <w:jc w:val="center"/>
        <w:rPr>
          <w:sz w:val="22"/>
        </w:rPr>
      </w:pPr>
      <w:r>
        <w:rPr>
          <w:sz w:val="22"/>
          <w:u w:val="single" w:color="808080"/>
        </w:rPr>
        <w:tab/>
        <w:t>Tabla</w:t>
      </w:r>
      <w:r>
        <w:rPr>
          <w:spacing w:val="-4"/>
          <w:sz w:val="22"/>
          <w:u w:val="single" w:color="808080"/>
        </w:rPr>
        <w:t> </w:t>
      </w:r>
      <w:r>
        <w:rPr>
          <w:sz w:val="22"/>
          <w:u w:val="single" w:color="808080"/>
        </w:rPr>
        <w:t>8.</w:t>
      </w:r>
      <w:r>
        <w:rPr>
          <w:spacing w:val="-3"/>
          <w:sz w:val="22"/>
          <w:u w:val="single" w:color="808080"/>
        </w:rPr>
        <w:t> </w:t>
      </w:r>
      <w:r>
        <w:rPr>
          <w:sz w:val="22"/>
          <w:u w:val="single" w:color="808080"/>
        </w:rPr>
        <w:t>Prueba</w:t>
      </w:r>
      <w:r>
        <w:rPr>
          <w:spacing w:val="-5"/>
          <w:sz w:val="22"/>
          <w:u w:val="single" w:color="808080"/>
        </w:rPr>
        <w:t> </w:t>
      </w:r>
      <w:r>
        <w:rPr>
          <w:sz w:val="22"/>
          <w:u w:val="single" w:color="808080"/>
        </w:rPr>
        <w:t>“t”</w:t>
      </w:r>
      <w:r>
        <w:rPr>
          <w:spacing w:val="-5"/>
          <w:sz w:val="22"/>
          <w:u w:val="single" w:color="808080"/>
        </w:rPr>
        <w:t> </w:t>
      </w:r>
      <w:r>
        <w:rPr>
          <w:sz w:val="22"/>
          <w:u w:val="single" w:color="808080"/>
        </w:rPr>
        <w:t>para</w:t>
      </w:r>
      <w:r>
        <w:rPr>
          <w:spacing w:val="-3"/>
          <w:sz w:val="22"/>
          <w:u w:val="single" w:color="808080"/>
        </w:rPr>
        <w:t> </w:t>
      </w:r>
      <w:r>
        <w:rPr>
          <w:sz w:val="22"/>
          <w:u w:val="single" w:color="808080"/>
        </w:rPr>
        <w:t>dos</w:t>
      </w:r>
      <w:r>
        <w:rPr>
          <w:spacing w:val="-3"/>
          <w:sz w:val="22"/>
          <w:u w:val="single" w:color="808080"/>
        </w:rPr>
        <w:t> </w:t>
      </w:r>
      <w:r>
        <w:rPr>
          <w:sz w:val="22"/>
          <w:u w:val="single" w:color="808080"/>
        </w:rPr>
        <w:t>muestras</w:t>
      </w:r>
      <w:r>
        <w:rPr>
          <w:spacing w:val="-3"/>
          <w:sz w:val="22"/>
          <w:u w:val="single" w:color="808080"/>
        </w:rPr>
        <w:t> </w:t>
      </w:r>
      <w:r>
        <w:rPr>
          <w:sz w:val="22"/>
          <w:u w:val="single" w:color="808080"/>
        </w:rPr>
        <w:t>suponiendo</w:t>
      </w:r>
      <w:r>
        <w:rPr>
          <w:spacing w:val="-3"/>
          <w:sz w:val="22"/>
          <w:u w:val="single" w:color="808080"/>
        </w:rPr>
        <w:t> </w:t>
      </w:r>
      <w:r>
        <w:rPr>
          <w:sz w:val="22"/>
          <w:u w:val="single" w:color="808080"/>
        </w:rPr>
        <w:t>varianzas</w:t>
      </w:r>
      <w:r>
        <w:rPr>
          <w:spacing w:val="-2"/>
          <w:sz w:val="22"/>
          <w:u w:val="single" w:color="808080"/>
        </w:rPr>
        <w:t> iguales</w:t>
      </w:r>
      <w:r>
        <w:rPr>
          <w:sz w:val="22"/>
          <w:u w:val="single" w:color="808080"/>
        </w:rPr>
        <w:tab/>
      </w:r>
    </w:p>
    <w:p>
      <w:pPr>
        <w:pStyle w:val="BodyText"/>
        <w:spacing w:before="3"/>
        <w:rPr>
          <w:sz w:val="5"/>
        </w:rPr>
      </w:pPr>
    </w:p>
    <w:tbl>
      <w:tblPr>
        <w:tblW w:w="0" w:type="auto"/>
        <w:jc w:val="left"/>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0"/>
        <w:gridCol w:w="2170"/>
        <w:gridCol w:w="1983"/>
      </w:tblGrid>
      <w:tr>
        <w:trPr>
          <w:trHeight w:val="287" w:hRule="atLeast"/>
        </w:trPr>
        <w:tc>
          <w:tcPr>
            <w:tcW w:w="3220" w:type="dxa"/>
            <w:tcBorders>
              <w:bottom w:val="single" w:sz="4" w:space="0" w:color="808080"/>
            </w:tcBorders>
          </w:tcPr>
          <w:p>
            <w:pPr>
              <w:pStyle w:val="TableParagraph"/>
              <w:jc w:val="left"/>
              <w:rPr>
                <w:sz w:val="20"/>
              </w:rPr>
            </w:pPr>
          </w:p>
        </w:tc>
        <w:tc>
          <w:tcPr>
            <w:tcW w:w="2170" w:type="dxa"/>
            <w:tcBorders>
              <w:bottom w:val="single" w:sz="4" w:space="0" w:color="808080"/>
            </w:tcBorders>
          </w:tcPr>
          <w:p>
            <w:pPr>
              <w:pStyle w:val="TableParagraph"/>
              <w:spacing w:line="244" w:lineRule="exact"/>
              <w:ind w:left="-13"/>
              <w:jc w:val="left"/>
              <w:rPr>
                <w:b/>
                <w:i/>
                <w:sz w:val="22"/>
              </w:rPr>
            </w:pPr>
            <w:r>
              <w:rPr>
                <w:b/>
                <w:i/>
                <w:sz w:val="22"/>
              </w:rPr>
              <w:t>BSS</w:t>
            </w:r>
            <w:r>
              <w:rPr>
                <w:b/>
                <w:i/>
                <w:spacing w:val="-3"/>
                <w:sz w:val="22"/>
              </w:rPr>
              <w:t> </w:t>
            </w:r>
            <w:r>
              <w:rPr>
                <w:b/>
                <w:i/>
                <w:sz w:val="22"/>
              </w:rPr>
              <w:t>Ec.</w:t>
            </w:r>
            <w:r>
              <w:rPr>
                <w:b/>
                <w:i/>
                <w:spacing w:val="-1"/>
                <w:sz w:val="22"/>
              </w:rPr>
              <w:t> </w:t>
            </w:r>
            <w:r>
              <w:rPr>
                <w:b/>
                <w:i/>
                <w:sz w:val="22"/>
              </w:rPr>
              <w:t>alom.</w:t>
            </w:r>
            <w:r>
              <w:rPr>
                <w:b/>
                <w:i/>
                <w:spacing w:val="-4"/>
                <w:sz w:val="22"/>
              </w:rPr>
              <w:t> </w:t>
            </w:r>
            <w:r>
              <w:rPr>
                <w:b/>
                <w:i/>
                <w:spacing w:val="-2"/>
                <w:sz w:val="22"/>
              </w:rPr>
              <w:t>ton/ha</w:t>
            </w:r>
          </w:p>
        </w:tc>
        <w:tc>
          <w:tcPr>
            <w:tcW w:w="1983" w:type="dxa"/>
            <w:tcBorders>
              <w:bottom w:val="single" w:sz="4" w:space="0" w:color="808080"/>
            </w:tcBorders>
          </w:tcPr>
          <w:p>
            <w:pPr>
              <w:pStyle w:val="TableParagraph"/>
              <w:spacing w:line="244" w:lineRule="exact"/>
              <w:ind w:left="170"/>
              <w:jc w:val="left"/>
              <w:rPr>
                <w:b/>
                <w:i/>
                <w:sz w:val="22"/>
              </w:rPr>
            </w:pPr>
            <w:r>
              <w:rPr>
                <w:b/>
                <w:i/>
                <w:sz w:val="22"/>
              </w:rPr>
              <w:t>BSS</w:t>
            </w:r>
            <w:r>
              <w:rPr>
                <w:b/>
                <w:i/>
                <w:spacing w:val="-4"/>
                <w:sz w:val="22"/>
              </w:rPr>
              <w:t> </w:t>
            </w:r>
            <w:r>
              <w:rPr>
                <w:b/>
                <w:i/>
                <w:sz w:val="22"/>
              </w:rPr>
              <w:t>NDVI</w:t>
            </w:r>
            <w:r>
              <w:rPr>
                <w:b/>
                <w:i/>
                <w:spacing w:val="-3"/>
                <w:sz w:val="22"/>
              </w:rPr>
              <w:t> </w:t>
            </w:r>
            <w:r>
              <w:rPr>
                <w:b/>
                <w:i/>
                <w:spacing w:val="-2"/>
                <w:sz w:val="22"/>
              </w:rPr>
              <w:t>ton/ha</w:t>
            </w:r>
          </w:p>
        </w:tc>
      </w:tr>
      <w:tr>
        <w:trPr>
          <w:trHeight w:val="251" w:hRule="atLeast"/>
        </w:trPr>
        <w:tc>
          <w:tcPr>
            <w:tcW w:w="3220" w:type="dxa"/>
            <w:tcBorders>
              <w:top w:val="single" w:sz="4" w:space="0" w:color="808080"/>
            </w:tcBorders>
          </w:tcPr>
          <w:p>
            <w:pPr>
              <w:pStyle w:val="TableParagraph"/>
              <w:spacing w:line="232" w:lineRule="exact"/>
              <w:ind w:left="71"/>
              <w:jc w:val="left"/>
              <w:rPr>
                <w:sz w:val="22"/>
              </w:rPr>
            </w:pPr>
            <w:r>
              <w:rPr>
                <w:spacing w:val="-2"/>
                <w:sz w:val="22"/>
              </w:rPr>
              <w:t>Media</w:t>
            </w:r>
          </w:p>
        </w:tc>
        <w:tc>
          <w:tcPr>
            <w:tcW w:w="2170" w:type="dxa"/>
            <w:tcBorders>
              <w:top w:val="single" w:sz="4" w:space="0" w:color="808080"/>
            </w:tcBorders>
          </w:tcPr>
          <w:p>
            <w:pPr>
              <w:pStyle w:val="TableParagraph"/>
              <w:spacing w:line="232" w:lineRule="exact"/>
              <w:ind w:right="237"/>
              <w:rPr>
                <w:sz w:val="22"/>
              </w:rPr>
            </w:pPr>
            <w:r>
              <w:rPr>
                <w:spacing w:val="-4"/>
                <w:sz w:val="22"/>
              </w:rPr>
              <w:t>0,19</w:t>
            </w:r>
          </w:p>
        </w:tc>
        <w:tc>
          <w:tcPr>
            <w:tcW w:w="1983" w:type="dxa"/>
            <w:tcBorders>
              <w:top w:val="single" w:sz="4" w:space="0" w:color="808080"/>
            </w:tcBorders>
          </w:tcPr>
          <w:p>
            <w:pPr>
              <w:pStyle w:val="TableParagraph"/>
              <w:spacing w:line="232" w:lineRule="exact"/>
              <w:ind w:left="1"/>
              <w:rPr>
                <w:sz w:val="22"/>
              </w:rPr>
            </w:pPr>
            <w:r>
              <w:rPr>
                <w:spacing w:val="-4"/>
                <w:sz w:val="22"/>
              </w:rPr>
              <w:t>0,40</w:t>
            </w:r>
          </w:p>
        </w:tc>
      </w:tr>
      <w:tr>
        <w:trPr>
          <w:trHeight w:val="254" w:hRule="atLeast"/>
        </w:trPr>
        <w:tc>
          <w:tcPr>
            <w:tcW w:w="3220" w:type="dxa"/>
          </w:tcPr>
          <w:p>
            <w:pPr>
              <w:pStyle w:val="TableParagraph"/>
              <w:spacing w:line="234" w:lineRule="exact"/>
              <w:ind w:left="71"/>
              <w:jc w:val="left"/>
              <w:rPr>
                <w:sz w:val="22"/>
              </w:rPr>
            </w:pPr>
            <w:r>
              <w:rPr>
                <w:sz w:val="22"/>
              </w:rPr>
              <w:t>Desviación</w:t>
            </w:r>
            <w:r>
              <w:rPr>
                <w:spacing w:val="-8"/>
                <w:sz w:val="22"/>
              </w:rPr>
              <w:t> </w:t>
            </w:r>
            <w:r>
              <w:rPr>
                <w:spacing w:val="-2"/>
                <w:sz w:val="22"/>
              </w:rPr>
              <w:t>estándar</w:t>
            </w:r>
          </w:p>
        </w:tc>
        <w:tc>
          <w:tcPr>
            <w:tcW w:w="2170" w:type="dxa"/>
          </w:tcPr>
          <w:p>
            <w:pPr>
              <w:pStyle w:val="TableParagraph"/>
              <w:spacing w:line="234" w:lineRule="exact"/>
              <w:ind w:right="237"/>
              <w:rPr>
                <w:sz w:val="22"/>
              </w:rPr>
            </w:pPr>
            <w:r>
              <w:rPr>
                <w:spacing w:val="-4"/>
                <w:sz w:val="22"/>
              </w:rPr>
              <w:t>0,33</w:t>
            </w:r>
          </w:p>
        </w:tc>
        <w:tc>
          <w:tcPr>
            <w:tcW w:w="1983" w:type="dxa"/>
          </w:tcPr>
          <w:p>
            <w:pPr>
              <w:pStyle w:val="TableParagraph"/>
              <w:spacing w:line="234" w:lineRule="exact"/>
              <w:ind w:left="777"/>
              <w:jc w:val="left"/>
              <w:rPr>
                <w:sz w:val="22"/>
              </w:rPr>
            </w:pPr>
            <w:r>
              <w:rPr>
                <w:spacing w:val="-2"/>
                <w:sz w:val="22"/>
              </w:rPr>
              <w:t>1,64E-</w:t>
            </w:r>
            <w:r>
              <w:rPr>
                <w:spacing w:val="-5"/>
                <w:sz w:val="22"/>
              </w:rPr>
              <w:t>05</w:t>
            </w:r>
          </w:p>
        </w:tc>
      </w:tr>
      <w:tr>
        <w:trPr>
          <w:trHeight w:val="254" w:hRule="atLeast"/>
        </w:trPr>
        <w:tc>
          <w:tcPr>
            <w:tcW w:w="3220" w:type="dxa"/>
            <w:shd w:val="clear" w:color="auto" w:fill="E4DFEB"/>
          </w:tcPr>
          <w:p>
            <w:pPr>
              <w:pStyle w:val="TableParagraph"/>
              <w:spacing w:line="234" w:lineRule="exact"/>
              <w:ind w:left="71"/>
              <w:jc w:val="left"/>
              <w:rPr>
                <w:sz w:val="22"/>
              </w:rPr>
            </w:pPr>
            <w:r>
              <w:rPr>
                <w:sz w:val="22"/>
              </w:rPr>
              <w:t>Estadístico</w:t>
            </w:r>
            <w:r>
              <w:rPr>
                <w:spacing w:val="-8"/>
                <w:sz w:val="22"/>
              </w:rPr>
              <w:t> </w:t>
            </w:r>
            <w:r>
              <w:rPr>
                <w:spacing w:val="-10"/>
                <w:sz w:val="22"/>
              </w:rPr>
              <w:t>z</w:t>
            </w:r>
          </w:p>
        </w:tc>
        <w:tc>
          <w:tcPr>
            <w:tcW w:w="2170" w:type="dxa"/>
            <w:shd w:val="clear" w:color="auto" w:fill="E4DFEB"/>
          </w:tcPr>
          <w:p>
            <w:pPr>
              <w:pStyle w:val="TableParagraph"/>
              <w:spacing w:line="234" w:lineRule="exact"/>
              <w:ind w:left="601"/>
              <w:jc w:val="left"/>
              <w:rPr>
                <w:sz w:val="22"/>
              </w:rPr>
            </w:pPr>
            <w:r>
              <w:rPr>
                <w:spacing w:val="-4"/>
                <w:sz w:val="22"/>
              </w:rPr>
              <w:t>-</w:t>
            </w:r>
            <w:r>
              <w:rPr>
                <w:spacing w:val="-2"/>
                <w:sz w:val="22"/>
              </w:rPr>
              <w:t>10,62</w:t>
            </w:r>
          </w:p>
        </w:tc>
        <w:tc>
          <w:tcPr>
            <w:tcW w:w="1983" w:type="dxa"/>
          </w:tcPr>
          <w:p>
            <w:pPr>
              <w:pStyle w:val="TableParagraph"/>
              <w:jc w:val="left"/>
              <w:rPr>
                <w:sz w:val="18"/>
              </w:rPr>
            </w:pPr>
          </w:p>
        </w:tc>
      </w:tr>
      <w:tr>
        <w:trPr>
          <w:trHeight w:val="251" w:hRule="atLeast"/>
        </w:trPr>
        <w:tc>
          <w:tcPr>
            <w:tcW w:w="3220" w:type="dxa"/>
          </w:tcPr>
          <w:p>
            <w:pPr>
              <w:pStyle w:val="TableParagraph"/>
              <w:spacing w:line="232" w:lineRule="exact"/>
              <w:ind w:left="71"/>
              <w:jc w:val="left"/>
              <w:rPr>
                <w:sz w:val="22"/>
              </w:rPr>
            </w:pPr>
            <w:r>
              <w:rPr>
                <w:sz w:val="22"/>
              </w:rPr>
              <w:t>P(T&lt;=z)</w:t>
            </w:r>
            <w:r>
              <w:rPr>
                <w:spacing w:val="-5"/>
                <w:sz w:val="22"/>
              </w:rPr>
              <w:t> </w:t>
            </w:r>
            <w:r>
              <w:rPr>
                <w:sz w:val="22"/>
              </w:rPr>
              <w:t>una</w:t>
            </w:r>
            <w:r>
              <w:rPr>
                <w:spacing w:val="-2"/>
                <w:sz w:val="22"/>
              </w:rPr>
              <w:t> </w:t>
            </w:r>
            <w:r>
              <w:rPr>
                <w:spacing w:val="-4"/>
                <w:sz w:val="22"/>
              </w:rPr>
              <w:t>cola</w:t>
            </w:r>
          </w:p>
        </w:tc>
        <w:tc>
          <w:tcPr>
            <w:tcW w:w="2170" w:type="dxa"/>
          </w:tcPr>
          <w:p>
            <w:pPr>
              <w:pStyle w:val="TableParagraph"/>
              <w:spacing w:line="232" w:lineRule="exact"/>
              <w:ind w:left="779"/>
              <w:jc w:val="left"/>
              <w:rPr>
                <w:sz w:val="22"/>
              </w:rPr>
            </w:pPr>
            <w:r>
              <w:rPr>
                <w:spacing w:val="-2"/>
                <w:sz w:val="22"/>
              </w:rPr>
              <w:t>1,24E-</w:t>
            </w:r>
            <w:r>
              <w:rPr>
                <w:spacing w:val="-5"/>
                <w:sz w:val="22"/>
              </w:rPr>
              <w:t>22</w:t>
            </w:r>
          </w:p>
        </w:tc>
        <w:tc>
          <w:tcPr>
            <w:tcW w:w="1983" w:type="dxa"/>
          </w:tcPr>
          <w:p>
            <w:pPr>
              <w:pStyle w:val="TableParagraph"/>
              <w:jc w:val="left"/>
              <w:rPr>
                <w:sz w:val="18"/>
              </w:rPr>
            </w:pPr>
          </w:p>
        </w:tc>
      </w:tr>
      <w:tr>
        <w:trPr>
          <w:trHeight w:val="254" w:hRule="atLeast"/>
        </w:trPr>
        <w:tc>
          <w:tcPr>
            <w:tcW w:w="3220" w:type="dxa"/>
            <w:shd w:val="clear" w:color="auto" w:fill="E4DFEB"/>
          </w:tcPr>
          <w:p>
            <w:pPr>
              <w:pStyle w:val="TableParagraph"/>
              <w:spacing w:line="234" w:lineRule="exact"/>
              <w:ind w:left="71"/>
              <w:jc w:val="left"/>
              <w:rPr>
                <w:sz w:val="22"/>
              </w:rPr>
            </w:pPr>
            <w:r>
              <w:rPr>
                <w:sz w:val="22"/>
              </w:rPr>
              <w:t>Valor</w:t>
            </w:r>
            <w:r>
              <w:rPr>
                <w:spacing w:val="-6"/>
                <w:sz w:val="22"/>
              </w:rPr>
              <w:t> </w:t>
            </w:r>
            <w:r>
              <w:rPr>
                <w:sz w:val="22"/>
              </w:rPr>
              <w:t>crítico</w:t>
            </w:r>
            <w:r>
              <w:rPr>
                <w:spacing w:val="-1"/>
                <w:sz w:val="22"/>
              </w:rPr>
              <w:t> </w:t>
            </w:r>
            <w:r>
              <w:rPr>
                <w:sz w:val="22"/>
              </w:rPr>
              <w:t>de</w:t>
            </w:r>
            <w:r>
              <w:rPr>
                <w:spacing w:val="-2"/>
                <w:sz w:val="22"/>
              </w:rPr>
              <w:t> </w:t>
            </w:r>
            <w:r>
              <w:rPr>
                <w:sz w:val="22"/>
              </w:rPr>
              <w:t>z</w:t>
            </w:r>
            <w:r>
              <w:rPr>
                <w:spacing w:val="-3"/>
                <w:sz w:val="22"/>
              </w:rPr>
              <w:t> </w:t>
            </w:r>
            <w:r>
              <w:rPr>
                <w:sz w:val="22"/>
              </w:rPr>
              <w:t>(una</w:t>
            </w:r>
            <w:r>
              <w:rPr>
                <w:spacing w:val="-3"/>
                <w:sz w:val="22"/>
              </w:rPr>
              <w:t> </w:t>
            </w:r>
            <w:r>
              <w:rPr>
                <w:spacing w:val="-4"/>
                <w:sz w:val="22"/>
              </w:rPr>
              <w:t>cola)</w:t>
            </w:r>
          </w:p>
        </w:tc>
        <w:tc>
          <w:tcPr>
            <w:tcW w:w="2170" w:type="dxa"/>
            <w:shd w:val="clear" w:color="auto" w:fill="E4DFEB"/>
          </w:tcPr>
          <w:p>
            <w:pPr>
              <w:pStyle w:val="TableParagraph"/>
              <w:spacing w:line="234" w:lineRule="exact"/>
              <w:ind w:right="237"/>
              <w:rPr>
                <w:sz w:val="22"/>
              </w:rPr>
            </w:pPr>
            <w:r>
              <w:rPr>
                <w:spacing w:val="-4"/>
                <w:sz w:val="22"/>
              </w:rPr>
              <w:t>1,65</w:t>
            </w:r>
          </w:p>
        </w:tc>
        <w:tc>
          <w:tcPr>
            <w:tcW w:w="1983" w:type="dxa"/>
          </w:tcPr>
          <w:p>
            <w:pPr>
              <w:pStyle w:val="TableParagraph"/>
              <w:jc w:val="left"/>
              <w:rPr>
                <w:sz w:val="18"/>
              </w:rPr>
            </w:pPr>
          </w:p>
        </w:tc>
      </w:tr>
      <w:tr>
        <w:trPr>
          <w:trHeight w:val="252" w:hRule="atLeast"/>
        </w:trPr>
        <w:tc>
          <w:tcPr>
            <w:tcW w:w="3220" w:type="dxa"/>
          </w:tcPr>
          <w:p>
            <w:pPr>
              <w:pStyle w:val="TableParagraph"/>
              <w:spacing w:line="232" w:lineRule="exact"/>
              <w:ind w:left="71"/>
              <w:jc w:val="left"/>
              <w:rPr>
                <w:sz w:val="22"/>
              </w:rPr>
            </w:pPr>
            <w:r>
              <w:rPr>
                <w:sz w:val="22"/>
              </w:rPr>
              <w:t>P(T&lt;=z)</w:t>
            </w:r>
            <w:r>
              <w:rPr>
                <w:spacing w:val="-3"/>
                <w:sz w:val="22"/>
              </w:rPr>
              <w:t> </w:t>
            </w:r>
            <w:r>
              <w:rPr>
                <w:sz w:val="22"/>
              </w:rPr>
              <w:t>dos</w:t>
            </w:r>
            <w:r>
              <w:rPr>
                <w:spacing w:val="-2"/>
                <w:sz w:val="22"/>
              </w:rPr>
              <w:t> colas</w:t>
            </w:r>
          </w:p>
        </w:tc>
        <w:tc>
          <w:tcPr>
            <w:tcW w:w="2170" w:type="dxa"/>
          </w:tcPr>
          <w:p>
            <w:pPr>
              <w:pStyle w:val="TableParagraph"/>
              <w:spacing w:line="232" w:lineRule="exact"/>
              <w:ind w:left="779"/>
              <w:jc w:val="left"/>
              <w:rPr>
                <w:sz w:val="22"/>
              </w:rPr>
            </w:pPr>
            <w:r>
              <w:rPr>
                <w:spacing w:val="-2"/>
                <w:sz w:val="22"/>
              </w:rPr>
              <w:t>2,48E-</w:t>
            </w:r>
            <w:r>
              <w:rPr>
                <w:spacing w:val="-5"/>
                <w:sz w:val="22"/>
              </w:rPr>
              <w:t>22</w:t>
            </w:r>
          </w:p>
        </w:tc>
        <w:tc>
          <w:tcPr>
            <w:tcW w:w="1983" w:type="dxa"/>
          </w:tcPr>
          <w:p>
            <w:pPr>
              <w:pStyle w:val="TableParagraph"/>
              <w:jc w:val="left"/>
              <w:rPr>
                <w:sz w:val="18"/>
              </w:rPr>
            </w:pPr>
          </w:p>
        </w:tc>
      </w:tr>
      <w:tr>
        <w:trPr>
          <w:trHeight w:val="254" w:hRule="atLeast"/>
        </w:trPr>
        <w:tc>
          <w:tcPr>
            <w:tcW w:w="3220" w:type="dxa"/>
            <w:tcBorders>
              <w:bottom w:val="single" w:sz="4" w:space="0" w:color="808080"/>
            </w:tcBorders>
            <w:shd w:val="clear" w:color="auto" w:fill="E4DFEB"/>
          </w:tcPr>
          <w:p>
            <w:pPr>
              <w:pStyle w:val="TableParagraph"/>
              <w:spacing w:line="234" w:lineRule="exact"/>
              <w:ind w:left="71"/>
              <w:jc w:val="left"/>
              <w:rPr>
                <w:sz w:val="22"/>
              </w:rPr>
            </w:pPr>
            <w:r>
              <w:rPr>
                <w:sz w:val="22"/>
              </w:rPr>
              <w:t>Valor</w:t>
            </w:r>
            <w:r>
              <w:rPr>
                <w:spacing w:val="-6"/>
                <w:sz w:val="22"/>
              </w:rPr>
              <w:t> </w:t>
            </w:r>
            <w:r>
              <w:rPr>
                <w:sz w:val="22"/>
              </w:rPr>
              <w:t>crítico</w:t>
            </w:r>
            <w:r>
              <w:rPr>
                <w:spacing w:val="-1"/>
                <w:sz w:val="22"/>
              </w:rPr>
              <w:t> </w:t>
            </w:r>
            <w:r>
              <w:rPr>
                <w:sz w:val="22"/>
              </w:rPr>
              <w:t>de</w:t>
            </w:r>
            <w:r>
              <w:rPr>
                <w:spacing w:val="-2"/>
                <w:sz w:val="22"/>
              </w:rPr>
              <w:t> </w:t>
            </w:r>
            <w:r>
              <w:rPr>
                <w:sz w:val="22"/>
              </w:rPr>
              <w:t>z</w:t>
            </w:r>
            <w:r>
              <w:rPr>
                <w:spacing w:val="-3"/>
                <w:sz w:val="22"/>
              </w:rPr>
              <w:t> </w:t>
            </w:r>
            <w:r>
              <w:rPr>
                <w:sz w:val="22"/>
              </w:rPr>
              <w:t>(dos</w:t>
            </w:r>
            <w:r>
              <w:rPr>
                <w:spacing w:val="-3"/>
                <w:sz w:val="22"/>
              </w:rPr>
              <w:t> </w:t>
            </w:r>
            <w:r>
              <w:rPr>
                <w:spacing w:val="-2"/>
                <w:sz w:val="22"/>
              </w:rPr>
              <w:t>colas)</w:t>
            </w:r>
          </w:p>
        </w:tc>
        <w:tc>
          <w:tcPr>
            <w:tcW w:w="2170" w:type="dxa"/>
            <w:tcBorders>
              <w:bottom w:val="single" w:sz="4" w:space="0" w:color="808080"/>
            </w:tcBorders>
            <w:shd w:val="clear" w:color="auto" w:fill="E4DFEB"/>
          </w:tcPr>
          <w:p>
            <w:pPr>
              <w:pStyle w:val="TableParagraph"/>
              <w:spacing w:line="234" w:lineRule="exact"/>
              <w:ind w:right="237"/>
              <w:rPr>
                <w:sz w:val="22"/>
              </w:rPr>
            </w:pPr>
            <w:r>
              <w:rPr>
                <w:spacing w:val="-4"/>
                <w:sz w:val="22"/>
              </w:rPr>
              <w:t>1,97</w:t>
            </w:r>
          </w:p>
        </w:tc>
        <w:tc>
          <w:tcPr>
            <w:tcW w:w="1983" w:type="dxa"/>
            <w:tcBorders>
              <w:bottom w:val="single" w:sz="4" w:space="0" w:color="808080"/>
            </w:tcBorders>
          </w:tcPr>
          <w:p>
            <w:pPr>
              <w:pStyle w:val="TableParagraph"/>
              <w:jc w:val="left"/>
              <w:rPr>
                <w:sz w:val="18"/>
              </w:rPr>
            </w:pPr>
          </w:p>
        </w:tc>
      </w:tr>
    </w:tbl>
    <w:p>
      <w:pPr>
        <w:pStyle w:val="BodyText"/>
        <w:rPr>
          <w:sz w:val="22"/>
        </w:rPr>
      </w:pPr>
    </w:p>
    <w:p>
      <w:pPr>
        <w:pStyle w:val="BodyText"/>
        <w:spacing w:before="11"/>
        <w:rPr>
          <w:sz w:val="22"/>
        </w:rPr>
      </w:pPr>
    </w:p>
    <w:p>
      <w:pPr>
        <w:pStyle w:val="BodyText"/>
        <w:ind w:left="138" w:right="131" w:firstLine="566"/>
        <w:jc w:val="both"/>
      </w:pPr>
      <w:r>
        <w:rPr/>
        <w:t>El</w:t>
      </w:r>
      <w:r>
        <w:rPr>
          <w:spacing w:val="-3"/>
        </w:rPr>
        <w:t> </w:t>
      </w:r>
      <w:r>
        <w:rPr/>
        <w:t>análisis</w:t>
      </w:r>
      <w:r>
        <w:rPr>
          <w:spacing w:val="-2"/>
        </w:rPr>
        <w:t> </w:t>
      </w:r>
      <w:r>
        <w:rPr/>
        <w:t>indica</w:t>
      </w:r>
      <w:r>
        <w:rPr>
          <w:spacing w:val="-4"/>
        </w:rPr>
        <w:t> </w:t>
      </w:r>
      <w:r>
        <w:rPr/>
        <w:t>que</w:t>
      </w:r>
      <w:r>
        <w:rPr>
          <w:spacing w:val="-4"/>
        </w:rPr>
        <w:t> </w:t>
      </w:r>
      <w:r>
        <w:rPr/>
        <w:t>las</w:t>
      </w:r>
      <w:r>
        <w:rPr>
          <w:spacing w:val="-2"/>
        </w:rPr>
        <w:t> </w:t>
      </w:r>
      <w:r>
        <w:rPr/>
        <w:t>dos</w:t>
      </w:r>
      <w:r>
        <w:rPr>
          <w:spacing w:val="-3"/>
        </w:rPr>
        <w:t> </w:t>
      </w:r>
      <w:r>
        <w:rPr/>
        <w:t>metodologías,</w:t>
      </w:r>
      <w:r>
        <w:rPr>
          <w:spacing w:val="-3"/>
        </w:rPr>
        <w:t> </w:t>
      </w:r>
      <w:r>
        <w:rPr/>
        <w:t>tienen</w:t>
      </w:r>
      <w:r>
        <w:rPr>
          <w:spacing w:val="-1"/>
        </w:rPr>
        <w:t> </w:t>
      </w:r>
      <w:r>
        <w:rPr/>
        <w:t>una</w:t>
      </w:r>
      <w:r>
        <w:rPr>
          <w:spacing w:val="-2"/>
        </w:rPr>
        <w:t> </w:t>
      </w:r>
      <w:r>
        <w:rPr/>
        <w:t>diferencia</w:t>
      </w:r>
      <w:r>
        <w:rPr>
          <w:spacing w:val="-3"/>
        </w:rPr>
        <w:t> </w:t>
      </w:r>
      <w:r>
        <w:rPr/>
        <w:t>significativa.</w:t>
      </w:r>
      <w:r>
        <w:rPr>
          <w:spacing w:val="-3"/>
        </w:rPr>
        <w:t> </w:t>
      </w:r>
      <w:r>
        <w:rPr/>
        <w:t>Es</w:t>
      </w:r>
      <w:r>
        <w:rPr>
          <w:spacing w:val="-3"/>
        </w:rPr>
        <w:t> </w:t>
      </w:r>
      <w:r>
        <w:rPr/>
        <w:t>así</w:t>
      </w:r>
      <w:r>
        <w:rPr>
          <w:spacing w:val="-3"/>
        </w:rPr>
        <w:t> </w:t>
      </w:r>
      <w:r>
        <w:rPr/>
        <w:t>como, el</w:t>
      </w:r>
      <w:r>
        <w:rPr>
          <w:spacing w:val="-2"/>
        </w:rPr>
        <w:t> </w:t>
      </w:r>
      <w:r>
        <w:rPr/>
        <w:t>valor</w:t>
      </w:r>
      <w:r>
        <w:rPr>
          <w:spacing w:val="-3"/>
        </w:rPr>
        <w:t> </w:t>
      </w:r>
      <w:r>
        <w:rPr/>
        <w:t>absoluto</w:t>
      </w:r>
      <w:r>
        <w:rPr>
          <w:spacing w:val="-2"/>
        </w:rPr>
        <w:t> </w:t>
      </w:r>
      <w:r>
        <w:rPr/>
        <w:t>del</w:t>
      </w:r>
      <w:r>
        <w:rPr>
          <w:spacing w:val="-2"/>
        </w:rPr>
        <w:t> </w:t>
      </w:r>
      <w:r>
        <w:rPr/>
        <w:t>estadístico</w:t>
      </w:r>
      <w:r>
        <w:rPr>
          <w:spacing w:val="-2"/>
        </w:rPr>
        <w:t> </w:t>
      </w:r>
      <w:r>
        <w:rPr/>
        <w:t>Z</w:t>
      </w:r>
      <w:r>
        <w:rPr>
          <w:spacing w:val="-6"/>
        </w:rPr>
        <w:t> </w:t>
      </w:r>
      <w:r>
        <w:rPr/>
        <w:t>(-</w:t>
      </w:r>
      <w:r>
        <w:rPr>
          <w:rFonts w:ascii="Calibri" w:hAnsi="Calibri" w:eastAsia="Calibri"/>
        </w:rPr>
        <w:t>10,62</w:t>
      </w:r>
      <w:r>
        <w:rPr/>
        <w:t>),</w:t>
      </w:r>
      <w:r>
        <w:rPr>
          <w:spacing w:val="-2"/>
        </w:rPr>
        <w:t> </w:t>
      </w:r>
      <w:r>
        <w:rPr/>
        <w:t>es</w:t>
      </w:r>
      <w:r>
        <w:rPr>
          <w:spacing w:val="-2"/>
        </w:rPr>
        <w:t> </w:t>
      </w:r>
      <w:r>
        <w:rPr/>
        <w:t>superior</w:t>
      </w:r>
      <w:r>
        <w:rPr>
          <w:spacing w:val="-3"/>
        </w:rPr>
        <w:t> </w:t>
      </w:r>
      <w:r>
        <w:rPr/>
        <w:t>al</w:t>
      </w:r>
      <w:r>
        <w:rPr>
          <w:spacing w:val="-2"/>
        </w:rPr>
        <w:t> </w:t>
      </w:r>
      <w:r>
        <w:rPr/>
        <w:t>valor</w:t>
      </w:r>
      <w:r>
        <w:rPr>
          <w:spacing w:val="-2"/>
        </w:rPr>
        <w:t> </w:t>
      </w:r>
      <w:r>
        <w:rPr/>
        <w:t>crítico</w:t>
      </w:r>
      <w:r>
        <w:rPr>
          <w:spacing w:val="-2"/>
        </w:rPr>
        <w:t> </w:t>
      </w:r>
      <w:r>
        <w:rPr/>
        <w:t>de Z</w:t>
      </w:r>
      <w:r>
        <w:rPr>
          <w:spacing w:val="-2"/>
        </w:rPr>
        <w:t> </w:t>
      </w:r>
      <w:r>
        <w:rPr/>
        <w:t>(</w:t>
      </w:r>
      <w:r>
        <w:rPr>
          <w:rFonts w:ascii="Calibri" w:hAnsi="Calibri" w:eastAsia="Calibri"/>
        </w:rPr>
        <w:t>1,97</w:t>
      </w:r>
      <w:r>
        <w:rPr/>
        <w:t>).</w:t>
      </w:r>
      <w:r>
        <w:rPr>
          <w:spacing w:val="-2"/>
        </w:rPr>
        <w:t> </w:t>
      </w:r>
      <w:r>
        <w:rPr/>
        <w:t>Por</w:t>
      </w:r>
      <w:r>
        <w:rPr>
          <w:spacing w:val="-2"/>
        </w:rPr>
        <w:t> </w:t>
      </w:r>
      <w:r>
        <w:rPr/>
        <w:t>lo</w:t>
      </w:r>
      <w:r>
        <w:rPr>
          <w:spacing w:val="-2"/>
        </w:rPr>
        <w:t> </w:t>
      </w:r>
      <w:r>
        <w:rPr/>
        <w:t>tanto,</w:t>
      </w:r>
      <w:r>
        <w:rPr>
          <w:spacing w:val="-2"/>
        </w:rPr>
        <w:t> </w:t>
      </w:r>
      <w:r>
        <w:rPr/>
        <w:t>se rechaza </w:t>
      </w:r>
      <w:r>
        <w:rPr>
          <w:rFonts w:ascii="Cambria Math" w:hAnsi="Cambria Math" w:eastAsia="Cambria Math"/>
        </w:rPr>
        <w:t>𝐻</w:t>
      </w:r>
      <w:r>
        <w:rPr>
          <w:rFonts w:ascii="Cambria Math" w:hAnsi="Cambria Math" w:eastAsia="Cambria Math"/>
          <w:vertAlign w:val="subscript"/>
        </w:rPr>
        <w:t>0</w:t>
      </w:r>
      <w:r>
        <w:rPr>
          <w:vertAlign w:val="baseline"/>
        </w:rPr>
        <w:t>, concluyendo que no es recomendable emplear índices de vegetación. Esto está fuertemente</w:t>
      </w:r>
      <w:r>
        <w:rPr>
          <w:spacing w:val="-2"/>
          <w:vertAlign w:val="baseline"/>
        </w:rPr>
        <w:t> </w:t>
      </w:r>
      <w:r>
        <w:rPr>
          <w:vertAlign w:val="baseline"/>
        </w:rPr>
        <w:t>ligado</w:t>
      </w:r>
      <w:r>
        <w:rPr>
          <w:spacing w:val="-1"/>
          <w:vertAlign w:val="baseline"/>
        </w:rPr>
        <w:t> </w:t>
      </w:r>
      <w:r>
        <w:rPr>
          <w:vertAlign w:val="baseline"/>
        </w:rPr>
        <w:t>a las</w:t>
      </w:r>
      <w:r>
        <w:rPr>
          <w:spacing w:val="-2"/>
          <w:vertAlign w:val="baseline"/>
        </w:rPr>
        <w:t> </w:t>
      </w:r>
      <w:r>
        <w:rPr>
          <w:vertAlign w:val="baseline"/>
        </w:rPr>
        <w:t>características</w:t>
      </w:r>
      <w:r>
        <w:rPr>
          <w:spacing w:val="-1"/>
          <w:vertAlign w:val="baseline"/>
        </w:rPr>
        <w:t> </w:t>
      </w:r>
      <w:r>
        <w:rPr>
          <w:vertAlign w:val="baseline"/>
        </w:rPr>
        <w:t>de</w:t>
      </w:r>
      <w:r>
        <w:rPr>
          <w:spacing w:val="-2"/>
          <w:vertAlign w:val="baseline"/>
        </w:rPr>
        <w:t> </w:t>
      </w:r>
      <w:r>
        <w:rPr>
          <w:vertAlign w:val="baseline"/>
        </w:rPr>
        <w:t>la</w:t>
      </w:r>
      <w:r>
        <w:rPr>
          <w:spacing w:val="-2"/>
          <w:vertAlign w:val="baseline"/>
        </w:rPr>
        <w:t> </w:t>
      </w:r>
      <w:r>
        <w:rPr>
          <w:vertAlign w:val="baseline"/>
        </w:rPr>
        <w:t>vegetación</w:t>
      </w:r>
      <w:r>
        <w:rPr>
          <w:spacing w:val="-1"/>
          <w:vertAlign w:val="baseline"/>
        </w:rPr>
        <w:t> </w:t>
      </w:r>
      <w:r>
        <w:rPr>
          <w:vertAlign w:val="baseline"/>
        </w:rPr>
        <w:t>en</w:t>
      </w:r>
      <w:r>
        <w:rPr>
          <w:spacing w:val="-1"/>
          <w:vertAlign w:val="baseline"/>
        </w:rPr>
        <w:t> </w:t>
      </w:r>
      <w:r>
        <w:rPr>
          <w:vertAlign w:val="baseline"/>
        </w:rPr>
        <w:t>el</w:t>
      </w:r>
      <w:r>
        <w:rPr>
          <w:spacing w:val="-1"/>
          <w:vertAlign w:val="baseline"/>
        </w:rPr>
        <w:t> </w:t>
      </w:r>
      <w:r>
        <w:rPr>
          <w:vertAlign w:val="baseline"/>
        </w:rPr>
        <w:t>área</w:t>
      </w:r>
      <w:r>
        <w:rPr>
          <w:spacing w:val="-2"/>
          <w:vertAlign w:val="baseline"/>
        </w:rPr>
        <w:t> </w:t>
      </w:r>
      <w:r>
        <w:rPr>
          <w:vertAlign w:val="baseline"/>
        </w:rPr>
        <w:t>natural</w:t>
      </w:r>
      <w:r>
        <w:rPr>
          <w:spacing w:val="-1"/>
          <w:vertAlign w:val="baseline"/>
        </w:rPr>
        <w:t> </w:t>
      </w:r>
      <w:r>
        <w:rPr>
          <w:vertAlign w:val="baseline"/>
        </w:rPr>
        <w:t>y</w:t>
      </w:r>
      <w:r>
        <w:rPr>
          <w:spacing w:val="-4"/>
          <w:vertAlign w:val="baseline"/>
        </w:rPr>
        <w:t> </w:t>
      </w:r>
      <w:r>
        <w:rPr>
          <w:vertAlign w:val="baseline"/>
        </w:rPr>
        <w:t>a</w:t>
      </w:r>
      <w:r>
        <w:rPr>
          <w:spacing w:val="-2"/>
          <w:vertAlign w:val="baseline"/>
        </w:rPr>
        <w:t> </w:t>
      </w:r>
      <w:r>
        <w:rPr>
          <w:vertAlign w:val="baseline"/>
        </w:rPr>
        <w:t>los</w:t>
      </w:r>
      <w:r>
        <w:rPr>
          <w:spacing w:val="-1"/>
          <w:vertAlign w:val="baseline"/>
        </w:rPr>
        <w:t> </w:t>
      </w:r>
      <w:r>
        <w:rPr>
          <w:vertAlign w:val="baseline"/>
        </w:rPr>
        <w:t>cambios</w:t>
      </w:r>
      <w:r>
        <w:rPr>
          <w:spacing w:val="-1"/>
          <w:vertAlign w:val="baseline"/>
        </w:rPr>
        <w:t> </w:t>
      </w:r>
      <w:r>
        <w:rPr>
          <w:vertAlign w:val="baseline"/>
        </w:rPr>
        <w:t>bruscos en el uso y ocupación del suelo que se ha evidenciado en los últimos años.</w:t>
      </w:r>
    </w:p>
    <w:p>
      <w:pPr>
        <w:pStyle w:val="Heading5"/>
        <w:spacing w:before="239"/>
      </w:pPr>
      <w:r>
        <w:rPr/>
        <w:t>CÁLCULO</w:t>
      </w:r>
      <w:r>
        <w:rPr>
          <w:spacing w:val="-2"/>
        </w:rPr>
        <w:t> </w:t>
      </w:r>
      <w:r>
        <w:rPr/>
        <w:t>DEL</w:t>
      </w:r>
      <w:r>
        <w:rPr>
          <w:spacing w:val="-5"/>
        </w:rPr>
        <w:t> </w:t>
      </w:r>
      <w:r>
        <w:rPr/>
        <w:t>CARBONO</w:t>
      </w:r>
      <w:r>
        <w:rPr>
          <w:spacing w:val="-2"/>
        </w:rPr>
        <w:t> </w:t>
      </w:r>
      <w:r>
        <w:rPr/>
        <w:t>AÉREO</w:t>
      </w:r>
      <w:r>
        <w:rPr>
          <w:spacing w:val="-1"/>
        </w:rPr>
        <w:t> </w:t>
      </w:r>
      <w:r>
        <w:rPr>
          <w:spacing w:val="-2"/>
        </w:rPr>
        <w:t>ALMACENADO</w:t>
      </w:r>
    </w:p>
    <w:p>
      <w:pPr>
        <w:spacing w:before="243"/>
        <w:ind w:left="192" w:right="192" w:firstLine="0"/>
        <w:jc w:val="center"/>
        <w:rPr>
          <w:sz w:val="22"/>
        </w:rPr>
      </w:pPr>
      <w:r>
        <w:rPr>
          <w:sz w:val="22"/>
        </w:rPr>
        <w:t>Tabla</w:t>
      </w:r>
      <w:r>
        <w:rPr>
          <w:spacing w:val="-5"/>
          <w:sz w:val="22"/>
        </w:rPr>
        <w:t> </w:t>
      </w:r>
      <w:r>
        <w:rPr>
          <w:sz w:val="22"/>
        </w:rPr>
        <w:t>9.</w:t>
      </w:r>
      <w:r>
        <w:rPr>
          <w:spacing w:val="-3"/>
          <w:sz w:val="22"/>
        </w:rPr>
        <w:t> </w:t>
      </w:r>
      <w:r>
        <w:rPr>
          <w:sz w:val="22"/>
        </w:rPr>
        <w:t>Carbono</w:t>
      </w:r>
      <w:r>
        <w:rPr>
          <w:spacing w:val="-3"/>
          <w:sz w:val="22"/>
        </w:rPr>
        <w:t> </w:t>
      </w:r>
      <w:r>
        <w:rPr>
          <w:sz w:val="22"/>
        </w:rPr>
        <w:t>aéreo</w:t>
      </w:r>
      <w:r>
        <w:rPr>
          <w:spacing w:val="-3"/>
          <w:sz w:val="22"/>
        </w:rPr>
        <w:t> </w:t>
      </w:r>
      <w:r>
        <w:rPr>
          <w:sz w:val="22"/>
        </w:rPr>
        <w:t>almacenado</w:t>
      </w:r>
      <w:r>
        <w:rPr>
          <w:spacing w:val="-3"/>
          <w:sz w:val="22"/>
        </w:rPr>
        <w:t> </w:t>
      </w:r>
      <w:r>
        <w:rPr>
          <w:sz w:val="22"/>
        </w:rPr>
        <w:t>“ACUS</w:t>
      </w:r>
      <w:r>
        <w:rPr>
          <w:spacing w:val="-2"/>
          <w:sz w:val="22"/>
        </w:rPr>
        <w:t> Yunguilla”</w:t>
      </w:r>
    </w:p>
    <w:p>
      <w:pPr>
        <w:pStyle w:val="BodyText"/>
        <w:spacing w:before="15"/>
        <w:rPr>
          <w:sz w:val="20"/>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2"/>
        <w:gridCol w:w="1878"/>
        <w:gridCol w:w="2201"/>
      </w:tblGrid>
      <w:tr>
        <w:trPr>
          <w:trHeight w:val="508" w:hRule="atLeast"/>
        </w:trPr>
        <w:tc>
          <w:tcPr>
            <w:tcW w:w="5262" w:type="dxa"/>
            <w:tcBorders>
              <w:top w:val="single" w:sz="8" w:space="0" w:color="000000"/>
              <w:bottom w:val="single" w:sz="4" w:space="0" w:color="000000"/>
            </w:tcBorders>
          </w:tcPr>
          <w:p>
            <w:pPr>
              <w:pStyle w:val="TableParagraph"/>
              <w:spacing w:before="128"/>
              <w:ind w:left="138" w:right="3"/>
              <w:rPr>
                <w:b/>
                <w:sz w:val="22"/>
              </w:rPr>
            </w:pPr>
            <w:r>
              <w:rPr>
                <w:b/>
                <w:spacing w:val="-2"/>
                <w:sz w:val="22"/>
              </w:rPr>
              <w:t>Ecosistemas</w:t>
            </w:r>
          </w:p>
        </w:tc>
        <w:tc>
          <w:tcPr>
            <w:tcW w:w="1878" w:type="dxa"/>
            <w:tcBorders>
              <w:top w:val="single" w:sz="8" w:space="0" w:color="000000"/>
              <w:bottom w:val="single" w:sz="4" w:space="0" w:color="000000"/>
            </w:tcBorders>
          </w:tcPr>
          <w:p>
            <w:pPr>
              <w:pStyle w:val="TableParagraph"/>
              <w:spacing w:line="252" w:lineRule="exact"/>
              <w:ind w:left="626" w:right="186" w:hanging="315"/>
              <w:jc w:val="left"/>
              <w:rPr>
                <w:b/>
                <w:sz w:val="22"/>
              </w:rPr>
            </w:pPr>
            <w:r>
              <w:rPr>
                <w:b/>
                <w:sz w:val="22"/>
              </w:rPr>
              <w:t>Biomasa</w:t>
            </w:r>
            <w:r>
              <w:rPr>
                <w:b/>
                <w:spacing w:val="-14"/>
                <w:sz w:val="22"/>
              </w:rPr>
              <w:t> </w:t>
            </w:r>
            <w:r>
              <w:rPr>
                <w:b/>
                <w:sz w:val="22"/>
              </w:rPr>
              <w:t>aérea </w:t>
            </w:r>
            <w:r>
              <w:rPr>
                <w:b/>
                <w:spacing w:val="-2"/>
                <w:sz w:val="22"/>
              </w:rPr>
              <w:t>(ton/ha)</w:t>
            </w:r>
          </w:p>
        </w:tc>
        <w:tc>
          <w:tcPr>
            <w:tcW w:w="2201" w:type="dxa"/>
            <w:tcBorders>
              <w:top w:val="single" w:sz="8" w:space="0" w:color="000000"/>
              <w:bottom w:val="single" w:sz="4" w:space="0" w:color="000000"/>
            </w:tcBorders>
          </w:tcPr>
          <w:p>
            <w:pPr>
              <w:pStyle w:val="TableParagraph"/>
              <w:spacing w:line="252" w:lineRule="exact"/>
              <w:ind w:left="191" w:right="189" w:firstLine="206"/>
              <w:jc w:val="left"/>
              <w:rPr>
                <w:b/>
                <w:sz w:val="22"/>
              </w:rPr>
            </w:pPr>
            <w:r>
              <w:rPr>
                <w:b/>
                <w:sz w:val="22"/>
              </w:rPr>
              <w:t>Carbono aéreo almacenado</w:t>
            </w:r>
            <w:r>
              <w:rPr>
                <w:b/>
                <w:spacing w:val="-14"/>
                <w:sz w:val="22"/>
              </w:rPr>
              <w:t> </w:t>
            </w:r>
            <w:r>
              <w:rPr>
                <w:b/>
                <w:sz w:val="22"/>
              </w:rPr>
              <w:t>(tn/ha)</w:t>
            </w:r>
          </w:p>
        </w:tc>
      </w:tr>
      <w:tr>
        <w:trPr>
          <w:trHeight w:val="250" w:hRule="atLeast"/>
        </w:trPr>
        <w:tc>
          <w:tcPr>
            <w:tcW w:w="5262" w:type="dxa"/>
            <w:tcBorders>
              <w:top w:val="single" w:sz="4" w:space="0" w:color="000000"/>
            </w:tcBorders>
          </w:tcPr>
          <w:p>
            <w:pPr>
              <w:pStyle w:val="TableParagraph"/>
              <w:spacing w:line="231" w:lineRule="exact"/>
              <w:ind w:left="138" w:right="5"/>
              <w:rPr>
                <w:sz w:val="22"/>
              </w:rPr>
            </w:pPr>
            <w:r>
              <w:rPr>
                <w:sz w:val="22"/>
              </w:rPr>
              <w:t>Arbustal</w:t>
            </w:r>
            <w:r>
              <w:rPr>
                <w:spacing w:val="-2"/>
                <w:sz w:val="22"/>
              </w:rPr>
              <w:t> </w:t>
            </w:r>
            <w:r>
              <w:rPr>
                <w:sz w:val="22"/>
              </w:rPr>
              <w:t>montano</w:t>
            </w:r>
            <w:r>
              <w:rPr>
                <w:spacing w:val="-2"/>
                <w:sz w:val="22"/>
              </w:rPr>
              <w:t> </w:t>
            </w:r>
            <w:r>
              <w:rPr>
                <w:sz w:val="22"/>
              </w:rPr>
              <w:t>de</w:t>
            </w:r>
            <w:r>
              <w:rPr>
                <w:spacing w:val="-4"/>
                <w:sz w:val="22"/>
              </w:rPr>
              <w:t> </w:t>
            </w:r>
            <w:r>
              <w:rPr>
                <w:sz w:val="22"/>
              </w:rPr>
              <w:t>los</w:t>
            </w:r>
            <w:r>
              <w:rPr>
                <w:spacing w:val="-4"/>
                <w:sz w:val="22"/>
              </w:rPr>
              <w:t> </w:t>
            </w:r>
            <w:r>
              <w:rPr>
                <w:sz w:val="22"/>
              </w:rPr>
              <w:t>andes</w:t>
            </w:r>
            <w:r>
              <w:rPr>
                <w:spacing w:val="-2"/>
                <w:sz w:val="22"/>
              </w:rPr>
              <w:t> </w:t>
            </w:r>
            <w:r>
              <w:rPr>
                <w:sz w:val="22"/>
              </w:rPr>
              <w:t>del</w:t>
            </w:r>
            <w:r>
              <w:rPr>
                <w:spacing w:val="-1"/>
                <w:sz w:val="22"/>
              </w:rPr>
              <w:t> </w:t>
            </w:r>
            <w:r>
              <w:rPr>
                <w:spacing w:val="-4"/>
                <w:sz w:val="22"/>
              </w:rPr>
              <w:t>norte</w:t>
            </w:r>
          </w:p>
        </w:tc>
        <w:tc>
          <w:tcPr>
            <w:tcW w:w="1878" w:type="dxa"/>
            <w:tcBorders>
              <w:top w:val="single" w:sz="4" w:space="0" w:color="000000"/>
            </w:tcBorders>
          </w:tcPr>
          <w:p>
            <w:pPr>
              <w:pStyle w:val="TableParagraph"/>
              <w:spacing w:line="231" w:lineRule="exact"/>
              <w:ind w:right="433"/>
              <w:jc w:val="right"/>
              <w:rPr>
                <w:sz w:val="22"/>
              </w:rPr>
            </w:pPr>
            <w:r>
              <w:rPr>
                <w:spacing w:val="-2"/>
                <w:sz w:val="22"/>
              </w:rPr>
              <w:t>609,38</w:t>
            </w:r>
          </w:p>
        </w:tc>
        <w:tc>
          <w:tcPr>
            <w:tcW w:w="2201" w:type="dxa"/>
            <w:tcBorders>
              <w:top w:val="single" w:sz="4" w:space="0" w:color="000000"/>
            </w:tcBorders>
          </w:tcPr>
          <w:p>
            <w:pPr>
              <w:pStyle w:val="TableParagraph"/>
              <w:spacing w:line="231" w:lineRule="exact"/>
              <w:ind w:right="1"/>
              <w:rPr>
                <w:sz w:val="22"/>
              </w:rPr>
            </w:pPr>
            <w:r>
              <w:rPr>
                <w:spacing w:val="-2"/>
                <w:sz w:val="22"/>
              </w:rPr>
              <w:t>304,69</w:t>
            </w:r>
          </w:p>
        </w:tc>
      </w:tr>
      <w:tr>
        <w:trPr>
          <w:trHeight w:val="253" w:hRule="atLeast"/>
        </w:trPr>
        <w:tc>
          <w:tcPr>
            <w:tcW w:w="5262" w:type="dxa"/>
          </w:tcPr>
          <w:p>
            <w:pPr>
              <w:pStyle w:val="TableParagraph"/>
              <w:spacing w:line="233" w:lineRule="exact"/>
              <w:ind w:left="138"/>
              <w:rPr>
                <w:sz w:val="22"/>
              </w:rPr>
            </w:pPr>
            <w:r>
              <w:rPr>
                <w:sz w:val="22"/>
              </w:rPr>
              <w:t>Bosque</w:t>
            </w:r>
            <w:r>
              <w:rPr>
                <w:spacing w:val="-1"/>
                <w:sz w:val="22"/>
              </w:rPr>
              <w:t> </w:t>
            </w:r>
            <w:r>
              <w:rPr>
                <w:spacing w:val="-2"/>
                <w:sz w:val="22"/>
              </w:rPr>
              <w:t>secundario</w:t>
            </w:r>
          </w:p>
        </w:tc>
        <w:tc>
          <w:tcPr>
            <w:tcW w:w="1878" w:type="dxa"/>
          </w:tcPr>
          <w:p>
            <w:pPr>
              <w:pStyle w:val="TableParagraph"/>
              <w:spacing w:line="233" w:lineRule="exact"/>
              <w:ind w:right="433"/>
              <w:jc w:val="right"/>
              <w:rPr>
                <w:sz w:val="22"/>
              </w:rPr>
            </w:pPr>
            <w:r>
              <w:rPr>
                <w:spacing w:val="-2"/>
                <w:sz w:val="22"/>
              </w:rPr>
              <w:t>304,85</w:t>
            </w:r>
          </w:p>
        </w:tc>
        <w:tc>
          <w:tcPr>
            <w:tcW w:w="2201" w:type="dxa"/>
          </w:tcPr>
          <w:p>
            <w:pPr>
              <w:pStyle w:val="TableParagraph"/>
              <w:spacing w:line="233" w:lineRule="exact"/>
              <w:ind w:right="1"/>
              <w:rPr>
                <w:sz w:val="22"/>
              </w:rPr>
            </w:pPr>
            <w:r>
              <w:rPr>
                <w:spacing w:val="-2"/>
                <w:sz w:val="22"/>
              </w:rPr>
              <w:t>152,42</w:t>
            </w:r>
          </w:p>
        </w:tc>
      </w:tr>
      <w:tr>
        <w:trPr>
          <w:trHeight w:val="261" w:hRule="atLeast"/>
        </w:trPr>
        <w:tc>
          <w:tcPr>
            <w:tcW w:w="5262" w:type="dxa"/>
          </w:tcPr>
          <w:p>
            <w:pPr>
              <w:pStyle w:val="TableParagraph"/>
              <w:spacing w:line="242" w:lineRule="exact"/>
              <w:ind w:left="138" w:right="5"/>
              <w:rPr>
                <w:sz w:val="22"/>
              </w:rPr>
            </w:pPr>
            <w:r>
              <w:rPr>
                <w:sz w:val="22"/>
              </w:rPr>
              <w:t>Bosques</w:t>
            </w:r>
            <w:r>
              <w:rPr>
                <w:spacing w:val="-8"/>
                <w:sz w:val="22"/>
              </w:rPr>
              <w:t> </w:t>
            </w:r>
            <w:r>
              <w:rPr>
                <w:sz w:val="22"/>
              </w:rPr>
              <w:t>altimontanos</w:t>
            </w:r>
            <w:r>
              <w:rPr>
                <w:spacing w:val="-6"/>
                <w:sz w:val="22"/>
              </w:rPr>
              <w:t> </w:t>
            </w:r>
            <w:r>
              <w:rPr>
                <w:sz w:val="22"/>
              </w:rPr>
              <w:t>norteandinos</w:t>
            </w:r>
            <w:r>
              <w:rPr>
                <w:spacing w:val="-6"/>
                <w:sz w:val="22"/>
              </w:rPr>
              <w:t> </w:t>
            </w:r>
            <w:r>
              <w:rPr>
                <w:sz w:val="22"/>
              </w:rPr>
              <w:t>siempre</w:t>
            </w:r>
            <w:r>
              <w:rPr>
                <w:spacing w:val="-5"/>
                <w:sz w:val="22"/>
              </w:rPr>
              <w:t> </w:t>
            </w:r>
            <w:r>
              <w:rPr>
                <w:spacing w:val="-2"/>
                <w:sz w:val="22"/>
              </w:rPr>
              <w:t>verdes</w:t>
            </w:r>
          </w:p>
        </w:tc>
        <w:tc>
          <w:tcPr>
            <w:tcW w:w="1878" w:type="dxa"/>
          </w:tcPr>
          <w:p>
            <w:pPr>
              <w:pStyle w:val="TableParagraph"/>
              <w:spacing w:line="242" w:lineRule="exact"/>
              <w:ind w:right="433"/>
              <w:jc w:val="right"/>
              <w:rPr>
                <w:sz w:val="22"/>
              </w:rPr>
            </w:pPr>
            <w:r>
              <w:rPr>
                <w:spacing w:val="-2"/>
                <w:sz w:val="22"/>
              </w:rPr>
              <w:t>15.723,67</w:t>
            </w:r>
          </w:p>
        </w:tc>
        <w:tc>
          <w:tcPr>
            <w:tcW w:w="2201" w:type="dxa"/>
          </w:tcPr>
          <w:p>
            <w:pPr>
              <w:pStyle w:val="TableParagraph"/>
              <w:spacing w:line="242" w:lineRule="exact"/>
              <w:ind w:left="1" w:right="1"/>
              <w:rPr>
                <w:sz w:val="22"/>
              </w:rPr>
            </w:pPr>
            <w:r>
              <w:rPr>
                <w:spacing w:val="-2"/>
                <w:sz w:val="22"/>
              </w:rPr>
              <w:t>7.861,84</w:t>
            </w:r>
          </w:p>
        </w:tc>
      </w:tr>
      <w:tr>
        <w:trPr>
          <w:trHeight w:val="290" w:hRule="atLeast"/>
        </w:trPr>
        <w:tc>
          <w:tcPr>
            <w:tcW w:w="5262" w:type="dxa"/>
            <w:tcBorders>
              <w:bottom w:val="single" w:sz="8" w:space="0" w:color="000000"/>
            </w:tcBorders>
          </w:tcPr>
          <w:p>
            <w:pPr>
              <w:pStyle w:val="TableParagraph"/>
              <w:spacing w:before="3"/>
              <w:ind w:left="138" w:right="1"/>
              <w:rPr>
                <w:sz w:val="22"/>
              </w:rPr>
            </w:pPr>
            <w:r>
              <w:rPr>
                <w:sz w:val="22"/>
              </w:rPr>
              <w:t>Bosques</w:t>
            </w:r>
            <w:r>
              <w:rPr>
                <w:spacing w:val="-3"/>
                <w:sz w:val="22"/>
              </w:rPr>
              <w:t> </w:t>
            </w:r>
            <w:r>
              <w:rPr>
                <w:sz w:val="22"/>
              </w:rPr>
              <w:t>montanos</w:t>
            </w:r>
            <w:r>
              <w:rPr>
                <w:spacing w:val="-3"/>
                <w:sz w:val="22"/>
              </w:rPr>
              <w:t> </w:t>
            </w:r>
            <w:r>
              <w:rPr>
                <w:sz w:val="22"/>
              </w:rPr>
              <w:t>pluviales</w:t>
            </w:r>
            <w:r>
              <w:rPr>
                <w:spacing w:val="-3"/>
                <w:sz w:val="22"/>
              </w:rPr>
              <w:t> </w:t>
            </w:r>
            <w:r>
              <w:rPr>
                <w:sz w:val="22"/>
              </w:rPr>
              <w:t>de</w:t>
            </w:r>
            <w:r>
              <w:rPr>
                <w:spacing w:val="-3"/>
                <w:sz w:val="22"/>
              </w:rPr>
              <w:t> </w:t>
            </w:r>
            <w:r>
              <w:rPr>
                <w:sz w:val="22"/>
              </w:rPr>
              <w:t>los</w:t>
            </w:r>
            <w:r>
              <w:rPr>
                <w:spacing w:val="-1"/>
                <w:sz w:val="22"/>
              </w:rPr>
              <w:t> </w:t>
            </w:r>
            <w:r>
              <w:rPr>
                <w:sz w:val="22"/>
              </w:rPr>
              <w:t>andes</w:t>
            </w:r>
            <w:r>
              <w:rPr>
                <w:spacing w:val="-5"/>
                <w:sz w:val="22"/>
              </w:rPr>
              <w:t> </w:t>
            </w:r>
            <w:r>
              <w:rPr>
                <w:sz w:val="22"/>
              </w:rPr>
              <w:t>del</w:t>
            </w:r>
            <w:r>
              <w:rPr>
                <w:spacing w:val="-4"/>
                <w:sz w:val="22"/>
              </w:rPr>
              <w:t> norte</w:t>
            </w:r>
          </w:p>
        </w:tc>
        <w:tc>
          <w:tcPr>
            <w:tcW w:w="1878" w:type="dxa"/>
            <w:tcBorders>
              <w:bottom w:val="single" w:sz="8" w:space="0" w:color="000000"/>
            </w:tcBorders>
          </w:tcPr>
          <w:p>
            <w:pPr>
              <w:pStyle w:val="TableParagraph"/>
              <w:spacing w:before="3"/>
              <w:ind w:right="433"/>
              <w:jc w:val="right"/>
              <w:rPr>
                <w:sz w:val="22"/>
              </w:rPr>
            </w:pPr>
            <w:r>
              <w:rPr>
                <w:spacing w:val="-2"/>
                <w:sz w:val="22"/>
              </w:rPr>
              <w:t>13.116,98</w:t>
            </w:r>
          </w:p>
        </w:tc>
        <w:tc>
          <w:tcPr>
            <w:tcW w:w="2201" w:type="dxa"/>
            <w:tcBorders>
              <w:bottom w:val="single" w:sz="8" w:space="0" w:color="000000"/>
            </w:tcBorders>
          </w:tcPr>
          <w:p>
            <w:pPr>
              <w:pStyle w:val="TableParagraph"/>
              <w:spacing w:before="3"/>
              <w:ind w:left="1" w:right="1"/>
              <w:rPr>
                <w:sz w:val="22"/>
              </w:rPr>
            </w:pPr>
            <w:r>
              <w:rPr>
                <w:spacing w:val="-2"/>
                <w:sz w:val="22"/>
              </w:rPr>
              <w:t>6.558,49</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3"/>
        <w:rPr>
          <w:sz w:val="22"/>
        </w:rPr>
      </w:pPr>
    </w:p>
    <w:p>
      <w:pPr>
        <w:spacing w:before="1"/>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101"/>
          <w:pgSz w:w="12240" w:h="15840"/>
          <w:pgMar w:header="719" w:footer="0" w:top="980" w:bottom="280" w:left="1280" w:right="1280"/>
        </w:sectPr>
      </w:pPr>
    </w:p>
    <w:p>
      <w:pPr>
        <w:pStyle w:val="BodyText"/>
      </w:pPr>
    </w:p>
    <w:p>
      <w:pPr>
        <w:pStyle w:val="BodyText"/>
        <w:spacing w:before="186"/>
      </w:pPr>
    </w:p>
    <w:p>
      <w:pPr>
        <w:pStyle w:val="Heading5"/>
      </w:pPr>
      <w:r>
        <w:rPr/>
        <w:t>ESTIMACIÓN</w:t>
      </w:r>
      <w:r>
        <w:rPr>
          <w:spacing w:val="-5"/>
        </w:rPr>
        <w:t> </w:t>
      </w:r>
      <w:r>
        <w:rPr/>
        <w:t>Y</w:t>
      </w:r>
      <w:r>
        <w:rPr>
          <w:spacing w:val="-3"/>
        </w:rPr>
        <w:t> </w:t>
      </w:r>
      <w:r>
        <w:rPr/>
        <w:t>VALORACIÓN</w:t>
      </w:r>
      <w:r>
        <w:rPr>
          <w:spacing w:val="-3"/>
        </w:rPr>
        <w:t> </w:t>
      </w:r>
      <w:r>
        <w:rPr/>
        <w:t>ECONÓMICA</w:t>
      </w:r>
      <w:r>
        <w:rPr>
          <w:spacing w:val="-1"/>
        </w:rPr>
        <w:t> </w:t>
      </w:r>
      <w:r>
        <w:rPr/>
        <w:t>DEL</w:t>
      </w:r>
      <w:r>
        <w:rPr>
          <w:spacing w:val="-7"/>
        </w:rPr>
        <w:t> </w:t>
      </w:r>
      <w:r>
        <w:rPr/>
        <w:t>SERVICIO</w:t>
      </w:r>
      <w:r>
        <w:rPr>
          <w:spacing w:val="-1"/>
        </w:rPr>
        <w:t> </w:t>
      </w:r>
      <w:r>
        <w:rPr>
          <w:spacing w:val="-2"/>
        </w:rPr>
        <w:t>AMBIENTAL</w:t>
      </w:r>
    </w:p>
    <w:p>
      <w:pPr>
        <w:pStyle w:val="BodyText"/>
        <w:spacing w:line="242" w:lineRule="auto" w:before="240"/>
        <w:ind w:left="138" w:right="133" w:firstLine="566"/>
        <w:jc w:val="both"/>
        <w:rPr>
          <w:rFonts w:ascii="Cambria" w:hAnsi="Cambria"/>
        </w:rPr>
      </w:pPr>
      <w:r>
        <w:rPr>
          <w:position w:val="1"/>
        </w:rPr>
        <w:t>Para la estimación </w:t>
      </w:r>
      <w:r>
        <w:rPr>
          <w:rFonts w:ascii="Cambria" w:hAnsi="Cambria"/>
          <w:position w:val="1"/>
        </w:rPr>
        <w:t>del servicio ambiental del CO</w:t>
      </w:r>
      <w:r>
        <w:rPr>
          <w:rFonts w:ascii="Cambria" w:hAnsi="Cambria"/>
          <w:sz w:val="16"/>
        </w:rPr>
        <w:t>2</w:t>
      </w:r>
      <w:r>
        <w:rPr>
          <w:rFonts w:ascii="Cambria" w:hAnsi="Cambria"/>
          <w:spacing w:val="21"/>
          <w:sz w:val="16"/>
        </w:rPr>
        <w:t> </w:t>
      </w:r>
      <w:r>
        <w:rPr>
          <w:rFonts w:ascii="Cambria" w:hAnsi="Cambria"/>
          <w:position w:val="1"/>
        </w:rPr>
        <w:t>almacenado es importante conocer el equivalente de una tonelada de carbono con el dióxido de carbono CO</w:t>
      </w:r>
      <w:r>
        <w:rPr>
          <w:rFonts w:ascii="Cambria" w:hAnsi="Cambria"/>
          <w:sz w:val="16"/>
        </w:rPr>
        <w:t>2e</w:t>
      </w:r>
      <w:r>
        <w:rPr>
          <w:rFonts w:ascii="Cambria" w:hAnsi="Cambria"/>
          <w:position w:val="1"/>
        </w:rPr>
        <w:t>, y así obtener con </w:t>
      </w:r>
      <w:r>
        <w:rPr>
          <w:rFonts w:ascii="Cambria" w:hAnsi="Cambria"/>
        </w:rPr>
        <w:t>precisión la estimación del servicio ambiental.</w:t>
      </w:r>
    </w:p>
    <w:p>
      <w:pPr>
        <w:pStyle w:val="BodyText"/>
        <w:ind w:left="138" w:right="132" w:firstLine="566"/>
        <w:jc w:val="both"/>
      </w:pPr>
      <w:r>
        <w:rPr/>
        <w:t>La</w:t>
      </w:r>
      <w:r>
        <w:rPr>
          <w:spacing w:val="-15"/>
        </w:rPr>
        <w:t> </w:t>
      </w:r>
      <w:r>
        <w:rPr/>
        <w:t>valoración</w:t>
      </w:r>
      <w:r>
        <w:rPr>
          <w:spacing w:val="-15"/>
        </w:rPr>
        <w:t> </w:t>
      </w:r>
      <w:r>
        <w:rPr/>
        <w:t>económica</w:t>
      </w:r>
      <w:r>
        <w:rPr>
          <w:spacing w:val="-15"/>
        </w:rPr>
        <w:t> </w:t>
      </w:r>
      <w:r>
        <w:rPr/>
        <w:t>del</w:t>
      </w:r>
      <w:r>
        <w:rPr>
          <w:spacing w:val="-15"/>
        </w:rPr>
        <w:t> </w:t>
      </w:r>
      <w:r>
        <w:rPr/>
        <w:t>almacenamiento</w:t>
      </w:r>
      <w:r>
        <w:rPr>
          <w:spacing w:val="-15"/>
        </w:rPr>
        <w:t> </w:t>
      </w:r>
      <w:r>
        <w:rPr/>
        <w:t>de</w:t>
      </w:r>
      <w:r>
        <w:rPr>
          <w:spacing w:val="-15"/>
        </w:rPr>
        <w:t> </w:t>
      </w:r>
      <w:r>
        <w:rPr/>
        <w:t>carbono</w:t>
      </w:r>
      <w:r>
        <w:rPr>
          <w:spacing w:val="-15"/>
        </w:rPr>
        <w:t> </w:t>
      </w:r>
      <w:r>
        <w:rPr/>
        <w:t>está</w:t>
      </w:r>
      <w:r>
        <w:rPr>
          <w:spacing w:val="-15"/>
        </w:rPr>
        <w:t> </w:t>
      </w:r>
      <w:r>
        <w:rPr/>
        <w:t>estrechamente</w:t>
      </w:r>
      <w:r>
        <w:rPr>
          <w:spacing w:val="-15"/>
        </w:rPr>
        <w:t> </w:t>
      </w:r>
      <w:r>
        <w:rPr/>
        <w:t>relacionada</w:t>
      </w:r>
      <w:r>
        <w:rPr>
          <w:spacing w:val="-15"/>
        </w:rPr>
        <w:t> </w:t>
      </w:r>
      <w:r>
        <w:rPr/>
        <w:t>con los</w:t>
      </w:r>
      <w:r>
        <w:rPr>
          <w:spacing w:val="-12"/>
        </w:rPr>
        <w:t> </w:t>
      </w:r>
      <w:r>
        <w:rPr/>
        <w:t>certificados</w:t>
      </w:r>
      <w:r>
        <w:rPr>
          <w:spacing w:val="-11"/>
        </w:rPr>
        <w:t> </w:t>
      </w:r>
      <w:r>
        <w:rPr/>
        <w:t>de</w:t>
      </w:r>
      <w:r>
        <w:rPr>
          <w:spacing w:val="-14"/>
        </w:rPr>
        <w:t> </w:t>
      </w:r>
      <w:r>
        <w:rPr/>
        <w:t>reducción</w:t>
      </w:r>
      <w:r>
        <w:rPr>
          <w:spacing w:val="-13"/>
        </w:rPr>
        <w:t> </w:t>
      </w:r>
      <w:r>
        <w:rPr/>
        <w:t>de</w:t>
      </w:r>
      <w:r>
        <w:rPr>
          <w:spacing w:val="-14"/>
        </w:rPr>
        <w:t> </w:t>
      </w:r>
      <w:r>
        <w:rPr/>
        <w:t>emisiones</w:t>
      </w:r>
      <w:r>
        <w:rPr>
          <w:spacing w:val="-13"/>
        </w:rPr>
        <w:t> </w:t>
      </w:r>
      <w:r>
        <w:rPr/>
        <w:t>(CER).</w:t>
      </w:r>
      <w:r>
        <w:rPr>
          <w:spacing w:val="-11"/>
        </w:rPr>
        <w:t> </w:t>
      </w:r>
      <w:r>
        <w:rPr/>
        <w:t>Para</w:t>
      </w:r>
      <w:r>
        <w:rPr>
          <w:spacing w:val="-15"/>
        </w:rPr>
        <w:t> </w:t>
      </w:r>
      <w:r>
        <w:rPr/>
        <w:t>este</w:t>
      </w:r>
      <w:r>
        <w:rPr>
          <w:spacing w:val="-11"/>
        </w:rPr>
        <w:t> </w:t>
      </w:r>
      <w:r>
        <w:rPr/>
        <w:t>caso</w:t>
      </w:r>
      <w:r>
        <w:rPr>
          <w:spacing w:val="-10"/>
        </w:rPr>
        <w:t> </w:t>
      </w:r>
      <w:r>
        <w:rPr/>
        <w:t>como</w:t>
      </w:r>
      <w:r>
        <w:rPr>
          <w:spacing w:val="-13"/>
        </w:rPr>
        <w:t> </w:t>
      </w:r>
      <w:r>
        <w:rPr/>
        <w:t>se</w:t>
      </w:r>
      <w:r>
        <w:rPr>
          <w:spacing w:val="-14"/>
        </w:rPr>
        <w:t> </w:t>
      </w:r>
      <w:r>
        <w:rPr/>
        <w:t>mencionó</w:t>
      </w:r>
      <w:r>
        <w:rPr>
          <w:spacing w:val="-8"/>
        </w:rPr>
        <w:t> </w:t>
      </w:r>
      <w:r>
        <w:rPr/>
        <w:t>anteriormente, </w:t>
      </w:r>
      <w:r>
        <w:rPr>
          <w:position w:val="2"/>
        </w:rPr>
        <w:t>se</w:t>
      </w:r>
      <w:r>
        <w:rPr>
          <w:spacing w:val="-5"/>
          <w:position w:val="2"/>
        </w:rPr>
        <w:t> </w:t>
      </w:r>
      <w:r>
        <w:rPr>
          <w:position w:val="2"/>
        </w:rPr>
        <w:t>empleó</w:t>
      </w:r>
      <w:r>
        <w:rPr>
          <w:spacing w:val="-4"/>
          <w:position w:val="2"/>
        </w:rPr>
        <w:t> </w:t>
      </w:r>
      <w:r>
        <w:rPr>
          <w:position w:val="2"/>
        </w:rPr>
        <w:t>el</w:t>
      </w:r>
      <w:r>
        <w:rPr>
          <w:spacing w:val="-4"/>
          <w:position w:val="2"/>
        </w:rPr>
        <w:t> </w:t>
      </w:r>
      <w:r>
        <w:rPr>
          <w:position w:val="2"/>
        </w:rPr>
        <w:t>promedio</w:t>
      </w:r>
      <w:r>
        <w:rPr>
          <w:spacing w:val="-4"/>
          <w:position w:val="2"/>
        </w:rPr>
        <w:t> </w:t>
      </w:r>
      <w:r>
        <w:rPr>
          <w:position w:val="2"/>
        </w:rPr>
        <w:t>de</w:t>
      </w:r>
      <w:r>
        <w:rPr>
          <w:spacing w:val="-4"/>
          <w:position w:val="2"/>
        </w:rPr>
        <w:t> </w:t>
      </w:r>
      <w:r>
        <w:rPr>
          <w:position w:val="2"/>
        </w:rPr>
        <w:t>los</w:t>
      </w:r>
      <w:r>
        <w:rPr>
          <w:spacing w:val="-4"/>
          <w:position w:val="2"/>
        </w:rPr>
        <w:t> </w:t>
      </w:r>
      <w:r>
        <w:rPr>
          <w:position w:val="2"/>
        </w:rPr>
        <w:t>precios</w:t>
      </w:r>
      <w:r>
        <w:rPr>
          <w:spacing w:val="-4"/>
          <w:position w:val="2"/>
        </w:rPr>
        <w:t> </w:t>
      </w:r>
      <w:r>
        <w:rPr>
          <w:position w:val="2"/>
        </w:rPr>
        <w:t>establecidos</w:t>
      </w:r>
      <w:r>
        <w:rPr>
          <w:spacing w:val="-2"/>
          <w:position w:val="2"/>
        </w:rPr>
        <w:t> </w:t>
      </w:r>
      <w:r>
        <w:rPr>
          <w:position w:val="2"/>
        </w:rPr>
        <w:t>por</w:t>
      </w:r>
      <w:r>
        <w:rPr>
          <w:spacing w:val="-4"/>
          <w:position w:val="2"/>
        </w:rPr>
        <w:t> </w:t>
      </w:r>
      <w:r>
        <w:rPr>
          <w:position w:val="2"/>
        </w:rPr>
        <w:t>el</w:t>
      </w:r>
      <w:r>
        <w:rPr>
          <w:spacing w:val="-4"/>
          <w:position w:val="2"/>
        </w:rPr>
        <w:t> </w:t>
      </w:r>
      <w:r>
        <w:rPr>
          <w:position w:val="2"/>
        </w:rPr>
        <w:t>Sistema</w:t>
      </w:r>
      <w:r>
        <w:rPr>
          <w:spacing w:val="-5"/>
          <w:position w:val="2"/>
        </w:rPr>
        <w:t> </w:t>
      </w:r>
      <w:r>
        <w:rPr>
          <w:position w:val="2"/>
        </w:rPr>
        <w:t>Europeo</w:t>
      </w:r>
      <w:r>
        <w:rPr>
          <w:spacing w:val="-4"/>
          <w:position w:val="2"/>
        </w:rPr>
        <w:t> </w:t>
      </w:r>
      <w:r>
        <w:rPr>
          <w:position w:val="2"/>
        </w:rPr>
        <w:t>de</w:t>
      </w:r>
      <w:r>
        <w:rPr>
          <w:spacing w:val="-5"/>
          <w:position w:val="2"/>
        </w:rPr>
        <w:t> </w:t>
      </w:r>
      <w:r>
        <w:rPr>
          <w:position w:val="2"/>
        </w:rPr>
        <w:t>Negociación</w:t>
      </w:r>
      <w:r>
        <w:rPr>
          <w:spacing w:val="-4"/>
          <w:position w:val="2"/>
        </w:rPr>
        <w:t> </w:t>
      </w:r>
      <w:r>
        <w:rPr>
          <w:position w:val="2"/>
        </w:rPr>
        <w:t>de</w:t>
      </w:r>
      <w:r>
        <w:rPr>
          <w:spacing w:val="-4"/>
          <w:position w:val="2"/>
        </w:rPr>
        <w:t> </w:t>
      </w:r>
      <w:r>
        <w:rPr>
          <w:position w:val="2"/>
        </w:rPr>
        <w:t>CO</w:t>
      </w:r>
      <w:r>
        <w:rPr>
          <w:sz w:val="16"/>
        </w:rPr>
        <w:t>2</w:t>
      </w:r>
      <w:r>
        <w:rPr>
          <w:spacing w:val="40"/>
          <w:sz w:val="16"/>
        </w:rPr>
        <w:t> </w:t>
      </w:r>
      <w:r>
        <w:rPr>
          <w:position w:val="2"/>
        </w:rPr>
        <w:t>del 2013 al 2021 (0,29 US$/t CO</w:t>
      </w:r>
      <w:r>
        <w:rPr>
          <w:sz w:val="16"/>
        </w:rPr>
        <w:t>2</w:t>
      </w:r>
      <w:r>
        <w:rPr>
          <w:position w:val="2"/>
        </w:rPr>
        <w:t>).</w:t>
      </w:r>
    </w:p>
    <w:p>
      <w:pPr>
        <w:spacing w:before="227"/>
        <w:ind w:left="729" w:right="0" w:firstLine="0"/>
        <w:jc w:val="left"/>
        <w:rPr>
          <w:sz w:val="22"/>
        </w:rPr>
      </w:pPr>
      <w:r>
        <w:rPr>
          <w:sz w:val="22"/>
        </w:rPr>
        <w:t>Tabla</w:t>
      </w:r>
      <w:r>
        <w:rPr>
          <w:spacing w:val="-8"/>
          <w:sz w:val="22"/>
        </w:rPr>
        <w:t> </w:t>
      </w:r>
      <w:r>
        <w:rPr>
          <w:sz w:val="22"/>
        </w:rPr>
        <w:t>10.</w:t>
      </w:r>
      <w:r>
        <w:rPr>
          <w:spacing w:val="-4"/>
          <w:sz w:val="22"/>
        </w:rPr>
        <w:t> </w:t>
      </w:r>
      <w:r>
        <w:rPr>
          <w:sz w:val="22"/>
        </w:rPr>
        <w:t>Estimación</w:t>
      </w:r>
      <w:r>
        <w:rPr>
          <w:spacing w:val="-6"/>
          <w:sz w:val="22"/>
        </w:rPr>
        <w:t> </w:t>
      </w:r>
      <w:r>
        <w:rPr>
          <w:sz w:val="22"/>
        </w:rPr>
        <w:t>y</w:t>
      </w:r>
      <w:r>
        <w:rPr>
          <w:spacing w:val="-7"/>
          <w:sz w:val="22"/>
        </w:rPr>
        <w:t> </w:t>
      </w:r>
      <w:r>
        <w:rPr>
          <w:sz w:val="22"/>
        </w:rPr>
        <w:t>valoración</w:t>
      </w:r>
      <w:r>
        <w:rPr>
          <w:spacing w:val="-6"/>
          <w:sz w:val="22"/>
        </w:rPr>
        <w:t> </w:t>
      </w:r>
      <w:r>
        <w:rPr>
          <w:sz w:val="22"/>
        </w:rPr>
        <w:t>económica</w:t>
      </w:r>
      <w:r>
        <w:rPr>
          <w:spacing w:val="-4"/>
          <w:sz w:val="22"/>
        </w:rPr>
        <w:t> </w:t>
      </w:r>
      <w:r>
        <w:rPr>
          <w:sz w:val="22"/>
        </w:rPr>
        <w:t>del</w:t>
      </w:r>
      <w:r>
        <w:rPr>
          <w:spacing w:val="-3"/>
          <w:sz w:val="22"/>
        </w:rPr>
        <w:t> </w:t>
      </w:r>
      <w:r>
        <w:rPr>
          <w:sz w:val="22"/>
        </w:rPr>
        <w:t>Servicio</w:t>
      </w:r>
      <w:r>
        <w:rPr>
          <w:spacing w:val="-3"/>
          <w:sz w:val="22"/>
        </w:rPr>
        <w:t> </w:t>
      </w:r>
      <w:r>
        <w:rPr>
          <w:sz w:val="22"/>
        </w:rPr>
        <w:t>Ambiental</w:t>
      </w:r>
      <w:r>
        <w:rPr>
          <w:spacing w:val="-3"/>
          <w:sz w:val="22"/>
        </w:rPr>
        <w:t> </w:t>
      </w:r>
      <w:r>
        <w:rPr>
          <w:sz w:val="22"/>
        </w:rPr>
        <w:t>del</w:t>
      </w:r>
      <w:r>
        <w:rPr>
          <w:spacing w:val="-3"/>
          <w:sz w:val="22"/>
        </w:rPr>
        <w:t> </w:t>
      </w:r>
      <w:r>
        <w:rPr>
          <w:sz w:val="22"/>
        </w:rPr>
        <w:t>“ACUS</w:t>
      </w:r>
      <w:r>
        <w:rPr>
          <w:spacing w:val="-6"/>
          <w:sz w:val="22"/>
        </w:rPr>
        <w:t> </w:t>
      </w:r>
      <w:r>
        <w:rPr>
          <w:spacing w:val="-2"/>
          <w:sz w:val="22"/>
        </w:rPr>
        <w:t>Yunguilla”</w:t>
      </w:r>
    </w:p>
    <w:p>
      <w:pPr>
        <w:pStyle w:val="BodyText"/>
        <w:spacing w:before="17" w:after="1"/>
        <w:rPr>
          <w:sz w:val="20"/>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96"/>
        <w:gridCol w:w="2605"/>
        <w:gridCol w:w="1959"/>
      </w:tblGrid>
      <w:tr>
        <w:trPr>
          <w:trHeight w:val="757" w:hRule="atLeast"/>
        </w:trPr>
        <w:tc>
          <w:tcPr>
            <w:tcW w:w="4796" w:type="dxa"/>
            <w:tcBorders>
              <w:top w:val="single" w:sz="8" w:space="0" w:color="000000"/>
              <w:bottom w:val="single" w:sz="4" w:space="0" w:color="000000"/>
            </w:tcBorders>
          </w:tcPr>
          <w:p>
            <w:pPr>
              <w:pStyle w:val="TableParagraph"/>
              <w:spacing w:before="250"/>
              <w:ind w:left="318"/>
              <w:rPr>
                <w:b/>
                <w:sz w:val="22"/>
              </w:rPr>
            </w:pPr>
            <w:r>
              <w:rPr>
                <w:b/>
                <w:spacing w:val="-2"/>
                <w:sz w:val="22"/>
              </w:rPr>
              <w:t>Ecosistemas</w:t>
            </w:r>
          </w:p>
        </w:tc>
        <w:tc>
          <w:tcPr>
            <w:tcW w:w="2605" w:type="dxa"/>
            <w:tcBorders>
              <w:top w:val="single" w:sz="8" w:space="0" w:color="000000"/>
              <w:bottom w:val="single" w:sz="4" w:space="0" w:color="000000"/>
            </w:tcBorders>
          </w:tcPr>
          <w:p>
            <w:pPr>
              <w:pStyle w:val="TableParagraph"/>
              <w:ind w:left="513" w:right="372" w:hanging="3"/>
              <w:rPr>
                <w:b/>
                <w:sz w:val="22"/>
              </w:rPr>
            </w:pPr>
            <w:r>
              <w:rPr>
                <w:b/>
                <w:sz w:val="22"/>
              </w:rPr>
              <w:t>Estimación del servicio</w:t>
            </w:r>
            <w:r>
              <w:rPr>
                <w:b/>
                <w:spacing w:val="-14"/>
                <w:sz w:val="22"/>
              </w:rPr>
              <w:t> </w:t>
            </w:r>
            <w:r>
              <w:rPr>
                <w:b/>
                <w:sz w:val="22"/>
              </w:rPr>
              <w:t>ambiental</w:t>
            </w:r>
          </w:p>
          <w:p>
            <w:pPr>
              <w:pStyle w:val="TableParagraph"/>
              <w:spacing w:line="233" w:lineRule="exact"/>
              <w:ind w:left="139"/>
              <w:rPr>
                <w:b/>
                <w:sz w:val="22"/>
              </w:rPr>
            </w:pPr>
            <w:r>
              <w:rPr>
                <w:b/>
                <w:spacing w:val="-2"/>
                <w:sz w:val="22"/>
              </w:rPr>
              <w:t>(ton/año)</w:t>
            </w:r>
          </w:p>
        </w:tc>
        <w:tc>
          <w:tcPr>
            <w:tcW w:w="1959" w:type="dxa"/>
            <w:tcBorders>
              <w:top w:val="single" w:sz="8" w:space="0" w:color="000000"/>
              <w:bottom w:val="single" w:sz="4" w:space="0" w:color="000000"/>
            </w:tcBorders>
          </w:tcPr>
          <w:p>
            <w:pPr>
              <w:pStyle w:val="TableParagraph"/>
              <w:ind w:left="400" w:hanging="27"/>
              <w:jc w:val="left"/>
              <w:rPr>
                <w:b/>
                <w:sz w:val="22"/>
              </w:rPr>
            </w:pPr>
            <w:r>
              <w:rPr>
                <w:b/>
                <w:spacing w:val="-2"/>
                <w:sz w:val="22"/>
              </w:rPr>
              <w:t>Valoración económica</w:t>
            </w:r>
          </w:p>
          <w:p>
            <w:pPr>
              <w:pStyle w:val="TableParagraph"/>
              <w:spacing w:line="234" w:lineRule="exact"/>
              <w:ind w:left="441"/>
              <w:jc w:val="left"/>
              <w:rPr>
                <w:b/>
                <w:sz w:val="22"/>
              </w:rPr>
            </w:pPr>
            <w:r>
              <w:rPr>
                <w:b/>
                <w:position w:val="2"/>
                <w:sz w:val="22"/>
              </w:rPr>
              <w:t>(US$/t</w:t>
            </w:r>
            <w:r>
              <w:rPr>
                <w:b/>
                <w:spacing w:val="-5"/>
                <w:position w:val="2"/>
                <w:sz w:val="22"/>
              </w:rPr>
              <w:t> </w:t>
            </w:r>
            <w:r>
              <w:rPr>
                <w:b/>
                <w:spacing w:val="-4"/>
                <w:position w:val="2"/>
                <w:sz w:val="22"/>
              </w:rPr>
              <w:t>CO</w:t>
            </w:r>
            <w:r>
              <w:rPr>
                <w:b/>
                <w:spacing w:val="-4"/>
                <w:sz w:val="14"/>
              </w:rPr>
              <w:t>2</w:t>
            </w:r>
            <w:r>
              <w:rPr>
                <w:b/>
                <w:spacing w:val="-4"/>
                <w:position w:val="2"/>
                <w:sz w:val="22"/>
              </w:rPr>
              <w:t>)</w:t>
            </w:r>
          </w:p>
        </w:tc>
      </w:tr>
      <w:tr>
        <w:trPr>
          <w:trHeight w:val="251" w:hRule="atLeast"/>
        </w:trPr>
        <w:tc>
          <w:tcPr>
            <w:tcW w:w="4796" w:type="dxa"/>
            <w:tcBorders>
              <w:top w:val="single" w:sz="4" w:space="0" w:color="000000"/>
            </w:tcBorders>
          </w:tcPr>
          <w:p>
            <w:pPr>
              <w:pStyle w:val="TableParagraph"/>
              <w:spacing w:line="232" w:lineRule="exact"/>
              <w:ind w:left="115"/>
              <w:jc w:val="left"/>
              <w:rPr>
                <w:sz w:val="22"/>
              </w:rPr>
            </w:pPr>
            <w:r>
              <w:rPr>
                <w:sz w:val="22"/>
              </w:rPr>
              <w:t>Arbustal</w:t>
            </w:r>
            <w:r>
              <w:rPr>
                <w:spacing w:val="-2"/>
                <w:sz w:val="22"/>
              </w:rPr>
              <w:t> </w:t>
            </w:r>
            <w:r>
              <w:rPr>
                <w:sz w:val="22"/>
              </w:rPr>
              <w:t>montano</w:t>
            </w:r>
            <w:r>
              <w:rPr>
                <w:spacing w:val="-2"/>
                <w:sz w:val="22"/>
              </w:rPr>
              <w:t> </w:t>
            </w:r>
            <w:r>
              <w:rPr>
                <w:sz w:val="22"/>
              </w:rPr>
              <w:t>de</w:t>
            </w:r>
            <w:r>
              <w:rPr>
                <w:spacing w:val="-4"/>
                <w:sz w:val="22"/>
              </w:rPr>
              <w:t> </w:t>
            </w:r>
            <w:r>
              <w:rPr>
                <w:sz w:val="22"/>
              </w:rPr>
              <w:t>los</w:t>
            </w:r>
            <w:r>
              <w:rPr>
                <w:spacing w:val="-4"/>
                <w:sz w:val="22"/>
              </w:rPr>
              <w:t> </w:t>
            </w:r>
            <w:r>
              <w:rPr>
                <w:sz w:val="22"/>
              </w:rPr>
              <w:t>andes</w:t>
            </w:r>
            <w:r>
              <w:rPr>
                <w:spacing w:val="-2"/>
                <w:sz w:val="22"/>
              </w:rPr>
              <w:t> </w:t>
            </w:r>
            <w:r>
              <w:rPr>
                <w:sz w:val="22"/>
              </w:rPr>
              <w:t>del</w:t>
            </w:r>
            <w:r>
              <w:rPr>
                <w:spacing w:val="-1"/>
                <w:sz w:val="22"/>
              </w:rPr>
              <w:t> </w:t>
            </w:r>
            <w:r>
              <w:rPr>
                <w:spacing w:val="-4"/>
                <w:sz w:val="22"/>
              </w:rPr>
              <w:t>norte</w:t>
            </w:r>
          </w:p>
        </w:tc>
        <w:tc>
          <w:tcPr>
            <w:tcW w:w="2605" w:type="dxa"/>
            <w:tcBorders>
              <w:top w:val="single" w:sz="4" w:space="0" w:color="000000"/>
            </w:tcBorders>
          </w:tcPr>
          <w:p>
            <w:pPr>
              <w:pStyle w:val="TableParagraph"/>
              <w:spacing w:line="232" w:lineRule="exact"/>
              <w:ind w:left="986"/>
              <w:jc w:val="left"/>
              <w:rPr>
                <w:sz w:val="22"/>
              </w:rPr>
            </w:pPr>
            <w:r>
              <w:rPr>
                <w:spacing w:val="-2"/>
                <w:sz w:val="22"/>
              </w:rPr>
              <w:t>1.118,21</w:t>
            </w:r>
          </w:p>
        </w:tc>
        <w:tc>
          <w:tcPr>
            <w:tcW w:w="1959" w:type="dxa"/>
            <w:tcBorders>
              <w:top w:val="single" w:sz="4" w:space="0" w:color="000000"/>
            </w:tcBorders>
          </w:tcPr>
          <w:p>
            <w:pPr>
              <w:pStyle w:val="TableParagraph"/>
              <w:spacing w:line="232" w:lineRule="exact"/>
              <w:ind w:left="647"/>
              <w:jc w:val="left"/>
              <w:rPr>
                <w:sz w:val="22"/>
              </w:rPr>
            </w:pPr>
            <w:r>
              <w:rPr>
                <w:spacing w:val="-2"/>
                <w:sz w:val="22"/>
              </w:rPr>
              <w:t>324,28</w:t>
            </w:r>
          </w:p>
        </w:tc>
      </w:tr>
      <w:tr>
        <w:trPr>
          <w:trHeight w:val="253" w:hRule="atLeast"/>
        </w:trPr>
        <w:tc>
          <w:tcPr>
            <w:tcW w:w="4796" w:type="dxa"/>
          </w:tcPr>
          <w:p>
            <w:pPr>
              <w:pStyle w:val="TableParagraph"/>
              <w:spacing w:line="233" w:lineRule="exact"/>
              <w:ind w:left="115"/>
              <w:jc w:val="left"/>
              <w:rPr>
                <w:sz w:val="22"/>
              </w:rPr>
            </w:pPr>
            <w:r>
              <w:rPr>
                <w:sz w:val="22"/>
              </w:rPr>
              <w:t>Bosque</w:t>
            </w:r>
            <w:r>
              <w:rPr>
                <w:spacing w:val="-1"/>
                <w:sz w:val="22"/>
              </w:rPr>
              <w:t> </w:t>
            </w:r>
            <w:r>
              <w:rPr>
                <w:spacing w:val="-2"/>
                <w:sz w:val="22"/>
              </w:rPr>
              <w:t>secundario</w:t>
            </w:r>
          </w:p>
        </w:tc>
        <w:tc>
          <w:tcPr>
            <w:tcW w:w="2605" w:type="dxa"/>
          </w:tcPr>
          <w:p>
            <w:pPr>
              <w:pStyle w:val="TableParagraph"/>
              <w:spacing w:line="233" w:lineRule="exact"/>
              <w:ind w:right="843"/>
              <w:jc w:val="right"/>
              <w:rPr>
                <w:sz w:val="22"/>
              </w:rPr>
            </w:pPr>
            <w:r>
              <w:rPr>
                <w:spacing w:val="-2"/>
                <w:sz w:val="22"/>
              </w:rPr>
              <w:t>559,39</w:t>
            </w:r>
          </w:p>
        </w:tc>
        <w:tc>
          <w:tcPr>
            <w:tcW w:w="1959" w:type="dxa"/>
          </w:tcPr>
          <w:p>
            <w:pPr>
              <w:pStyle w:val="TableParagraph"/>
              <w:spacing w:line="233" w:lineRule="exact"/>
              <w:ind w:left="647"/>
              <w:jc w:val="left"/>
              <w:rPr>
                <w:sz w:val="22"/>
              </w:rPr>
            </w:pPr>
            <w:r>
              <w:rPr>
                <w:spacing w:val="-2"/>
                <w:sz w:val="22"/>
              </w:rPr>
              <w:t>162,22</w:t>
            </w:r>
          </w:p>
        </w:tc>
      </w:tr>
      <w:tr>
        <w:trPr>
          <w:trHeight w:val="253" w:hRule="atLeast"/>
        </w:trPr>
        <w:tc>
          <w:tcPr>
            <w:tcW w:w="4796" w:type="dxa"/>
          </w:tcPr>
          <w:p>
            <w:pPr>
              <w:pStyle w:val="TableParagraph"/>
              <w:spacing w:line="233" w:lineRule="exact"/>
              <w:ind w:left="115"/>
              <w:jc w:val="left"/>
              <w:rPr>
                <w:sz w:val="22"/>
              </w:rPr>
            </w:pPr>
            <w:r>
              <w:rPr>
                <w:sz w:val="22"/>
              </w:rPr>
              <w:t>Bosque</w:t>
            </w:r>
            <w:r>
              <w:rPr>
                <w:spacing w:val="-5"/>
                <w:sz w:val="22"/>
              </w:rPr>
              <w:t> </w:t>
            </w:r>
            <w:r>
              <w:rPr>
                <w:sz w:val="22"/>
              </w:rPr>
              <w:t>altimontano</w:t>
            </w:r>
            <w:r>
              <w:rPr>
                <w:spacing w:val="-5"/>
                <w:sz w:val="22"/>
              </w:rPr>
              <w:t> </w:t>
            </w:r>
            <w:r>
              <w:rPr>
                <w:sz w:val="22"/>
              </w:rPr>
              <w:t>norteandino</w:t>
            </w:r>
            <w:r>
              <w:rPr>
                <w:spacing w:val="-7"/>
                <w:sz w:val="22"/>
              </w:rPr>
              <w:t> </w:t>
            </w:r>
            <w:r>
              <w:rPr>
                <w:sz w:val="22"/>
              </w:rPr>
              <w:t>siempre</w:t>
            </w:r>
            <w:r>
              <w:rPr>
                <w:spacing w:val="-4"/>
                <w:sz w:val="22"/>
              </w:rPr>
              <w:t> verde</w:t>
            </w:r>
          </w:p>
        </w:tc>
        <w:tc>
          <w:tcPr>
            <w:tcW w:w="2605" w:type="dxa"/>
          </w:tcPr>
          <w:p>
            <w:pPr>
              <w:pStyle w:val="TableParagraph"/>
              <w:spacing w:line="233" w:lineRule="exact"/>
              <w:ind w:right="788"/>
              <w:jc w:val="right"/>
              <w:rPr>
                <w:sz w:val="22"/>
              </w:rPr>
            </w:pPr>
            <w:r>
              <w:rPr>
                <w:spacing w:val="-2"/>
                <w:sz w:val="22"/>
              </w:rPr>
              <w:t>28.852,94</w:t>
            </w:r>
          </w:p>
        </w:tc>
        <w:tc>
          <w:tcPr>
            <w:tcW w:w="1959" w:type="dxa"/>
          </w:tcPr>
          <w:p>
            <w:pPr>
              <w:pStyle w:val="TableParagraph"/>
              <w:spacing w:line="233" w:lineRule="exact"/>
              <w:ind w:left="508"/>
              <w:jc w:val="left"/>
              <w:rPr>
                <w:sz w:val="22"/>
              </w:rPr>
            </w:pPr>
            <w:r>
              <w:rPr>
                <w:spacing w:val="-2"/>
                <w:sz w:val="22"/>
              </w:rPr>
              <w:t>8.367,35</w:t>
            </w:r>
          </w:p>
        </w:tc>
      </w:tr>
      <w:tr>
        <w:trPr>
          <w:trHeight w:val="255" w:hRule="atLeast"/>
        </w:trPr>
        <w:tc>
          <w:tcPr>
            <w:tcW w:w="4796" w:type="dxa"/>
          </w:tcPr>
          <w:p>
            <w:pPr>
              <w:pStyle w:val="TableParagraph"/>
              <w:spacing w:line="236" w:lineRule="exact"/>
              <w:ind w:left="115"/>
              <w:jc w:val="left"/>
              <w:rPr>
                <w:sz w:val="22"/>
              </w:rPr>
            </w:pPr>
            <w:r>
              <w:rPr>
                <w:sz w:val="22"/>
              </w:rPr>
              <w:t>Bosque</w:t>
            </w:r>
            <w:r>
              <w:rPr>
                <w:spacing w:val="-3"/>
                <w:sz w:val="22"/>
              </w:rPr>
              <w:t> </w:t>
            </w:r>
            <w:r>
              <w:rPr>
                <w:sz w:val="22"/>
              </w:rPr>
              <w:t>montano</w:t>
            </w:r>
            <w:r>
              <w:rPr>
                <w:spacing w:val="-2"/>
                <w:sz w:val="22"/>
              </w:rPr>
              <w:t> </w:t>
            </w:r>
            <w:r>
              <w:rPr>
                <w:sz w:val="22"/>
              </w:rPr>
              <w:t>pluvial</w:t>
            </w:r>
            <w:r>
              <w:rPr>
                <w:spacing w:val="-1"/>
                <w:sz w:val="22"/>
              </w:rPr>
              <w:t> </w:t>
            </w:r>
            <w:r>
              <w:rPr>
                <w:sz w:val="22"/>
              </w:rPr>
              <w:t>de</w:t>
            </w:r>
            <w:r>
              <w:rPr>
                <w:spacing w:val="-5"/>
                <w:sz w:val="22"/>
              </w:rPr>
              <w:t> </w:t>
            </w:r>
            <w:r>
              <w:rPr>
                <w:sz w:val="22"/>
              </w:rPr>
              <w:t>los</w:t>
            </w:r>
            <w:r>
              <w:rPr>
                <w:spacing w:val="-2"/>
                <w:sz w:val="22"/>
              </w:rPr>
              <w:t> </w:t>
            </w:r>
            <w:r>
              <w:rPr>
                <w:sz w:val="22"/>
              </w:rPr>
              <w:t>andes</w:t>
            </w:r>
            <w:r>
              <w:rPr>
                <w:spacing w:val="-4"/>
                <w:sz w:val="22"/>
              </w:rPr>
              <w:t> </w:t>
            </w:r>
            <w:r>
              <w:rPr>
                <w:sz w:val="22"/>
              </w:rPr>
              <w:t>del </w:t>
            </w:r>
            <w:r>
              <w:rPr>
                <w:spacing w:val="-4"/>
                <w:sz w:val="22"/>
              </w:rPr>
              <w:t>norte</w:t>
            </w:r>
          </w:p>
        </w:tc>
        <w:tc>
          <w:tcPr>
            <w:tcW w:w="2605" w:type="dxa"/>
          </w:tcPr>
          <w:p>
            <w:pPr>
              <w:pStyle w:val="TableParagraph"/>
              <w:spacing w:line="236" w:lineRule="exact"/>
              <w:ind w:right="788"/>
              <w:jc w:val="right"/>
              <w:rPr>
                <w:sz w:val="22"/>
              </w:rPr>
            </w:pPr>
            <w:r>
              <w:rPr>
                <w:spacing w:val="-2"/>
                <w:sz w:val="22"/>
              </w:rPr>
              <w:t>24.069,65</w:t>
            </w:r>
          </w:p>
        </w:tc>
        <w:tc>
          <w:tcPr>
            <w:tcW w:w="1959" w:type="dxa"/>
          </w:tcPr>
          <w:p>
            <w:pPr>
              <w:pStyle w:val="TableParagraph"/>
              <w:spacing w:line="236" w:lineRule="exact"/>
              <w:ind w:left="508"/>
              <w:jc w:val="left"/>
              <w:rPr>
                <w:sz w:val="22"/>
              </w:rPr>
            </w:pPr>
            <w:r>
              <w:rPr>
                <w:spacing w:val="-2"/>
                <w:sz w:val="22"/>
              </w:rPr>
              <w:t>6.980,20</w:t>
            </w:r>
          </w:p>
        </w:tc>
      </w:tr>
      <w:tr>
        <w:trPr>
          <w:trHeight w:val="252" w:hRule="atLeast"/>
        </w:trPr>
        <w:tc>
          <w:tcPr>
            <w:tcW w:w="4796" w:type="dxa"/>
            <w:tcBorders>
              <w:bottom w:val="single" w:sz="8" w:space="0" w:color="000000"/>
            </w:tcBorders>
          </w:tcPr>
          <w:p>
            <w:pPr>
              <w:pStyle w:val="TableParagraph"/>
              <w:spacing w:line="233" w:lineRule="exact"/>
              <w:ind w:left="115"/>
              <w:jc w:val="left"/>
              <w:rPr>
                <w:b/>
                <w:sz w:val="22"/>
              </w:rPr>
            </w:pPr>
            <w:r>
              <w:rPr>
                <w:b/>
                <w:spacing w:val="-2"/>
                <w:sz w:val="22"/>
              </w:rPr>
              <w:t>Total</w:t>
            </w:r>
          </w:p>
        </w:tc>
        <w:tc>
          <w:tcPr>
            <w:tcW w:w="2605" w:type="dxa"/>
            <w:tcBorders>
              <w:bottom w:val="single" w:sz="8" w:space="0" w:color="000000"/>
            </w:tcBorders>
          </w:tcPr>
          <w:p>
            <w:pPr>
              <w:pStyle w:val="TableParagraph"/>
              <w:spacing w:line="233" w:lineRule="exact"/>
              <w:ind w:right="788"/>
              <w:jc w:val="right"/>
              <w:rPr>
                <w:b/>
                <w:sz w:val="22"/>
              </w:rPr>
            </w:pPr>
            <w:r>
              <w:rPr>
                <w:b/>
                <w:spacing w:val="-2"/>
                <w:sz w:val="22"/>
              </w:rPr>
              <w:t>54.600,19</w:t>
            </w:r>
          </w:p>
        </w:tc>
        <w:tc>
          <w:tcPr>
            <w:tcW w:w="1959" w:type="dxa"/>
            <w:tcBorders>
              <w:bottom w:val="single" w:sz="8" w:space="0" w:color="000000"/>
            </w:tcBorders>
          </w:tcPr>
          <w:p>
            <w:pPr>
              <w:pStyle w:val="TableParagraph"/>
              <w:spacing w:line="233" w:lineRule="exact"/>
              <w:ind w:left="453"/>
              <w:jc w:val="left"/>
              <w:rPr>
                <w:b/>
                <w:sz w:val="22"/>
              </w:rPr>
            </w:pPr>
            <w:r>
              <w:rPr>
                <w:b/>
                <w:spacing w:val="-2"/>
                <w:sz w:val="22"/>
              </w:rPr>
              <w:t>15.834,05</w:t>
            </w:r>
          </w:p>
        </w:tc>
      </w:tr>
    </w:tbl>
    <w:p>
      <w:pPr>
        <w:pStyle w:val="Heading5"/>
        <w:spacing w:before="234"/>
      </w:pPr>
      <w:r>
        <w:rPr/>
        <w:t>VALORACIÓN</w:t>
      </w:r>
      <w:r>
        <w:rPr>
          <w:spacing w:val="-3"/>
        </w:rPr>
        <w:t> </w:t>
      </w:r>
      <w:r>
        <w:rPr/>
        <w:t>ECONÓMICA</w:t>
      </w:r>
      <w:r>
        <w:rPr>
          <w:spacing w:val="-1"/>
        </w:rPr>
        <w:t> </w:t>
      </w:r>
      <w:r>
        <w:rPr/>
        <w:t>DEL</w:t>
      </w:r>
      <w:r>
        <w:rPr>
          <w:spacing w:val="-5"/>
        </w:rPr>
        <w:t> </w:t>
      </w:r>
      <w:r>
        <w:rPr/>
        <w:t>RECURSO</w:t>
      </w:r>
      <w:r>
        <w:rPr>
          <w:spacing w:val="-1"/>
        </w:rPr>
        <w:t> </w:t>
      </w:r>
      <w:r>
        <w:rPr>
          <w:spacing w:val="-2"/>
        </w:rPr>
        <w:t>HÍDRICO</w:t>
      </w:r>
    </w:p>
    <w:p>
      <w:pPr>
        <w:pStyle w:val="BodyText"/>
        <w:spacing w:before="241"/>
        <w:ind w:left="138" w:right="132" w:firstLine="566"/>
        <w:jc w:val="both"/>
      </w:pPr>
      <w:r>
        <w:rPr/>
        <w:t>El</w:t>
      </w:r>
      <w:r>
        <w:rPr>
          <w:spacing w:val="-6"/>
        </w:rPr>
        <w:t> </w:t>
      </w:r>
      <w:r>
        <w:rPr/>
        <w:t>cálculo</w:t>
      </w:r>
      <w:r>
        <w:rPr>
          <w:spacing w:val="-6"/>
        </w:rPr>
        <w:t> </w:t>
      </w:r>
      <w:r>
        <w:rPr/>
        <w:t>del</w:t>
      </w:r>
      <w:r>
        <w:rPr>
          <w:spacing w:val="-5"/>
        </w:rPr>
        <w:t> </w:t>
      </w:r>
      <w:r>
        <w:rPr/>
        <w:t>volumen</w:t>
      </w:r>
      <w:r>
        <w:rPr>
          <w:spacing w:val="-6"/>
        </w:rPr>
        <w:t> </w:t>
      </w:r>
      <w:r>
        <w:rPr/>
        <w:t>de</w:t>
      </w:r>
      <w:r>
        <w:rPr>
          <w:spacing w:val="-7"/>
        </w:rPr>
        <w:t> </w:t>
      </w:r>
      <w:r>
        <w:rPr/>
        <w:t>precipitación,</w:t>
      </w:r>
      <w:r>
        <w:rPr>
          <w:spacing w:val="-5"/>
        </w:rPr>
        <w:t> </w:t>
      </w:r>
      <w:r>
        <w:rPr/>
        <w:t>se</w:t>
      </w:r>
      <w:r>
        <w:rPr>
          <w:spacing w:val="-7"/>
        </w:rPr>
        <w:t> </w:t>
      </w:r>
      <w:r>
        <w:rPr/>
        <w:t>lo</w:t>
      </w:r>
      <w:r>
        <w:rPr>
          <w:spacing w:val="-5"/>
        </w:rPr>
        <w:t> </w:t>
      </w:r>
      <w:r>
        <w:rPr/>
        <w:t>realizó</w:t>
      </w:r>
      <w:r>
        <w:rPr>
          <w:spacing w:val="-6"/>
        </w:rPr>
        <w:t> </w:t>
      </w:r>
      <w:r>
        <w:rPr/>
        <w:t>en</w:t>
      </w:r>
      <w:r>
        <w:rPr>
          <w:spacing w:val="-6"/>
        </w:rPr>
        <w:t> </w:t>
      </w:r>
      <w:r>
        <w:rPr/>
        <w:t>base</w:t>
      </w:r>
      <w:r>
        <w:rPr>
          <w:spacing w:val="-7"/>
        </w:rPr>
        <w:t> </w:t>
      </w:r>
      <w:r>
        <w:rPr/>
        <w:t>a</w:t>
      </w:r>
      <w:r>
        <w:rPr>
          <w:spacing w:val="-7"/>
        </w:rPr>
        <w:t> </w:t>
      </w:r>
      <w:r>
        <w:rPr/>
        <w:t>los</w:t>
      </w:r>
      <w:r>
        <w:rPr>
          <w:spacing w:val="-5"/>
        </w:rPr>
        <w:t> </w:t>
      </w:r>
      <w:r>
        <w:rPr/>
        <w:t>datos</w:t>
      </w:r>
      <w:r>
        <w:rPr>
          <w:spacing w:val="-5"/>
        </w:rPr>
        <w:t> </w:t>
      </w:r>
      <w:r>
        <w:rPr/>
        <w:t>del</w:t>
      </w:r>
      <w:r>
        <w:rPr>
          <w:spacing w:val="-1"/>
        </w:rPr>
        <w:t> </w:t>
      </w:r>
      <w:r>
        <w:rPr/>
        <w:t>Proyecto</w:t>
      </w:r>
      <w:r>
        <w:rPr>
          <w:spacing w:val="-5"/>
        </w:rPr>
        <w:t> </w:t>
      </w:r>
      <w:r>
        <w:rPr/>
        <w:t>Power del LaRc de la NASA. Teniendo un valor de </w:t>
      </w:r>
      <w:r>
        <w:rPr>
          <w:rFonts w:ascii="Cambria Math" w:hAnsi="Cambria Math" w:eastAsia="Cambria Math"/>
        </w:rPr>
        <w:t>5,</w:t>
      </w:r>
      <w:r>
        <w:rPr>
          <w:rFonts w:ascii="Cambria Math" w:hAnsi="Cambria Math" w:eastAsia="Cambria Math"/>
          <w:spacing w:val="-12"/>
        </w:rPr>
        <w:t> </w:t>
      </w:r>
      <w:r>
        <w:rPr>
          <w:rFonts w:ascii="Cambria Math" w:hAnsi="Cambria Math" w:eastAsia="Cambria Math"/>
        </w:rPr>
        <w:t>19 ∗</w:t>
      </w:r>
      <w:r>
        <w:rPr>
          <w:rFonts w:ascii="Cambria Math" w:hAnsi="Cambria Math" w:eastAsia="Cambria Math"/>
          <w:spacing w:val="-2"/>
        </w:rPr>
        <w:t> </w:t>
      </w:r>
      <w:r>
        <w:rPr>
          <w:rFonts w:ascii="Cambria Math" w:hAnsi="Cambria Math" w:eastAsia="Cambria Math"/>
        </w:rPr>
        <w:t>10</w:t>
      </w:r>
      <w:r>
        <w:rPr>
          <w:rFonts w:ascii="Cambria Math" w:hAnsi="Cambria Math" w:eastAsia="Cambria Math"/>
          <w:vertAlign w:val="superscript"/>
        </w:rPr>
        <w:t>7</w:t>
      </w:r>
      <w:r>
        <w:rPr>
          <w:rFonts w:ascii="Cambria Math" w:hAnsi="Cambria Math" w:eastAsia="Cambria Math"/>
          <w:vertAlign w:val="baseline"/>
        </w:rPr>
        <w:t> 𝑚</w:t>
      </w:r>
      <w:r>
        <w:rPr>
          <w:rFonts w:ascii="Cambria Math" w:hAnsi="Cambria Math" w:eastAsia="Cambria Math"/>
          <w:vertAlign w:val="superscript"/>
        </w:rPr>
        <w:t>3</w:t>
      </w:r>
      <w:r>
        <w:rPr>
          <w:rFonts w:ascii="Cambria Math" w:hAnsi="Cambria Math" w:eastAsia="Cambria Math"/>
          <w:vertAlign w:val="baseline"/>
        </w:rPr>
        <w:t>/𝑎ñ𝑜</w:t>
      </w:r>
      <w:r>
        <w:rPr>
          <w:vertAlign w:val="baseline"/>
        </w:rPr>
        <w:t>, esto es verdaderamente importante al ser una de las variables que condicionan la cantidad de infiltración y determina la oferta hídrica para su valoración económica.</w:t>
      </w:r>
    </w:p>
    <w:p>
      <w:pPr>
        <w:pStyle w:val="BodyText"/>
        <w:spacing w:before="2"/>
        <w:ind w:left="138" w:right="133" w:firstLine="566"/>
        <w:jc w:val="both"/>
      </w:pPr>
      <w:r>
        <w:rPr/>
        <w:t>La determinación del volumen de escurrimiento medio anual fue estimado a partir de Collaguazo, 2012 menciona que, los suelos del ACUS Yunguilla están conformados por capas de ceniza volcánica con baja incidencia de erosión hidrológica por su alta permeabilidad y óptima aireación.</w:t>
      </w:r>
      <w:r>
        <w:rPr>
          <w:spacing w:val="-2"/>
        </w:rPr>
        <w:t> </w:t>
      </w:r>
      <w:r>
        <w:rPr/>
        <w:t>Son</w:t>
      </w:r>
      <w:r>
        <w:rPr>
          <w:spacing w:val="-2"/>
        </w:rPr>
        <w:t> </w:t>
      </w:r>
      <w:r>
        <w:rPr/>
        <w:t>suelos</w:t>
      </w:r>
      <w:r>
        <w:rPr>
          <w:spacing w:val="-2"/>
        </w:rPr>
        <w:t> </w:t>
      </w:r>
      <w:r>
        <w:rPr/>
        <w:t>limosos</w:t>
      </w:r>
      <w:r>
        <w:rPr>
          <w:spacing w:val="-2"/>
        </w:rPr>
        <w:t> </w:t>
      </w:r>
      <w:r>
        <w:rPr/>
        <w:t>a</w:t>
      </w:r>
      <w:r>
        <w:rPr>
          <w:spacing w:val="-2"/>
        </w:rPr>
        <w:t> </w:t>
      </w:r>
      <w:r>
        <w:rPr/>
        <w:t>franco</w:t>
      </w:r>
      <w:r>
        <w:rPr>
          <w:spacing w:val="-1"/>
        </w:rPr>
        <w:t> </w:t>
      </w:r>
      <w:r>
        <w:rPr/>
        <w:t>limosos</w:t>
      </w:r>
      <w:r>
        <w:rPr>
          <w:spacing w:val="-1"/>
        </w:rPr>
        <w:t> </w:t>
      </w:r>
      <w:r>
        <w:rPr/>
        <w:t>y</w:t>
      </w:r>
      <w:r>
        <w:rPr>
          <w:spacing w:val="-5"/>
        </w:rPr>
        <w:t> </w:t>
      </w:r>
      <w:r>
        <w:rPr/>
        <w:t>ricos</w:t>
      </w:r>
      <w:r>
        <w:rPr>
          <w:spacing w:val="-2"/>
        </w:rPr>
        <w:t> </w:t>
      </w:r>
      <w:r>
        <w:rPr/>
        <w:t>en</w:t>
      </w:r>
      <w:r>
        <w:rPr>
          <w:spacing w:val="-2"/>
        </w:rPr>
        <w:t> </w:t>
      </w:r>
      <w:r>
        <w:rPr/>
        <w:t>materia</w:t>
      </w:r>
      <w:r>
        <w:rPr>
          <w:spacing w:val="-4"/>
        </w:rPr>
        <w:t> </w:t>
      </w:r>
      <w:r>
        <w:rPr/>
        <w:t>orgánica. La</w:t>
      </w:r>
      <w:r>
        <w:rPr>
          <w:spacing w:val="-3"/>
        </w:rPr>
        <w:t> </w:t>
      </w:r>
      <w:r>
        <w:rPr/>
        <w:t>topografía</w:t>
      </w:r>
      <w:r>
        <w:rPr>
          <w:spacing w:val="-2"/>
        </w:rPr>
        <w:t> </w:t>
      </w:r>
      <w:r>
        <w:rPr/>
        <w:t>del</w:t>
      </w:r>
      <w:r>
        <w:rPr>
          <w:spacing w:val="-2"/>
        </w:rPr>
        <w:t> </w:t>
      </w:r>
      <w:r>
        <w:rPr/>
        <w:t>sitio es escarpada de la sierra alta, con pendientes entre 10 y 30%, que de acuerdo con FAO, (2017) la textura del suelo es media, por lo cual el coeficiente de escurrimiento de </w:t>
      </w:r>
      <w:r>
        <w:rPr>
          <w:i/>
        </w:rPr>
        <w:t>Prevert </w:t>
      </w:r>
      <w:r>
        <w:rPr/>
        <w:t>es de 0,40, teniendo así un volumen de escurrimiento de 2,08*10</w:t>
      </w:r>
      <w:r>
        <w:rPr>
          <w:vertAlign w:val="superscript"/>
        </w:rPr>
        <w:t>7</w:t>
      </w:r>
      <w:r>
        <w:rPr>
          <w:vertAlign w:val="baseline"/>
        </w:rPr>
        <w:t> m</w:t>
      </w:r>
      <w:r>
        <w:rPr>
          <w:vertAlign w:val="superscript"/>
        </w:rPr>
        <w:t>3</w:t>
      </w:r>
      <w:r>
        <w:rPr>
          <w:vertAlign w:val="baseline"/>
        </w:rPr>
        <w:t>/año.</w:t>
      </w:r>
    </w:p>
    <w:p>
      <w:pPr>
        <w:pStyle w:val="BodyText"/>
        <w:ind w:left="138" w:right="134" w:firstLine="566"/>
        <w:jc w:val="both"/>
      </w:pPr>
      <w:r>
        <w:rPr/>
        <w:t>El</w:t>
      </w:r>
      <w:r>
        <w:rPr>
          <w:spacing w:val="-14"/>
        </w:rPr>
        <w:t> </w:t>
      </w:r>
      <w:r>
        <w:rPr/>
        <w:t>coeficiente</w:t>
      </w:r>
      <w:r>
        <w:rPr>
          <w:spacing w:val="-15"/>
        </w:rPr>
        <w:t> </w:t>
      </w:r>
      <w:r>
        <w:rPr/>
        <w:t>de</w:t>
      </w:r>
      <w:r>
        <w:rPr>
          <w:spacing w:val="-13"/>
        </w:rPr>
        <w:t> </w:t>
      </w:r>
      <w:r>
        <w:rPr/>
        <w:t>evapotranspiración</w:t>
      </w:r>
      <w:r>
        <w:rPr>
          <w:spacing w:val="-9"/>
        </w:rPr>
        <w:t> </w:t>
      </w:r>
      <w:r>
        <w:rPr/>
        <w:t>en</w:t>
      </w:r>
      <w:r>
        <w:rPr>
          <w:spacing w:val="-14"/>
        </w:rPr>
        <w:t> </w:t>
      </w:r>
      <w:r>
        <w:rPr/>
        <w:t>base</w:t>
      </w:r>
      <w:r>
        <w:rPr>
          <w:spacing w:val="-13"/>
        </w:rPr>
        <w:t> </w:t>
      </w:r>
      <w:r>
        <w:rPr/>
        <w:t>a</w:t>
      </w:r>
      <w:r>
        <w:rPr>
          <w:spacing w:val="-15"/>
        </w:rPr>
        <w:t> </w:t>
      </w:r>
      <w:r>
        <w:rPr/>
        <w:t>la</w:t>
      </w:r>
      <w:r>
        <w:rPr>
          <w:spacing w:val="-13"/>
        </w:rPr>
        <w:t> </w:t>
      </w:r>
      <w:r>
        <w:rPr/>
        <w:t>temperatura</w:t>
      </w:r>
      <w:r>
        <w:rPr>
          <w:spacing w:val="-15"/>
        </w:rPr>
        <w:t> </w:t>
      </w:r>
      <w:r>
        <w:rPr/>
        <w:t>promedio</w:t>
      </w:r>
      <w:r>
        <w:rPr>
          <w:spacing w:val="-14"/>
        </w:rPr>
        <w:t> </w:t>
      </w:r>
      <w:r>
        <w:rPr/>
        <w:t>de</w:t>
      </w:r>
      <w:r>
        <w:rPr>
          <w:spacing w:val="-13"/>
        </w:rPr>
        <w:t> </w:t>
      </w:r>
      <w:r>
        <w:rPr/>
        <w:t>la</w:t>
      </w:r>
      <w:r>
        <w:rPr>
          <w:spacing w:val="-15"/>
        </w:rPr>
        <w:t> </w:t>
      </w:r>
      <w:r>
        <w:rPr/>
        <w:t>zona</w:t>
      </w:r>
      <w:r>
        <w:rPr>
          <w:spacing w:val="-15"/>
        </w:rPr>
        <w:t> </w:t>
      </w:r>
      <w:r>
        <w:rPr/>
        <w:t>de</w:t>
      </w:r>
      <w:r>
        <w:rPr>
          <w:spacing w:val="-15"/>
        </w:rPr>
        <w:t> </w:t>
      </w:r>
      <w:r>
        <w:rPr/>
        <w:t>estudio, es</w:t>
      </w:r>
      <w:r>
        <w:rPr>
          <w:spacing w:val="-15"/>
        </w:rPr>
        <w:t> </w:t>
      </w:r>
      <w:r>
        <w:rPr/>
        <w:t>de</w:t>
      </w:r>
      <w:r>
        <w:rPr>
          <w:spacing w:val="-15"/>
        </w:rPr>
        <w:t> </w:t>
      </w:r>
      <w:r>
        <w:rPr>
          <w:rFonts w:ascii="Cambria Math" w:hAnsi="Cambria Math" w:eastAsia="Cambria Math"/>
          <w:sz w:val="22"/>
        </w:rPr>
        <w:t>791,96</w:t>
      </w:r>
      <w:r>
        <w:rPr>
          <w:rFonts w:ascii="Cambria Math" w:hAnsi="Cambria Math" w:eastAsia="Cambria Math"/>
          <w:spacing w:val="-7"/>
          <w:sz w:val="22"/>
        </w:rPr>
        <w:t> </w:t>
      </w:r>
      <w:r>
        <w:rPr>
          <w:rFonts w:ascii="Cambria Math" w:hAnsi="Cambria Math" w:eastAsia="Cambria Math"/>
          <w:sz w:val="22"/>
        </w:rPr>
        <w:t>𝑚𝑚</w:t>
      </w:r>
      <w:r>
        <w:rPr>
          <w:rFonts w:ascii="Cambria Math" w:hAnsi="Cambria Math" w:eastAsia="Cambria Math"/>
          <w:sz w:val="22"/>
          <w:vertAlign w:val="superscript"/>
        </w:rPr>
        <w:t>3</w:t>
      </w:r>
      <w:r>
        <w:rPr>
          <w:rFonts w:ascii="Cambria Math" w:hAnsi="Cambria Math" w:eastAsia="Cambria Math"/>
          <w:sz w:val="22"/>
          <w:vertAlign w:val="baseline"/>
        </w:rPr>
        <w:t>/𝑎ñ𝑜</w:t>
      </w:r>
      <w:r>
        <w:rPr>
          <w:vertAlign w:val="baseline"/>
        </w:rPr>
        <w:t>,</w:t>
      </w:r>
      <w:r>
        <w:rPr>
          <w:spacing w:val="-12"/>
          <w:vertAlign w:val="baseline"/>
        </w:rPr>
        <w:t> </w:t>
      </w:r>
      <w:r>
        <w:rPr>
          <w:vertAlign w:val="baseline"/>
        </w:rPr>
        <w:t>y</w:t>
      </w:r>
      <w:r>
        <w:rPr>
          <w:spacing w:val="-15"/>
          <w:vertAlign w:val="baseline"/>
        </w:rPr>
        <w:t> </w:t>
      </w:r>
      <w:r>
        <w:rPr>
          <w:vertAlign w:val="baseline"/>
        </w:rPr>
        <w:t>el</w:t>
      </w:r>
      <w:r>
        <w:rPr>
          <w:spacing w:val="-14"/>
          <w:vertAlign w:val="baseline"/>
        </w:rPr>
        <w:t> </w:t>
      </w:r>
      <w:r>
        <w:rPr>
          <w:vertAlign w:val="baseline"/>
        </w:rPr>
        <w:t>factor</w:t>
      </w:r>
      <w:r>
        <w:rPr>
          <w:spacing w:val="-15"/>
          <w:vertAlign w:val="baseline"/>
        </w:rPr>
        <w:t> </w:t>
      </w:r>
      <w:r>
        <w:rPr>
          <w:vertAlign w:val="baseline"/>
        </w:rPr>
        <w:t>de</w:t>
      </w:r>
      <w:r>
        <w:rPr>
          <w:spacing w:val="-15"/>
          <w:vertAlign w:val="baseline"/>
        </w:rPr>
        <w:t> </w:t>
      </w:r>
      <w:r>
        <w:rPr>
          <w:vertAlign w:val="baseline"/>
        </w:rPr>
        <w:t>evapotranspiración</w:t>
      </w:r>
      <w:r>
        <w:rPr>
          <w:spacing w:val="-14"/>
          <w:vertAlign w:val="baseline"/>
        </w:rPr>
        <w:t> </w:t>
      </w:r>
      <w:r>
        <w:rPr>
          <w:vertAlign w:val="baseline"/>
        </w:rPr>
        <w:t>corresponde</w:t>
      </w:r>
      <w:r>
        <w:rPr>
          <w:spacing w:val="-15"/>
          <w:vertAlign w:val="baseline"/>
        </w:rPr>
        <w:t> </w:t>
      </w:r>
      <w:r>
        <w:rPr>
          <w:vertAlign w:val="baseline"/>
        </w:rPr>
        <w:t>a</w:t>
      </w:r>
      <w:r>
        <w:rPr>
          <w:spacing w:val="-15"/>
          <w:vertAlign w:val="baseline"/>
        </w:rPr>
        <w:t> </w:t>
      </w:r>
      <w:r>
        <w:rPr>
          <w:vertAlign w:val="baseline"/>
        </w:rPr>
        <w:t>0,50.</w:t>
      </w:r>
      <w:r>
        <w:rPr>
          <w:spacing w:val="-12"/>
          <w:vertAlign w:val="baseline"/>
        </w:rPr>
        <w:t> </w:t>
      </w:r>
      <w:r>
        <w:rPr>
          <w:vertAlign w:val="baseline"/>
        </w:rPr>
        <w:t>Finalmente,</w:t>
      </w:r>
      <w:r>
        <w:rPr>
          <w:spacing w:val="-15"/>
          <w:vertAlign w:val="baseline"/>
        </w:rPr>
        <w:t> </w:t>
      </w:r>
      <w:r>
        <w:rPr>
          <w:vertAlign w:val="baseline"/>
        </w:rPr>
        <w:t>se</w:t>
      </w:r>
      <w:r>
        <w:rPr>
          <w:spacing w:val="-13"/>
          <w:vertAlign w:val="baseline"/>
        </w:rPr>
        <w:t> </w:t>
      </w:r>
      <w:r>
        <w:rPr>
          <w:vertAlign w:val="baseline"/>
        </w:rPr>
        <w:t>obtuvo un valor de evapotranspiración media anual de </w:t>
      </w:r>
      <w:r>
        <w:rPr>
          <w:rFonts w:ascii="Cambria Math" w:hAnsi="Cambria Math" w:eastAsia="Cambria Math"/>
          <w:sz w:val="22"/>
          <w:vertAlign w:val="baseline"/>
        </w:rPr>
        <w:t>1,55</w:t>
      </w:r>
      <w:r>
        <w:rPr>
          <w:rFonts w:ascii="Cambria Math" w:hAnsi="Cambria Math" w:eastAsia="Cambria Math"/>
          <w:spacing w:val="-3"/>
          <w:sz w:val="22"/>
          <w:vertAlign w:val="baseline"/>
        </w:rPr>
        <w:t> </w:t>
      </w:r>
      <w:r>
        <w:rPr>
          <w:rFonts w:ascii="Cambria Math" w:hAnsi="Cambria Math" w:eastAsia="Cambria Math"/>
          <w:sz w:val="22"/>
          <w:vertAlign w:val="baseline"/>
        </w:rPr>
        <w:t>∗ 10</w:t>
      </w:r>
      <w:r>
        <w:rPr>
          <w:rFonts w:ascii="Cambria Math" w:hAnsi="Cambria Math" w:eastAsia="Cambria Math"/>
          <w:sz w:val="22"/>
          <w:vertAlign w:val="superscript"/>
        </w:rPr>
        <w:t>7</w:t>
      </w:r>
      <w:r>
        <w:rPr>
          <w:rFonts w:ascii="Cambria Math" w:hAnsi="Cambria Math" w:eastAsia="Cambria Math"/>
          <w:sz w:val="22"/>
          <w:vertAlign w:val="baseline"/>
        </w:rPr>
        <w:t> 𝑚</w:t>
      </w:r>
      <w:r>
        <w:rPr>
          <w:rFonts w:ascii="Cambria Math" w:hAnsi="Cambria Math" w:eastAsia="Cambria Math"/>
          <w:sz w:val="22"/>
          <w:vertAlign w:val="superscript"/>
        </w:rPr>
        <w:t>3</w:t>
      </w:r>
      <w:r>
        <w:rPr>
          <w:rFonts w:ascii="Cambria Math" w:hAnsi="Cambria Math" w:eastAsia="Cambria Math"/>
          <w:sz w:val="22"/>
          <w:vertAlign w:val="baseline"/>
        </w:rPr>
        <w:t>/𝑎ñ𝑜</w:t>
      </w:r>
      <w:r>
        <w:rPr>
          <w:sz w:val="22"/>
          <w:vertAlign w:val="baseline"/>
        </w:rPr>
        <w:t>. </w:t>
      </w:r>
      <w:r>
        <w:rPr>
          <w:vertAlign w:val="baseline"/>
        </w:rPr>
        <w:t>El volumen de evapotranspiración está directamente relacionado con las características del suelo, cobertura vegetal y temperatura, esto se puede ver afectado por cambios climáticos y cambios en las coberturas y usos del suelo.</w:t>
      </w:r>
    </w:p>
    <w:p>
      <w:pPr>
        <w:pStyle w:val="BodyText"/>
        <w:ind w:left="138" w:right="135" w:firstLine="566"/>
        <w:jc w:val="both"/>
      </w:pPr>
      <w:r>
        <w:rPr/>
        <w:t>De acuerdo con los valores obtenidos anteriormente el volumen de infiltración (oferta hídrica) es</w:t>
      </w:r>
      <w:r>
        <w:rPr>
          <w:spacing w:val="-2"/>
        </w:rPr>
        <w:t> </w:t>
      </w:r>
      <w:r>
        <w:rPr/>
        <w:t>de </w:t>
      </w:r>
      <w:r>
        <w:rPr>
          <w:rFonts w:ascii="Cambria Math" w:hAnsi="Cambria Math" w:eastAsia="Cambria Math"/>
          <w:sz w:val="22"/>
        </w:rPr>
        <w:t>1,57</w:t>
      </w:r>
      <w:r>
        <w:rPr>
          <w:rFonts w:ascii="Cambria Math" w:hAnsi="Cambria Math" w:eastAsia="Cambria Math"/>
          <w:spacing w:val="-2"/>
          <w:sz w:val="22"/>
        </w:rPr>
        <w:t> </w:t>
      </w:r>
      <w:r>
        <w:rPr>
          <w:rFonts w:ascii="Cambria Math" w:hAnsi="Cambria Math" w:eastAsia="Cambria Math"/>
          <w:sz w:val="22"/>
        </w:rPr>
        <w:t>∗ 10</w:t>
      </w:r>
      <w:r>
        <w:rPr>
          <w:rFonts w:ascii="Cambria Math" w:hAnsi="Cambria Math" w:eastAsia="Cambria Math"/>
          <w:sz w:val="22"/>
          <w:vertAlign w:val="superscript"/>
        </w:rPr>
        <w:t>7</w:t>
      </w:r>
      <w:r>
        <w:rPr>
          <w:rFonts w:ascii="Cambria Math" w:hAnsi="Cambria Math" w:eastAsia="Cambria Math"/>
          <w:sz w:val="22"/>
          <w:vertAlign w:val="baseline"/>
        </w:rPr>
        <w:t> 𝑚</w:t>
      </w:r>
      <w:r>
        <w:rPr>
          <w:rFonts w:ascii="Cambria Math" w:hAnsi="Cambria Math" w:eastAsia="Cambria Math"/>
          <w:sz w:val="22"/>
          <w:vertAlign w:val="superscript"/>
        </w:rPr>
        <w:t>3</w:t>
      </w:r>
      <w:r>
        <w:rPr>
          <w:rFonts w:ascii="Cambria Math" w:hAnsi="Cambria Math" w:eastAsia="Cambria Math"/>
          <w:sz w:val="22"/>
          <w:vertAlign w:val="baseline"/>
        </w:rPr>
        <w:t>/𝑎ñ𝑜</w:t>
      </w:r>
      <w:r>
        <w:rPr>
          <w:vertAlign w:val="baseline"/>
        </w:rPr>
        <w:t>.</w:t>
      </w:r>
      <w:r>
        <w:rPr>
          <w:spacing w:val="-2"/>
          <w:vertAlign w:val="baseline"/>
        </w:rPr>
        <w:t> </w:t>
      </w:r>
      <w:r>
        <w:rPr>
          <w:vertAlign w:val="baseline"/>
        </w:rPr>
        <w:t>El</w:t>
      </w:r>
      <w:r>
        <w:rPr>
          <w:spacing w:val="-2"/>
          <w:vertAlign w:val="baseline"/>
        </w:rPr>
        <w:t> </w:t>
      </w:r>
      <w:r>
        <w:rPr>
          <w:vertAlign w:val="baseline"/>
        </w:rPr>
        <w:t>área</w:t>
      </w:r>
      <w:r>
        <w:rPr>
          <w:spacing w:val="-3"/>
          <w:vertAlign w:val="baseline"/>
        </w:rPr>
        <w:t> </w:t>
      </w:r>
      <w:r>
        <w:rPr>
          <w:vertAlign w:val="baseline"/>
        </w:rPr>
        <w:t>del</w:t>
      </w:r>
      <w:r>
        <w:rPr>
          <w:spacing w:val="-1"/>
          <w:vertAlign w:val="baseline"/>
        </w:rPr>
        <w:t> </w:t>
      </w:r>
      <w:r>
        <w:rPr>
          <w:vertAlign w:val="baseline"/>
        </w:rPr>
        <w:t>bosque</w:t>
      </w:r>
      <w:r>
        <w:rPr>
          <w:spacing w:val="-3"/>
          <w:vertAlign w:val="baseline"/>
        </w:rPr>
        <w:t> </w:t>
      </w:r>
      <w:r>
        <w:rPr>
          <w:vertAlign w:val="baseline"/>
        </w:rPr>
        <w:t>Yunguilla cuenta</w:t>
      </w:r>
      <w:r>
        <w:rPr>
          <w:spacing w:val="-3"/>
          <w:vertAlign w:val="baseline"/>
        </w:rPr>
        <w:t> </w:t>
      </w:r>
      <w:r>
        <w:rPr>
          <w:vertAlign w:val="baseline"/>
        </w:rPr>
        <w:t>con una</w:t>
      </w:r>
      <w:r>
        <w:rPr>
          <w:spacing w:val="-3"/>
          <w:vertAlign w:val="baseline"/>
        </w:rPr>
        <w:t> </w:t>
      </w:r>
      <w:r>
        <w:rPr>
          <w:vertAlign w:val="baseline"/>
        </w:rPr>
        <w:t>topografía</w:t>
      </w:r>
      <w:r>
        <w:rPr>
          <w:spacing w:val="-1"/>
          <w:vertAlign w:val="baseline"/>
        </w:rPr>
        <w:t> </w:t>
      </w:r>
      <w:r>
        <w:rPr>
          <w:vertAlign w:val="baseline"/>
        </w:rPr>
        <w:t>bastante escarpada y</w:t>
      </w:r>
      <w:r>
        <w:rPr>
          <w:spacing w:val="-3"/>
          <w:vertAlign w:val="baseline"/>
        </w:rPr>
        <w:t> </w:t>
      </w:r>
      <w:r>
        <w:rPr>
          <w:vertAlign w:val="baseline"/>
        </w:rPr>
        <w:t>el</w:t>
      </w:r>
      <w:r>
        <w:rPr>
          <w:spacing w:val="-1"/>
          <w:vertAlign w:val="baseline"/>
        </w:rPr>
        <w:t> </w:t>
      </w:r>
      <w:r>
        <w:rPr>
          <w:vertAlign w:val="baseline"/>
        </w:rPr>
        <w:t>bosque primario</w:t>
      </w:r>
      <w:r>
        <w:rPr>
          <w:spacing w:val="-1"/>
          <w:vertAlign w:val="baseline"/>
        </w:rPr>
        <w:t> </w:t>
      </w:r>
      <w:r>
        <w:rPr>
          <w:vertAlign w:val="baseline"/>
        </w:rPr>
        <w:t>no presenta alteraciones antrópicas, esto</w:t>
      </w:r>
      <w:r>
        <w:rPr>
          <w:spacing w:val="-1"/>
          <w:vertAlign w:val="baseline"/>
        </w:rPr>
        <w:t> </w:t>
      </w:r>
      <w:r>
        <w:rPr>
          <w:vertAlign w:val="baseline"/>
        </w:rPr>
        <w:t>hace</w:t>
      </w:r>
      <w:r>
        <w:rPr>
          <w:spacing w:val="-2"/>
          <w:vertAlign w:val="baseline"/>
        </w:rPr>
        <w:t> </w:t>
      </w:r>
      <w:r>
        <w:rPr>
          <w:vertAlign w:val="baseline"/>
        </w:rPr>
        <w:t>que se exista</w:t>
      </w:r>
      <w:r>
        <w:rPr>
          <w:spacing w:val="-2"/>
          <w:vertAlign w:val="baseline"/>
        </w:rPr>
        <w:t> </w:t>
      </w:r>
      <w:r>
        <w:rPr>
          <w:vertAlign w:val="baseline"/>
        </w:rPr>
        <w:t>mayor infiltración lo que corresponde al 30,25 % de la precipitación media total.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6"/>
        <w:rPr>
          <w:sz w:val="18"/>
        </w:rPr>
      </w:pPr>
    </w:p>
    <w:p>
      <w:pPr>
        <w:spacing w:before="1"/>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102"/>
          <w:pgSz w:w="12240" w:h="15840"/>
          <w:pgMar w:header="719" w:footer="0" w:top="980" w:bottom="280" w:left="1280" w:right="1280"/>
        </w:sectPr>
      </w:pPr>
    </w:p>
    <w:p>
      <w:pPr>
        <w:pStyle w:val="BodyText"/>
        <w:spacing w:before="145"/>
      </w:pPr>
    </w:p>
    <w:p>
      <w:pPr>
        <w:pStyle w:val="Heading5"/>
      </w:pPr>
      <w:r>
        <w:rPr/>
        <w:t>DETERMINACIÓN</w:t>
      </w:r>
      <w:r>
        <w:rPr>
          <w:spacing w:val="-4"/>
        </w:rPr>
        <w:t> </w:t>
      </w:r>
      <w:r>
        <w:rPr/>
        <w:t>DE</w:t>
      </w:r>
      <w:r>
        <w:rPr>
          <w:spacing w:val="-2"/>
        </w:rPr>
        <w:t> </w:t>
      </w:r>
      <w:r>
        <w:rPr/>
        <w:t>LA</w:t>
      </w:r>
      <w:r>
        <w:rPr>
          <w:spacing w:val="-2"/>
        </w:rPr>
        <w:t> </w:t>
      </w:r>
      <w:r>
        <w:rPr/>
        <w:t>ZONA</w:t>
      </w:r>
      <w:r>
        <w:rPr>
          <w:spacing w:val="-4"/>
        </w:rPr>
        <w:t> </w:t>
      </w:r>
      <w:r>
        <w:rPr/>
        <w:t>DE IMPORTANCIA</w:t>
      </w:r>
      <w:r>
        <w:rPr>
          <w:spacing w:val="-2"/>
        </w:rPr>
        <w:t> HÍDRICA</w:t>
      </w:r>
    </w:p>
    <w:p>
      <w:pPr>
        <w:pStyle w:val="BodyText"/>
        <w:spacing w:before="240"/>
        <w:ind w:left="138" w:right="132" w:firstLine="566"/>
        <w:jc w:val="both"/>
      </w:pPr>
      <w:r>
        <w:rPr/>
        <w:t>Las</w:t>
      </w:r>
      <w:r>
        <w:rPr>
          <w:spacing w:val="-9"/>
        </w:rPr>
        <w:t> </w:t>
      </w:r>
      <w:r>
        <w:rPr/>
        <w:t>coberturas</w:t>
      </w:r>
      <w:r>
        <w:rPr>
          <w:spacing w:val="-11"/>
        </w:rPr>
        <w:t> </w:t>
      </w:r>
      <w:r>
        <w:rPr/>
        <w:t>predominantes</w:t>
      </w:r>
      <w:r>
        <w:rPr>
          <w:spacing w:val="-12"/>
        </w:rPr>
        <w:t> </w:t>
      </w:r>
      <w:r>
        <w:rPr/>
        <w:t>corresponderían</w:t>
      </w:r>
      <w:r>
        <w:rPr>
          <w:spacing w:val="-6"/>
        </w:rPr>
        <w:t> </w:t>
      </w:r>
      <w:r>
        <w:rPr/>
        <w:t>a</w:t>
      </w:r>
      <w:r>
        <w:rPr>
          <w:spacing w:val="-13"/>
        </w:rPr>
        <w:t> </w:t>
      </w:r>
      <w:r>
        <w:rPr/>
        <w:t>un</w:t>
      </w:r>
      <w:r>
        <w:rPr>
          <w:spacing w:val="-12"/>
        </w:rPr>
        <w:t> </w:t>
      </w:r>
      <w:r>
        <w:rPr/>
        <w:t>boque</w:t>
      </w:r>
      <w:r>
        <w:rPr>
          <w:spacing w:val="-13"/>
        </w:rPr>
        <w:t> </w:t>
      </w:r>
      <w:r>
        <w:rPr/>
        <w:t>altimontano</w:t>
      </w:r>
      <w:r>
        <w:rPr>
          <w:spacing w:val="-11"/>
        </w:rPr>
        <w:t> </w:t>
      </w:r>
      <w:r>
        <w:rPr/>
        <w:t>norteanidino</w:t>
      </w:r>
      <w:r>
        <w:rPr>
          <w:spacing w:val="-11"/>
        </w:rPr>
        <w:t> </w:t>
      </w:r>
      <w:r>
        <w:rPr/>
        <w:t>siempre verde, bosque montano pluvial de los andes del norte y arbustal montano, que ocupan el 66,67% del área total del ACUS Yunguilla. Categorizados como bosques naturales (Bn), índice de protección hidrológica (IPH) de 1,00 y la importancia para proveer el servicio ambiental hídrico (SAH), Muy Alta.</w:t>
      </w:r>
    </w:p>
    <w:p>
      <w:pPr>
        <w:pStyle w:val="BodyText"/>
        <w:ind w:left="138" w:right="133" w:firstLine="566"/>
        <w:jc w:val="both"/>
      </w:pPr>
      <w:r>
        <w:rPr/>
        <w:t>Para</w:t>
      </w:r>
      <w:r>
        <w:rPr>
          <w:spacing w:val="-8"/>
        </w:rPr>
        <w:t> </w:t>
      </w:r>
      <w:r>
        <w:rPr/>
        <w:t>determinar</w:t>
      </w:r>
      <w:r>
        <w:rPr>
          <w:spacing w:val="-7"/>
        </w:rPr>
        <w:t> </w:t>
      </w:r>
      <w:r>
        <w:rPr/>
        <w:t>los</w:t>
      </w:r>
      <w:r>
        <w:rPr>
          <w:spacing w:val="-5"/>
        </w:rPr>
        <w:t> </w:t>
      </w:r>
      <w:r>
        <w:rPr/>
        <w:t>costos</w:t>
      </w:r>
      <w:r>
        <w:rPr>
          <w:spacing w:val="-6"/>
        </w:rPr>
        <w:t> </w:t>
      </w:r>
      <w:r>
        <w:rPr/>
        <w:t>de</w:t>
      </w:r>
      <w:r>
        <w:rPr>
          <w:spacing w:val="-7"/>
        </w:rPr>
        <w:t> </w:t>
      </w:r>
      <w:r>
        <w:rPr/>
        <w:t>captación</w:t>
      </w:r>
      <w:r>
        <w:rPr>
          <w:spacing w:val="-5"/>
        </w:rPr>
        <w:t> </w:t>
      </w:r>
      <w:r>
        <w:rPr/>
        <w:t>de</w:t>
      </w:r>
      <w:r>
        <w:rPr>
          <w:spacing w:val="-5"/>
        </w:rPr>
        <w:t> </w:t>
      </w:r>
      <w:r>
        <w:rPr/>
        <w:t>agua,</w:t>
      </w:r>
      <w:r>
        <w:rPr>
          <w:spacing w:val="-4"/>
        </w:rPr>
        <w:t> </w:t>
      </w:r>
      <w:r>
        <w:rPr/>
        <w:t>es</w:t>
      </w:r>
      <w:r>
        <w:rPr>
          <w:spacing w:val="-6"/>
        </w:rPr>
        <w:t> </w:t>
      </w:r>
      <w:r>
        <w:rPr/>
        <w:t>necesario</w:t>
      </w:r>
      <w:r>
        <w:rPr>
          <w:spacing w:val="-6"/>
        </w:rPr>
        <w:t> </w:t>
      </w:r>
      <w:r>
        <w:rPr/>
        <w:t>conocer</w:t>
      </w:r>
      <w:r>
        <w:rPr>
          <w:spacing w:val="-4"/>
        </w:rPr>
        <w:t> </w:t>
      </w:r>
      <w:r>
        <w:rPr/>
        <w:t>la</w:t>
      </w:r>
      <w:r>
        <w:rPr>
          <w:spacing w:val="-1"/>
        </w:rPr>
        <w:t> </w:t>
      </w:r>
      <w:r>
        <w:rPr/>
        <w:t>variable</w:t>
      </w:r>
      <w:r>
        <w:rPr>
          <w:spacing w:val="-6"/>
        </w:rPr>
        <w:t> </w:t>
      </w:r>
      <w:r>
        <w:rPr/>
        <w:t>económica que</w:t>
      </w:r>
      <w:r>
        <w:rPr>
          <w:spacing w:val="-3"/>
        </w:rPr>
        <w:t> </w:t>
      </w:r>
      <w:r>
        <w:rPr/>
        <w:t>compite</w:t>
      </w:r>
      <w:r>
        <w:rPr>
          <w:spacing w:val="-1"/>
        </w:rPr>
        <w:t> </w:t>
      </w:r>
      <w:r>
        <w:rPr/>
        <w:t>con</w:t>
      </w:r>
      <w:r>
        <w:rPr>
          <w:spacing w:val="-2"/>
        </w:rPr>
        <w:t> </w:t>
      </w:r>
      <w:r>
        <w:rPr/>
        <w:t>el bosque</w:t>
      </w:r>
      <w:r>
        <w:rPr>
          <w:spacing w:val="-3"/>
        </w:rPr>
        <w:t> </w:t>
      </w:r>
      <w:r>
        <w:rPr/>
        <w:t>por</w:t>
      </w:r>
      <w:r>
        <w:rPr>
          <w:spacing w:val="-1"/>
        </w:rPr>
        <w:t> </w:t>
      </w:r>
      <w:r>
        <w:rPr/>
        <w:t>el</w:t>
      </w:r>
      <w:r>
        <w:rPr>
          <w:spacing w:val="-2"/>
        </w:rPr>
        <w:t> </w:t>
      </w:r>
      <w:r>
        <w:rPr/>
        <w:t>uso</w:t>
      </w:r>
      <w:r>
        <w:rPr>
          <w:spacing w:val="-2"/>
        </w:rPr>
        <w:t> </w:t>
      </w:r>
      <w:r>
        <w:rPr/>
        <w:t>de</w:t>
      </w:r>
      <w:r>
        <w:rPr>
          <w:spacing w:val="-3"/>
        </w:rPr>
        <w:t> </w:t>
      </w:r>
      <w:r>
        <w:rPr/>
        <w:t>suelo. La</w:t>
      </w:r>
      <w:r>
        <w:rPr>
          <w:spacing w:val="-1"/>
        </w:rPr>
        <w:t> </w:t>
      </w:r>
      <w:r>
        <w:rPr/>
        <w:t>principal</w:t>
      </w:r>
      <w:r>
        <w:rPr>
          <w:spacing w:val="-2"/>
        </w:rPr>
        <w:t> </w:t>
      </w:r>
      <w:r>
        <w:rPr/>
        <w:t>actividad</w:t>
      </w:r>
      <w:r>
        <w:rPr>
          <w:spacing w:val="-2"/>
        </w:rPr>
        <w:t> </w:t>
      </w:r>
      <w:r>
        <w:rPr/>
        <w:t>económica</w:t>
      </w:r>
      <w:r>
        <w:rPr>
          <w:spacing w:val="-3"/>
        </w:rPr>
        <w:t> </w:t>
      </w:r>
      <w:r>
        <w:rPr/>
        <w:t>de</w:t>
      </w:r>
      <w:r>
        <w:rPr>
          <w:spacing w:val="-3"/>
        </w:rPr>
        <w:t> </w:t>
      </w:r>
      <w:r>
        <w:rPr/>
        <w:t>la</w:t>
      </w:r>
      <w:r>
        <w:rPr>
          <w:spacing w:val="-3"/>
        </w:rPr>
        <w:t> </w:t>
      </w:r>
      <w:r>
        <w:rPr/>
        <w:t>comunidad es la ganadería y producción de leche. Las cincuenta familias dedicadas a esta labor tienen un promedio</w:t>
      </w:r>
      <w:r>
        <w:rPr>
          <w:spacing w:val="-3"/>
        </w:rPr>
        <w:t> </w:t>
      </w:r>
      <w:r>
        <w:rPr/>
        <w:t>de</w:t>
      </w:r>
      <w:r>
        <w:rPr>
          <w:spacing w:val="-3"/>
        </w:rPr>
        <w:t> </w:t>
      </w:r>
      <w:r>
        <w:rPr/>
        <w:t>producción</w:t>
      </w:r>
      <w:r>
        <w:rPr>
          <w:spacing w:val="-1"/>
        </w:rPr>
        <w:t> </w:t>
      </w:r>
      <w:r>
        <w:rPr/>
        <w:t>aproximado</w:t>
      </w:r>
      <w:r>
        <w:rPr>
          <w:spacing w:val="-3"/>
        </w:rPr>
        <w:t> </w:t>
      </w:r>
      <w:r>
        <w:rPr/>
        <w:t>de</w:t>
      </w:r>
      <w:r>
        <w:rPr>
          <w:spacing w:val="-4"/>
        </w:rPr>
        <w:t> </w:t>
      </w:r>
      <w:r>
        <w:rPr/>
        <w:t>200</w:t>
      </w:r>
      <w:r>
        <w:rPr>
          <w:spacing w:val="-3"/>
        </w:rPr>
        <w:t> </w:t>
      </w:r>
      <w:r>
        <w:rPr/>
        <w:t>litros</w:t>
      </w:r>
      <w:r>
        <w:rPr>
          <w:spacing w:val="-3"/>
        </w:rPr>
        <w:t> </w:t>
      </w:r>
      <w:r>
        <w:rPr/>
        <w:t>de</w:t>
      </w:r>
      <w:r>
        <w:rPr>
          <w:spacing w:val="-4"/>
        </w:rPr>
        <w:t> </w:t>
      </w:r>
      <w:r>
        <w:rPr/>
        <w:t>leche</w:t>
      </w:r>
      <w:r>
        <w:rPr>
          <w:spacing w:val="-4"/>
        </w:rPr>
        <w:t> </w:t>
      </w:r>
      <w:r>
        <w:rPr/>
        <w:t>al</w:t>
      </w:r>
      <w:r>
        <w:rPr>
          <w:spacing w:val="-3"/>
        </w:rPr>
        <w:t> </w:t>
      </w:r>
      <w:r>
        <w:rPr/>
        <w:t>día,</w:t>
      </w:r>
      <w:r>
        <w:rPr>
          <w:spacing w:val="-3"/>
        </w:rPr>
        <w:t> </w:t>
      </w:r>
      <w:r>
        <w:rPr/>
        <w:t>para</w:t>
      </w:r>
      <w:r>
        <w:rPr>
          <w:spacing w:val="-5"/>
        </w:rPr>
        <w:t> </w:t>
      </w:r>
      <w:r>
        <w:rPr/>
        <w:t>un</w:t>
      </w:r>
      <w:r>
        <w:rPr>
          <w:spacing w:val="-3"/>
        </w:rPr>
        <w:t> </w:t>
      </w:r>
      <w:r>
        <w:rPr/>
        <w:t>total</w:t>
      </w:r>
      <w:r>
        <w:rPr>
          <w:spacing w:val="-3"/>
        </w:rPr>
        <w:t> </w:t>
      </w:r>
      <w:r>
        <w:rPr/>
        <w:t>de</w:t>
      </w:r>
      <w:r>
        <w:rPr>
          <w:spacing w:val="-3"/>
        </w:rPr>
        <w:t> </w:t>
      </w:r>
      <w:r>
        <w:rPr/>
        <w:t>73.000</w:t>
      </w:r>
      <w:r>
        <w:rPr>
          <w:spacing w:val="-3"/>
        </w:rPr>
        <w:t> </w:t>
      </w:r>
      <w:r>
        <w:rPr/>
        <w:t>litros</w:t>
      </w:r>
      <w:r>
        <w:rPr>
          <w:spacing w:val="-3"/>
        </w:rPr>
        <w:t> </w:t>
      </w:r>
      <w:r>
        <w:rPr/>
        <w:t>de leche al año y 1.460 litros de leche por familia. El ecosistema en el cual se lleva a cabo estas actividades son los pastos cultivados y</w:t>
      </w:r>
      <w:r>
        <w:rPr>
          <w:spacing w:val="-4"/>
        </w:rPr>
        <w:t> </w:t>
      </w:r>
      <w:r>
        <w:rPr/>
        <w:t>pastizales, este ecosistema posee una superficie de 453,49 ha. Teniendo así una producción de 161 litros de leche/ha al año.</w:t>
      </w:r>
    </w:p>
    <w:p>
      <w:pPr>
        <w:pStyle w:val="BodyText"/>
        <w:spacing w:before="1"/>
        <w:ind w:left="138" w:right="134" w:firstLine="566"/>
        <w:jc w:val="both"/>
      </w:pPr>
      <w:r>
        <w:rPr/>
        <w:t>De</w:t>
      </w:r>
      <w:r>
        <w:rPr>
          <w:spacing w:val="-11"/>
        </w:rPr>
        <w:t> </w:t>
      </w:r>
      <w:r>
        <w:rPr/>
        <w:t>acuerdo</w:t>
      </w:r>
      <w:r>
        <w:rPr>
          <w:spacing w:val="-8"/>
        </w:rPr>
        <w:t> </w:t>
      </w:r>
      <w:r>
        <w:rPr/>
        <w:t>con</w:t>
      </w:r>
      <w:r>
        <w:rPr>
          <w:spacing w:val="-6"/>
        </w:rPr>
        <w:t> </w:t>
      </w:r>
      <w:r>
        <w:rPr/>
        <w:t>el</w:t>
      </w:r>
      <w:r>
        <w:rPr>
          <w:spacing w:val="-9"/>
        </w:rPr>
        <w:t> </w:t>
      </w:r>
      <w:r>
        <w:rPr/>
        <w:t>MAGAP,</w:t>
      </w:r>
      <w:r>
        <w:rPr>
          <w:spacing w:val="-9"/>
        </w:rPr>
        <w:t> </w:t>
      </w:r>
      <w:r>
        <w:rPr/>
        <w:t>(2022),</w:t>
      </w:r>
      <w:r>
        <w:rPr>
          <w:spacing w:val="-10"/>
        </w:rPr>
        <w:t> </w:t>
      </w:r>
      <w:r>
        <w:rPr/>
        <w:t>el</w:t>
      </w:r>
      <w:r>
        <w:rPr>
          <w:spacing w:val="-9"/>
        </w:rPr>
        <w:t> </w:t>
      </w:r>
      <w:r>
        <w:rPr/>
        <w:t>precio</w:t>
      </w:r>
      <w:r>
        <w:rPr>
          <w:spacing w:val="-9"/>
        </w:rPr>
        <w:t> </w:t>
      </w:r>
      <w:r>
        <w:rPr/>
        <w:t>por</w:t>
      </w:r>
      <w:r>
        <w:rPr>
          <w:spacing w:val="-8"/>
        </w:rPr>
        <w:t> </w:t>
      </w:r>
      <w:r>
        <w:rPr/>
        <w:t>litro</w:t>
      </w:r>
      <w:r>
        <w:rPr>
          <w:spacing w:val="-10"/>
        </w:rPr>
        <w:t> </w:t>
      </w:r>
      <w:r>
        <w:rPr/>
        <w:t>de</w:t>
      </w:r>
      <w:r>
        <w:rPr>
          <w:spacing w:val="-11"/>
        </w:rPr>
        <w:t> </w:t>
      </w:r>
      <w:r>
        <w:rPr/>
        <w:t>leche</w:t>
      </w:r>
      <w:r>
        <w:rPr>
          <w:spacing w:val="-8"/>
        </w:rPr>
        <w:t> </w:t>
      </w:r>
      <w:r>
        <w:rPr/>
        <w:t>cruda</w:t>
      </w:r>
      <w:r>
        <w:rPr>
          <w:spacing w:val="-11"/>
        </w:rPr>
        <w:t> </w:t>
      </w:r>
      <w:r>
        <w:rPr/>
        <w:t>para</w:t>
      </w:r>
      <w:r>
        <w:rPr>
          <w:spacing w:val="-9"/>
        </w:rPr>
        <w:t> </w:t>
      </w:r>
      <w:r>
        <w:rPr/>
        <w:t>el</w:t>
      </w:r>
      <w:r>
        <w:rPr>
          <w:spacing w:val="-9"/>
        </w:rPr>
        <w:t> </w:t>
      </w:r>
      <w:r>
        <w:rPr/>
        <w:t>mes</w:t>
      </w:r>
      <w:r>
        <w:rPr>
          <w:spacing w:val="-10"/>
        </w:rPr>
        <w:t> </w:t>
      </w:r>
      <w:r>
        <w:rPr/>
        <w:t>de</w:t>
      </w:r>
      <w:r>
        <w:rPr>
          <w:spacing w:val="-11"/>
        </w:rPr>
        <w:t> </w:t>
      </w:r>
      <w:r>
        <w:rPr/>
        <w:t>julio</w:t>
      </w:r>
      <w:r>
        <w:rPr>
          <w:spacing w:val="-9"/>
        </w:rPr>
        <w:t> </w:t>
      </w:r>
      <w:r>
        <w:rPr/>
        <w:t>del año</w:t>
      </w:r>
      <w:r>
        <w:rPr>
          <w:spacing w:val="-14"/>
        </w:rPr>
        <w:t> </w:t>
      </w:r>
      <w:r>
        <w:rPr/>
        <w:t>2022</w:t>
      </w:r>
      <w:r>
        <w:rPr>
          <w:spacing w:val="-14"/>
        </w:rPr>
        <w:t> </w:t>
      </w:r>
      <w:r>
        <w:rPr/>
        <w:t>fue</w:t>
      </w:r>
      <w:r>
        <w:rPr>
          <w:spacing w:val="-15"/>
        </w:rPr>
        <w:t> </w:t>
      </w:r>
      <w:r>
        <w:rPr/>
        <w:t>de</w:t>
      </w:r>
      <w:r>
        <w:rPr>
          <w:spacing w:val="-13"/>
        </w:rPr>
        <w:t> </w:t>
      </w:r>
      <w:r>
        <w:rPr/>
        <w:t>US</w:t>
      </w:r>
      <w:r>
        <w:rPr>
          <w:spacing w:val="-14"/>
        </w:rPr>
        <w:t> </w:t>
      </w:r>
      <w:r>
        <w:rPr/>
        <w:t>$0,42.</w:t>
      </w:r>
      <w:r>
        <w:rPr>
          <w:spacing w:val="-14"/>
        </w:rPr>
        <w:t> </w:t>
      </w:r>
      <w:r>
        <w:rPr/>
        <w:t>Por</w:t>
      </w:r>
      <w:r>
        <w:rPr>
          <w:spacing w:val="-15"/>
        </w:rPr>
        <w:t> </w:t>
      </w:r>
      <w:r>
        <w:rPr/>
        <w:t>lo</w:t>
      </w:r>
      <w:r>
        <w:rPr>
          <w:spacing w:val="-14"/>
        </w:rPr>
        <w:t> </w:t>
      </w:r>
      <w:r>
        <w:rPr/>
        <w:t>tanto,</w:t>
      </w:r>
      <w:r>
        <w:rPr>
          <w:spacing w:val="-14"/>
        </w:rPr>
        <w:t> </w:t>
      </w:r>
      <w:r>
        <w:rPr/>
        <w:t>el</w:t>
      </w:r>
      <w:r>
        <w:rPr>
          <w:spacing w:val="-14"/>
        </w:rPr>
        <w:t> </w:t>
      </w:r>
      <w:r>
        <w:rPr/>
        <w:t>costo</w:t>
      </w:r>
      <w:r>
        <w:rPr>
          <w:spacing w:val="-14"/>
        </w:rPr>
        <w:t> </w:t>
      </w:r>
      <w:r>
        <w:rPr/>
        <w:t>de</w:t>
      </w:r>
      <w:r>
        <w:rPr>
          <w:spacing w:val="-13"/>
        </w:rPr>
        <w:t> </w:t>
      </w:r>
      <w:r>
        <w:rPr/>
        <w:t>oportunidad</w:t>
      </w:r>
      <w:r>
        <w:rPr>
          <w:spacing w:val="-14"/>
        </w:rPr>
        <w:t> </w:t>
      </w:r>
      <w:r>
        <w:rPr/>
        <w:t>del</w:t>
      </w:r>
      <w:r>
        <w:rPr>
          <w:spacing w:val="-14"/>
        </w:rPr>
        <w:t> </w:t>
      </w:r>
      <w:r>
        <w:rPr/>
        <w:t>entorno</w:t>
      </w:r>
      <w:r>
        <w:rPr>
          <w:spacing w:val="-13"/>
        </w:rPr>
        <w:t> </w:t>
      </w:r>
      <w:r>
        <w:rPr/>
        <w:t>productivo</w:t>
      </w:r>
      <w:r>
        <w:rPr>
          <w:spacing w:val="-14"/>
        </w:rPr>
        <w:t> </w:t>
      </w:r>
      <w:r>
        <w:rPr/>
        <w:t>que</w:t>
      </w:r>
      <w:r>
        <w:rPr>
          <w:spacing w:val="-13"/>
        </w:rPr>
        <w:t> </w:t>
      </w:r>
      <w:r>
        <w:rPr/>
        <w:t>compite con el bosque de Yunguilla en la microcuenca del río Tanachi, es de US $67,61 /ha/año. Lo cual permite</w:t>
      </w:r>
      <w:r>
        <w:rPr>
          <w:spacing w:val="35"/>
        </w:rPr>
        <w:t> </w:t>
      </w:r>
      <w:r>
        <w:rPr/>
        <w:t>determinar</w:t>
      </w:r>
      <w:r>
        <w:rPr>
          <w:spacing w:val="36"/>
        </w:rPr>
        <w:t> </w:t>
      </w:r>
      <w:r>
        <w:rPr/>
        <w:t>el</w:t>
      </w:r>
      <w:r>
        <w:rPr>
          <w:spacing w:val="37"/>
        </w:rPr>
        <w:t> </w:t>
      </w:r>
      <w:r>
        <w:rPr/>
        <w:t>valor</w:t>
      </w:r>
      <w:r>
        <w:rPr>
          <w:spacing w:val="36"/>
        </w:rPr>
        <w:t> </w:t>
      </w:r>
      <w:r>
        <w:rPr/>
        <w:t>de</w:t>
      </w:r>
      <w:r>
        <w:rPr>
          <w:spacing w:val="36"/>
        </w:rPr>
        <w:t> </w:t>
      </w:r>
      <w:r>
        <w:rPr/>
        <w:t>captación</w:t>
      </w:r>
      <w:r>
        <w:rPr>
          <w:spacing w:val="37"/>
        </w:rPr>
        <w:t> </w:t>
      </w:r>
      <w:r>
        <w:rPr/>
        <w:t>hídrica</w:t>
      </w:r>
      <w:r>
        <w:rPr>
          <w:spacing w:val="36"/>
        </w:rPr>
        <w:t> </w:t>
      </w:r>
      <w:r>
        <w:rPr/>
        <w:t>de</w:t>
      </w:r>
      <w:r>
        <w:rPr>
          <w:spacing w:val="35"/>
        </w:rPr>
        <w:t> </w:t>
      </w:r>
      <w:r>
        <w:rPr/>
        <w:t>la</w:t>
      </w:r>
      <w:r>
        <w:rPr>
          <w:spacing w:val="36"/>
        </w:rPr>
        <w:t> </w:t>
      </w:r>
      <w:r>
        <w:rPr/>
        <w:t>Zona</w:t>
      </w:r>
      <w:r>
        <w:rPr>
          <w:spacing w:val="36"/>
        </w:rPr>
        <w:t> </w:t>
      </w:r>
      <w:r>
        <w:rPr/>
        <w:t>de</w:t>
      </w:r>
      <w:r>
        <w:rPr>
          <w:spacing w:val="38"/>
        </w:rPr>
        <w:t> </w:t>
      </w:r>
      <w:r>
        <w:rPr/>
        <w:t>Importancia</w:t>
      </w:r>
      <w:r>
        <w:rPr>
          <w:spacing w:val="36"/>
        </w:rPr>
        <w:t> </w:t>
      </w:r>
      <w:r>
        <w:rPr/>
        <w:t>Hídrica</w:t>
      </w:r>
      <w:r>
        <w:rPr>
          <w:spacing w:val="36"/>
        </w:rPr>
        <w:t> </w:t>
      </w:r>
      <w:r>
        <w:rPr/>
        <w:t>(ZIH)</w:t>
      </w:r>
      <w:r>
        <w:rPr>
          <w:spacing w:val="46"/>
        </w:rPr>
        <w:t> </w:t>
      </w:r>
      <w:r>
        <w:rPr>
          <w:spacing w:val="-5"/>
        </w:rPr>
        <w:t>en</w:t>
      </w:r>
    </w:p>
    <w:p>
      <w:pPr>
        <w:pStyle w:val="BodyText"/>
        <w:spacing w:before="6"/>
        <w:ind w:left="138"/>
      </w:pPr>
      <w:r>
        <w:rPr>
          <w:rFonts w:ascii="Cambria Math" w:eastAsia="Cambria Math"/>
        </w:rPr>
        <w:t>0.013</w:t>
      </w:r>
      <w:r>
        <w:rPr>
          <w:rFonts w:ascii="Cambria Math" w:eastAsia="Cambria Math"/>
          <w:spacing w:val="-2"/>
        </w:rPr>
        <w:t> </w:t>
      </w:r>
      <w:r>
        <w:rPr>
          <w:rFonts w:ascii="Cambria Math" w:eastAsia="Cambria Math"/>
        </w:rPr>
        <w:t>𝑈𝑆</w:t>
      </w:r>
      <w:r>
        <w:rPr>
          <w:rFonts w:ascii="Cambria Math" w:eastAsia="Cambria Math"/>
          <w:spacing w:val="4"/>
        </w:rPr>
        <w:t> </w:t>
      </w:r>
      <w:r>
        <w:rPr>
          <w:rFonts w:ascii="Cambria Math" w:eastAsia="Cambria Math"/>
          <w:spacing w:val="-4"/>
        </w:rPr>
        <w:t>$/𝑚</w:t>
      </w:r>
      <w:r>
        <w:rPr>
          <w:rFonts w:ascii="Cambria Math" w:eastAsia="Cambria Math"/>
          <w:spacing w:val="-4"/>
          <w:vertAlign w:val="superscript"/>
        </w:rPr>
        <w:t>3</w:t>
      </w:r>
      <w:r>
        <w:rPr>
          <w:spacing w:val="-4"/>
          <w:vertAlign w:val="baseline"/>
        </w:rPr>
        <w:t>.</w:t>
      </w:r>
    </w:p>
    <w:p>
      <w:pPr>
        <w:pStyle w:val="Heading5"/>
        <w:spacing w:before="236"/>
      </w:pPr>
      <w:r>
        <w:rPr/>
        <w:t>ESTIMACIÓN</w:t>
      </w:r>
      <w:r>
        <w:rPr>
          <w:spacing w:val="-15"/>
        </w:rPr>
        <w:t> </w:t>
      </w:r>
      <w:r>
        <w:rPr/>
        <w:t>DEL</w:t>
      </w:r>
      <w:r>
        <w:rPr>
          <w:spacing w:val="-15"/>
        </w:rPr>
        <w:t> </w:t>
      </w:r>
      <w:r>
        <w:rPr/>
        <w:t>VALOR</w:t>
      </w:r>
      <w:r>
        <w:rPr>
          <w:spacing w:val="-15"/>
        </w:rPr>
        <w:t> </w:t>
      </w:r>
      <w:r>
        <w:rPr/>
        <w:t>ECONÓMICO</w:t>
      </w:r>
      <w:r>
        <w:rPr>
          <w:spacing w:val="-15"/>
        </w:rPr>
        <w:t> </w:t>
      </w:r>
      <w:r>
        <w:rPr/>
        <w:t>DE</w:t>
      </w:r>
      <w:r>
        <w:rPr>
          <w:spacing w:val="-13"/>
        </w:rPr>
        <w:t> </w:t>
      </w:r>
      <w:r>
        <w:rPr/>
        <w:t>LOS</w:t>
      </w:r>
      <w:r>
        <w:rPr>
          <w:spacing w:val="-12"/>
        </w:rPr>
        <w:t> </w:t>
      </w:r>
      <w:r>
        <w:rPr/>
        <w:t>BIENES</w:t>
      </w:r>
      <w:r>
        <w:rPr>
          <w:spacing w:val="-15"/>
        </w:rPr>
        <w:t> </w:t>
      </w:r>
      <w:r>
        <w:rPr/>
        <w:t>Y</w:t>
      </w:r>
      <w:r>
        <w:rPr>
          <w:spacing w:val="-15"/>
        </w:rPr>
        <w:t> </w:t>
      </w:r>
      <w:r>
        <w:rPr/>
        <w:t>SERVICIOS</w:t>
      </w:r>
      <w:r>
        <w:rPr>
          <w:spacing w:val="-15"/>
        </w:rPr>
        <w:t> </w:t>
      </w:r>
      <w:r>
        <w:rPr/>
        <w:t>AMBIENTALES DE ALMACENAMIENTO DE CARBONO Y AGUA DEL ACUS YUNGUILLA</w:t>
      </w:r>
    </w:p>
    <w:p>
      <w:pPr>
        <w:pStyle w:val="BodyText"/>
        <w:spacing w:before="240"/>
        <w:ind w:left="138" w:right="134" w:firstLine="566"/>
        <w:jc w:val="both"/>
      </w:pPr>
      <w:r>
        <w:rPr/>
        <w:t>Es evidente que el ACUS Yunguilla, tiene gran importancia para la conservación de la biodiversidad,</w:t>
      </w:r>
      <w:r>
        <w:rPr>
          <w:spacing w:val="-10"/>
        </w:rPr>
        <w:t> </w:t>
      </w:r>
      <w:r>
        <w:rPr/>
        <w:t>fauna</w:t>
      </w:r>
      <w:r>
        <w:rPr>
          <w:spacing w:val="-5"/>
        </w:rPr>
        <w:t> </w:t>
      </w:r>
      <w:r>
        <w:rPr/>
        <w:t>y</w:t>
      </w:r>
      <w:r>
        <w:rPr>
          <w:spacing w:val="-14"/>
        </w:rPr>
        <w:t> </w:t>
      </w:r>
      <w:r>
        <w:rPr/>
        <w:t>flora</w:t>
      </w:r>
      <w:r>
        <w:rPr>
          <w:spacing w:val="-7"/>
        </w:rPr>
        <w:t> </w:t>
      </w:r>
      <w:r>
        <w:rPr/>
        <w:t>y</w:t>
      </w:r>
      <w:r>
        <w:rPr>
          <w:spacing w:val="-14"/>
        </w:rPr>
        <w:t> </w:t>
      </w:r>
      <w:r>
        <w:rPr/>
        <w:t>de</w:t>
      </w:r>
      <w:r>
        <w:rPr>
          <w:spacing w:val="-11"/>
        </w:rPr>
        <w:t> </w:t>
      </w:r>
      <w:r>
        <w:rPr/>
        <w:t>sus</w:t>
      </w:r>
      <w:r>
        <w:rPr>
          <w:spacing w:val="-9"/>
        </w:rPr>
        <w:t> </w:t>
      </w:r>
      <w:r>
        <w:rPr/>
        <w:t>principales</w:t>
      </w:r>
      <w:r>
        <w:rPr>
          <w:spacing w:val="-9"/>
        </w:rPr>
        <w:t> </w:t>
      </w:r>
      <w:r>
        <w:rPr/>
        <w:t>recursos</w:t>
      </w:r>
      <w:r>
        <w:rPr>
          <w:spacing w:val="-10"/>
        </w:rPr>
        <w:t> </w:t>
      </w:r>
      <w:r>
        <w:rPr/>
        <w:t>naturales,</w:t>
      </w:r>
      <w:r>
        <w:rPr>
          <w:spacing w:val="-8"/>
        </w:rPr>
        <w:t> </w:t>
      </w:r>
      <w:r>
        <w:rPr/>
        <w:t>como</w:t>
      </w:r>
      <w:r>
        <w:rPr>
          <w:spacing w:val="-9"/>
        </w:rPr>
        <w:t> </w:t>
      </w:r>
      <w:r>
        <w:rPr/>
        <w:t>los</w:t>
      </w:r>
      <w:r>
        <w:rPr>
          <w:spacing w:val="-7"/>
        </w:rPr>
        <w:t> </w:t>
      </w:r>
      <w:r>
        <w:rPr/>
        <w:t>cuerpos</w:t>
      </w:r>
      <w:r>
        <w:rPr>
          <w:spacing w:val="-10"/>
        </w:rPr>
        <w:t> </w:t>
      </w:r>
      <w:r>
        <w:rPr/>
        <w:t>de</w:t>
      </w:r>
      <w:r>
        <w:rPr>
          <w:spacing w:val="-11"/>
        </w:rPr>
        <w:t> </w:t>
      </w:r>
      <w:r>
        <w:rPr/>
        <w:t>agua.</w:t>
      </w:r>
      <w:r>
        <w:rPr>
          <w:spacing w:val="-5"/>
        </w:rPr>
        <w:t> </w:t>
      </w:r>
      <w:r>
        <w:rPr/>
        <w:t>Con el análisis realizado, a continuación, se presenta la estimación del valor económico total de estos bienes y servicios ambientales.</w:t>
      </w:r>
    </w:p>
    <w:p>
      <w:pPr>
        <w:spacing w:before="242"/>
        <w:ind w:left="190" w:right="192" w:firstLine="0"/>
        <w:jc w:val="center"/>
        <w:rPr>
          <w:sz w:val="22"/>
        </w:rPr>
      </w:pPr>
      <w:r>
        <w:rPr>
          <w:sz w:val="22"/>
        </w:rPr>
        <w:t>Tabla</w:t>
      </w:r>
      <w:r>
        <w:rPr>
          <w:spacing w:val="-8"/>
          <w:sz w:val="22"/>
        </w:rPr>
        <w:t> </w:t>
      </w:r>
      <w:r>
        <w:rPr>
          <w:sz w:val="22"/>
        </w:rPr>
        <w:t>10.</w:t>
      </w:r>
      <w:r>
        <w:rPr>
          <w:spacing w:val="-3"/>
          <w:sz w:val="22"/>
        </w:rPr>
        <w:t> </w:t>
      </w:r>
      <w:r>
        <w:rPr>
          <w:sz w:val="22"/>
        </w:rPr>
        <w:t>Estimación</w:t>
      </w:r>
      <w:r>
        <w:rPr>
          <w:spacing w:val="-7"/>
          <w:sz w:val="22"/>
        </w:rPr>
        <w:t> </w:t>
      </w:r>
      <w:r>
        <w:rPr>
          <w:sz w:val="22"/>
        </w:rPr>
        <w:t>del</w:t>
      </w:r>
      <w:r>
        <w:rPr>
          <w:spacing w:val="-2"/>
          <w:sz w:val="22"/>
        </w:rPr>
        <w:t> </w:t>
      </w:r>
      <w:r>
        <w:rPr>
          <w:sz w:val="22"/>
        </w:rPr>
        <w:t>valor</w:t>
      </w:r>
      <w:r>
        <w:rPr>
          <w:spacing w:val="-6"/>
          <w:sz w:val="22"/>
        </w:rPr>
        <w:t> </w:t>
      </w:r>
      <w:r>
        <w:rPr>
          <w:sz w:val="22"/>
        </w:rPr>
        <w:t>económico</w:t>
      </w:r>
      <w:r>
        <w:rPr>
          <w:spacing w:val="-3"/>
          <w:sz w:val="22"/>
        </w:rPr>
        <w:t> </w:t>
      </w:r>
      <w:r>
        <w:rPr>
          <w:sz w:val="22"/>
        </w:rPr>
        <w:t>de</w:t>
      </w:r>
      <w:r>
        <w:rPr>
          <w:spacing w:val="-5"/>
          <w:sz w:val="22"/>
        </w:rPr>
        <w:t> </w:t>
      </w:r>
      <w:r>
        <w:rPr>
          <w:sz w:val="22"/>
        </w:rPr>
        <w:t>los</w:t>
      </w:r>
      <w:r>
        <w:rPr>
          <w:spacing w:val="-4"/>
          <w:sz w:val="22"/>
        </w:rPr>
        <w:t> </w:t>
      </w:r>
      <w:r>
        <w:rPr>
          <w:sz w:val="22"/>
        </w:rPr>
        <w:t>bienes</w:t>
      </w:r>
      <w:r>
        <w:rPr>
          <w:spacing w:val="-3"/>
          <w:sz w:val="22"/>
        </w:rPr>
        <w:t> </w:t>
      </w:r>
      <w:r>
        <w:rPr>
          <w:sz w:val="22"/>
        </w:rPr>
        <w:t>y</w:t>
      </w:r>
      <w:r>
        <w:rPr>
          <w:spacing w:val="-7"/>
          <w:sz w:val="22"/>
        </w:rPr>
        <w:t> </w:t>
      </w:r>
      <w:r>
        <w:rPr>
          <w:sz w:val="22"/>
        </w:rPr>
        <w:t>servicios</w:t>
      </w:r>
      <w:r>
        <w:rPr>
          <w:spacing w:val="-3"/>
          <w:sz w:val="22"/>
        </w:rPr>
        <w:t> </w:t>
      </w:r>
      <w:r>
        <w:rPr>
          <w:sz w:val="22"/>
        </w:rPr>
        <w:t>ambientales</w:t>
      </w:r>
      <w:r>
        <w:rPr>
          <w:spacing w:val="-5"/>
          <w:sz w:val="22"/>
        </w:rPr>
        <w:t> </w:t>
      </w:r>
      <w:r>
        <w:rPr>
          <w:sz w:val="22"/>
        </w:rPr>
        <w:t>del</w:t>
      </w:r>
      <w:r>
        <w:rPr>
          <w:spacing w:val="-3"/>
          <w:sz w:val="22"/>
        </w:rPr>
        <w:t> </w:t>
      </w:r>
      <w:r>
        <w:rPr>
          <w:sz w:val="22"/>
        </w:rPr>
        <w:t>“ACUS</w:t>
      </w:r>
      <w:r>
        <w:rPr>
          <w:spacing w:val="-3"/>
          <w:sz w:val="22"/>
        </w:rPr>
        <w:t> </w:t>
      </w:r>
      <w:r>
        <w:rPr>
          <w:spacing w:val="-2"/>
          <w:sz w:val="22"/>
        </w:rPr>
        <w:t>Yunguilla”</w:t>
      </w:r>
    </w:p>
    <w:p>
      <w:pPr>
        <w:pStyle w:val="BodyText"/>
        <w:spacing w:before="15" w:after="1"/>
        <w:rPr>
          <w:sz w:val="20"/>
        </w:rPr>
      </w:pPr>
    </w:p>
    <w:tbl>
      <w:tblPr>
        <w:tblW w:w="0" w:type="auto"/>
        <w:jc w:val="left"/>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59"/>
        <w:gridCol w:w="3177"/>
      </w:tblGrid>
      <w:tr>
        <w:trPr>
          <w:trHeight w:val="253" w:hRule="atLeast"/>
        </w:trPr>
        <w:tc>
          <w:tcPr>
            <w:tcW w:w="5659" w:type="dxa"/>
            <w:tcBorders>
              <w:top w:val="single" w:sz="8" w:space="0" w:color="000000"/>
              <w:bottom w:val="single" w:sz="4" w:space="0" w:color="000000"/>
            </w:tcBorders>
          </w:tcPr>
          <w:p>
            <w:pPr>
              <w:pStyle w:val="TableParagraph"/>
              <w:spacing w:line="233" w:lineRule="exact"/>
              <w:ind w:left="2182"/>
              <w:jc w:val="left"/>
              <w:rPr>
                <w:b/>
                <w:sz w:val="22"/>
              </w:rPr>
            </w:pPr>
            <w:r>
              <w:rPr>
                <w:b/>
                <w:sz w:val="22"/>
              </w:rPr>
              <w:t>Servicios</w:t>
            </w:r>
            <w:r>
              <w:rPr>
                <w:b/>
                <w:spacing w:val="-4"/>
                <w:sz w:val="22"/>
              </w:rPr>
              <w:t> </w:t>
            </w:r>
            <w:r>
              <w:rPr>
                <w:b/>
                <w:spacing w:val="-2"/>
                <w:sz w:val="22"/>
              </w:rPr>
              <w:t>ambientales</w:t>
            </w:r>
          </w:p>
        </w:tc>
        <w:tc>
          <w:tcPr>
            <w:tcW w:w="3177" w:type="dxa"/>
            <w:tcBorders>
              <w:top w:val="single" w:sz="8" w:space="0" w:color="000000"/>
              <w:bottom w:val="single" w:sz="4" w:space="0" w:color="000000"/>
            </w:tcBorders>
          </w:tcPr>
          <w:p>
            <w:pPr>
              <w:pStyle w:val="TableParagraph"/>
              <w:spacing w:line="233" w:lineRule="exact"/>
              <w:ind w:right="788"/>
              <w:jc w:val="right"/>
              <w:rPr>
                <w:b/>
                <w:sz w:val="22"/>
              </w:rPr>
            </w:pPr>
            <w:r>
              <w:rPr>
                <w:b/>
                <w:spacing w:val="-2"/>
                <w:sz w:val="22"/>
              </w:rPr>
              <w:t>Beneficio</w:t>
            </w:r>
          </w:p>
        </w:tc>
      </w:tr>
      <w:tr>
        <w:trPr>
          <w:trHeight w:val="252" w:hRule="atLeast"/>
        </w:trPr>
        <w:tc>
          <w:tcPr>
            <w:tcW w:w="5659" w:type="dxa"/>
            <w:tcBorders>
              <w:top w:val="single" w:sz="4" w:space="0" w:color="000000"/>
            </w:tcBorders>
          </w:tcPr>
          <w:p>
            <w:pPr>
              <w:pStyle w:val="TableParagraph"/>
              <w:spacing w:line="232" w:lineRule="exact"/>
              <w:ind w:left="115"/>
              <w:jc w:val="left"/>
              <w:rPr>
                <w:sz w:val="22"/>
              </w:rPr>
            </w:pPr>
            <w:r>
              <w:rPr>
                <w:position w:val="2"/>
                <w:sz w:val="22"/>
              </w:rPr>
              <w:t>Almacenamiento</w:t>
            </w:r>
            <w:r>
              <w:rPr>
                <w:spacing w:val="-4"/>
                <w:position w:val="2"/>
                <w:sz w:val="22"/>
              </w:rPr>
              <w:t> </w:t>
            </w:r>
            <w:r>
              <w:rPr>
                <w:position w:val="2"/>
                <w:sz w:val="22"/>
              </w:rPr>
              <w:t>de</w:t>
            </w:r>
            <w:r>
              <w:rPr>
                <w:spacing w:val="-6"/>
                <w:position w:val="2"/>
                <w:sz w:val="22"/>
              </w:rPr>
              <w:t> </w:t>
            </w:r>
            <w:r>
              <w:rPr>
                <w:position w:val="2"/>
                <w:sz w:val="22"/>
              </w:rPr>
              <w:t>carbono</w:t>
            </w:r>
            <w:r>
              <w:rPr>
                <w:spacing w:val="-4"/>
                <w:position w:val="2"/>
                <w:sz w:val="22"/>
              </w:rPr>
              <w:t> </w:t>
            </w:r>
            <w:r>
              <w:rPr>
                <w:position w:val="2"/>
                <w:sz w:val="22"/>
              </w:rPr>
              <w:t>(US$/t</w:t>
            </w:r>
            <w:r>
              <w:rPr>
                <w:spacing w:val="-2"/>
                <w:position w:val="2"/>
                <w:sz w:val="22"/>
              </w:rPr>
              <w:t> </w:t>
            </w:r>
            <w:r>
              <w:rPr>
                <w:spacing w:val="-4"/>
                <w:position w:val="2"/>
                <w:sz w:val="22"/>
              </w:rPr>
              <w:t>CO</w:t>
            </w:r>
            <w:r>
              <w:rPr>
                <w:spacing w:val="-4"/>
                <w:sz w:val="14"/>
              </w:rPr>
              <w:t>2</w:t>
            </w:r>
            <w:r>
              <w:rPr>
                <w:spacing w:val="-4"/>
                <w:position w:val="2"/>
                <w:sz w:val="22"/>
              </w:rPr>
              <w:t>)</w:t>
            </w:r>
          </w:p>
        </w:tc>
        <w:tc>
          <w:tcPr>
            <w:tcW w:w="3177" w:type="dxa"/>
            <w:tcBorders>
              <w:top w:val="single" w:sz="4" w:space="0" w:color="000000"/>
            </w:tcBorders>
          </w:tcPr>
          <w:p>
            <w:pPr>
              <w:pStyle w:val="TableParagraph"/>
              <w:spacing w:line="232" w:lineRule="exact"/>
              <w:ind w:right="782"/>
              <w:jc w:val="right"/>
              <w:rPr>
                <w:sz w:val="22"/>
              </w:rPr>
            </w:pPr>
            <w:r>
              <w:rPr>
                <w:spacing w:val="-2"/>
                <w:sz w:val="22"/>
              </w:rPr>
              <w:t>15.834,05</w:t>
            </w:r>
          </w:p>
        </w:tc>
      </w:tr>
      <w:tr>
        <w:trPr>
          <w:trHeight w:val="254" w:hRule="atLeast"/>
        </w:trPr>
        <w:tc>
          <w:tcPr>
            <w:tcW w:w="5659" w:type="dxa"/>
          </w:tcPr>
          <w:p>
            <w:pPr>
              <w:pStyle w:val="TableParagraph"/>
              <w:spacing w:line="235" w:lineRule="exact"/>
              <w:ind w:left="115"/>
              <w:jc w:val="left"/>
              <w:rPr>
                <w:sz w:val="22"/>
              </w:rPr>
            </w:pPr>
            <w:r>
              <w:rPr>
                <w:sz w:val="22"/>
              </w:rPr>
              <w:t>Almacenamiento</w:t>
            </w:r>
            <w:r>
              <w:rPr>
                <w:spacing w:val="-4"/>
                <w:sz w:val="22"/>
              </w:rPr>
              <w:t> </w:t>
            </w:r>
            <w:r>
              <w:rPr>
                <w:sz w:val="22"/>
              </w:rPr>
              <w:t>de</w:t>
            </w:r>
            <w:r>
              <w:rPr>
                <w:spacing w:val="-6"/>
                <w:sz w:val="22"/>
              </w:rPr>
              <w:t> </w:t>
            </w:r>
            <w:r>
              <w:rPr>
                <w:sz w:val="22"/>
              </w:rPr>
              <w:t>agua</w:t>
            </w:r>
            <w:r>
              <w:rPr>
                <w:spacing w:val="-4"/>
                <w:sz w:val="22"/>
              </w:rPr>
              <w:t> </w:t>
            </w:r>
            <w:r>
              <w:rPr>
                <w:sz w:val="22"/>
              </w:rPr>
              <w:t>(US</w:t>
            </w:r>
            <w:r>
              <w:rPr>
                <w:spacing w:val="-3"/>
                <w:sz w:val="22"/>
              </w:rPr>
              <w:t> </w:t>
            </w:r>
            <w:r>
              <w:rPr>
                <w:spacing w:val="-2"/>
                <w:sz w:val="22"/>
              </w:rPr>
              <w:t>$/año)</w:t>
            </w:r>
          </w:p>
        </w:tc>
        <w:tc>
          <w:tcPr>
            <w:tcW w:w="3177" w:type="dxa"/>
          </w:tcPr>
          <w:p>
            <w:pPr>
              <w:pStyle w:val="TableParagraph"/>
              <w:spacing w:line="235" w:lineRule="exact"/>
              <w:ind w:right="727"/>
              <w:jc w:val="right"/>
              <w:rPr>
                <w:sz w:val="22"/>
              </w:rPr>
            </w:pPr>
            <w:r>
              <w:rPr>
                <w:spacing w:val="-2"/>
                <w:sz w:val="22"/>
              </w:rPr>
              <w:t>139.868,52</w:t>
            </w:r>
          </w:p>
        </w:tc>
      </w:tr>
      <w:tr>
        <w:trPr>
          <w:trHeight w:val="252" w:hRule="atLeast"/>
        </w:trPr>
        <w:tc>
          <w:tcPr>
            <w:tcW w:w="5659" w:type="dxa"/>
            <w:tcBorders>
              <w:bottom w:val="single" w:sz="8" w:space="0" w:color="000000"/>
            </w:tcBorders>
          </w:tcPr>
          <w:p>
            <w:pPr>
              <w:pStyle w:val="TableParagraph"/>
              <w:spacing w:line="233" w:lineRule="exact"/>
              <w:ind w:left="115"/>
              <w:jc w:val="left"/>
              <w:rPr>
                <w:b/>
                <w:sz w:val="22"/>
              </w:rPr>
            </w:pPr>
            <w:r>
              <w:rPr>
                <w:b/>
                <w:sz w:val="22"/>
              </w:rPr>
              <w:t>Valor</w:t>
            </w:r>
            <w:r>
              <w:rPr>
                <w:b/>
                <w:spacing w:val="-7"/>
                <w:sz w:val="22"/>
              </w:rPr>
              <w:t> </w:t>
            </w:r>
            <w:r>
              <w:rPr>
                <w:b/>
                <w:sz w:val="22"/>
              </w:rPr>
              <w:t>total</w:t>
            </w:r>
            <w:r>
              <w:rPr>
                <w:b/>
                <w:spacing w:val="-1"/>
                <w:sz w:val="22"/>
              </w:rPr>
              <w:t> </w:t>
            </w:r>
            <w:r>
              <w:rPr>
                <w:b/>
                <w:sz w:val="22"/>
              </w:rPr>
              <w:t>(US</w:t>
            </w:r>
            <w:r>
              <w:rPr>
                <w:b/>
                <w:spacing w:val="-2"/>
                <w:sz w:val="22"/>
              </w:rPr>
              <w:t> </w:t>
            </w:r>
            <w:r>
              <w:rPr>
                <w:b/>
                <w:spacing w:val="-5"/>
                <w:sz w:val="22"/>
              </w:rPr>
              <w:t>$)</w:t>
            </w:r>
          </w:p>
        </w:tc>
        <w:tc>
          <w:tcPr>
            <w:tcW w:w="3177" w:type="dxa"/>
            <w:tcBorders>
              <w:bottom w:val="single" w:sz="8" w:space="0" w:color="000000"/>
            </w:tcBorders>
          </w:tcPr>
          <w:p>
            <w:pPr>
              <w:pStyle w:val="TableParagraph"/>
              <w:spacing w:line="233" w:lineRule="exact"/>
              <w:ind w:right="727"/>
              <w:jc w:val="right"/>
              <w:rPr>
                <w:b/>
                <w:sz w:val="22"/>
              </w:rPr>
            </w:pPr>
            <w:r>
              <w:rPr>
                <w:b/>
                <w:spacing w:val="-2"/>
                <w:sz w:val="22"/>
              </w:rPr>
              <w:t>155.702,57</w:t>
            </w:r>
          </w:p>
        </w:tc>
      </w:tr>
    </w:tbl>
    <w:p>
      <w:pPr>
        <w:pStyle w:val="Heading5"/>
        <w:spacing w:before="234"/>
      </w:pPr>
      <w:r>
        <w:rPr/>
        <w:t>COSTO</w:t>
      </w:r>
      <w:r>
        <w:rPr>
          <w:spacing w:val="-4"/>
        </w:rPr>
        <w:t> </w:t>
      </w:r>
      <w:r>
        <w:rPr/>
        <w:t>DE</w:t>
      </w:r>
      <w:r>
        <w:rPr>
          <w:spacing w:val="-1"/>
        </w:rPr>
        <w:t> </w:t>
      </w:r>
      <w:r>
        <w:rPr/>
        <w:t>MANTENIMIENTO</w:t>
      </w:r>
      <w:r>
        <w:rPr>
          <w:spacing w:val="-1"/>
        </w:rPr>
        <w:t> </w:t>
      </w:r>
      <w:r>
        <w:rPr/>
        <w:t>DEL</w:t>
      </w:r>
      <w:r>
        <w:rPr>
          <w:spacing w:val="-4"/>
        </w:rPr>
        <w:t> </w:t>
      </w:r>
      <w:r>
        <w:rPr/>
        <w:t>ACUS</w:t>
      </w:r>
      <w:r>
        <w:rPr>
          <w:spacing w:val="-1"/>
        </w:rPr>
        <w:t> </w:t>
      </w:r>
      <w:r>
        <w:rPr>
          <w:spacing w:val="-2"/>
        </w:rPr>
        <w:t>YUNGUILLA</w:t>
      </w:r>
    </w:p>
    <w:p>
      <w:pPr>
        <w:pStyle w:val="BodyText"/>
        <w:spacing w:before="240"/>
        <w:ind w:left="138" w:right="135" w:firstLine="566"/>
        <w:jc w:val="both"/>
      </w:pPr>
      <w:r>
        <w:rPr/>
        <w:t>La</w:t>
      </w:r>
      <w:r>
        <w:rPr>
          <w:spacing w:val="-2"/>
        </w:rPr>
        <w:t> </w:t>
      </w:r>
      <w:r>
        <w:rPr/>
        <w:t>determinación</w:t>
      </w:r>
      <w:r>
        <w:rPr>
          <w:spacing w:val="-1"/>
        </w:rPr>
        <w:t> </w:t>
      </w:r>
      <w:r>
        <w:rPr/>
        <w:t>del</w:t>
      </w:r>
      <w:r>
        <w:rPr>
          <w:spacing w:val="-1"/>
        </w:rPr>
        <w:t> </w:t>
      </w:r>
      <w:r>
        <w:rPr/>
        <w:t>costo</w:t>
      </w:r>
      <w:r>
        <w:rPr>
          <w:spacing w:val="-1"/>
        </w:rPr>
        <w:t> </w:t>
      </w:r>
      <w:r>
        <w:rPr/>
        <w:t>de</w:t>
      </w:r>
      <w:r>
        <w:rPr>
          <w:spacing w:val="-2"/>
        </w:rPr>
        <w:t> </w:t>
      </w:r>
      <w:r>
        <w:rPr/>
        <w:t>mantenimiento</w:t>
      </w:r>
      <w:r>
        <w:rPr>
          <w:spacing w:val="-1"/>
        </w:rPr>
        <w:t> </w:t>
      </w:r>
      <w:r>
        <w:rPr/>
        <w:t>del</w:t>
      </w:r>
      <w:r>
        <w:rPr>
          <w:spacing w:val="-1"/>
        </w:rPr>
        <w:t> </w:t>
      </w:r>
      <w:r>
        <w:rPr/>
        <w:t>ACUS</w:t>
      </w:r>
      <w:r>
        <w:rPr>
          <w:spacing w:val="-1"/>
        </w:rPr>
        <w:t> </w:t>
      </w:r>
      <w:r>
        <w:rPr/>
        <w:t>Yunguilla,</w:t>
      </w:r>
      <w:r>
        <w:rPr>
          <w:spacing w:val="-2"/>
        </w:rPr>
        <w:t> </w:t>
      </w:r>
      <w:r>
        <w:rPr/>
        <w:t>se</w:t>
      </w:r>
      <w:r>
        <w:rPr>
          <w:spacing w:val="-2"/>
        </w:rPr>
        <w:t> </w:t>
      </w:r>
      <w:r>
        <w:rPr/>
        <w:t>estableció</w:t>
      </w:r>
      <w:r>
        <w:rPr>
          <w:spacing w:val="-1"/>
        </w:rPr>
        <w:t> </w:t>
      </w:r>
      <w:r>
        <w:rPr/>
        <w:t>en</w:t>
      </w:r>
      <w:r>
        <w:rPr>
          <w:spacing w:val="-1"/>
        </w:rPr>
        <w:t> </w:t>
      </w:r>
      <w:r>
        <w:rPr/>
        <w:t>base</w:t>
      </w:r>
      <w:r>
        <w:rPr>
          <w:spacing w:val="-2"/>
        </w:rPr>
        <w:t> </w:t>
      </w:r>
      <w:r>
        <w:rPr/>
        <w:t>al escenario</w:t>
      </w:r>
      <w:r>
        <w:rPr>
          <w:spacing w:val="-15"/>
        </w:rPr>
        <w:t> </w:t>
      </w:r>
      <w:r>
        <w:rPr/>
        <w:t>de</w:t>
      </w:r>
      <w:r>
        <w:rPr>
          <w:spacing w:val="-15"/>
        </w:rPr>
        <w:t> </w:t>
      </w:r>
      <w:r>
        <w:rPr/>
        <w:t>manejo</w:t>
      </w:r>
      <w:r>
        <w:rPr>
          <w:spacing w:val="-15"/>
        </w:rPr>
        <w:t> </w:t>
      </w:r>
      <w:r>
        <w:rPr/>
        <w:t>integral,</w:t>
      </w:r>
      <w:r>
        <w:rPr>
          <w:spacing w:val="-15"/>
        </w:rPr>
        <w:t> </w:t>
      </w:r>
      <w:r>
        <w:rPr/>
        <w:t>esto</w:t>
      </w:r>
      <w:r>
        <w:rPr>
          <w:spacing w:val="-15"/>
        </w:rPr>
        <w:t> </w:t>
      </w:r>
      <w:r>
        <w:rPr/>
        <w:t>debido</w:t>
      </w:r>
      <w:r>
        <w:rPr>
          <w:spacing w:val="-15"/>
        </w:rPr>
        <w:t> </w:t>
      </w:r>
      <w:r>
        <w:rPr/>
        <w:t>a</w:t>
      </w:r>
      <w:r>
        <w:rPr>
          <w:spacing w:val="-15"/>
        </w:rPr>
        <w:t> </w:t>
      </w:r>
      <w:r>
        <w:rPr/>
        <w:t>que</w:t>
      </w:r>
      <w:r>
        <w:rPr>
          <w:spacing w:val="-15"/>
        </w:rPr>
        <w:t> </w:t>
      </w:r>
      <w:r>
        <w:rPr/>
        <w:t>esta</w:t>
      </w:r>
      <w:r>
        <w:rPr>
          <w:spacing w:val="-15"/>
        </w:rPr>
        <w:t> </w:t>
      </w:r>
      <w:r>
        <w:rPr/>
        <w:t>área</w:t>
      </w:r>
      <w:r>
        <w:rPr>
          <w:spacing w:val="-15"/>
        </w:rPr>
        <w:t> </w:t>
      </w:r>
      <w:r>
        <w:rPr/>
        <w:t>natural</w:t>
      </w:r>
      <w:r>
        <w:rPr>
          <w:spacing w:val="-15"/>
        </w:rPr>
        <w:t> </w:t>
      </w:r>
      <w:r>
        <w:rPr/>
        <w:t>forma</w:t>
      </w:r>
      <w:r>
        <w:rPr>
          <w:spacing w:val="-15"/>
        </w:rPr>
        <w:t> </w:t>
      </w:r>
      <w:r>
        <w:rPr/>
        <w:t>parte</w:t>
      </w:r>
      <w:r>
        <w:rPr>
          <w:spacing w:val="-15"/>
        </w:rPr>
        <w:t> </w:t>
      </w:r>
      <w:r>
        <w:rPr/>
        <w:t>del</w:t>
      </w:r>
      <w:r>
        <w:rPr>
          <w:spacing w:val="-15"/>
        </w:rPr>
        <w:t> </w:t>
      </w:r>
      <w:r>
        <w:rPr/>
        <w:t>Patrimonio</w:t>
      </w:r>
      <w:r>
        <w:rPr>
          <w:spacing w:val="-15"/>
        </w:rPr>
        <w:t> </w:t>
      </w:r>
      <w:r>
        <w:rPr/>
        <w:t>Natural del DMQ y del Corredor Ecológico del Oso Andino, contando así con alta bio-diversidad, razón por</w:t>
      </w:r>
      <w:r>
        <w:rPr>
          <w:spacing w:val="-13"/>
        </w:rPr>
        <w:t> </w:t>
      </w:r>
      <w:r>
        <w:rPr/>
        <w:t>la</w:t>
      </w:r>
      <w:r>
        <w:rPr>
          <w:spacing w:val="-13"/>
        </w:rPr>
        <w:t> </w:t>
      </w:r>
      <w:r>
        <w:rPr/>
        <w:t>que</w:t>
      </w:r>
      <w:r>
        <w:rPr>
          <w:spacing w:val="-13"/>
        </w:rPr>
        <w:t> </w:t>
      </w:r>
      <w:r>
        <w:rPr/>
        <w:t>es</w:t>
      </w:r>
      <w:r>
        <w:rPr>
          <w:spacing w:val="-12"/>
        </w:rPr>
        <w:t> </w:t>
      </w:r>
      <w:r>
        <w:rPr/>
        <w:t>necesario</w:t>
      </w:r>
      <w:r>
        <w:rPr>
          <w:spacing w:val="-12"/>
        </w:rPr>
        <w:t> </w:t>
      </w:r>
      <w:r>
        <w:rPr/>
        <w:t>contar</w:t>
      </w:r>
      <w:r>
        <w:rPr>
          <w:spacing w:val="-13"/>
        </w:rPr>
        <w:t> </w:t>
      </w:r>
      <w:r>
        <w:rPr/>
        <w:t>con</w:t>
      </w:r>
      <w:r>
        <w:rPr>
          <w:spacing w:val="-12"/>
        </w:rPr>
        <w:t> </w:t>
      </w:r>
      <w:r>
        <w:rPr/>
        <w:t>un</w:t>
      </w:r>
      <w:r>
        <w:rPr>
          <w:spacing w:val="-12"/>
        </w:rPr>
        <w:t> </w:t>
      </w:r>
      <w:r>
        <w:rPr/>
        <w:t>plan</w:t>
      </w:r>
      <w:r>
        <w:rPr>
          <w:spacing w:val="-13"/>
        </w:rPr>
        <w:t> </w:t>
      </w:r>
      <w:r>
        <w:rPr/>
        <w:t>de</w:t>
      </w:r>
      <w:r>
        <w:rPr>
          <w:spacing w:val="-13"/>
        </w:rPr>
        <w:t> </w:t>
      </w:r>
      <w:r>
        <w:rPr/>
        <w:t>manejo</w:t>
      </w:r>
      <w:r>
        <w:rPr>
          <w:spacing w:val="-12"/>
        </w:rPr>
        <w:t> </w:t>
      </w:r>
      <w:r>
        <w:rPr/>
        <w:t>que</w:t>
      </w:r>
      <w:r>
        <w:rPr>
          <w:spacing w:val="-13"/>
        </w:rPr>
        <w:t> </w:t>
      </w:r>
      <w:r>
        <w:rPr/>
        <w:t>respalde</w:t>
      </w:r>
      <w:r>
        <w:rPr>
          <w:spacing w:val="-13"/>
        </w:rPr>
        <w:t> </w:t>
      </w:r>
      <w:r>
        <w:rPr/>
        <w:t>los</w:t>
      </w:r>
      <w:r>
        <w:rPr>
          <w:spacing w:val="-11"/>
        </w:rPr>
        <w:t> </w:t>
      </w:r>
      <w:r>
        <w:rPr/>
        <w:t>objetivos</w:t>
      </w:r>
      <w:r>
        <w:rPr>
          <w:spacing w:val="-12"/>
        </w:rPr>
        <w:t> </w:t>
      </w:r>
      <w:r>
        <w:rPr/>
        <w:t>establecidos</w:t>
      </w:r>
      <w:r>
        <w:rPr>
          <w:spacing w:val="-11"/>
        </w:rPr>
        <w:t> </w:t>
      </w:r>
      <w:r>
        <w:rPr/>
        <w:t>a</w:t>
      </w:r>
      <w:r>
        <w:rPr>
          <w:spacing w:val="-13"/>
        </w:rPr>
        <w:t> </w:t>
      </w:r>
      <w:r>
        <w:rPr/>
        <w:t>largo plazo</w:t>
      </w:r>
      <w:r>
        <w:rPr>
          <w:spacing w:val="-2"/>
        </w:rPr>
        <w:t> </w:t>
      </w:r>
      <w:r>
        <w:rPr/>
        <w:t>para</w:t>
      </w:r>
      <w:r>
        <w:rPr>
          <w:spacing w:val="-3"/>
        </w:rPr>
        <w:t> </w:t>
      </w:r>
      <w:r>
        <w:rPr/>
        <w:t>un</w:t>
      </w:r>
      <w:r>
        <w:rPr>
          <w:spacing w:val="-2"/>
        </w:rPr>
        <w:t> </w:t>
      </w:r>
      <w:r>
        <w:rPr/>
        <w:t>desarrollo sostenible,</w:t>
      </w:r>
      <w:r>
        <w:rPr>
          <w:spacing w:val="-2"/>
        </w:rPr>
        <w:t> </w:t>
      </w:r>
      <w:r>
        <w:rPr/>
        <w:t>conservación y</w:t>
      </w:r>
      <w:r>
        <w:rPr>
          <w:spacing w:val="-5"/>
        </w:rPr>
        <w:t> </w:t>
      </w:r>
      <w:r>
        <w:rPr/>
        <w:t>cuidado</w:t>
      </w:r>
      <w:r>
        <w:rPr>
          <w:spacing w:val="-2"/>
        </w:rPr>
        <w:t> </w:t>
      </w:r>
      <w:r>
        <w:rPr/>
        <w:t>de</w:t>
      </w:r>
      <w:r>
        <w:rPr>
          <w:spacing w:val="-3"/>
        </w:rPr>
        <w:t> </w:t>
      </w:r>
      <w:r>
        <w:rPr/>
        <w:t>los</w:t>
      </w:r>
      <w:r>
        <w:rPr>
          <w:spacing w:val="-2"/>
        </w:rPr>
        <w:t> </w:t>
      </w:r>
      <w:r>
        <w:rPr/>
        <w:t>bienes y</w:t>
      </w:r>
      <w:r>
        <w:rPr>
          <w:spacing w:val="-5"/>
        </w:rPr>
        <w:t> </w:t>
      </w:r>
      <w:r>
        <w:rPr/>
        <w:t>servicios ambientales.</w:t>
      </w:r>
    </w:p>
    <w:p>
      <w:pPr>
        <w:spacing w:before="242"/>
        <w:ind w:left="193" w:right="192" w:firstLine="0"/>
        <w:jc w:val="center"/>
        <w:rPr>
          <w:sz w:val="22"/>
        </w:rPr>
      </w:pPr>
      <w:r>
        <w:rPr>
          <w:sz w:val="22"/>
        </w:rPr>
        <w:t>Tabla</w:t>
      </w:r>
      <w:r>
        <w:rPr>
          <w:spacing w:val="-8"/>
          <w:sz w:val="22"/>
        </w:rPr>
        <w:t> </w:t>
      </w:r>
      <w:r>
        <w:rPr>
          <w:sz w:val="22"/>
        </w:rPr>
        <w:t>11.</w:t>
      </w:r>
      <w:r>
        <w:rPr>
          <w:spacing w:val="-3"/>
          <w:sz w:val="22"/>
        </w:rPr>
        <w:t> </w:t>
      </w:r>
      <w:r>
        <w:rPr>
          <w:sz w:val="22"/>
        </w:rPr>
        <w:t>Estimación</w:t>
      </w:r>
      <w:r>
        <w:rPr>
          <w:spacing w:val="-6"/>
          <w:sz w:val="22"/>
        </w:rPr>
        <w:t> </w:t>
      </w:r>
      <w:r>
        <w:rPr>
          <w:sz w:val="22"/>
        </w:rPr>
        <w:t>del</w:t>
      </w:r>
      <w:r>
        <w:rPr>
          <w:spacing w:val="-2"/>
          <w:sz w:val="22"/>
        </w:rPr>
        <w:t> </w:t>
      </w:r>
      <w:r>
        <w:rPr>
          <w:sz w:val="22"/>
        </w:rPr>
        <w:t>costo</w:t>
      </w:r>
      <w:r>
        <w:rPr>
          <w:spacing w:val="-4"/>
          <w:sz w:val="22"/>
        </w:rPr>
        <w:t> </w:t>
      </w:r>
      <w:r>
        <w:rPr>
          <w:sz w:val="22"/>
        </w:rPr>
        <w:t>de</w:t>
      </w:r>
      <w:r>
        <w:rPr>
          <w:spacing w:val="-3"/>
          <w:sz w:val="22"/>
        </w:rPr>
        <w:t> </w:t>
      </w:r>
      <w:r>
        <w:rPr>
          <w:sz w:val="22"/>
        </w:rPr>
        <w:t>mantenimiento</w:t>
      </w:r>
      <w:r>
        <w:rPr>
          <w:spacing w:val="-3"/>
          <w:sz w:val="22"/>
        </w:rPr>
        <w:t> </w:t>
      </w:r>
      <w:r>
        <w:rPr>
          <w:sz w:val="22"/>
        </w:rPr>
        <w:t>del</w:t>
      </w:r>
      <w:r>
        <w:rPr>
          <w:spacing w:val="-5"/>
          <w:sz w:val="22"/>
        </w:rPr>
        <w:t> </w:t>
      </w:r>
      <w:r>
        <w:rPr>
          <w:sz w:val="22"/>
        </w:rPr>
        <w:t>“ACUS</w:t>
      </w:r>
      <w:r>
        <w:rPr>
          <w:spacing w:val="-3"/>
          <w:sz w:val="22"/>
        </w:rPr>
        <w:t> </w:t>
      </w:r>
      <w:r>
        <w:rPr>
          <w:spacing w:val="-2"/>
          <w:sz w:val="22"/>
        </w:rPr>
        <w:t>Yunguilla”</w:t>
      </w:r>
    </w:p>
    <w:p>
      <w:pPr>
        <w:pStyle w:val="BodyText"/>
        <w:spacing w:before="15" w:after="1"/>
        <w:rPr>
          <w:sz w:val="20"/>
        </w:rPr>
      </w:pPr>
    </w:p>
    <w:tbl>
      <w:tblPr>
        <w:tblW w:w="0" w:type="auto"/>
        <w:jc w:val="left"/>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8"/>
        <w:gridCol w:w="1874"/>
        <w:gridCol w:w="3105"/>
        <w:gridCol w:w="3127"/>
      </w:tblGrid>
      <w:tr>
        <w:trPr>
          <w:trHeight w:val="282" w:hRule="atLeast"/>
        </w:trPr>
        <w:tc>
          <w:tcPr>
            <w:tcW w:w="1268" w:type="dxa"/>
            <w:tcBorders>
              <w:top w:val="single" w:sz="8" w:space="0" w:color="000000"/>
              <w:bottom w:val="single" w:sz="4" w:space="0" w:color="000000"/>
            </w:tcBorders>
          </w:tcPr>
          <w:p>
            <w:pPr>
              <w:pStyle w:val="TableParagraph"/>
              <w:spacing w:line="251" w:lineRule="exact"/>
              <w:ind w:left="33"/>
              <w:rPr>
                <w:b/>
                <w:sz w:val="22"/>
              </w:rPr>
            </w:pPr>
            <w:r>
              <w:rPr>
                <w:b/>
                <w:spacing w:val="-4"/>
                <w:sz w:val="22"/>
              </w:rPr>
              <w:t>Área</w:t>
            </w:r>
          </w:p>
        </w:tc>
        <w:tc>
          <w:tcPr>
            <w:tcW w:w="1874" w:type="dxa"/>
            <w:tcBorders>
              <w:top w:val="single" w:sz="8" w:space="0" w:color="000000"/>
              <w:bottom w:val="single" w:sz="4" w:space="0" w:color="000000"/>
            </w:tcBorders>
          </w:tcPr>
          <w:p>
            <w:pPr>
              <w:pStyle w:val="TableParagraph"/>
              <w:spacing w:line="251" w:lineRule="exact"/>
              <w:ind w:left="4" w:right="3"/>
              <w:rPr>
                <w:b/>
                <w:sz w:val="22"/>
              </w:rPr>
            </w:pPr>
            <w:r>
              <w:rPr>
                <w:b/>
                <w:sz w:val="22"/>
              </w:rPr>
              <w:t>Superficie</w:t>
            </w:r>
            <w:r>
              <w:rPr>
                <w:b/>
                <w:spacing w:val="-7"/>
                <w:sz w:val="22"/>
              </w:rPr>
              <w:t> </w:t>
            </w:r>
            <w:r>
              <w:rPr>
                <w:b/>
                <w:spacing w:val="-4"/>
                <w:sz w:val="22"/>
              </w:rPr>
              <w:t>(ha)</w:t>
            </w:r>
          </w:p>
        </w:tc>
        <w:tc>
          <w:tcPr>
            <w:tcW w:w="3105" w:type="dxa"/>
            <w:tcBorders>
              <w:top w:val="single" w:sz="8" w:space="0" w:color="000000"/>
              <w:bottom w:val="single" w:sz="4" w:space="0" w:color="000000"/>
            </w:tcBorders>
          </w:tcPr>
          <w:p>
            <w:pPr>
              <w:pStyle w:val="TableParagraph"/>
              <w:spacing w:line="251" w:lineRule="exact"/>
              <w:ind w:right="16"/>
              <w:rPr>
                <w:b/>
                <w:sz w:val="22"/>
              </w:rPr>
            </w:pPr>
            <w:r>
              <w:rPr>
                <w:b/>
                <w:sz w:val="22"/>
              </w:rPr>
              <w:t>Escenario</w:t>
            </w:r>
            <w:r>
              <w:rPr>
                <w:b/>
                <w:spacing w:val="-7"/>
                <w:sz w:val="22"/>
              </w:rPr>
              <w:t> </w:t>
            </w:r>
            <w:r>
              <w:rPr>
                <w:b/>
                <w:sz w:val="22"/>
              </w:rPr>
              <w:t>integral</w:t>
            </w:r>
            <w:r>
              <w:rPr>
                <w:b/>
                <w:spacing w:val="-2"/>
                <w:sz w:val="22"/>
              </w:rPr>
              <w:t> (US$/ha)</w:t>
            </w:r>
          </w:p>
        </w:tc>
        <w:tc>
          <w:tcPr>
            <w:tcW w:w="3127" w:type="dxa"/>
            <w:tcBorders>
              <w:top w:val="single" w:sz="8" w:space="0" w:color="000000"/>
              <w:bottom w:val="single" w:sz="4" w:space="0" w:color="000000"/>
            </w:tcBorders>
          </w:tcPr>
          <w:p>
            <w:pPr>
              <w:pStyle w:val="TableParagraph"/>
              <w:spacing w:line="251" w:lineRule="exact"/>
              <w:ind w:right="1"/>
              <w:rPr>
                <w:b/>
                <w:sz w:val="22"/>
              </w:rPr>
            </w:pPr>
            <w:r>
              <w:rPr>
                <w:b/>
                <w:sz w:val="22"/>
              </w:rPr>
              <w:t>Costo</w:t>
            </w:r>
            <w:r>
              <w:rPr>
                <w:b/>
                <w:spacing w:val="-9"/>
                <w:sz w:val="22"/>
              </w:rPr>
              <w:t> </w:t>
            </w:r>
            <w:r>
              <w:rPr>
                <w:b/>
                <w:sz w:val="22"/>
              </w:rPr>
              <w:t>mantenimiento</w:t>
            </w:r>
            <w:r>
              <w:rPr>
                <w:b/>
                <w:spacing w:val="-6"/>
                <w:sz w:val="22"/>
              </w:rPr>
              <w:t> </w:t>
            </w:r>
            <w:r>
              <w:rPr>
                <w:b/>
                <w:spacing w:val="-4"/>
                <w:sz w:val="22"/>
              </w:rPr>
              <w:t>(US$)</w:t>
            </w:r>
          </w:p>
        </w:tc>
      </w:tr>
      <w:tr>
        <w:trPr>
          <w:trHeight w:val="254" w:hRule="atLeast"/>
        </w:trPr>
        <w:tc>
          <w:tcPr>
            <w:tcW w:w="1268" w:type="dxa"/>
            <w:tcBorders>
              <w:top w:val="single" w:sz="4" w:space="0" w:color="000000"/>
              <w:bottom w:val="single" w:sz="8" w:space="0" w:color="000000"/>
            </w:tcBorders>
          </w:tcPr>
          <w:p>
            <w:pPr>
              <w:pStyle w:val="TableParagraph"/>
              <w:spacing w:line="234" w:lineRule="exact"/>
              <w:ind w:left="33" w:right="1"/>
              <w:rPr>
                <w:sz w:val="22"/>
              </w:rPr>
            </w:pPr>
            <w:r>
              <w:rPr>
                <w:spacing w:val="-2"/>
                <w:sz w:val="22"/>
              </w:rPr>
              <w:t>Pequeña</w:t>
            </w:r>
          </w:p>
        </w:tc>
        <w:tc>
          <w:tcPr>
            <w:tcW w:w="1874" w:type="dxa"/>
            <w:tcBorders>
              <w:top w:val="single" w:sz="4" w:space="0" w:color="000000"/>
              <w:bottom w:val="single" w:sz="8" w:space="0" w:color="000000"/>
            </w:tcBorders>
          </w:tcPr>
          <w:p>
            <w:pPr>
              <w:pStyle w:val="TableParagraph"/>
              <w:spacing w:line="234" w:lineRule="exact"/>
              <w:ind w:left="4"/>
              <w:rPr>
                <w:sz w:val="22"/>
              </w:rPr>
            </w:pPr>
            <w:r>
              <w:rPr>
                <w:spacing w:val="-2"/>
                <w:sz w:val="22"/>
              </w:rPr>
              <w:t>2.981</w:t>
            </w:r>
          </w:p>
        </w:tc>
        <w:tc>
          <w:tcPr>
            <w:tcW w:w="3105" w:type="dxa"/>
            <w:tcBorders>
              <w:top w:val="single" w:sz="4" w:space="0" w:color="000000"/>
              <w:bottom w:val="single" w:sz="8" w:space="0" w:color="000000"/>
            </w:tcBorders>
          </w:tcPr>
          <w:p>
            <w:pPr>
              <w:pStyle w:val="TableParagraph"/>
              <w:spacing w:line="234" w:lineRule="exact"/>
              <w:ind w:left="3" w:right="16"/>
              <w:rPr>
                <w:sz w:val="22"/>
              </w:rPr>
            </w:pPr>
            <w:r>
              <w:rPr>
                <w:spacing w:val="-2"/>
                <w:sz w:val="22"/>
              </w:rPr>
              <w:t>74,81</w:t>
            </w:r>
          </w:p>
        </w:tc>
        <w:tc>
          <w:tcPr>
            <w:tcW w:w="3127" w:type="dxa"/>
            <w:tcBorders>
              <w:top w:val="single" w:sz="4" w:space="0" w:color="000000"/>
              <w:bottom w:val="single" w:sz="8" w:space="0" w:color="000000"/>
            </w:tcBorders>
          </w:tcPr>
          <w:p>
            <w:pPr>
              <w:pStyle w:val="TableParagraph"/>
              <w:spacing w:line="234" w:lineRule="exact"/>
              <w:ind w:right="1"/>
              <w:rPr>
                <w:sz w:val="22"/>
              </w:rPr>
            </w:pPr>
            <w:r>
              <w:rPr>
                <w:spacing w:val="-2"/>
                <w:sz w:val="22"/>
              </w:rPr>
              <w:t>223.008,61</w:t>
            </w:r>
          </w:p>
        </w:tc>
      </w:tr>
    </w:tbl>
    <w:p>
      <w:pPr>
        <w:pStyle w:val="BodyText"/>
        <w:rPr>
          <w:sz w:val="22"/>
        </w:rPr>
      </w:pPr>
    </w:p>
    <w:p>
      <w:pPr>
        <w:pStyle w:val="BodyText"/>
        <w:spacing w:before="130"/>
        <w:rPr>
          <w:sz w:val="22"/>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103"/>
          <w:pgSz w:w="12240" w:h="15840"/>
          <w:pgMar w:header="719" w:footer="0" w:top="980" w:bottom="280" w:left="1280" w:right="1280"/>
        </w:sectPr>
      </w:pPr>
    </w:p>
    <w:p>
      <w:pPr>
        <w:pStyle w:val="BodyText"/>
        <w:spacing w:before="150"/>
      </w:pPr>
    </w:p>
    <w:p>
      <w:pPr>
        <w:pStyle w:val="Heading3"/>
        <w:ind w:left="138"/>
      </w:pPr>
      <w:r>
        <w:rPr>
          <w:spacing w:val="-2"/>
        </w:rPr>
        <w:t>CONCLUSIONES</w:t>
      </w:r>
    </w:p>
    <w:p>
      <w:pPr>
        <w:pStyle w:val="BodyText"/>
        <w:spacing w:before="235"/>
        <w:ind w:left="138" w:right="135" w:firstLine="719"/>
        <w:jc w:val="both"/>
      </w:pPr>
      <w:r>
        <w:rPr/>
        <w:t>El ACUS Yunguilla cuenta con una gran extensión de arbustal montano, que de acuerdo con la clasificación supervisada esta área representa cerca del 39% de la superficie total, al igual que</w:t>
      </w:r>
      <w:r>
        <w:rPr>
          <w:spacing w:val="-1"/>
        </w:rPr>
        <w:t> </w:t>
      </w:r>
      <w:r>
        <w:rPr/>
        <w:t>el bosque</w:t>
      </w:r>
      <w:r>
        <w:rPr>
          <w:spacing w:val="-1"/>
        </w:rPr>
        <w:t> </w:t>
      </w:r>
      <w:r>
        <w:rPr/>
        <w:t>altimontano norteandino que</w:t>
      </w:r>
      <w:r>
        <w:rPr>
          <w:spacing w:val="-1"/>
        </w:rPr>
        <w:t> </w:t>
      </w:r>
      <w:r>
        <w:rPr/>
        <w:t>suma 1.006,98 ha. Con las visitas</w:t>
      </w:r>
      <w:r>
        <w:rPr>
          <w:spacing w:val="-1"/>
        </w:rPr>
        <w:t> </w:t>
      </w:r>
      <w:r>
        <w:rPr/>
        <w:t>técnicas realizas, se pudo evidenciar que en este último ecosistema existe también, áreas de bosque secundario conformada por grandes parches de vegetación. Brown, 1999 menciona que; para bosques nublados,</w:t>
      </w:r>
      <w:r>
        <w:rPr>
          <w:spacing w:val="-2"/>
        </w:rPr>
        <w:t> </w:t>
      </w:r>
      <w:r>
        <w:rPr/>
        <w:t>húmedos</w:t>
      </w:r>
      <w:r>
        <w:rPr>
          <w:spacing w:val="-1"/>
        </w:rPr>
        <w:t> </w:t>
      </w:r>
      <w:r>
        <w:rPr/>
        <w:t>y</w:t>
      </w:r>
      <w:r>
        <w:rPr>
          <w:spacing w:val="-7"/>
        </w:rPr>
        <w:t> </w:t>
      </w:r>
      <w:r>
        <w:rPr/>
        <w:t>de</w:t>
      </w:r>
      <w:r>
        <w:rPr>
          <w:spacing w:val="-1"/>
        </w:rPr>
        <w:t> </w:t>
      </w:r>
      <w:r>
        <w:rPr/>
        <w:t>ceja</w:t>
      </w:r>
      <w:r>
        <w:rPr>
          <w:spacing w:val="-2"/>
        </w:rPr>
        <w:t> </w:t>
      </w:r>
      <w:r>
        <w:rPr/>
        <w:t>de</w:t>
      </w:r>
      <w:r>
        <w:rPr>
          <w:spacing w:val="-4"/>
        </w:rPr>
        <w:t> </w:t>
      </w:r>
      <w:r>
        <w:rPr/>
        <w:t>montaña,</w:t>
      </w:r>
      <w:r>
        <w:rPr>
          <w:spacing w:val="-2"/>
        </w:rPr>
        <w:t> </w:t>
      </w:r>
      <w:r>
        <w:rPr/>
        <w:t>la</w:t>
      </w:r>
      <w:r>
        <w:rPr>
          <w:spacing w:val="-2"/>
        </w:rPr>
        <w:t> </w:t>
      </w:r>
      <w:r>
        <w:rPr/>
        <w:t>biomasa</w:t>
      </w:r>
      <w:r>
        <w:rPr>
          <w:spacing w:val="-3"/>
        </w:rPr>
        <w:t> </w:t>
      </w:r>
      <w:r>
        <w:rPr/>
        <w:t>promedio</w:t>
      </w:r>
      <w:r>
        <w:rPr>
          <w:spacing w:val="-2"/>
        </w:rPr>
        <w:t> </w:t>
      </w:r>
      <w:r>
        <w:rPr/>
        <w:t>por</w:t>
      </w:r>
      <w:r>
        <w:rPr>
          <w:spacing w:val="-2"/>
        </w:rPr>
        <w:t> </w:t>
      </w:r>
      <w:r>
        <w:rPr/>
        <w:t>hectárea</w:t>
      </w:r>
      <w:r>
        <w:rPr>
          <w:spacing w:val="-3"/>
        </w:rPr>
        <w:t> </w:t>
      </w:r>
      <w:r>
        <w:rPr/>
        <w:t>se</w:t>
      </w:r>
      <w:r>
        <w:rPr>
          <w:spacing w:val="-3"/>
        </w:rPr>
        <w:t> </w:t>
      </w:r>
      <w:r>
        <w:rPr/>
        <w:t>encuentra</w:t>
      </w:r>
      <w:r>
        <w:rPr>
          <w:spacing w:val="-2"/>
        </w:rPr>
        <w:t> </w:t>
      </w:r>
      <w:r>
        <w:rPr/>
        <w:t>entre</w:t>
      </w:r>
      <w:r>
        <w:rPr>
          <w:spacing w:val="-4"/>
        </w:rPr>
        <w:t> </w:t>
      </w:r>
      <w:r>
        <w:rPr/>
        <w:t>66 y 110 ton/ha. En base al modelo alométrico empleado y NDVI, se obtuvo un total de 54 ton/ha y 42,15 ton/ha de biomasa aérea respectivamente, estando por debajo del límite promedio.</w:t>
      </w:r>
    </w:p>
    <w:p>
      <w:pPr>
        <w:pStyle w:val="BodyText"/>
        <w:ind w:left="138" w:right="137" w:firstLine="719"/>
        <w:jc w:val="both"/>
      </w:pPr>
      <w:r>
        <w:rPr/>
        <w:t>El promedio de carbono aéreo almacenado es de 108,03 ton/ha, este valor puede ser validado de acuerdo con estudios previos. El</w:t>
      </w:r>
      <w:r>
        <w:rPr>
          <w:spacing w:val="40"/>
        </w:rPr>
        <w:t> </w:t>
      </w:r>
      <w:r>
        <w:rPr/>
        <w:t>MAATE, 2018, en los resultados de la Evaluación Nacional</w:t>
      </w:r>
      <w:r>
        <w:rPr>
          <w:spacing w:val="-6"/>
        </w:rPr>
        <w:t> </w:t>
      </w:r>
      <w:r>
        <w:rPr/>
        <w:t>Forestal</w:t>
      </w:r>
      <w:r>
        <w:rPr>
          <w:spacing w:val="-4"/>
        </w:rPr>
        <w:t> </w:t>
      </w:r>
      <w:r>
        <w:rPr/>
        <w:t>I,</w:t>
      </w:r>
      <w:r>
        <w:rPr>
          <w:spacing w:val="-6"/>
        </w:rPr>
        <w:t> </w:t>
      </w:r>
      <w:r>
        <w:rPr/>
        <w:t>presenta</w:t>
      </w:r>
      <w:r>
        <w:rPr>
          <w:spacing w:val="-6"/>
        </w:rPr>
        <w:t> </w:t>
      </w:r>
      <w:r>
        <w:rPr/>
        <w:t>123</w:t>
      </w:r>
      <w:r>
        <w:rPr>
          <w:spacing w:val="-6"/>
        </w:rPr>
        <w:t> </w:t>
      </w:r>
      <w:r>
        <w:rPr/>
        <w:t>ton/ha</w:t>
      </w:r>
      <w:r>
        <w:rPr>
          <w:spacing w:val="-7"/>
        </w:rPr>
        <w:t> </w:t>
      </w:r>
      <w:r>
        <w:rPr/>
        <w:t>de</w:t>
      </w:r>
      <w:r>
        <w:rPr>
          <w:spacing w:val="-7"/>
        </w:rPr>
        <w:t> </w:t>
      </w:r>
      <w:r>
        <w:rPr/>
        <w:t>carbono</w:t>
      </w:r>
      <w:r>
        <w:rPr>
          <w:spacing w:val="-6"/>
        </w:rPr>
        <w:t> </w:t>
      </w:r>
      <w:r>
        <w:rPr/>
        <w:t>aéreo</w:t>
      </w:r>
      <w:r>
        <w:rPr>
          <w:spacing w:val="-4"/>
        </w:rPr>
        <w:t> </w:t>
      </w:r>
      <w:r>
        <w:rPr/>
        <w:t>almacenado,</w:t>
      </w:r>
      <w:r>
        <w:rPr>
          <w:spacing w:val="-6"/>
        </w:rPr>
        <w:t> </w:t>
      </w:r>
      <w:r>
        <w:rPr/>
        <w:t>esto</w:t>
      </w:r>
      <w:r>
        <w:rPr>
          <w:spacing w:val="-6"/>
        </w:rPr>
        <w:t> </w:t>
      </w:r>
      <w:r>
        <w:rPr/>
        <w:t>difieren</w:t>
      </w:r>
      <w:r>
        <w:rPr>
          <w:spacing w:val="-6"/>
        </w:rPr>
        <w:t> </w:t>
      </w:r>
      <w:r>
        <w:rPr/>
        <w:t>en</w:t>
      </w:r>
      <w:r>
        <w:rPr>
          <w:spacing w:val="-6"/>
        </w:rPr>
        <w:t> </w:t>
      </w:r>
      <w:r>
        <w:rPr/>
        <w:t>un</w:t>
      </w:r>
      <w:r>
        <w:rPr>
          <w:spacing w:val="-6"/>
        </w:rPr>
        <w:t> </w:t>
      </w:r>
      <w:r>
        <w:rPr/>
        <w:t>12,17% con los resultados obtenidos lo que corresponde a una diferencia significativamente baja.</w:t>
      </w:r>
    </w:p>
    <w:p>
      <w:pPr>
        <w:pStyle w:val="BodyText"/>
        <w:spacing w:before="1"/>
        <w:ind w:left="138" w:right="137"/>
        <w:jc w:val="both"/>
      </w:pPr>
      <w:r>
        <w:rPr/>
        <w:t>La diferencia entre la biomasa aérea obtenido mediante NDVI y ecuaciones alométricas fue de 22%, que de acuerdo con el análisis estadístico difiere significativamente del valor obtenido en campo.</w:t>
      </w:r>
      <w:r>
        <w:rPr>
          <w:spacing w:val="-4"/>
        </w:rPr>
        <w:t> </w:t>
      </w:r>
      <w:r>
        <w:rPr/>
        <w:t>Razón</w:t>
      </w:r>
      <w:r>
        <w:rPr>
          <w:spacing w:val="-5"/>
        </w:rPr>
        <w:t> </w:t>
      </w:r>
      <w:r>
        <w:rPr/>
        <w:t>por</w:t>
      </w:r>
      <w:r>
        <w:rPr>
          <w:spacing w:val="-3"/>
        </w:rPr>
        <w:t> </w:t>
      </w:r>
      <w:r>
        <w:rPr/>
        <w:t>la</w:t>
      </w:r>
      <w:r>
        <w:rPr>
          <w:spacing w:val="-2"/>
        </w:rPr>
        <w:t> </w:t>
      </w:r>
      <w:r>
        <w:rPr/>
        <w:t>cual</w:t>
      </w:r>
      <w:r>
        <w:rPr>
          <w:spacing w:val="-2"/>
        </w:rPr>
        <w:t> </w:t>
      </w:r>
      <w:r>
        <w:rPr/>
        <w:t>no</w:t>
      </w:r>
      <w:r>
        <w:rPr>
          <w:spacing w:val="-5"/>
        </w:rPr>
        <w:t> </w:t>
      </w:r>
      <w:r>
        <w:rPr/>
        <w:t>se</w:t>
      </w:r>
      <w:r>
        <w:rPr>
          <w:spacing w:val="-3"/>
        </w:rPr>
        <w:t> </w:t>
      </w:r>
      <w:r>
        <w:rPr/>
        <w:t>llevó</w:t>
      </w:r>
      <w:r>
        <w:rPr>
          <w:spacing w:val="-5"/>
        </w:rPr>
        <w:t> </w:t>
      </w:r>
      <w:r>
        <w:rPr/>
        <w:t>a</w:t>
      </w:r>
      <w:r>
        <w:rPr>
          <w:spacing w:val="-4"/>
        </w:rPr>
        <w:t> </w:t>
      </w:r>
      <w:r>
        <w:rPr/>
        <w:t>cabo</w:t>
      </w:r>
      <w:r>
        <w:rPr>
          <w:spacing w:val="-3"/>
        </w:rPr>
        <w:t> </w:t>
      </w:r>
      <w:r>
        <w:rPr/>
        <w:t>la</w:t>
      </w:r>
      <w:r>
        <w:rPr>
          <w:spacing w:val="-2"/>
        </w:rPr>
        <w:t> </w:t>
      </w:r>
      <w:r>
        <w:rPr/>
        <w:t>estimación</w:t>
      </w:r>
      <w:r>
        <w:rPr>
          <w:spacing w:val="-4"/>
        </w:rPr>
        <w:t> </w:t>
      </w:r>
      <w:r>
        <w:rPr/>
        <w:t>del</w:t>
      </w:r>
      <w:r>
        <w:rPr>
          <w:spacing w:val="-4"/>
        </w:rPr>
        <w:t> </w:t>
      </w:r>
      <w:r>
        <w:rPr/>
        <w:t>bien y</w:t>
      </w:r>
      <w:r>
        <w:rPr>
          <w:spacing w:val="-10"/>
        </w:rPr>
        <w:t> </w:t>
      </w:r>
      <w:r>
        <w:rPr/>
        <w:t>servicio</w:t>
      </w:r>
      <w:r>
        <w:rPr>
          <w:spacing w:val="-5"/>
        </w:rPr>
        <w:t> </w:t>
      </w:r>
      <w:r>
        <w:rPr/>
        <w:t>ambiental</w:t>
      </w:r>
      <w:r>
        <w:rPr>
          <w:spacing w:val="-5"/>
        </w:rPr>
        <w:t> </w:t>
      </w:r>
      <w:r>
        <w:rPr/>
        <w:t>por</w:t>
      </w:r>
      <w:r>
        <w:rPr>
          <w:spacing w:val="-3"/>
        </w:rPr>
        <w:t> </w:t>
      </w:r>
      <w:r>
        <w:rPr/>
        <w:t>medio de este índice. Se observó que el NDVI es válido para especies boscosas más no para especies arbustivas por sus niveles menores de vigorosidad.</w:t>
      </w:r>
    </w:p>
    <w:p>
      <w:pPr>
        <w:pStyle w:val="BodyText"/>
        <w:ind w:left="138" w:right="134" w:firstLine="719"/>
        <w:jc w:val="both"/>
      </w:pPr>
      <w:r>
        <w:rPr/>
        <w:t>Con la valoración de los bienes y servicios ambientales del ACUS Yunguilla y el valor económico aproximado para su mantenimiento, se tienen las bases necesarias para una propuesta pública de conservación y monitoreo. Esto es de vital importancia ya que con los resultados obtenidos</w:t>
      </w:r>
      <w:r>
        <w:rPr>
          <w:spacing w:val="-5"/>
        </w:rPr>
        <w:t> </w:t>
      </w:r>
      <w:r>
        <w:rPr/>
        <w:t>se</w:t>
      </w:r>
      <w:r>
        <w:rPr>
          <w:spacing w:val="-6"/>
        </w:rPr>
        <w:t> </w:t>
      </w:r>
      <w:r>
        <w:rPr/>
        <w:t>ha</w:t>
      </w:r>
      <w:r>
        <w:rPr>
          <w:spacing w:val="-4"/>
        </w:rPr>
        <w:t> </w:t>
      </w:r>
      <w:r>
        <w:rPr/>
        <w:t>evidenciado</w:t>
      </w:r>
      <w:r>
        <w:rPr>
          <w:spacing w:val="-5"/>
        </w:rPr>
        <w:t> </w:t>
      </w:r>
      <w:r>
        <w:rPr/>
        <w:t>que</w:t>
      </w:r>
      <w:r>
        <w:rPr>
          <w:spacing w:val="-6"/>
        </w:rPr>
        <w:t> </w:t>
      </w:r>
      <w:r>
        <w:rPr/>
        <w:t>la</w:t>
      </w:r>
      <w:r>
        <w:rPr>
          <w:spacing w:val="-3"/>
        </w:rPr>
        <w:t> </w:t>
      </w:r>
      <w:r>
        <w:rPr/>
        <w:t>cobertura</w:t>
      </w:r>
      <w:r>
        <w:rPr>
          <w:spacing w:val="-4"/>
        </w:rPr>
        <w:t> </w:t>
      </w:r>
      <w:r>
        <w:rPr/>
        <w:t>vegetal</w:t>
      </w:r>
      <w:r>
        <w:rPr>
          <w:spacing w:val="-5"/>
        </w:rPr>
        <w:t> </w:t>
      </w:r>
      <w:r>
        <w:rPr/>
        <w:t>natural</w:t>
      </w:r>
      <w:r>
        <w:rPr>
          <w:spacing w:val="-2"/>
        </w:rPr>
        <w:t> </w:t>
      </w:r>
      <w:r>
        <w:rPr/>
        <w:t>ha</w:t>
      </w:r>
      <w:r>
        <w:rPr>
          <w:spacing w:val="-6"/>
        </w:rPr>
        <w:t> </w:t>
      </w:r>
      <w:r>
        <w:rPr/>
        <w:t>sufrido</w:t>
      </w:r>
      <w:r>
        <w:rPr>
          <w:spacing w:val="-4"/>
        </w:rPr>
        <w:t> </w:t>
      </w:r>
      <w:r>
        <w:rPr/>
        <w:t>importantes</w:t>
      </w:r>
      <w:r>
        <w:rPr>
          <w:spacing w:val="-5"/>
        </w:rPr>
        <w:t> </w:t>
      </w:r>
      <w:r>
        <w:rPr/>
        <w:t>cambios</w:t>
      </w:r>
      <w:r>
        <w:rPr>
          <w:spacing w:val="-5"/>
        </w:rPr>
        <w:t> </w:t>
      </w:r>
      <w:r>
        <w:rPr/>
        <w:t>en</w:t>
      </w:r>
      <w:r>
        <w:rPr>
          <w:spacing w:val="-3"/>
        </w:rPr>
        <w:t> </w:t>
      </w:r>
      <w:r>
        <w:rPr/>
        <w:t>su estructura lo que afecta gravemente los principales beneficios y servicios que estos ecosistemas </w:t>
      </w:r>
      <w:r>
        <w:rPr>
          <w:spacing w:val="-2"/>
        </w:rPr>
        <w:t>guardan.</w:t>
      </w:r>
    </w:p>
    <w:p>
      <w:pPr>
        <w:pStyle w:val="BodyText"/>
      </w:pPr>
    </w:p>
    <w:p>
      <w:pPr>
        <w:pStyle w:val="BodyText"/>
        <w:spacing w:before="187"/>
      </w:pPr>
    </w:p>
    <w:p>
      <w:pPr>
        <w:spacing w:before="0"/>
        <w:ind w:left="138" w:right="0" w:firstLine="0"/>
        <w:jc w:val="left"/>
        <w:rPr>
          <w:b/>
          <w:sz w:val="22"/>
        </w:rPr>
      </w:pPr>
      <w:r>
        <w:rPr>
          <w:b/>
          <w:sz w:val="22"/>
        </w:rPr>
        <w:t>REFERENCIAS</w:t>
      </w:r>
      <w:r>
        <w:rPr>
          <w:b/>
          <w:spacing w:val="-11"/>
          <w:sz w:val="22"/>
        </w:rPr>
        <w:t> </w:t>
      </w:r>
      <w:r>
        <w:rPr>
          <w:b/>
          <w:spacing w:val="-2"/>
          <w:sz w:val="22"/>
        </w:rPr>
        <w:t>BIBLIOGRÁFICAS</w:t>
      </w:r>
    </w:p>
    <w:p>
      <w:pPr>
        <w:spacing w:before="235"/>
        <w:ind w:left="618" w:right="129" w:hanging="480"/>
        <w:jc w:val="both"/>
        <w:rPr>
          <w:sz w:val="22"/>
        </w:rPr>
      </w:pPr>
      <w:r>
        <w:rPr>
          <w:sz w:val="22"/>
        </w:rPr>
        <w:t>Arboit, M. E., &amp; Maglione, D. S. (2018). Análisis multitemporal y multiespacial del Índice de Vegetación de Diferencia Normalizada (NDVI) y del índice de Vegetación Ajustado al Suelo (SAVI) en centros urbanos forestados y oasis irrigados, con climas secos. </w:t>
      </w:r>
      <w:r>
        <w:rPr>
          <w:i/>
          <w:sz w:val="22"/>
        </w:rPr>
        <w:t>Boletín de Estudios Geográficos</w:t>
      </w:r>
      <w:r>
        <w:rPr>
          <w:sz w:val="22"/>
        </w:rPr>
        <w:t>, </w:t>
      </w:r>
      <w:r>
        <w:rPr>
          <w:i/>
          <w:sz w:val="22"/>
        </w:rPr>
        <w:t>109</w:t>
      </w:r>
      <w:r>
        <w:rPr>
          <w:sz w:val="22"/>
        </w:rPr>
        <w:t>, 13–60. </w:t>
      </w:r>
      <w:r>
        <w:rPr>
          <w:spacing w:val="-2"/>
          <w:sz w:val="22"/>
        </w:rPr>
        <w:t>https://bdigital.uncu.edu.ar/objetos_digitales/11458/02-arboit-mglione.pdf</w:t>
      </w:r>
    </w:p>
    <w:p>
      <w:pPr>
        <w:spacing w:before="1"/>
        <w:ind w:left="618" w:right="131" w:hanging="480"/>
        <w:jc w:val="both"/>
        <w:rPr>
          <w:sz w:val="22"/>
        </w:rPr>
      </w:pPr>
      <w:r>
        <w:rPr>
          <w:sz w:val="22"/>
        </w:rPr>
        <w:t>Ariza, A. (2013). Descripción y Corrección de Productos Landsat 8 LDCM (Landsat Data Continuity Mission). </w:t>
      </w:r>
      <w:r>
        <w:rPr>
          <w:i/>
          <w:sz w:val="22"/>
        </w:rPr>
        <w:t>Centro de Investigación y Desarrollo En Información Geográfica Del IGAC -CIAF</w:t>
      </w:r>
      <w:r>
        <w:rPr>
          <w:sz w:val="22"/>
        </w:rPr>
        <w:t>, </w:t>
      </w:r>
      <w:r>
        <w:rPr>
          <w:i/>
          <w:sz w:val="22"/>
        </w:rPr>
        <w:t>1</w:t>
      </w:r>
      <w:r>
        <w:rPr>
          <w:sz w:val="22"/>
        </w:rPr>
        <w:t>, 46. </w:t>
      </w:r>
      <w:r>
        <w:rPr>
          <w:spacing w:val="-2"/>
          <w:sz w:val="22"/>
        </w:rPr>
        <w:t>https://</w:t>
      </w:r>
      <w:hyperlink r:id="rId105">
        <w:r>
          <w:rPr>
            <w:spacing w:val="-2"/>
            <w:sz w:val="22"/>
          </w:rPr>
          <w:t>www.un-spider.org/sites/default/files/LDCM-L8.R1.pdf</w:t>
        </w:r>
      </w:hyperlink>
    </w:p>
    <w:p>
      <w:pPr>
        <w:spacing w:before="0"/>
        <w:ind w:left="618" w:right="131" w:hanging="480"/>
        <w:jc w:val="both"/>
        <w:rPr>
          <w:sz w:val="22"/>
        </w:rPr>
      </w:pPr>
      <w:r>
        <w:rPr>
          <w:sz w:val="22"/>
        </w:rPr>
        <w:t>Badola,</w:t>
      </w:r>
      <w:r>
        <w:rPr>
          <w:spacing w:val="-4"/>
          <w:sz w:val="22"/>
        </w:rPr>
        <w:t> </w:t>
      </w:r>
      <w:r>
        <w:rPr>
          <w:sz w:val="22"/>
        </w:rPr>
        <w:t>R.,</w:t>
      </w:r>
      <w:r>
        <w:rPr>
          <w:spacing w:val="-2"/>
          <w:sz w:val="22"/>
        </w:rPr>
        <w:t> </w:t>
      </w:r>
      <w:r>
        <w:rPr>
          <w:sz w:val="22"/>
        </w:rPr>
        <w:t>&amp;</w:t>
      </w:r>
      <w:r>
        <w:rPr>
          <w:spacing w:val="-4"/>
          <w:sz w:val="22"/>
        </w:rPr>
        <w:t> </w:t>
      </w:r>
      <w:r>
        <w:rPr>
          <w:sz w:val="22"/>
        </w:rPr>
        <w:t>Hussain,</w:t>
      </w:r>
      <w:r>
        <w:rPr>
          <w:spacing w:val="-2"/>
          <w:sz w:val="22"/>
        </w:rPr>
        <w:t> </w:t>
      </w:r>
      <w:r>
        <w:rPr>
          <w:sz w:val="22"/>
        </w:rPr>
        <w:t>S.</w:t>
      </w:r>
      <w:r>
        <w:rPr>
          <w:spacing w:val="-2"/>
          <w:sz w:val="22"/>
        </w:rPr>
        <w:t> </w:t>
      </w:r>
      <w:r>
        <w:rPr>
          <w:sz w:val="22"/>
        </w:rPr>
        <w:t>(2005).</w:t>
      </w:r>
      <w:r>
        <w:rPr>
          <w:spacing w:val="-5"/>
          <w:sz w:val="22"/>
        </w:rPr>
        <w:t> </w:t>
      </w:r>
      <w:r>
        <w:rPr>
          <w:sz w:val="22"/>
        </w:rPr>
        <w:t>Valuing</w:t>
      </w:r>
      <w:r>
        <w:rPr>
          <w:spacing w:val="-5"/>
          <w:sz w:val="22"/>
        </w:rPr>
        <w:t> </w:t>
      </w:r>
      <w:r>
        <w:rPr>
          <w:sz w:val="22"/>
        </w:rPr>
        <w:t>ecosystem</w:t>
      </w:r>
      <w:r>
        <w:rPr>
          <w:spacing w:val="-6"/>
          <w:sz w:val="22"/>
        </w:rPr>
        <w:t> </w:t>
      </w:r>
      <w:r>
        <w:rPr>
          <w:sz w:val="22"/>
        </w:rPr>
        <w:t>functions:</w:t>
      </w:r>
      <w:r>
        <w:rPr>
          <w:spacing w:val="-4"/>
          <w:sz w:val="22"/>
        </w:rPr>
        <w:t> </w:t>
      </w:r>
      <w:r>
        <w:rPr>
          <w:sz w:val="22"/>
        </w:rPr>
        <w:t>an</w:t>
      </w:r>
      <w:r>
        <w:rPr>
          <w:spacing w:val="-2"/>
          <w:sz w:val="22"/>
        </w:rPr>
        <w:t> </w:t>
      </w:r>
      <w:r>
        <w:rPr>
          <w:sz w:val="22"/>
        </w:rPr>
        <w:t>empirical</w:t>
      </w:r>
      <w:r>
        <w:rPr>
          <w:spacing w:val="-4"/>
          <w:sz w:val="22"/>
        </w:rPr>
        <w:t> </w:t>
      </w:r>
      <w:r>
        <w:rPr>
          <w:sz w:val="22"/>
        </w:rPr>
        <w:t>study</w:t>
      </w:r>
      <w:r>
        <w:rPr>
          <w:spacing w:val="-5"/>
          <w:sz w:val="22"/>
        </w:rPr>
        <w:t> </w:t>
      </w:r>
      <w:r>
        <w:rPr>
          <w:sz w:val="22"/>
        </w:rPr>
        <w:t>on</w:t>
      </w:r>
      <w:r>
        <w:rPr>
          <w:spacing w:val="-2"/>
          <w:sz w:val="22"/>
        </w:rPr>
        <w:t> </w:t>
      </w:r>
      <w:r>
        <w:rPr>
          <w:sz w:val="22"/>
        </w:rPr>
        <w:t>the</w:t>
      </w:r>
      <w:r>
        <w:rPr>
          <w:spacing w:val="-4"/>
          <w:sz w:val="22"/>
        </w:rPr>
        <w:t> </w:t>
      </w:r>
      <w:r>
        <w:rPr>
          <w:sz w:val="22"/>
        </w:rPr>
        <w:t>storm</w:t>
      </w:r>
      <w:r>
        <w:rPr>
          <w:spacing w:val="-6"/>
          <w:sz w:val="22"/>
        </w:rPr>
        <w:t> </w:t>
      </w:r>
      <w:r>
        <w:rPr>
          <w:sz w:val="22"/>
        </w:rPr>
        <w:t>protection function of Bhitarkanika mangrove ecosystem, India. </w:t>
      </w:r>
      <w:r>
        <w:rPr>
          <w:i/>
          <w:sz w:val="22"/>
        </w:rPr>
        <w:t>Environmental Conservation</w:t>
      </w:r>
      <w:r>
        <w:rPr>
          <w:sz w:val="22"/>
        </w:rPr>
        <w:t>, 32(1), 85-92. </w:t>
      </w:r>
      <w:r>
        <w:rPr>
          <w:spacing w:val="-2"/>
          <w:sz w:val="22"/>
        </w:rPr>
        <w:t>doi:10.1017/S0376892905001967</w:t>
      </w:r>
    </w:p>
    <w:p>
      <w:pPr>
        <w:spacing w:before="0"/>
        <w:ind w:left="618" w:right="127" w:hanging="480"/>
        <w:jc w:val="both"/>
        <w:rPr>
          <w:sz w:val="22"/>
        </w:rPr>
      </w:pPr>
      <w:r>
        <w:rPr>
          <w:sz w:val="22"/>
        </w:rPr>
        <w:t>Balvanera, P. (2012). Los servicios ecosistémicos que ofrecen los bosques tropicales. Ecosistemas, 133- </w:t>
      </w:r>
      <w:r>
        <w:rPr>
          <w:spacing w:val="-4"/>
          <w:sz w:val="22"/>
        </w:rPr>
        <w:t>147.</w:t>
      </w:r>
    </w:p>
    <w:p>
      <w:pPr>
        <w:spacing w:before="0"/>
        <w:ind w:left="138" w:right="0" w:firstLine="0"/>
        <w:jc w:val="both"/>
        <w:rPr>
          <w:sz w:val="22"/>
        </w:rPr>
      </w:pPr>
      <w:r>
        <w:rPr>
          <w:sz w:val="22"/>
        </w:rPr>
        <w:t>Barrantes,</w:t>
      </w:r>
      <w:r>
        <w:rPr>
          <w:spacing w:val="8"/>
          <w:sz w:val="22"/>
        </w:rPr>
        <w:t> </w:t>
      </w:r>
      <w:r>
        <w:rPr>
          <w:sz w:val="22"/>
        </w:rPr>
        <w:t>G.</w:t>
      </w:r>
      <w:r>
        <w:rPr>
          <w:spacing w:val="8"/>
          <w:sz w:val="22"/>
        </w:rPr>
        <w:t> </w:t>
      </w:r>
      <w:r>
        <w:rPr>
          <w:sz w:val="22"/>
        </w:rPr>
        <w:t>(2006).</w:t>
      </w:r>
      <w:r>
        <w:rPr>
          <w:spacing w:val="9"/>
          <w:sz w:val="22"/>
        </w:rPr>
        <w:t> </w:t>
      </w:r>
      <w:r>
        <w:rPr>
          <w:sz w:val="22"/>
        </w:rPr>
        <w:t>Valoración</w:t>
      </w:r>
      <w:r>
        <w:rPr>
          <w:spacing w:val="6"/>
          <w:sz w:val="22"/>
        </w:rPr>
        <w:t> </w:t>
      </w:r>
      <w:r>
        <w:rPr>
          <w:sz w:val="22"/>
        </w:rPr>
        <w:t>económica</w:t>
      </w:r>
      <w:r>
        <w:rPr>
          <w:spacing w:val="8"/>
          <w:sz w:val="22"/>
        </w:rPr>
        <w:t> </w:t>
      </w:r>
      <w:r>
        <w:rPr>
          <w:sz w:val="22"/>
        </w:rPr>
        <w:t>de</w:t>
      </w:r>
      <w:r>
        <w:rPr>
          <w:spacing w:val="6"/>
          <w:sz w:val="22"/>
        </w:rPr>
        <w:t> </w:t>
      </w:r>
      <w:r>
        <w:rPr>
          <w:sz w:val="22"/>
        </w:rPr>
        <w:t>la</w:t>
      </w:r>
      <w:r>
        <w:rPr>
          <w:spacing w:val="9"/>
          <w:sz w:val="22"/>
        </w:rPr>
        <w:t> </w:t>
      </w:r>
      <w:r>
        <w:rPr>
          <w:sz w:val="22"/>
        </w:rPr>
        <w:t>oferta</w:t>
      </w:r>
      <w:r>
        <w:rPr>
          <w:spacing w:val="8"/>
          <w:sz w:val="22"/>
        </w:rPr>
        <w:t> </w:t>
      </w:r>
      <w:r>
        <w:rPr>
          <w:sz w:val="22"/>
        </w:rPr>
        <w:t>de</w:t>
      </w:r>
      <w:r>
        <w:rPr>
          <w:spacing w:val="6"/>
          <w:sz w:val="22"/>
        </w:rPr>
        <w:t> </w:t>
      </w:r>
      <w:r>
        <w:rPr>
          <w:sz w:val="22"/>
        </w:rPr>
        <w:t>agua</w:t>
      </w:r>
      <w:r>
        <w:rPr>
          <w:spacing w:val="8"/>
          <w:sz w:val="22"/>
        </w:rPr>
        <w:t> </w:t>
      </w:r>
      <w:r>
        <w:rPr>
          <w:sz w:val="22"/>
        </w:rPr>
        <w:t>como</w:t>
      </w:r>
      <w:r>
        <w:rPr>
          <w:spacing w:val="8"/>
          <w:sz w:val="22"/>
        </w:rPr>
        <w:t> </w:t>
      </w:r>
      <w:r>
        <w:rPr>
          <w:sz w:val="22"/>
        </w:rPr>
        <w:t>un</w:t>
      </w:r>
      <w:r>
        <w:rPr>
          <w:spacing w:val="7"/>
          <w:sz w:val="22"/>
        </w:rPr>
        <w:t> </w:t>
      </w:r>
      <w:r>
        <w:rPr>
          <w:sz w:val="22"/>
        </w:rPr>
        <w:t>servicio</w:t>
      </w:r>
      <w:r>
        <w:rPr>
          <w:spacing w:val="8"/>
          <w:sz w:val="22"/>
        </w:rPr>
        <w:t> </w:t>
      </w:r>
      <w:r>
        <w:rPr>
          <w:sz w:val="22"/>
        </w:rPr>
        <w:t>ambiental</w:t>
      </w:r>
      <w:r>
        <w:rPr>
          <w:spacing w:val="9"/>
          <w:sz w:val="22"/>
        </w:rPr>
        <w:t> </w:t>
      </w:r>
      <w:r>
        <w:rPr>
          <w:spacing w:val="-2"/>
          <w:sz w:val="22"/>
        </w:rPr>
        <w:t>estratégico.</w:t>
      </w:r>
    </w:p>
    <w:p>
      <w:pPr>
        <w:tabs>
          <w:tab w:pos="2491" w:val="left" w:leader="none"/>
          <w:tab w:pos="3664" w:val="left" w:leader="none"/>
          <w:tab w:pos="5364" w:val="left" w:leader="none"/>
          <w:tab w:pos="7015" w:val="left" w:leader="none"/>
          <w:tab w:pos="9162" w:val="left" w:leader="none"/>
        </w:tabs>
        <w:spacing w:before="1"/>
        <w:ind w:left="618" w:right="131" w:firstLine="0"/>
        <w:jc w:val="both"/>
        <w:rPr>
          <w:sz w:val="22"/>
        </w:rPr>
      </w:pPr>
      <w:r>
        <w:rPr>
          <w:i/>
          <w:spacing w:val="-2"/>
          <w:sz w:val="22"/>
        </w:rPr>
        <w:t>Springer</w:t>
      </w:r>
      <w:r>
        <w:rPr>
          <w:i/>
          <w:sz w:val="22"/>
        </w:rPr>
        <w:tab/>
      </w:r>
      <w:r>
        <w:rPr>
          <w:i/>
          <w:spacing w:val="-10"/>
          <w:sz w:val="22"/>
        </w:rPr>
        <w:t>-</w:t>
      </w:r>
      <w:r>
        <w:rPr>
          <w:i/>
          <w:sz w:val="22"/>
        </w:rPr>
        <w:tab/>
      </w:r>
      <w:r>
        <w:rPr>
          <w:i/>
          <w:spacing w:val="-2"/>
          <w:sz w:val="22"/>
        </w:rPr>
        <w:t>Verlag</w:t>
      </w:r>
      <w:r>
        <w:rPr>
          <w:i/>
          <w:sz w:val="22"/>
        </w:rPr>
        <w:tab/>
      </w:r>
      <w:r>
        <w:rPr>
          <w:i/>
          <w:spacing w:val="-2"/>
          <w:sz w:val="22"/>
        </w:rPr>
        <w:t>Berlin</w:t>
      </w:r>
      <w:r>
        <w:rPr>
          <w:i/>
          <w:sz w:val="22"/>
        </w:rPr>
        <w:tab/>
      </w:r>
      <w:r>
        <w:rPr>
          <w:i/>
          <w:spacing w:val="-2"/>
          <w:sz w:val="22"/>
        </w:rPr>
        <w:t>Heidelberg</w:t>
      </w:r>
      <w:r>
        <w:rPr>
          <w:spacing w:val="-2"/>
          <w:sz w:val="22"/>
        </w:rPr>
        <w:t>,</w:t>
      </w:r>
      <w:r>
        <w:rPr>
          <w:sz w:val="22"/>
        </w:rPr>
        <w:tab/>
      </w:r>
      <w:r>
        <w:rPr>
          <w:i/>
          <w:spacing w:val="-4"/>
          <w:sz w:val="22"/>
        </w:rPr>
        <w:t>185</w:t>
      </w:r>
      <w:r>
        <w:rPr>
          <w:spacing w:val="-4"/>
          <w:sz w:val="22"/>
        </w:rPr>
        <w:t>. </w:t>
      </w:r>
      <w:hyperlink r:id="rId106">
        <w:r>
          <w:rPr>
            <w:spacing w:val="-2"/>
            <w:sz w:val="22"/>
          </w:rPr>
          <w:t>http://www.oas.org/es/sedi/dsd/ELPG/Cursos/PSA/Trifinio/Documentos/modulo2_8.pdf</w:t>
        </w:r>
      </w:hyperlink>
    </w:p>
    <w:p>
      <w:pPr>
        <w:tabs>
          <w:tab w:pos="1542" w:val="left" w:leader="none"/>
          <w:tab w:pos="2758" w:val="left" w:leader="none"/>
          <w:tab w:pos="3713" w:val="left" w:leader="none"/>
          <w:tab w:pos="4726" w:val="left" w:leader="none"/>
          <w:tab w:pos="6256" w:val="left" w:leader="none"/>
          <w:tab w:pos="8127" w:val="left" w:leader="none"/>
          <w:tab w:pos="9269" w:val="left" w:leader="none"/>
        </w:tabs>
        <w:spacing w:before="0"/>
        <w:ind w:left="618" w:right="132" w:hanging="480"/>
        <w:jc w:val="left"/>
        <w:rPr>
          <w:sz w:val="22"/>
        </w:rPr>
      </w:pPr>
      <w:r>
        <w:rPr>
          <w:sz w:val="22"/>
        </w:rPr>
        <w:t>Barrantes,</w:t>
      </w:r>
      <w:r>
        <w:rPr>
          <w:spacing w:val="-6"/>
          <w:sz w:val="22"/>
        </w:rPr>
        <w:t> </w:t>
      </w:r>
      <w:r>
        <w:rPr>
          <w:sz w:val="22"/>
        </w:rPr>
        <w:t>G.,</w:t>
      </w:r>
      <w:r>
        <w:rPr>
          <w:spacing w:val="-10"/>
          <w:sz w:val="22"/>
        </w:rPr>
        <w:t> </w:t>
      </w:r>
      <w:r>
        <w:rPr>
          <w:sz w:val="22"/>
        </w:rPr>
        <w:t>&amp;</w:t>
      </w:r>
      <w:r>
        <w:rPr>
          <w:spacing w:val="-8"/>
          <w:sz w:val="22"/>
        </w:rPr>
        <w:t> </w:t>
      </w:r>
      <w:r>
        <w:rPr>
          <w:sz w:val="22"/>
        </w:rPr>
        <w:t>Castro,</w:t>
      </w:r>
      <w:r>
        <w:rPr>
          <w:spacing w:val="-10"/>
          <w:sz w:val="22"/>
        </w:rPr>
        <w:t> </w:t>
      </w:r>
      <w:r>
        <w:rPr>
          <w:sz w:val="22"/>
        </w:rPr>
        <w:t>E.</w:t>
      </w:r>
      <w:r>
        <w:rPr>
          <w:spacing w:val="-10"/>
          <w:sz w:val="22"/>
        </w:rPr>
        <w:t> </w:t>
      </w:r>
      <w:r>
        <w:rPr>
          <w:sz w:val="22"/>
        </w:rPr>
        <w:t>(1998).</w:t>
      </w:r>
      <w:r>
        <w:rPr>
          <w:spacing w:val="-5"/>
          <w:sz w:val="22"/>
        </w:rPr>
        <w:t> </w:t>
      </w:r>
      <w:r>
        <w:rPr>
          <w:i/>
          <w:sz w:val="22"/>
        </w:rPr>
        <w:t>Valoración</w:t>
      </w:r>
      <w:r>
        <w:rPr>
          <w:i/>
          <w:spacing w:val="-7"/>
          <w:sz w:val="22"/>
        </w:rPr>
        <w:t> </w:t>
      </w:r>
      <w:r>
        <w:rPr>
          <w:i/>
          <w:sz w:val="22"/>
        </w:rPr>
        <w:t>económica</w:t>
      </w:r>
      <w:r>
        <w:rPr>
          <w:i/>
          <w:spacing w:val="-9"/>
          <w:sz w:val="22"/>
        </w:rPr>
        <w:t> </w:t>
      </w:r>
      <w:r>
        <w:rPr>
          <w:i/>
          <w:sz w:val="22"/>
        </w:rPr>
        <w:t>ecológica</w:t>
      </w:r>
      <w:r>
        <w:rPr>
          <w:i/>
          <w:spacing w:val="-9"/>
          <w:sz w:val="22"/>
        </w:rPr>
        <w:t> </w:t>
      </w:r>
      <w:r>
        <w:rPr>
          <w:i/>
          <w:sz w:val="22"/>
        </w:rPr>
        <w:t>del</w:t>
      </w:r>
      <w:r>
        <w:rPr>
          <w:i/>
          <w:spacing w:val="-8"/>
          <w:sz w:val="22"/>
        </w:rPr>
        <w:t> </w:t>
      </w:r>
      <w:r>
        <w:rPr>
          <w:i/>
          <w:sz w:val="22"/>
        </w:rPr>
        <w:t>Agua</w:t>
      </w:r>
      <w:r>
        <w:rPr>
          <w:i/>
          <w:spacing w:val="-10"/>
          <w:sz w:val="22"/>
        </w:rPr>
        <w:t> </w:t>
      </w:r>
      <w:r>
        <w:rPr>
          <w:i/>
          <w:sz w:val="22"/>
        </w:rPr>
        <w:t>en</w:t>
      </w:r>
      <w:r>
        <w:rPr>
          <w:i/>
          <w:spacing w:val="-12"/>
          <w:sz w:val="22"/>
        </w:rPr>
        <w:t> </w:t>
      </w:r>
      <w:r>
        <w:rPr>
          <w:i/>
          <w:sz w:val="22"/>
        </w:rPr>
        <w:t>Costa</w:t>
      </w:r>
      <w:r>
        <w:rPr>
          <w:i/>
          <w:spacing w:val="-7"/>
          <w:sz w:val="22"/>
        </w:rPr>
        <w:t> </w:t>
      </w:r>
      <w:r>
        <w:rPr>
          <w:i/>
          <w:sz w:val="22"/>
        </w:rPr>
        <w:t>Rica:</w:t>
      </w:r>
      <w:r>
        <w:rPr>
          <w:i/>
          <w:spacing w:val="-9"/>
          <w:sz w:val="22"/>
        </w:rPr>
        <w:t> </w:t>
      </w:r>
      <w:r>
        <w:rPr>
          <w:i/>
          <w:sz w:val="22"/>
        </w:rPr>
        <w:t>Internalizado</w:t>
      </w:r>
      <w:r>
        <w:rPr>
          <w:i/>
          <w:sz w:val="22"/>
        </w:rPr>
        <w:t> </w:t>
      </w:r>
      <w:r>
        <w:rPr>
          <w:i/>
          <w:spacing w:val="-5"/>
          <w:sz w:val="22"/>
        </w:rPr>
        <w:t>al</w:t>
      </w:r>
      <w:r>
        <w:rPr>
          <w:i/>
          <w:sz w:val="22"/>
        </w:rPr>
        <w:tab/>
      </w:r>
      <w:r>
        <w:rPr>
          <w:i/>
          <w:spacing w:val="-4"/>
          <w:sz w:val="22"/>
        </w:rPr>
        <w:t>valor</w:t>
      </w:r>
      <w:r>
        <w:rPr>
          <w:i/>
          <w:sz w:val="22"/>
        </w:rPr>
        <w:tab/>
      </w:r>
      <w:r>
        <w:rPr>
          <w:i/>
          <w:spacing w:val="-5"/>
          <w:sz w:val="22"/>
        </w:rPr>
        <w:t>de</w:t>
      </w:r>
      <w:r>
        <w:rPr>
          <w:i/>
          <w:sz w:val="22"/>
        </w:rPr>
        <w:tab/>
      </w:r>
      <w:r>
        <w:rPr>
          <w:i/>
          <w:spacing w:val="-5"/>
          <w:sz w:val="22"/>
        </w:rPr>
        <w:t>los</w:t>
      </w:r>
      <w:r>
        <w:rPr>
          <w:i/>
          <w:sz w:val="22"/>
        </w:rPr>
        <w:tab/>
      </w:r>
      <w:r>
        <w:rPr>
          <w:i/>
          <w:spacing w:val="-2"/>
          <w:sz w:val="22"/>
        </w:rPr>
        <w:t>servicios</w:t>
      </w:r>
      <w:r>
        <w:rPr>
          <w:i/>
          <w:sz w:val="22"/>
        </w:rPr>
        <w:tab/>
      </w:r>
      <w:r>
        <w:rPr>
          <w:i/>
          <w:spacing w:val="-2"/>
          <w:sz w:val="22"/>
        </w:rPr>
        <w:t>ambientales</w:t>
      </w:r>
      <w:r>
        <w:rPr>
          <w:spacing w:val="-2"/>
          <w:sz w:val="22"/>
        </w:rPr>
        <w:t>.</w:t>
      </w:r>
      <w:r>
        <w:rPr>
          <w:sz w:val="22"/>
        </w:rPr>
        <w:tab/>
      </w:r>
      <w:r>
        <w:rPr>
          <w:i/>
          <w:spacing w:val="-4"/>
          <w:sz w:val="22"/>
        </w:rPr>
        <w:t>C.R</w:t>
      </w:r>
      <w:r>
        <w:rPr>
          <w:spacing w:val="-4"/>
          <w:sz w:val="22"/>
        </w:rPr>
        <w:t>,</w:t>
      </w:r>
      <w:r>
        <w:rPr>
          <w:sz w:val="22"/>
        </w:rPr>
        <w:tab/>
      </w:r>
      <w:r>
        <w:rPr>
          <w:spacing w:val="-5"/>
          <w:sz w:val="22"/>
        </w:rPr>
        <w:t>51.</w:t>
      </w:r>
    </w:p>
    <w:p>
      <w:pPr>
        <w:spacing w:line="251" w:lineRule="exact" w:before="0"/>
        <w:ind w:left="618" w:right="0" w:firstLine="0"/>
        <w:jc w:val="left"/>
        <w:rPr>
          <w:sz w:val="22"/>
        </w:rPr>
      </w:pPr>
      <w:hyperlink r:id="rId106">
        <w:r>
          <w:rPr>
            <w:spacing w:val="-2"/>
            <w:sz w:val="22"/>
          </w:rPr>
          <w:t>http://www.oas.org/es/sedi/dsd/ELPG/Cursos/PSA/Trifinio/Documentos/modulo2_8.pdf</w:t>
        </w:r>
      </w:hyperlink>
    </w:p>
    <w:p>
      <w:pPr>
        <w:pStyle w:val="BodyText"/>
        <w:rPr>
          <w:sz w:val="18"/>
        </w:rPr>
      </w:pPr>
    </w:p>
    <w:p>
      <w:pPr>
        <w:pStyle w:val="BodyText"/>
        <w:rPr>
          <w:sz w:val="18"/>
        </w:rPr>
      </w:pPr>
    </w:p>
    <w:p>
      <w:pPr>
        <w:pStyle w:val="BodyText"/>
        <w:rPr>
          <w:sz w:val="18"/>
        </w:rPr>
      </w:pPr>
    </w:p>
    <w:p>
      <w:pPr>
        <w:pStyle w:val="BodyText"/>
        <w:spacing w:before="13"/>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104"/>
          <w:pgSz w:w="12240" w:h="15840"/>
          <w:pgMar w:header="719" w:footer="0" w:top="980" w:bottom="280" w:left="1280" w:right="1280"/>
        </w:sectPr>
      </w:pPr>
    </w:p>
    <w:p>
      <w:pPr>
        <w:pStyle w:val="BodyText"/>
        <w:spacing w:before="170"/>
        <w:rPr>
          <w:sz w:val="22"/>
        </w:rPr>
      </w:pPr>
    </w:p>
    <w:p>
      <w:pPr>
        <w:spacing w:before="0"/>
        <w:ind w:left="618" w:right="0" w:hanging="480"/>
        <w:jc w:val="left"/>
        <w:rPr>
          <w:sz w:val="22"/>
        </w:rPr>
      </w:pPr>
      <w:r>
        <w:rPr>
          <w:sz w:val="22"/>
        </w:rPr>
        <w:t>Brown,</w:t>
      </w:r>
      <w:r>
        <w:rPr>
          <w:spacing w:val="40"/>
          <w:sz w:val="22"/>
        </w:rPr>
        <w:t> </w:t>
      </w:r>
      <w:r>
        <w:rPr>
          <w:sz w:val="22"/>
        </w:rPr>
        <w:t>S.</w:t>
      </w:r>
      <w:r>
        <w:rPr>
          <w:spacing w:val="40"/>
          <w:sz w:val="22"/>
        </w:rPr>
        <w:t> </w:t>
      </w:r>
      <w:r>
        <w:rPr>
          <w:sz w:val="22"/>
        </w:rPr>
        <w:t>(1999).</w:t>
      </w:r>
      <w:r>
        <w:rPr>
          <w:spacing w:val="40"/>
          <w:sz w:val="22"/>
        </w:rPr>
        <w:t> </w:t>
      </w:r>
      <w:r>
        <w:rPr>
          <w:sz w:val="22"/>
        </w:rPr>
        <w:t>Opportunities</w:t>
      </w:r>
      <w:r>
        <w:rPr>
          <w:spacing w:val="40"/>
          <w:sz w:val="22"/>
        </w:rPr>
        <w:t> </w:t>
      </w:r>
      <w:r>
        <w:rPr>
          <w:sz w:val="22"/>
        </w:rPr>
        <w:t>for</w:t>
      </w:r>
      <w:r>
        <w:rPr>
          <w:spacing w:val="40"/>
          <w:sz w:val="22"/>
        </w:rPr>
        <w:t> </w:t>
      </w:r>
      <w:r>
        <w:rPr>
          <w:sz w:val="22"/>
        </w:rPr>
        <w:t>mitigating</w:t>
      </w:r>
      <w:r>
        <w:rPr>
          <w:spacing w:val="40"/>
          <w:sz w:val="22"/>
        </w:rPr>
        <w:t> </w:t>
      </w:r>
      <w:r>
        <w:rPr>
          <w:sz w:val="22"/>
        </w:rPr>
        <w:t>carbon</w:t>
      </w:r>
      <w:r>
        <w:rPr>
          <w:spacing w:val="40"/>
          <w:sz w:val="22"/>
        </w:rPr>
        <w:t> </w:t>
      </w:r>
      <w:r>
        <w:rPr>
          <w:sz w:val="22"/>
        </w:rPr>
        <w:t>emissions</w:t>
      </w:r>
      <w:r>
        <w:rPr>
          <w:spacing w:val="40"/>
          <w:sz w:val="22"/>
        </w:rPr>
        <w:t> </w:t>
      </w:r>
      <w:r>
        <w:rPr>
          <w:sz w:val="22"/>
        </w:rPr>
        <w:t>through</w:t>
      </w:r>
      <w:r>
        <w:rPr>
          <w:spacing w:val="40"/>
          <w:sz w:val="22"/>
        </w:rPr>
        <w:t> </w:t>
      </w:r>
      <w:r>
        <w:rPr>
          <w:sz w:val="22"/>
        </w:rPr>
        <w:t>forestry</w:t>
      </w:r>
      <w:r>
        <w:rPr>
          <w:spacing w:val="40"/>
          <w:sz w:val="22"/>
        </w:rPr>
        <w:t> </w:t>
      </w:r>
      <w:r>
        <w:rPr>
          <w:sz w:val="22"/>
        </w:rPr>
        <w:t>activities.</w:t>
      </w:r>
      <w:r>
        <w:rPr>
          <w:spacing w:val="40"/>
          <w:sz w:val="22"/>
        </w:rPr>
        <w:t> </w:t>
      </w:r>
      <w:r>
        <w:rPr>
          <w:i/>
          <w:sz w:val="22"/>
        </w:rPr>
        <w:t>Winrock</w:t>
      </w:r>
      <w:r>
        <w:rPr>
          <w:i/>
          <w:sz w:val="22"/>
        </w:rPr>
        <w:t> </w:t>
      </w:r>
      <w:r>
        <w:rPr>
          <w:i/>
          <w:spacing w:val="-2"/>
          <w:sz w:val="22"/>
        </w:rPr>
        <w:t>International</w:t>
      </w:r>
      <w:r>
        <w:rPr>
          <w:spacing w:val="-2"/>
          <w:sz w:val="22"/>
        </w:rPr>
        <w:t>,1–5. </w:t>
      </w:r>
      <w:hyperlink r:id="rId108">
        <w:r>
          <w:rPr>
            <w:spacing w:val="-2"/>
            <w:sz w:val="22"/>
          </w:rPr>
          <w:t>http://scholar.google.com/scholar?hl=en&amp;btnG=Search&amp;q=intitle:Opportunities+for+Mitigating+Ca</w:t>
        </w:r>
      </w:hyperlink>
      <w:r>
        <w:rPr>
          <w:spacing w:val="-2"/>
          <w:sz w:val="22"/>
        </w:rPr>
        <w:t> rbon+Emissions+through+Forestry+Activities#1</w:t>
      </w:r>
    </w:p>
    <w:p>
      <w:pPr>
        <w:spacing w:before="0"/>
        <w:ind w:left="618" w:right="127" w:hanging="480"/>
        <w:jc w:val="both"/>
        <w:rPr>
          <w:sz w:val="22"/>
        </w:rPr>
      </w:pPr>
      <w:r>
        <w:rPr>
          <w:sz w:val="22"/>
        </w:rPr>
        <w:t>Carrera,</w:t>
      </w:r>
      <w:r>
        <w:rPr>
          <w:spacing w:val="-13"/>
          <w:sz w:val="22"/>
        </w:rPr>
        <w:t> </w:t>
      </w:r>
      <w:r>
        <w:rPr>
          <w:sz w:val="22"/>
        </w:rPr>
        <w:t>M.,</w:t>
      </w:r>
      <w:r>
        <w:rPr>
          <w:spacing w:val="-10"/>
          <w:sz w:val="22"/>
        </w:rPr>
        <w:t> </w:t>
      </w:r>
      <w:r>
        <w:rPr>
          <w:sz w:val="22"/>
        </w:rPr>
        <w:t>Bustamante,</w:t>
      </w:r>
      <w:r>
        <w:rPr>
          <w:spacing w:val="-13"/>
          <w:sz w:val="22"/>
        </w:rPr>
        <w:t> </w:t>
      </w:r>
      <w:r>
        <w:rPr>
          <w:sz w:val="22"/>
        </w:rPr>
        <w:t>M.,</w:t>
      </w:r>
      <w:r>
        <w:rPr>
          <w:spacing w:val="-11"/>
          <w:sz w:val="22"/>
        </w:rPr>
        <w:t> </w:t>
      </w:r>
      <w:r>
        <w:rPr>
          <w:sz w:val="22"/>
        </w:rPr>
        <w:t>&amp;</w:t>
      </w:r>
      <w:r>
        <w:rPr>
          <w:spacing w:val="-12"/>
          <w:sz w:val="22"/>
        </w:rPr>
        <w:t> </w:t>
      </w:r>
      <w:r>
        <w:rPr>
          <w:sz w:val="22"/>
        </w:rPr>
        <w:t>Sáenz,</w:t>
      </w:r>
      <w:r>
        <w:rPr>
          <w:spacing w:val="-11"/>
          <w:sz w:val="22"/>
        </w:rPr>
        <w:t> </w:t>
      </w:r>
      <w:r>
        <w:rPr>
          <w:sz w:val="22"/>
        </w:rPr>
        <w:t>M.</w:t>
      </w:r>
      <w:r>
        <w:rPr>
          <w:spacing w:val="-10"/>
          <w:sz w:val="22"/>
        </w:rPr>
        <w:t> </w:t>
      </w:r>
      <w:r>
        <w:rPr>
          <w:sz w:val="22"/>
        </w:rPr>
        <w:t>(2016).</w:t>
      </w:r>
      <w:r>
        <w:rPr>
          <w:spacing w:val="-11"/>
          <w:sz w:val="22"/>
        </w:rPr>
        <w:t> </w:t>
      </w:r>
      <w:r>
        <w:rPr>
          <w:sz w:val="22"/>
        </w:rPr>
        <w:t>Las</w:t>
      </w:r>
      <w:r>
        <w:rPr>
          <w:spacing w:val="-10"/>
          <w:sz w:val="22"/>
        </w:rPr>
        <w:t> </w:t>
      </w:r>
      <w:r>
        <w:rPr>
          <w:sz w:val="22"/>
        </w:rPr>
        <w:t>áreas</w:t>
      </w:r>
      <w:r>
        <w:rPr>
          <w:spacing w:val="-13"/>
          <w:sz w:val="22"/>
        </w:rPr>
        <w:t> </w:t>
      </w:r>
      <w:r>
        <w:rPr>
          <w:sz w:val="22"/>
        </w:rPr>
        <w:t>protegidas</w:t>
      </w:r>
      <w:r>
        <w:rPr>
          <w:spacing w:val="-10"/>
          <w:sz w:val="22"/>
        </w:rPr>
        <w:t> </w:t>
      </w:r>
      <w:r>
        <w:rPr>
          <w:sz w:val="22"/>
        </w:rPr>
        <w:t>del</w:t>
      </w:r>
      <w:r>
        <w:rPr>
          <w:spacing w:val="-10"/>
          <w:sz w:val="22"/>
        </w:rPr>
        <w:t> </w:t>
      </w:r>
      <w:r>
        <w:rPr>
          <w:sz w:val="22"/>
        </w:rPr>
        <w:t>Distrito</w:t>
      </w:r>
      <w:r>
        <w:rPr>
          <w:spacing w:val="-13"/>
          <w:sz w:val="22"/>
        </w:rPr>
        <w:t> </w:t>
      </w:r>
      <w:r>
        <w:rPr>
          <w:sz w:val="22"/>
        </w:rPr>
        <w:t>Metropolitano</w:t>
      </w:r>
      <w:r>
        <w:rPr>
          <w:spacing w:val="-11"/>
          <w:sz w:val="22"/>
        </w:rPr>
        <w:t> </w:t>
      </w:r>
      <w:r>
        <w:rPr>
          <w:sz w:val="22"/>
        </w:rPr>
        <w:t>de</w:t>
      </w:r>
      <w:r>
        <w:rPr>
          <w:spacing w:val="-11"/>
          <w:sz w:val="22"/>
        </w:rPr>
        <w:t> </w:t>
      </w:r>
      <w:r>
        <w:rPr>
          <w:sz w:val="22"/>
        </w:rPr>
        <w:t>Quito: conocer nuestro patrimonio natural. </w:t>
      </w:r>
      <w:r>
        <w:rPr>
          <w:i/>
          <w:sz w:val="22"/>
        </w:rPr>
        <w:t>SAMDMQ Fondo Ambiental CONDESAN Proyecto EcoAndes -</w:t>
      </w:r>
      <w:r>
        <w:rPr>
          <w:i/>
          <w:sz w:val="22"/>
        </w:rPr>
        <w:t> Programa Bosques Andinos</w:t>
      </w:r>
      <w:r>
        <w:rPr>
          <w:sz w:val="22"/>
        </w:rPr>
        <w:t>, </w:t>
      </w:r>
      <w:r>
        <w:rPr>
          <w:i/>
          <w:sz w:val="22"/>
        </w:rPr>
        <w:t>37</w:t>
      </w:r>
      <w:r>
        <w:rPr>
          <w:sz w:val="22"/>
        </w:rPr>
        <w:t>. https://</w:t>
      </w:r>
      <w:hyperlink r:id="rId109">
        <w:r>
          <w:rPr>
            <w:sz w:val="22"/>
          </w:rPr>
          <w:t>www.bosquesandinos.org/wp-content/uploads/2016/11/Las-</w:t>
        </w:r>
      </w:hyperlink>
      <w:r>
        <w:rPr>
          <w:sz w:val="22"/>
        </w:rPr>
        <w:t> </w:t>
      </w:r>
      <w:r>
        <w:rPr>
          <w:spacing w:val="-2"/>
          <w:sz w:val="22"/>
        </w:rPr>
        <w:t>áreas-protegidas-del-Distrito-Metropolitano-de-Quito.pdf</w:t>
      </w:r>
    </w:p>
    <w:p>
      <w:pPr>
        <w:spacing w:before="0"/>
        <w:ind w:left="618" w:right="133" w:hanging="480"/>
        <w:jc w:val="both"/>
        <w:rPr>
          <w:sz w:val="22"/>
        </w:rPr>
      </w:pPr>
      <w:r>
        <w:rPr>
          <w:sz w:val="22"/>
        </w:rPr>
        <w:t>Chuvieco, E., Palacios-Orueta, A., &amp; Martín, M. (2002). Assessment of different spectral indices in the rednear- infrared spectral domain for burned land discrimination. </w:t>
      </w:r>
      <w:r>
        <w:rPr>
          <w:i/>
          <w:sz w:val="22"/>
        </w:rPr>
        <w:t>Revista Internacional de</w:t>
      </w:r>
      <w:r>
        <w:rPr>
          <w:i/>
          <w:sz w:val="22"/>
        </w:rPr>
        <w:t> Teledetección</w:t>
      </w:r>
      <w:r>
        <w:rPr>
          <w:sz w:val="22"/>
        </w:rPr>
        <w:t>, </w:t>
      </w:r>
      <w:r>
        <w:rPr>
          <w:i/>
          <w:sz w:val="22"/>
        </w:rPr>
        <w:t>29</w:t>
      </w:r>
      <w:r>
        <w:rPr>
          <w:sz w:val="22"/>
        </w:rPr>
        <w:t>(4), 24. </w:t>
      </w:r>
      <w:hyperlink r:id="rId110">
        <w:r>
          <w:rPr>
            <w:sz w:val="22"/>
          </w:rPr>
          <w:t>http://www.intosai.org/uploads/3200207s.pdf</w:t>
        </w:r>
      </w:hyperlink>
    </w:p>
    <w:p>
      <w:pPr>
        <w:spacing w:line="240" w:lineRule="auto" w:before="0"/>
        <w:ind w:left="618" w:right="131" w:hanging="480"/>
        <w:jc w:val="both"/>
        <w:rPr>
          <w:sz w:val="22"/>
        </w:rPr>
      </w:pPr>
      <w:r>
        <w:rPr>
          <w:sz w:val="22"/>
        </w:rPr>
        <w:t>Collaguazo, L. (2012). Yunguilla, 15 años de trabajo comunitario, construyendo nuestro modelo de desarrollo local sostenible. </w:t>
      </w:r>
      <w:r>
        <w:rPr>
          <w:i/>
          <w:sz w:val="22"/>
        </w:rPr>
        <w:t>Universidad Politécnica Salesiana Sede Quito</w:t>
      </w:r>
      <w:r>
        <w:rPr>
          <w:sz w:val="22"/>
        </w:rPr>
        <w:t>, 96. </w:t>
      </w:r>
      <w:r>
        <w:rPr>
          <w:spacing w:val="-2"/>
          <w:sz w:val="22"/>
        </w:rPr>
        <w:t>https://dspace.ups.edu.ec/bitstream/123456789/6651/1/UPS-QT03800.pdf</w:t>
      </w:r>
    </w:p>
    <w:p>
      <w:pPr>
        <w:spacing w:before="1"/>
        <w:ind w:left="618" w:right="134" w:hanging="480"/>
        <w:jc w:val="both"/>
        <w:rPr>
          <w:i/>
          <w:sz w:val="22"/>
        </w:rPr>
      </w:pPr>
      <w:r>
        <w:rPr>
          <w:sz w:val="22"/>
        </w:rPr>
        <w:t>Cortes, Á. N. (2015). ESTIMACIÓN DE BIOMASA ARBOREA POR MEDIO DE ÍNDICES DE VEGETACIÓN</w:t>
      </w:r>
      <w:r>
        <w:rPr>
          <w:spacing w:val="37"/>
          <w:sz w:val="22"/>
        </w:rPr>
        <w:t> </w:t>
      </w:r>
      <w:r>
        <w:rPr>
          <w:sz w:val="22"/>
        </w:rPr>
        <w:t>PARA</w:t>
      </w:r>
      <w:r>
        <w:rPr>
          <w:spacing w:val="41"/>
          <w:sz w:val="22"/>
        </w:rPr>
        <w:t> </w:t>
      </w:r>
      <w:r>
        <w:rPr>
          <w:sz w:val="22"/>
        </w:rPr>
        <w:t>EL</w:t>
      </w:r>
      <w:r>
        <w:rPr>
          <w:spacing w:val="40"/>
          <w:sz w:val="22"/>
        </w:rPr>
        <w:t> </w:t>
      </w:r>
      <w:r>
        <w:rPr>
          <w:sz w:val="22"/>
        </w:rPr>
        <w:t>PARQUE</w:t>
      </w:r>
      <w:r>
        <w:rPr>
          <w:spacing w:val="41"/>
          <w:sz w:val="22"/>
        </w:rPr>
        <w:t> </w:t>
      </w:r>
      <w:r>
        <w:rPr>
          <w:sz w:val="22"/>
        </w:rPr>
        <w:t>NACIONAL</w:t>
      </w:r>
      <w:r>
        <w:rPr>
          <w:spacing w:val="42"/>
          <w:sz w:val="22"/>
        </w:rPr>
        <w:t> </w:t>
      </w:r>
      <w:r>
        <w:rPr>
          <w:sz w:val="22"/>
        </w:rPr>
        <w:t>NATURAL</w:t>
      </w:r>
      <w:r>
        <w:rPr>
          <w:spacing w:val="40"/>
          <w:sz w:val="22"/>
        </w:rPr>
        <w:t> </w:t>
      </w:r>
      <w:r>
        <w:rPr>
          <w:sz w:val="22"/>
        </w:rPr>
        <w:t>LA</w:t>
      </w:r>
      <w:r>
        <w:rPr>
          <w:spacing w:val="39"/>
          <w:sz w:val="22"/>
        </w:rPr>
        <w:t> </w:t>
      </w:r>
      <w:r>
        <w:rPr>
          <w:sz w:val="22"/>
        </w:rPr>
        <w:t>PAYA.</w:t>
      </w:r>
      <w:r>
        <w:rPr>
          <w:spacing w:val="48"/>
          <w:sz w:val="22"/>
        </w:rPr>
        <w:t> </w:t>
      </w:r>
      <w:r>
        <w:rPr>
          <w:i/>
          <w:sz w:val="22"/>
        </w:rPr>
        <w:t>Universidad</w:t>
      </w:r>
      <w:r>
        <w:rPr>
          <w:i/>
          <w:spacing w:val="41"/>
          <w:sz w:val="22"/>
        </w:rPr>
        <w:t> </w:t>
      </w:r>
      <w:r>
        <w:rPr>
          <w:i/>
          <w:spacing w:val="-2"/>
          <w:sz w:val="22"/>
        </w:rPr>
        <w:t>Militar</w:t>
      </w:r>
    </w:p>
    <w:p>
      <w:pPr>
        <w:spacing w:before="0"/>
        <w:ind w:left="138" w:right="135" w:firstLine="480"/>
        <w:jc w:val="both"/>
        <w:rPr>
          <w:sz w:val="22"/>
        </w:rPr>
      </w:pPr>
      <w:r>
        <w:rPr>
          <w:i/>
          <w:sz w:val="22"/>
        </w:rPr>
        <w:t>Nueva</w:t>
      </w:r>
      <w:r>
        <w:rPr>
          <w:i/>
          <w:spacing w:val="-14"/>
          <w:sz w:val="22"/>
        </w:rPr>
        <w:t> </w:t>
      </w:r>
      <w:r>
        <w:rPr>
          <w:i/>
          <w:sz w:val="22"/>
        </w:rPr>
        <w:t>Ganada-</w:t>
      </w:r>
      <w:r>
        <w:rPr>
          <w:i/>
          <w:spacing w:val="-11"/>
          <w:sz w:val="22"/>
        </w:rPr>
        <w:t> </w:t>
      </w:r>
      <w:r>
        <w:rPr>
          <w:i/>
          <w:sz w:val="22"/>
        </w:rPr>
        <w:t>Especialización</w:t>
      </w:r>
      <w:r>
        <w:rPr>
          <w:i/>
          <w:spacing w:val="-13"/>
          <w:sz w:val="22"/>
        </w:rPr>
        <w:t> </w:t>
      </w:r>
      <w:r>
        <w:rPr>
          <w:i/>
          <w:sz w:val="22"/>
        </w:rPr>
        <w:t>En</w:t>
      </w:r>
      <w:r>
        <w:rPr>
          <w:i/>
          <w:spacing w:val="-14"/>
          <w:sz w:val="22"/>
        </w:rPr>
        <w:t> </w:t>
      </w:r>
      <w:r>
        <w:rPr>
          <w:i/>
          <w:sz w:val="22"/>
        </w:rPr>
        <w:t>Geomática</w:t>
      </w:r>
      <w:r>
        <w:rPr>
          <w:sz w:val="22"/>
        </w:rPr>
        <w:t>,</w:t>
      </w:r>
      <w:r>
        <w:rPr>
          <w:spacing w:val="-14"/>
          <w:sz w:val="22"/>
        </w:rPr>
        <w:t> </w:t>
      </w:r>
      <w:r>
        <w:rPr>
          <w:i/>
          <w:sz w:val="22"/>
        </w:rPr>
        <w:t>1</w:t>
      </w:r>
      <w:r>
        <w:rPr>
          <w:sz w:val="22"/>
        </w:rPr>
        <w:t>(2),</w:t>
      </w:r>
      <w:r>
        <w:rPr>
          <w:spacing w:val="-12"/>
          <w:sz w:val="22"/>
        </w:rPr>
        <w:t> </w:t>
      </w:r>
      <w:r>
        <w:rPr>
          <w:sz w:val="22"/>
        </w:rPr>
        <w:t>23.</w:t>
      </w:r>
      <w:r>
        <w:rPr>
          <w:spacing w:val="-13"/>
          <w:sz w:val="22"/>
        </w:rPr>
        <w:t> </w:t>
      </w:r>
      <w:r>
        <w:rPr>
          <w:sz w:val="22"/>
        </w:rPr>
        <w:t>oai:repository.unimilitar.edu.co:10654/6586 De</w:t>
      </w:r>
      <w:r>
        <w:rPr>
          <w:spacing w:val="46"/>
          <w:sz w:val="22"/>
        </w:rPr>
        <w:t> </w:t>
      </w:r>
      <w:r>
        <w:rPr>
          <w:sz w:val="22"/>
        </w:rPr>
        <w:t>la</w:t>
      </w:r>
      <w:r>
        <w:rPr>
          <w:spacing w:val="46"/>
          <w:sz w:val="22"/>
        </w:rPr>
        <w:t> </w:t>
      </w:r>
      <w:r>
        <w:rPr>
          <w:sz w:val="22"/>
        </w:rPr>
        <w:t>Peña,</w:t>
      </w:r>
      <w:r>
        <w:rPr>
          <w:spacing w:val="48"/>
          <w:sz w:val="22"/>
        </w:rPr>
        <w:t> </w:t>
      </w:r>
      <w:r>
        <w:rPr>
          <w:sz w:val="22"/>
        </w:rPr>
        <w:t>A.,</w:t>
      </w:r>
      <w:r>
        <w:rPr>
          <w:spacing w:val="45"/>
          <w:sz w:val="22"/>
        </w:rPr>
        <w:t> </w:t>
      </w:r>
      <w:r>
        <w:rPr>
          <w:sz w:val="22"/>
        </w:rPr>
        <w:t>Rojas,</w:t>
      </w:r>
      <w:r>
        <w:rPr>
          <w:spacing w:val="46"/>
          <w:sz w:val="22"/>
        </w:rPr>
        <w:t> </w:t>
      </w:r>
      <w:r>
        <w:rPr>
          <w:sz w:val="22"/>
        </w:rPr>
        <w:t>C.</w:t>
      </w:r>
      <w:r>
        <w:rPr>
          <w:spacing w:val="45"/>
          <w:sz w:val="22"/>
        </w:rPr>
        <w:t> </w:t>
      </w:r>
      <w:r>
        <w:rPr>
          <w:sz w:val="22"/>
        </w:rPr>
        <w:t>A.,</w:t>
      </w:r>
      <w:r>
        <w:rPr>
          <w:spacing w:val="48"/>
          <w:sz w:val="22"/>
        </w:rPr>
        <w:t> </w:t>
      </w:r>
      <w:r>
        <w:rPr>
          <w:sz w:val="22"/>
        </w:rPr>
        <w:t>&amp;</w:t>
      </w:r>
      <w:r>
        <w:rPr>
          <w:spacing w:val="47"/>
          <w:sz w:val="22"/>
        </w:rPr>
        <w:t> </w:t>
      </w:r>
      <w:r>
        <w:rPr>
          <w:sz w:val="22"/>
        </w:rPr>
        <w:t>De</w:t>
      </w:r>
      <w:r>
        <w:rPr>
          <w:spacing w:val="46"/>
          <w:sz w:val="22"/>
        </w:rPr>
        <w:t> </w:t>
      </w:r>
      <w:r>
        <w:rPr>
          <w:sz w:val="22"/>
        </w:rPr>
        <w:t>la</w:t>
      </w:r>
      <w:r>
        <w:rPr>
          <w:spacing w:val="49"/>
          <w:sz w:val="22"/>
        </w:rPr>
        <w:t> </w:t>
      </w:r>
      <w:r>
        <w:rPr>
          <w:sz w:val="22"/>
        </w:rPr>
        <w:t>Peña,</w:t>
      </w:r>
      <w:r>
        <w:rPr>
          <w:spacing w:val="45"/>
          <w:sz w:val="22"/>
        </w:rPr>
        <w:t> </w:t>
      </w:r>
      <w:r>
        <w:rPr>
          <w:sz w:val="22"/>
        </w:rPr>
        <w:t>M.</w:t>
      </w:r>
      <w:r>
        <w:rPr>
          <w:spacing w:val="46"/>
          <w:sz w:val="22"/>
        </w:rPr>
        <w:t> </w:t>
      </w:r>
      <w:r>
        <w:rPr>
          <w:sz w:val="22"/>
        </w:rPr>
        <w:t>(2010).</w:t>
      </w:r>
      <w:r>
        <w:rPr>
          <w:spacing w:val="43"/>
          <w:sz w:val="22"/>
        </w:rPr>
        <w:t> </w:t>
      </w:r>
      <w:r>
        <w:rPr>
          <w:sz w:val="22"/>
        </w:rPr>
        <w:t>Valoración</w:t>
      </w:r>
      <w:r>
        <w:rPr>
          <w:spacing w:val="46"/>
          <w:sz w:val="22"/>
        </w:rPr>
        <w:t> </w:t>
      </w:r>
      <w:r>
        <w:rPr>
          <w:sz w:val="22"/>
        </w:rPr>
        <w:t>económica</w:t>
      </w:r>
      <w:r>
        <w:rPr>
          <w:spacing w:val="46"/>
          <w:sz w:val="22"/>
        </w:rPr>
        <w:t> </w:t>
      </w:r>
      <w:r>
        <w:rPr>
          <w:sz w:val="22"/>
        </w:rPr>
        <w:t>del</w:t>
      </w:r>
      <w:r>
        <w:rPr>
          <w:spacing w:val="49"/>
          <w:sz w:val="22"/>
        </w:rPr>
        <w:t> </w:t>
      </w:r>
      <w:r>
        <w:rPr>
          <w:sz w:val="22"/>
        </w:rPr>
        <w:t>manglar</w:t>
      </w:r>
      <w:r>
        <w:rPr>
          <w:spacing w:val="47"/>
          <w:sz w:val="22"/>
        </w:rPr>
        <w:t> </w:t>
      </w:r>
      <w:r>
        <w:rPr>
          <w:sz w:val="22"/>
        </w:rPr>
        <w:t>por</w:t>
      </w:r>
      <w:r>
        <w:rPr>
          <w:spacing w:val="47"/>
          <w:sz w:val="22"/>
        </w:rPr>
        <w:t> </w:t>
      </w:r>
      <w:r>
        <w:rPr>
          <w:spacing w:val="-5"/>
          <w:sz w:val="22"/>
        </w:rPr>
        <w:t>el</w:t>
      </w:r>
    </w:p>
    <w:p>
      <w:pPr>
        <w:spacing w:before="0"/>
        <w:ind w:left="618" w:right="0" w:firstLine="0"/>
        <w:jc w:val="both"/>
        <w:rPr>
          <w:sz w:val="22"/>
        </w:rPr>
      </w:pPr>
      <w:r>
        <w:rPr>
          <w:sz w:val="22"/>
        </w:rPr>
        <w:t>almacenamiento</w:t>
      </w:r>
      <w:r>
        <w:rPr>
          <w:spacing w:val="-6"/>
          <w:sz w:val="22"/>
        </w:rPr>
        <w:t> </w:t>
      </w:r>
      <w:r>
        <w:rPr>
          <w:sz w:val="22"/>
        </w:rPr>
        <w:t>de</w:t>
      </w:r>
      <w:r>
        <w:rPr>
          <w:spacing w:val="-3"/>
          <w:sz w:val="22"/>
        </w:rPr>
        <w:t> </w:t>
      </w:r>
      <w:r>
        <w:rPr>
          <w:sz w:val="22"/>
        </w:rPr>
        <w:t>carbono</w:t>
      </w:r>
      <w:r>
        <w:rPr>
          <w:spacing w:val="-3"/>
          <w:sz w:val="22"/>
        </w:rPr>
        <w:t> </w:t>
      </w:r>
      <w:r>
        <w:rPr>
          <w:sz w:val="22"/>
        </w:rPr>
        <w:t>en</w:t>
      </w:r>
      <w:r>
        <w:rPr>
          <w:spacing w:val="-3"/>
          <w:sz w:val="22"/>
        </w:rPr>
        <w:t> </w:t>
      </w:r>
      <w:r>
        <w:rPr>
          <w:sz w:val="22"/>
        </w:rPr>
        <w:t>Ciénaga</w:t>
      </w:r>
      <w:r>
        <w:rPr>
          <w:spacing w:val="-3"/>
          <w:sz w:val="22"/>
        </w:rPr>
        <w:t> </w:t>
      </w:r>
      <w:r>
        <w:rPr>
          <w:sz w:val="22"/>
        </w:rPr>
        <w:t>Grande</w:t>
      </w:r>
      <w:r>
        <w:rPr>
          <w:spacing w:val="-3"/>
          <w:sz w:val="22"/>
        </w:rPr>
        <w:t> </w:t>
      </w:r>
      <w:r>
        <w:rPr>
          <w:sz w:val="22"/>
        </w:rPr>
        <w:t>de</w:t>
      </w:r>
      <w:r>
        <w:rPr>
          <w:spacing w:val="-2"/>
          <w:sz w:val="22"/>
        </w:rPr>
        <w:t> </w:t>
      </w:r>
      <w:r>
        <w:rPr>
          <w:sz w:val="22"/>
        </w:rPr>
        <w:t>Santa</w:t>
      </w:r>
      <w:r>
        <w:rPr>
          <w:spacing w:val="-5"/>
          <w:sz w:val="22"/>
        </w:rPr>
        <w:t> </w:t>
      </w:r>
      <w:r>
        <w:rPr>
          <w:sz w:val="22"/>
        </w:rPr>
        <w:t>Marta.</w:t>
      </w:r>
      <w:r>
        <w:rPr>
          <w:spacing w:val="-3"/>
          <w:sz w:val="22"/>
        </w:rPr>
        <w:t> </w:t>
      </w:r>
      <w:r>
        <w:rPr>
          <w:sz w:val="22"/>
        </w:rPr>
        <w:t>Clío</w:t>
      </w:r>
      <w:r>
        <w:rPr>
          <w:spacing w:val="-6"/>
          <w:sz w:val="22"/>
        </w:rPr>
        <w:t> </w:t>
      </w:r>
      <w:r>
        <w:rPr>
          <w:sz w:val="22"/>
        </w:rPr>
        <w:t>América,</w:t>
      </w:r>
      <w:r>
        <w:rPr>
          <w:spacing w:val="-3"/>
          <w:sz w:val="22"/>
        </w:rPr>
        <w:t> </w:t>
      </w:r>
      <w:r>
        <w:rPr>
          <w:sz w:val="22"/>
        </w:rPr>
        <w:t>133</w:t>
      </w:r>
      <w:r>
        <w:rPr>
          <w:spacing w:val="2"/>
          <w:sz w:val="22"/>
        </w:rPr>
        <w:t> </w:t>
      </w:r>
      <w:r>
        <w:rPr>
          <w:sz w:val="22"/>
        </w:rPr>
        <w:t>-</w:t>
      </w:r>
      <w:r>
        <w:rPr>
          <w:spacing w:val="-6"/>
          <w:sz w:val="22"/>
        </w:rPr>
        <w:t> </w:t>
      </w:r>
      <w:r>
        <w:rPr>
          <w:spacing w:val="-4"/>
          <w:sz w:val="22"/>
        </w:rPr>
        <w:t>150.</w:t>
      </w:r>
    </w:p>
    <w:p>
      <w:pPr>
        <w:spacing w:before="0"/>
        <w:ind w:left="618" w:right="129" w:hanging="480"/>
        <w:jc w:val="both"/>
        <w:rPr>
          <w:sz w:val="22"/>
        </w:rPr>
      </w:pPr>
      <w:r>
        <w:rPr>
          <w:sz w:val="22"/>
        </w:rPr>
        <w:t>Echeverría,</w:t>
      </w:r>
      <w:r>
        <w:rPr>
          <w:spacing w:val="-9"/>
          <w:sz w:val="22"/>
        </w:rPr>
        <w:t> </w:t>
      </w:r>
      <w:r>
        <w:rPr>
          <w:sz w:val="22"/>
        </w:rPr>
        <w:t>A.,</w:t>
      </w:r>
      <w:r>
        <w:rPr>
          <w:spacing w:val="-10"/>
          <w:sz w:val="22"/>
        </w:rPr>
        <w:t> </w:t>
      </w:r>
      <w:r>
        <w:rPr>
          <w:sz w:val="22"/>
        </w:rPr>
        <w:t>Pachacama,</w:t>
      </w:r>
      <w:r>
        <w:rPr>
          <w:spacing w:val="-9"/>
          <w:sz w:val="22"/>
        </w:rPr>
        <w:t> </w:t>
      </w:r>
      <w:r>
        <w:rPr>
          <w:sz w:val="22"/>
        </w:rPr>
        <w:t>R.,</w:t>
      </w:r>
      <w:r>
        <w:rPr>
          <w:spacing w:val="-10"/>
          <w:sz w:val="22"/>
        </w:rPr>
        <w:t> </w:t>
      </w:r>
      <w:r>
        <w:rPr>
          <w:sz w:val="22"/>
        </w:rPr>
        <w:t>Villaverde,</w:t>
      </w:r>
      <w:r>
        <w:rPr>
          <w:spacing w:val="-9"/>
          <w:sz w:val="22"/>
        </w:rPr>
        <w:t> </w:t>
      </w:r>
      <w:r>
        <w:rPr>
          <w:sz w:val="22"/>
        </w:rPr>
        <w:t>Y.,</w:t>
      </w:r>
      <w:r>
        <w:rPr>
          <w:spacing w:val="-12"/>
          <w:sz w:val="22"/>
        </w:rPr>
        <w:t> </w:t>
      </w:r>
      <w:r>
        <w:rPr>
          <w:sz w:val="22"/>
        </w:rPr>
        <w:t>&amp;</w:t>
      </w:r>
      <w:r>
        <w:rPr>
          <w:spacing w:val="-11"/>
          <w:sz w:val="22"/>
        </w:rPr>
        <w:t> </w:t>
      </w:r>
      <w:r>
        <w:rPr>
          <w:sz w:val="22"/>
        </w:rPr>
        <w:t>Proaño,</w:t>
      </w:r>
      <w:r>
        <w:rPr>
          <w:spacing w:val="-10"/>
          <w:sz w:val="22"/>
        </w:rPr>
        <w:t> </w:t>
      </w:r>
      <w:r>
        <w:rPr>
          <w:sz w:val="22"/>
        </w:rPr>
        <w:t>N.</w:t>
      </w:r>
      <w:r>
        <w:rPr>
          <w:spacing w:val="-10"/>
          <w:sz w:val="22"/>
        </w:rPr>
        <w:t> </w:t>
      </w:r>
      <w:r>
        <w:rPr>
          <w:sz w:val="22"/>
        </w:rPr>
        <w:t>(2018).</w:t>
      </w:r>
      <w:r>
        <w:rPr>
          <w:spacing w:val="-10"/>
          <w:sz w:val="22"/>
        </w:rPr>
        <w:t> </w:t>
      </w:r>
      <w:r>
        <w:rPr>
          <w:sz w:val="22"/>
        </w:rPr>
        <w:t>Cálculo</w:t>
      </w:r>
      <w:r>
        <w:rPr>
          <w:spacing w:val="-10"/>
          <w:sz w:val="22"/>
        </w:rPr>
        <w:t> </w:t>
      </w:r>
      <w:r>
        <w:rPr>
          <w:sz w:val="22"/>
        </w:rPr>
        <w:t>De</w:t>
      </w:r>
      <w:r>
        <w:rPr>
          <w:spacing w:val="-9"/>
          <w:sz w:val="22"/>
        </w:rPr>
        <w:t> </w:t>
      </w:r>
      <w:r>
        <w:rPr>
          <w:sz w:val="22"/>
        </w:rPr>
        <w:t>Biomasa</w:t>
      </w:r>
      <w:r>
        <w:rPr>
          <w:spacing w:val="-9"/>
          <w:sz w:val="22"/>
        </w:rPr>
        <w:t> </w:t>
      </w:r>
      <w:r>
        <w:rPr>
          <w:sz w:val="22"/>
        </w:rPr>
        <w:t>Aérea</w:t>
      </w:r>
      <w:r>
        <w:rPr>
          <w:spacing w:val="-9"/>
          <w:sz w:val="22"/>
        </w:rPr>
        <w:t> </w:t>
      </w:r>
      <w:r>
        <w:rPr>
          <w:sz w:val="22"/>
        </w:rPr>
        <w:t>Y</w:t>
      </w:r>
      <w:r>
        <w:rPr>
          <w:spacing w:val="-11"/>
          <w:sz w:val="22"/>
        </w:rPr>
        <w:t> </w:t>
      </w:r>
      <w:r>
        <w:rPr>
          <w:sz w:val="22"/>
        </w:rPr>
        <w:t>Carbono Capturado</w:t>
      </w:r>
      <w:r>
        <w:rPr>
          <w:spacing w:val="1"/>
          <w:sz w:val="22"/>
        </w:rPr>
        <w:t> </w:t>
      </w:r>
      <w:r>
        <w:rPr>
          <w:sz w:val="22"/>
        </w:rPr>
        <w:t>De</w:t>
      </w:r>
      <w:r>
        <w:rPr>
          <w:spacing w:val="2"/>
          <w:sz w:val="22"/>
        </w:rPr>
        <w:t> </w:t>
      </w:r>
      <w:r>
        <w:rPr>
          <w:sz w:val="22"/>
        </w:rPr>
        <w:t>La</w:t>
      </w:r>
      <w:r>
        <w:rPr>
          <w:spacing w:val="4"/>
          <w:sz w:val="22"/>
        </w:rPr>
        <w:t> </w:t>
      </w:r>
      <w:r>
        <w:rPr>
          <w:sz w:val="22"/>
        </w:rPr>
        <w:t>Reserva</w:t>
      </w:r>
      <w:r>
        <w:rPr>
          <w:spacing w:val="2"/>
          <w:sz w:val="22"/>
        </w:rPr>
        <w:t> </w:t>
      </w:r>
      <w:r>
        <w:rPr>
          <w:sz w:val="22"/>
        </w:rPr>
        <w:t>Yanacocha</w:t>
      </w:r>
      <w:r>
        <w:rPr>
          <w:spacing w:val="4"/>
          <w:sz w:val="22"/>
        </w:rPr>
        <w:t> </w:t>
      </w:r>
      <w:r>
        <w:rPr>
          <w:sz w:val="22"/>
        </w:rPr>
        <w:t>a</w:t>
      </w:r>
      <w:r>
        <w:rPr>
          <w:spacing w:val="2"/>
          <w:sz w:val="22"/>
        </w:rPr>
        <w:t> </w:t>
      </w:r>
      <w:r>
        <w:rPr>
          <w:sz w:val="22"/>
        </w:rPr>
        <w:t>Través</w:t>
      </w:r>
      <w:r>
        <w:rPr>
          <w:spacing w:val="3"/>
          <w:sz w:val="22"/>
        </w:rPr>
        <w:t> </w:t>
      </w:r>
      <w:r>
        <w:rPr>
          <w:sz w:val="22"/>
        </w:rPr>
        <w:t>De</w:t>
      </w:r>
      <w:r>
        <w:rPr>
          <w:spacing w:val="4"/>
          <w:sz w:val="22"/>
        </w:rPr>
        <w:t> </w:t>
      </w:r>
      <w:r>
        <w:rPr>
          <w:sz w:val="22"/>
        </w:rPr>
        <w:t>Imágenes</w:t>
      </w:r>
      <w:r>
        <w:rPr>
          <w:spacing w:val="4"/>
          <w:sz w:val="22"/>
        </w:rPr>
        <w:t> </w:t>
      </w:r>
      <w:r>
        <w:rPr>
          <w:sz w:val="22"/>
        </w:rPr>
        <w:t>Satelitales.</w:t>
      </w:r>
      <w:r>
        <w:rPr>
          <w:spacing w:val="7"/>
          <w:sz w:val="22"/>
        </w:rPr>
        <w:t> </w:t>
      </w:r>
      <w:r>
        <w:rPr>
          <w:i/>
          <w:sz w:val="22"/>
        </w:rPr>
        <w:t>Revista</w:t>
      </w:r>
      <w:r>
        <w:rPr>
          <w:i/>
          <w:spacing w:val="1"/>
          <w:sz w:val="22"/>
        </w:rPr>
        <w:t> </w:t>
      </w:r>
      <w:r>
        <w:rPr>
          <w:i/>
          <w:sz w:val="22"/>
        </w:rPr>
        <w:t>Geoespacial</w:t>
      </w:r>
      <w:r>
        <w:rPr>
          <w:sz w:val="22"/>
        </w:rPr>
        <w:t>,</w:t>
      </w:r>
      <w:r>
        <w:rPr>
          <w:spacing w:val="4"/>
          <w:sz w:val="22"/>
        </w:rPr>
        <w:t> </w:t>
      </w:r>
      <w:r>
        <w:rPr>
          <w:i/>
          <w:spacing w:val="-2"/>
          <w:sz w:val="22"/>
        </w:rPr>
        <w:t>15</w:t>
      </w:r>
      <w:r>
        <w:rPr>
          <w:spacing w:val="-2"/>
          <w:sz w:val="22"/>
        </w:rPr>
        <w:t>(1),</w:t>
      </w:r>
    </w:p>
    <w:p>
      <w:pPr>
        <w:spacing w:line="251" w:lineRule="exact" w:before="0"/>
        <w:ind w:left="618" w:right="0" w:firstLine="0"/>
        <w:jc w:val="both"/>
        <w:rPr>
          <w:sz w:val="22"/>
        </w:rPr>
      </w:pPr>
      <w:r>
        <w:rPr>
          <w:sz w:val="22"/>
        </w:rPr>
        <w:t>33. </w:t>
      </w:r>
      <w:r>
        <w:rPr>
          <w:spacing w:val="-2"/>
          <w:sz w:val="22"/>
        </w:rPr>
        <w:t>https://doi.org/10.24133/geoespacial.v15i1.1264</w:t>
      </w:r>
    </w:p>
    <w:p>
      <w:pPr>
        <w:spacing w:before="2"/>
        <w:ind w:left="618" w:right="129" w:hanging="480"/>
        <w:jc w:val="both"/>
        <w:rPr>
          <w:sz w:val="22"/>
        </w:rPr>
      </w:pPr>
      <w:r>
        <w:rPr>
          <w:sz w:val="22"/>
        </w:rPr>
        <w:t>EFIM. (2019). Prueba “t” de Student. </w:t>
      </w:r>
      <w:r>
        <w:rPr>
          <w:i/>
          <w:sz w:val="22"/>
        </w:rPr>
        <w:t>Osteópatas Feredación Científica Europea</w:t>
      </w:r>
      <w:r>
        <w:rPr>
          <w:sz w:val="22"/>
        </w:rPr>
        <w:t>, 1–5. </w:t>
      </w:r>
      <w:r>
        <w:rPr>
          <w:spacing w:val="-2"/>
          <w:sz w:val="22"/>
        </w:rPr>
        <w:t>https://</w:t>
      </w:r>
      <w:hyperlink r:id="rId111">
        <w:r>
          <w:rPr>
            <w:spacing w:val="-2"/>
            <w:sz w:val="22"/>
          </w:rPr>
          <w:t>www.scientific-european-federation-osteopaths.org/wp-content/uploads/2019/01/Prueba-t-de-</w:t>
        </w:r>
      </w:hyperlink>
      <w:r>
        <w:rPr>
          <w:spacing w:val="-2"/>
          <w:sz w:val="22"/>
        </w:rPr>
        <w:t> Student.pdf</w:t>
      </w:r>
    </w:p>
    <w:p>
      <w:pPr>
        <w:tabs>
          <w:tab w:pos="1470" w:val="left" w:leader="none"/>
          <w:tab w:pos="2413" w:val="left" w:leader="none"/>
          <w:tab w:pos="3669" w:val="left" w:leader="none"/>
          <w:tab w:pos="5327" w:val="left" w:leader="none"/>
          <w:tab w:pos="6158" w:val="left" w:leader="none"/>
          <w:tab w:pos="6843" w:val="left" w:leader="none"/>
          <w:tab w:pos="8623" w:val="left" w:leader="none"/>
        </w:tabs>
        <w:spacing w:before="0"/>
        <w:ind w:left="618" w:right="131" w:hanging="480"/>
        <w:jc w:val="both"/>
        <w:rPr>
          <w:sz w:val="22"/>
        </w:rPr>
      </w:pPr>
      <w:r>
        <w:rPr>
          <w:spacing w:val="-2"/>
          <w:sz w:val="22"/>
        </w:rPr>
        <w:t>ERDAS</w:t>
      </w:r>
      <w:r>
        <w:rPr>
          <w:sz w:val="22"/>
        </w:rPr>
        <w:tab/>
      </w:r>
      <w:r>
        <w:rPr>
          <w:spacing w:val="-4"/>
          <w:sz w:val="22"/>
        </w:rPr>
        <w:t>Inc.</w:t>
      </w:r>
      <w:r>
        <w:rPr>
          <w:sz w:val="22"/>
        </w:rPr>
        <w:tab/>
      </w:r>
      <w:r>
        <w:rPr>
          <w:spacing w:val="-2"/>
          <w:sz w:val="22"/>
        </w:rPr>
        <w:t>(2021).</w:t>
      </w:r>
      <w:r>
        <w:rPr>
          <w:sz w:val="22"/>
        </w:rPr>
        <w:tab/>
      </w:r>
      <w:r>
        <w:rPr>
          <w:i/>
          <w:spacing w:val="-2"/>
          <w:sz w:val="22"/>
        </w:rPr>
        <w:t>CAPITULO</w:t>
      </w:r>
      <w:r>
        <w:rPr>
          <w:i/>
          <w:sz w:val="22"/>
        </w:rPr>
        <w:tab/>
      </w:r>
      <w:r>
        <w:rPr>
          <w:i/>
          <w:spacing w:val="-6"/>
          <w:sz w:val="22"/>
        </w:rPr>
        <w:t>17</w:t>
      </w:r>
      <w:r>
        <w:rPr>
          <w:i/>
          <w:sz w:val="22"/>
        </w:rPr>
        <w:tab/>
      </w:r>
      <w:r>
        <w:rPr>
          <w:i/>
          <w:spacing w:val="-10"/>
          <w:sz w:val="22"/>
        </w:rPr>
        <w:t>-</w:t>
      </w:r>
      <w:r>
        <w:rPr>
          <w:i/>
          <w:sz w:val="22"/>
        </w:rPr>
        <w:tab/>
      </w:r>
      <w:r>
        <w:rPr>
          <w:i/>
          <w:spacing w:val="-2"/>
          <w:sz w:val="22"/>
        </w:rPr>
        <w:t>Clasificación</w:t>
      </w:r>
      <w:r>
        <w:rPr>
          <w:i/>
          <w:sz w:val="22"/>
        </w:rPr>
        <w:tab/>
      </w:r>
      <w:r>
        <w:rPr>
          <w:i/>
          <w:spacing w:val="-2"/>
          <w:sz w:val="22"/>
        </w:rPr>
        <w:t>Avanzada</w:t>
      </w:r>
      <w:r>
        <w:rPr>
          <w:spacing w:val="-2"/>
          <w:sz w:val="22"/>
        </w:rPr>
        <w:t>. </w:t>
      </w:r>
      <w:hyperlink r:id="rId112">
        <w:r>
          <w:rPr>
            <w:spacing w:val="-2"/>
            <w:sz w:val="22"/>
          </w:rPr>
          <w:t>http://redgeomatica.rediris.es/manuales/ERDAS_IMAGINE/17_CLA.pdf</w:t>
        </w:r>
      </w:hyperlink>
    </w:p>
    <w:p>
      <w:pPr>
        <w:spacing w:before="0"/>
        <w:ind w:left="618" w:right="127" w:hanging="480"/>
        <w:jc w:val="both"/>
        <w:rPr>
          <w:sz w:val="22"/>
        </w:rPr>
      </w:pPr>
      <w:r>
        <w:rPr>
          <w:sz w:val="22"/>
        </w:rPr>
        <w:t>FAO. (2015). </w:t>
      </w:r>
      <w:r>
        <w:rPr>
          <w:i/>
          <w:sz w:val="22"/>
        </w:rPr>
        <w:t>Los bosques y suelos forestales contribuyen de manera esencial a la producción agrícola y</w:t>
      </w:r>
      <w:r>
        <w:rPr>
          <w:i/>
          <w:sz w:val="22"/>
        </w:rPr>
        <w:t> la seguridad alimentaria mundial</w:t>
      </w:r>
      <w:r>
        <w:rPr>
          <w:sz w:val="22"/>
        </w:rPr>
        <w:t>. FAO. https://</w:t>
      </w:r>
      <w:hyperlink r:id="rId113">
        <w:r>
          <w:rPr>
            <w:sz w:val="22"/>
          </w:rPr>
          <w:t>www.fao.org/soils-2015/news/news-</w:t>
        </w:r>
      </w:hyperlink>
      <w:r>
        <w:rPr>
          <w:sz w:val="22"/>
        </w:rPr>
        <w:t> </w:t>
      </w:r>
      <w:r>
        <w:rPr>
          <w:spacing w:val="-2"/>
          <w:sz w:val="22"/>
        </w:rPr>
        <w:t>detail/es/c/285875/</w:t>
      </w:r>
    </w:p>
    <w:p>
      <w:pPr>
        <w:tabs>
          <w:tab w:pos="9048" w:val="left" w:leader="none"/>
        </w:tabs>
        <w:spacing w:before="0"/>
        <w:ind w:left="618" w:right="131" w:hanging="480"/>
        <w:jc w:val="both"/>
        <w:rPr>
          <w:sz w:val="22"/>
        </w:rPr>
      </w:pPr>
      <w:r>
        <w:rPr>
          <w:sz w:val="22"/>
        </w:rPr>
        <w:t>FAO. (2017). Textura del suelo. </w:t>
      </w:r>
      <w:r>
        <w:rPr>
          <w:i/>
          <w:sz w:val="22"/>
        </w:rPr>
        <w:t>Organización de Las Naciones Unidas Para La Agricultura y La</w:t>
      </w:r>
      <w:r>
        <w:rPr>
          <w:i/>
          <w:sz w:val="22"/>
        </w:rPr>
        <w:t> </w:t>
      </w:r>
      <w:r>
        <w:rPr>
          <w:i/>
          <w:spacing w:val="-2"/>
          <w:sz w:val="22"/>
        </w:rPr>
        <w:t>Alimentación</w:t>
      </w:r>
      <w:r>
        <w:rPr>
          <w:spacing w:val="-2"/>
          <w:sz w:val="22"/>
        </w:rPr>
        <w:t>,</w:t>
      </w:r>
      <w:r>
        <w:rPr>
          <w:sz w:val="22"/>
        </w:rPr>
        <w:tab/>
      </w:r>
      <w:r>
        <w:rPr>
          <w:spacing w:val="-2"/>
          <w:sz w:val="22"/>
        </w:rPr>
        <w:t>1–16.</w:t>
      </w:r>
    </w:p>
    <w:p>
      <w:pPr>
        <w:tabs>
          <w:tab w:pos="1522" w:val="left" w:leader="none"/>
          <w:tab w:pos="2964" w:val="left" w:leader="none"/>
          <w:tab w:pos="4946" w:val="left" w:leader="none"/>
          <w:tab w:pos="6465" w:val="left" w:leader="none"/>
          <w:tab w:pos="7503" w:val="left" w:leader="none"/>
          <w:tab w:pos="8249" w:val="left" w:leader="none"/>
        </w:tabs>
        <w:spacing w:before="0"/>
        <w:ind w:left="138" w:right="131" w:firstLine="480"/>
        <w:jc w:val="right"/>
        <w:rPr>
          <w:sz w:val="22"/>
        </w:rPr>
      </w:pPr>
      <w:hyperlink r:id="rId114">
        <w:r>
          <w:rPr>
            <w:spacing w:val="-2"/>
            <w:sz w:val="22"/>
          </w:rPr>
          <w:t>http://www.fao.org/tempref/FI/CDrom/FAO_Training/FAO_Training/General/x6706s/x6706s06.htm</w:t>
        </w:r>
      </w:hyperlink>
      <w:r>
        <w:rPr>
          <w:spacing w:val="-2"/>
          <w:sz w:val="22"/>
        </w:rPr>
        <w:t> </w:t>
      </w:r>
      <w:r>
        <w:rPr>
          <w:sz w:val="22"/>
        </w:rPr>
        <w:t>GAD PARROQUIAL CALACALÍ. (2019). Plan de Desarrollo y Ordenamiento Territorial - Calacalí. In </w:t>
      </w:r>
      <w:r>
        <w:rPr>
          <w:i/>
          <w:spacing w:val="-2"/>
          <w:sz w:val="22"/>
        </w:rPr>
        <w:t>Gobierno</w:t>
      </w:r>
      <w:r>
        <w:rPr>
          <w:i/>
          <w:sz w:val="22"/>
        </w:rPr>
        <w:tab/>
      </w:r>
      <w:r>
        <w:rPr>
          <w:i/>
          <w:spacing w:val="-2"/>
          <w:sz w:val="22"/>
        </w:rPr>
        <w:t>Autónomo</w:t>
      </w:r>
      <w:r>
        <w:rPr>
          <w:i/>
          <w:sz w:val="22"/>
        </w:rPr>
        <w:tab/>
      </w:r>
      <w:r>
        <w:rPr>
          <w:i/>
          <w:spacing w:val="-2"/>
          <w:sz w:val="22"/>
        </w:rPr>
        <w:t>Descentralizado</w:t>
      </w:r>
      <w:r>
        <w:rPr>
          <w:i/>
          <w:sz w:val="22"/>
        </w:rPr>
        <w:tab/>
      </w:r>
      <w:r>
        <w:rPr>
          <w:i/>
          <w:spacing w:val="-2"/>
          <w:sz w:val="22"/>
        </w:rPr>
        <w:t>Parroquial</w:t>
      </w:r>
      <w:r>
        <w:rPr>
          <w:i/>
          <w:sz w:val="22"/>
        </w:rPr>
        <w:tab/>
      </w:r>
      <w:r>
        <w:rPr>
          <w:i/>
          <w:spacing w:val="-2"/>
          <w:sz w:val="22"/>
        </w:rPr>
        <w:t>Rural</w:t>
      </w:r>
      <w:r>
        <w:rPr>
          <w:i/>
          <w:sz w:val="22"/>
        </w:rPr>
        <w:tab/>
      </w:r>
      <w:r>
        <w:rPr>
          <w:i/>
          <w:spacing w:val="-6"/>
          <w:sz w:val="22"/>
        </w:rPr>
        <w:t>de</w:t>
      </w:r>
      <w:r>
        <w:rPr>
          <w:i/>
          <w:sz w:val="22"/>
        </w:rPr>
        <w:tab/>
      </w:r>
      <w:r>
        <w:rPr>
          <w:i/>
          <w:spacing w:val="-2"/>
          <w:sz w:val="22"/>
        </w:rPr>
        <w:t>Calacalí</w:t>
      </w:r>
      <w:r>
        <w:rPr>
          <w:spacing w:val="-2"/>
          <w:sz w:val="22"/>
        </w:rPr>
        <w:t>.</w:t>
      </w:r>
    </w:p>
    <w:p>
      <w:pPr>
        <w:spacing w:line="252" w:lineRule="exact" w:before="0"/>
        <w:ind w:left="618" w:right="0" w:firstLine="0"/>
        <w:jc w:val="left"/>
        <w:rPr>
          <w:sz w:val="22"/>
        </w:rPr>
      </w:pPr>
      <w:hyperlink r:id="rId115">
        <w:r>
          <w:rPr>
            <w:spacing w:val="-2"/>
            <w:sz w:val="22"/>
          </w:rPr>
          <w:t>http://gadcalacali.gob.ec/doc/2020-05-05_PDOT</w:t>
        </w:r>
      </w:hyperlink>
      <w:r>
        <w:rPr>
          <w:spacing w:val="30"/>
          <w:sz w:val="22"/>
        </w:rPr>
        <w:t> </w:t>
      </w:r>
      <w:r>
        <w:rPr>
          <w:spacing w:val="-2"/>
          <w:sz w:val="22"/>
        </w:rPr>
        <w:t>2019-2023_GAD</w:t>
      </w:r>
      <w:r>
        <w:rPr>
          <w:spacing w:val="30"/>
          <w:sz w:val="22"/>
        </w:rPr>
        <w:t> </w:t>
      </w:r>
      <w:r>
        <w:rPr>
          <w:spacing w:val="-2"/>
          <w:sz w:val="22"/>
        </w:rPr>
        <w:t>Calacalí</w:t>
      </w:r>
      <w:r>
        <w:rPr>
          <w:spacing w:val="28"/>
          <w:sz w:val="22"/>
        </w:rPr>
        <w:t> </w:t>
      </w:r>
      <w:r>
        <w:rPr>
          <w:spacing w:val="-2"/>
          <w:sz w:val="22"/>
        </w:rPr>
        <w:t>%281%29.pdf</w:t>
      </w:r>
    </w:p>
    <w:p>
      <w:pPr>
        <w:tabs>
          <w:tab w:pos="1731" w:val="left" w:leader="none"/>
          <w:tab w:pos="3676" w:val="left" w:leader="none"/>
          <w:tab w:pos="4878" w:val="left" w:leader="none"/>
          <w:tab w:pos="6125" w:val="left" w:leader="none"/>
          <w:tab w:pos="6811" w:val="left" w:leader="none"/>
          <w:tab w:pos="7954" w:val="left" w:leader="none"/>
          <w:tab w:pos="8940" w:val="left" w:leader="none"/>
        </w:tabs>
        <w:spacing w:before="1"/>
        <w:ind w:left="618" w:right="131" w:hanging="480"/>
        <w:jc w:val="left"/>
        <w:rPr>
          <w:sz w:val="22"/>
        </w:rPr>
      </w:pPr>
      <w:r>
        <w:rPr>
          <w:sz w:val="22"/>
        </w:rPr>
        <w:t>Jumbo,</w:t>
      </w:r>
      <w:r>
        <w:rPr>
          <w:spacing w:val="22"/>
          <w:sz w:val="22"/>
        </w:rPr>
        <w:t> </w:t>
      </w:r>
      <w:r>
        <w:rPr>
          <w:sz w:val="22"/>
        </w:rPr>
        <w:t>C.,</w:t>
      </w:r>
      <w:r>
        <w:rPr>
          <w:spacing w:val="22"/>
          <w:sz w:val="22"/>
        </w:rPr>
        <w:t> </w:t>
      </w:r>
      <w:r>
        <w:rPr>
          <w:sz w:val="22"/>
        </w:rPr>
        <w:t>Arévalo, C.,</w:t>
      </w:r>
      <w:r>
        <w:rPr>
          <w:spacing w:val="22"/>
          <w:sz w:val="22"/>
        </w:rPr>
        <w:t> </w:t>
      </w:r>
      <w:r>
        <w:rPr>
          <w:sz w:val="22"/>
        </w:rPr>
        <w:t>&amp; Ramirez,</w:t>
      </w:r>
      <w:r>
        <w:rPr>
          <w:spacing w:val="22"/>
          <w:sz w:val="22"/>
        </w:rPr>
        <w:t> </w:t>
      </w:r>
      <w:r>
        <w:rPr>
          <w:sz w:val="22"/>
        </w:rPr>
        <w:t>L.</w:t>
      </w:r>
      <w:r>
        <w:rPr>
          <w:spacing w:val="21"/>
          <w:sz w:val="22"/>
        </w:rPr>
        <w:t> </w:t>
      </w:r>
      <w:r>
        <w:rPr>
          <w:sz w:val="22"/>
        </w:rPr>
        <w:t>(2018). Medición De</w:t>
      </w:r>
      <w:r>
        <w:rPr>
          <w:spacing w:val="22"/>
          <w:sz w:val="22"/>
        </w:rPr>
        <w:t> </w:t>
      </w:r>
      <w:r>
        <w:rPr>
          <w:sz w:val="22"/>
        </w:rPr>
        <w:t>Carbono Del</w:t>
      </w:r>
      <w:r>
        <w:rPr>
          <w:spacing w:val="20"/>
          <w:sz w:val="22"/>
        </w:rPr>
        <w:t> </w:t>
      </w:r>
      <w:r>
        <w:rPr>
          <w:sz w:val="22"/>
        </w:rPr>
        <w:t>Estrato</w:t>
      </w:r>
      <w:r>
        <w:rPr>
          <w:spacing w:val="22"/>
          <w:sz w:val="22"/>
        </w:rPr>
        <w:t> </w:t>
      </w:r>
      <w:r>
        <w:rPr>
          <w:sz w:val="22"/>
        </w:rPr>
        <w:t>Arbóreo</w:t>
      </w:r>
      <w:r>
        <w:rPr>
          <w:spacing w:val="22"/>
          <w:sz w:val="22"/>
        </w:rPr>
        <w:t> </w:t>
      </w:r>
      <w:r>
        <w:rPr>
          <w:sz w:val="22"/>
        </w:rPr>
        <w:t>Del</w:t>
      </w:r>
      <w:r>
        <w:rPr>
          <w:spacing w:val="22"/>
          <w:sz w:val="22"/>
        </w:rPr>
        <w:t> </w:t>
      </w:r>
      <w:r>
        <w:rPr>
          <w:sz w:val="22"/>
        </w:rPr>
        <w:t>Bosque </w:t>
      </w:r>
      <w:r>
        <w:rPr>
          <w:spacing w:val="-2"/>
          <w:sz w:val="22"/>
        </w:rPr>
        <w:t>Natural</w:t>
      </w:r>
      <w:r>
        <w:rPr>
          <w:sz w:val="22"/>
        </w:rPr>
        <w:tab/>
      </w:r>
      <w:r>
        <w:rPr>
          <w:spacing w:val="-2"/>
          <w:sz w:val="22"/>
        </w:rPr>
        <w:t>Tinajillas-Limón</w:t>
      </w:r>
      <w:r>
        <w:rPr>
          <w:sz w:val="22"/>
        </w:rPr>
        <w:tab/>
      </w:r>
      <w:r>
        <w:rPr>
          <w:spacing w:val="-2"/>
          <w:sz w:val="22"/>
        </w:rPr>
        <w:t>Indanza,</w:t>
      </w:r>
      <w:r>
        <w:rPr>
          <w:sz w:val="22"/>
        </w:rPr>
        <w:tab/>
      </w:r>
      <w:r>
        <w:rPr>
          <w:spacing w:val="-2"/>
          <w:sz w:val="22"/>
        </w:rPr>
        <w:t>Ecuador.</w:t>
      </w:r>
      <w:r>
        <w:rPr>
          <w:sz w:val="22"/>
        </w:rPr>
        <w:tab/>
      </w:r>
      <w:r>
        <w:rPr>
          <w:i/>
          <w:spacing w:val="-6"/>
          <w:sz w:val="22"/>
        </w:rPr>
        <w:t>La</w:t>
      </w:r>
      <w:r>
        <w:rPr>
          <w:i/>
          <w:sz w:val="22"/>
        </w:rPr>
        <w:tab/>
      </w:r>
      <w:r>
        <w:rPr>
          <w:i/>
          <w:spacing w:val="-2"/>
          <w:sz w:val="22"/>
        </w:rPr>
        <w:t>Granja</w:t>
      </w:r>
      <w:r>
        <w:rPr>
          <w:spacing w:val="-2"/>
          <w:sz w:val="22"/>
        </w:rPr>
        <w:t>,</w:t>
      </w:r>
      <w:r>
        <w:rPr>
          <w:sz w:val="22"/>
        </w:rPr>
        <w:tab/>
      </w:r>
      <w:r>
        <w:rPr>
          <w:i/>
          <w:spacing w:val="-2"/>
          <w:sz w:val="22"/>
        </w:rPr>
        <w:t>27</w:t>
      </w:r>
      <w:r>
        <w:rPr>
          <w:spacing w:val="-2"/>
          <w:sz w:val="22"/>
        </w:rPr>
        <w:t>(1),</w:t>
      </w:r>
      <w:r>
        <w:rPr>
          <w:sz w:val="22"/>
        </w:rPr>
        <w:tab/>
      </w:r>
      <w:r>
        <w:rPr>
          <w:spacing w:val="-2"/>
          <w:sz w:val="22"/>
        </w:rPr>
        <w:t>51–63. https://dspace.ups.edu.ec/bitstream/123456789/15405/1/Lgr_n27_Jumbo_Arévalo_Ramírez-</w:t>
      </w:r>
      <w:r>
        <w:rPr>
          <w:spacing w:val="40"/>
          <w:sz w:val="22"/>
        </w:rPr>
        <w:t> </w:t>
      </w:r>
      <w:r>
        <w:rPr>
          <w:spacing w:val="-2"/>
          <w:sz w:val="22"/>
        </w:rPr>
        <w:t>Cando.pdf</w:t>
      </w:r>
    </w:p>
    <w:p>
      <w:pPr>
        <w:spacing w:before="0"/>
        <w:ind w:left="618" w:right="0" w:hanging="480"/>
        <w:jc w:val="left"/>
        <w:rPr>
          <w:sz w:val="22"/>
        </w:rPr>
      </w:pPr>
      <w:r>
        <w:rPr>
          <w:sz w:val="22"/>
        </w:rPr>
        <w:t>LaRc.</w:t>
      </w:r>
      <w:r>
        <w:rPr>
          <w:spacing w:val="80"/>
          <w:w w:val="150"/>
          <w:sz w:val="22"/>
        </w:rPr>
        <w:t> </w:t>
      </w:r>
      <w:r>
        <w:rPr>
          <w:sz w:val="22"/>
        </w:rPr>
        <w:t>(2021).</w:t>
      </w:r>
      <w:r>
        <w:rPr>
          <w:spacing w:val="80"/>
          <w:w w:val="150"/>
          <w:sz w:val="22"/>
        </w:rPr>
        <w:t> </w:t>
      </w:r>
      <w:r>
        <w:rPr>
          <w:sz w:val="22"/>
        </w:rPr>
        <w:t>The</w:t>
      </w:r>
      <w:r>
        <w:rPr>
          <w:spacing w:val="80"/>
          <w:w w:val="150"/>
          <w:sz w:val="22"/>
        </w:rPr>
        <w:t> </w:t>
      </w:r>
      <w:r>
        <w:rPr>
          <w:sz w:val="22"/>
        </w:rPr>
        <w:t>POWER</w:t>
      </w:r>
      <w:r>
        <w:rPr>
          <w:spacing w:val="80"/>
          <w:w w:val="150"/>
          <w:sz w:val="22"/>
        </w:rPr>
        <w:t> </w:t>
      </w:r>
      <w:r>
        <w:rPr>
          <w:sz w:val="22"/>
        </w:rPr>
        <w:t>Project.</w:t>
      </w:r>
      <w:r>
        <w:rPr>
          <w:spacing w:val="80"/>
          <w:w w:val="150"/>
          <w:sz w:val="22"/>
        </w:rPr>
        <w:t> </w:t>
      </w:r>
      <w:r>
        <w:rPr>
          <w:i/>
          <w:sz w:val="22"/>
        </w:rPr>
        <w:t>National</w:t>
      </w:r>
      <w:r>
        <w:rPr>
          <w:i/>
          <w:spacing w:val="80"/>
          <w:w w:val="150"/>
          <w:sz w:val="22"/>
        </w:rPr>
        <w:t> </w:t>
      </w:r>
      <w:r>
        <w:rPr>
          <w:i/>
          <w:sz w:val="22"/>
        </w:rPr>
        <w:t>Aeronautics</w:t>
      </w:r>
      <w:r>
        <w:rPr>
          <w:i/>
          <w:spacing w:val="80"/>
          <w:w w:val="150"/>
          <w:sz w:val="22"/>
        </w:rPr>
        <w:t> </w:t>
      </w:r>
      <w:r>
        <w:rPr>
          <w:i/>
          <w:sz w:val="22"/>
        </w:rPr>
        <w:t>and</w:t>
      </w:r>
      <w:r>
        <w:rPr>
          <w:i/>
          <w:spacing w:val="80"/>
          <w:w w:val="150"/>
          <w:sz w:val="22"/>
        </w:rPr>
        <w:t> </w:t>
      </w:r>
      <w:r>
        <w:rPr>
          <w:i/>
          <w:sz w:val="22"/>
        </w:rPr>
        <w:t>Space</w:t>
      </w:r>
      <w:r>
        <w:rPr>
          <w:i/>
          <w:spacing w:val="80"/>
          <w:w w:val="150"/>
          <w:sz w:val="22"/>
        </w:rPr>
        <w:t> </w:t>
      </w:r>
      <w:r>
        <w:rPr>
          <w:i/>
          <w:sz w:val="22"/>
        </w:rPr>
        <w:t>Administration</w:t>
      </w:r>
      <w:r>
        <w:rPr>
          <w:i/>
          <w:spacing w:val="80"/>
          <w:w w:val="150"/>
          <w:sz w:val="22"/>
        </w:rPr>
        <w:t> </w:t>
      </w:r>
      <w:r>
        <w:rPr>
          <w:i/>
          <w:sz w:val="22"/>
        </w:rPr>
        <w:t>(NASA)</w:t>
      </w:r>
      <w:r>
        <w:rPr>
          <w:sz w:val="22"/>
        </w:rPr>
        <w:t>. </w:t>
      </w:r>
      <w:r>
        <w:rPr>
          <w:spacing w:val="-2"/>
          <w:sz w:val="22"/>
        </w:rPr>
        <w:t>https://power.larc.nasa.gov/</w:t>
      </w:r>
    </w:p>
    <w:p>
      <w:pPr>
        <w:spacing w:before="0"/>
        <w:ind w:left="618" w:right="131" w:hanging="480"/>
        <w:jc w:val="both"/>
        <w:rPr>
          <w:sz w:val="22"/>
        </w:rPr>
      </w:pPr>
      <w:r>
        <w:rPr>
          <w:sz w:val="22"/>
        </w:rPr>
        <w:t>Lomas, P., Martín, B., Louit, C., Montoya, D., &amp; Montes, C. (2015). Guía Práctica para la Valoración Económica de los Bienes y Servicios Ambientales de los Ecosistemas. </w:t>
      </w:r>
      <w:r>
        <w:rPr>
          <w:i/>
          <w:sz w:val="22"/>
        </w:rPr>
        <w:t>ResearchGate</w:t>
      </w:r>
      <w:r>
        <w:rPr>
          <w:sz w:val="22"/>
        </w:rPr>
        <w:t>. </w:t>
      </w:r>
      <w:r>
        <w:rPr>
          <w:spacing w:val="-2"/>
          <w:sz w:val="22"/>
        </w:rPr>
        <w:t>https://</w:t>
      </w:r>
      <w:hyperlink r:id="rId116">
        <w:r>
          <w:rPr>
            <w:spacing w:val="-2"/>
            <w:sz w:val="22"/>
          </w:rPr>
          <w:t>www.researchgate.net/publication/268285963</w:t>
        </w:r>
      </w:hyperlink>
    </w:p>
    <w:p>
      <w:pPr>
        <w:spacing w:before="0"/>
        <w:ind w:left="618" w:right="131" w:hanging="480"/>
        <w:jc w:val="both"/>
        <w:rPr>
          <w:sz w:val="22"/>
        </w:rPr>
      </w:pPr>
      <w:r>
        <w:rPr>
          <w:sz w:val="22"/>
        </w:rPr>
        <w:t>López, G. (2015). Valoración Económica Del Servicio Ambiental De Captura De Carbono en el Fundo Violeta. </w:t>
      </w:r>
      <w:r>
        <w:rPr>
          <w:i/>
          <w:sz w:val="22"/>
        </w:rPr>
        <w:t>Madre de Dios</w:t>
      </w:r>
      <w:r>
        <w:rPr>
          <w:sz w:val="22"/>
        </w:rPr>
        <w:t>.</w:t>
      </w:r>
    </w:p>
    <w:p>
      <w:pPr>
        <w:spacing w:before="0"/>
        <w:ind w:left="618" w:right="134" w:hanging="480"/>
        <w:jc w:val="both"/>
        <w:rPr>
          <w:sz w:val="22"/>
        </w:rPr>
      </w:pPr>
      <w:r>
        <w:rPr>
          <w:sz w:val="22"/>
        </w:rPr>
        <w:t>MAATE. (2018). Proceso de Ejecución Actual ENF II. </w:t>
      </w:r>
      <w:r>
        <w:rPr>
          <w:i/>
          <w:sz w:val="22"/>
        </w:rPr>
        <w:t>Ministerio Del Ambiente, Agua y Transición</w:t>
      </w:r>
      <w:r>
        <w:rPr>
          <w:i/>
          <w:sz w:val="22"/>
        </w:rPr>
        <w:t> Ecológica Del Ecuador</w:t>
      </w:r>
      <w:r>
        <w:rPr>
          <w:sz w:val="22"/>
        </w:rPr>
        <w:t>. </w:t>
      </w:r>
      <w:hyperlink r:id="rId117">
        <w:r>
          <w:rPr>
            <w:sz w:val="22"/>
          </w:rPr>
          <w:t>http://enf.ambiente.gob.ec/web_enf/?page_id=1241</w:t>
        </w:r>
      </w:hyperlink>
    </w:p>
    <w:p>
      <w:pPr>
        <w:pStyle w:val="BodyText"/>
        <w:rPr>
          <w:sz w:val="18"/>
        </w:rPr>
      </w:pPr>
    </w:p>
    <w:p>
      <w:pPr>
        <w:pStyle w:val="BodyText"/>
        <w:rPr>
          <w:sz w:val="18"/>
        </w:rPr>
      </w:pPr>
    </w:p>
    <w:p>
      <w:pPr>
        <w:pStyle w:val="BodyText"/>
        <w:rPr>
          <w:sz w:val="18"/>
        </w:rPr>
      </w:pPr>
    </w:p>
    <w:p>
      <w:pPr>
        <w:pStyle w:val="BodyText"/>
        <w:spacing w:before="19"/>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107"/>
          <w:pgSz w:w="12240" w:h="15840"/>
          <w:pgMar w:header="719" w:footer="0" w:top="980" w:bottom="280" w:left="1280" w:right="1280"/>
        </w:sectPr>
      </w:pPr>
    </w:p>
    <w:p>
      <w:pPr>
        <w:pStyle w:val="BodyText"/>
        <w:spacing w:before="170"/>
        <w:rPr>
          <w:sz w:val="22"/>
        </w:rPr>
      </w:pPr>
    </w:p>
    <w:p>
      <w:pPr>
        <w:spacing w:before="0"/>
        <w:ind w:left="618" w:right="133" w:hanging="480"/>
        <w:jc w:val="both"/>
        <w:rPr>
          <w:sz w:val="22"/>
        </w:rPr>
      </w:pPr>
      <w:r>
        <w:rPr>
          <w:sz w:val="22"/>
        </w:rPr>
        <w:t>MAE/FAO. (2014). Propiedades anatómicas, físicas y mecánicas de 93 especies forestales. </w:t>
      </w:r>
      <w:r>
        <w:rPr>
          <w:i/>
          <w:sz w:val="22"/>
        </w:rPr>
        <w:t>Ministerio de</w:t>
      </w:r>
      <w:r>
        <w:rPr>
          <w:i/>
          <w:sz w:val="22"/>
        </w:rPr>
        <w:t> Medio Ambiente de Ecuador. Organización de Las Naciones Unidas Para La Alimentación y La Agricultura.</w:t>
      </w:r>
      <w:r>
        <w:rPr>
          <w:sz w:val="22"/>
        </w:rPr>
        <w:t>, 105. https://</w:t>
      </w:r>
      <w:hyperlink r:id="rId119">
        <w:r>
          <w:rPr>
            <w:sz w:val="22"/>
          </w:rPr>
          <w:t>www.fao.org/3/i4407s/i4407s.pdf</w:t>
        </w:r>
      </w:hyperlink>
    </w:p>
    <w:p>
      <w:pPr>
        <w:spacing w:before="0"/>
        <w:ind w:left="618" w:right="142" w:hanging="480"/>
        <w:jc w:val="both"/>
        <w:rPr>
          <w:sz w:val="22"/>
        </w:rPr>
      </w:pPr>
      <w:r>
        <w:rPr>
          <w:sz w:val="22"/>
        </w:rPr>
        <w:t>MAE. (2005). Análisis de las necesidades de financiamiento del Sistema Nacional de Áreas Naturales Protegidas del Ecuador. </w:t>
      </w:r>
      <w:r>
        <w:rPr>
          <w:i/>
          <w:sz w:val="22"/>
        </w:rPr>
        <w:t>Ministerio Del Ambiente de Ecuador</w:t>
      </w:r>
      <w:r>
        <w:rPr>
          <w:sz w:val="22"/>
        </w:rPr>
        <w:t>, 142.</w:t>
      </w:r>
    </w:p>
    <w:p>
      <w:pPr>
        <w:tabs>
          <w:tab w:pos="2893" w:val="left" w:leader="none"/>
          <w:tab w:pos="4903" w:val="left" w:leader="none"/>
          <w:tab w:pos="6557" w:val="left" w:leader="none"/>
        </w:tabs>
        <w:spacing w:before="0"/>
        <w:ind w:left="618" w:right="130" w:hanging="480"/>
        <w:jc w:val="both"/>
        <w:rPr>
          <w:sz w:val="22"/>
        </w:rPr>
      </w:pPr>
      <w:r>
        <w:rPr>
          <w:sz w:val="22"/>
        </w:rPr>
        <w:t>MAE. (2012). Sistema de Clasificación de Ecosistemas del Ecuador Continental. </w:t>
      </w:r>
      <w:r>
        <w:rPr>
          <w:i/>
          <w:sz w:val="22"/>
        </w:rPr>
        <w:t>Subsecretaría de</w:t>
      </w:r>
      <w:r>
        <w:rPr>
          <w:i/>
          <w:sz w:val="22"/>
        </w:rPr>
        <w:t> </w:t>
      </w:r>
      <w:r>
        <w:rPr>
          <w:i/>
          <w:spacing w:val="-2"/>
          <w:sz w:val="22"/>
        </w:rPr>
        <w:t>Patrimonio</w:t>
      </w:r>
      <w:r>
        <w:rPr>
          <w:i/>
          <w:sz w:val="22"/>
        </w:rPr>
        <w:tab/>
      </w:r>
      <w:r>
        <w:rPr>
          <w:i/>
          <w:spacing w:val="-2"/>
          <w:sz w:val="22"/>
        </w:rPr>
        <w:t>Natural</w:t>
      </w:r>
      <w:r>
        <w:rPr>
          <w:spacing w:val="-2"/>
          <w:sz w:val="22"/>
        </w:rPr>
        <w:t>,</w:t>
      </w:r>
      <w:r>
        <w:rPr>
          <w:sz w:val="22"/>
        </w:rPr>
        <w:tab/>
      </w:r>
      <w:r>
        <w:rPr>
          <w:spacing w:val="-4"/>
          <w:sz w:val="22"/>
        </w:rPr>
        <w:t>186.</w:t>
      </w:r>
      <w:r>
        <w:rPr>
          <w:sz w:val="22"/>
        </w:rPr>
        <w:tab/>
      </w:r>
      <w:r>
        <w:rPr>
          <w:spacing w:val="-2"/>
          <w:sz w:val="22"/>
        </w:rPr>
        <w:t>https://</w:t>
      </w:r>
      <w:hyperlink r:id="rId120">
        <w:r>
          <w:rPr>
            <w:spacing w:val="-2"/>
            <w:sz w:val="22"/>
          </w:rPr>
          <w:t>www.ambiente.gob.ec/wp-</w:t>
        </w:r>
      </w:hyperlink>
      <w:r>
        <w:rPr>
          <w:spacing w:val="-2"/>
          <w:sz w:val="22"/>
        </w:rPr>
        <w:t> content/uploads/downloads/2012/09/LEYENDA-ECOSISTEMAS_ECUADOR_2.pdf</w:t>
      </w:r>
    </w:p>
    <w:p>
      <w:pPr>
        <w:spacing w:line="252" w:lineRule="exact" w:before="0"/>
        <w:ind w:left="138" w:right="0" w:firstLine="0"/>
        <w:jc w:val="left"/>
        <w:rPr>
          <w:sz w:val="22"/>
        </w:rPr>
      </w:pPr>
      <w:r>
        <w:rPr>
          <w:sz w:val="22"/>
        </w:rPr>
        <w:t>MAE.</w:t>
      </w:r>
      <w:r>
        <w:rPr>
          <w:spacing w:val="5"/>
          <w:sz w:val="22"/>
        </w:rPr>
        <w:t> </w:t>
      </w:r>
      <w:r>
        <w:rPr>
          <w:sz w:val="22"/>
        </w:rPr>
        <w:t>(2013).</w:t>
      </w:r>
      <w:r>
        <w:rPr>
          <w:spacing w:val="7"/>
          <w:sz w:val="22"/>
        </w:rPr>
        <w:t> </w:t>
      </w:r>
      <w:r>
        <w:rPr>
          <w:sz w:val="22"/>
        </w:rPr>
        <w:t>Sistema</w:t>
      </w:r>
      <w:r>
        <w:rPr>
          <w:spacing w:val="8"/>
          <w:sz w:val="22"/>
        </w:rPr>
        <w:t> </w:t>
      </w:r>
      <w:r>
        <w:rPr>
          <w:sz w:val="22"/>
        </w:rPr>
        <w:t>Nacional</w:t>
      </w:r>
      <w:r>
        <w:rPr>
          <w:spacing w:val="8"/>
          <w:sz w:val="22"/>
        </w:rPr>
        <w:t> </w:t>
      </w:r>
      <w:r>
        <w:rPr>
          <w:sz w:val="22"/>
        </w:rPr>
        <w:t>De</w:t>
      </w:r>
      <w:r>
        <w:rPr>
          <w:spacing w:val="8"/>
          <w:sz w:val="22"/>
        </w:rPr>
        <w:t> </w:t>
      </w:r>
      <w:r>
        <w:rPr>
          <w:sz w:val="22"/>
        </w:rPr>
        <w:t>Control</w:t>
      </w:r>
      <w:r>
        <w:rPr>
          <w:spacing w:val="8"/>
          <w:sz w:val="22"/>
        </w:rPr>
        <w:t> </w:t>
      </w:r>
      <w:r>
        <w:rPr>
          <w:sz w:val="22"/>
        </w:rPr>
        <w:t>Forestal.</w:t>
      </w:r>
      <w:r>
        <w:rPr>
          <w:spacing w:val="5"/>
          <w:sz w:val="22"/>
        </w:rPr>
        <w:t> </w:t>
      </w:r>
      <w:r>
        <w:rPr>
          <w:sz w:val="22"/>
        </w:rPr>
        <w:t>In</w:t>
      </w:r>
      <w:r>
        <w:rPr>
          <w:spacing w:val="15"/>
          <w:sz w:val="22"/>
        </w:rPr>
        <w:t> </w:t>
      </w:r>
      <w:r>
        <w:rPr>
          <w:i/>
          <w:sz w:val="22"/>
        </w:rPr>
        <w:t>Secretaria</w:t>
      </w:r>
      <w:r>
        <w:rPr>
          <w:i/>
          <w:spacing w:val="7"/>
          <w:sz w:val="22"/>
        </w:rPr>
        <w:t> </w:t>
      </w:r>
      <w:r>
        <w:rPr>
          <w:i/>
          <w:sz w:val="22"/>
        </w:rPr>
        <w:t>De</w:t>
      </w:r>
      <w:r>
        <w:rPr>
          <w:i/>
          <w:spacing w:val="8"/>
          <w:sz w:val="22"/>
        </w:rPr>
        <w:t> </w:t>
      </w:r>
      <w:r>
        <w:rPr>
          <w:i/>
          <w:sz w:val="22"/>
        </w:rPr>
        <w:t>Planificación</w:t>
      </w:r>
      <w:r>
        <w:rPr>
          <w:i/>
          <w:spacing w:val="6"/>
          <w:sz w:val="22"/>
        </w:rPr>
        <w:t> </w:t>
      </w:r>
      <w:r>
        <w:rPr>
          <w:i/>
          <w:sz w:val="22"/>
        </w:rPr>
        <w:t>Y</w:t>
      </w:r>
      <w:r>
        <w:rPr>
          <w:i/>
          <w:spacing w:val="9"/>
          <w:sz w:val="22"/>
        </w:rPr>
        <w:t> </w:t>
      </w:r>
      <w:r>
        <w:rPr>
          <w:i/>
          <w:sz w:val="22"/>
        </w:rPr>
        <w:t>Desarrollo</w:t>
      </w:r>
      <w:r>
        <w:rPr>
          <w:i/>
          <w:spacing w:val="10"/>
          <w:sz w:val="22"/>
        </w:rPr>
        <w:t> </w:t>
      </w:r>
      <w:r>
        <w:rPr>
          <w:spacing w:val="-2"/>
          <w:sz w:val="22"/>
        </w:rPr>
        <w:t>(Issue</w:t>
      </w:r>
    </w:p>
    <w:p>
      <w:pPr>
        <w:spacing w:before="1"/>
        <w:ind w:left="618" w:right="130" w:firstLine="0"/>
        <w:jc w:val="both"/>
        <w:rPr>
          <w:sz w:val="22"/>
        </w:rPr>
      </w:pPr>
      <w:r>
        <w:rPr>
          <w:sz w:val="22"/>
        </w:rPr>
        <w:t>593 2). </w:t>
      </w:r>
      <w:hyperlink r:id="rId121">
        <w:r>
          <w:rPr>
            <w:sz w:val="22"/>
          </w:rPr>
          <w:t>http://www.ambiente.gob.ec/wp-content/uploads/downloads/2015/07/CONTROL-</w:t>
        </w:r>
      </w:hyperlink>
      <w:r>
        <w:rPr>
          <w:sz w:val="22"/>
        </w:rPr>
        <w:t> </w:t>
      </w:r>
      <w:r>
        <w:rPr>
          <w:spacing w:val="-2"/>
          <w:sz w:val="22"/>
        </w:rPr>
        <w:t>FORESTAL.pdf</w:t>
      </w:r>
    </w:p>
    <w:p>
      <w:pPr>
        <w:spacing w:line="251" w:lineRule="exact" w:before="0"/>
        <w:ind w:left="138" w:right="0" w:firstLine="0"/>
        <w:jc w:val="left"/>
        <w:rPr>
          <w:sz w:val="22"/>
        </w:rPr>
      </w:pPr>
      <w:r>
        <w:rPr>
          <w:sz w:val="22"/>
        </w:rPr>
        <w:t>MAE.</w:t>
      </w:r>
      <w:r>
        <w:rPr>
          <w:spacing w:val="-6"/>
          <w:sz w:val="22"/>
        </w:rPr>
        <w:t> </w:t>
      </w:r>
      <w:r>
        <w:rPr>
          <w:sz w:val="22"/>
        </w:rPr>
        <w:t>(2014).</w:t>
      </w:r>
      <w:r>
        <w:rPr>
          <w:spacing w:val="-4"/>
          <w:sz w:val="22"/>
        </w:rPr>
        <w:t> </w:t>
      </w:r>
      <w:r>
        <w:rPr>
          <w:sz w:val="22"/>
        </w:rPr>
        <w:t>Áreas</w:t>
      </w:r>
      <w:r>
        <w:rPr>
          <w:spacing w:val="-5"/>
          <w:sz w:val="22"/>
        </w:rPr>
        <w:t> </w:t>
      </w:r>
      <w:r>
        <w:rPr>
          <w:sz w:val="22"/>
        </w:rPr>
        <w:t>protegidas</w:t>
      </w:r>
      <w:r>
        <w:rPr>
          <w:spacing w:val="-6"/>
          <w:sz w:val="22"/>
        </w:rPr>
        <w:t> </w:t>
      </w:r>
      <w:r>
        <w:rPr>
          <w:sz w:val="22"/>
        </w:rPr>
        <w:t>del</w:t>
      </w:r>
      <w:r>
        <w:rPr>
          <w:spacing w:val="-2"/>
          <w:sz w:val="22"/>
        </w:rPr>
        <w:t> </w:t>
      </w:r>
      <w:r>
        <w:rPr>
          <w:sz w:val="22"/>
        </w:rPr>
        <w:t>Ecuador</w:t>
      </w:r>
      <w:r>
        <w:rPr>
          <w:spacing w:val="-4"/>
          <w:sz w:val="22"/>
        </w:rPr>
        <w:t> </w:t>
      </w:r>
      <w:r>
        <w:rPr>
          <w:sz w:val="22"/>
        </w:rPr>
        <w:t>socio</w:t>
      </w:r>
      <w:r>
        <w:rPr>
          <w:spacing w:val="-4"/>
          <w:sz w:val="22"/>
        </w:rPr>
        <w:t> </w:t>
      </w:r>
      <w:r>
        <w:rPr>
          <w:sz w:val="22"/>
        </w:rPr>
        <w:t>estratégico</w:t>
      </w:r>
      <w:r>
        <w:rPr>
          <w:spacing w:val="-3"/>
          <w:sz w:val="22"/>
        </w:rPr>
        <w:t> </w:t>
      </w:r>
      <w:r>
        <w:rPr>
          <w:sz w:val="22"/>
        </w:rPr>
        <w:t>para</w:t>
      </w:r>
      <w:r>
        <w:rPr>
          <w:spacing w:val="-6"/>
          <w:sz w:val="22"/>
        </w:rPr>
        <w:t> </w:t>
      </w:r>
      <w:r>
        <w:rPr>
          <w:sz w:val="22"/>
        </w:rPr>
        <w:t>el</w:t>
      </w:r>
      <w:r>
        <w:rPr>
          <w:spacing w:val="-5"/>
          <w:sz w:val="22"/>
        </w:rPr>
        <w:t> </w:t>
      </w:r>
      <w:r>
        <w:rPr>
          <w:sz w:val="22"/>
        </w:rPr>
        <w:t>desarrollo.</w:t>
      </w:r>
      <w:r>
        <w:rPr>
          <w:spacing w:val="-4"/>
          <w:sz w:val="22"/>
        </w:rPr>
        <w:t> </w:t>
      </w:r>
      <w:r>
        <w:rPr>
          <w:sz w:val="22"/>
        </w:rPr>
        <w:t>Quito,</w:t>
      </w:r>
      <w:r>
        <w:rPr>
          <w:spacing w:val="-6"/>
          <w:sz w:val="22"/>
        </w:rPr>
        <w:t> </w:t>
      </w:r>
      <w:r>
        <w:rPr>
          <w:spacing w:val="-2"/>
          <w:sz w:val="22"/>
        </w:rPr>
        <w:t>Ecuador.</w:t>
      </w:r>
    </w:p>
    <w:p>
      <w:pPr>
        <w:spacing w:line="252" w:lineRule="exact" w:before="2"/>
        <w:ind w:left="138" w:right="0" w:firstLine="0"/>
        <w:jc w:val="left"/>
        <w:rPr>
          <w:sz w:val="22"/>
        </w:rPr>
      </w:pPr>
      <w:r>
        <w:rPr>
          <w:sz w:val="22"/>
        </w:rPr>
        <w:t>MAE.</w:t>
      </w:r>
      <w:r>
        <w:rPr>
          <w:spacing w:val="49"/>
          <w:sz w:val="22"/>
        </w:rPr>
        <w:t> </w:t>
      </w:r>
      <w:r>
        <w:rPr>
          <w:sz w:val="22"/>
        </w:rPr>
        <w:t>(2020a).</w:t>
      </w:r>
      <w:r>
        <w:rPr>
          <w:spacing w:val="51"/>
          <w:sz w:val="22"/>
        </w:rPr>
        <w:t> </w:t>
      </w:r>
      <w:r>
        <w:rPr>
          <w:sz w:val="22"/>
        </w:rPr>
        <w:t>Nivel</w:t>
      </w:r>
      <w:r>
        <w:rPr>
          <w:spacing w:val="51"/>
          <w:sz w:val="22"/>
        </w:rPr>
        <w:t> </w:t>
      </w:r>
      <w:r>
        <w:rPr>
          <w:sz w:val="22"/>
        </w:rPr>
        <w:t>de</w:t>
      </w:r>
      <w:r>
        <w:rPr>
          <w:spacing w:val="49"/>
          <w:sz w:val="22"/>
        </w:rPr>
        <w:t> </w:t>
      </w:r>
      <w:r>
        <w:rPr>
          <w:sz w:val="22"/>
        </w:rPr>
        <w:t>Referencia</w:t>
      </w:r>
      <w:r>
        <w:rPr>
          <w:spacing w:val="50"/>
          <w:sz w:val="22"/>
        </w:rPr>
        <w:t> </w:t>
      </w:r>
      <w:r>
        <w:rPr>
          <w:sz w:val="22"/>
        </w:rPr>
        <w:t>de</w:t>
      </w:r>
      <w:r>
        <w:rPr>
          <w:spacing w:val="51"/>
          <w:sz w:val="22"/>
        </w:rPr>
        <w:t> </w:t>
      </w:r>
      <w:r>
        <w:rPr>
          <w:sz w:val="22"/>
        </w:rPr>
        <w:t>Emisiones</w:t>
      </w:r>
      <w:r>
        <w:rPr>
          <w:spacing w:val="47"/>
          <w:sz w:val="22"/>
        </w:rPr>
        <w:t> </w:t>
      </w:r>
      <w:r>
        <w:rPr>
          <w:sz w:val="22"/>
        </w:rPr>
        <w:t>Forestales</w:t>
      </w:r>
      <w:r>
        <w:rPr>
          <w:spacing w:val="50"/>
          <w:sz w:val="22"/>
        </w:rPr>
        <w:t> </w:t>
      </w:r>
      <w:r>
        <w:rPr>
          <w:sz w:val="22"/>
        </w:rPr>
        <w:t>por</w:t>
      </w:r>
      <w:r>
        <w:rPr>
          <w:spacing w:val="49"/>
          <w:sz w:val="22"/>
        </w:rPr>
        <w:t> </w:t>
      </w:r>
      <w:r>
        <w:rPr>
          <w:sz w:val="22"/>
        </w:rPr>
        <w:t>Deforestación</w:t>
      </w:r>
      <w:r>
        <w:rPr>
          <w:spacing w:val="52"/>
          <w:sz w:val="22"/>
        </w:rPr>
        <w:t> </w:t>
      </w:r>
      <w:r>
        <w:rPr>
          <w:sz w:val="22"/>
        </w:rPr>
        <w:t>del</w:t>
      </w:r>
      <w:r>
        <w:rPr>
          <w:spacing w:val="52"/>
          <w:sz w:val="22"/>
        </w:rPr>
        <w:t> </w:t>
      </w:r>
      <w:r>
        <w:rPr>
          <w:sz w:val="22"/>
        </w:rPr>
        <w:t>Ecuador.</w:t>
      </w:r>
      <w:r>
        <w:rPr>
          <w:spacing w:val="52"/>
          <w:sz w:val="22"/>
        </w:rPr>
        <w:t> </w:t>
      </w:r>
      <w:r>
        <w:rPr>
          <w:spacing w:val="-2"/>
          <w:sz w:val="22"/>
        </w:rPr>
        <w:t>Quito.</w:t>
      </w:r>
    </w:p>
    <w:p>
      <w:pPr>
        <w:spacing w:line="252" w:lineRule="exact" w:before="0"/>
        <w:ind w:left="618" w:right="0" w:firstLine="0"/>
        <w:jc w:val="left"/>
        <w:rPr>
          <w:sz w:val="22"/>
        </w:rPr>
      </w:pPr>
      <w:r>
        <w:rPr>
          <w:i/>
          <w:sz w:val="22"/>
        </w:rPr>
        <w:t>Ministerio</w:t>
      </w:r>
      <w:r>
        <w:rPr>
          <w:i/>
          <w:spacing w:val="-6"/>
          <w:sz w:val="22"/>
        </w:rPr>
        <w:t> </w:t>
      </w:r>
      <w:r>
        <w:rPr>
          <w:i/>
          <w:sz w:val="22"/>
        </w:rPr>
        <w:t>Del</w:t>
      </w:r>
      <w:r>
        <w:rPr>
          <w:i/>
          <w:spacing w:val="-4"/>
          <w:sz w:val="22"/>
        </w:rPr>
        <w:t> </w:t>
      </w:r>
      <w:r>
        <w:rPr>
          <w:i/>
          <w:spacing w:val="-2"/>
          <w:sz w:val="22"/>
        </w:rPr>
        <w:t>Ambiente</w:t>
      </w:r>
      <w:r>
        <w:rPr>
          <w:spacing w:val="-2"/>
          <w:sz w:val="22"/>
        </w:rPr>
        <w:t>.</w:t>
      </w:r>
    </w:p>
    <w:p>
      <w:pPr>
        <w:tabs>
          <w:tab w:pos="2215" w:val="left" w:leader="none"/>
          <w:tab w:pos="4500" w:val="left" w:leader="none"/>
          <w:tab w:pos="6823" w:val="left" w:leader="none"/>
          <w:tab w:pos="8841" w:val="left" w:leader="none"/>
        </w:tabs>
        <w:spacing w:before="2"/>
        <w:ind w:left="618" w:right="131" w:hanging="480"/>
        <w:jc w:val="left"/>
        <w:rPr>
          <w:sz w:val="22"/>
        </w:rPr>
      </w:pPr>
      <w:r>
        <w:rPr>
          <w:spacing w:val="-4"/>
          <w:sz w:val="22"/>
        </w:rPr>
        <w:t>MAE.</w:t>
      </w:r>
      <w:r>
        <w:rPr>
          <w:sz w:val="22"/>
        </w:rPr>
        <w:tab/>
      </w:r>
      <w:r>
        <w:rPr>
          <w:spacing w:val="-2"/>
          <w:sz w:val="22"/>
        </w:rPr>
        <w:t>(2020b).</w:t>
      </w:r>
      <w:r>
        <w:rPr>
          <w:sz w:val="22"/>
        </w:rPr>
        <w:tab/>
      </w:r>
      <w:r>
        <w:rPr>
          <w:i/>
          <w:spacing w:val="-2"/>
          <w:sz w:val="22"/>
        </w:rPr>
        <w:t>Proyecto</w:t>
      </w:r>
      <w:r>
        <w:rPr>
          <w:i/>
          <w:sz w:val="22"/>
        </w:rPr>
        <w:tab/>
      </w:r>
      <w:r>
        <w:rPr>
          <w:i/>
          <w:spacing w:val="-2"/>
          <w:sz w:val="22"/>
        </w:rPr>
        <w:t>Socio</w:t>
      </w:r>
      <w:r>
        <w:rPr>
          <w:i/>
          <w:sz w:val="22"/>
        </w:rPr>
        <w:tab/>
      </w:r>
      <w:r>
        <w:rPr>
          <w:i/>
          <w:spacing w:val="-2"/>
          <w:sz w:val="22"/>
        </w:rPr>
        <w:t>Bosque</w:t>
      </w:r>
      <w:r>
        <w:rPr>
          <w:spacing w:val="-2"/>
          <w:sz w:val="22"/>
        </w:rPr>
        <w:t>. https://</w:t>
      </w:r>
      <w:hyperlink r:id="rId122">
        <w:r>
          <w:rPr>
            <w:spacing w:val="-2"/>
            <w:sz w:val="22"/>
          </w:rPr>
          <w:t>www.inaturalist.org/observations?place_id=any&amp;user_id=dhaj&amp;verifiable=any</w:t>
        </w:r>
      </w:hyperlink>
    </w:p>
    <w:p>
      <w:pPr>
        <w:tabs>
          <w:tab w:pos="1194" w:val="left" w:leader="none"/>
          <w:tab w:pos="2046" w:val="left" w:leader="none"/>
          <w:tab w:pos="3715" w:val="left" w:leader="none"/>
          <w:tab w:pos="4214" w:val="left" w:leader="none"/>
          <w:tab w:pos="5461" w:val="left" w:leader="none"/>
          <w:tab w:pos="5960" w:val="left" w:leader="none"/>
          <w:tab w:pos="6581" w:val="left" w:leader="none"/>
          <w:tab w:pos="8256" w:val="left" w:leader="none"/>
          <w:tab w:pos="8754" w:val="left" w:leader="none"/>
        </w:tabs>
        <w:spacing w:line="251" w:lineRule="exact" w:before="0"/>
        <w:ind w:left="138" w:right="0" w:firstLine="0"/>
        <w:jc w:val="left"/>
        <w:rPr>
          <w:sz w:val="22"/>
        </w:rPr>
      </w:pPr>
      <w:r>
        <w:rPr>
          <w:spacing w:val="-2"/>
          <w:sz w:val="22"/>
        </w:rPr>
        <w:t>MAGAP.</w:t>
      </w:r>
      <w:r>
        <w:rPr>
          <w:sz w:val="22"/>
        </w:rPr>
        <w:tab/>
      </w:r>
      <w:r>
        <w:rPr>
          <w:spacing w:val="-2"/>
          <w:sz w:val="22"/>
        </w:rPr>
        <w:t>(2022).</w:t>
      </w:r>
      <w:r>
        <w:rPr>
          <w:sz w:val="22"/>
        </w:rPr>
        <w:tab/>
      </w:r>
      <w:r>
        <w:rPr>
          <w:spacing w:val="-2"/>
          <w:sz w:val="22"/>
        </w:rPr>
        <w:t>INSTRUCTIVO</w:t>
      </w:r>
      <w:r>
        <w:rPr>
          <w:sz w:val="22"/>
        </w:rPr>
        <w:tab/>
      </w:r>
      <w:r>
        <w:rPr>
          <w:spacing w:val="-5"/>
          <w:sz w:val="22"/>
        </w:rPr>
        <w:t>DE</w:t>
      </w:r>
      <w:r>
        <w:rPr>
          <w:sz w:val="22"/>
        </w:rPr>
        <w:tab/>
      </w:r>
      <w:r>
        <w:rPr>
          <w:spacing w:val="-2"/>
          <w:sz w:val="22"/>
        </w:rPr>
        <w:t>CONTROL</w:t>
      </w:r>
      <w:r>
        <w:rPr>
          <w:sz w:val="22"/>
        </w:rPr>
        <w:tab/>
      </w:r>
      <w:r>
        <w:rPr>
          <w:spacing w:val="-7"/>
          <w:sz w:val="22"/>
        </w:rPr>
        <w:t>DE</w:t>
      </w:r>
      <w:r>
        <w:rPr>
          <w:sz w:val="22"/>
        </w:rPr>
        <w:tab/>
      </w:r>
      <w:r>
        <w:rPr>
          <w:spacing w:val="-5"/>
          <w:sz w:val="22"/>
        </w:rPr>
        <w:t>LOS</w:t>
      </w:r>
      <w:r>
        <w:rPr>
          <w:sz w:val="22"/>
        </w:rPr>
        <w:tab/>
      </w:r>
      <w:r>
        <w:rPr>
          <w:spacing w:val="-2"/>
          <w:sz w:val="22"/>
        </w:rPr>
        <w:t>MECANISMOS</w:t>
      </w:r>
      <w:r>
        <w:rPr>
          <w:sz w:val="22"/>
        </w:rPr>
        <w:tab/>
      </w:r>
      <w:r>
        <w:rPr>
          <w:spacing w:val="-5"/>
          <w:sz w:val="22"/>
        </w:rPr>
        <w:t>DE</w:t>
      </w:r>
      <w:r>
        <w:rPr>
          <w:sz w:val="22"/>
        </w:rPr>
        <w:tab/>
      </w:r>
      <w:r>
        <w:rPr>
          <w:spacing w:val="-2"/>
          <w:sz w:val="22"/>
        </w:rPr>
        <w:t>PRECIO</w:t>
      </w:r>
    </w:p>
    <w:p>
      <w:pPr>
        <w:tabs>
          <w:tab w:pos="2937" w:val="left" w:leader="none"/>
          <w:tab w:pos="4491" w:val="left" w:leader="none"/>
          <w:tab w:pos="5333" w:val="left" w:leader="none"/>
          <w:tab w:pos="6998" w:val="left" w:leader="none"/>
          <w:tab w:pos="7730" w:val="left" w:leader="none"/>
          <w:tab w:pos="9380" w:val="left" w:leader="none"/>
        </w:tabs>
        <w:spacing w:line="252" w:lineRule="exact" w:before="1"/>
        <w:ind w:left="618" w:right="0" w:firstLine="0"/>
        <w:jc w:val="both"/>
        <w:rPr>
          <w:sz w:val="22"/>
        </w:rPr>
      </w:pPr>
      <w:r>
        <w:rPr>
          <w:spacing w:val="-2"/>
          <w:sz w:val="22"/>
        </w:rPr>
        <w:t>DIFERENCIADO.</w:t>
      </w:r>
      <w:r>
        <w:rPr>
          <w:sz w:val="22"/>
        </w:rPr>
        <w:tab/>
      </w:r>
      <w:r>
        <w:rPr>
          <w:i/>
          <w:spacing w:val="-2"/>
          <w:sz w:val="22"/>
        </w:rPr>
        <w:t>Ministerio</w:t>
      </w:r>
      <w:r>
        <w:rPr>
          <w:i/>
          <w:sz w:val="22"/>
        </w:rPr>
        <w:tab/>
      </w:r>
      <w:r>
        <w:rPr>
          <w:i/>
          <w:spacing w:val="-5"/>
          <w:sz w:val="22"/>
        </w:rPr>
        <w:t>de</w:t>
      </w:r>
      <w:r>
        <w:rPr>
          <w:i/>
          <w:sz w:val="22"/>
        </w:rPr>
        <w:tab/>
      </w:r>
      <w:r>
        <w:rPr>
          <w:i/>
          <w:spacing w:val="-2"/>
          <w:sz w:val="22"/>
        </w:rPr>
        <w:t>Agricultura</w:t>
      </w:r>
      <w:r>
        <w:rPr>
          <w:i/>
          <w:sz w:val="22"/>
        </w:rPr>
        <w:tab/>
      </w:r>
      <w:r>
        <w:rPr>
          <w:i/>
          <w:spacing w:val="-10"/>
          <w:sz w:val="22"/>
        </w:rPr>
        <w:t>y</w:t>
      </w:r>
      <w:r>
        <w:rPr>
          <w:i/>
          <w:sz w:val="22"/>
        </w:rPr>
        <w:tab/>
      </w:r>
      <w:r>
        <w:rPr>
          <w:i/>
          <w:spacing w:val="-2"/>
          <w:sz w:val="22"/>
        </w:rPr>
        <w:t>Ganadería</w:t>
      </w:r>
      <w:r>
        <w:rPr>
          <w:spacing w:val="-2"/>
          <w:sz w:val="22"/>
        </w:rPr>
        <w:t>,</w:t>
      </w:r>
      <w:r>
        <w:rPr>
          <w:sz w:val="22"/>
        </w:rPr>
        <w:tab/>
      </w:r>
      <w:r>
        <w:rPr>
          <w:i/>
          <w:spacing w:val="-5"/>
          <w:sz w:val="22"/>
        </w:rPr>
        <w:t>2</w:t>
      </w:r>
      <w:r>
        <w:rPr>
          <w:spacing w:val="-5"/>
          <w:sz w:val="22"/>
        </w:rPr>
        <w:t>.</w:t>
      </w:r>
    </w:p>
    <w:p>
      <w:pPr>
        <w:spacing w:line="252" w:lineRule="exact" w:before="0"/>
        <w:ind w:left="618" w:right="0" w:firstLine="0"/>
        <w:jc w:val="left"/>
        <w:rPr>
          <w:sz w:val="22"/>
        </w:rPr>
      </w:pPr>
      <w:r>
        <w:rPr>
          <w:spacing w:val="-2"/>
          <w:sz w:val="22"/>
        </w:rPr>
        <w:t>https://</w:t>
      </w:r>
      <w:hyperlink r:id="rId123">
        <w:r>
          <w:rPr>
            <w:spacing w:val="-2"/>
            <w:sz w:val="22"/>
          </w:rPr>
          <w:t>www.agricultura.gob.ec/aplicacion-acuerdo-ministerial-no-</w:t>
        </w:r>
        <w:r>
          <w:rPr>
            <w:spacing w:val="-4"/>
            <w:sz w:val="22"/>
          </w:rPr>
          <w:t>108/</w:t>
        </w:r>
      </w:hyperlink>
    </w:p>
    <w:p>
      <w:pPr>
        <w:tabs>
          <w:tab w:pos="2185" w:val="left" w:leader="none"/>
          <w:tab w:pos="3773" w:val="left" w:leader="none"/>
          <w:tab w:pos="4740" w:val="left" w:leader="none"/>
          <w:tab w:pos="6268" w:val="left" w:leader="none"/>
          <w:tab w:pos="8014" w:val="left" w:leader="none"/>
          <w:tab w:pos="9048" w:val="left" w:leader="none"/>
        </w:tabs>
        <w:spacing w:before="2"/>
        <w:ind w:left="618" w:right="131" w:hanging="480"/>
        <w:jc w:val="both"/>
        <w:rPr>
          <w:sz w:val="22"/>
        </w:rPr>
      </w:pPr>
      <w:r>
        <w:rPr>
          <w:sz w:val="22"/>
        </w:rPr>
        <w:t>Montero, G., Pasalodos-Tato, M., Montoto, R., Lopez, E., Onrubia, R., Bravo, A., &amp; Ruiz, R. (2013). Contenido de Carbono en la biomasa de las principales especies de matorral y arbustedos de España. </w:t>
      </w:r>
      <w:r>
        <w:rPr>
          <w:i/>
          <w:spacing w:val="-2"/>
          <w:sz w:val="22"/>
        </w:rPr>
        <w:t>Sociedad</w:t>
      </w:r>
      <w:r>
        <w:rPr>
          <w:i/>
          <w:sz w:val="22"/>
        </w:rPr>
        <w:tab/>
      </w:r>
      <w:r>
        <w:rPr>
          <w:i/>
          <w:spacing w:val="-2"/>
          <w:sz w:val="22"/>
        </w:rPr>
        <w:t>Española</w:t>
      </w:r>
      <w:r>
        <w:rPr>
          <w:i/>
          <w:sz w:val="22"/>
        </w:rPr>
        <w:tab/>
      </w:r>
      <w:r>
        <w:rPr>
          <w:i/>
          <w:spacing w:val="-6"/>
          <w:sz w:val="22"/>
        </w:rPr>
        <w:t>de</w:t>
      </w:r>
      <w:r>
        <w:rPr>
          <w:i/>
          <w:sz w:val="22"/>
        </w:rPr>
        <w:tab/>
      </w:r>
      <w:r>
        <w:rPr>
          <w:i/>
          <w:spacing w:val="-2"/>
          <w:sz w:val="22"/>
        </w:rPr>
        <w:t>Ciencias</w:t>
      </w:r>
      <w:r>
        <w:rPr>
          <w:i/>
          <w:sz w:val="22"/>
        </w:rPr>
        <w:tab/>
      </w:r>
      <w:r>
        <w:rPr>
          <w:i/>
          <w:spacing w:val="-2"/>
          <w:sz w:val="22"/>
        </w:rPr>
        <w:t>Forestales</w:t>
      </w:r>
      <w:r>
        <w:rPr>
          <w:spacing w:val="-2"/>
          <w:sz w:val="22"/>
        </w:rPr>
        <w:t>,</w:t>
      </w:r>
      <w:r>
        <w:rPr>
          <w:sz w:val="22"/>
        </w:rPr>
        <w:tab/>
      </w:r>
      <w:r>
        <w:rPr>
          <w:i/>
          <w:spacing w:val="-4"/>
          <w:sz w:val="22"/>
        </w:rPr>
        <w:t>59</w:t>
      </w:r>
      <w:r>
        <w:rPr>
          <w:spacing w:val="-4"/>
          <w:sz w:val="22"/>
        </w:rPr>
        <w:t>,</w:t>
      </w:r>
      <w:r>
        <w:rPr>
          <w:sz w:val="22"/>
        </w:rPr>
        <w:tab/>
      </w:r>
      <w:r>
        <w:rPr>
          <w:spacing w:val="-2"/>
          <w:sz w:val="22"/>
        </w:rPr>
        <w:t>1–11. https://</w:t>
      </w:r>
      <w:hyperlink r:id="rId124">
        <w:r>
          <w:rPr>
            <w:spacing w:val="-2"/>
            <w:sz w:val="22"/>
          </w:rPr>
          <w:t>www.congresoforestal.es/actas/doc/6CFE/6CFE01-139.pdf</w:t>
        </w:r>
      </w:hyperlink>
    </w:p>
    <w:p>
      <w:pPr>
        <w:spacing w:before="0"/>
        <w:ind w:left="618" w:right="131" w:hanging="480"/>
        <w:jc w:val="both"/>
        <w:rPr>
          <w:sz w:val="22"/>
        </w:rPr>
      </w:pPr>
      <w:r>
        <w:rPr>
          <w:sz w:val="22"/>
        </w:rPr>
        <w:t>Monterroso, M. (2013). </w:t>
      </w:r>
      <w:r>
        <w:rPr>
          <w:i/>
          <w:sz w:val="22"/>
        </w:rPr>
        <w:t>Guia Practica: Clasificación De Imagenes Satelitales</w:t>
      </w:r>
      <w:r>
        <w:rPr>
          <w:sz w:val="22"/>
        </w:rPr>
        <w:t>. 31. </w:t>
      </w:r>
      <w:r>
        <w:rPr>
          <w:spacing w:val="-2"/>
          <w:sz w:val="22"/>
        </w:rPr>
        <w:t>https://arcgeek.com/descargas/ClasImMF.pdf</w:t>
      </w:r>
    </w:p>
    <w:p>
      <w:pPr>
        <w:spacing w:before="0"/>
        <w:ind w:left="618" w:right="131" w:hanging="480"/>
        <w:jc w:val="both"/>
        <w:rPr>
          <w:sz w:val="22"/>
        </w:rPr>
      </w:pPr>
      <w:r>
        <w:rPr>
          <w:sz w:val="22"/>
        </w:rPr>
        <w:t>Mostacedo, B., &amp; Fredericksen, T. (2000). Mostacedo &amp; Fredericksen. 2000. Manual de métodos básicos de</w:t>
      </w:r>
      <w:r>
        <w:rPr>
          <w:spacing w:val="-4"/>
          <w:sz w:val="22"/>
        </w:rPr>
        <w:t> </w:t>
      </w:r>
      <w:r>
        <w:rPr>
          <w:sz w:val="22"/>
        </w:rPr>
        <w:t>muestreo</w:t>
      </w:r>
      <w:r>
        <w:rPr>
          <w:spacing w:val="-3"/>
          <w:sz w:val="22"/>
        </w:rPr>
        <w:t> </w:t>
      </w:r>
      <w:r>
        <w:rPr>
          <w:sz w:val="22"/>
        </w:rPr>
        <w:t>y</w:t>
      </w:r>
      <w:r>
        <w:rPr>
          <w:spacing w:val="-7"/>
          <w:sz w:val="22"/>
        </w:rPr>
        <w:t> </w:t>
      </w:r>
      <w:r>
        <w:rPr>
          <w:sz w:val="22"/>
        </w:rPr>
        <w:t>análisis</w:t>
      </w:r>
      <w:r>
        <w:rPr>
          <w:spacing w:val="-5"/>
          <w:sz w:val="22"/>
        </w:rPr>
        <w:t> </w:t>
      </w:r>
      <w:r>
        <w:rPr>
          <w:sz w:val="22"/>
        </w:rPr>
        <w:t>en</w:t>
      </w:r>
      <w:r>
        <w:rPr>
          <w:spacing w:val="-4"/>
          <w:sz w:val="22"/>
        </w:rPr>
        <w:t> </w:t>
      </w:r>
      <w:r>
        <w:rPr>
          <w:sz w:val="22"/>
        </w:rPr>
        <w:t>Ecología</w:t>
      </w:r>
      <w:r>
        <w:rPr>
          <w:spacing w:val="-5"/>
          <w:sz w:val="22"/>
        </w:rPr>
        <w:t> </w:t>
      </w:r>
      <w:r>
        <w:rPr>
          <w:sz w:val="22"/>
        </w:rPr>
        <w:t>Vegetal.</w:t>
      </w:r>
      <w:r>
        <w:rPr>
          <w:spacing w:val="-1"/>
          <w:sz w:val="22"/>
        </w:rPr>
        <w:t> </w:t>
      </w:r>
      <w:r>
        <w:rPr>
          <w:i/>
          <w:sz w:val="22"/>
        </w:rPr>
        <w:t>Proyecto</w:t>
      </w:r>
      <w:r>
        <w:rPr>
          <w:i/>
          <w:spacing w:val="-3"/>
          <w:sz w:val="22"/>
        </w:rPr>
        <w:t> </w:t>
      </w:r>
      <w:r>
        <w:rPr>
          <w:i/>
          <w:sz w:val="22"/>
        </w:rPr>
        <w:t>de</w:t>
      </w:r>
      <w:r>
        <w:rPr>
          <w:i/>
          <w:spacing w:val="-4"/>
          <w:sz w:val="22"/>
        </w:rPr>
        <w:t> </w:t>
      </w:r>
      <w:r>
        <w:rPr>
          <w:i/>
          <w:sz w:val="22"/>
        </w:rPr>
        <w:t>Manejo</w:t>
      </w:r>
      <w:r>
        <w:rPr>
          <w:i/>
          <w:spacing w:val="-6"/>
          <w:sz w:val="22"/>
        </w:rPr>
        <w:t> </w:t>
      </w:r>
      <w:r>
        <w:rPr>
          <w:i/>
          <w:sz w:val="22"/>
        </w:rPr>
        <w:t>Forestal</w:t>
      </w:r>
      <w:r>
        <w:rPr>
          <w:i/>
          <w:spacing w:val="-3"/>
          <w:sz w:val="22"/>
        </w:rPr>
        <w:t> </w:t>
      </w:r>
      <w:r>
        <w:rPr>
          <w:i/>
          <w:sz w:val="22"/>
        </w:rPr>
        <w:t>Sostenible</w:t>
      </w:r>
      <w:r>
        <w:rPr>
          <w:i/>
          <w:spacing w:val="-3"/>
          <w:sz w:val="22"/>
        </w:rPr>
        <w:t> </w:t>
      </w:r>
      <w:r>
        <w:rPr>
          <w:i/>
          <w:sz w:val="22"/>
        </w:rPr>
        <w:t>(BOLFOR)</w:t>
      </w:r>
      <w:r>
        <w:rPr>
          <w:sz w:val="22"/>
        </w:rPr>
        <w:t>,</w:t>
      </w:r>
      <w:r>
        <w:rPr>
          <w:spacing w:val="-3"/>
          <w:sz w:val="22"/>
        </w:rPr>
        <w:t> </w:t>
      </w:r>
      <w:r>
        <w:rPr>
          <w:spacing w:val="-5"/>
          <w:sz w:val="22"/>
        </w:rPr>
        <w:t>20–</w:t>
      </w:r>
    </w:p>
    <w:p>
      <w:pPr>
        <w:spacing w:line="252" w:lineRule="exact" w:before="0"/>
        <w:ind w:left="618" w:right="0" w:firstLine="0"/>
        <w:jc w:val="both"/>
        <w:rPr>
          <w:sz w:val="22"/>
        </w:rPr>
      </w:pPr>
      <w:r>
        <w:rPr>
          <w:spacing w:val="-2"/>
          <w:sz w:val="22"/>
        </w:rPr>
        <w:t>92.</w:t>
      </w:r>
      <w:r>
        <w:rPr>
          <w:spacing w:val="18"/>
          <w:sz w:val="22"/>
        </w:rPr>
        <w:t> </w:t>
      </w:r>
      <w:hyperlink r:id="rId125">
        <w:r>
          <w:rPr>
            <w:spacing w:val="-2"/>
            <w:sz w:val="22"/>
          </w:rPr>
          <w:t>http://www.bio-nica.info/biblioteca/mostacedo2000ecologiavegetal.pdf</w:t>
        </w:r>
      </w:hyperlink>
    </w:p>
    <w:p>
      <w:pPr>
        <w:spacing w:before="0"/>
        <w:ind w:left="618" w:right="131" w:hanging="480"/>
        <w:jc w:val="both"/>
        <w:rPr>
          <w:sz w:val="22"/>
        </w:rPr>
      </w:pPr>
      <w:r>
        <w:rPr>
          <w:sz w:val="22"/>
        </w:rPr>
        <w:t>Muñoz, G., Encinas,</w:t>
      </w:r>
      <w:r>
        <w:rPr>
          <w:spacing w:val="-4"/>
          <w:sz w:val="22"/>
        </w:rPr>
        <w:t> </w:t>
      </w:r>
      <w:r>
        <w:rPr>
          <w:sz w:val="22"/>
        </w:rPr>
        <w:t>J.</w:t>
      </w:r>
      <w:r>
        <w:rPr>
          <w:spacing w:val="-2"/>
          <w:sz w:val="22"/>
        </w:rPr>
        <w:t> </w:t>
      </w:r>
      <w:r>
        <w:rPr>
          <w:sz w:val="22"/>
        </w:rPr>
        <w:t>I., &amp; de Paula,</w:t>
      </w:r>
      <w:r>
        <w:rPr>
          <w:spacing w:val="-1"/>
          <w:sz w:val="22"/>
        </w:rPr>
        <w:t> </w:t>
      </w:r>
      <w:r>
        <w:rPr>
          <w:sz w:val="22"/>
        </w:rPr>
        <w:t>J. E.</w:t>
      </w:r>
      <w:r>
        <w:rPr>
          <w:spacing w:val="-2"/>
          <w:sz w:val="22"/>
        </w:rPr>
        <w:t> </w:t>
      </w:r>
      <w:r>
        <w:rPr>
          <w:sz w:val="22"/>
        </w:rPr>
        <w:t>(2019). Wood density</w:t>
      </w:r>
      <w:r>
        <w:rPr>
          <w:spacing w:val="-2"/>
          <w:sz w:val="22"/>
        </w:rPr>
        <w:t> </w:t>
      </w:r>
      <w:r>
        <w:rPr>
          <w:sz w:val="22"/>
        </w:rPr>
        <w:t>of</w:t>
      </w:r>
      <w:r>
        <w:rPr>
          <w:spacing w:val="-1"/>
          <w:sz w:val="22"/>
        </w:rPr>
        <w:t> </w:t>
      </w:r>
      <w:r>
        <w:rPr>
          <w:sz w:val="22"/>
        </w:rPr>
        <w:t>59</w:t>
      </w:r>
      <w:r>
        <w:rPr>
          <w:spacing w:val="-2"/>
          <w:sz w:val="22"/>
        </w:rPr>
        <w:t> </w:t>
      </w:r>
      <w:r>
        <w:rPr>
          <w:sz w:val="22"/>
        </w:rPr>
        <w:t>tree</w:t>
      </w:r>
      <w:r>
        <w:rPr>
          <w:spacing w:val="-1"/>
          <w:sz w:val="22"/>
        </w:rPr>
        <w:t> </w:t>
      </w:r>
      <w:r>
        <w:rPr>
          <w:sz w:val="22"/>
        </w:rPr>
        <w:t>species</w:t>
      </w:r>
      <w:r>
        <w:rPr>
          <w:spacing w:val="-1"/>
          <w:sz w:val="22"/>
        </w:rPr>
        <w:t> </w:t>
      </w:r>
      <w:r>
        <w:rPr>
          <w:sz w:val="22"/>
        </w:rPr>
        <w:t>in</w:t>
      </w:r>
      <w:r>
        <w:rPr>
          <w:spacing w:val="-1"/>
          <w:sz w:val="22"/>
        </w:rPr>
        <w:t> </w:t>
      </w:r>
      <w:r>
        <w:rPr>
          <w:sz w:val="22"/>
        </w:rPr>
        <w:t>the</w:t>
      </w:r>
      <w:r>
        <w:rPr>
          <w:spacing w:val="-1"/>
          <w:sz w:val="22"/>
        </w:rPr>
        <w:t> </w:t>
      </w:r>
      <w:r>
        <w:rPr>
          <w:sz w:val="22"/>
        </w:rPr>
        <w:t>order sapindales from natural forests in Brazil. </w:t>
      </w:r>
      <w:r>
        <w:rPr>
          <w:i/>
          <w:sz w:val="22"/>
        </w:rPr>
        <w:t>Madera y Bosques</w:t>
      </w:r>
      <w:r>
        <w:rPr>
          <w:sz w:val="22"/>
        </w:rPr>
        <w:t>, </w:t>
      </w:r>
      <w:r>
        <w:rPr>
          <w:i/>
          <w:sz w:val="22"/>
        </w:rPr>
        <w:t>25</w:t>
      </w:r>
      <w:r>
        <w:rPr>
          <w:sz w:val="22"/>
        </w:rPr>
        <w:t>(2), 1–12. </w:t>
      </w:r>
      <w:r>
        <w:rPr>
          <w:spacing w:val="-2"/>
          <w:sz w:val="22"/>
        </w:rPr>
        <w:t>https://doi.org/10.21829/myb.2019.2521817</w:t>
      </w:r>
    </w:p>
    <w:p>
      <w:pPr>
        <w:spacing w:line="252" w:lineRule="exact" w:before="0"/>
        <w:ind w:left="138" w:right="0" w:firstLine="0"/>
        <w:jc w:val="both"/>
        <w:rPr>
          <w:sz w:val="22"/>
        </w:rPr>
      </w:pPr>
      <w:r>
        <w:rPr>
          <w:sz w:val="22"/>
        </w:rPr>
        <w:t>NASA.</w:t>
      </w:r>
      <w:r>
        <w:rPr>
          <w:spacing w:val="-6"/>
          <w:sz w:val="22"/>
        </w:rPr>
        <w:t> </w:t>
      </w:r>
      <w:r>
        <w:rPr>
          <w:sz w:val="22"/>
        </w:rPr>
        <w:t>(2022).</w:t>
      </w:r>
      <w:r>
        <w:rPr>
          <w:spacing w:val="-3"/>
          <w:sz w:val="22"/>
        </w:rPr>
        <w:t> </w:t>
      </w:r>
      <w:r>
        <w:rPr>
          <w:i/>
          <w:sz w:val="22"/>
        </w:rPr>
        <w:t>Ciencia</w:t>
      </w:r>
      <w:r>
        <w:rPr>
          <w:i/>
          <w:spacing w:val="-3"/>
          <w:sz w:val="22"/>
        </w:rPr>
        <w:t> </w:t>
      </w:r>
      <w:r>
        <w:rPr>
          <w:i/>
          <w:sz w:val="22"/>
        </w:rPr>
        <w:t>Landsat</w:t>
      </w:r>
      <w:r>
        <w:rPr>
          <w:sz w:val="22"/>
        </w:rPr>
        <w:t>.</w:t>
      </w:r>
      <w:r>
        <w:rPr>
          <w:spacing w:val="-6"/>
          <w:sz w:val="22"/>
        </w:rPr>
        <w:t> </w:t>
      </w:r>
      <w:r>
        <w:rPr>
          <w:spacing w:val="-2"/>
          <w:sz w:val="22"/>
        </w:rPr>
        <w:t>https://</w:t>
      </w:r>
      <w:hyperlink r:id="rId126">
        <w:r>
          <w:rPr>
            <w:spacing w:val="-2"/>
            <w:sz w:val="22"/>
          </w:rPr>
          <w:t>www.nasa.gov/specials/landsat/#timeline_bg_6_c</w:t>
        </w:r>
      </w:hyperlink>
    </w:p>
    <w:p>
      <w:pPr>
        <w:spacing w:line="252" w:lineRule="exact" w:before="0"/>
        <w:ind w:left="138" w:right="0" w:firstLine="0"/>
        <w:jc w:val="both"/>
        <w:rPr>
          <w:sz w:val="22"/>
        </w:rPr>
      </w:pPr>
      <w:r>
        <w:rPr>
          <w:sz w:val="22"/>
        </w:rPr>
        <w:t>Ninan,</w:t>
      </w:r>
      <w:r>
        <w:rPr>
          <w:spacing w:val="-5"/>
          <w:sz w:val="22"/>
        </w:rPr>
        <w:t> </w:t>
      </w:r>
      <w:r>
        <w:rPr>
          <w:sz w:val="22"/>
        </w:rPr>
        <w:t>K., &amp;</w:t>
      </w:r>
      <w:r>
        <w:rPr>
          <w:spacing w:val="-1"/>
          <w:sz w:val="22"/>
        </w:rPr>
        <w:t> </w:t>
      </w:r>
      <w:r>
        <w:rPr>
          <w:sz w:val="22"/>
        </w:rPr>
        <w:t>Inoue, M. (2013).</w:t>
      </w:r>
      <w:r>
        <w:rPr>
          <w:spacing w:val="-3"/>
          <w:sz w:val="22"/>
        </w:rPr>
        <w:t> </w:t>
      </w:r>
      <w:r>
        <w:rPr>
          <w:sz w:val="22"/>
        </w:rPr>
        <w:t>Valuing</w:t>
      </w:r>
      <w:r>
        <w:rPr>
          <w:spacing w:val="-3"/>
          <w:sz w:val="22"/>
        </w:rPr>
        <w:t> </w:t>
      </w:r>
      <w:r>
        <w:rPr>
          <w:sz w:val="22"/>
        </w:rPr>
        <w:t>forest</w:t>
      </w:r>
      <w:r>
        <w:rPr>
          <w:spacing w:val="1"/>
          <w:sz w:val="22"/>
        </w:rPr>
        <w:t> </w:t>
      </w:r>
      <w:r>
        <w:rPr>
          <w:sz w:val="22"/>
        </w:rPr>
        <w:t>ecosystem</w:t>
      </w:r>
      <w:r>
        <w:rPr>
          <w:spacing w:val="-3"/>
          <w:sz w:val="22"/>
        </w:rPr>
        <w:t> </w:t>
      </w:r>
      <w:r>
        <w:rPr>
          <w:sz w:val="22"/>
        </w:rPr>
        <w:t>services:</w:t>
      </w:r>
      <w:r>
        <w:rPr>
          <w:spacing w:val="1"/>
          <w:sz w:val="22"/>
        </w:rPr>
        <w:t> </w:t>
      </w:r>
      <w:r>
        <w:rPr>
          <w:sz w:val="22"/>
        </w:rPr>
        <w:t>Case</w:t>
      </w:r>
      <w:r>
        <w:rPr>
          <w:spacing w:val="1"/>
          <w:sz w:val="22"/>
        </w:rPr>
        <w:t> </w:t>
      </w:r>
      <w:r>
        <w:rPr>
          <w:sz w:val="22"/>
        </w:rPr>
        <w:t>study</w:t>
      </w:r>
      <w:r>
        <w:rPr>
          <w:spacing w:val="-4"/>
          <w:sz w:val="22"/>
        </w:rPr>
        <w:t> </w:t>
      </w:r>
      <w:r>
        <w:rPr>
          <w:sz w:val="22"/>
        </w:rPr>
        <w:t>of</w:t>
      </w:r>
      <w:r>
        <w:rPr>
          <w:spacing w:val="-2"/>
          <w:sz w:val="22"/>
        </w:rPr>
        <w:t> </w:t>
      </w:r>
      <w:r>
        <w:rPr>
          <w:sz w:val="22"/>
        </w:rPr>
        <w:t>a forest</w:t>
      </w:r>
      <w:r>
        <w:rPr>
          <w:spacing w:val="1"/>
          <w:sz w:val="22"/>
        </w:rPr>
        <w:t> </w:t>
      </w:r>
      <w:r>
        <w:rPr>
          <w:sz w:val="22"/>
        </w:rPr>
        <w:t>reserve in</w:t>
      </w:r>
      <w:r>
        <w:rPr>
          <w:spacing w:val="-2"/>
          <w:sz w:val="22"/>
        </w:rPr>
        <w:t> Japan.</w:t>
      </w:r>
    </w:p>
    <w:p>
      <w:pPr>
        <w:spacing w:line="252" w:lineRule="exact" w:before="0"/>
        <w:ind w:left="705" w:right="0" w:firstLine="0"/>
        <w:jc w:val="both"/>
        <w:rPr>
          <w:sz w:val="22"/>
        </w:rPr>
      </w:pPr>
      <w:r>
        <w:rPr>
          <w:i/>
          <w:sz w:val="22"/>
        </w:rPr>
        <w:t>Ecosystem</w:t>
      </w:r>
      <w:r>
        <w:rPr>
          <w:i/>
          <w:spacing w:val="-6"/>
          <w:sz w:val="22"/>
        </w:rPr>
        <w:t> </w:t>
      </w:r>
      <w:r>
        <w:rPr>
          <w:i/>
          <w:sz w:val="22"/>
        </w:rPr>
        <w:t>Services</w:t>
      </w:r>
      <w:r>
        <w:rPr>
          <w:sz w:val="22"/>
        </w:rPr>
        <w:t>,</w:t>
      </w:r>
      <w:r>
        <w:rPr>
          <w:spacing w:val="-3"/>
          <w:sz w:val="22"/>
        </w:rPr>
        <w:t> </w:t>
      </w:r>
      <w:r>
        <w:rPr>
          <w:sz w:val="22"/>
        </w:rPr>
        <w:t>5,</w:t>
      </w:r>
      <w:r>
        <w:rPr>
          <w:spacing w:val="-3"/>
          <w:sz w:val="22"/>
        </w:rPr>
        <w:t> </w:t>
      </w:r>
      <w:r>
        <w:rPr>
          <w:sz w:val="22"/>
        </w:rPr>
        <w:t>78-87.</w:t>
      </w:r>
      <w:r>
        <w:rPr>
          <w:spacing w:val="-3"/>
          <w:sz w:val="22"/>
        </w:rPr>
        <w:t> </w:t>
      </w:r>
      <w:r>
        <w:rPr>
          <w:spacing w:val="-2"/>
          <w:sz w:val="22"/>
        </w:rPr>
        <w:t>doi:https://doi.org/10.1016/j.ecoser.2013.02.006</w:t>
      </w:r>
    </w:p>
    <w:p>
      <w:pPr>
        <w:spacing w:before="2"/>
        <w:ind w:left="618" w:right="131" w:hanging="480"/>
        <w:jc w:val="both"/>
        <w:rPr>
          <w:sz w:val="22"/>
        </w:rPr>
      </w:pPr>
      <w:r>
        <w:rPr>
          <w:sz w:val="22"/>
        </w:rPr>
        <w:t>ONU. (2022). Objetivos de Desarrollo Sostenible 2030. </w:t>
      </w:r>
      <w:r>
        <w:rPr>
          <w:i/>
          <w:sz w:val="22"/>
        </w:rPr>
        <w:t>Organización de Naciones Unidas</w:t>
      </w:r>
      <w:r>
        <w:rPr>
          <w:sz w:val="22"/>
        </w:rPr>
        <w:t>. </w:t>
      </w:r>
      <w:r>
        <w:rPr>
          <w:spacing w:val="-2"/>
          <w:sz w:val="22"/>
        </w:rPr>
        <w:t>https://</w:t>
      </w:r>
      <w:hyperlink r:id="rId127">
        <w:r>
          <w:rPr>
            <w:spacing w:val="-2"/>
            <w:sz w:val="22"/>
          </w:rPr>
          <w:t>www.un.org/sustainabledevelopment/es/objetivos-de-desarrollo-sostenible/</w:t>
        </w:r>
      </w:hyperlink>
    </w:p>
    <w:p>
      <w:pPr>
        <w:spacing w:before="0"/>
        <w:ind w:left="618" w:right="138" w:hanging="480"/>
        <w:jc w:val="both"/>
        <w:rPr>
          <w:sz w:val="22"/>
        </w:rPr>
      </w:pPr>
      <w:r>
        <w:rPr>
          <w:sz w:val="22"/>
        </w:rPr>
        <w:t>Piñeda, C. A. (2006). “VALORACION ECONOMICA AMBIENTAL DE LA OFERTA Y LA DEMANDA</w:t>
      </w:r>
      <w:r>
        <w:rPr>
          <w:spacing w:val="54"/>
          <w:w w:val="150"/>
          <w:sz w:val="22"/>
        </w:rPr>
        <w:t> </w:t>
      </w:r>
      <w:r>
        <w:rPr>
          <w:sz w:val="22"/>
        </w:rPr>
        <w:t>DEL</w:t>
      </w:r>
      <w:r>
        <w:rPr>
          <w:spacing w:val="54"/>
          <w:w w:val="150"/>
          <w:sz w:val="22"/>
        </w:rPr>
        <w:t> </w:t>
      </w:r>
      <w:r>
        <w:rPr>
          <w:sz w:val="22"/>
        </w:rPr>
        <w:t>RECURSO</w:t>
      </w:r>
      <w:r>
        <w:rPr>
          <w:spacing w:val="55"/>
          <w:w w:val="150"/>
          <w:sz w:val="22"/>
        </w:rPr>
        <w:t> </w:t>
      </w:r>
      <w:r>
        <w:rPr>
          <w:sz w:val="22"/>
        </w:rPr>
        <w:t>HIDRICO</w:t>
      </w:r>
      <w:r>
        <w:rPr>
          <w:spacing w:val="54"/>
          <w:w w:val="150"/>
          <w:sz w:val="22"/>
        </w:rPr>
        <w:t> </w:t>
      </w:r>
      <w:r>
        <w:rPr>
          <w:sz w:val="22"/>
        </w:rPr>
        <w:t>DEL</w:t>
      </w:r>
      <w:r>
        <w:rPr>
          <w:spacing w:val="54"/>
          <w:w w:val="150"/>
          <w:sz w:val="22"/>
        </w:rPr>
        <w:t> </w:t>
      </w:r>
      <w:r>
        <w:rPr>
          <w:sz w:val="22"/>
        </w:rPr>
        <w:t>BOSQUE</w:t>
      </w:r>
      <w:r>
        <w:rPr>
          <w:spacing w:val="56"/>
          <w:w w:val="150"/>
          <w:sz w:val="22"/>
        </w:rPr>
        <w:t> </w:t>
      </w:r>
      <w:r>
        <w:rPr>
          <w:sz w:val="22"/>
        </w:rPr>
        <w:t>PROTECTOR</w:t>
      </w:r>
      <w:r>
        <w:rPr>
          <w:spacing w:val="52"/>
          <w:w w:val="150"/>
          <w:sz w:val="22"/>
        </w:rPr>
        <w:t> </w:t>
      </w:r>
      <w:r>
        <w:rPr>
          <w:sz w:val="22"/>
        </w:rPr>
        <w:t>CUBILAN</w:t>
      </w:r>
      <w:r>
        <w:rPr>
          <w:spacing w:val="55"/>
          <w:w w:val="150"/>
          <w:sz w:val="22"/>
        </w:rPr>
        <w:t> </w:t>
      </w:r>
      <w:r>
        <w:rPr>
          <w:sz w:val="22"/>
        </w:rPr>
        <w:t>EN</w:t>
      </w:r>
      <w:r>
        <w:rPr>
          <w:spacing w:val="54"/>
          <w:w w:val="150"/>
          <w:sz w:val="22"/>
        </w:rPr>
        <w:t> </w:t>
      </w:r>
      <w:r>
        <w:rPr>
          <w:spacing w:val="-5"/>
          <w:sz w:val="22"/>
        </w:rPr>
        <w:t>LA</w:t>
      </w:r>
    </w:p>
    <w:p>
      <w:pPr>
        <w:spacing w:before="0"/>
        <w:ind w:left="618" w:right="131" w:firstLine="0"/>
        <w:jc w:val="both"/>
        <w:rPr>
          <w:sz w:val="22"/>
        </w:rPr>
      </w:pPr>
      <w:r>
        <w:rPr>
          <w:sz w:val="22"/>
        </w:rPr>
        <w:t>MICROCUENCA AGUILAN.” </w:t>
      </w:r>
      <w:r>
        <w:rPr>
          <w:i/>
          <w:sz w:val="22"/>
        </w:rPr>
        <w:t>Área Agropecuaria y de Recursos Naturales Renovables</w:t>
      </w:r>
      <w:r>
        <w:rPr>
          <w:sz w:val="22"/>
        </w:rPr>
        <w:t>, 221. </w:t>
      </w:r>
      <w:r>
        <w:rPr>
          <w:spacing w:val="-2"/>
          <w:sz w:val="22"/>
        </w:rPr>
        <w:t>https://dspace.unl.edu.ec/jspui/handle/123456789/5035</w:t>
      </w:r>
    </w:p>
    <w:p>
      <w:pPr>
        <w:spacing w:before="0"/>
        <w:ind w:left="618" w:right="130" w:hanging="480"/>
        <w:jc w:val="both"/>
        <w:rPr>
          <w:sz w:val="22"/>
        </w:rPr>
      </w:pPr>
      <w:r>
        <w:rPr>
          <w:sz w:val="22"/>
        </w:rPr>
        <w:t>Quiceno,</w:t>
      </w:r>
      <w:r>
        <w:rPr>
          <w:spacing w:val="-11"/>
          <w:sz w:val="22"/>
        </w:rPr>
        <w:t> </w:t>
      </w:r>
      <w:r>
        <w:rPr>
          <w:sz w:val="22"/>
        </w:rPr>
        <w:t>N.,</w:t>
      </w:r>
      <w:r>
        <w:rPr>
          <w:spacing w:val="-13"/>
          <w:sz w:val="22"/>
        </w:rPr>
        <w:t> </w:t>
      </w:r>
      <w:r>
        <w:rPr>
          <w:sz w:val="22"/>
        </w:rPr>
        <w:t>Tangarife,</w:t>
      </w:r>
      <w:r>
        <w:rPr>
          <w:spacing w:val="-13"/>
          <w:sz w:val="22"/>
        </w:rPr>
        <w:t> </w:t>
      </w:r>
      <w:r>
        <w:rPr>
          <w:sz w:val="22"/>
        </w:rPr>
        <w:t>G.,</w:t>
      </w:r>
      <w:r>
        <w:rPr>
          <w:spacing w:val="-13"/>
          <w:sz w:val="22"/>
        </w:rPr>
        <w:t> </w:t>
      </w:r>
      <w:r>
        <w:rPr>
          <w:sz w:val="22"/>
        </w:rPr>
        <w:t>&amp;</w:t>
      </w:r>
      <w:r>
        <w:rPr>
          <w:spacing w:val="-12"/>
          <w:sz w:val="22"/>
        </w:rPr>
        <w:t> </w:t>
      </w:r>
      <w:r>
        <w:rPr>
          <w:sz w:val="22"/>
        </w:rPr>
        <w:t>Álvarez,</w:t>
      </w:r>
      <w:r>
        <w:rPr>
          <w:spacing w:val="-11"/>
          <w:sz w:val="22"/>
        </w:rPr>
        <w:t> </w:t>
      </w:r>
      <w:r>
        <w:rPr>
          <w:sz w:val="22"/>
        </w:rPr>
        <w:t>R.</w:t>
      </w:r>
      <w:r>
        <w:rPr>
          <w:spacing w:val="-12"/>
          <w:sz w:val="22"/>
        </w:rPr>
        <w:t> </w:t>
      </w:r>
      <w:r>
        <w:rPr>
          <w:sz w:val="22"/>
        </w:rPr>
        <w:t>(2016).</w:t>
      </w:r>
      <w:r>
        <w:rPr>
          <w:spacing w:val="-11"/>
          <w:sz w:val="22"/>
        </w:rPr>
        <w:t> </w:t>
      </w:r>
      <w:r>
        <w:rPr>
          <w:sz w:val="22"/>
        </w:rPr>
        <w:t>Estimación</w:t>
      </w:r>
      <w:r>
        <w:rPr>
          <w:spacing w:val="-12"/>
          <w:sz w:val="22"/>
        </w:rPr>
        <w:t> </w:t>
      </w:r>
      <w:r>
        <w:rPr>
          <w:sz w:val="22"/>
        </w:rPr>
        <w:t>del</w:t>
      </w:r>
      <w:r>
        <w:rPr>
          <w:spacing w:val="-12"/>
          <w:sz w:val="22"/>
        </w:rPr>
        <w:t> </w:t>
      </w:r>
      <w:r>
        <w:rPr>
          <w:sz w:val="22"/>
        </w:rPr>
        <w:t>contenido</w:t>
      </w:r>
      <w:r>
        <w:rPr>
          <w:spacing w:val="-11"/>
          <w:sz w:val="22"/>
        </w:rPr>
        <w:t> </w:t>
      </w:r>
      <w:r>
        <w:rPr>
          <w:sz w:val="22"/>
        </w:rPr>
        <w:t>de</w:t>
      </w:r>
      <w:r>
        <w:rPr>
          <w:spacing w:val="-13"/>
          <w:sz w:val="22"/>
        </w:rPr>
        <w:t> </w:t>
      </w:r>
      <w:r>
        <w:rPr>
          <w:sz w:val="22"/>
        </w:rPr>
        <w:t>biomasa,</w:t>
      </w:r>
      <w:r>
        <w:rPr>
          <w:spacing w:val="-11"/>
          <w:sz w:val="22"/>
        </w:rPr>
        <w:t> </w:t>
      </w:r>
      <w:r>
        <w:rPr>
          <w:sz w:val="22"/>
        </w:rPr>
        <w:t>fijación</w:t>
      </w:r>
      <w:r>
        <w:rPr>
          <w:spacing w:val="-12"/>
          <w:sz w:val="22"/>
        </w:rPr>
        <w:t> </w:t>
      </w:r>
      <w:r>
        <w:rPr>
          <w:sz w:val="22"/>
        </w:rPr>
        <w:t>de</w:t>
      </w:r>
      <w:r>
        <w:rPr>
          <w:spacing w:val="-13"/>
          <w:sz w:val="22"/>
        </w:rPr>
        <w:t> </w:t>
      </w:r>
      <w:r>
        <w:rPr>
          <w:sz w:val="22"/>
        </w:rPr>
        <w:t>carbono y servicios ambientales, en un área de bosque primario en el Resguardo Indígena Piapoco Chigüiro- Chátare de Barrancominas, departamento del Guainía (Colombia). </w:t>
      </w:r>
      <w:r>
        <w:rPr>
          <w:i/>
          <w:sz w:val="22"/>
        </w:rPr>
        <w:t>Luna Azul</w:t>
      </w:r>
      <w:r>
        <w:rPr>
          <w:sz w:val="22"/>
        </w:rPr>
        <w:t>, </w:t>
      </w:r>
      <w:r>
        <w:rPr>
          <w:i/>
          <w:sz w:val="22"/>
        </w:rPr>
        <w:t>43</w:t>
      </w:r>
      <w:r>
        <w:rPr>
          <w:sz w:val="22"/>
        </w:rPr>
        <w:t>, 171–202. </w:t>
      </w:r>
      <w:hyperlink r:id="rId128">
        <w:r>
          <w:rPr>
            <w:spacing w:val="-2"/>
            <w:sz w:val="22"/>
          </w:rPr>
          <w:t>http://www.scielo.org.co/pdf/luaz/n43/n43a09.pdf</w:t>
        </w:r>
      </w:hyperlink>
    </w:p>
    <w:p>
      <w:pPr>
        <w:spacing w:before="0"/>
        <w:ind w:left="618" w:right="131" w:hanging="480"/>
        <w:jc w:val="both"/>
        <w:rPr>
          <w:sz w:val="22"/>
        </w:rPr>
      </w:pPr>
      <w:r>
        <w:rPr>
          <w:sz w:val="22"/>
        </w:rPr>
        <w:t>Sarría, F. A. (2006). Sistemas de Información Geográfica. </w:t>
      </w:r>
      <w:r>
        <w:rPr>
          <w:i/>
          <w:sz w:val="22"/>
        </w:rPr>
        <w:t>Universidad de Murcia Departamento de</w:t>
      </w:r>
      <w:r>
        <w:rPr>
          <w:i/>
          <w:sz w:val="22"/>
        </w:rPr>
        <w:t> Geografía</w:t>
      </w:r>
      <w:r>
        <w:rPr>
          <w:sz w:val="22"/>
        </w:rPr>
        <w:t>, 239. https://bit.ly/3sPPZI1</w:t>
      </w:r>
    </w:p>
    <w:p>
      <w:pPr>
        <w:spacing w:before="1"/>
        <w:ind w:left="618" w:right="131" w:hanging="480"/>
        <w:jc w:val="both"/>
        <w:rPr>
          <w:sz w:val="22"/>
        </w:rPr>
      </w:pPr>
      <w:r>
        <w:rPr>
          <w:sz w:val="22"/>
        </w:rPr>
        <w:t>SENDECO2. (2021). Precios CO2 (SPOT). </w:t>
      </w:r>
      <w:r>
        <w:rPr>
          <w:i/>
          <w:sz w:val="22"/>
        </w:rPr>
        <w:t>Sistema Europeo de Negociación de CO2</w:t>
      </w:r>
      <w:r>
        <w:rPr>
          <w:sz w:val="22"/>
        </w:rPr>
        <w:t>. </w:t>
      </w:r>
      <w:r>
        <w:rPr>
          <w:spacing w:val="-2"/>
          <w:sz w:val="22"/>
        </w:rPr>
        <w:t>https://</w:t>
      </w:r>
      <w:hyperlink r:id="rId129">
        <w:r>
          <w:rPr>
            <w:spacing w:val="-2"/>
            <w:sz w:val="22"/>
          </w:rPr>
          <w:t>www.sendeco2.com/es/precios-co2</w:t>
        </w:r>
      </w:hyperlink>
    </w:p>
    <w:p>
      <w:pPr>
        <w:tabs>
          <w:tab w:pos="2231" w:val="left" w:leader="none"/>
          <w:tab w:pos="3936" w:val="left" w:leader="none"/>
          <w:tab w:pos="5158" w:val="left" w:leader="none"/>
          <w:tab w:pos="7253" w:val="left" w:leader="none"/>
          <w:tab w:pos="8719" w:val="left" w:leader="none"/>
        </w:tabs>
        <w:spacing w:before="0"/>
        <w:ind w:left="618" w:right="131" w:hanging="480"/>
        <w:jc w:val="both"/>
        <w:rPr>
          <w:sz w:val="22"/>
        </w:rPr>
      </w:pPr>
      <w:r>
        <w:rPr>
          <w:sz w:val="22"/>
        </w:rPr>
        <w:t>Tamayo, D., Ulloa, R., &amp; Martínez, C. (2012). Plan de Manejo Yunguilla. </w:t>
      </w:r>
      <w:r>
        <w:rPr>
          <w:i/>
          <w:sz w:val="22"/>
        </w:rPr>
        <w:t>Paper Knowledge . Toward a</w:t>
      </w:r>
      <w:r>
        <w:rPr>
          <w:i/>
          <w:sz w:val="22"/>
        </w:rPr>
        <w:t> </w:t>
      </w:r>
      <w:r>
        <w:rPr>
          <w:i/>
          <w:spacing w:val="-2"/>
          <w:sz w:val="22"/>
        </w:rPr>
        <w:t>Media</w:t>
      </w:r>
      <w:r>
        <w:rPr>
          <w:i/>
          <w:sz w:val="22"/>
        </w:rPr>
        <w:tab/>
      </w:r>
      <w:r>
        <w:rPr>
          <w:i/>
          <w:spacing w:val="-2"/>
          <w:sz w:val="22"/>
        </w:rPr>
        <w:t>History</w:t>
      </w:r>
      <w:r>
        <w:rPr>
          <w:i/>
          <w:sz w:val="22"/>
        </w:rPr>
        <w:tab/>
      </w:r>
      <w:r>
        <w:rPr>
          <w:i/>
          <w:spacing w:val="-6"/>
          <w:sz w:val="22"/>
        </w:rPr>
        <w:t>of</w:t>
      </w:r>
      <w:r>
        <w:rPr>
          <w:i/>
          <w:sz w:val="22"/>
        </w:rPr>
        <w:tab/>
      </w:r>
      <w:r>
        <w:rPr>
          <w:i/>
          <w:spacing w:val="-2"/>
          <w:sz w:val="22"/>
        </w:rPr>
        <w:t>Documents</w:t>
      </w:r>
      <w:r>
        <w:rPr>
          <w:spacing w:val="-2"/>
          <w:sz w:val="22"/>
        </w:rPr>
        <w:t>,</w:t>
      </w:r>
      <w:r>
        <w:rPr>
          <w:sz w:val="22"/>
        </w:rPr>
        <w:tab/>
      </w:r>
      <w:r>
        <w:rPr>
          <w:i/>
          <w:spacing w:val="-2"/>
          <w:sz w:val="22"/>
        </w:rPr>
        <w:t>7</w:t>
      </w:r>
      <w:r>
        <w:rPr>
          <w:spacing w:val="-2"/>
          <w:sz w:val="22"/>
        </w:rPr>
        <w:t>(2),</w:t>
      </w:r>
      <w:r>
        <w:rPr>
          <w:sz w:val="22"/>
        </w:rPr>
        <w:tab/>
      </w:r>
      <w:r>
        <w:rPr>
          <w:spacing w:val="-2"/>
          <w:sz w:val="22"/>
        </w:rPr>
        <w:t>107–115. https://</w:t>
      </w:r>
      <w:hyperlink r:id="rId130">
        <w:r>
          <w:rPr>
            <w:spacing w:val="-2"/>
            <w:sz w:val="22"/>
          </w:rPr>
          <w:t>www.academia.edu/8713027/Plan_de_Manejo_Yunguilla</w:t>
        </w:r>
      </w:hyperlink>
    </w:p>
    <w:p>
      <w:pPr>
        <w:pStyle w:val="BodyText"/>
        <w:rPr>
          <w:sz w:val="18"/>
        </w:rPr>
      </w:pPr>
    </w:p>
    <w:p>
      <w:pPr>
        <w:pStyle w:val="BodyText"/>
        <w:spacing w:before="166"/>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p>
      <w:pPr>
        <w:spacing w:after="0"/>
        <w:jc w:val="center"/>
        <w:rPr>
          <w:sz w:val="18"/>
        </w:rPr>
        <w:sectPr>
          <w:headerReference w:type="default" r:id="rId118"/>
          <w:pgSz w:w="12240" w:h="15840"/>
          <w:pgMar w:header="719" w:footer="0" w:top="980" w:bottom="280" w:left="1280" w:right="1280"/>
        </w:sectPr>
      </w:pPr>
    </w:p>
    <w:p>
      <w:pPr>
        <w:pStyle w:val="BodyText"/>
        <w:spacing w:before="170"/>
        <w:rPr>
          <w:sz w:val="22"/>
        </w:rPr>
      </w:pPr>
    </w:p>
    <w:p>
      <w:pPr>
        <w:spacing w:before="0"/>
        <w:ind w:left="618" w:right="133" w:hanging="480"/>
        <w:jc w:val="both"/>
        <w:rPr>
          <w:sz w:val="22"/>
        </w:rPr>
      </w:pPr>
      <w:r>
        <w:rPr>
          <w:sz w:val="22"/>
        </w:rPr>
        <w:t>Universidad de Murcia. (2003). Correcciones a las imágenes de satélites. </w:t>
      </w:r>
      <w:r>
        <w:rPr>
          <w:i/>
          <w:sz w:val="22"/>
        </w:rPr>
        <w:t>Apuntes de La Asignatura</w:t>
      </w:r>
      <w:r>
        <w:rPr>
          <w:i/>
          <w:sz w:val="22"/>
        </w:rPr>
        <w:t> Teledetección En Geografía</w:t>
      </w:r>
      <w:r>
        <w:rPr>
          <w:sz w:val="22"/>
        </w:rPr>
        <w:t>, 79–88. https://</w:t>
      </w:r>
      <w:hyperlink r:id="rId132">
        <w:r>
          <w:rPr>
            <w:sz w:val="22"/>
          </w:rPr>
          <w:t>www.um.es/geograf/sigmur/teledet/tema07.pdf</w:t>
        </w:r>
      </w:hyperlink>
    </w:p>
    <w:p>
      <w:pPr>
        <w:spacing w:before="0"/>
        <w:ind w:left="618" w:right="130" w:hanging="480"/>
        <w:jc w:val="both"/>
        <w:rPr>
          <w:sz w:val="22"/>
        </w:rPr>
      </w:pPr>
      <w:r>
        <w:rPr>
          <w:sz w:val="22"/>
        </w:rPr>
        <w:t>USGS. (2022). Landsat 8-9 Collection 2 (C2) Level 2 Science Product (L2SP) Guide. </w:t>
      </w:r>
      <w:r>
        <w:rPr>
          <w:i/>
          <w:sz w:val="22"/>
        </w:rPr>
        <w:t>Department of the</w:t>
      </w:r>
      <w:r>
        <w:rPr>
          <w:i/>
          <w:sz w:val="22"/>
        </w:rPr>
        <w:t> Interior U.S. Geological Survey</w:t>
      </w:r>
      <w:r>
        <w:rPr>
          <w:sz w:val="22"/>
        </w:rPr>
        <w:t>, </w:t>
      </w:r>
      <w:r>
        <w:rPr>
          <w:i/>
          <w:sz w:val="22"/>
        </w:rPr>
        <w:t>4</w:t>
      </w:r>
      <w:r>
        <w:rPr>
          <w:sz w:val="22"/>
        </w:rPr>
        <w:t>. https://</w:t>
      </w:r>
      <w:hyperlink r:id="rId133">
        <w:r>
          <w:rPr>
            <w:sz w:val="22"/>
          </w:rPr>
          <w:t>www.usgs.gov/media/files/landsat-8-9-collection-2-level-</w:t>
        </w:r>
      </w:hyperlink>
      <w:r>
        <w:rPr>
          <w:sz w:val="22"/>
        </w:rPr>
        <w:t> </w:t>
      </w:r>
      <w:r>
        <w:rPr>
          <w:spacing w:val="-2"/>
          <w:sz w:val="22"/>
        </w:rPr>
        <w:t>2-science-product-guide</w:t>
      </w:r>
    </w:p>
    <w:p>
      <w:pPr>
        <w:spacing w:before="0"/>
        <w:ind w:left="618" w:right="131" w:hanging="480"/>
        <w:jc w:val="both"/>
        <w:rPr>
          <w:sz w:val="22"/>
        </w:rPr>
      </w:pPr>
      <w:r>
        <w:rPr>
          <w:sz w:val="22"/>
        </w:rPr>
        <w:t>Villarreal, H., Álvarez, M., Córdoba, S., Escobar, F., Fagua, G., Gast, F., Mendoza, H., Ospina, M., &amp; Umaña, A. M. (2013). Métodos para el análisis de datos: una aplicación para resultados provenientes de caracterizaciones de biodiversidad. </w:t>
      </w:r>
      <w:r>
        <w:rPr>
          <w:i/>
          <w:sz w:val="22"/>
        </w:rPr>
        <w:t>Programa de Inventarios de Biodiversidad. Instituto de</w:t>
      </w:r>
      <w:r>
        <w:rPr>
          <w:i/>
          <w:sz w:val="22"/>
        </w:rPr>
        <w:t> Investigación de Recursos Biológicos Alexander von Humboldt</w:t>
      </w:r>
      <w:r>
        <w:rPr>
          <w:sz w:val="22"/>
        </w:rPr>
        <w:t>, </w:t>
      </w:r>
      <w:r>
        <w:rPr>
          <w:i/>
          <w:sz w:val="22"/>
        </w:rPr>
        <w:t>2</w:t>
      </w:r>
      <w:r>
        <w:rPr>
          <w:sz w:val="22"/>
        </w:rPr>
        <w:t>, 187–236. </w:t>
      </w:r>
      <w:r>
        <w:rPr>
          <w:spacing w:val="-2"/>
          <w:sz w:val="22"/>
        </w:rPr>
        <w:t>http://cdam.minam.gob.pe:8080/handle/123456789/764</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8"/>
        <w:rPr>
          <w:sz w:val="18"/>
        </w:rPr>
      </w:pPr>
    </w:p>
    <w:p>
      <w:pPr>
        <w:spacing w:before="0"/>
        <w:ind w:left="211" w:right="192"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21(1):36-</w:t>
      </w:r>
      <w:r>
        <w:rPr>
          <w:spacing w:val="-5"/>
          <w:sz w:val="18"/>
        </w:rPr>
        <w:t>56</w:t>
      </w:r>
    </w:p>
    <w:sectPr>
      <w:headerReference w:type="default" r:id="rId131"/>
      <w:pgSz w:w="12240" w:h="15840"/>
      <w:pgMar w:header="719" w:footer="0" w:top="980" w:bottom="280" w:left="12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ambria Math">
    <w:altName w:val="Cambria Math"/>
    <w:charset w:val="0"/>
    <w:family w:val="roman"/>
    <w:pitch w:val="variable"/>
  </w:font>
  <w:font w:name="Cambria">
    <w:altName w:val="Cambria"/>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43712">
              <wp:simplePos x="0" y="0"/>
              <wp:positionH relativeFrom="page">
                <wp:posOffset>888288</wp:posOffset>
              </wp:positionH>
              <wp:positionV relativeFrom="page">
                <wp:posOffset>565149</wp:posOffset>
              </wp:positionV>
              <wp:extent cx="2708910" cy="1524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708910" cy="152400"/>
                      </a:xfrm>
                      <a:prstGeom prst="rect">
                        <a:avLst/>
                      </a:prstGeom>
                    </wps:spPr>
                    <wps:txbx>
                      <w:txbxContent>
                        <w:p>
                          <w:pPr>
                            <w:spacing w:before="12"/>
                            <w:ind w:left="20" w:right="0" w:firstLine="0"/>
                            <w:jc w:val="left"/>
                            <w:rPr>
                              <w:sz w:val="18"/>
                            </w:rPr>
                          </w:pPr>
                          <w:r>
                            <w:rPr>
                              <w:sz w:val="18"/>
                            </w:rPr>
                            <w:t>Revista GEOESPACIAL</w:t>
                          </w:r>
                          <w:r>
                            <w:rPr>
                              <w:spacing w:val="-4"/>
                              <w:sz w:val="18"/>
                            </w:rPr>
                            <w:t> </w:t>
                          </w:r>
                          <w:r>
                            <w:rPr>
                              <w:sz w:val="18"/>
                            </w:rPr>
                            <w:t>(Enero-Junio</w:t>
                          </w:r>
                          <w:r>
                            <w:rPr>
                              <w:spacing w:val="2"/>
                              <w:sz w:val="18"/>
                            </w:rPr>
                            <w:t> </w:t>
                          </w:r>
                          <w:r>
                            <w:rPr>
                              <w:sz w:val="18"/>
                            </w:rPr>
                            <w:t>2024)</w:t>
                          </w:r>
                          <w:r>
                            <w:rPr>
                              <w:spacing w:val="2"/>
                              <w:sz w:val="18"/>
                            </w:rPr>
                            <w:t> </w:t>
                          </w:r>
                          <w:r>
                            <w:rPr>
                              <w:sz w:val="18"/>
                            </w:rPr>
                            <w:t>21(1):</w:t>
                          </w:r>
                          <w:r>
                            <w:rPr>
                              <w:spacing w:val="2"/>
                              <w:sz w:val="18"/>
                            </w:rPr>
                            <w:t> </w:t>
                          </w:r>
                          <w:r>
                            <w:rPr>
                              <w:sz w:val="18"/>
                            </w:rPr>
                            <w:t>01-</w:t>
                          </w:r>
                          <w:r>
                            <w:rPr>
                              <w:spacing w:val="-5"/>
                              <w:sz w:val="18"/>
                            </w:rPr>
                            <w:t>18</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944pt;margin-top:44.499962pt;width:213.3pt;height:12pt;mso-position-horizontal-relative:page;mso-position-vertical-relative:page;z-index:-18272768" type="#_x0000_t202" id="docshape4" filled="false" stroked="false">
              <v:textbox inset="0,0,0,0">
                <w:txbxContent>
                  <w:p>
                    <w:pPr>
                      <w:spacing w:before="12"/>
                      <w:ind w:left="20" w:right="0" w:firstLine="0"/>
                      <w:jc w:val="left"/>
                      <w:rPr>
                        <w:sz w:val="18"/>
                      </w:rPr>
                    </w:pPr>
                    <w:r>
                      <w:rPr>
                        <w:sz w:val="18"/>
                      </w:rPr>
                      <w:t>Revista GEOESPACIAL</w:t>
                    </w:r>
                    <w:r>
                      <w:rPr>
                        <w:spacing w:val="-4"/>
                        <w:sz w:val="18"/>
                      </w:rPr>
                      <w:t> </w:t>
                    </w:r>
                    <w:r>
                      <w:rPr>
                        <w:sz w:val="18"/>
                      </w:rPr>
                      <w:t>(Enero-Junio</w:t>
                    </w:r>
                    <w:r>
                      <w:rPr>
                        <w:spacing w:val="2"/>
                        <w:sz w:val="18"/>
                      </w:rPr>
                      <w:t> </w:t>
                    </w:r>
                    <w:r>
                      <w:rPr>
                        <w:sz w:val="18"/>
                      </w:rPr>
                      <w:t>2024)</w:t>
                    </w:r>
                    <w:r>
                      <w:rPr>
                        <w:spacing w:val="2"/>
                        <w:sz w:val="18"/>
                      </w:rPr>
                      <w:t> </w:t>
                    </w:r>
                    <w:r>
                      <w:rPr>
                        <w:sz w:val="18"/>
                      </w:rPr>
                      <w:t>21(1):</w:t>
                    </w:r>
                    <w:r>
                      <w:rPr>
                        <w:spacing w:val="2"/>
                        <w:sz w:val="18"/>
                      </w:rPr>
                      <w:t> </w:t>
                    </w:r>
                    <w:r>
                      <w:rPr>
                        <w:sz w:val="18"/>
                      </w:rPr>
                      <w:t>01-</w:t>
                    </w:r>
                    <w:r>
                      <w:rPr>
                        <w:spacing w:val="-5"/>
                        <w:sz w:val="18"/>
                      </w:rPr>
                      <w:t>18</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2416">
              <wp:simplePos x="0" y="0"/>
              <wp:positionH relativeFrom="page">
                <wp:posOffset>888288</wp:posOffset>
              </wp:positionH>
              <wp:positionV relativeFrom="page">
                <wp:posOffset>565149</wp:posOffset>
              </wp:positionV>
              <wp:extent cx="3028950" cy="1524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028950" cy="152400"/>
                      </a:xfrm>
                      <a:prstGeom prst="rect">
                        <a:avLst/>
                      </a:prstGeom>
                    </wps:spPr>
                    <wps:txbx>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wps:txbx>
                    <wps:bodyPr wrap="square" lIns="0" tIns="0" rIns="0" bIns="0" rtlCol="0">
                      <a:noAutofit/>
                    </wps:bodyPr>
                  </wps:wsp>
                </a:graphicData>
              </a:graphic>
            </wp:anchor>
          </w:drawing>
        </mc:Choice>
        <mc:Fallback>
          <w:pict>
            <v:shape style="position:absolute;margin-left:69.944pt;margin-top:44.499962pt;width:238.5pt;height:12pt;mso-position-horizontal-relative:page;mso-position-vertical-relative:page;z-index:-18264064" type="#_x0000_t202" id="docshape26" filled="false" stroked="false">
              <v:textbox inset="0,0,0,0">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52928">
              <wp:simplePos x="0" y="0"/>
              <wp:positionH relativeFrom="page">
                <wp:posOffset>6247638</wp:posOffset>
              </wp:positionH>
              <wp:positionV relativeFrom="page">
                <wp:posOffset>564347</wp:posOffset>
              </wp:positionV>
              <wp:extent cx="427990" cy="1530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10</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63552" type="#_x0000_t202" id="docshape27"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10</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3440">
              <wp:simplePos x="0" y="0"/>
              <wp:positionH relativeFrom="page">
                <wp:posOffset>888288</wp:posOffset>
              </wp:positionH>
              <wp:positionV relativeFrom="page">
                <wp:posOffset>576013</wp:posOffset>
              </wp:positionV>
              <wp:extent cx="1512570" cy="13906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512570" cy="139065"/>
                      </a:xfrm>
                      <a:prstGeom prst="rect">
                        <a:avLst/>
                      </a:prstGeom>
                    </wps:spPr>
                    <wps:txbx>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1pt;height:10.95pt;mso-position-horizontal-relative:page;mso-position-vertical-relative:page;z-index:-18263040" type="#_x0000_t202" id="docshape30" filled="false" stroked="false">
              <v:textbox inset="0,0,0,0">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53952">
              <wp:simplePos x="0" y="0"/>
              <wp:positionH relativeFrom="page">
                <wp:posOffset>6247638</wp:posOffset>
              </wp:positionH>
              <wp:positionV relativeFrom="page">
                <wp:posOffset>564347</wp:posOffset>
              </wp:positionV>
              <wp:extent cx="427990" cy="1530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11</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62528" type="#_x0000_t202" id="docshape31"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11</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4464">
              <wp:simplePos x="0" y="0"/>
              <wp:positionH relativeFrom="page">
                <wp:posOffset>888288</wp:posOffset>
              </wp:positionH>
              <wp:positionV relativeFrom="page">
                <wp:posOffset>565149</wp:posOffset>
              </wp:positionV>
              <wp:extent cx="3028950" cy="1524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028950" cy="152400"/>
                      </a:xfrm>
                      <a:prstGeom prst="rect">
                        <a:avLst/>
                      </a:prstGeom>
                    </wps:spPr>
                    <wps:txbx>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wps:txbx>
                    <wps:bodyPr wrap="square" lIns="0" tIns="0" rIns="0" bIns="0" rtlCol="0">
                      <a:noAutofit/>
                    </wps:bodyPr>
                  </wps:wsp>
                </a:graphicData>
              </a:graphic>
            </wp:anchor>
          </w:drawing>
        </mc:Choice>
        <mc:Fallback>
          <w:pict>
            <v:shape style="position:absolute;margin-left:69.944pt;margin-top:44.499962pt;width:238.5pt;height:12pt;mso-position-horizontal-relative:page;mso-position-vertical-relative:page;z-index:-18262016" type="#_x0000_t202" id="docshape34" filled="false" stroked="false">
              <v:textbox inset="0,0,0,0">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54976">
              <wp:simplePos x="0" y="0"/>
              <wp:positionH relativeFrom="page">
                <wp:posOffset>6247638</wp:posOffset>
              </wp:positionH>
              <wp:positionV relativeFrom="page">
                <wp:posOffset>564347</wp:posOffset>
              </wp:positionV>
              <wp:extent cx="427990" cy="1530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12</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61504" type="#_x0000_t202" id="docshape35"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12</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5488">
              <wp:simplePos x="0" y="0"/>
              <wp:positionH relativeFrom="page">
                <wp:posOffset>888288</wp:posOffset>
              </wp:positionH>
              <wp:positionV relativeFrom="page">
                <wp:posOffset>576013</wp:posOffset>
              </wp:positionV>
              <wp:extent cx="1512570" cy="13906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512570" cy="139065"/>
                      </a:xfrm>
                      <a:prstGeom prst="rect">
                        <a:avLst/>
                      </a:prstGeom>
                    </wps:spPr>
                    <wps:txbx>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1pt;height:10.95pt;mso-position-horizontal-relative:page;mso-position-vertical-relative:page;z-index:-18260992" type="#_x0000_t202" id="docshape36" filled="false" stroked="false">
              <v:textbox inset="0,0,0,0">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56000">
              <wp:simplePos x="0" y="0"/>
              <wp:positionH relativeFrom="page">
                <wp:posOffset>6247638</wp:posOffset>
              </wp:positionH>
              <wp:positionV relativeFrom="page">
                <wp:posOffset>564347</wp:posOffset>
              </wp:positionV>
              <wp:extent cx="427990" cy="1530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13</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60480" type="#_x0000_t202" id="docshape37"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13</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6512">
              <wp:simplePos x="0" y="0"/>
              <wp:positionH relativeFrom="page">
                <wp:posOffset>888288</wp:posOffset>
              </wp:positionH>
              <wp:positionV relativeFrom="page">
                <wp:posOffset>565149</wp:posOffset>
              </wp:positionV>
              <wp:extent cx="3028950" cy="1524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028950" cy="152400"/>
                      </a:xfrm>
                      <a:prstGeom prst="rect">
                        <a:avLst/>
                      </a:prstGeom>
                    </wps:spPr>
                    <wps:txbx>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wps:txbx>
                    <wps:bodyPr wrap="square" lIns="0" tIns="0" rIns="0" bIns="0" rtlCol="0">
                      <a:noAutofit/>
                    </wps:bodyPr>
                  </wps:wsp>
                </a:graphicData>
              </a:graphic>
            </wp:anchor>
          </w:drawing>
        </mc:Choice>
        <mc:Fallback>
          <w:pict>
            <v:shape style="position:absolute;margin-left:69.944pt;margin-top:44.499962pt;width:238.5pt;height:12pt;mso-position-horizontal-relative:page;mso-position-vertical-relative:page;z-index:-18259968" type="#_x0000_t202" id="docshape38" filled="false" stroked="false">
              <v:textbox inset="0,0,0,0">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57024">
              <wp:simplePos x="0" y="0"/>
              <wp:positionH relativeFrom="page">
                <wp:posOffset>6247638</wp:posOffset>
              </wp:positionH>
              <wp:positionV relativeFrom="page">
                <wp:posOffset>564347</wp:posOffset>
              </wp:positionV>
              <wp:extent cx="427990" cy="1530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14</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59456" type="#_x0000_t202" id="docshape39"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14</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7536">
              <wp:simplePos x="0" y="0"/>
              <wp:positionH relativeFrom="page">
                <wp:posOffset>888288</wp:posOffset>
              </wp:positionH>
              <wp:positionV relativeFrom="page">
                <wp:posOffset>576013</wp:posOffset>
              </wp:positionV>
              <wp:extent cx="1512570" cy="13906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512570" cy="139065"/>
                      </a:xfrm>
                      <a:prstGeom prst="rect">
                        <a:avLst/>
                      </a:prstGeom>
                    </wps:spPr>
                    <wps:txbx>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1pt;height:10.95pt;mso-position-horizontal-relative:page;mso-position-vertical-relative:page;z-index:-18258944" type="#_x0000_t202" id="docshape40" filled="false" stroked="false">
              <v:textbox inset="0,0,0,0">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58048">
              <wp:simplePos x="0" y="0"/>
              <wp:positionH relativeFrom="page">
                <wp:posOffset>6247638</wp:posOffset>
              </wp:positionH>
              <wp:positionV relativeFrom="page">
                <wp:posOffset>564347</wp:posOffset>
              </wp:positionV>
              <wp:extent cx="427990" cy="15303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15</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58432" type="#_x0000_t202" id="docshape41"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15</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8560">
              <wp:simplePos x="0" y="0"/>
              <wp:positionH relativeFrom="page">
                <wp:posOffset>888288</wp:posOffset>
              </wp:positionH>
              <wp:positionV relativeFrom="page">
                <wp:posOffset>565149</wp:posOffset>
              </wp:positionV>
              <wp:extent cx="3028950"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3028950" cy="152400"/>
                      </a:xfrm>
                      <a:prstGeom prst="rect">
                        <a:avLst/>
                      </a:prstGeom>
                    </wps:spPr>
                    <wps:txbx>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wps:txbx>
                    <wps:bodyPr wrap="square" lIns="0" tIns="0" rIns="0" bIns="0" rtlCol="0">
                      <a:noAutofit/>
                    </wps:bodyPr>
                  </wps:wsp>
                </a:graphicData>
              </a:graphic>
            </wp:anchor>
          </w:drawing>
        </mc:Choice>
        <mc:Fallback>
          <w:pict>
            <v:shape style="position:absolute;margin-left:69.944pt;margin-top:44.499962pt;width:238.5pt;height:12pt;mso-position-horizontal-relative:page;mso-position-vertical-relative:page;z-index:-18257920" type="#_x0000_t202" id="docshape42" filled="false" stroked="false">
              <v:textbox inset="0,0,0,0">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59072">
              <wp:simplePos x="0" y="0"/>
              <wp:positionH relativeFrom="page">
                <wp:posOffset>6247638</wp:posOffset>
              </wp:positionH>
              <wp:positionV relativeFrom="page">
                <wp:posOffset>564347</wp:posOffset>
              </wp:positionV>
              <wp:extent cx="427990" cy="15303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16</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57408" type="#_x0000_t202" id="docshape43"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16</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9584">
              <wp:simplePos x="0" y="0"/>
              <wp:positionH relativeFrom="page">
                <wp:posOffset>888288</wp:posOffset>
              </wp:positionH>
              <wp:positionV relativeFrom="page">
                <wp:posOffset>576013</wp:posOffset>
              </wp:positionV>
              <wp:extent cx="1512570" cy="1390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512570" cy="139065"/>
                      </a:xfrm>
                      <a:prstGeom prst="rect">
                        <a:avLst/>
                      </a:prstGeom>
                    </wps:spPr>
                    <wps:txbx>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1pt;height:10.95pt;mso-position-horizontal-relative:page;mso-position-vertical-relative:page;z-index:-18256896" type="#_x0000_t202" id="docshape44" filled="false" stroked="false">
              <v:textbox inset="0,0,0,0">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60096">
              <wp:simplePos x="0" y="0"/>
              <wp:positionH relativeFrom="page">
                <wp:posOffset>6247638</wp:posOffset>
              </wp:positionH>
              <wp:positionV relativeFrom="page">
                <wp:posOffset>564347</wp:posOffset>
              </wp:positionV>
              <wp:extent cx="427990" cy="15303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17</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56384" type="#_x0000_t202" id="docshape45"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17</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0608">
              <wp:simplePos x="0" y="0"/>
              <wp:positionH relativeFrom="page">
                <wp:posOffset>888288</wp:posOffset>
              </wp:positionH>
              <wp:positionV relativeFrom="page">
                <wp:posOffset>565149</wp:posOffset>
              </wp:positionV>
              <wp:extent cx="3028950" cy="1524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3028950" cy="152400"/>
                      </a:xfrm>
                      <a:prstGeom prst="rect">
                        <a:avLst/>
                      </a:prstGeom>
                    </wps:spPr>
                    <wps:txbx>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wps:txbx>
                    <wps:bodyPr wrap="square" lIns="0" tIns="0" rIns="0" bIns="0" rtlCol="0">
                      <a:noAutofit/>
                    </wps:bodyPr>
                  </wps:wsp>
                </a:graphicData>
              </a:graphic>
            </wp:anchor>
          </w:drawing>
        </mc:Choice>
        <mc:Fallback>
          <w:pict>
            <v:shape style="position:absolute;margin-left:69.944pt;margin-top:44.499962pt;width:238.5pt;height:12pt;mso-position-horizontal-relative:page;mso-position-vertical-relative:page;z-index:-18255872" type="#_x0000_t202" id="docshape46" filled="false" stroked="false">
              <v:textbox inset="0,0,0,0">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61120">
              <wp:simplePos x="0" y="0"/>
              <wp:positionH relativeFrom="page">
                <wp:posOffset>6247638</wp:posOffset>
              </wp:positionH>
              <wp:positionV relativeFrom="page">
                <wp:posOffset>564347</wp:posOffset>
              </wp:positionV>
              <wp:extent cx="427990" cy="15303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4279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18</w:t>
                          </w:r>
                        </w:p>
                      </w:txbxContent>
                    </wps:txbx>
                    <wps:bodyPr wrap="square" lIns="0" tIns="0" rIns="0" bIns="0" rtlCol="0">
                      <a:noAutofit/>
                    </wps:bodyPr>
                  </wps:wsp>
                </a:graphicData>
              </a:graphic>
            </wp:anchor>
          </w:drawing>
        </mc:Choice>
        <mc:Fallback>
          <w:pict>
            <v:shape style="position:absolute;margin-left:491.940002pt;margin-top:44.436798pt;width:33.7pt;height:12.05pt;mso-position-horizontal-relative:page;mso-position-vertical-relative:page;z-index:-18255360" type="#_x0000_t202" id="docshape47"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t>18</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1632">
              <wp:simplePos x="0" y="0"/>
              <wp:positionH relativeFrom="page">
                <wp:posOffset>888288</wp:posOffset>
              </wp:positionH>
              <wp:positionV relativeFrom="page">
                <wp:posOffset>438657</wp:posOffset>
              </wp:positionV>
              <wp:extent cx="2709545" cy="29273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709545" cy="292735"/>
                      </a:xfrm>
                      <a:prstGeom prst="rect">
                        <a:avLst/>
                      </a:prstGeom>
                    </wps:spPr>
                    <wps:txbx>
                      <w:txbxContent>
                        <w:p>
                          <w:pPr>
                            <w:spacing w:before="12"/>
                            <w:ind w:left="20" w:right="0" w:firstLine="0"/>
                            <w:jc w:val="left"/>
                            <w:rPr>
                              <w:sz w:val="18"/>
                            </w:rPr>
                          </w:pPr>
                          <w:r>
                            <w:rPr>
                              <w:sz w:val="18"/>
                            </w:rPr>
                            <w:t>Revista GEOESPACIAL</w:t>
                          </w:r>
                          <w:r>
                            <w:rPr>
                              <w:spacing w:val="-4"/>
                              <w:sz w:val="18"/>
                            </w:rPr>
                            <w:t> </w:t>
                          </w:r>
                          <w:r>
                            <w:rPr>
                              <w:sz w:val="18"/>
                            </w:rPr>
                            <w:t>(Enero-Junio</w:t>
                          </w:r>
                          <w:r>
                            <w:rPr>
                              <w:spacing w:val="2"/>
                              <w:sz w:val="18"/>
                            </w:rPr>
                            <w:t> </w:t>
                          </w:r>
                          <w:r>
                            <w:rPr>
                              <w:sz w:val="18"/>
                            </w:rPr>
                            <w:t>2024)</w:t>
                          </w:r>
                          <w:r>
                            <w:rPr>
                              <w:spacing w:val="2"/>
                              <w:sz w:val="18"/>
                            </w:rPr>
                            <w:t> </w:t>
                          </w:r>
                          <w:r>
                            <w:rPr>
                              <w:sz w:val="18"/>
                            </w:rPr>
                            <w:t>21(1):</w:t>
                          </w:r>
                          <w:r>
                            <w:rPr>
                              <w:spacing w:val="2"/>
                              <w:sz w:val="18"/>
                            </w:rPr>
                            <w:t> </w:t>
                          </w:r>
                          <w:r>
                            <w:rPr>
                              <w:sz w:val="18"/>
                            </w:rPr>
                            <w:t>19-</w:t>
                          </w:r>
                          <w:r>
                            <w:rPr>
                              <w:spacing w:val="-5"/>
                              <w:sz w:val="18"/>
                            </w:rPr>
                            <w:t>35</w:t>
                          </w:r>
                        </w:p>
                        <w:p>
                          <w:pPr>
                            <w:spacing w:before="14"/>
                            <w:ind w:left="20" w:right="0" w:firstLine="0"/>
                            <w:jc w:val="left"/>
                            <w:rPr>
                              <w:sz w:val="18"/>
                            </w:rPr>
                          </w:pPr>
                          <w:r>
                            <w:rPr>
                              <w:spacing w:val="-2"/>
                              <w:sz w:val="18"/>
                            </w:rPr>
                            <w:t>ISSN:</w:t>
                          </w:r>
                          <w:r>
                            <w:rPr>
                              <w:spacing w:val="3"/>
                              <w:sz w:val="18"/>
                            </w:rPr>
                            <w:t> </w:t>
                          </w:r>
                          <w:r>
                            <w:rPr>
                              <w:spacing w:val="-2"/>
                              <w:sz w:val="18"/>
                            </w:rPr>
                            <w:t>2600-</w:t>
                          </w:r>
                          <w:r>
                            <w:rPr>
                              <w:spacing w:val="-4"/>
                              <w:sz w:val="18"/>
                            </w:rPr>
                            <w:t>5921</w:t>
                          </w:r>
                        </w:p>
                      </w:txbxContent>
                    </wps:txbx>
                    <wps:bodyPr wrap="square" lIns="0" tIns="0" rIns="0" bIns="0" rtlCol="0">
                      <a:noAutofit/>
                    </wps:bodyPr>
                  </wps:wsp>
                </a:graphicData>
              </a:graphic>
            </wp:anchor>
          </w:drawing>
        </mc:Choice>
        <mc:Fallback>
          <w:pict>
            <v:shape style="position:absolute;margin-left:69.944pt;margin-top:34.539963pt;width:213.35pt;height:23.05pt;mso-position-horizontal-relative:page;mso-position-vertical-relative:page;z-index:-18254848" type="#_x0000_t202" id="docshape48" filled="false" stroked="false">
              <v:textbox inset="0,0,0,0">
                <w:txbxContent>
                  <w:p>
                    <w:pPr>
                      <w:spacing w:before="12"/>
                      <w:ind w:left="20" w:right="0" w:firstLine="0"/>
                      <w:jc w:val="left"/>
                      <w:rPr>
                        <w:sz w:val="18"/>
                      </w:rPr>
                    </w:pPr>
                    <w:r>
                      <w:rPr>
                        <w:sz w:val="18"/>
                      </w:rPr>
                      <w:t>Revista GEOESPACIAL</w:t>
                    </w:r>
                    <w:r>
                      <w:rPr>
                        <w:spacing w:val="-4"/>
                        <w:sz w:val="18"/>
                      </w:rPr>
                      <w:t> </w:t>
                    </w:r>
                    <w:r>
                      <w:rPr>
                        <w:sz w:val="18"/>
                      </w:rPr>
                      <w:t>(Enero-Junio</w:t>
                    </w:r>
                    <w:r>
                      <w:rPr>
                        <w:spacing w:val="2"/>
                        <w:sz w:val="18"/>
                      </w:rPr>
                      <w:t> </w:t>
                    </w:r>
                    <w:r>
                      <w:rPr>
                        <w:sz w:val="18"/>
                      </w:rPr>
                      <w:t>2024)</w:t>
                    </w:r>
                    <w:r>
                      <w:rPr>
                        <w:spacing w:val="2"/>
                        <w:sz w:val="18"/>
                      </w:rPr>
                      <w:t> </w:t>
                    </w:r>
                    <w:r>
                      <w:rPr>
                        <w:sz w:val="18"/>
                      </w:rPr>
                      <w:t>21(1):</w:t>
                    </w:r>
                    <w:r>
                      <w:rPr>
                        <w:spacing w:val="2"/>
                        <w:sz w:val="18"/>
                      </w:rPr>
                      <w:t> </w:t>
                    </w:r>
                    <w:r>
                      <w:rPr>
                        <w:sz w:val="18"/>
                      </w:rPr>
                      <w:t>19-</w:t>
                    </w:r>
                    <w:r>
                      <w:rPr>
                        <w:spacing w:val="-5"/>
                        <w:sz w:val="18"/>
                      </w:rPr>
                      <w:t>35</w:t>
                    </w:r>
                  </w:p>
                  <w:p>
                    <w:pPr>
                      <w:spacing w:before="14"/>
                      <w:ind w:left="20" w:right="0" w:firstLine="0"/>
                      <w:jc w:val="left"/>
                      <w:rPr>
                        <w:sz w:val="18"/>
                      </w:rPr>
                    </w:pPr>
                    <w:r>
                      <w:rPr>
                        <w:spacing w:val="-2"/>
                        <w:sz w:val="18"/>
                      </w:rPr>
                      <w:t>ISSN:</w:t>
                    </w:r>
                    <w:r>
                      <w:rPr>
                        <w:spacing w:val="3"/>
                        <w:sz w:val="18"/>
                      </w:rPr>
                      <w:t> </w:t>
                    </w:r>
                    <w:r>
                      <w:rPr>
                        <w:spacing w:val="-2"/>
                        <w:sz w:val="18"/>
                      </w:rPr>
                      <w:t>2600-</w:t>
                    </w:r>
                    <w:r>
                      <w:rPr>
                        <w:spacing w:val="-4"/>
                        <w:sz w:val="18"/>
                      </w:rPr>
                      <w:t>5921</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44224">
              <wp:simplePos x="0" y="0"/>
              <wp:positionH relativeFrom="page">
                <wp:posOffset>905052</wp:posOffset>
              </wp:positionH>
              <wp:positionV relativeFrom="page">
                <wp:posOffset>565149</wp:posOffset>
              </wp:positionV>
              <wp:extent cx="3041650" cy="1524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041650" cy="152400"/>
                      </a:xfrm>
                      <a:prstGeom prst="rect">
                        <a:avLst/>
                      </a:prstGeom>
                    </wps:spPr>
                    <wps:txbx>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wps:txbx>
                    <wps:bodyPr wrap="square" lIns="0" tIns="0" rIns="0" bIns="0" rtlCol="0">
                      <a:noAutofit/>
                    </wps:bodyPr>
                  </wps:wsp>
                </a:graphicData>
              </a:graphic>
            </wp:anchor>
          </w:drawing>
        </mc:Choice>
        <mc:Fallback>
          <w:pict>
            <v:shape style="position:absolute;margin-left:71.264pt;margin-top:44.499962pt;width:239.5pt;height:12pt;mso-position-horizontal-relative:page;mso-position-vertical-relative:page;z-index:-18272256" type="#_x0000_t202" id="docshape7" filled="false" stroked="false">
              <v:textbox inset="0,0,0,0">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44736">
              <wp:simplePos x="0" y="0"/>
              <wp:positionH relativeFrom="page">
                <wp:posOffset>6299453</wp:posOffset>
              </wp:positionH>
              <wp:positionV relativeFrom="page">
                <wp:posOffset>564347</wp:posOffset>
              </wp:positionV>
              <wp:extent cx="375285" cy="1530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2</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71744" type="#_x0000_t202" id="docshape8"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2</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2144">
              <wp:simplePos x="0" y="0"/>
              <wp:positionH relativeFrom="page">
                <wp:posOffset>6272021</wp:posOffset>
              </wp:positionH>
              <wp:positionV relativeFrom="page">
                <wp:posOffset>436126</wp:posOffset>
              </wp:positionV>
              <wp:extent cx="401955" cy="19748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20</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54336" type="#_x0000_t202" id="docshape49"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20</w:t>
                    </w:r>
                  </w:p>
                </w:txbxContent>
              </v:textbox>
              <w10:wrap type="none"/>
            </v:shape>
          </w:pict>
        </mc:Fallback>
      </mc:AlternateContent>
    </w:r>
    <w:r>
      <w:rPr/>
      <mc:AlternateContent>
        <mc:Choice Requires="wps">
          <w:drawing>
            <wp:anchor distT="0" distB="0" distL="0" distR="0" allowOverlap="1" layoutInCell="1" locked="0" behindDoc="1" simplePos="0" relativeHeight="485062656">
              <wp:simplePos x="0" y="0"/>
              <wp:positionH relativeFrom="page">
                <wp:posOffset>897432</wp:posOffset>
              </wp:positionH>
              <wp:positionV relativeFrom="page">
                <wp:posOffset>475233</wp:posOffset>
              </wp:positionV>
              <wp:extent cx="2587625" cy="1524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53824" type="#_x0000_t202" id="docshape50"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3168">
              <wp:simplePos x="0" y="0"/>
              <wp:positionH relativeFrom="page">
                <wp:posOffset>6272021</wp:posOffset>
              </wp:positionH>
              <wp:positionV relativeFrom="page">
                <wp:posOffset>436126</wp:posOffset>
              </wp:positionV>
              <wp:extent cx="401955" cy="19748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21</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53312" type="#_x0000_t202" id="docshape51"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21</w:t>
                    </w:r>
                  </w:p>
                </w:txbxContent>
              </v:textbox>
              <w10:wrap type="none"/>
            </v:shape>
          </w:pict>
        </mc:Fallback>
      </mc:AlternateContent>
    </w:r>
    <w:r>
      <w:rPr/>
      <mc:AlternateContent>
        <mc:Choice Requires="wps">
          <w:drawing>
            <wp:anchor distT="0" distB="0" distL="0" distR="0" allowOverlap="1" layoutInCell="1" locked="0" behindDoc="1" simplePos="0" relativeHeight="485063680">
              <wp:simplePos x="0" y="0"/>
              <wp:positionH relativeFrom="page">
                <wp:posOffset>888288</wp:posOffset>
              </wp:positionH>
              <wp:positionV relativeFrom="page">
                <wp:posOffset>475233</wp:posOffset>
              </wp:positionV>
              <wp:extent cx="1102995" cy="1524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52800" type="#_x0000_t202" id="docshape52"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4192">
              <wp:simplePos x="0" y="0"/>
              <wp:positionH relativeFrom="page">
                <wp:posOffset>6272021</wp:posOffset>
              </wp:positionH>
              <wp:positionV relativeFrom="page">
                <wp:posOffset>436126</wp:posOffset>
              </wp:positionV>
              <wp:extent cx="401955" cy="19748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22</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52288" type="#_x0000_t202" id="docshape53"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22</w:t>
                    </w:r>
                  </w:p>
                </w:txbxContent>
              </v:textbox>
              <w10:wrap type="none"/>
            </v:shape>
          </w:pict>
        </mc:Fallback>
      </mc:AlternateContent>
    </w:r>
    <w:r>
      <w:rPr/>
      <mc:AlternateContent>
        <mc:Choice Requires="wps">
          <w:drawing>
            <wp:anchor distT="0" distB="0" distL="0" distR="0" allowOverlap="1" layoutInCell="1" locked="0" behindDoc="1" simplePos="0" relativeHeight="485064704">
              <wp:simplePos x="0" y="0"/>
              <wp:positionH relativeFrom="page">
                <wp:posOffset>897432</wp:posOffset>
              </wp:positionH>
              <wp:positionV relativeFrom="page">
                <wp:posOffset>475233</wp:posOffset>
              </wp:positionV>
              <wp:extent cx="2587625" cy="1524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51776" type="#_x0000_t202" id="docshape54"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5216">
              <wp:simplePos x="0" y="0"/>
              <wp:positionH relativeFrom="page">
                <wp:posOffset>6272021</wp:posOffset>
              </wp:positionH>
              <wp:positionV relativeFrom="page">
                <wp:posOffset>436126</wp:posOffset>
              </wp:positionV>
              <wp:extent cx="401955" cy="19748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23</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51264" type="#_x0000_t202" id="docshape58"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23</w:t>
                    </w:r>
                  </w:p>
                </w:txbxContent>
              </v:textbox>
              <w10:wrap type="none"/>
            </v:shape>
          </w:pict>
        </mc:Fallback>
      </mc:AlternateContent>
    </w:r>
    <w:r>
      <w:rPr/>
      <mc:AlternateContent>
        <mc:Choice Requires="wps">
          <w:drawing>
            <wp:anchor distT="0" distB="0" distL="0" distR="0" allowOverlap="1" layoutInCell="1" locked="0" behindDoc="1" simplePos="0" relativeHeight="485065728">
              <wp:simplePos x="0" y="0"/>
              <wp:positionH relativeFrom="page">
                <wp:posOffset>888288</wp:posOffset>
              </wp:positionH>
              <wp:positionV relativeFrom="page">
                <wp:posOffset>475233</wp:posOffset>
              </wp:positionV>
              <wp:extent cx="1102995" cy="1524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50752" type="#_x0000_t202" id="docshape59"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6240">
              <wp:simplePos x="0" y="0"/>
              <wp:positionH relativeFrom="page">
                <wp:posOffset>6272021</wp:posOffset>
              </wp:positionH>
              <wp:positionV relativeFrom="page">
                <wp:posOffset>436126</wp:posOffset>
              </wp:positionV>
              <wp:extent cx="401955" cy="19748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24</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50240" type="#_x0000_t202" id="docshape62"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24</w:t>
                    </w:r>
                  </w:p>
                </w:txbxContent>
              </v:textbox>
              <w10:wrap type="none"/>
            </v:shape>
          </w:pict>
        </mc:Fallback>
      </mc:AlternateContent>
    </w:r>
    <w:r>
      <w:rPr/>
      <mc:AlternateContent>
        <mc:Choice Requires="wps">
          <w:drawing>
            <wp:anchor distT="0" distB="0" distL="0" distR="0" allowOverlap="1" layoutInCell="1" locked="0" behindDoc="1" simplePos="0" relativeHeight="485066752">
              <wp:simplePos x="0" y="0"/>
              <wp:positionH relativeFrom="page">
                <wp:posOffset>897432</wp:posOffset>
              </wp:positionH>
              <wp:positionV relativeFrom="page">
                <wp:posOffset>475233</wp:posOffset>
              </wp:positionV>
              <wp:extent cx="2587625" cy="1524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49728" type="#_x0000_t202" id="docshape63"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7264">
              <wp:simplePos x="0" y="0"/>
              <wp:positionH relativeFrom="page">
                <wp:posOffset>6272021</wp:posOffset>
              </wp:positionH>
              <wp:positionV relativeFrom="page">
                <wp:posOffset>436126</wp:posOffset>
              </wp:positionV>
              <wp:extent cx="401955" cy="19748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25</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9216" type="#_x0000_t202" id="docshape64"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25</w:t>
                    </w:r>
                  </w:p>
                </w:txbxContent>
              </v:textbox>
              <w10:wrap type="none"/>
            </v:shape>
          </w:pict>
        </mc:Fallback>
      </mc:AlternateContent>
    </w:r>
    <w:r>
      <w:rPr/>
      <mc:AlternateContent>
        <mc:Choice Requires="wps">
          <w:drawing>
            <wp:anchor distT="0" distB="0" distL="0" distR="0" allowOverlap="1" layoutInCell="1" locked="0" behindDoc="1" simplePos="0" relativeHeight="485067776">
              <wp:simplePos x="0" y="0"/>
              <wp:positionH relativeFrom="page">
                <wp:posOffset>888288</wp:posOffset>
              </wp:positionH>
              <wp:positionV relativeFrom="page">
                <wp:posOffset>475233</wp:posOffset>
              </wp:positionV>
              <wp:extent cx="1102995" cy="1524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48704" type="#_x0000_t202" id="docshape65"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8288">
              <wp:simplePos x="0" y="0"/>
              <wp:positionH relativeFrom="page">
                <wp:posOffset>6272021</wp:posOffset>
              </wp:positionH>
              <wp:positionV relativeFrom="page">
                <wp:posOffset>436126</wp:posOffset>
              </wp:positionV>
              <wp:extent cx="401955" cy="19748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26</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8192" type="#_x0000_t202" id="docshape66"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26</w:t>
                    </w:r>
                  </w:p>
                </w:txbxContent>
              </v:textbox>
              <w10:wrap type="none"/>
            </v:shape>
          </w:pict>
        </mc:Fallback>
      </mc:AlternateContent>
    </w:r>
    <w:r>
      <w:rPr/>
      <mc:AlternateContent>
        <mc:Choice Requires="wps">
          <w:drawing>
            <wp:anchor distT="0" distB="0" distL="0" distR="0" allowOverlap="1" layoutInCell="1" locked="0" behindDoc="1" simplePos="0" relativeHeight="485068800">
              <wp:simplePos x="0" y="0"/>
              <wp:positionH relativeFrom="page">
                <wp:posOffset>897432</wp:posOffset>
              </wp:positionH>
              <wp:positionV relativeFrom="page">
                <wp:posOffset>475233</wp:posOffset>
              </wp:positionV>
              <wp:extent cx="2587625" cy="1524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47680" type="#_x0000_t202" id="docshape67"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69312">
              <wp:simplePos x="0" y="0"/>
              <wp:positionH relativeFrom="page">
                <wp:posOffset>6272021</wp:posOffset>
              </wp:positionH>
              <wp:positionV relativeFrom="page">
                <wp:posOffset>436126</wp:posOffset>
              </wp:positionV>
              <wp:extent cx="401955" cy="19748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27</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7168" type="#_x0000_t202" id="docshape69"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27</w:t>
                    </w:r>
                  </w:p>
                </w:txbxContent>
              </v:textbox>
              <w10:wrap type="none"/>
            </v:shape>
          </w:pict>
        </mc:Fallback>
      </mc:AlternateContent>
    </w:r>
    <w:r>
      <w:rPr/>
      <mc:AlternateContent>
        <mc:Choice Requires="wps">
          <w:drawing>
            <wp:anchor distT="0" distB="0" distL="0" distR="0" allowOverlap="1" layoutInCell="1" locked="0" behindDoc="1" simplePos="0" relativeHeight="485069824">
              <wp:simplePos x="0" y="0"/>
              <wp:positionH relativeFrom="page">
                <wp:posOffset>888288</wp:posOffset>
              </wp:positionH>
              <wp:positionV relativeFrom="page">
                <wp:posOffset>475233</wp:posOffset>
              </wp:positionV>
              <wp:extent cx="1102995" cy="1524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46656" type="#_x0000_t202" id="docshape70"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0336">
              <wp:simplePos x="0" y="0"/>
              <wp:positionH relativeFrom="page">
                <wp:posOffset>6272021</wp:posOffset>
              </wp:positionH>
              <wp:positionV relativeFrom="page">
                <wp:posOffset>436126</wp:posOffset>
              </wp:positionV>
              <wp:extent cx="401955" cy="19748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28</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6144" type="#_x0000_t202" id="docshape73"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28</w:t>
                    </w:r>
                  </w:p>
                </w:txbxContent>
              </v:textbox>
              <w10:wrap type="none"/>
            </v:shape>
          </w:pict>
        </mc:Fallback>
      </mc:AlternateContent>
    </w:r>
    <w:r>
      <w:rPr/>
      <mc:AlternateContent>
        <mc:Choice Requires="wps">
          <w:drawing>
            <wp:anchor distT="0" distB="0" distL="0" distR="0" allowOverlap="1" layoutInCell="1" locked="0" behindDoc="1" simplePos="0" relativeHeight="485070848">
              <wp:simplePos x="0" y="0"/>
              <wp:positionH relativeFrom="page">
                <wp:posOffset>897432</wp:posOffset>
              </wp:positionH>
              <wp:positionV relativeFrom="page">
                <wp:posOffset>475233</wp:posOffset>
              </wp:positionV>
              <wp:extent cx="2587625" cy="1524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45632" type="#_x0000_t202" id="docshape74"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1360">
              <wp:simplePos x="0" y="0"/>
              <wp:positionH relativeFrom="page">
                <wp:posOffset>6272021</wp:posOffset>
              </wp:positionH>
              <wp:positionV relativeFrom="page">
                <wp:posOffset>436126</wp:posOffset>
              </wp:positionV>
              <wp:extent cx="401955" cy="19748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29</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5120" type="#_x0000_t202" id="docshape128"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29</w:t>
                    </w:r>
                  </w:p>
                </w:txbxContent>
              </v:textbox>
              <w10:wrap type="none"/>
            </v:shape>
          </w:pict>
        </mc:Fallback>
      </mc:AlternateContent>
    </w:r>
    <w:r>
      <w:rPr/>
      <mc:AlternateContent>
        <mc:Choice Requires="wps">
          <w:drawing>
            <wp:anchor distT="0" distB="0" distL="0" distR="0" allowOverlap="1" layoutInCell="1" locked="0" behindDoc="1" simplePos="0" relativeHeight="485071872">
              <wp:simplePos x="0" y="0"/>
              <wp:positionH relativeFrom="page">
                <wp:posOffset>888288</wp:posOffset>
              </wp:positionH>
              <wp:positionV relativeFrom="page">
                <wp:posOffset>475233</wp:posOffset>
              </wp:positionV>
              <wp:extent cx="1102995" cy="15240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44608" type="#_x0000_t202" id="docshape129"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45248">
              <wp:simplePos x="0" y="0"/>
              <wp:positionH relativeFrom="page">
                <wp:posOffset>888288</wp:posOffset>
              </wp:positionH>
              <wp:positionV relativeFrom="page">
                <wp:posOffset>576013</wp:posOffset>
              </wp:positionV>
              <wp:extent cx="1521460" cy="13906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521460" cy="139065"/>
                      </a:xfrm>
                      <a:prstGeom prst="rect">
                        <a:avLst/>
                      </a:prstGeom>
                    </wps:spPr>
                    <wps:txbx>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8pt;height:10.95pt;mso-position-horizontal-relative:page;mso-position-vertical-relative:page;z-index:-18271232" type="#_x0000_t202" id="docshape10" filled="false" stroked="false">
              <v:textbox inset="0,0,0,0">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45760">
              <wp:simplePos x="0" y="0"/>
              <wp:positionH relativeFrom="page">
                <wp:posOffset>6299453</wp:posOffset>
              </wp:positionH>
              <wp:positionV relativeFrom="page">
                <wp:posOffset>564347</wp:posOffset>
              </wp:positionV>
              <wp:extent cx="375285" cy="1530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3</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70720" type="#_x0000_t202" id="docshape11"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3</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2384">
              <wp:simplePos x="0" y="0"/>
              <wp:positionH relativeFrom="page">
                <wp:posOffset>6272021</wp:posOffset>
              </wp:positionH>
              <wp:positionV relativeFrom="page">
                <wp:posOffset>436126</wp:posOffset>
              </wp:positionV>
              <wp:extent cx="401955" cy="19748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30</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4096" type="#_x0000_t202" id="docshape130"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30</w:t>
                    </w:r>
                  </w:p>
                </w:txbxContent>
              </v:textbox>
              <w10:wrap type="none"/>
            </v:shape>
          </w:pict>
        </mc:Fallback>
      </mc:AlternateContent>
    </w:r>
    <w:r>
      <w:rPr/>
      <mc:AlternateContent>
        <mc:Choice Requires="wps">
          <w:drawing>
            <wp:anchor distT="0" distB="0" distL="0" distR="0" allowOverlap="1" layoutInCell="1" locked="0" behindDoc="1" simplePos="0" relativeHeight="485072896">
              <wp:simplePos x="0" y="0"/>
              <wp:positionH relativeFrom="page">
                <wp:posOffset>897432</wp:posOffset>
              </wp:positionH>
              <wp:positionV relativeFrom="page">
                <wp:posOffset>475233</wp:posOffset>
              </wp:positionV>
              <wp:extent cx="2587625" cy="1524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43584" type="#_x0000_t202" id="docshape131"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3408">
              <wp:simplePos x="0" y="0"/>
              <wp:positionH relativeFrom="page">
                <wp:posOffset>6272021</wp:posOffset>
              </wp:positionH>
              <wp:positionV relativeFrom="page">
                <wp:posOffset>436126</wp:posOffset>
              </wp:positionV>
              <wp:extent cx="401955" cy="19748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31</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3072" type="#_x0000_t202" id="docshape203"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31</w:t>
                    </w:r>
                  </w:p>
                </w:txbxContent>
              </v:textbox>
              <w10:wrap type="none"/>
            </v:shape>
          </w:pict>
        </mc:Fallback>
      </mc:AlternateContent>
    </w:r>
    <w:r>
      <w:rPr/>
      <mc:AlternateContent>
        <mc:Choice Requires="wps">
          <w:drawing>
            <wp:anchor distT="0" distB="0" distL="0" distR="0" allowOverlap="1" layoutInCell="1" locked="0" behindDoc="1" simplePos="0" relativeHeight="485073920">
              <wp:simplePos x="0" y="0"/>
              <wp:positionH relativeFrom="page">
                <wp:posOffset>888288</wp:posOffset>
              </wp:positionH>
              <wp:positionV relativeFrom="page">
                <wp:posOffset>475233</wp:posOffset>
              </wp:positionV>
              <wp:extent cx="1102995" cy="1524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42560" type="#_x0000_t202" id="docshape204"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4432">
              <wp:simplePos x="0" y="0"/>
              <wp:positionH relativeFrom="page">
                <wp:posOffset>6272021</wp:posOffset>
              </wp:positionH>
              <wp:positionV relativeFrom="page">
                <wp:posOffset>436126</wp:posOffset>
              </wp:positionV>
              <wp:extent cx="401955" cy="19748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32</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2048" type="#_x0000_t202" id="docshape205"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32</w:t>
                    </w:r>
                  </w:p>
                </w:txbxContent>
              </v:textbox>
              <w10:wrap type="none"/>
            </v:shape>
          </w:pict>
        </mc:Fallback>
      </mc:AlternateContent>
    </w:r>
    <w:r>
      <w:rPr/>
      <mc:AlternateContent>
        <mc:Choice Requires="wps">
          <w:drawing>
            <wp:anchor distT="0" distB="0" distL="0" distR="0" allowOverlap="1" layoutInCell="1" locked="0" behindDoc="1" simplePos="0" relativeHeight="485074944">
              <wp:simplePos x="0" y="0"/>
              <wp:positionH relativeFrom="page">
                <wp:posOffset>897432</wp:posOffset>
              </wp:positionH>
              <wp:positionV relativeFrom="page">
                <wp:posOffset>475233</wp:posOffset>
              </wp:positionV>
              <wp:extent cx="2587625" cy="15240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41536" type="#_x0000_t202" id="docshape206"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5456">
              <wp:simplePos x="0" y="0"/>
              <wp:positionH relativeFrom="page">
                <wp:posOffset>6272021</wp:posOffset>
              </wp:positionH>
              <wp:positionV relativeFrom="page">
                <wp:posOffset>436126</wp:posOffset>
              </wp:positionV>
              <wp:extent cx="401955" cy="19748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33</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1024" type="#_x0000_t202" id="docshape215"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33</w:t>
                    </w:r>
                  </w:p>
                </w:txbxContent>
              </v:textbox>
              <w10:wrap type="none"/>
            </v:shape>
          </w:pict>
        </mc:Fallback>
      </mc:AlternateContent>
    </w:r>
    <w:r>
      <w:rPr/>
      <mc:AlternateContent>
        <mc:Choice Requires="wps">
          <w:drawing>
            <wp:anchor distT="0" distB="0" distL="0" distR="0" allowOverlap="1" layoutInCell="1" locked="0" behindDoc="1" simplePos="0" relativeHeight="485075968">
              <wp:simplePos x="0" y="0"/>
              <wp:positionH relativeFrom="page">
                <wp:posOffset>888288</wp:posOffset>
              </wp:positionH>
              <wp:positionV relativeFrom="page">
                <wp:posOffset>475233</wp:posOffset>
              </wp:positionV>
              <wp:extent cx="1102995" cy="15240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40512" type="#_x0000_t202" id="docshape216"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6480">
              <wp:simplePos x="0" y="0"/>
              <wp:positionH relativeFrom="page">
                <wp:posOffset>6272021</wp:posOffset>
              </wp:positionH>
              <wp:positionV relativeFrom="page">
                <wp:posOffset>436126</wp:posOffset>
              </wp:positionV>
              <wp:extent cx="401955" cy="19748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34</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40000" type="#_x0000_t202" id="docshape225"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34</w:t>
                    </w:r>
                  </w:p>
                </w:txbxContent>
              </v:textbox>
              <w10:wrap type="none"/>
            </v:shape>
          </w:pict>
        </mc:Fallback>
      </mc:AlternateContent>
    </w:r>
    <w:r>
      <w:rPr/>
      <mc:AlternateContent>
        <mc:Choice Requires="wps">
          <w:drawing>
            <wp:anchor distT="0" distB="0" distL="0" distR="0" allowOverlap="1" layoutInCell="1" locked="0" behindDoc="1" simplePos="0" relativeHeight="485076992">
              <wp:simplePos x="0" y="0"/>
              <wp:positionH relativeFrom="page">
                <wp:posOffset>897432</wp:posOffset>
              </wp:positionH>
              <wp:positionV relativeFrom="page">
                <wp:posOffset>475233</wp:posOffset>
              </wp:positionV>
              <wp:extent cx="2587625" cy="1524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587625" cy="152400"/>
                      </a:xfrm>
                      <a:prstGeom prst="rect">
                        <a:avLst/>
                      </a:prstGeom>
                    </wps:spPr>
                    <wps:txbx>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wps:txbx>
                    <wps:bodyPr wrap="square" lIns="0" tIns="0" rIns="0" bIns="0" rtlCol="0">
                      <a:noAutofit/>
                    </wps:bodyPr>
                  </wps:wsp>
                </a:graphicData>
              </a:graphic>
            </wp:anchor>
          </w:drawing>
        </mc:Choice>
        <mc:Fallback>
          <w:pict>
            <v:shape style="position:absolute;margin-left:70.664001pt;margin-top:37.419964pt;width:203.75pt;height:12pt;mso-position-horizontal-relative:page;mso-position-vertical-relative:page;z-index:-18239488" type="#_x0000_t202" id="docshape226" filled="false" stroked="false">
              <v:textbox inset="0,0,0,0">
                <w:txbxContent>
                  <w:p>
                    <w:pPr>
                      <w:spacing w:before="12"/>
                      <w:ind w:left="20" w:right="0" w:firstLine="0"/>
                      <w:jc w:val="left"/>
                      <w:rPr>
                        <w:i/>
                        <w:sz w:val="18"/>
                      </w:rPr>
                    </w:pPr>
                    <w:r>
                      <w:rPr>
                        <w:i/>
                        <w:sz w:val="18"/>
                      </w:rPr>
                      <w:t>Análisis multitemporal</w:t>
                    </w:r>
                    <w:r>
                      <w:rPr>
                        <w:i/>
                        <w:spacing w:val="1"/>
                        <w:sz w:val="18"/>
                      </w:rPr>
                      <w:t> </w:t>
                    </w:r>
                    <w:r>
                      <w:rPr>
                        <w:i/>
                        <w:sz w:val="18"/>
                      </w:rPr>
                      <w:t>del cambio</w:t>
                    </w:r>
                    <w:r>
                      <w:rPr>
                        <w:i/>
                        <w:spacing w:val="2"/>
                        <w:sz w:val="18"/>
                      </w:rPr>
                      <w:t> </w:t>
                    </w:r>
                    <w:r>
                      <w:rPr>
                        <w:i/>
                        <w:sz w:val="18"/>
                      </w:rPr>
                      <w:t>de</w:t>
                    </w:r>
                    <w:r>
                      <w:rPr>
                        <w:i/>
                        <w:spacing w:val="-1"/>
                        <w:sz w:val="18"/>
                      </w:rPr>
                      <w:t> </w:t>
                    </w:r>
                    <w:r>
                      <w:rPr>
                        <w:i/>
                        <w:sz w:val="18"/>
                      </w:rPr>
                      <w:t>cobertura</w:t>
                    </w:r>
                    <w:r>
                      <w:rPr>
                        <w:i/>
                        <w:spacing w:val="1"/>
                        <w:sz w:val="18"/>
                      </w:rPr>
                      <w:t> </w:t>
                    </w:r>
                    <w:r>
                      <w:rPr>
                        <w:i/>
                        <w:spacing w:val="-2"/>
                        <w:sz w:val="18"/>
                      </w:rPr>
                      <w:t>vegetal</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7504">
              <wp:simplePos x="0" y="0"/>
              <wp:positionH relativeFrom="page">
                <wp:posOffset>6272021</wp:posOffset>
              </wp:positionH>
              <wp:positionV relativeFrom="page">
                <wp:posOffset>436126</wp:posOffset>
              </wp:positionV>
              <wp:extent cx="401955" cy="19748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401955" cy="197485"/>
                      </a:xfrm>
                      <a:prstGeom prst="rect">
                        <a:avLst/>
                      </a:prstGeom>
                    </wps:spPr>
                    <wps:txbx>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35</w:t>
                          </w:r>
                        </w:p>
                      </w:txbxContent>
                    </wps:txbx>
                    <wps:bodyPr wrap="square" lIns="0" tIns="0" rIns="0" bIns="0" rtlCol="0">
                      <a:noAutofit/>
                    </wps:bodyPr>
                  </wps:wsp>
                </a:graphicData>
              </a:graphic>
            </wp:anchor>
          </w:drawing>
        </mc:Choice>
        <mc:Fallback>
          <w:pict>
            <v:shape style="position:absolute;margin-left:493.859985pt;margin-top:34.340687pt;width:31.65pt;height:15.55pt;mso-position-horizontal-relative:page;mso-position-vertical-relative:page;z-index:-18238976" type="#_x0000_t202" id="docshape227" filled="false" stroked="false">
              <v:textbox inset="0,0,0,0">
                <w:txbxContent>
                  <w:p>
                    <w:pPr>
                      <w:spacing w:before="21"/>
                      <w:ind w:left="20" w:right="0" w:firstLine="0"/>
                      <w:jc w:val="left"/>
                      <w:rPr>
                        <w:sz w:val="18"/>
                      </w:rPr>
                    </w:pPr>
                    <w:r>
                      <w:rPr>
                        <w:sz w:val="18"/>
                      </w:rPr>
                      <w:t>Pag</w:t>
                    </w:r>
                    <w:r>
                      <w:rPr>
                        <w:rFonts w:ascii="Calibri" w:hAnsi="Calibri"/>
                        <w:sz w:val="18"/>
                      </w:rPr>
                      <w:t>.</w:t>
                    </w:r>
                    <w:r>
                      <w:rPr>
                        <w:rFonts w:ascii="Symbol" w:hAnsi="Symbol"/>
                        <w:sz w:val="22"/>
                      </w:rPr>
                      <w:t></w:t>
                    </w:r>
                    <w:r>
                      <w:rPr>
                        <w:spacing w:val="-6"/>
                        <w:sz w:val="22"/>
                      </w:rPr>
                      <w:t> </w:t>
                    </w:r>
                    <w:r>
                      <w:rPr>
                        <w:spacing w:val="-5"/>
                        <w:sz w:val="18"/>
                      </w:rPr>
                      <w:t>35</w:t>
                    </w:r>
                  </w:p>
                </w:txbxContent>
              </v:textbox>
              <w10:wrap type="none"/>
            </v:shape>
          </w:pict>
        </mc:Fallback>
      </mc:AlternateContent>
    </w:r>
    <w:r>
      <w:rPr/>
      <mc:AlternateContent>
        <mc:Choice Requires="wps">
          <w:drawing>
            <wp:anchor distT="0" distB="0" distL="0" distR="0" allowOverlap="1" layoutInCell="1" locked="0" behindDoc="1" simplePos="0" relativeHeight="485078016">
              <wp:simplePos x="0" y="0"/>
              <wp:positionH relativeFrom="page">
                <wp:posOffset>888288</wp:posOffset>
              </wp:positionH>
              <wp:positionV relativeFrom="page">
                <wp:posOffset>475233</wp:posOffset>
              </wp:positionV>
              <wp:extent cx="1102995" cy="15240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102995" cy="152400"/>
                      </a:xfrm>
                      <a:prstGeom prst="rect">
                        <a:avLst/>
                      </a:prstGeom>
                    </wps:spPr>
                    <wps:txbx>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wps:txbx>
                    <wps:bodyPr wrap="square" lIns="0" tIns="0" rIns="0" bIns="0" rtlCol="0">
                      <a:noAutofit/>
                    </wps:bodyPr>
                  </wps:wsp>
                </a:graphicData>
              </a:graphic>
            </wp:anchor>
          </w:drawing>
        </mc:Choice>
        <mc:Fallback>
          <w:pict>
            <v:shape style="position:absolute;margin-left:69.944pt;margin-top:37.419964pt;width:86.85pt;height:12pt;mso-position-horizontal-relative:page;mso-position-vertical-relative:page;z-index:-18238464" type="#_x0000_t202" id="docshape228" filled="false" stroked="false">
              <v:textbox inset="0,0,0,0">
                <w:txbxContent>
                  <w:p>
                    <w:pPr>
                      <w:spacing w:before="12"/>
                      <w:ind w:left="20" w:right="0" w:firstLine="0"/>
                      <w:jc w:val="left"/>
                      <w:rPr>
                        <w:i/>
                        <w:sz w:val="18"/>
                      </w:rPr>
                    </w:pPr>
                    <w:r>
                      <w:rPr>
                        <w:i/>
                        <w:sz w:val="18"/>
                      </w:rPr>
                      <w:t>G.</w:t>
                    </w:r>
                    <w:r>
                      <w:rPr>
                        <w:i/>
                        <w:spacing w:val="-2"/>
                        <w:sz w:val="18"/>
                      </w:rPr>
                      <w:t> </w:t>
                    </w:r>
                    <w:r>
                      <w:rPr>
                        <w:i/>
                        <w:sz w:val="18"/>
                      </w:rPr>
                      <w:t>Figueroa,</w:t>
                    </w:r>
                    <w:r>
                      <w:rPr>
                        <w:i/>
                        <w:spacing w:val="-7"/>
                        <w:sz w:val="18"/>
                      </w:rPr>
                      <w:t> </w:t>
                    </w:r>
                    <w:r>
                      <w:rPr>
                        <w:i/>
                        <w:sz w:val="18"/>
                      </w:rPr>
                      <w:t>M. </w:t>
                    </w:r>
                    <w:r>
                      <w:rPr>
                        <w:i/>
                        <w:spacing w:val="-2"/>
                        <w:sz w:val="18"/>
                      </w:rPr>
                      <w:t>Rivera</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8528">
              <wp:simplePos x="0" y="0"/>
              <wp:positionH relativeFrom="page">
                <wp:posOffset>6481064</wp:posOffset>
              </wp:positionH>
              <wp:positionV relativeFrom="page">
                <wp:posOffset>443746</wp:posOffset>
              </wp:positionV>
              <wp:extent cx="405130" cy="19748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37</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7952" type="#_x0000_t202" id="docshape231"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37</w:t>
                    </w:r>
                  </w:p>
                </w:txbxContent>
              </v:textbox>
              <w10:wrap type="none"/>
            </v:shape>
          </w:pict>
        </mc:Fallback>
      </mc:AlternateContent>
    </w:r>
    <w:r>
      <w:rPr/>
      <mc:AlternateContent>
        <mc:Choice Requires="wps">
          <w:drawing>
            <wp:anchor distT="0" distB="0" distL="0" distR="0" allowOverlap="1" layoutInCell="1" locked="0" behindDoc="1" simplePos="0" relativeHeight="485079040">
              <wp:simplePos x="0" y="0"/>
              <wp:positionH relativeFrom="page">
                <wp:posOffset>1145844</wp:posOffset>
              </wp:positionH>
              <wp:positionV relativeFrom="page">
                <wp:posOffset>482853</wp:posOffset>
              </wp:positionV>
              <wp:extent cx="3779520" cy="15240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37440" type="#_x0000_t202" id="docshape232"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9552">
              <wp:simplePos x="0" y="0"/>
              <wp:positionH relativeFrom="page">
                <wp:posOffset>6481064</wp:posOffset>
              </wp:positionH>
              <wp:positionV relativeFrom="page">
                <wp:posOffset>443746</wp:posOffset>
              </wp:positionV>
              <wp:extent cx="405130" cy="19748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38</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6928" type="#_x0000_t202" id="docshape234"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38</w:t>
                    </w:r>
                  </w:p>
                </w:txbxContent>
              </v:textbox>
              <w10:wrap type="none"/>
            </v:shape>
          </w:pict>
        </mc:Fallback>
      </mc:AlternateContent>
    </w:r>
    <w:r>
      <w:rPr/>
      <mc:AlternateContent>
        <mc:Choice Requires="wps">
          <w:drawing>
            <wp:anchor distT="0" distB="0" distL="0" distR="0" allowOverlap="1" layoutInCell="1" locked="0" behindDoc="1" simplePos="0" relativeHeight="485080064">
              <wp:simplePos x="0" y="0"/>
              <wp:positionH relativeFrom="page">
                <wp:posOffset>927912</wp:posOffset>
              </wp:positionH>
              <wp:positionV relativeFrom="page">
                <wp:posOffset>482853</wp:posOffset>
              </wp:positionV>
              <wp:extent cx="1160780" cy="15240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36416" type="#_x0000_t202" id="docshape235"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0576">
              <wp:simplePos x="0" y="0"/>
              <wp:positionH relativeFrom="page">
                <wp:posOffset>6481064</wp:posOffset>
              </wp:positionH>
              <wp:positionV relativeFrom="page">
                <wp:posOffset>443746</wp:posOffset>
              </wp:positionV>
              <wp:extent cx="405130" cy="19748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39</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5904" type="#_x0000_t202" id="docshape239"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39</w:t>
                    </w:r>
                  </w:p>
                </w:txbxContent>
              </v:textbox>
              <w10:wrap type="none"/>
            </v:shape>
          </w:pict>
        </mc:Fallback>
      </mc:AlternateContent>
    </w:r>
    <w:r>
      <w:rPr/>
      <mc:AlternateContent>
        <mc:Choice Requires="wps">
          <w:drawing>
            <wp:anchor distT="0" distB="0" distL="0" distR="0" allowOverlap="1" layoutInCell="1" locked="0" behindDoc="1" simplePos="0" relativeHeight="485081088">
              <wp:simplePos x="0" y="0"/>
              <wp:positionH relativeFrom="page">
                <wp:posOffset>1145844</wp:posOffset>
              </wp:positionH>
              <wp:positionV relativeFrom="page">
                <wp:posOffset>482853</wp:posOffset>
              </wp:positionV>
              <wp:extent cx="3779520" cy="15240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35392" type="#_x0000_t202" id="docshape240"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46272">
              <wp:simplePos x="0" y="0"/>
              <wp:positionH relativeFrom="page">
                <wp:posOffset>905052</wp:posOffset>
              </wp:positionH>
              <wp:positionV relativeFrom="page">
                <wp:posOffset>565149</wp:posOffset>
              </wp:positionV>
              <wp:extent cx="3041650" cy="1524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041650" cy="152400"/>
                      </a:xfrm>
                      <a:prstGeom prst="rect">
                        <a:avLst/>
                      </a:prstGeom>
                    </wps:spPr>
                    <wps:txbx>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wps:txbx>
                    <wps:bodyPr wrap="square" lIns="0" tIns="0" rIns="0" bIns="0" rtlCol="0">
                      <a:noAutofit/>
                    </wps:bodyPr>
                  </wps:wsp>
                </a:graphicData>
              </a:graphic>
            </wp:anchor>
          </w:drawing>
        </mc:Choice>
        <mc:Fallback>
          <w:pict>
            <v:shape style="position:absolute;margin-left:71.264pt;margin-top:44.499962pt;width:239.5pt;height:12pt;mso-position-horizontal-relative:page;mso-position-vertical-relative:page;z-index:-18270208" type="#_x0000_t202" id="docshape12" filled="false" stroked="false">
              <v:textbox inset="0,0,0,0">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46784">
              <wp:simplePos x="0" y="0"/>
              <wp:positionH relativeFrom="page">
                <wp:posOffset>6299453</wp:posOffset>
              </wp:positionH>
              <wp:positionV relativeFrom="page">
                <wp:posOffset>564347</wp:posOffset>
              </wp:positionV>
              <wp:extent cx="375285" cy="1530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4</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69696" type="#_x0000_t202" id="docshape13"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4</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1600">
              <wp:simplePos x="0" y="0"/>
              <wp:positionH relativeFrom="page">
                <wp:posOffset>6481064</wp:posOffset>
              </wp:positionH>
              <wp:positionV relativeFrom="page">
                <wp:posOffset>443746</wp:posOffset>
              </wp:positionV>
              <wp:extent cx="405130" cy="19748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40</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4880" type="#_x0000_t202" id="docshape241"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40</w:t>
                    </w:r>
                  </w:p>
                </w:txbxContent>
              </v:textbox>
              <w10:wrap type="none"/>
            </v:shape>
          </w:pict>
        </mc:Fallback>
      </mc:AlternateContent>
    </w:r>
    <w:r>
      <w:rPr/>
      <mc:AlternateContent>
        <mc:Choice Requires="wps">
          <w:drawing>
            <wp:anchor distT="0" distB="0" distL="0" distR="0" allowOverlap="1" layoutInCell="1" locked="0" behindDoc="1" simplePos="0" relativeHeight="485082112">
              <wp:simplePos x="0" y="0"/>
              <wp:positionH relativeFrom="page">
                <wp:posOffset>927912</wp:posOffset>
              </wp:positionH>
              <wp:positionV relativeFrom="page">
                <wp:posOffset>482853</wp:posOffset>
              </wp:positionV>
              <wp:extent cx="1160780" cy="1524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34368" type="#_x0000_t202" id="docshape242"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2624">
              <wp:simplePos x="0" y="0"/>
              <wp:positionH relativeFrom="page">
                <wp:posOffset>6481064</wp:posOffset>
              </wp:positionH>
              <wp:positionV relativeFrom="page">
                <wp:posOffset>443746</wp:posOffset>
              </wp:positionV>
              <wp:extent cx="405130" cy="19748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41</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3856" type="#_x0000_t202" id="docshape246"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41</w:t>
                    </w:r>
                  </w:p>
                </w:txbxContent>
              </v:textbox>
              <w10:wrap type="none"/>
            </v:shape>
          </w:pict>
        </mc:Fallback>
      </mc:AlternateContent>
    </w:r>
    <w:r>
      <w:rPr/>
      <mc:AlternateContent>
        <mc:Choice Requires="wps">
          <w:drawing>
            <wp:anchor distT="0" distB="0" distL="0" distR="0" allowOverlap="1" layoutInCell="1" locked="0" behindDoc="1" simplePos="0" relativeHeight="485083136">
              <wp:simplePos x="0" y="0"/>
              <wp:positionH relativeFrom="page">
                <wp:posOffset>1145844</wp:posOffset>
              </wp:positionH>
              <wp:positionV relativeFrom="page">
                <wp:posOffset>482853</wp:posOffset>
              </wp:positionV>
              <wp:extent cx="3779520" cy="15240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33344" type="#_x0000_t202" id="docshape247"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3648">
              <wp:simplePos x="0" y="0"/>
              <wp:positionH relativeFrom="page">
                <wp:posOffset>6481064</wp:posOffset>
              </wp:positionH>
              <wp:positionV relativeFrom="page">
                <wp:posOffset>443746</wp:posOffset>
              </wp:positionV>
              <wp:extent cx="405130" cy="19748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42</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2832" type="#_x0000_t202" id="docshape251"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42</w:t>
                    </w:r>
                  </w:p>
                </w:txbxContent>
              </v:textbox>
              <w10:wrap type="none"/>
            </v:shape>
          </w:pict>
        </mc:Fallback>
      </mc:AlternateContent>
    </w:r>
    <w:r>
      <w:rPr/>
      <mc:AlternateContent>
        <mc:Choice Requires="wps">
          <w:drawing>
            <wp:anchor distT="0" distB="0" distL="0" distR="0" allowOverlap="1" layoutInCell="1" locked="0" behindDoc="1" simplePos="0" relativeHeight="485084160">
              <wp:simplePos x="0" y="0"/>
              <wp:positionH relativeFrom="page">
                <wp:posOffset>927912</wp:posOffset>
              </wp:positionH>
              <wp:positionV relativeFrom="page">
                <wp:posOffset>482853</wp:posOffset>
              </wp:positionV>
              <wp:extent cx="1160780" cy="1524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32320" type="#_x0000_t202" id="docshape252"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4672">
              <wp:simplePos x="0" y="0"/>
              <wp:positionH relativeFrom="page">
                <wp:posOffset>6481064</wp:posOffset>
              </wp:positionH>
              <wp:positionV relativeFrom="page">
                <wp:posOffset>443746</wp:posOffset>
              </wp:positionV>
              <wp:extent cx="405130" cy="19748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43</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1808" type="#_x0000_t202" id="docshape253"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43</w:t>
                    </w:r>
                  </w:p>
                </w:txbxContent>
              </v:textbox>
              <w10:wrap type="none"/>
            </v:shape>
          </w:pict>
        </mc:Fallback>
      </mc:AlternateContent>
    </w:r>
    <w:r>
      <w:rPr/>
      <mc:AlternateContent>
        <mc:Choice Requires="wps">
          <w:drawing>
            <wp:anchor distT="0" distB="0" distL="0" distR="0" allowOverlap="1" layoutInCell="1" locked="0" behindDoc="1" simplePos="0" relativeHeight="485085184">
              <wp:simplePos x="0" y="0"/>
              <wp:positionH relativeFrom="page">
                <wp:posOffset>1145844</wp:posOffset>
              </wp:positionH>
              <wp:positionV relativeFrom="page">
                <wp:posOffset>482853</wp:posOffset>
              </wp:positionV>
              <wp:extent cx="3779520" cy="15240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31296" type="#_x0000_t202" id="docshape254"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5696">
              <wp:simplePos x="0" y="0"/>
              <wp:positionH relativeFrom="page">
                <wp:posOffset>6481064</wp:posOffset>
              </wp:positionH>
              <wp:positionV relativeFrom="page">
                <wp:posOffset>443746</wp:posOffset>
              </wp:positionV>
              <wp:extent cx="405130" cy="19748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44</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30784" type="#_x0000_t202" id="docshape255"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44</w:t>
                    </w:r>
                  </w:p>
                </w:txbxContent>
              </v:textbox>
              <w10:wrap type="none"/>
            </v:shape>
          </w:pict>
        </mc:Fallback>
      </mc:AlternateContent>
    </w:r>
    <w:r>
      <w:rPr/>
      <mc:AlternateContent>
        <mc:Choice Requires="wps">
          <w:drawing>
            <wp:anchor distT="0" distB="0" distL="0" distR="0" allowOverlap="1" layoutInCell="1" locked="0" behindDoc="1" simplePos="0" relativeHeight="485086208">
              <wp:simplePos x="0" y="0"/>
              <wp:positionH relativeFrom="page">
                <wp:posOffset>927912</wp:posOffset>
              </wp:positionH>
              <wp:positionV relativeFrom="page">
                <wp:posOffset>482853</wp:posOffset>
              </wp:positionV>
              <wp:extent cx="1160780" cy="15240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30272" type="#_x0000_t202" id="docshape256"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6720">
              <wp:simplePos x="0" y="0"/>
              <wp:positionH relativeFrom="page">
                <wp:posOffset>6481064</wp:posOffset>
              </wp:positionH>
              <wp:positionV relativeFrom="page">
                <wp:posOffset>443746</wp:posOffset>
              </wp:positionV>
              <wp:extent cx="405130" cy="19748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45</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9760" type="#_x0000_t202" id="docshape257"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45</w:t>
                    </w:r>
                  </w:p>
                </w:txbxContent>
              </v:textbox>
              <w10:wrap type="none"/>
            </v:shape>
          </w:pict>
        </mc:Fallback>
      </mc:AlternateContent>
    </w:r>
    <w:r>
      <w:rPr/>
      <mc:AlternateContent>
        <mc:Choice Requires="wps">
          <w:drawing>
            <wp:anchor distT="0" distB="0" distL="0" distR="0" allowOverlap="1" layoutInCell="1" locked="0" behindDoc="1" simplePos="0" relativeHeight="485087232">
              <wp:simplePos x="0" y="0"/>
              <wp:positionH relativeFrom="page">
                <wp:posOffset>1145844</wp:posOffset>
              </wp:positionH>
              <wp:positionV relativeFrom="page">
                <wp:posOffset>482853</wp:posOffset>
              </wp:positionV>
              <wp:extent cx="3779520" cy="1524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29248" type="#_x0000_t202" id="docshape258"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7744">
              <wp:simplePos x="0" y="0"/>
              <wp:positionH relativeFrom="page">
                <wp:posOffset>6481064</wp:posOffset>
              </wp:positionH>
              <wp:positionV relativeFrom="page">
                <wp:posOffset>443746</wp:posOffset>
              </wp:positionV>
              <wp:extent cx="405130" cy="19748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46</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8736" type="#_x0000_t202" id="docshape261"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46</w:t>
                    </w:r>
                  </w:p>
                </w:txbxContent>
              </v:textbox>
              <w10:wrap type="none"/>
            </v:shape>
          </w:pict>
        </mc:Fallback>
      </mc:AlternateContent>
    </w:r>
    <w:r>
      <w:rPr/>
      <mc:AlternateContent>
        <mc:Choice Requires="wps">
          <w:drawing>
            <wp:anchor distT="0" distB="0" distL="0" distR="0" allowOverlap="1" layoutInCell="1" locked="0" behindDoc="1" simplePos="0" relativeHeight="485088256">
              <wp:simplePos x="0" y="0"/>
              <wp:positionH relativeFrom="page">
                <wp:posOffset>927912</wp:posOffset>
              </wp:positionH>
              <wp:positionV relativeFrom="page">
                <wp:posOffset>482853</wp:posOffset>
              </wp:positionV>
              <wp:extent cx="1160780" cy="15240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28224" type="#_x0000_t202" id="docshape262"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8768">
              <wp:simplePos x="0" y="0"/>
              <wp:positionH relativeFrom="page">
                <wp:posOffset>6481064</wp:posOffset>
              </wp:positionH>
              <wp:positionV relativeFrom="page">
                <wp:posOffset>443746</wp:posOffset>
              </wp:positionV>
              <wp:extent cx="405130" cy="19748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47</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7712" type="#_x0000_t202" id="docshape263"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47</w:t>
                    </w:r>
                  </w:p>
                </w:txbxContent>
              </v:textbox>
              <w10:wrap type="none"/>
            </v:shape>
          </w:pict>
        </mc:Fallback>
      </mc:AlternateContent>
    </w:r>
    <w:r>
      <w:rPr/>
      <mc:AlternateContent>
        <mc:Choice Requires="wps">
          <w:drawing>
            <wp:anchor distT="0" distB="0" distL="0" distR="0" allowOverlap="1" layoutInCell="1" locked="0" behindDoc="1" simplePos="0" relativeHeight="485089280">
              <wp:simplePos x="0" y="0"/>
              <wp:positionH relativeFrom="page">
                <wp:posOffset>1145844</wp:posOffset>
              </wp:positionH>
              <wp:positionV relativeFrom="page">
                <wp:posOffset>482853</wp:posOffset>
              </wp:positionV>
              <wp:extent cx="3779520" cy="15240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27200" type="#_x0000_t202" id="docshape264"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89792">
              <wp:simplePos x="0" y="0"/>
              <wp:positionH relativeFrom="page">
                <wp:posOffset>6481064</wp:posOffset>
              </wp:positionH>
              <wp:positionV relativeFrom="page">
                <wp:posOffset>443746</wp:posOffset>
              </wp:positionV>
              <wp:extent cx="405130" cy="19748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48</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6688" type="#_x0000_t202" id="docshape268"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48</w:t>
                    </w:r>
                  </w:p>
                </w:txbxContent>
              </v:textbox>
              <w10:wrap type="none"/>
            </v:shape>
          </w:pict>
        </mc:Fallback>
      </mc:AlternateContent>
    </w:r>
    <w:r>
      <w:rPr/>
      <mc:AlternateContent>
        <mc:Choice Requires="wps">
          <w:drawing>
            <wp:anchor distT="0" distB="0" distL="0" distR="0" allowOverlap="1" layoutInCell="1" locked="0" behindDoc="1" simplePos="0" relativeHeight="485090304">
              <wp:simplePos x="0" y="0"/>
              <wp:positionH relativeFrom="page">
                <wp:posOffset>927912</wp:posOffset>
              </wp:positionH>
              <wp:positionV relativeFrom="page">
                <wp:posOffset>482853</wp:posOffset>
              </wp:positionV>
              <wp:extent cx="1160780" cy="1524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26176" type="#_x0000_t202" id="docshape269"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0816">
              <wp:simplePos x="0" y="0"/>
              <wp:positionH relativeFrom="page">
                <wp:posOffset>6481064</wp:posOffset>
              </wp:positionH>
              <wp:positionV relativeFrom="page">
                <wp:posOffset>443746</wp:posOffset>
              </wp:positionV>
              <wp:extent cx="405130" cy="19748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49</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5664" type="#_x0000_t202" id="docshape273"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49</w:t>
                    </w:r>
                  </w:p>
                </w:txbxContent>
              </v:textbox>
              <w10:wrap type="none"/>
            </v:shape>
          </w:pict>
        </mc:Fallback>
      </mc:AlternateContent>
    </w:r>
    <w:r>
      <w:rPr/>
      <mc:AlternateContent>
        <mc:Choice Requires="wps">
          <w:drawing>
            <wp:anchor distT="0" distB="0" distL="0" distR="0" allowOverlap="1" layoutInCell="1" locked="0" behindDoc="1" simplePos="0" relativeHeight="485091328">
              <wp:simplePos x="0" y="0"/>
              <wp:positionH relativeFrom="page">
                <wp:posOffset>1145844</wp:posOffset>
              </wp:positionH>
              <wp:positionV relativeFrom="page">
                <wp:posOffset>482853</wp:posOffset>
              </wp:positionV>
              <wp:extent cx="3779520" cy="1524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25152" type="#_x0000_t202" id="docshape274"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47296">
              <wp:simplePos x="0" y="0"/>
              <wp:positionH relativeFrom="page">
                <wp:posOffset>888288</wp:posOffset>
              </wp:positionH>
              <wp:positionV relativeFrom="page">
                <wp:posOffset>576013</wp:posOffset>
              </wp:positionV>
              <wp:extent cx="1521460" cy="13906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521460" cy="139065"/>
                      </a:xfrm>
                      <a:prstGeom prst="rect">
                        <a:avLst/>
                      </a:prstGeom>
                    </wps:spPr>
                    <wps:txbx>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8pt;height:10.95pt;mso-position-horizontal-relative:page;mso-position-vertical-relative:page;z-index:-18269184" type="#_x0000_t202" id="docshape14" filled="false" stroked="false">
              <v:textbox inset="0,0,0,0">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47808">
              <wp:simplePos x="0" y="0"/>
              <wp:positionH relativeFrom="page">
                <wp:posOffset>6299453</wp:posOffset>
              </wp:positionH>
              <wp:positionV relativeFrom="page">
                <wp:posOffset>564347</wp:posOffset>
              </wp:positionV>
              <wp:extent cx="375285" cy="1530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5</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68672" type="#_x0000_t202" id="docshape15"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5</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1840">
              <wp:simplePos x="0" y="0"/>
              <wp:positionH relativeFrom="page">
                <wp:posOffset>6481064</wp:posOffset>
              </wp:positionH>
              <wp:positionV relativeFrom="page">
                <wp:posOffset>443746</wp:posOffset>
              </wp:positionV>
              <wp:extent cx="405130" cy="19748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50</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4640" type="#_x0000_t202" id="docshape275"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50</w:t>
                    </w:r>
                  </w:p>
                </w:txbxContent>
              </v:textbox>
              <w10:wrap type="none"/>
            </v:shape>
          </w:pict>
        </mc:Fallback>
      </mc:AlternateContent>
    </w:r>
    <w:r>
      <w:rPr/>
      <mc:AlternateContent>
        <mc:Choice Requires="wps">
          <w:drawing>
            <wp:anchor distT="0" distB="0" distL="0" distR="0" allowOverlap="1" layoutInCell="1" locked="0" behindDoc="1" simplePos="0" relativeHeight="485092352">
              <wp:simplePos x="0" y="0"/>
              <wp:positionH relativeFrom="page">
                <wp:posOffset>927912</wp:posOffset>
              </wp:positionH>
              <wp:positionV relativeFrom="page">
                <wp:posOffset>482853</wp:posOffset>
              </wp:positionV>
              <wp:extent cx="1160780" cy="1524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24128" type="#_x0000_t202" id="docshape276"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2864">
              <wp:simplePos x="0" y="0"/>
              <wp:positionH relativeFrom="page">
                <wp:posOffset>6481064</wp:posOffset>
              </wp:positionH>
              <wp:positionV relativeFrom="page">
                <wp:posOffset>443746</wp:posOffset>
              </wp:positionV>
              <wp:extent cx="405130" cy="19748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51</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3616" type="#_x0000_t202" id="docshape277"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51</w:t>
                    </w:r>
                  </w:p>
                </w:txbxContent>
              </v:textbox>
              <w10:wrap type="none"/>
            </v:shape>
          </w:pict>
        </mc:Fallback>
      </mc:AlternateContent>
    </w:r>
    <w:r>
      <w:rPr/>
      <mc:AlternateContent>
        <mc:Choice Requires="wps">
          <w:drawing>
            <wp:anchor distT="0" distB="0" distL="0" distR="0" allowOverlap="1" layoutInCell="1" locked="0" behindDoc="1" simplePos="0" relativeHeight="485093376">
              <wp:simplePos x="0" y="0"/>
              <wp:positionH relativeFrom="page">
                <wp:posOffset>1145844</wp:posOffset>
              </wp:positionH>
              <wp:positionV relativeFrom="page">
                <wp:posOffset>482853</wp:posOffset>
              </wp:positionV>
              <wp:extent cx="3779520" cy="1524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23104" type="#_x0000_t202" id="docshape278"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3888">
              <wp:simplePos x="0" y="0"/>
              <wp:positionH relativeFrom="page">
                <wp:posOffset>6481064</wp:posOffset>
              </wp:positionH>
              <wp:positionV relativeFrom="page">
                <wp:posOffset>443746</wp:posOffset>
              </wp:positionV>
              <wp:extent cx="405130" cy="19748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52</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2592" type="#_x0000_t202" id="docshape279"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52</w:t>
                    </w:r>
                  </w:p>
                </w:txbxContent>
              </v:textbox>
              <w10:wrap type="none"/>
            </v:shape>
          </w:pict>
        </mc:Fallback>
      </mc:AlternateContent>
    </w:r>
    <w:r>
      <w:rPr/>
      <mc:AlternateContent>
        <mc:Choice Requires="wps">
          <w:drawing>
            <wp:anchor distT="0" distB="0" distL="0" distR="0" allowOverlap="1" layoutInCell="1" locked="0" behindDoc="1" simplePos="0" relativeHeight="485094400">
              <wp:simplePos x="0" y="0"/>
              <wp:positionH relativeFrom="page">
                <wp:posOffset>927912</wp:posOffset>
              </wp:positionH>
              <wp:positionV relativeFrom="page">
                <wp:posOffset>482853</wp:posOffset>
              </wp:positionV>
              <wp:extent cx="1160780" cy="15240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22080" type="#_x0000_t202" id="docshape280"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4912">
              <wp:simplePos x="0" y="0"/>
              <wp:positionH relativeFrom="page">
                <wp:posOffset>6481064</wp:posOffset>
              </wp:positionH>
              <wp:positionV relativeFrom="page">
                <wp:posOffset>443746</wp:posOffset>
              </wp:positionV>
              <wp:extent cx="405130" cy="19748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53</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1568" type="#_x0000_t202" id="docshape281"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53</w:t>
                    </w:r>
                  </w:p>
                </w:txbxContent>
              </v:textbox>
              <w10:wrap type="none"/>
            </v:shape>
          </w:pict>
        </mc:Fallback>
      </mc:AlternateContent>
    </w:r>
    <w:r>
      <w:rPr/>
      <mc:AlternateContent>
        <mc:Choice Requires="wps">
          <w:drawing>
            <wp:anchor distT="0" distB="0" distL="0" distR="0" allowOverlap="1" layoutInCell="1" locked="0" behindDoc="1" simplePos="0" relativeHeight="485095424">
              <wp:simplePos x="0" y="0"/>
              <wp:positionH relativeFrom="page">
                <wp:posOffset>1145844</wp:posOffset>
              </wp:positionH>
              <wp:positionV relativeFrom="page">
                <wp:posOffset>482853</wp:posOffset>
              </wp:positionV>
              <wp:extent cx="3779520" cy="15240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21056" type="#_x0000_t202" id="docshape282"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5936">
              <wp:simplePos x="0" y="0"/>
              <wp:positionH relativeFrom="page">
                <wp:posOffset>6481064</wp:posOffset>
              </wp:positionH>
              <wp:positionV relativeFrom="page">
                <wp:posOffset>443746</wp:posOffset>
              </wp:positionV>
              <wp:extent cx="405130" cy="19748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54</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20544" type="#_x0000_t202" id="docshape283"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54</w:t>
                    </w:r>
                  </w:p>
                </w:txbxContent>
              </v:textbox>
              <w10:wrap type="none"/>
            </v:shape>
          </w:pict>
        </mc:Fallback>
      </mc:AlternateContent>
    </w:r>
    <w:r>
      <w:rPr/>
      <mc:AlternateContent>
        <mc:Choice Requires="wps">
          <w:drawing>
            <wp:anchor distT="0" distB="0" distL="0" distR="0" allowOverlap="1" layoutInCell="1" locked="0" behindDoc="1" simplePos="0" relativeHeight="485096448">
              <wp:simplePos x="0" y="0"/>
              <wp:positionH relativeFrom="page">
                <wp:posOffset>927912</wp:posOffset>
              </wp:positionH>
              <wp:positionV relativeFrom="page">
                <wp:posOffset>482853</wp:posOffset>
              </wp:positionV>
              <wp:extent cx="1160780" cy="15240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20032" type="#_x0000_t202" id="docshape284"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6960">
              <wp:simplePos x="0" y="0"/>
              <wp:positionH relativeFrom="page">
                <wp:posOffset>6481064</wp:posOffset>
              </wp:positionH>
              <wp:positionV relativeFrom="page">
                <wp:posOffset>443746</wp:posOffset>
              </wp:positionV>
              <wp:extent cx="405130" cy="19748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55</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19520" type="#_x0000_t202" id="docshape285"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55</w:t>
                    </w:r>
                  </w:p>
                </w:txbxContent>
              </v:textbox>
              <w10:wrap type="none"/>
            </v:shape>
          </w:pict>
        </mc:Fallback>
      </mc:AlternateContent>
    </w:r>
    <w:r>
      <w:rPr/>
      <mc:AlternateContent>
        <mc:Choice Requires="wps">
          <w:drawing>
            <wp:anchor distT="0" distB="0" distL="0" distR="0" allowOverlap="1" layoutInCell="1" locked="0" behindDoc="1" simplePos="0" relativeHeight="485097472">
              <wp:simplePos x="0" y="0"/>
              <wp:positionH relativeFrom="page">
                <wp:posOffset>1145844</wp:posOffset>
              </wp:positionH>
              <wp:positionV relativeFrom="page">
                <wp:posOffset>482853</wp:posOffset>
              </wp:positionV>
              <wp:extent cx="3779520" cy="15240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3779520" cy="152400"/>
                      </a:xfrm>
                      <a:prstGeom prst="rect">
                        <a:avLst/>
                      </a:prstGeom>
                    </wps:spPr>
                    <wps:txbx>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wps:txbx>
                    <wps:bodyPr wrap="square" lIns="0" tIns="0" rIns="0" bIns="0" rtlCol="0">
                      <a:noAutofit/>
                    </wps:bodyPr>
                  </wps:wsp>
                </a:graphicData>
              </a:graphic>
            </wp:anchor>
          </w:drawing>
        </mc:Choice>
        <mc:Fallback>
          <w:pict>
            <v:shape style="position:absolute;margin-left:90.223999pt;margin-top:38.019981pt;width:297.6pt;height:12pt;mso-position-horizontal-relative:page;mso-position-vertical-relative:page;z-index:-18219008" type="#_x0000_t202" id="docshape286" filled="false" stroked="false">
              <v:textbox inset="0,0,0,0">
                <w:txbxContent>
                  <w:p>
                    <w:pPr>
                      <w:spacing w:before="12"/>
                      <w:ind w:left="20" w:right="0" w:firstLine="0"/>
                      <w:jc w:val="left"/>
                      <w:rPr>
                        <w:i/>
                        <w:sz w:val="18"/>
                      </w:rPr>
                    </w:pPr>
                    <w:r>
                      <w:rPr>
                        <w:i/>
                        <w:sz w:val="18"/>
                      </w:rPr>
                      <w:t>Herramientas geoespaciales</w:t>
                    </w:r>
                    <w:r>
                      <w:rPr>
                        <w:i/>
                        <w:spacing w:val="-1"/>
                        <w:sz w:val="18"/>
                      </w:rPr>
                      <w:t> </w:t>
                    </w:r>
                    <w:r>
                      <w:rPr>
                        <w:i/>
                        <w:sz w:val="18"/>
                      </w:rPr>
                      <w:t>para la</w:t>
                    </w:r>
                    <w:r>
                      <w:rPr>
                        <w:i/>
                        <w:spacing w:val="1"/>
                        <w:sz w:val="18"/>
                      </w:rPr>
                      <w:t> </w:t>
                    </w:r>
                    <w:r>
                      <w:rPr>
                        <w:i/>
                        <w:sz w:val="18"/>
                      </w:rPr>
                      <w:t>valoración</w:t>
                    </w:r>
                    <w:r>
                      <w:rPr>
                        <w:i/>
                        <w:spacing w:val="1"/>
                        <w:sz w:val="18"/>
                      </w:rPr>
                      <w:t> </w:t>
                    </w:r>
                    <w:r>
                      <w:rPr>
                        <w:i/>
                        <w:sz w:val="18"/>
                      </w:rPr>
                      <w:t>de</w:t>
                    </w:r>
                    <w:r>
                      <w:rPr>
                        <w:i/>
                        <w:spacing w:val="-1"/>
                        <w:sz w:val="18"/>
                      </w:rPr>
                      <w:t> </w:t>
                    </w:r>
                    <w:r>
                      <w:rPr>
                        <w:i/>
                        <w:sz w:val="18"/>
                      </w:rPr>
                      <w:t>bienes y</w:t>
                    </w:r>
                    <w:r>
                      <w:rPr>
                        <w:i/>
                        <w:spacing w:val="-1"/>
                        <w:sz w:val="18"/>
                      </w:rPr>
                      <w:t> </w:t>
                    </w:r>
                    <w:r>
                      <w:rPr>
                        <w:i/>
                        <w:sz w:val="18"/>
                      </w:rPr>
                      <w:t>servicios</w:t>
                    </w:r>
                    <w:r>
                      <w:rPr>
                        <w:i/>
                        <w:spacing w:val="1"/>
                        <w:sz w:val="18"/>
                      </w:rPr>
                      <w:t> </w:t>
                    </w:r>
                    <w:r>
                      <w:rPr>
                        <w:i/>
                        <w:spacing w:val="-2"/>
                        <w:sz w:val="18"/>
                      </w:rPr>
                      <w:t>ambientales</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97984">
              <wp:simplePos x="0" y="0"/>
              <wp:positionH relativeFrom="page">
                <wp:posOffset>6481064</wp:posOffset>
              </wp:positionH>
              <wp:positionV relativeFrom="page">
                <wp:posOffset>443746</wp:posOffset>
              </wp:positionV>
              <wp:extent cx="405130" cy="19748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405130" cy="197485"/>
                      </a:xfrm>
                      <a:prstGeom prst="rect">
                        <a:avLst/>
                      </a:prstGeom>
                    </wps:spPr>
                    <wps:txbx>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56</w:t>
                          </w:r>
                        </w:p>
                      </w:txbxContent>
                    </wps:txbx>
                    <wps:bodyPr wrap="square" lIns="0" tIns="0" rIns="0" bIns="0" rtlCol="0">
                      <a:noAutofit/>
                    </wps:bodyPr>
                  </wps:wsp>
                </a:graphicData>
              </a:graphic>
            </wp:anchor>
          </w:drawing>
        </mc:Choice>
        <mc:Fallback>
          <w:pict>
            <v:shape style="position:absolute;margin-left:510.320007pt;margin-top:34.940704pt;width:31.9pt;height:15.55pt;mso-position-horizontal-relative:page;mso-position-vertical-relative:page;z-index:-18218496" type="#_x0000_t202" id="docshape287" filled="false" stroked="false">
              <v:textbox inset="0,0,0,0">
                <w:txbxContent>
                  <w:p>
                    <w:pPr>
                      <w:spacing w:before="21"/>
                      <w:ind w:left="20" w:right="0" w:firstLine="0"/>
                      <w:jc w:val="left"/>
                      <w:rPr>
                        <w:sz w:val="18"/>
                      </w:rPr>
                    </w:pPr>
                    <w:r>
                      <w:rPr>
                        <w:sz w:val="18"/>
                      </w:rPr>
                      <w:t>Pág.</w:t>
                    </w:r>
                    <w:r>
                      <w:rPr>
                        <w:rFonts w:ascii="Symbol" w:hAnsi="Symbol"/>
                        <w:sz w:val="22"/>
                      </w:rPr>
                      <w:t></w:t>
                    </w:r>
                    <w:r>
                      <w:rPr>
                        <w:spacing w:val="-2"/>
                        <w:sz w:val="22"/>
                      </w:rPr>
                      <w:t> </w:t>
                    </w:r>
                    <w:r>
                      <w:rPr>
                        <w:spacing w:val="-5"/>
                        <w:sz w:val="18"/>
                      </w:rPr>
                      <w:t>56</w:t>
                    </w:r>
                  </w:p>
                </w:txbxContent>
              </v:textbox>
              <w10:wrap type="none"/>
            </v:shape>
          </w:pict>
        </mc:Fallback>
      </mc:AlternateContent>
    </w:r>
    <w:r>
      <w:rPr/>
      <mc:AlternateContent>
        <mc:Choice Requires="wps">
          <w:drawing>
            <wp:anchor distT="0" distB="0" distL="0" distR="0" allowOverlap="1" layoutInCell="1" locked="0" behindDoc="1" simplePos="0" relativeHeight="485098496">
              <wp:simplePos x="0" y="0"/>
              <wp:positionH relativeFrom="page">
                <wp:posOffset>927912</wp:posOffset>
              </wp:positionH>
              <wp:positionV relativeFrom="page">
                <wp:posOffset>482853</wp:posOffset>
              </wp:positionV>
              <wp:extent cx="1160780" cy="15240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160780" cy="152400"/>
                      </a:xfrm>
                      <a:prstGeom prst="rect">
                        <a:avLst/>
                      </a:prstGeom>
                    </wps:spPr>
                    <wps:txbx>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wps:txbx>
                    <wps:bodyPr wrap="square" lIns="0" tIns="0" rIns="0" bIns="0" rtlCol="0">
                      <a:noAutofit/>
                    </wps:bodyPr>
                  </wps:wsp>
                </a:graphicData>
              </a:graphic>
            </wp:anchor>
          </w:drawing>
        </mc:Choice>
        <mc:Fallback>
          <w:pict>
            <v:shape style="position:absolute;margin-left:73.064003pt;margin-top:38.019981pt;width:91.4pt;height:12pt;mso-position-horizontal-relative:page;mso-position-vertical-relative:page;z-index:-18217984" type="#_x0000_t202" id="docshape288" filled="false" stroked="false">
              <v:textbox inset="0,0,0,0">
                <w:txbxContent>
                  <w:p>
                    <w:pPr>
                      <w:spacing w:before="12"/>
                      <w:ind w:left="20" w:right="0" w:firstLine="0"/>
                      <w:jc w:val="left"/>
                      <w:rPr>
                        <w:i/>
                        <w:sz w:val="18"/>
                      </w:rPr>
                    </w:pPr>
                    <w:r>
                      <w:rPr>
                        <w:i/>
                        <w:sz w:val="18"/>
                      </w:rPr>
                      <w:t>M.</w:t>
                    </w:r>
                    <w:r>
                      <w:rPr>
                        <w:i/>
                        <w:spacing w:val="-1"/>
                        <w:sz w:val="18"/>
                      </w:rPr>
                      <w:t> </w:t>
                    </w:r>
                    <w:r>
                      <w:rPr>
                        <w:i/>
                        <w:sz w:val="18"/>
                      </w:rPr>
                      <w:t>Ortega,</w:t>
                    </w:r>
                    <w:r>
                      <w:rPr>
                        <w:i/>
                        <w:spacing w:val="-1"/>
                        <w:sz w:val="18"/>
                      </w:rPr>
                      <w:t> </w:t>
                    </w:r>
                    <w:r>
                      <w:rPr>
                        <w:i/>
                        <w:sz w:val="18"/>
                      </w:rPr>
                      <w:t>F.</w:t>
                    </w:r>
                    <w:r>
                      <w:rPr>
                        <w:i/>
                        <w:spacing w:val="2"/>
                        <w:sz w:val="18"/>
                      </w:rPr>
                      <w:t> </w:t>
                    </w:r>
                    <w:r>
                      <w:rPr>
                        <w:i/>
                        <w:spacing w:val="-2"/>
                        <w:sz w:val="18"/>
                      </w:rPr>
                      <w:t>Rodríguez</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48320">
              <wp:simplePos x="0" y="0"/>
              <wp:positionH relativeFrom="page">
                <wp:posOffset>905052</wp:posOffset>
              </wp:positionH>
              <wp:positionV relativeFrom="page">
                <wp:posOffset>565149</wp:posOffset>
              </wp:positionV>
              <wp:extent cx="3041650" cy="1524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041650" cy="152400"/>
                      </a:xfrm>
                      <a:prstGeom prst="rect">
                        <a:avLst/>
                      </a:prstGeom>
                    </wps:spPr>
                    <wps:txbx>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wps:txbx>
                    <wps:bodyPr wrap="square" lIns="0" tIns="0" rIns="0" bIns="0" rtlCol="0">
                      <a:noAutofit/>
                    </wps:bodyPr>
                  </wps:wsp>
                </a:graphicData>
              </a:graphic>
            </wp:anchor>
          </w:drawing>
        </mc:Choice>
        <mc:Fallback>
          <w:pict>
            <v:shape style="position:absolute;margin-left:71.264pt;margin-top:44.499962pt;width:239.5pt;height:12pt;mso-position-horizontal-relative:page;mso-position-vertical-relative:page;z-index:-18268160" type="#_x0000_t202" id="docshape16" filled="false" stroked="false">
              <v:textbox inset="0,0,0,0">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48832">
              <wp:simplePos x="0" y="0"/>
              <wp:positionH relativeFrom="page">
                <wp:posOffset>6299453</wp:posOffset>
              </wp:positionH>
              <wp:positionV relativeFrom="page">
                <wp:posOffset>564347</wp:posOffset>
              </wp:positionV>
              <wp:extent cx="375285" cy="1530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6</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67648" type="#_x0000_t202" id="docshape17"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6</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49344">
              <wp:simplePos x="0" y="0"/>
              <wp:positionH relativeFrom="page">
                <wp:posOffset>888288</wp:posOffset>
              </wp:positionH>
              <wp:positionV relativeFrom="page">
                <wp:posOffset>576013</wp:posOffset>
              </wp:positionV>
              <wp:extent cx="1521460" cy="13906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21460" cy="139065"/>
                      </a:xfrm>
                      <a:prstGeom prst="rect">
                        <a:avLst/>
                      </a:prstGeom>
                    </wps:spPr>
                    <wps:txbx>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8pt;height:10.95pt;mso-position-horizontal-relative:page;mso-position-vertical-relative:page;z-index:-18267136" type="#_x0000_t202" id="docshape18" filled="false" stroked="false">
              <v:textbox inset="0,0,0,0">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49856">
              <wp:simplePos x="0" y="0"/>
              <wp:positionH relativeFrom="page">
                <wp:posOffset>6299453</wp:posOffset>
              </wp:positionH>
              <wp:positionV relativeFrom="page">
                <wp:posOffset>564347</wp:posOffset>
              </wp:positionV>
              <wp:extent cx="375285" cy="1530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7</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66624" type="#_x0000_t202" id="docshape19"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7</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0368">
              <wp:simplePos x="0" y="0"/>
              <wp:positionH relativeFrom="page">
                <wp:posOffset>905052</wp:posOffset>
              </wp:positionH>
              <wp:positionV relativeFrom="page">
                <wp:posOffset>565149</wp:posOffset>
              </wp:positionV>
              <wp:extent cx="3041650" cy="1524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041650" cy="152400"/>
                      </a:xfrm>
                      <a:prstGeom prst="rect">
                        <a:avLst/>
                      </a:prstGeom>
                    </wps:spPr>
                    <wps:txbx>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wps:txbx>
                    <wps:bodyPr wrap="square" lIns="0" tIns="0" rIns="0" bIns="0" rtlCol="0">
                      <a:noAutofit/>
                    </wps:bodyPr>
                  </wps:wsp>
                </a:graphicData>
              </a:graphic>
            </wp:anchor>
          </w:drawing>
        </mc:Choice>
        <mc:Fallback>
          <w:pict>
            <v:shape style="position:absolute;margin-left:71.264pt;margin-top:44.499962pt;width:239.5pt;height:12pt;mso-position-horizontal-relative:page;mso-position-vertical-relative:page;z-index:-18266112" type="#_x0000_t202" id="docshape20" filled="false" stroked="false">
              <v:textbox inset="0,0,0,0">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5050880">
              <wp:simplePos x="0" y="0"/>
              <wp:positionH relativeFrom="page">
                <wp:posOffset>6299453</wp:posOffset>
              </wp:positionH>
              <wp:positionV relativeFrom="page">
                <wp:posOffset>564347</wp:posOffset>
              </wp:positionV>
              <wp:extent cx="375285" cy="15303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8</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65600" type="#_x0000_t202" id="docshape21"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8</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51392">
              <wp:simplePos x="0" y="0"/>
              <wp:positionH relativeFrom="page">
                <wp:posOffset>888288</wp:posOffset>
              </wp:positionH>
              <wp:positionV relativeFrom="page">
                <wp:posOffset>576013</wp:posOffset>
              </wp:positionV>
              <wp:extent cx="1521460" cy="13906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521460" cy="139065"/>
                      </a:xfrm>
                      <a:prstGeom prst="rect">
                        <a:avLst/>
                      </a:prstGeom>
                    </wps:spPr>
                    <wps:txbx>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8pt;height:10.95pt;mso-position-horizontal-relative:page;mso-position-vertical-relative:page;z-index:-18265088" type="#_x0000_t202" id="docshape22" filled="false" stroked="false">
              <v:textbox inset="0,0,0,0">
                <w:txbxContent>
                  <w:p>
                    <w:pPr>
                      <w:spacing w:before="14"/>
                      <w:ind w:left="20" w:right="0" w:firstLine="0"/>
                      <w:jc w:val="left"/>
                      <w:rPr>
                        <w:i/>
                        <w:sz w:val="16"/>
                      </w:rPr>
                    </w:pPr>
                    <w:r>
                      <w:rPr>
                        <w:i/>
                        <w:sz w:val="16"/>
                      </w:rPr>
                      <w:t>K.</w:t>
                    </w:r>
                    <w:r>
                      <w:rPr>
                        <w:i/>
                        <w:spacing w:val="-2"/>
                        <w:sz w:val="16"/>
                      </w:rPr>
                      <w:t> </w:t>
                    </w:r>
                    <w:r>
                      <w:rPr>
                        <w:i/>
                        <w:sz w:val="16"/>
                      </w:rPr>
                      <w:t>Freire,</w:t>
                    </w:r>
                    <w:r>
                      <w:rPr>
                        <w:i/>
                        <w:spacing w:val="-6"/>
                        <w:sz w:val="16"/>
                      </w:rPr>
                      <w:t> </w:t>
                    </w:r>
                    <w:r>
                      <w:rPr>
                        <w:i/>
                        <w:sz w:val="16"/>
                      </w:rPr>
                      <w:t>M.</w:t>
                    </w:r>
                    <w:r>
                      <w:rPr>
                        <w:i/>
                        <w:spacing w:val="-1"/>
                        <w:sz w:val="16"/>
                      </w:rPr>
                      <w:t> </w:t>
                    </w:r>
                    <w:r>
                      <w:rPr>
                        <w:i/>
                        <w:sz w:val="16"/>
                      </w:rPr>
                      <w:t>Rodriguez,</w:t>
                    </w:r>
                    <w:r>
                      <w:rPr>
                        <w:i/>
                        <w:spacing w:val="1"/>
                        <w:sz w:val="16"/>
                      </w:rPr>
                      <w:t> </w:t>
                    </w:r>
                    <w:r>
                      <w:rPr>
                        <w:i/>
                        <w:sz w:val="16"/>
                      </w:rPr>
                      <w:t>S.</w:t>
                    </w:r>
                    <w:r>
                      <w:rPr>
                        <w:i/>
                        <w:spacing w:val="2"/>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5051904">
              <wp:simplePos x="0" y="0"/>
              <wp:positionH relativeFrom="page">
                <wp:posOffset>6299453</wp:posOffset>
              </wp:positionH>
              <wp:positionV relativeFrom="page">
                <wp:posOffset>564347</wp:posOffset>
              </wp:positionV>
              <wp:extent cx="375285" cy="15303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75285"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9</w:t>
                          </w:r>
                        </w:p>
                      </w:txbxContent>
                    </wps:txbx>
                    <wps:bodyPr wrap="square" lIns="0" tIns="0" rIns="0" bIns="0" rtlCol="0">
                      <a:noAutofit/>
                    </wps:bodyPr>
                  </wps:wsp>
                </a:graphicData>
              </a:graphic>
            </wp:anchor>
          </w:drawing>
        </mc:Choice>
        <mc:Fallback>
          <w:pict>
            <v:shape style="position:absolute;margin-left:496.019989pt;margin-top:44.436798pt;width:29.55pt;height:12.05pt;mso-position-horizontal-relative:page;mso-position-vertical-relative:page;z-index:-18264576" type="#_x0000_t202" id="docshape23"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t>9</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
      <w:numFmt w:val="decimal"/>
      <w:lvlText w:val="%1"/>
      <w:lvlJc w:val="left"/>
      <w:pPr>
        <w:ind w:left="1251" w:hanging="387"/>
        <w:jc w:val="left"/>
      </w:pPr>
      <w:rPr>
        <w:rFonts w:hint="default"/>
        <w:lang w:val="es-ES" w:eastAsia="en-US" w:bidi="ar-SA"/>
      </w:rPr>
    </w:lvl>
    <w:lvl w:ilvl="1">
      <w:start w:val="1"/>
      <w:numFmt w:val="decimal"/>
      <w:lvlText w:val="%1.%2"/>
      <w:lvlJc w:val="left"/>
      <w:pPr>
        <w:ind w:left="1251" w:hanging="387"/>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1405" w:hanging="540"/>
        <w:jc w:val="left"/>
      </w:pPr>
      <w:rPr>
        <w:rFonts w:hint="default" w:ascii="Times New Roman" w:hAnsi="Times New Roman" w:eastAsia="Times New Roman" w:cs="Times New Roman"/>
        <w:b w:val="0"/>
        <w:bCs w:val="0"/>
        <w:i/>
        <w:iCs/>
        <w:spacing w:val="0"/>
        <w:w w:val="100"/>
        <w:sz w:val="24"/>
        <w:szCs w:val="24"/>
        <w:lang w:val="es-ES" w:eastAsia="en-US" w:bidi="ar-SA"/>
      </w:rPr>
    </w:lvl>
    <w:lvl w:ilvl="3">
      <w:start w:val="0"/>
      <w:numFmt w:val="bullet"/>
      <w:lvlText w:val="•"/>
      <w:lvlJc w:val="left"/>
      <w:pPr>
        <w:ind w:left="2505" w:hanging="540"/>
      </w:pPr>
      <w:rPr>
        <w:rFonts w:hint="default"/>
        <w:lang w:val="es-ES" w:eastAsia="en-US" w:bidi="ar-SA"/>
      </w:rPr>
    </w:lvl>
    <w:lvl w:ilvl="4">
      <w:start w:val="0"/>
      <w:numFmt w:val="bullet"/>
      <w:lvlText w:val="•"/>
      <w:lvlJc w:val="left"/>
      <w:pPr>
        <w:ind w:left="3531" w:hanging="540"/>
      </w:pPr>
      <w:rPr>
        <w:rFonts w:hint="default"/>
        <w:lang w:val="es-ES" w:eastAsia="en-US" w:bidi="ar-SA"/>
      </w:rPr>
    </w:lvl>
    <w:lvl w:ilvl="5">
      <w:start w:val="0"/>
      <w:numFmt w:val="bullet"/>
      <w:lvlText w:val="•"/>
      <w:lvlJc w:val="left"/>
      <w:pPr>
        <w:ind w:left="4557" w:hanging="540"/>
      </w:pPr>
      <w:rPr>
        <w:rFonts w:hint="default"/>
        <w:lang w:val="es-ES" w:eastAsia="en-US" w:bidi="ar-SA"/>
      </w:rPr>
    </w:lvl>
    <w:lvl w:ilvl="6">
      <w:start w:val="0"/>
      <w:numFmt w:val="bullet"/>
      <w:lvlText w:val="•"/>
      <w:lvlJc w:val="left"/>
      <w:pPr>
        <w:ind w:left="5583" w:hanging="540"/>
      </w:pPr>
      <w:rPr>
        <w:rFonts w:hint="default"/>
        <w:lang w:val="es-ES" w:eastAsia="en-US" w:bidi="ar-SA"/>
      </w:rPr>
    </w:lvl>
    <w:lvl w:ilvl="7">
      <w:start w:val="0"/>
      <w:numFmt w:val="bullet"/>
      <w:lvlText w:val="•"/>
      <w:lvlJc w:val="left"/>
      <w:pPr>
        <w:ind w:left="6609" w:hanging="540"/>
      </w:pPr>
      <w:rPr>
        <w:rFonts w:hint="default"/>
        <w:lang w:val="es-ES" w:eastAsia="en-US" w:bidi="ar-SA"/>
      </w:rPr>
    </w:lvl>
    <w:lvl w:ilvl="8">
      <w:start w:val="0"/>
      <w:numFmt w:val="bullet"/>
      <w:lvlText w:val="•"/>
      <w:lvlJc w:val="left"/>
      <w:pPr>
        <w:ind w:left="7634" w:hanging="540"/>
      </w:pPr>
      <w:rPr>
        <w:rFonts w:hint="default"/>
        <w:lang w:val="es-ES" w:eastAsia="en-US" w:bidi="ar-SA"/>
      </w:rPr>
    </w:lvl>
  </w:abstractNum>
  <w:abstractNum w:abstractNumId="0">
    <w:multiLevelType w:val="hybridMultilevel"/>
    <w:lvl w:ilvl="0">
      <w:start w:val="0"/>
      <w:numFmt w:val="bullet"/>
      <w:lvlText w:val="•"/>
      <w:lvlJc w:val="left"/>
      <w:pPr>
        <w:ind w:left="1011" w:hanging="147"/>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886" w:hanging="147"/>
      </w:pPr>
      <w:rPr>
        <w:rFonts w:hint="default"/>
        <w:lang w:val="es-ES" w:eastAsia="en-US" w:bidi="ar-SA"/>
      </w:rPr>
    </w:lvl>
    <w:lvl w:ilvl="2">
      <w:start w:val="0"/>
      <w:numFmt w:val="bullet"/>
      <w:lvlText w:val="•"/>
      <w:lvlJc w:val="left"/>
      <w:pPr>
        <w:ind w:left="2753" w:hanging="147"/>
      </w:pPr>
      <w:rPr>
        <w:rFonts w:hint="default"/>
        <w:lang w:val="es-ES" w:eastAsia="en-US" w:bidi="ar-SA"/>
      </w:rPr>
    </w:lvl>
    <w:lvl w:ilvl="3">
      <w:start w:val="0"/>
      <w:numFmt w:val="bullet"/>
      <w:lvlText w:val="•"/>
      <w:lvlJc w:val="left"/>
      <w:pPr>
        <w:ind w:left="3619" w:hanging="147"/>
      </w:pPr>
      <w:rPr>
        <w:rFonts w:hint="default"/>
        <w:lang w:val="es-ES" w:eastAsia="en-US" w:bidi="ar-SA"/>
      </w:rPr>
    </w:lvl>
    <w:lvl w:ilvl="4">
      <w:start w:val="0"/>
      <w:numFmt w:val="bullet"/>
      <w:lvlText w:val="•"/>
      <w:lvlJc w:val="left"/>
      <w:pPr>
        <w:ind w:left="4486" w:hanging="147"/>
      </w:pPr>
      <w:rPr>
        <w:rFonts w:hint="default"/>
        <w:lang w:val="es-ES" w:eastAsia="en-US" w:bidi="ar-SA"/>
      </w:rPr>
    </w:lvl>
    <w:lvl w:ilvl="5">
      <w:start w:val="0"/>
      <w:numFmt w:val="bullet"/>
      <w:lvlText w:val="•"/>
      <w:lvlJc w:val="left"/>
      <w:pPr>
        <w:ind w:left="5353" w:hanging="147"/>
      </w:pPr>
      <w:rPr>
        <w:rFonts w:hint="default"/>
        <w:lang w:val="es-ES" w:eastAsia="en-US" w:bidi="ar-SA"/>
      </w:rPr>
    </w:lvl>
    <w:lvl w:ilvl="6">
      <w:start w:val="0"/>
      <w:numFmt w:val="bullet"/>
      <w:lvlText w:val="•"/>
      <w:lvlJc w:val="left"/>
      <w:pPr>
        <w:ind w:left="6219" w:hanging="147"/>
      </w:pPr>
      <w:rPr>
        <w:rFonts w:hint="default"/>
        <w:lang w:val="es-ES" w:eastAsia="en-US" w:bidi="ar-SA"/>
      </w:rPr>
    </w:lvl>
    <w:lvl w:ilvl="7">
      <w:start w:val="0"/>
      <w:numFmt w:val="bullet"/>
      <w:lvlText w:val="•"/>
      <w:lvlJc w:val="left"/>
      <w:pPr>
        <w:ind w:left="7086" w:hanging="147"/>
      </w:pPr>
      <w:rPr>
        <w:rFonts w:hint="default"/>
        <w:lang w:val="es-ES" w:eastAsia="en-US" w:bidi="ar-SA"/>
      </w:rPr>
    </w:lvl>
    <w:lvl w:ilvl="8">
      <w:start w:val="0"/>
      <w:numFmt w:val="bullet"/>
      <w:lvlText w:val="•"/>
      <w:lvlJc w:val="left"/>
      <w:pPr>
        <w:ind w:left="7953" w:hanging="147"/>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298"/>
      <w:jc w:val="both"/>
      <w:outlineLvl w:val="1"/>
    </w:pPr>
    <w:rPr>
      <w:rFonts w:ascii="Times New Roman" w:hAnsi="Times New Roman" w:eastAsia="Times New Roman" w:cs="Times New Roman"/>
      <w:b/>
      <w:bCs/>
      <w:sz w:val="34"/>
      <w:szCs w:val="34"/>
      <w:lang w:val="es-ES" w:eastAsia="en-US" w:bidi="ar-SA"/>
    </w:rPr>
  </w:style>
  <w:style w:styleId="Heading2" w:type="paragraph">
    <w:name w:val="Heading 2"/>
    <w:basedOn w:val="Normal"/>
    <w:uiPriority w:val="1"/>
    <w:qFormat/>
    <w:pPr>
      <w:ind w:left="298" w:right="315"/>
      <w:jc w:val="both"/>
      <w:outlineLvl w:val="2"/>
    </w:pPr>
    <w:rPr>
      <w:rFonts w:ascii="Times New Roman" w:hAnsi="Times New Roman" w:eastAsia="Times New Roman" w:cs="Times New Roman"/>
      <w:i/>
      <w:iCs/>
      <w:sz w:val="28"/>
      <w:szCs w:val="28"/>
      <w:lang w:val="es-ES" w:eastAsia="en-US" w:bidi="ar-SA"/>
    </w:rPr>
  </w:style>
  <w:style w:styleId="Heading3" w:type="paragraph">
    <w:name w:val="Heading 3"/>
    <w:basedOn w:val="Normal"/>
    <w:uiPriority w:val="1"/>
    <w:qFormat/>
    <w:pPr>
      <w:ind w:left="298"/>
      <w:outlineLvl w:val="3"/>
    </w:pPr>
    <w:rPr>
      <w:rFonts w:ascii="Times New Roman" w:hAnsi="Times New Roman" w:eastAsia="Times New Roman" w:cs="Times New Roman"/>
      <w:b/>
      <w:bCs/>
      <w:sz w:val="24"/>
      <w:szCs w:val="24"/>
      <w:lang w:val="es-ES" w:eastAsia="en-US" w:bidi="ar-SA"/>
    </w:rPr>
  </w:style>
  <w:style w:styleId="Heading4" w:type="paragraph">
    <w:name w:val="Heading 4"/>
    <w:basedOn w:val="Normal"/>
    <w:uiPriority w:val="1"/>
    <w:qFormat/>
    <w:pPr>
      <w:ind w:left="539"/>
      <w:outlineLvl w:val="4"/>
    </w:pPr>
    <w:rPr>
      <w:rFonts w:ascii="Times New Roman" w:hAnsi="Times New Roman" w:eastAsia="Times New Roman" w:cs="Times New Roman"/>
      <w:b/>
      <w:bCs/>
      <w:sz w:val="24"/>
      <w:szCs w:val="24"/>
      <w:lang w:val="es-ES" w:eastAsia="en-US" w:bidi="ar-SA"/>
    </w:rPr>
  </w:style>
  <w:style w:styleId="Heading5" w:type="paragraph">
    <w:name w:val="Heading 5"/>
    <w:basedOn w:val="Normal"/>
    <w:uiPriority w:val="1"/>
    <w:qFormat/>
    <w:pPr>
      <w:ind w:left="138"/>
      <w:outlineLvl w:val="5"/>
    </w:pPr>
    <w:rPr>
      <w:rFonts w:ascii="Times New Roman" w:hAnsi="Times New Roman" w:eastAsia="Times New Roman" w:cs="Times New Roman"/>
      <w:sz w:val="24"/>
      <w:szCs w:val="24"/>
      <w:lang w:val="es-ES" w:eastAsia="en-US" w:bidi="ar-SA"/>
    </w:rPr>
  </w:style>
  <w:style w:styleId="Title" w:type="paragraph">
    <w:name w:val="Title"/>
    <w:basedOn w:val="Normal"/>
    <w:uiPriority w:val="1"/>
    <w:qFormat/>
    <w:pPr>
      <w:ind w:left="539"/>
    </w:pPr>
    <w:rPr>
      <w:rFonts w:ascii="Times New Roman" w:hAnsi="Times New Roman" w:eastAsia="Times New Roman" w:cs="Times New Roman"/>
      <w:b/>
      <w:bCs/>
      <w:sz w:val="42"/>
      <w:szCs w:val="42"/>
      <w:lang w:val="es-ES" w:eastAsia="en-US" w:bidi="ar-SA"/>
    </w:rPr>
  </w:style>
  <w:style w:styleId="ListParagraph" w:type="paragraph">
    <w:name w:val="List Paragraph"/>
    <w:basedOn w:val="Normal"/>
    <w:uiPriority w:val="1"/>
    <w:qFormat/>
    <w:pPr>
      <w:ind w:left="1405" w:hanging="540"/>
      <w:jc w:val="both"/>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artierra@espe.edu.ec" TargetMode="External"/><Relationship Id="rId8" Type="http://schemas.openxmlformats.org/officeDocument/2006/relationships/header" Target="header1.xml"/><Relationship Id="rId9" Type="http://schemas.openxmlformats.org/officeDocument/2006/relationships/image" Target="media/image3.jpeg"/><Relationship Id="rId10" Type="http://schemas.openxmlformats.org/officeDocument/2006/relationships/hyperlink" Target="mailto:kfreire@yachaytech.edu.e" TargetMode="External"/><Relationship Id="rId11" Type="http://schemas.openxmlformats.org/officeDocument/2006/relationships/hyperlink" Target="mailto:mrodriguez@yachaytech.edu.ec" TargetMode="External"/><Relationship Id="rId12" Type="http://schemas.openxmlformats.org/officeDocument/2006/relationships/hyperlink" Target="mailto:karfrqui@topo.upv.es" TargetMode="External"/><Relationship Id="rId13" Type="http://schemas.openxmlformats.org/officeDocument/2006/relationships/hyperlink" Target="mailto:seransam@doctor.upv.es" TargetMode="External"/><Relationship Id="rId14" Type="http://schemas.openxmlformats.org/officeDocument/2006/relationships/hyperlink" Target="mailto:kfreire@yachaytech.edu.ec" TargetMode="Externa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image" Target="media/image4.jpeg"/><Relationship Id="rId19" Type="http://schemas.openxmlformats.org/officeDocument/2006/relationships/header" Target="header5.xml"/><Relationship Id="rId20" Type="http://schemas.openxmlformats.org/officeDocument/2006/relationships/image" Target="media/image5.jpeg"/><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image" Target="media/image6.jpeg"/><Relationship Id="rId24" Type="http://schemas.openxmlformats.org/officeDocument/2006/relationships/header" Target="header8.xml"/><Relationship Id="rId25" Type="http://schemas.openxmlformats.org/officeDocument/2006/relationships/image" Target="media/image7.jpeg"/><Relationship Id="rId26" Type="http://schemas.openxmlformats.org/officeDocument/2006/relationships/header" Target="header9.xml"/><Relationship Id="rId27" Type="http://schemas.openxmlformats.org/officeDocument/2006/relationships/image" Target="media/image8.jpeg"/><Relationship Id="rId28" Type="http://schemas.openxmlformats.org/officeDocument/2006/relationships/header" Target="header10.xml"/><Relationship Id="rId29" Type="http://schemas.openxmlformats.org/officeDocument/2006/relationships/header" Target="header11.xml"/><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image" Target="media/image9.jpeg"/><Relationship Id="rId33" Type="http://schemas.openxmlformats.org/officeDocument/2006/relationships/header" Target="header14.xml"/><Relationship Id="rId34" Type="http://schemas.openxmlformats.org/officeDocument/2006/relationships/header" Target="header15.xml"/><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header" Target="header16.xml"/><Relationship Id="rId39" Type="http://schemas.openxmlformats.org/officeDocument/2006/relationships/image" Target="media/image13.jpeg"/><Relationship Id="rId40" Type="http://schemas.openxmlformats.org/officeDocument/2006/relationships/header" Target="header17.xml"/><Relationship Id="rId41" Type="http://schemas.openxmlformats.org/officeDocument/2006/relationships/header" Target="header18.xml"/><Relationship Id="rId42" Type="http://schemas.openxmlformats.org/officeDocument/2006/relationships/header" Target="header19.xml"/><Relationship Id="rId43" Type="http://schemas.openxmlformats.org/officeDocument/2006/relationships/hyperlink" Target="mailto:2399.gabis@gmail.com" TargetMode="External"/><Relationship Id="rId44" Type="http://schemas.openxmlformats.org/officeDocument/2006/relationships/hyperlink" Target="mailto:marco.rivera@utc.edu.ec" TargetMode="External"/><Relationship Id="rId45" Type="http://schemas.openxmlformats.org/officeDocument/2006/relationships/header" Target="header20.xml"/><Relationship Id="rId46" Type="http://schemas.openxmlformats.org/officeDocument/2006/relationships/header" Target="header21.xml"/><Relationship Id="rId47" Type="http://schemas.openxmlformats.org/officeDocument/2006/relationships/header" Target="header22.xml"/><Relationship Id="rId48" Type="http://schemas.openxmlformats.org/officeDocument/2006/relationships/image" Target="media/image14.jpeg"/><Relationship Id="rId49" Type="http://schemas.openxmlformats.org/officeDocument/2006/relationships/image" Target="media/image15.jpeg"/><Relationship Id="rId50" Type="http://schemas.openxmlformats.org/officeDocument/2006/relationships/image" Target="media/image16.jpeg"/><Relationship Id="rId51" Type="http://schemas.openxmlformats.org/officeDocument/2006/relationships/header" Target="header23.xml"/><Relationship Id="rId52" Type="http://schemas.openxmlformats.org/officeDocument/2006/relationships/header" Target="header24.xml"/><Relationship Id="rId53" Type="http://schemas.openxmlformats.org/officeDocument/2006/relationships/header" Target="header25.xml"/><Relationship Id="rId54" Type="http://schemas.openxmlformats.org/officeDocument/2006/relationships/header" Target="header26.xml"/><Relationship Id="rId55" Type="http://schemas.openxmlformats.org/officeDocument/2006/relationships/header" Target="header27.xml"/><Relationship Id="rId56" Type="http://schemas.openxmlformats.org/officeDocument/2006/relationships/image" Target="media/image17.jpeg"/><Relationship Id="rId57" Type="http://schemas.openxmlformats.org/officeDocument/2006/relationships/header" Target="header28.xml"/><Relationship Id="rId58" Type="http://schemas.openxmlformats.org/officeDocument/2006/relationships/image" Target="media/image18.png"/><Relationship Id="rId59" Type="http://schemas.openxmlformats.org/officeDocument/2006/relationships/header" Target="header29.xml"/><Relationship Id="rId60" Type="http://schemas.openxmlformats.org/officeDocument/2006/relationships/header" Target="header30.xml"/><Relationship Id="rId61" Type="http://schemas.openxmlformats.org/officeDocument/2006/relationships/image" Target="media/image19.png"/><Relationship Id="rId62" Type="http://schemas.openxmlformats.org/officeDocument/2006/relationships/image" Target="media/image20.png"/><Relationship Id="rId63" Type="http://schemas.openxmlformats.org/officeDocument/2006/relationships/header" Target="header31.xml"/><Relationship Id="rId64" Type="http://schemas.openxmlformats.org/officeDocument/2006/relationships/header" Target="header32.xml"/><Relationship Id="rId65" Type="http://schemas.openxmlformats.org/officeDocument/2006/relationships/image" Target="media/image21.png"/><Relationship Id="rId66" Type="http://schemas.openxmlformats.org/officeDocument/2006/relationships/header" Target="header33.xml"/><Relationship Id="rId67" Type="http://schemas.openxmlformats.org/officeDocument/2006/relationships/header" Target="header34.xml"/><Relationship Id="rId68" Type="http://schemas.openxmlformats.org/officeDocument/2006/relationships/hyperlink" Target="http://gobiernoabierto.quito.gob.ec/Archivos/Transparencia/2017/07julio/A2/ANEXOS/PROCU" TargetMode="External"/><Relationship Id="rId69" Type="http://schemas.openxmlformats.org/officeDocument/2006/relationships/hyperlink" Target="http://jurtek.akprind.ac.id/bib/rancang-bangun-website-penyedia-layanan-weblog" TargetMode="External"/><Relationship Id="rId70" Type="http://schemas.openxmlformats.org/officeDocument/2006/relationships/hyperlink" Target="http://dspace.ups.edu.ec/bitstream/123456789/5081/1/UPS-CYT00109.pdf" TargetMode="External"/><Relationship Id="rId71" Type="http://schemas.openxmlformats.org/officeDocument/2006/relationships/hyperlink" Target="https://doi.org/10.14350/rig.48600" TargetMode="External"/><Relationship Id="rId72" Type="http://schemas.openxmlformats.org/officeDocument/2006/relationships/header" Target="header35.xml"/><Relationship Id="rId73" Type="http://schemas.openxmlformats.org/officeDocument/2006/relationships/hyperlink" Target="http://www.uagraria.edu.ec/carrera_medicina_veterinaria.php" TargetMode="External"/><Relationship Id="rId74" Type="http://schemas.openxmlformats.org/officeDocument/2006/relationships/hyperlink" Target="http://www.redalyc.org/pdf/360/36012424010.pdf" TargetMode="External"/><Relationship Id="rId75" Type="http://schemas.openxmlformats.org/officeDocument/2006/relationships/header" Target="header36.xml"/><Relationship Id="rId76" Type="http://schemas.openxmlformats.org/officeDocument/2006/relationships/hyperlink" Target="mailto:monik.lizeth@outlook.com" TargetMode="External"/><Relationship Id="rId77" Type="http://schemas.openxmlformats.org/officeDocument/2006/relationships/hyperlink" Target="mailto:ffrodriguez3@espe.edu.ec" TargetMode="External"/><Relationship Id="rId78" Type="http://schemas.openxmlformats.org/officeDocument/2006/relationships/header" Target="header37.xml"/><Relationship Id="rId79" Type="http://schemas.openxmlformats.org/officeDocument/2006/relationships/header" Target="header38.xml"/><Relationship Id="rId80" Type="http://schemas.openxmlformats.org/officeDocument/2006/relationships/image" Target="media/image22.jpeg"/><Relationship Id="rId81" Type="http://schemas.openxmlformats.org/officeDocument/2006/relationships/header" Target="header39.xml"/><Relationship Id="rId82" Type="http://schemas.openxmlformats.org/officeDocument/2006/relationships/image" Target="media/image23.jpeg"/><Relationship Id="rId83" Type="http://schemas.openxmlformats.org/officeDocument/2006/relationships/header" Target="header40.xml"/><Relationship Id="rId84" Type="http://schemas.openxmlformats.org/officeDocument/2006/relationships/image" Target="media/image24.png"/><Relationship Id="rId85" Type="http://schemas.openxmlformats.org/officeDocument/2006/relationships/header" Target="header41.xml"/><Relationship Id="rId86" Type="http://schemas.openxmlformats.org/officeDocument/2006/relationships/image" Target="media/image25.jpeg"/><Relationship Id="rId87" Type="http://schemas.openxmlformats.org/officeDocument/2006/relationships/header" Target="header42.xml"/><Relationship Id="rId88" Type="http://schemas.openxmlformats.org/officeDocument/2006/relationships/header" Target="header43.xml"/><Relationship Id="rId89" Type="http://schemas.openxmlformats.org/officeDocument/2006/relationships/image" Target="media/image26.png"/><Relationship Id="rId90" Type="http://schemas.openxmlformats.org/officeDocument/2006/relationships/header" Target="header44.xml"/><Relationship Id="rId91" Type="http://schemas.openxmlformats.org/officeDocument/2006/relationships/header" Target="header45.xml"/><Relationship Id="rId92" Type="http://schemas.openxmlformats.org/officeDocument/2006/relationships/header" Target="header46.xml"/><Relationship Id="rId93" Type="http://schemas.openxmlformats.org/officeDocument/2006/relationships/image" Target="media/image27.jpeg"/><Relationship Id="rId94" Type="http://schemas.openxmlformats.org/officeDocument/2006/relationships/header" Target="header47.xml"/><Relationship Id="rId95" Type="http://schemas.openxmlformats.org/officeDocument/2006/relationships/image" Target="media/image28.jpeg"/><Relationship Id="rId96" Type="http://schemas.openxmlformats.org/officeDocument/2006/relationships/header" Target="header48.xml"/><Relationship Id="rId97" Type="http://schemas.openxmlformats.org/officeDocument/2006/relationships/image" Target="media/image29.jpeg"/><Relationship Id="rId98" Type="http://schemas.openxmlformats.org/officeDocument/2006/relationships/image" Target="media/image30.jpeg"/><Relationship Id="rId99" Type="http://schemas.openxmlformats.org/officeDocument/2006/relationships/header" Target="header49.xml"/><Relationship Id="rId100" Type="http://schemas.openxmlformats.org/officeDocument/2006/relationships/image" Target="media/image31.png"/><Relationship Id="rId101" Type="http://schemas.openxmlformats.org/officeDocument/2006/relationships/header" Target="header50.xml"/><Relationship Id="rId102" Type="http://schemas.openxmlformats.org/officeDocument/2006/relationships/header" Target="header51.xml"/><Relationship Id="rId103" Type="http://schemas.openxmlformats.org/officeDocument/2006/relationships/header" Target="header52.xml"/><Relationship Id="rId104" Type="http://schemas.openxmlformats.org/officeDocument/2006/relationships/header" Target="header53.xml"/><Relationship Id="rId105" Type="http://schemas.openxmlformats.org/officeDocument/2006/relationships/hyperlink" Target="http://www.un-spider.org/sites/default/files/LDCM-L8.R1.pdf" TargetMode="External"/><Relationship Id="rId106" Type="http://schemas.openxmlformats.org/officeDocument/2006/relationships/hyperlink" Target="http://www.oas.org/es/sedi/dsd/ELPG/Cursos/PSA/Trifinio/Documentos/modulo2_8.pdf" TargetMode="External"/><Relationship Id="rId107" Type="http://schemas.openxmlformats.org/officeDocument/2006/relationships/header" Target="header54.xml"/><Relationship Id="rId108" Type="http://schemas.openxmlformats.org/officeDocument/2006/relationships/hyperlink" Target="http://scholar.google.com/scholar?hl=en&amp;btnG=Search&amp;q=intitle%3AOpportunities%2Bfor%2BMitigating%2BCa" TargetMode="External"/><Relationship Id="rId109" Type="http://schemas.openxmlformats.org/officeDocument/2006/relationships/hyperlink" Target="http://www.bosquesandinos.org/wp-content/uploads/2016/11/Las-" TargetMode="External"/><Relationship Id="rId110" Type="http://schemas.openxmlformats.org/officeDocument/2006/relationships/hyperlink" Target="http://www.intosai.org/uploads/3200207s.pdf" TargetMode="External"/><Relationship Id="rId111" Type="http://schemas.openxmlformats.org/officeDocument/2006/relationships/hyperlink" Target="http://www.scientific-european-federation-osteopaths.org/wp-content/uploads/2019/01/Prueba-t-de-" TargetMode="External"/><Relationship Id="rId112" Type="http://schemas.openxmlformats.org/officeDocument/2006/relationships/hyperlink" Target="http://redgeomatica.rediris.es/manuales/ERDAS_IMAGINE/17_CLA.pdf" TargetMode="External"/><Relationship Id="rId113" Type="http://schemas.openxmlformats.org/officeDocument/2006/relationships/hyperlink" Target="http://www.fao.org/soils-2015/news/news-" TargetMode="External"/><Relationship Id="rId114" Type="http://schemas.openxmlformats.org/officeDocument/2006/relationships/hyperlink" Target="http://www.fao.org/tempref/FI/CDrom/FAO_Training/FAO_Training/General/x6706s/x6706s06.htm" TargetMode="External"/><Relationship Id="rId115" Type="http://schemas.openxmlformats.org/officeDocument/2006/relationships/hyperlink" Target="http://gadcalacali.gob.ec/doc/2020-05-05_PDOT" TargetMode="External"/><Relationship Id="rId116" Type="http://schemas.openxmlformats.org/officeDocument/2006/relationships/hyperlink" Target="http://www.researchgate.net/publication/268285963" TargetMode="External"/><Relationship Id="rId117" Type="http://schemas.openxmlformats.org/officeDocument/2006/relationships/hyperlink" Target="http://enf.ambiente.gob.ec/web_enf/?page_id=1241" TargetMode="External"/><Relationship Id="rId118" Type="http://schemas.openxmlformats.org/officeDocument/2006/relationships/header" Target="header55.xml"/><Relationship Id="rId119" Type="http://schemas.openxmlformats.org/officeDocument/2006/relationships/hyperlink" Target="http://www.fao.org/3/i4407s/i4407s.pdf" TargetMode="External"/><Relationship Id="rId120" Type="http://schemas.openxmlformats.org/officeDocument/2006/relationships/hyperlink" Target="http://www.ambiente.gob.ec/wp-" TargetMode="External"/><Relationship Id="rId121" Type="http://schemas.openxmlformats.org/officeDocument/2006/relationships/hyperlink" Target="http://www.ambiente.gob.ec/wp-content/uploads/downloads/2015/07/CONTROL-" TargetMode="External"/><Relationship Id="rId122" Type="http://schemas.openxmlformats.org/officeDocument/2006/relationships/hyperlink" Target="http://www.inaturalist.org/observations?place_id=any&amp;user_id=dhaj&amp;verifiable=any" TargetMode="External"/><Relationship Id="rId123" Type="http://schemas.openxmlformats.org/officeDocument/2006/relationships/hyperlink" Target="http://www.agricultura.gob.ec/aplicacion-acuerdo-ministerial-no-108/" TargetMode="External"/><Relationship Id="rId124" Type="http://schemas.openxmlformats.org/officeDocument/2006/relationships/hyperlink" Target="http://www.congresoforestal.es/actas/doc/6CFE/6CFE01-139.pdf" TargetMode="External"/><Relationship Id="rId125" Type="http://schemas.openxmlformats.org/officeDocument/2006/relationships/hyperlink" Target="http://www.bio-nica.info/biblioteca/mostacedo2000ecologiavegetal.pdf" TargetMode="External"/><Relationship Id="rId126" Type="http://schemas.openxmlformats.org/officeDocument/2006/relationships/hyperlink" Target="http://www.nasa.gov/specials/landsat/#timeline_bg_6_c" TargetMode="External"/><Relationship Id="rId127" Type="http://schemas.openxmlformats.org/officeDocument/2006/relationships/hyperlink" Target="http://www.un.org/sustainabledevelopment/es/objetivos-de-desarrollo-sostenible/" TargetMode="External"/><Relationship Id="rId128" Type="http://schemas.openxmlformats.org/officeDocument/2006/relationships/hyperlink" Target="http://www.scielo.org.co/pdf/luaz/n43/n43a09.pdf" TargetMode="External"/><Relationship Id="rId129" Type="http://schemas.openxmlformats.org/officeDocument/2006/relationships/hyperlink" Target="http://www.sendeco2.com/es/precios-co2" TargetMode="External"/><Relationship Id="rId130" Type="http://schemas.openxmlformats.org/officeDocument/2006/relationships/hyperlink" Target="http://www.academia.edu/8713027/Plan_de_Manejo_Yunguilla" TargetMode="External"/><Relationship Id="rId131" Type="http://schemas.openxmlformats.org/officeDocument/2006/relationships/header" Target="header56.xml"/><Relationship Id="rId132" Type="http://schemas.openxmlformats.org/officeDocument/2006/relationships/hyperlink" Target="http://www.um.es/geograf/sigmur/teledet/tema07.pdf" TargetMode="External"/><Relationship Id="rId133" Type="http://schemas.openxmlformats.org/officeDocument/2006/relationships/hyperlink" Target="http://www.usgs.gov/media/files/landsat-8-9-collection-2-level-" TargetMode="External"/><Relationship Id="rId1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Rodrigo  Tierra Criollo</dc:creator>
  <dcterms:created xsi:type="dcterms:W3CDTF">2024-06-25T18:10:05Z</dcterms:created>
  <dcterms:modified xsi:type="dcterms:W3CDTF">2024-06-25T18:10:05Z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Adobe Acrobat 8.1 Combine Files</vt:lpwstr>
  </property>
  <property fmtid="{D5CDD505-2E9C-101B-9397-08002B2CF9AE}" pid="4" name="LastSaved">
    <vt:filetime>2024-06-25T00:00:00Z</vt:filetime>
  </property>
  <property fmtid="{D5CDD505-2E9C-101B-9397-08002B2CF9AE}" pid="5" name="Producer">
    <vt:lpwstr>Adobe Acrobat 8.1</vt:lpwstr>
  </property>
</Properties>
</file>