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F2" w:rsidRDefault="00276FAA" w:rsidP="003B7BA4">
      <w:pPr>
        <w:pStyle w:val="NormalWeb"/>
        <w:spacing w:before="0" w:beforeAutospacing="0" w:after="0" w:afterAutospacing="0"/>
        <w:jc w:val="both"/>
        <w:rPr>
          <w:b/>
          <w:sz w:val="34"/>
          <w:szCs w:val="34"/>
          <w:lang w:val="es-EC"/>
        </w:rPr>
      </w:pPr>
      <w:bookmarkStart w:id="0" w:name="_GoBack"/>
      <w:bookmarkEnd w:id="0"/>
      <w:r w:rsidRPr="00276FAA">
        <w:rPr>
          <w:b/>
          <w:sz w:val="34"/>
          <w:szCs w:val="34"/>
          <w:lang w:val="es-EC"/>
        </w:rPr>
        <w:t>SUSCEPTIBILIDAD A DESLIZAMIENTOS EN LA VÍA ALOAG – SANTO DOMINGO, MEDIANTE LÓGICA DIFUSA</w:t>
      </w:r>
    </w:p>
    <w:p w:rsidR="003B7BA4" w:rsidRPr="003B7BA4" w:rsidRDefault="003B7BA4" w:rsidP="003B7BA4">
      <w:pPr>
        <w:pStyle w:val="NormalWeb"/>
        <w:spacing w:before="0" w:beforeAutospacing="0" w:after="0" w:afterAutospacing="0"/>
        <w:jc w:val="both"/>
        <w:rPr>
          <w:b/>
          <w:sz w:val="34"/>
          <w:szCs w:val="34"/>
          <w:lang w:val="es-EC"/>
        </w:rPr>
      </w:pPr>
    </w:p>
    <w:p w:rsidR="008767E3" w:rsidRDefault="00276FAA" w:rsidP="003B7BA4">
      <w:pPr>
        <w:pStyle w:val="NormalWeb"/>
        <w:spacing w:before="0" w:beforeAutospacing="0" w:after="0" w:afterAutospacing="0"/>
        <w:jc w:val="both"/>
        <w:rPr>
          <w:i/>
          <w:sz w:val="28"/>
          <w:szCs w:val="28"/>
          <w:lang w:val="en-GB"/>
        </w:rPr>
      </w:pPr>
      <w:r w:rsidRPr="00276FAA">
        <w:rPr>
          <w:i/>
          <w:sz w:val="28"/>
          <w:szCs w:val="28"/>
          <w:lang w:val="en-GB"/>
        </w:rPr>
        <w:t>SUSCEPTIBILITY TO LANDSLIDES ON</w:t>
      </w:r>
      <w:r w:rsidR="00BB0B19">
        <w:rPr>
          <w:i/>
          <w:sz w:val="28"/>
          <w:szCs w:val="28"/>
          <w:lang w:val="en-GB"/>
        </w:rPr>
        <w:t xml:space="preserve"> THE ALOAG – SANTO DOMINGO ROAD</w:t>
      </w:r>
      <w:r w:rsidRPr="00276FAA">
        <w:rPr>
          <w:i/>
          <w:sz w:val="28"/>
          <w:szCs w:val="28"/>
          <w:lang w:val="en-GB"/>
        </w:rPr>
        <w:t>, THROUGH FUZZY LOGIC</w:t>
      </w:r>
    </w:p>
    <w:p w:rsidR="003B7BA4" w:rsidRPr="00BB0B19" w:rsidRDefault="003B7BA4" w:rsidP="003B7BA4">
      <w:pPr>
        <w:pStyle w:val="NormalWeb"/>
        <w:spacing w:before="0" w:beforeAutospacing="0" w:after="0" w:afterAutospacing="0"/>
        <w:jc w:val="both"/>
        <w:rPr>
          <w:i/>
          <w:sz w:val="28"/>
          <w:szCs w:val="28"/>
        </w:rPr>
      </w:pPr>
    </w:p>
    <w:p w:rsidR="00975208" w:rsidRPr="00606845" w:rsidRDefault="00276FAA" w:rsidP="003B7BA4">
      <w:pPr>
        <w:pStyle w:val="NormalWeb"/>
        <w:spacing w:before="0" w:beforeAutospacing="0" w:after="0" w:afterAutospacing="0"/>
        <w:jc w:val="both"/>
        <w:rPr>
          <w:i/>
          <w:lang w:val="es-EC"/>
        </w:rPr>
      </w:pPr>
      <w:r>
        <w:rPr>
          <w:b/>
          <w:lang w:val="es-EC"/>
        </w:rPr>
        <w:t xml:space="preserve">Iván </w:t>
      </w:r>
      <w:r w:rsidR="00BB0B19">
        <w:rPr>
          <w:b/>
          <w:lang w:val="es-EC"/>
        </w:rPr>
        <w:t xml:space="preserve">Fernando </w:t>
      </w:r>
      <w:r>
        <w:rPr>
          <w:b/>
          <w:lang w:val="es-EC"/>
        </w:rPr>
        <w:t>Palacios</w:t>
      </w:r>
      <w:r w:rsidR="00BB0B19">
        <w:rPr>
          <w:b/>
          <w:lang w:val="es-EC"/>
        </w:rPr>
        <w:t xml:space="preserve"> Orejuela</w:t>
      </w:r>
      <w:r w:rsidR="00975208" w:rsidRPr="00667441">
        <w:rPr>
          <w:b/>
          <w:vertAlign w:val="superscript"/>
          <w:lang w:val="es-EC"/>
        </w:rPr>
        <w:t>1</w:t>
      </w:r>
      <w:proofErr w:type="gramStart"/>
      <w:r w:rsidR="009E3E51">
        <w:rPr>
          <w:b/>
          <w:vertAlign w:val="superscript"/>
          <w:lang w:val="es-EC"/>
        </w:rPr>
        <w:t>,2</w:t>
      </w:r>
      <w:proofErr w:type="gramEnd"/>
      <w:r w:rsidR="00BF506B">
        <w:rPr>
          <w:b/>
          <w:vertAlign w:val="superscript"/>
          <w:lang w:val="es-EC"/>
        </w:rPr>
        <w:t>*</w:t>
      </w:r>
    </w:p>
    <w:p w:rsidR="003B7BA4" w:rsidRPr="00606845" w:rsidRDefault="003B7BA4" w:rsidP="003B7BA4">
      <w:pPr>
        <w:pStyle w:val="NormalWeb"/>
        <w:spacing w:before="0" w:beforeAutospacing="0" w:after="0" w:afterAutospacing="0"/>
        <w:jc w:val="both"/>
        <w:rPr>
          <w:i/>
          <w:sz w:val="28"/>
          <w:szCs w:val="28"/>
          <w:lang w:val="es-EC"/>
        </w:rPr>
      </w:pPr>
    </w:p>
    <w:p w:rsidR="00D93BF2" w:rsidRPr="00606845" w:rsidRDefault="008767E3" w:rsidP="003B7BA4">
      <w:pPr>
        <w:jc w:val="both"/>
        <w:rPr>
          <w:i/>
          <w:lang w:val="es-EC"/>
        </w:rPr>
      </w:pPr>
      <w:r w:rsidRPr="00606845">
        <w:rPr>
          <w:i/>
          <w:vertAlign w:val="superscript"/>
          <w:lang w:val="es-EC"/>
        </w:rPr>
        <w:t>1</w:t>
      </w:r>
      <w:r w:rsidR="00AF300C" w:rsidRPr="00606845">
        <w:rPr>
          <w:rFonts w:eastAsia="Times New Roman"/>
          <w:color w:val="000000"/>
          <w:lang w:val="es-EC" w:eastAsia="tr-TR"/>
        </w:rPr>
        <w:t xml:space="preserve"> </w:t>
      </w:r>
      <w:r w:rsidR="009E3E51">
        <w:rPr>
          <w:rFonts w:eastAsia="Times New Roman"/>
          <w:i/>
          <w:color w:val="000000"/>
          <w:lang w:val="es-EC" w:eastAsia="tr-TR"/>
        </w:rPr>
        <w:t>Carrera de Ingeniería Geográfica y del Medio Ambiente, Departamento de Ciencias de la Tierra y la Construcción, Univ</w:t>
      </w:r>
      <w:r w:rsidR="001522EA">
        <w:rPr>
          <w:rFonts w:eastAsia="Times New Roman"/>
          <w:i/>
          <w:color w:val="000000"/>
          <w:lang w:val="es-EC" w:eastAsia="tr-TR"/>
        </w:rPr>
        <w:t xml:space="preserve">ersidad de las Fuerzas Armadas </w:t>
      </w:r>
      <w:r w:rsidR="009E3E51">
        <w:rPr>
          <w:rFonts w:eastAsia="Times New Roman"/>
          <w:i/>
          <w:color w:val="000000"/>
          <w:lang w:val="es-EC" w:eastAsia="tr-TR"/>
        </w:rPr>
        <w:t>ESPE</w:t>
      </w:r>
      <w:r w:rsidR="007301A4">
        <w:rPr>
          <w:rFonts w:eastAsia="Times New Roman"/>
          <w:i/>
          <w:color w:val="000000"/>
          <w:lang w:val="es-EC" w:eastAsia="tr-TR"/>
        </w:rPr>
        <w:t xml:space="preserve">. Av. General Rumiñahui s/n. </w:t>
      </w:r>
      <w:proofErr w:type="spellStart"/>
      <w:r w:rsidR="007301A4">
        <w:rPr>
          <w:rFonts w:eastAsia="Times New Roman"/>
          <w:i/>
          <w:color w:val="000000"/>
          <w:lang w:val="es-EC" w:eastAsia="tr-TR"/>
        </w:rPr>
        <w:t>Sangolquí</w:t>
      </w:r>
      <w:proofErr w:type="spellEnd"/>
      <w:r w:rsidR="007301A4">
        <w:rPr>
          <w:rFonts w:eastAsia="Times New Roman"/>
          <w:i/>
          <w:color w:val="000000"/>
          <w:lang w:val="es-EC" w:eastAsia="tr-TR"/>
        </w:rPr>
        <w:t xml:space="preserve">, Ecuador. Email: </w:t>
      </w:r>
      <w:hyperlink r:id="rId9" w:history="1">
        <w:r w:rsidR="007301A4" w:rsidRPr="00AE6C3B">
          <w:rPr>
            <w:rStyle w:val="Hipervnculo"/>
            <w:rFonts w:eastAsia="Times New Roman"/>
            <w:i/>
            <w:sz w:val="20"/>
            <w:lang w:val="es-EC" w:eastAsia="tr-TR"/>
          </w:rPr>
          <w:t>ifpalacios@espe.edu.ec</w:t>
        </w:r>
      </w:hyperlink>
    </w:p>
    <w:p w:rsidR="009A07EF" w:rsidRDefault="008767E3" w:rsidP="003B7BA4">
      <w:pPr>
        <w:jc w:val="both"/>
        <w:rPr>
          <w:rFonts w:eastAsia="Times New Roman"/>
          <w:i/>
          <w:color w:val="000000"/>
          <w:lang w:val="es-EC" w:eastAsia="tr-TR"/>
        </w:rPr>
      </w:pPr>
      <w:r w:rsidRPr="00606845">
        <w:rPr>
          <w:i/>
          <w:vertAlign w:val="superscript"/>
          <w:lang w:val="es-EC"/>
        </w:rPr>
        <w:t>2</w:t>
      </w:r>
      <w:r w:rsidR="00AF300C" w:rsidRPr="00606845">
        <w:rPr>
          <w:i/>
          <w:vertAlign w:val="superscript"/>
          <w:lang w:val="es-EC"/>
        </w:rPr>
        <w:t xml:space="preserve"> </w:t>
      </w:r>
      <w:r w:rsidR="007301A4">
        <w:rPr>
          <w:rFonts w:eastAsia="Times New Roman"/>
          <w:i/>
          <w:color w:val="000000"/>
          <w:lang w:val="es-EC" w:eastAsia="tr-TR"/>
        </w:rPr>
        <w:t xml:space="preserve">Unidad de Ordenamiento Territorial, Departamento de Gestión de Planificación, GAD Municipal del cantón Morona. </w:t>
      </w:r>
      <w:r w:rsidR="00752B4F">
        <w:rPr>
          <w:rFonts w:eastAsia="Times New Roman"/>
          <w:i/>
          <w:color w:val="000000"/>
          <w:lang w:val="es-EC" w:eastAsia="tr-TR"/>
        </w:rPr>
        <w:t xml:space="preserve">Calle Bolívar y 24 de </w:t>
      </w:r>
      <w:proofErr w:type="gramStart"/>
      <w:r w:rsidR="00752B4F">
        <w:rPr>
          <w:rFonts w:eastAsia="Times New Roman"/>
          <w:i/>
          <w:color w:val="000000"/>
          <w:lang w:val="es-EC" w:eastAsia="tr-TR"/>
        </w:rPr>
        <w:t>Mayo</w:t>
      </w:r>
      <w:proofErr w:type="gramEnd"/>
      <w:r w:rsidR="00752B4F">
        <w:rPr>
          <w:rFonts w:eastAsia="Times New Roman"/>
          <w:i/>
          <w:color w:val="000000"/>
          <w:lang w:val="es-EC" w:eastAsia="tr-TR"/>
        </w:rPr>
        <w:t>. Macas, Ecuador.</w:t>
      </w:r>
    </w:p>
    <w:p w:rsidR="00A428EF" w:rsidRPr="00606845" w:rsidRDefault="00A428EF" w:rsidP="003B7BA4">
      <w:pPr>
        <w:jc w:val="both"/>
        <w:rPr>
          <w:i/>
          <w:lang w:val="es-EC"/>
        </w:rPr>
      </w:pPr>
    </w:p>
    <w:p w:rsidR="00AF300C" w:rsidRDefault="00BF506B" w:rsidP="003B7BA4">
      <w:pPr>
        <w:pStyle w:val="Affiliation"/>
        <w:jc w:val="both"/>
        <w:rPr>
          <w:i/>
          <w:lang w:val="es-EC"/>
        </w:rPr>
      </w:pPr>
      <w:r w:rsidRPr="009A07EF">
        <w:rPr>
          <w:i/>
          <w:lang w:val="es-EC"/>
        </w:rPr>
        <w:t xml:space="preserve">* </w:t>
      </w:r>
      <w:r w:rsidR="00D72A5B" w:rsidRPr="009A07EF">
        <w:rPr>
          <w:i/>
          <w:lang w:val="es-EC"/>
        </w:rPr>
        <w:t>Autor de correspondencia:</w:t>
      </w:r>
      <w:r w:rsidR="00752B4F">
        <w:rPr>
          <w:i/>
          <w:lang w:val="es-EC"/>
        </w:rPr>
        <w:t xml:space="preserve"> Calle 9 de </w:t>
      </w:r>
      <w:proofErr w:type="gramStart"/>
      <w:r w:rsidR="00752B4F">
        <w:rPr>
          <w:i/>
          <w:lang w:val="es-EC"/>
        </w:rPr>
        <w:t>Octubre</w:t>
      </w:r>
      <w:proofErr w:type="gramEnd"/>
      <w:r w:rsidR="00752B4F">
        <w:rPr>
          <w:i/>
          <w:lang w:val="es-EC"/>
        </w:rPr>
        <w:t xml:space="preserve"> y Sucre. Macas, Ecuador. </w:t>
      </w:r>
      <w:hyperlink r:id="rId10" w:history="1">
        <w:r w:rsidR="00CD0206" w:rsidRPr="00887B2E">
          <w:rPr>
            <w:rStyle w:val="Hipervnculo"/>
            <w:i/>
            <w:sz w:val="20"/>
            <w:lang w:val="es-EC"/>
          </w:rPr>
          <w:t>ifpalacios@espe.edu.ec</w:t>
        </w:r>
      </w:hyperlink>
    </w:p>
    <w:p w:rsidR="00A428EF" w:rsidRDefault="00A428EF" w:rsidP="003B7BA4">
      <w:pPr>
        <w:pStyle w:val="Affiliation"/>
        <w:jc w:val="both"/>
        <w:rPr>
          <w:i/>
          <w:lang w:val="es-EC"/>
        </w:rPr>
      </w:pPr>
    </w:p>
    <w:p w:rsidR="00CD0206" w:rsidRDefault="00CD0206" w:rsidP="00C42AF9">
      <w:pPr>
        <w:pStyle w:val="Affiliation"/>
        <w:rPr>
          <w:sz w:val="22"/>
          <w:szCs w:val="22"/>
          <w:lang w:val="es-EC"/>
        </w:rPr>
      </w:pPr>
      <w:r w:rsidRPr="00CD0206">
        <w:rPr>
          <w:sz w:val="22"/>
          <w:szCs w:val="22"/>
          <w:lang w:val="es-EC"/>
        </w:rPr>
        <w:t>Recibido:</w:t>
      </w:r>
      <w:r>
        <w:rPr>
          <w:sz w:val="22"/>
          <w:szCs w:val="22"/>
          <w:lang w:val="es-EC"/>
        </w:rPr>
        <w:t xml:space="preserve"> 18 de diciembre 2019                 </w:t>
      </w:r>
      <w:r w:rsidR="00C42AF9">
        <w:rPr>
          <w:sz w:val="22"/>
          <w:szCs w:val="22"/>
          <w:lang w:val="es-EC"/>
        </w:rPr>
        <w:t xml:space="preserve">      /                    </w:t>
      </w:r>
      <w:r>
        <w:rPr>
          <w:sz w:val="22"/>
          <w:szCs w:val="22"/>
          <w:lang w:val="es-EC"/>
        </w:rPr>
        <w:t xml:space="preserve">           </w:t>
      </w:r>
      <w:r w:rsidR="00C42AF9">
        <w:rPr>
          <w:sz w:val="22"/>
          <w:szCs w:val="22"/>
          <w:lang w:val="es-EC"/>
        </w:rPr>
        <w:t xml:space="preserve"> Ac</w:t>
      </w:r>
      <w:r>
        <w:rPr>
          <w:sz w:val="22"/>
          <w:szCs w:val="22"/>
          <w:lang w:val="es-EC"/>
        </w:rPr>
        <w:t>eptado</w:t>
      </w:r>
      <w:proofErr w:type="gramStart"/>
      <w:r>
        <w:rPr>
          <w:sz w:val="22"/>
          <w:szCs w:val="22"/>
          <w:lang w:val="es-EC"/>
        </w:rPr>
        <w:t>:  25</w:t>
      </w:r>
      <w:proofErr w:type="gramEnd"/>
      <w:r>
        <w:rPr>
          <w:sz w:val="22"/>
          <w:szCs w:val="22"/>
          <w:lang w:val="es-EC"/>
        </w:rPr>
        <w:t xml:space="preserve"> de noviembre 2020</w:t>
      </w:r>
    </w:p>
    <w:p w:rsidR="00A428EF" w:rsidRPr="00CD0206" w:rsidRDefault="00A428EF" w:rsidP="00C42AF9">
      <w:pPr>
        <w:pStyle w:val="Affiliation"/>
        <w:rPr>
          <w:sz w:val="22"/>
          <w:szCs w:val="22"/>
          <w:lang w:val="es-EC"/>
        </w:rPr>
      </w:pPr>
    </w:p>
    <w:p w:rsidR="000E631D" w:rsidRDefault="000E631D" w:rsidP="003B7BA4">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rsidR="003B7BA4" w:rsidRPr="003B7BA4" w:rsidRDefault="003B7BA4" w:rsidP="003B7BA4">
      <w:pPr>
        <w:rPr>
          <w:lang w:val="es-EC"/>
        </w:rPr>
      </w:pPr>
    </w:p>
    <w:p w:rsidR="000B2914" w:rsidRPr="002B7317" w:rsidRDefault="00ED514E" w:rsidP="003B7BA4">
      <w:pPr>
        <w:pStyle w:val="BasicParagraph"/>
        <w:suppressAutoHyphens/>
        <w:spacing w:line="240" w:lineRule="auto"/>
        <w:jc w:val="both"/>
        <w:rPr>
          <w:rFonts w:ascii="Times New Roman" w:hAnsi="Times New Roman" w:cs="Times New Roman"/>
          <w:spacing w:val="-2"/>
          <w:lang w:val="es-ES_tradnl"/>
        </w:rPr>
      </w:pPr>
      <w:r w:rsidRPr="00ED514E">
        <w:rPr>
          <w:rFonts w:ascii="Times New Roman" w:hAnsi="Times New Roman" w:cs="Times New Roman"/>
          <w:sz w:val="22"/>
          <w:szCs w:val="22"/>
          <w:lang w:val="es-EC"/>
        </w:rPr>
        <w:t>Los deslizamientos son eventos que ocurren comúnmente en la mayoría de las vías del Ecuador, ya sea por los factores naturales de</w:t>
      </w:r>
      <w:r w:rsidR="003F72AC">
        <w:rPr>
          <w:rFonts w:ascii="Times New Roman" w:hAnsi="Times New Roman" w:cs="Times New Roman"/>
          <w:sz w:val="22"/>
          <w:szCs w:val="22"/>
          <w:lang w:val="es-EC"/>
        </w:rPr>
        <w:t>l relieve</w:t>
      </w:r>
      <w:r w:rsidRPr="00ED514E">
        <w:rPr>
          <w:rFonts w:ascii="Times New Roman" w:hAnsi="Times New Roman" w:cs="Times New Roman"/>
          <w:sz w:val="22"/>
          <w:szCs w:val="22"/>
          <w:lang w:val="es-EC"/>
        </w:rPr>
        <w:t xml:space="preserve">, o por causas antrópicas. La vía </w:t>
      </w:r>
      <w:proofErr w:type="spellStart"/>
      <w:r w:rsidR="008B46DF" w:rsidRPr="00ED514E">
        <w:rPr>
          <w:rFonts w:ascii="Times New Roman" w:hAnsi="Times New Roman" w:cs="Times New Roman"/>
          <w:sz w:val="22"/>
          <w:szCs w:val="22"/>
          <w:lang w:val="es-EC"/>
        </w:rPr>
        <w:t>Alóag</w:t>
      </w:r>
      <w:proofErr w:type="spellEnd"/>
      <w:r w:rsidRPr="00ED514E">
        <w:rPr>
          <w:rFonts w:ascii="Times New Roman" w:hAnsi="Times New Roman" w:cs="Times New Roman"/>
          <w:sz w:val="22"/>
          <w:szCs w:val="22"/>
          <w:lang w:val="es-EC"/>
        </w:rPr>
        <w:t xml:space="preserve"> – Santo Domingo es una de las más transit</w:t>
      </w:r>
      <w:r w:rsidR="003F72AC">
        <w:rPr>
          <w:rFonts w:ascii="Times New Roman" w:hAnsi="Times New Roman" w:cs="Times New Roman"/>
          <w:sz w:val="22"/>
          <w:szCs w:val="22"/>
          <w:lang w:val="es-EC"/>
        </w:rPr>
        <w:t>adas en</w:t>
      </w:r>
      <w:r w:rsidR="00122998">
        <w:rPr>
          <w:rFonts w:ascii="Times New Roman" w:hAnsi="Times New Roman" w:cs="Times New Roman"/>
          <w:sz w:val="22"/>
          <w:szCs w:val="22"/>
          <w:lang w:val="es-EC"/>
        </w:rPr>
        <w:t xml:space="preserve"> el país, ya que por esta arteria vial se</w:t>
      </w:r>
      <w:r w:rsidR="00E04305">
        <w:rPr>
          <w:rFonts w:ascii="Times New Roman" w:hAnsi="Times New Roman" w:cs="Times New Roman"/>
          <w:sz w:val="22"/>
          <w:szCs w:val="22"/>
          <w:lang w:val="es-EC"/>
        </w:rPr>
        <w:t xml:space="preserve"> conecta la Sierra con la Costa;</w:t>
      </w:r>
      <w:r w:rsidRPr="00ED514E">
        <w:rPr>
          <w:rFonts w:ascii="Times New Roman" w:hAnsi="Times New Roman" w:cs="Times New Roman"/>
          <w:sz w:val="22"/>
          <w:szCs w:val="22"/>
          <w:lang w:val="es-EC"/>
        </w:rPr>
        <w:t xml:space="preserve"> a pesar de su importancia </w:t>
      </w:r>
      <w:r w:rsidR="00FF1D69">
        <w:rPr>
          <w:rFonts w:ascii="Times New Roman" w:hAnsi="Times New Roman" w:cs="Times New Roman"/>
          <w:sz w:val="22"/>
          <w:szCs w:val="22"/>
          <w:lang w:val="es-EC"/>
        </w:rPr>
        <w:t>interregional</w:t>
      </w:r>
      <w:r w:rsidR="007D3444">
        <w:rPr>
          <w:rFonts w:ascii="Times New Roman" w:hAnsi="Times New Roman" w:cs="Times New Roman"/>
          <w:sz w:val="22"/>
          <w:szCs w:val="22"/>
          <w:lang w:val="es-EC"/>
        </w:rPr>
        <w:t>,</w:t>
      </w:r>
      <w:r w:rsidR="00FF1D69">
        <w:rPr>
          <w:rFonts w:ascii="Times New Roman" w:hAnsi="Times New Roman" w:cs="Times New Roman"/>
          <w:sz w:val="22"/>
          <w:szCs w:val="22"/>
          <w:lang w:val="es-EC"/>
        </w:rPr>
        <w:t xml:space="preserve"> </w:t>
      </w:r>
      <w:r w:rsidRPr="00ED514E">
        <w:rPr>
          <w:rFonts w:ascii="Times New Roman" w:hAnsi="Times New Roman" w:cs="Times New Roman"/>
          <w:sz w:val="22"/>
          <w:szCs w:val="22"/>
          <w:lang w:val="es-EC"/>
        </w:rPr>
        <w:t xml:space="preserve">ha sido históricamente afectada por deslizamientos con grandes pérdidas materiales y humanas, </w:t>
      </w:r>
      <w:r w:rsidR="003077E5">
        <w:rPr>
          <w:rFonts w:ascii="Times New Roman" w:hAnsi="Times New Roman" w:cs="Times New Roman"/>
          <w:sz w:val="22"/>
          <w:szCs w:val="22"/>
          <w:lang w:val="es-EC"/>
        </w:rPr>
        <w:t xml:space="preserve">y </w:t>
      </w:r>
      <w:r w:rsidRPr="00ED514E">
        <w:rPr>
          <w:rFonts w:ascii="Times New Roman" w:hAnsi="Times New Roman" w:cs="Times New Roman"/>
          <w:sz w:val="22"/>
          <w:szCs w:val="22"/>
          <w:lang w:val="es-EC"/>
        </w:rPr>
        <w:t>sin llevar a cabo estudios que coadyuven su prevención. El objetivo de estudio fue determinar la suscepti</w:t>
      </w:r>
      <w:r w:rsidR="003077E5">
        <w:rPr>
          <w:rFonts w:ascii="Times New Roman" w:hAnsi="Times New Roman" w:cs="Times New Roman"/>
          <w:sz w:val="22"/>
          <w:szCs w:val="22"/>
          <w:lang w:val="es-EC"/>
        </w:rPr>
        <w:t>bilidad a deslizamientos en este</w:t>
      </w:r>
      <w:r w:rsidRPr="00ED514E">
        <w:rPr>
          <w:rFonts w:ascii="Times New Roman" w:hAnsi="Times New Roman" w:cs="Times New Roman"/>
          <w:sz w:val="22"/>
          <w:szCs w:val="22"/>
          <w:lang w:val="es-EC"/>
        </w:rPr>
        <w:t xml:space="preserve"> importante </w:t>
      </w:r>
      <w:r w:rsidR="003077E5">
        <w:rPr>
          <w:rFonts w:ascii="Times New Roman" w:hAnsi="Times New Roman" w:cs="Times New Roman"/>
          <w:sz w:val="22"/>
          <w:szCs w:val="22"/>
          <w:lang w:val="es-EC"/>
        </w:rPr>
        <w:t>eje</w:t>
      </w:r>
      <w:r w:rsidRPr="00ED514E">
        <w:rPr>
          <w:rFonts w:ascii="Times New Roman" w:hAnsi="Times New Roman" w:cs="Times New Roman"/>
          <w:sz w:val="22"/>
          <w:szCs w:val="22"/>
          <w:lang w:val="es-EC"/>
        </w:rPr>
        <w:t xml:space="preserve"> vial, mediante Lógica Difusa como una propuesta técnica para la zonificación e identificación de puntos críticos de este peligro geológico que ayude en la planificación y toma de decisiones. Se utilizó siete variables: cercanía a ríos, vías, fallas geológicas; cobertura vegetal; tipo de roca; precipitación y pendiente, las cuales fueron normalizadas a través de una función de membresía según su relación con el evento analizado. Dos modelos fueron obtenidos, el primero resultante de un promedio difuso, y el segundo de una mixtura entre </w:t>
      </w:r>
      <w:r w:rsidR="00F27DFA">
        <w:rPr>
          <w:rFonts w:ascii="Times New Roman" w:hAnsi="Times New Roman" w:cs="Times New Roman"/>
          <w:sz w:val="22"/>
          <w:szCs w:val="22"/>
          <w:lang w:val="es-EC"/>
        </w:rPr>
        <w:t>L</w:t>
      </w:r>
      <w:r w:rsidRPr="00ED514E">
        <w:rPr>
          <w:rFonts w:ascii="Times New Roman" w:hAnsi="Times New Roman" w:cs="Times New Roman"/>
          <w:sz w:val="22"/>
          <w:szCs w:val="22"/>
          <w:lang w:val="es-EC"/>
        </w:rPr>
        <w:t xml:space="preserve">ógica </w:t>
      </w:r>
      <w:r w:rsidR="00F27DFA">
        <w:rPr>
          <w:rFonts w:ascii="Times New Roman" w:hAnsi="Times New Roman" w:cs="Times New Roman"/>
          <w:sz w:val="22"/>
          <w:szCs w:val="22"/>
          <w:lang w:val="es-EC"/>
        </w:rPr>
        <w:t>D</w:t>
      </w:r>
      <w:r w:rsidRPr="00ED514E">
        <w:rPr>
          <w:rFonts w:ascii="Times New Roman" w:hAnsi="Times New Roman" w:cs="Times New Roman"/>
          <w:sz w:val="22"/>
          <w:szCs w:val="22"/>
          <w:lang w:val="es-EC"/>
        </w:rPr>
        <w:t xml:space="preserve">ifusa, combinación lineal ponderada y matriz de </w:t>
      </w:r>
      <w:proofErr w:type="spellStart"/>
      <w:r w:rsidRPr="00ED514E">
        <w:rPr>
          <w:rFonts w:ascii="Times New Roman" w:hAnsi="Times New Roman" w:cs="Times New Roman"/>
          <w:sz w:val="22"/>
          <w:szCs w:val="22"/>
          <w:lang w:val="es-EC"/>
        </w:rPr>
        <w:t>Saaty</w:t>
      </w:r>
      <w:proofErr w:type="spellEnd"/>
      <w:r w:rsidRPr="00ED514E">
        <w:rPr>
          <w:rFonts w:ascii="Times New Roman" w:hAnsi="Times New Roman" w:cs="Times New Roman"/>
          <w:sz w:val="22"/>
          <w:szCs w:val="22"/>
          <w:lang w:val="es-EC"/>
        </w:rPr>
        <w:t>. El ajuste alcanzado fue 87.7% y 88.7% para el primer y segundo modelo respectivamente. Del model</w:t>
      </w:r>
      <w:r w:rsidR="00F27DFA">
        <w:rPr>
          <w:rFonts w:ascii="Times New Roman" w:hAnsi="Times New Roman" w:cs="Times New Roman"/>
          <w:sz w:val="22"/>
          <w:szCs w:val="22"/>
          <w:lang w:val="es-EC"/>
        </w:rPr>
        <w:t>amiento</w:t>
      </w:r>
      <w:r w:rsidRPr="00ED514E">
        <w:rPr>
          <w:rFonts w:ascii="Times New Roman" w:hAnsi="Times New Roman" w:cs="Times New Roman"/>
          <w:sz w:val="22"/>
          <w:szCs w:val="22"/>
          <w:lang w:val="es-EC"/>
        </w:rPr>
        <w:t xml:space="preserve"> más preciso se determinó que el pueblo El Paraíso y el sector de La Unión del </w:t>
      </w:r>
      <w:proofErr w:type="spellStart"/>
      <w:r w:rsidRPr="00ED514E">
        <w:rPr>
          <w:rFonts w:ascii="Times New Roman" w:hAnsi="Times New Roman" w:cs="Times New Roman"/>
          <w:sz w:val="22"/>
          <w:szCs w:val="22"/>
          <w:lang w:val="es-EC"/>
        </w:rPr>
        <w:t>Toachi</w:t>
      </w:r>
      <w:proofErr w:type="spellEnd"/>
      <w:r w:rsidRPr="00ED514E">
        <w:rPr>
          <w:rFonts w:ascii="Times New Roman" w:hAnsi="Times New Roman" w:cs="Times New Roman"/>
          <w:sz w:val="22"/>
          <w:szCs w:val="22"/>
          <w:lang w:val="es-EC"/>
        </w:rPr>
        <w:t xml:space="preserve"> están en zona crítica, mientras que otros asentamientos se encuentran en zona alta de susceptibilidad. El modelo fue comparado con un registro de deslizamientos, de los cuales en su mayoría coinciden con las zonas críticas </w:t>
      </w:r>
      <w:r w:rsidR="00831314">
        <w:rPr>
          <w:rFonts w:ascii="Times New Roman" w:hAnsi="Times New Roman" w:cs="Times New Roman"/>
          <w:sz w:val="22"/>
          <w:szCs w:val="22"/>
          <w:lang w:val="es-EC"/>
        </w:rPr>
        <w:t xml:space="preserve">(75%) </w:t>
      </w:r>
      <w:r w:rsidRPr="00ED514E">
        <w:rPr>
          <w:rFonts w:ascii="Times New Roman" w:hAnsi="Times New Roman" w:cs="Times New Roman"/>
          <w:sz w:val="22"/>
          <w:szCs w:val="22"/>
          <w:lang w:val="es-EC"/>
        </w:rPr>
        <w:t>identificadas me</w:t>
      </w:r>
      <w:r w:rsidR="00831314">
        <w:rPr>
          <w:rFonts w:ascii="Times New Roman" w:hAnsi="Times New Roman" w:cs="Times New Roman"/>
          <w:sz w:val="22"/>
          <w:szCs w:val="22"/>
          <w:lang w:val="es-EC"/>
        </w:rPr>
        <w:t xml:space="preserve">diante </w:t>
      </w:r>
      <w:proofErr w:type="spellStart"/>
      <w:r w:rsidR="00831314">
        <w:rPr>
          <w:rFonts w:ascii="Times New Roman" w:hAnsi="Times New Roman" w:cs="Times New Roman"/>
          <w:sz w:val="22"/>
          <w:szCs w:val="22"/>
          <w:lang w:val="es-EC"/>
        </w:rPr>
        <w:t>Fuzzy</w:t>
      </w:r>
      <w:proofErr w:type="spellEnd"/>
      <w:r w:rsidR="00831314">
        <w:rPr>
          <w:rFonts w:ascii="Times New Roman" w:hAnsi="Times New Roman" w:cs="Times New Roman"/>
          <w:sz w:val="22"/>
          <w:szCs w:val="22"/>
          <w:lang w:val="es-EC"/>
        </w:rPr>
        <w:t>, lo que respalda una</w:t>
      </w:r>
      <w:r w:rsidRPr="00ED514E">
        <w:rPr>
          <w:rFonts w:ascii="Times New Roman" w:hAnsi="Times New Roman" w:cs="Times New Roman"/>
          <w:sz w:val="22"/>
          <w:szCs w:val="22"/>
          <w:lang w:val="es-EC"/>
        </w:rPr>
        <w:t xml:space="preserve"> correct</w:t>
      </w:r>
      <w:r w:rsidR="00831314">
        <w:rPr>
          <w:rFonts w:ascii="Times New Roman" w:hAnsi="Times New Roman" w:cs="Times New Roman"/>
          <w:sz w:val="22"/>
          <w:szCs w:val="22"/>
          <w:lang w:val="es-EC"/>
        </w:rPr>
        <w:t>a</w:t>
      </w:r>
      <w:r w:rsidRPr="00ED514E">
        <w:rPr>
          <w:rFonts w:ascii="Times New Roman" w:hAnsi="Times New Roman" w:cs="Times New Roman"/>
          <w:sz w:val="22"/>
          <w:szCs w:val="22"/>
          <w:lang w:val="es-EC"/>
        </w:rPr>
        <w:t xml:space="preserve"> modela</w:t>
      </w:r>
      <w:r w:rsidR="00831314">
        <w:rPr>
          <w:rFonts w:ascii="Times New Roman" w:hAnsi="Times New Roman" w:cs="Times New Roman"/>
          <w:sz w:val="22"/>
          <w:szCs w:val="22"/>
          <w:lang w:val="es-EC"/>
        </w:rPr>
        <w:t>ción</w:t>
      </w:r>
      <w:r w:rsidRPr="00ED514E">
        <w:rPr>
          <w:rFonts w:ascii="Times New Roman" w:hAnsi="Times New Roman" w:cs="Times New Roman"/>
          <w:sz w:val="22"/>
          <w:szCs w:val="22"/>
          <w:lang w:val="es-EC"/>
        </w:rPr>
        <w:t xml:space="preserve"> realizad</w:t>
      </w:r>
      <w:r w:rsidR="00831314">
        <w:rPr>
          <w:rFonts w:ascii="Times New Roman" w:hAnsi="Times New Roman" w:cs="Times New Roman"/>
          <w:sz w:val="22"/>
          <w:szCs w:val="22"/>
          <w:lang w:val="es-EC"/>
        </w:rPr>
        <w:t>a</w:t>
      </w:r>
      <w:r w:rsidRPr="00ED514E">
        <w:rPr>
          <w:rFonts w:ascii="Times New Roman" w:hAnsi="Times New Roman" w:cs="Times New Roman"/>
          <w:sz w:val="22"/>
          <w:szCs w:val="22"/>
          <w:lang w:val="es-EC"/>
        </w:rPr>
        <w:t xml:space="preserve">. Con este estudio, se ofrece una forma económica, precisa e integral de evaluar </w:t>
      </w:r>
      <w:r w:rsidR="00EF429C">
        <w:rPr>
          <w:rFonts w:ascii="Times New Roman" w:hAnsi="Times New Roman" w:cs="Times New Roman"/>
          <w:sz w:val="22"/>
          <w:szCs w:val="22"/>
          <w:lang w:val="es-EC"/>
        </w:rPr>
        <w:t>dicha amenaza</w:t>
      </w:r>
      <w:r w:rsidRPr="00ED514E">
        <w:rPr>
          <w:rFonts w:ascii="Times New Roman" w:hAnsi="Times New Roman" w:cs="Times New Roman"/>
          <w:sz w:val="22"/>
          <w:szCs w:val="22"/>
          <w:lang w:val="es-EC"/>
        </w:rPr>
        <w:t xml:space="preserve"> que puede servir como insumo dentro del ordenamiento territorial y la gestión de riesgos</w:t>
      </w:r>
      <w:r>
        <w:rPr>
          <w:rFonts w:ascii="Times New Roman" w:hAnsi="Times New Roman" w:cs="Times New Roman"/>
          <w:sz w:val="22"/>
          <w:szCs w:val="22"/>
          <w:lang w:val="es-EC"/>
        </w:rPr>
        <w:t>.</w:t>
      </w:r>
      <w:r w:rsidR="000B2914" w:rsidRPr="002B7317">
        <w:rPr>
          <w:rFonts w:ascii="Times New Roman" w:hAnsi="Times New Roman" w:cs="Times New Roman"/>
          <w:spacing w:val="-2"/>
          <w:lang w:val="es-ES_tradnl"/>
        </w:rPr>
        <w:t xml:space="preserve"> </w:t>
      </w:r>
    </w:p>
    <w:p w:rsidR="00DF5227" w:rsidRPr="003B7BA4" w:rsidRDefault="00DF5227" w:rsidP="00DF5227">
      <w:pPr>
        <w:rPr>
          <w:lang w:val="es-EC"/>
        </w:rPr>
      </w:pPr>
    </w:p>
    <w:p w:rsidR="000E631D" w:rsidRPr="00667441" w:rsidRDefault="000E631D" w:rsidP="00E404AD">
      <w:pPr>
        <w:jc w:val="both"/>
        <w:rPr>
          <w:sz w:val="22"/>
          <w:szCs w:val="22"/>
          <w:lang w:val="es-EC"/>
        </w:rPr>
      </w:pPr>
      <w:r w:rsidRPr="00667441">
        <w:rPr>
          <w:b/>
          <w:sz w:val="22"/>
          <w:szCs w:val="22"/>
          <w:lang w:val="es-EC"/>
        </w:rPr>
        <w:t>Palabras clave</w:t>
      </w:r>
      <w:r w:rsidR="00B43A70" w:rsidRPr="00667441">
        <w:rPr>
          <w:b/>
          <w:sz w:val="22"/>
          <w:szCs w:val="22"/>
          <w:lang w:val="es-EC"/>
        </w:rPr>
        <w:t>:</w:t>
      </w:r>
      <w:r w:rsidR="00ED514E">
        <w:rPr>
          <w:sz w:val="22"/>
          <w:szCs w:val="22"/>
          <w:lang w:val="es-EC"/>
        </w:rPr>
        <w:t xml:space="preserve"> </w:t>
      </w:r>
      <w:r w:rsidR="00ED514E" w:rsidRPr="00ED514E">
        <w:rPr>
          <w:sz w:val="22"/>
          <w:szCs w:val="22"/>
          <w:lang w:val="es-EC"/>
        </w:rPr>
        <w:t>combinación lineal ponderada, función de membresía, gestión de riesgos, ordenamiento territorial</w:t>
      </w:r>
      <w:r w:rsidR="00ED514E">
        <w:rPr>
          <w:sz w:val="22"/>
          <w:szCs w:val="22"/>
          <w:lang w:val="es-EC"/>
        </w:rPr>
        <w:t>.</w:t>
      </w:r>
    </w:p>
    <w:p w:rsidR="00531B1B" w:rsidRPr="00BB0B19" w:rsidRDefault="000E631D" w:rsidP="003B7BA4">
      <w:pPr>
        <w:pStyle w:val="Els-Abstract-head"/>
        <w:pBdr>
          <w:top w:val="single" w:sz="4" w:space="18" w:color="auto"/>
        </w:pBdr>
        <w:spacing w:after="0" w:line="240" w:lineRule="auto"/>
        <w:jc w:val="center"/>
        <w:rPr>
          <w:sz w:val="22"/>
          <w:szCs w:val="22"/>
        </w:rPr>
      </w:pPr>
      <w:r w:rsidRPr="00BB0B19">
        <w:rPr>
          <w:sz w:val="22"/>
          <w:szCs w:val="22"/>
        </w:rPr>
        <w:t>ABSTRACT</w:t>
      </w:r>
    </w:p>
    <w:p w:rsidR="00DF5227" w:rsidRPr="00606845" w:rsidRDefault="00DF5227" w:rsidP="00DF5227">
      <w:pPr>
        <w:rPr>
          <w:lang w:val="en-US"/>
        </w:rPr>
      </w:pPr>
    </w:p>
    <w:p w:rsidR="00DC12DA" w:rsidRDefault="009F42D3" w:rsidP="00DF5227">
      <w:pPr>
        <w:jc w:val="both"/>
        <w:rPr>
          <w:sz w:val="22"/>
          <w:szCs w:val="22"/>
        </w:rPr>
      </w:pPr>
      <w:r w:rsidRPr="009F42D3">
        <w:rPr>
          <w:sz w:val="22"/>
          <w:szCs w:val="22"/>
        </w:rPr>
        <w:t xml:space="preserve">Landslides are events that occur very commonly on most roads in Ecuador, either by natural factors of the relief, or by anthropic causes. The </w:t>
      </w:r>
      <w:proofErr w:type="spellStart"/>
      <w:r w:rsidR="00037477" w:rsidRPr="009F42D3">
        <w:rPr>
          <w:sz w:val="22"/>
          <w:szCs w:val="22"/>
        </w:rPr>
        <w:t>Alóag</w:t>
      </w:r>
      <w:proofErr w:type="spellEnd"/>
      <w:r w:rsidRPr="009F42D3">
        <w:rPr>
          <w:sz w:val="22"/>
          <w:szCs w:val="22"/>
        </w:rPr>
        <w:t xml:space="preserve"> – Santo Domingo road is one of the most </w:t>
      </w:r>
      <w:r w:rsidR="00037477" w:rsidRPr="009F42D3">
        <w:rPr>
          <w:sz w:val="22"/>
          <w:szCs w:val="22"/>
        </w:rPr>
        <w:t>travelled</w:t>
      </w:r>
      <w:r w:rsidRPr="009F42D3">
        <w:rPr>
          <w:sz w:val="22"/>
          <w:szCs w:val="22"/>
        </w:rPr>
        <w:t xml:space="preserve"> in the country, because this road artery con</w:t>
      </w:r>
      <w:r w:rsidR="00037477">
        <w:rPr>
          <w:sz w:val="22"/>
          <w:szCs w:val="22"/>
        </w:rPr>
        <w:t>nects the Sierra with the Coast</w:t>
      </w:r>
      <w:r w:rsidRPr="009F42D3">
        <w:rPr>
          <w:sz w:val="22"/>
          <w:szCs w:val="22"/>
        </w:rPr>
        <w:t xml:space="preserve">, however, despite its importance, </w:t>
      </w:r>
      <w:r w:rsidRPr="009F42D3">
        <w:rPr>
          <w:sz w:val="22"/>
          <w:szCs w:val="22"/>
        </w:rPr>
        <w:lastRenderedPageBreak/>
        <w:t xml:space="preserve">historically it has been affected by landslides with great material and human losses, and without carrying out studies that contribute to their prevention. The objective of the study was to determine the susceptibility to landslides in this important road artery, using Fuzzy Logic as a technical proposal for the zoning and identification of critical points of this geological hazard that helps in planning and decision-making. Seven variables </w:t>
      </w:r>
      <w:proofErr w:type="gramStart"/>
      <w:r w:rsidRPr="009F42D3">
        <w:rPr>
          <w:sz w:val="22"/>
          <w:szCs w:val="22"/>
        </w:rPr>
        <w:t>were used</w:t>
      </w:r>
      <w:proofErr w:type="gramEnd"/>
      <w:r w:rsidRPr="009F42D3">
        <w:rPr>
          <w:sz w:val="22"/>
          <w:szCs w:val="22"/>
        </w:rPr>
        <w:t xml:space="preserve">: proximity to rivers, roads, geological faults; vegetation land cover; type of rock; precipitation and slope, which were normalized through a membership function according to their relationship with the analysed event. Two models </w:t>
      </w:r>
      <w:proofErr w:type="gramStart"/>
      <w:r w:rsidRPr="009F42D3">
        <w:rPr>
          <w:sz w:val="22"/>
          <w:szCs w:val="22"/>
        </w:rPr>
        <w:t>were obtained</w:t>
      </w:r>
      <w:proofErr w:type="gramEnd"/>
      <w:r w:rsidRPr="009F42D3">
        <w:rPr>
          <w:sz w:val="22"/>
          <w:szCs w:val="22"/>
        </w:rPr>
        <w:t xml:space="preserve">, the first resulting from a diffuse average, and the second from a mixture between fuzzy logic, weighted linear combination and </w:t>
      </w:r>
      <w:proofErr w:type="spellStart"/>
      <w:r w:rsidRPr="009F42D3">
        <w:rPr>
          <w:sz w:val="22"/>
          <w:szCs w:val="22"/>
        </w:rPr>
        <w:t>Saaty</w:t>
      </w:r>
      <w:proofErr w:type="spellEnd"/>
      <w:r w:rsidRPr="009F42D3">
        <w:rPr>
          <w:sz w:val="22"/>
          <w:szCs w:val="22"/>
        </w:rPr>
        <w:t xml:space="preserve"> matrix. The adjustment reached was 87.7% and 88.7% for the first and second models respectively. From the most precise model, it was determined that the El Paraíso town and La Unión del </w:t>
      </w:r>
      <w:proofErr w:type="spellStart"/>
      <w:r w:rsidRPr="009F42D3">
        <w:rPr>
          <w:sz w:val="22"/>
          <w:szCs w:val="22"/>
        </w:rPr>
        <w:t>Toachi</w:t>
      </w:r>
      <w:proofErr w:type="spellEnd"/>
      <w:r w:rsidRPr="009F42D3">
        <w:rPr>
          <w:sz w:val="22"/>
          <w:szCs w:val="22"/>
        </w:rPr>
        <w:t xml:space="preserve"> sector are in a critical zone, while other settlements are in a high susceptibility zone. The model </w:t>
      </w:r>
      <w:proofErr w:type="gramStart"/>
      <w:r w:rsidRPr="009F42D3">
        <w:rPr>
          <w:sz w:val="22"/>
          <w:szCs w:val="22"/>
        </w:rPr>
        <w:t>was compared</w:t>
      </w:r>
      <w:proofErr w:type="gramEnd"/>
      <w:r w:rsidRPr="009F42D3">
        <w:rPr>
          <w:sz w:val="22"/>
          <w:szCs w:val="22"/>
        </w:rPr>
        <w:t xml:space="preserve"> with a register of landslides, of which mostly coincide with the critical zones identified by Fuzzy, which supports the correct modelling performed. With this study, an economical, precise and comprehensive way of evaluating this event </w:t>
      </w:r>
      <w:proofErr w:type="gramStart"/>
      <w:r w:rsidRPr="009F42D3">
        <w:rPr>
          <w:sz w:val="22"/>
          <w:szCs w:val="22"/>
        </w:rPr>
        <w:t>is offered</w:t>
      </w:r>
      <w:proofErr w:type="gramEnd"/>
      <w:r w:rsidRPr="009F42D3">
        <w:rPr>
          <w:sz w:val="22"/>
          <w:szCs w:val="22"/>
        </w:rPr>
        <w:t>, which can serve as an input within territorial planning and risk management</w:t>
      </w:r>
      <w:r w:rsidR="002901EB">
        <w:rPr>
          <w:sz w:val="22"/>
          <w:szCs w:val="22"/>
        </w:rPr>
        <w:t>.</w:t>
      </w:r>
    </w:p>
    <w:p w:rsidR="00DF5227" w:rsidRPr="00606845" w:rsidRDefault="00DF5227" w:rsidP="00DF5227">
      <w:pPr>
        <w:rPr>
          <w:lang w:val="en-US"/>
        </w:rPr>
      </w:pPr>
    </w:p>
    <w:p w:rsidR="00D93BF2" w:rsidRPr="000E631D" w:rsidRDefault="00E65DFE" w:rsidP="00DF5227">
      <w:pPr>
        <w:autoSpaceDE w:val="0"/>
        <w:autoSpaceDN w:val="0"/>
        <w:adjustRightInd w:val="0"/>
        <w:jc w:val="both"/>
        <w:rPr>
          <w:sz w:val="22"/>
          <w:szCs w:val="22"/>
        </w:rPr>
      </w:pPr>
      <w:r w:rsidRPr="000E631D">
        <w:rPr>
          <w:b/>
          <w:sz w:val="22"/>
          <w:szCs w:val="22"/>
        </w:rPr>
        <w:t>Keywords:</w:t>
      </w:r>
      <w:r w:rsidR="00260A60" w:rsidRPr="000E631D">
        <w:rPr>
          <w:sz w:val="22"/>
          <w:szCs w:val="22"/>
        </w:rPr>
        <w:t xml:space="preserve"> </w:t>
      </w:r>
      <w:r w:rsidR="002901EB" w:rsidRPr="002901EB">
        <w:rPr>
          <w:sz w:val="22"/>
          <w:szCs w:val="22"/>
        </w:rPr>
        <w:t xml:space="preserve">weighted linear combination, membership function, </w:t>
      </w:r>
      <w:proofErr w:type="gramStart"/>
      <w:r w:rsidR="002901EB" w:rsidRPr="002901EB">
        <w:rPr>
          <w:sz w:val="22"/>
          <w:szCs w:val="22"/>
        </w:rPr>
        <w:t>risk</w:t>
      </w:r>
      <w:proofErr w:type="gramEnd"/>
      <w:r w:rsidR="002901EB" w:rsidRPr="002901EB">
        <w:rPr>
          <w:sz w:val="22"/>
          <w:szCs w:val="22"/>
        </w:rPr>
        <w:t xml:space="preserve"> management, territorial planning</w:t>
      </w:r>
      <w:r w:rsidR="002901EB">
        <w:rPr>
          <w:sz w:val="22"/>
          <w:szCs w:val="22"/>
        </w:rPr>
        <w:t>.</w:t>
      </w:r>
    </w:p>
    <w:p w:rsidR="00E65DFE" w:rsidRPr="00C42AF9" w:rsidRDefault="00E65DFE" w:rsidP="00E03305">
      <w:pPr>
        <w:pStyle w:val="Els-keywords"/>
        <w:spacing w:after="0" w:line="480" w:lineRule="auto"/>
        <w:rPr>
          <w:sz w:val="2"/>
          <w:szCs w:val="2"/>
          <w:lang w:val="en-GB"/>
        </w:rPr>
      </w:pPr>
    </w:p>
    <w:p w:rsidR="00D93BF2" w:rsidRDefault="009A07EF" w:rsidP="009A07EF">
      <w:pPr>
        <w:pStyle w:val="Els-1storder-head"/>
        <w:spacing w:after="0" w:line="240" w:lineRule="auto"/>
        <w:jc w:val="both"/>
        <w:rPr>
          <w:sz w:val="24"/>
          <w:szCs w:val="24"/>
          <w:lang w:val="es-EC"/>
        </w:rPr>
      </w:pPr>
      <w:r>
        <w:rPr>
          <w:sz w:val="24"/>
          <w:szCs w:val="24"/>
          <w:lang w:val="es-EC"/>
        </w:rPr>
        <w:t>INTRODUCCIÓN</w:t>
      </w:r>
    </w:p>
    <w:p w:rsidR="00DF5227" w:rsidRPr="00DF5227" w:rsidRDefault="00DF5227" w:rsidP="00DF5227">
      <w:pPr>
        <w:rPr>
          <w:sz w:val="24"/>
          <w:szCs w:val="24"/>
          <w:lang w:val="es-EC"/>
        </w:rPr>
      </w:pPr>
    </w:p>
    <w:p w:rsidR="00EF3725" w:rsidRPr="00667441" w:rsidRDefault="0092465E" w:rsidP="009A07EF">
      <w:pPr>
        <w:pStyle w:val="Textoindependiente"/>
        <w:spacing w:after="0"/>
        <w:ind w:firstLine="567"/>
        <w:jc w:val="both"/>
        <w:rPr>
          <w:rFonts w:eastAsia="MS Mincho"/>
          <w:sz w:val="24"/>
          <w:szCs w:val="24"/>
          <w:lang w:val="es-EC"/>
        </w:rPr>
      </w:pPr>
      <w:r w:rsidRPr="0092465E">
        <w:rPr>
          <w:rFonts w:eastAsia="MS Mincho"/>
          <w:sz w:val="24"/>
          <w:szCs w:val="24"/>
          <w:lang w:val="es-EC"/>
        </w:rPr>
        <w:t>El deslizamiento de masas de tierra es uno de los peligros geológicos con mayor frecuencia en la naturaleza (Hermosa et al., 2009), razón por la que ha sido motivo de estudios e implementación de nuevas técnicas que permitan evaluar la susceptibilidad a este tipo de eventos, que han cobrado vidas humanas y daños a bienes e infraestructuras</w:t>
      </w:r>
      <w:r w:rsidR="00957BA2" w:rsidRPr="00667441">
        <w:rPr>
          <w:rFonts w:eastAsia="MS Mincho"/>
          <w:sz w:val="24"/>
          <w:szCs w:val="24"/>
          <w:lang w:val="es-EC"/>
        </w:rPr>
        <w:t>.</w:t>
      </w:r>
    </w:p>
    <w:p w:rsidR="00957BA2" w:rsidRDefault="0092465E" w:rsidP="009A07EF">
      <w:pPr>
        <w:pStyle w:val="Textoindependiente"/>
        <w:spacing w:after="0"/>
        <w:ind w:firstLine="567"/>
        <w:jc w:val="both"/>
        <w:rPr>
          <w:rFonts w:eastAsia="MS Mincho"/>
          <w:sz w:val="24"/>
          <w:szCs w:val="24"/>
          <w:lang w:val="es-EC"/>
        </w:rPr>
      </w:pPr>
      <w:r w:rsidRPr="0092465E">
        <w:rPr>
          <w:sz w:val="24"/>
          <w:lang w:val="es-EC"/>
        </w:rPr>
        <w:t xml:space="preserve">En Ecuador, una de las principales vías es la </w:t>
      </w:r>
      <w:proofErr w:type="spellStart"/>
      <w:r w:rsidRPr="0092465E">
        <w:rPr>
          <w:sz w:val="24"/>
          <w:lang w:val="es-EC"/>
        </w:rPr>
        <w:t>Alóag</w:t>
      </w:r>
      <w:proofErr w:type="spellEnd"/>
      <w:r w:rsidRPr="0092465E">
        <w:rPr>
          <w:sz w:val="24"/>
          <w:lang w:val="es-EC"/>
        </w:rPr>
        <w:t xml:space="preserve"> – Santo Domin</w:t>
      </w:r>
      <w:r w:rsidR="00EC1BED">
        <w:rPr>
          <w:sz w:val="24"/>
          <w:lang w:val="es-EC"/>
        </w:rPr>
        <w:t>go que conecta la región Costa –</w:t>
      </w:r>
      <w:r w:rsidRPr="0092465E">
        <w:rPr>
          <w:sz w:val="24"/>
          <w:lang w:val="es-EC"/>
        </w:rPr>
        <w:t xml:space="preserve"> Sierra y permite el intercambio de productos entre las ciudades de Quito y Guayaquil (principalmente)</w:t>
      </w:r>
      <w:r w:rsidR="00EC1BED">
        <w:rPr>
          <w:sz w:val="24"/>
          <w:lang w:val="es-EC"/>
        </w:rPr>
        <w:t xml:space="preserve"> </w:t>
      </w:r>
      <w:r w:rsidR="0038766F">
        <w:rPr>
          <w:sz w:val="24"/>
          <w:lang w:val="es-EC"/>
        </w:rPr>
        <w:t>(</w:t>
      </w:r>
      <w:r w:rsidR="0038766F" w:rsidRPr="0092465E">
        <w:rPr>
          <w:noProof/>
          <w:sz w:val="24"/>
          <w:lang w:val="es-EC"/>
        </w:rPr>
        <w:t>GAD Pichincha, 2017</w:t>
      </w:r>
      <w:r w:rsidR="0038766F">
        <w:rPr>
          <w:noProof/>
          <w:sz w:val="24"/>
          <w:lang w:val="es-EC"/>
        </w:rPr>
        <w:t xml:space="preserve">; </w:t>
      </w:r>
      <w:r w:rsidR="0038766F" w:rsidRPr="009F6417">
        <w:rPr>
          <w:noProof/>
          <w:sz w:val="24"/>
          <w:lang w:val="es-EC"/>
        </w:rPr>
        <w:t>Palacios, 2018</w:t>
      </w:r>
      <w:r w:rsidR="0038766F">
        <w:rPr>
          <w:noProof/>
          <w:sz w:val="24"/>
          <w:lang w:val="es-EC"/>
        </w:rPr>
        <w:t>)</w:t>
      </w:r>
      <w:r w:rsidRPr="0092465E">
        <w:rPr>
          <w:sz w:val="24"/>
          <w:lang w:val="es-EC"/>
        </w:rPr>
        <w:t xml:space="preserve">. Esta arteria vial empezó su construcción en 1963 </w:t>
      </w:r>
      <w:sdt>
        <w:sdtPr>
          <w:rPr>
            <w:sz w:val="24"/>
          </w:rPr>
          <w:id w:val="-274714432"/>
          <w:citation/>
        </w:sdtPr>
        <w:sdtEndPr/>
        <w:sdtContent>
          <w:r w:rsidRPr="00700057">
            <w:rPr>
              <w:sz w:val="24"/>
            </w:rPr>
            <w:fldChar w:fldCharType="begin"/>
          </w:r>
          <w:r w:rsidRPr="0092465E">
            <w:rPr>
              <w:sz w:val="24"/>
              <w:lang w:val="es-EC"/>
            </w:rPr>
            <w:instrText xml:space="preserve"> CITATION GAD13 \l 12298 </w:instrText>
          </w:r>
          <w:r w:rsidRPr="00700057">
            <w:rPr>
              <w:sz w:val="24"/>
            </w:rPr>
            <w:fldChar w:fldCharType="separate"/>
          </w:r>
          <w:r w:rsidRPr="0092465E">
            <w:rPr>
              <w:noProof/>
              <w:sz w:val="24"/>
              <w:lang w:val="es-EC"/>
            </w:rPr>
            <w:t>(GAD Pichincha, 2013)</w:t>
          </w:r>
          <w:r w:rsidRPr="00700057">
            <w:rPr>
              <w:sz w:val="24"/>
            </w:rPr>
            <w:fldChar w:fldCharType="end"/>
          </w:r>
        </w:sdtContent>
      </w:sdt>
      <w:r w:rsidRPr="0092465E">
        <w:rPr>
          <w:sz w:val="24"/>
          <w:lang w:val="es-EC"/>
        </w:rPr>
        <w:t xml:space="preserve"> y a lo largo de su historia ha sido el lugar de una gran cantidad de deslizamientos ocurridos (Figura 1) (</w:t>
      </w:r>
      <w:r w:rsidRPr="0092465E">
        <w:rPr>
          <w:noProof/>
          <w:sz w:val="24"/>
          <w:lang w:val="es-EC"/>
        </w:rPr>
        <w:t>El Comercio, 2019; La Hora, 2019; El Universo, 2019)</w:t>
      </w:r>
      <w:r w:rsidRPr="0092465E">
        <w:rPr>
          <w:sz w:val="24"/>
          <w:lang w:val="es-EC"/>
        </w:rPr>
        <w:t xml:space="preserve">. El trazado sinusoidal de la vía, sumado a las características propias del sitio, como las pendientes, precipitación, cambio de la cobertura vegetal, entre otras, pueden potenciar la susceptibilidad a deslizamientos, por lo que es importante contar con estudios que permitan una zonificación de los lugares más propensos para una posterior mitigación de estos peligros a través de una planificación </w:t>
      </w:r>
      <w:r w:rsidRPr="0092465E">
        <w:rPr>
          <w:sz w:val="24"/>
          <w:szCs w:val="24"/>
          <w:lang w:val="es-EC"/>
        </w:rPr>
        <w:t xml:space="preserve">adecuada </w:t>
      </w:r>
      <w:r w:rsidR="0034384C">
        <w:rPr>
          <w:sz w:val="24"/>
          <w:szCs w:val="24"/>
          <w:lang w:val="es-EC"/>
        </w:rPr>
        <w:t>(</w:t>
      </w:r>
      <w:proofErr w:type="spellStart"/>
      <w:r w:rsidR="0034384C">
        <w:rPr>
          <w:noProof/>
          <w:sz w:val="24"/>
          <w:szCs w:val="24"/>
          <w:lang w:val="es-EC"/>
        </w:rPr>
        <w:t>Rajakumar</w:t>
      </w:r>
      <w:proofErr w:type="spellEnd"/>
      <w:r w:rsidR="0034384C" w:rsidRPr="0092465E">
        <w:rPr>
          <w:noProof/>
          <w:sz w:val="24"/>
          <w:szCs w:val="24"/>
          <w:lang w:val="es-EC"/>
        </w:rPr>
        <w:t xml:space="preserve"> </w:t>
      </w:r>
      <w:r w:rsidR="0034384C" w:rsidRPr="0092465E">
        <w:rPr>
          <w:i/>
          <w:noProof/>
          <w:sz w:val="24"/>
          <w:szCs w:val="24"/>
          <w:lang w:val="es-EC"/>
        </w:rPr>
        <w:t>et al</w:t>
      </w:r>
      <w:r w:rsidR="0034384C" w:rsidRPr="0092465E">
        <w:rPr>
          <w:noProof/>
          <w:sz w:val="24"/>
          <w:szCs w:val="24"/>
          <w:lang w:val="es-EC"/>
        </w:rPr>
        <w:t>., 2007</w:t>
      </w:r>
      <w:r w:rsidR="0034384C">
        <w:rPr>
          <w:noProof/>
          <w:sz w:val="24"/>
          <w:szCs w:val="24"/>
          <w:lang w:val="es-EC"/>
        </w:rPr>
        <w:t xml:space="preserve">; </w:t>
      </w:r>
      <w:r w:rsidR="008572A1" w:rsidRPr="00FB1502">
        <w:rPr>
          <w:noProof/>
          <w:sz w:val="24"/>
          <w:szCs w:val="24"/>
          <w:lang w:val="es-EC"/>
        </w:rPr>
        <w:t>Palacios, 2020</w:t>
      </w:r>
      <w:r w:rsidR="008572A1" w:rsidRPr="008572A1">
        <w:rPr>
          <w:noProof/>
          <w:sz w:val="24"/>
          <w:szCs w:val="24"/>
          <w:lang w:val="es-EC"/>
        </w:rPr>
        <w:t>)</w:t>
      </w:r>
      <w:r w:rsidR="00154EE1" w:rsidRPr="00667441">
        <w:rPr>
          <w:rFonts w:eastAsia="MS Mincho"/>
          <w:sz w:val="24"/>
          <w:szCs w:val="24"/>
          <w:lang w:val="es-EC"/>
        </w:rPr>
        <w:t>.</w:t>
      </w:r>
    </w:p>
    <w:p w:rsidR="00FF3A77" w:rsidRPr="00667441" w:rsidRDefault="00FF3A77" w:rsidP="009A07EF">
      <w:pPr>
        <w:pStyle w:val="Textoindependiente"/>
        <w:spacing w:after="0"/>
        <w:ind w:firstLine="567"/>
        <w:jc w:val="both"/>
        <w:rPr>
          <w:rFonts w:eastAsia="MS Mincho"/>
          <w:sz w:val="24"/>
          <w:szCs w:val="24"/>
          <w:lang w:val="es-EC"/>
        </w:rPr>
      </w:pPr>
    </w:p>
    <w:p w:rsidR="0092465E" w:rsidRDefault="00C14A7A" w:rsidP="00036BA8">
      <w:pPr>
        <w:pStyle w:val="BasicParagraph"/>
        <w:suppressAutoHyphens/>
        <w:spacing w:line="240" w:lineRule="auto"/>
        <w:ind w:firstLine="567"/>
        <w:jc w:val="center"/>
        <w:rPr>
          <w:rFonts w:ascii="Times New Roman" w:hAnsi="Times New Roman" w:cs="Times New Roman"/>
          <w:lang w:val="es-ES_tradnl"/>
        </w:rPr>
      </w:pPr>
      <w:r w:rsidRPr="00700057">
        <w:rPr>
          <w:rFonts w:ascii="Times New Roman" w:hAnsi="Times New Roman" w:cs="Times New Roman"/>
          <w:noProof/>
          <w:lang w:val="es-EC" w:eastAsia="es-EC"/>
        </w:rPr>
        <w:drawing>
          <wp:inline distT="0" distB="0" distL="0" distR="0" wp14:anchorId="291A3AA7" wp14:editId="6E48CE50">
            <wp:extent cx="4566920" cy="1952625"/>
            <wp:effectExtent l="19050" t="19050" r="24130" b="28575"/>
            <wp:docPr id="6" name="Imagen 6" descr="https://lahora.com.ec/contenido/cache/76/deslizamiento-en-la-aloag-santo-domingo-fue-tres-veces-mayor-al-del-fin-de-semana-imagen-1-_20190115104658-682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hora.com.ec/contenido/cache/76/deslizamiento-en-la-aloag-santo-domingo-fue-tres-veces-mayor-al-del-fin-de-semana-imagen-1-_20190115104658-682x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211" cy="1954032"/>
                    </a:xfrm>
                    <a:prstGeom prst="rect">
                      <a:avLst/>
                    </a:prstGeom>
                    <a:noFill/>
                    <a:ln>
                      <a:solidFill>
                        <a:schemeClr val="tx1"/>
                      </a:solidFill>
                    </a:ln>
                  </pic:spPr>
                </pic:pic>
              </a:graphicData>
            </a:graphic>
          </wp:inline>
        </w:drawing>
      </w:r>
    </w:p>
    <w:p w:rsidR="008533EA" w:rsidRDefault="00036BA8" w:rsidP="00036BA8">
      <w:pPr>
        <w:pStyle w:val="BasicParagraph"/>
        <w:suppressAutoHyphens/>
        <w:spacing w:line="240" w:lineRule="auto"/>
        <w:ind w:firstLine="567"/>
        <w:jc w:val="center"/>
        <w:rPr>
          <w:rFonts w:ascii="Times New Roman" w:hAnsi="Times New Roman" w:cs="Times New Roman"/>
          <w:color w:val="auto"/>
          <w:sz w:val="22"/>
          <w:lang w:val="es-EC"/>
        </w:rPr>
      </w:pPr>
      <w:r w:rsidRPr="00036BA8">
        <w:rPr>
          <w:rFonts w:ascii="Times New Roman" w:hAnsi="Times New Roman" w:cs="Times New Roman"/>
          <w:color w:val="auto"/>
          <w:sz w:val="22"/>
          <w:lang w:val="es-EC"/>
        </w:rPr>
        <w:t xml:space="preserve">Figura </w:t>
      </w:r>
      <w:r w:rsidRPr="00036BA8">
        <w:rPr>
          <w:rFonts w:ascii="Times New Roman" w:hAnsi="Times New Roman" w:cs="Times New Roman"/>
          <w:i/>
          <w:color w:val="auto"/>
          <w:sz w:val="22"/>
        </w:rPr>
        <w:fldChar w:fldCharType="begin"/>
      </w:r>
      <w:r w:rsidRPr="00036BA8">
        <w:rPr>
          <w:rFonts w:ascii="Times New Roman" w:hAnsi="Times New Roman" w:cs="Times New Roman"/>
          <w:color w:val="auto"/>
          <w:sz w:val="22"/>
          <w:lang w:val="es-EC"/>
        </w:rPr>
        <w:instrText xml:space="preserve"> SEQ Ilustración \* ARABIC </w:instrText>
      </w:r>
      <w:r w:rsidRPr="00036BA8">
        <w:rPr>
          <w:rFonts w:ascii="Times New Roman" w:hAnsi="Times New Roman" w:cs="Times New Roman"/>
          <w:i/>
          <w:color w:val="auto"/>
          <w:sz w:val="22"/>
        </w:rPr>
        <w:fldChar w:fldCharType="separate"/>
      </w:r>
      <w:r w:rsidR="00C76B17">
        <w:rPr>
          <w:rFonts w:ascii="Times New Roman" w:hAnsi="Times New Roman" w:cs="Times New Roman"/>
          <w:noProof/>
          <w:color w:val="auto"/>
          <w:sz w:val="22"/>
          <w:lang w:val="es-EC"/>
        </w:rPr>
        <w:t>1</w:t>
      </w:r>
      <w:r w:rsidRPr="00036BA8">
        <w:rPr>
          <w:rFonts w:ascii="Times New Roman" w:hAnsi="Times New Roman" w:cs="Times New Roman"/>
          <w:i/>
          <w:noProof/>
          <w:color w:val="auto"/>
          <w:sz w:val="22"/>
        </w:rPr>
        <w:fldChar w:fldCharType="end"/>
      </w:r>
      <w:r w:rsidRPr="00036BA8">
        <w:rPr>
          <w:rFonts w:ascii="Times New Roman" w:hAnsi="Times New Roman" w:cs="Times New Roman"/>
          <w:noProof/>
          <w:color w:val="auto"/>
          <w:sz w:val="22"/>
          <w:lang w:val="es-EC"/>
        </w:rPr>
        <w:t>.</w:t>
      </w:r>
      <w:r w:rsidRPr="00036BA8">
        <w:rPr>
          <w:rFonts w:ascii="Times New Roman" w:hAnsi="Times New Roman" w:cs="Times New Roman"/>
          <w:color w:val="auto"/>
          <w:sz w:val="22"/>
          <w:lang w:val="es-EC"/>
        </w:rPr>
        <w:t xml:space="preserve"> Deslizamiento e</w:t>
      </w:r>
      <w:r w:rsidR="008533EA">
        <w:rPr>
          <w:rFonts w:ascii="Times New Roman" w:hAnsi="Times New Roman" w:cs="Times New Roman"/>
          <w:color w:val="auto"/>
          <w:sz w:val="22"/>
          <w:lang w:val="es-EC"/>
        </w:rPr>
        <w:t xml:space="preserve">n la vía </w:t>
      </w:r>
      <w:proofErr w:type="spellStart"/>
      <w:r w:rsidR="008533EA">
        <w:rPr>
          <w:rFonts w:ascii="Times New Roman" w:hAnsi="Times New Roman" w:cs="Times New Roman"/>
          <w:color w:val="auto"/>
          <w:sz w:val="22"/>
          <w:lang w:val="es-EC"/>
        </w:rPr>
        <w:t>Alóag</w:t>
      </w:r>
      <w:proofErr w:type="spellEnd"/>
      <w:r w:rsidR="008533EA">
        <w:rPr>
          <w:rFonts w:ascii="Times New Roman" w:hAnsi="Times New Roman" w:cs="Times New Roman"/>
          <w:color w:val="auto"/>
          <w:sz w:val="22"/>
          <w:lang w:val="es-EC"/>
        </w:rPr>
        <w:t xml:space="preserve"> – Santo Domingo.</w:t>
      </w:r>
    </w:p>
    <w:p w:rsidR="00036BA8" w:rsidRDefault="00036BA8" w:rsidP="00036BA8">
      <w:pPr>
        <w:pStyle w:val="BasicParagraph"/>
        <w:suppressAutoHyphens/>
        <w:spacing w:line="240" w:lineRule="auto"/>
        <w:ind w:firstLine="567"/>
        <w:jc w:val="center"/>
        <w:rPr>
          <w:rFonts w:ascii="Times New Roman" w:hAnsi="Times New Roman" w:cs="Times New Roman"/>
          <w:color w:val="auto"/>
          <w:lang w:val="es-EC"/>
        </w:rPr>
      </w:pPr>
      <w:r w:rsidRPr="00036BA8">
        <w:rPr>
          <w:rFonts w:ascii="Times New Roman" w:hAnsi="Times New Roman" w:cs="Times New Roman"/>
          <w:color w:val="auto"/>
          <w:sz w:val="22"/>
          <w:lang w:val="es-EC"/>
        </w:rPr>
        <w:t xml:space="preserve">Fuente: </w:t>
      </w:r>
      <w:sdt>
        <w:sdtPr>
          <w:rPr>
            <w:rFonts w:ascii="Times New Roman" w:hAnsi="Times New Roman" w:cs="Times New Roman"/>
            <w:i/>
            <w:color w:val="auto"/>
            <w:sz w:val="22"/>
          </w:rPr>
          <w:id w:val="212704415"/>
          <w:citation/>
        </w:sdtPr>
        <w:sdtEndPr/>
        <w:sdtContent>
          <w:r w:rsidRPr="00036BA8">
            <w:rPr>
              <w:rFonts w:ascii="Times New Roman" w:hAnsi="Times New Roman" w:cs="Times New Roman"/>
              <w:i/>
              <w:color w:val="auto"/>
              <w:sz w:val="22"/>
            </w:rPr>
            <w:fldChar w:fldCharType="begin"/>
          </w:r>
          <w:r w:rsidRPr="00036BA8">
            <w:rPr>
              <w:rFonts w:ascii="Times New Roman" w:hAnsi="Times New Roman" w:cs="Times New Roman"/>
              <w:color w:val="auto"/>
              <w:sz w:val="22"/>
              <w:lang w:val="es-EC"/>
            </w:rPr>
            <w:instrText xml:space="preserve"> CITATION LaH19 \l 12298 </w:instrText>
          </w:r>
          <w:r w:rsidRPr="00036BA8">
            <w:rPr>
              <w:rFonts w:ascii="Times New Roman" w:hAnsi="Times New Roman" w:cs="Times New Roman"/>
              <w:i/>
              <w:color w:val="auto"/>
              <w:sz w:val="22"/>
            </w:rPr>
            <w:fldChar w:fldCharType="separate"/>
          </w:r>
          <w:r w:rsidRPr="00036BA8">
            <w:rPr>
              <w:rFonts w:ascii="Times New Roman" w:hAnsi="Times New Roman" w:cs="Times New Roman"/>
              <w:noProof/>
              <w:color w:val="auto"/>
              <w:sz w:val="22"/>
              <w:lang w:val="es-EC"/>
            </w:rPr>
            <w:t>(La Hora, 2019)</w:t>
          </w:r>
          <w:r w:rsidRPr="00036BA8">
            <w:rPr>
              <w:rFonts w:ascii="Times New Roman" w:hAnsi="Times New Roman" w:cs="Times New Roman"/>
              <w:i/>
              <w:color w:val="auto"/>
              <w:sz w:val="22"/>
            </w:rPr>
            <w:fldChar w:fldCharType="end"/>
          </w:r>
        </w:sdtContent>
      </w:sdt>
      <w:r w:rsidRPr="00036BA8">
        <w:rPr>
          <w:rFonts w:ascii="Times New Roman" w:hAnsi="Times New Roman" w:cs="Times New Roman"/>
          <w:color w:val="auto"/>
          <w:sz w:val="22"/>
          <w:lang w:val="es-EC"/>
        </w:rPr>
        <w:t>.</w:t>
      </w:r>
    </w:p>
    <w:p w:rsidR="003123F5" w:rsidRDefault="003123F5" w:rsidP="009A07EF">
      <w:pPr>
        <w:pStyle w:val="BasicParagraph"/>
        <w:suppressAutoHyphens/>
        <w:spacing w:line="240" w:lineRule="auto"/>
        <w:ind w:firstLine="567"/>
        <w:jc w:val="both"/>
        <w:rPr>
          <w:rFonts w:ascii="Times New Roman" w:hAnsi="Times New Roman" w:cs="Times New Roman"/>
          <w:lang w:val="es-EC"/>
        </w:rPr>
      </w:pPr>
      <w:r w:rsidRPr="003123F5">
        <w:rPr>
          <w:rFonts w:ascii="Times New Roman" w:hAnsi="Times New Roman" w:cs="Times New Roman"/>
          <w:szCs w:val="20"/>
          <w:lang w:val="es-EC"/>
        </w:rPr>
        <w:lastRenderedPageBreak/>
        <w:t xml:space="preserve">El riesgo a deslizamientos puede ser expresado matemáticamente como una función de probabilidad y consecuencia </w:t>
      </w:r>
      <w:sdt>
        <w:sdtPr>
          <w:rPr>
            <w:rFonts w:ascii="Times New Roman" w:hAnsi="Times New Roman" w:cs="Times New Roman"/>
          </w:rPr>
          <w:id w:val="550732596"/>
          <w:citation/>
        </w:sdtPr>
        <w:sdtEndPr/>
        <w:sdtContent>
          <w:r w:rsidRPr="00700057">
            <w:rPr>
              <w:rFonts w:ascii="Times New Roman" w:hAnsi="Times New Roman" w:cs="Times New Roman"/>
            </w:rPr>
            <w:fldChar w:fldCharType="begin"/>
          </w:r>
          <w:r w:rsidRPr="003123F5">
            <w:rPr>
              <w:rFonts w:ascii="Times New Roman" w:hAnsi="Times New Roman" w:cs="Times New Roman"/>
              <w:lang w:val="es-EC"/>
            </w:rPr>
            <w:instrText xml:space="preserve"> CITATION And14 \l 12298 </w:instrText>
          </w:r>
          <w:r w:rsidRPr="00700057">
            <w:rPr>
              <w:rFonts w:ascii="Times New Roman" w:hAnsi="Times New Roman" w:cs="Times New Roman"/>
            </w:rPr>
            <w:fldChar w:fldCharType="separate"/>
          </w:r>
          <w:r w:rsidRPr="003123F5">
            <w:rPr>
              <w:rFonts w:ascii="Times New Roman" w:hAnsi="Times New Roman" w:cs="Times New Roman"/>
              <w:noProof/>
              <w:lang w:val="es-EC"/>
            </w:rPr>
            <w:t>(Andersson, Falemo, &amp; Trembaly, 2014)</w:t>
          </w:r>
          <w:r w:rsidRPr="00700057">
            <w:rPr>
              <w:rFonts w:ascii="Times New Roman" w:hAnsi="Times New Roman" w:cs="Times New Roman"/>
            </w:rPr>
            <w:fldChar w:fldCharType="end"/>
          </w:r>
        </w:sdtContent>
      </w:sdt>
      <w:r w:rsidRPr="003123F5">
        <w:rPr>
          <w:rFonts w:ascii="Times New Roman" w:hAnsi="Times New Roman" w:cs="Times New Roman"/>
          <w:lang w:val="es-EC"/>
        </w:rPr>
        <w:t>:</w:t>
      </w:r>
    </w:p>
    <w:p w:rsidR="0075687A" w:rsidRDefault="0075687A" w:rsidP="009A07EF">
      <w:pPr>
        <w:pStyle w:val="BasicParagraph"/>
        <w:suppressAutoHyphens/>
        <w:spacing w:line="240" w:lineRule="auto"/>
        <w:ind w:firstLine="567"/>
        <w:jc w:val="both"/>
        <w:rPr>
          <w:rFonts w:ascii="Times New Roman" w:hAnsi="Times New Roman" w:cs="Times New Roman"/>
          <w:lang w:val="es-EC"/>
        </w:rPr>
      </w:pPr>
    </w:p>
    <w:p w:rsidR="003123F5" w:rsidRPr="0075687A" w:rsidRDefault="003123F5" w:rsidP="003123F5">
      <w:pPr>
        <w:ind w:firstLine="709"/>
        <w:jc w:val="center"/>
        <w:rPr>
          <w:sz w:val="24"/>
          <w:szCs w:val="24"/>
        </w:rPr>
      </w:pPr>
      <m:oMathPara>
        <m:oMathParaPr>
          <m:jc m:val="right"/>
        </m:oMathParaPr>
        <m:oMath>
          <m:r>
            <w:rPr>
              <w:rFonts w:ascii="Cambria Math" w:hAnsi="Cambria Math"/>
              <w:sz w:val="24"/>
              <w:szCs w:val="24"/>
            </w:rPr>
            <m:t>R=f</m:t>
          </m:r>
          <m:d>
            <m:dPr>
              <m:ctrlPr>
                <w:rPr>
                  <w:rFonts w:ascii="Cambria Math" w:hAnsi="Cambria Math"/>
                  <w:i/>
                  <w:sz w:val="24"/>
                  <w:szCs w:val="24"/>
                </w:rPr>
              </m:ctrlPr>
            </m:dPr>
            <m:e>
              <m:r>
                <w:rPr>
                  <w:rFonts w:ascii="Cambria Math" w:hAnsi="Cambria Math"/>
                  <w:sz w:val="24"/>
                  <w:szCs w:val="24"/>
                </w:rPr>
                <m:t>P,C</m:t>
              </m:r>
            </m:e>
          </m:d>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1</m:t>
              </m:r>
            </m:e>
          </m:d>
        </m:oMath>
      </m:oMathPara>
    </w:p>
    <w:p w:rsidR="00B413A1" w:rsidRDefault="00B413A1" w:rsidP="009A07EF">
      <w:pPr>
        <w:pStyle w:val="BasicParagraph"/>
        <w:suppressAutoHyphens/>
        <w:spacing w:line="240" w:lineRule="auto"/>
        <w:ind w:firstLine="567"/>
        <w:jc w:val="both"/>
        <w:rPr>
          <w:rFonts w:ascii="Times New Roman" w:hAnsi="Times New Roman" w:cs="Times New Roman"/>
          <w:lang w:val="es-EC"/>
        </w:rPr>
      </w:pPr>
    </w:p>
    <w:p w:rsidR="00F55D7F" w:rsidRPr="00F55D7F" w:rsidRDefault="00C42AF9" w:rsidP="009A07EF">
      <w:pPr>
        <w:pStyle w:val="BasicParagraph"/>
        <w:suppressAutoHyphens/>
        <w:spacing w:line="240" w:lineRule="auto"/>
        <w:ind w:firstLine="567"/>
        <w:jc w:val="both"/>
        <w:rPr>
          <w:rFonts w:ascii="Times New Roman" w:hAnsi="Times New Roman" w:cs="Times New Roman"/>
          <w:noProof/>
          <w:lang w:val="es-EC"/>
        </w:rPr>
      </w:pPr>
      <w:r>
        <w:rPr>
          <w:rFonts w:ascii="Times New Roman" w:hAnsi="Times New Roman" w:cs="Times New Roman"/>
          <w:lang w:val="es-EC"/>
        </w:rPr>
        <w:t>D</w:t>
      </w:r>
      <w:r w:rsidR="00F55D7F" w:rsidRPr="00F55D7F">
        <w:rPr>
          <w:rFonts w:ascii="Times New Roman" w:hAnsi="Times New Roman" w:cs="Times New Roman"/>
          <w:lang w:val="es-EC"/>
        </w:rPr>
        <w:t xml:space="preserve">onde </w:t>
      </w:r>
      <m:oMath>
        <m:r>
          <w:rPr>
            <w:rFonts w:ascii="Cambria Math" w:hAnsi="Cambria Math" w:cs="Times New Roman"/>
          </w:rPr>
          <m:t>P</m:t>
        </m:r>
      </m:oMath>
      <w:r w:rsidR="00F55D7F" w:rsidRPr="00F55D7F">
        <w:rPr>
          <w:rFonts w:ascii="Times New Roman" w:hAnsi="Times New Roman" w:cs="Times New Roman"/>
          <w:lang w:val="es-EC"/>
        </w:rPr>
        <w:t xml:space="preserve"> </w:t>
      </w:r>
      <w:r w:rsidR="00641C41">
        <w:rPr>
          <w:rFonts w:ascii="Times New Roman" w:hAnsi="Times New Roman" w:cs="Times New Roman"/>
          <w:lang w:val="es-EC"/>
        </w:rPr>
        <w:t xml:space="preserve">es </w:t>
      </w:r>
      <w:r w:rsidR="00F55D7F" w:rsidRPr="00F55D7F">
        <w:rPr>
          <w:rFonts w:ascii="Times New Roman" w:hAnsi="Times New Roman" w:cs="Times New Roman"/>
          <w:lang w:val="es-EC"/>
        </w:rPr>
        <w:t>la probabilidad del riesgo a deslizamientos</w:t>
      </w:r>
      <w:r w:rsidR="00641C41">
        <w:rPr>
          <w:rFonts w:ascii="Times New Roman" w:hAnsi="Times New Roman" w:cs="Times New Roman"/>
          <w:lang w:val="es-EC"/>
        </w:rPr>
        <w:t>,</w:t>
      </w:r>
      <w:r w:rsidR="00F55D7F" w:rsidRPr="00F55D7F">
        <w:rPr>
          <w:rFonts w:ascii="Times New Roman" w:hAnsi="Times New Roman" w:cs="Times New Roman"/>
          <w:lang w:val="es-EC"/>
        </w:rPr>
        <w:t xml:space="preserve"> y </w:t>
      </w:r>
      <m:oMath>
        <m:r>
          <w:rPr>
            <w:rFonts w:ascii="Cambria Math" w:hAnsi="Cambria Math" w:cs="Times New Roman"/>
          </w:rPr>
          <m:t>C</m:t>
        </m:r>
      </m:oMath>
      <w:r w:rsidR="00F55D7F" w:rsidRPr="00F55D7F">
        <w:rPr>
          <w:rFonts w:ascii="Times New Roman" w:hAnsi="Times New Roman" w:cs="Times New Roman"/>
          <w:lang w:val="es-EC"/>
        </w:rPr>
        <w:t xml:space="preserve"> representa un</w:t>
      </w:r>
      <w:r w:rsidR="0034384C">
        <w:rPr>
          <w:rFonts w:ascii="Times New Roman" w:hAnsi="Times New Roman" w:cs="Times New Roman"/>
          <w:lang w:val="es-EC"/>
        </w:rPr>
        <w:t xml:space="preserve">a matriz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sidR="00F55D7F" w:rsidRPr="00F55D7F">
        <w:rPr>
          <w:rFonts w:ascii="Times New Roman" w:hAnsi="Times New Roman" w:cs="Times New Roman"/>
          <w:lang w:val="es-EC"/>
        </w:rPr>
        <w:t xml:space="preserve"> de las consecuencias potenciales. El componente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oMath>
      <w:r w:rsidR="00F55D7F" w:rsidRPr="00F55D7F">
        <w:rPr>
          <w:rFonts w:ascii="Times New Roman" w:hAnsi="Times New Roman" w:cs="Times New Roman"/>
          <w:lang w:val="es-EC"/>
        </w:rPr>
        <w:t xml:space="preserve"> es complicado su determinación debido especialmente por la escasez de datos </w:t>
      </w:r>
      <w:sdt>
        <w:sdtPr>
          <w:rPr>
            <w:rFonts w:ascii="Times New Roman" w:hAnsi="Times New Roman" w:cs="Times New Roman"/>
          </w:rPr>
          <w:id w:val="830177490"/>
          <w:citation/>
        </w:sdtPr>
        <w:sdtEndPr/>
        <w:sdtContent>
          <w:r w:rsidR="00F55D7F" w:rsidRPr="00700057">
            <w:rPr>
              <w:rFonts w:ascii="Times New Roman" w:hAnsi="Times New Roman" w:cs="Times New Roman"/>
            </w:rPr>
            <w:fldChar w:fldCharType="begin"/>
          </w:r>
          <w:r w:rsidR="00F55D7F" w:rsidRPr="00F55D7F">
            <w:rPr>
              <w:rFonts w:ascii="Times New Roman" w:hAnsi="Times New Roman" w:cs="Times New Roman"/>
              <w:lang w:val="es-EC"/>
            </w:rPr>
            <w:instrText xml:space="preserve"> CITATION Gra17 \l 12298 </w:instrText>
          </w:r>
          <w:r w:rsidR="00F55D7F" w:rsidRPr="00700057">
            <w:rPr>
              <w:rFonts w:ascii="Times New Roman" w:hAnsi="Times New Roman" w:cs="Times New Roman"/>
            </w:rPr>
            <w:fldChar w:fldCharType="separate"/>
          </w:r>
          <w:r w:rsidR="00F55D7F" w:rsidRPr="00F55D7F">
            <w:rPr>
              <w:rFonts w:ascii="Times New Roman" w:hAnsi="Times New Roman" w:cs="Times New Roman"/>
              <w:noProof/>
              <w:lang w:val="es-EC"/>
            </w:rPr>
            <w:t>(Grahn &amp; Jaldell, 2017)</w:t>
          </w:r>
          <w:r w:rsidR="00F55D7F" w:rsidRPr="00700057">
            <w:rPr>
              <w:rFonts w:ascii="Times New Roman" w:hAnsi="Times New Roman" w:cs="Times New Roman"/>
            </w:rPr>
            <w:fldChar w:fldCharType="end"/>
          </w:r>
        </w:sdtContent>
      </w:sdt>
      <w:r w:rsidR="00F55D7F" w:rsidRPr="00F55D7F">
        <w:rPr>
          <w:rFonts w:ascii="Times New Roman" w:hAnsi="Times New Roman" w:cs="Times New Roman"/>
          <w:lang w:val="es-EC"/>
        </w:rPr>
        <w:t xml:space="preserve">, por otro lado, </w:t>
      </w:r>
      <m:oMath>
        <m:r>
          <w:rPr>
            <w:rFonts w:ascii="Cambria Math" w:hAnsi="Cambria Math" w:cs="Times New Roman"/>
          </w:rPr>
          <m:t>P</m:t>
        </m:r>
      </m:oMath>
      <w:r w:rsidR="00F55D7F" w:rsidRPr="00F55D7F">
        <w:rPr>
          <w:rFonts w:ascii="Times New Roman" w:hAnsi="Times New Roman" w:cs="Times New Roman"/>
          <w:lang w:val="es-EC"/>
        </w:rPr>
        <w:t xml:space="preserve"> es factible su estudio mediante enfoques variados </w:t>
      </w:r>
      <w:sdt>
        <w:sdtPr>
          <w:rPr>
            <w:rFonts w:ascii="Times New Roman" w:hAnsi="Times New Roman" w:cs="Times New Roman"/>
          </w:rPr>
          <w:id w:val="-1159836977"/>
          <w:citation/>
        </w:sdtPr>
        <w:sdtEndPr/>
        <w:sdtContent>
          <w:r w:rsidR="00F55D7F" w:rsidRPr="00700057">
            <w:rPr>
              <w:rFonts w:ascii="Times New Roman" w:hAnsi="Times New Roman" w:cs="Times New Roman"/>
            </w:rPr>
            <w:fldChar w:fldCharType="begin"/>
          </w:r>
          <w:r w:rsidR="00F55D7F" w:rsidRPr="00F55D7F">
            <w:rPr>
              <w:rFonts w:ascii="Times New Roman" w:hAnsi="Times New Roman" w:cs="Times New Roman"/>
              <w:lang w:val="es-EC"/>
            </w:rPr>
            <w:instrText xml:space="preserve"> CITATION Cas071 \l 12298 </w:instrText>
          </w:r>
          <w:r w:rsidR="00F55D7F" w:rsidRPr="00700057">
            <w:rPr>
              <w:rFonts w:ascii="Times New Roman" w:hAnsi="Times New Roman" w:cs="Times New Roman"/>
            </w:rPr>
            <w:fldChar w:fldCharType="separate"/>
          </w:r>
          <w:r w:rsidR="00F55D7F" w:rsidRPr="00F55D7F">
            <w:rPr>
              <w:rFonts w:ascii="Times New Roman" w:hAnsi="Times New Roman" w:cs="Times New Roman"/>
              <w:noProof/>
              <w:lang w:val="es-EC"/>
            </w:rPr>
            <w:t>(Castellanos &amp; Van Westen, 2007)</w:t>
          </w:r>
          <w:r w:rsidR="00F55D7F" w:rsidRPr="00700057">
            <w:rPr>
              <w:rFonts w:ascii="Times New Roman" w:hAnsi="Times New Roman" w:cs="Times New Roman"/>
            </w:rPr>
            <w:fldChar w:fldCharType="end"/>
          </w:r>
        </w:sdtContent>
      </w:sdt>
      <w:r w:rsidR="00F55D7F" w:rsidRPr="00F55D7F">
        <w:rPr>
          <w:rFonts w:ascii="Times New Roman" w:hAnsi="Times New Roman" w:cs="Times New Roman"/>
          <w:lang w:val="es-EC"/>
        </w:rPr>
        <w:t xml:space="preserve">. Uno de los métodos usados para el análisis de estos peligros es la Lógica Difusa (o </w:t>
      </w:r>
      <w:proofErr w:type="spellStart"/>
      <w:r w:rsidR="00F55D7F" w:rsidRPr="00F55D7F">
        <w:rPr>
          <w:rFonts w:ascii="Times New Roman" w:hAnsi="Times New Roman" w:cs="Times New Roman"/>
          <w:lang w:val="es-EC"/>
        </w:rPr>
        <w:t>Fuzzy</w:t>
      </w:r>
      <w:proofErr w:type="spellEnd"/>
      <w:r w:rsidR="00F55D7F" w:rsidRPr="00F55D7F">
        <w:rPr>
          <w:rFonts w:ascii="Times New Roman" w:hAnsi="Times New Roman" w:cs="Times New Roman"/>
          <w:lang w:val="es-EC"/>
        </w:rPr>
        <w:t xml:space="preserve">), la cual ha sido aplicada en varios estudios a nivel mundial, como </w:t>
      </w:r>
      <w:r w:rsidR="00F55D7F" w:rsidRPr="00F55D7F">
        <w:rPr>
          <w:rFonts w:ascii="Times New Roman" w:hAnsi="Times New Roman" w:cs="Times New Roman"/>
          <w:noProof/>
          <w:lang w:val="es-EC"/>
        </w:rPr>
        <w:t xml:space="preserve">Feizizadeh </w:t>
      </w:r>
      <w:r w:rsidR="00F55D7F" w:rsidRPr="00F55D7F">
        <w:rPr>
          <w:rFonts w:ascii="Times New Roman" w:hAnsi="Times New Roman" w:cs="Times New Roman"/>
          <w:i/>
          <w:noProof/>
          <w:lang w:val="es-EC"/>
        </w:rPr>
        <w:t>et al</w:t>
      </w:r>
      <w:r w:rsidR="00F55D7F" w:rsidRPr="00F55D7F">
        <w:rPr>
          <w:rFonts w:ascii="Times New Roman" w:hAnsi="Times New Roman" w:cs="Times New Roman"/>
          <w:noProof/>
          <w:lang w:val="es-EC"/>
        </w:rPr>
        <w:t xml:space="preserve">., </w:t>
      </w:r>
      <w:sdt>
        <w:sdtPr>
          <w:rPr>
            <w:rFonts w:ascii="Times New Roman" w:hAnsi="Times New Roman" w:cs="Times New Roman"/>
            <w:noProof/>
          </w:rPr>
          <w:id w:val="-47458032"/>
          <w:citation/>
        </w:sdtPr>
        <w:sdtEndPr/>
        <w:sdtContent>
          <w:r w:rsidR="00F55D7F" w:rsidRPr="00700057">
            <w:rPr>
              <w:rFonts w:ascii="Times New Roman" w:hAnsi="Times New Roman" w:cs="Times New Roman"/>
              <w:noProof/>
            </w:rPr>
            <w:fldChar w:fldCharType="begin"/>
          </w:r>
          <w:r w:rsidR="00F55D7F" w:rsidRPr="00F55D7F">
            <w:rPr>
              <w:rFonts w:ascii="Times New Roman" w:hAnsi="Times New Roman" w:cs="Times New Roman"/>
              <w:noProof/>
              <w:lang w:val="es-EC"/>
            </w:rPr>
            <w:instrText xml:space="preserve">CITATION Fei14 \n  \t  \l 12298 </w:instrText>
          </w:r>
          <w:r w:rsidR="00F55D7F" w:rsidRPr="00700057">
            <w:rPr>
              <w:rFonts w:ascii="Times New Roman" w:hAnsi="Times New Roman" w:cs="Times New Roman"/>
              <w:noProof/>
            </w:rPr>
            <w:fldChar w:fldCharType="separate"/>
          </w:r>
          <w:r w:rsidR="00F55D7F" w:rsidRPr="00F55D7F">
            <w:rPr>
              <w:rFonts w:ascii="Times New Roman" w:hAnsi="Times New Roman" w:cs="Times New Roman"/>
              <w:noProof/>
              <w:lang w:val="es-EC"/>
            </w:rPr>
            <w:t>(2014)</w:t>
          </w:r>
          <w:r w:rsidR="00F55D7F" w:rsidRPr="00700057">
            <w:rPr>
              <w:rFonts w:ascii="Times New Roman" w:hAnsi="Times New Roman" w:cs="Times New Roman"/>
              <w:noProof/>
            </w:rPr>
            <w:fldChar w:fldCharType="end"/>
          </w:r>
        </w:sdtContent>
      </w:sdt>
      <w:r w:rsidR="00F55D7F" w:rsidRPr="00F55D7F">
        <w:rPr>
          <w:rFonts w:ascii="Times New Roman" w:hAnsi="Times New Roman" w:cs="Times New Roman"/>
          <w:noProof/>
          <w:lang w:val="es-EC"/>
        </w:rPr>
        <w:t xml:space="preserve">; Lee </w:t>
      </w:r>
      <w:sdt>
        <w:sdtPr>
          <w:rPr>
            <w:rFonts w:ascii="Times New Roman" w:hAnsi="Times New Roman" w:cs="Times New Roman"/>
            <w:noProof/>
          </w:rPr>
          <w:id w:val="250393533"/>
          <w:citation/>
        </w:sdtPr>
        <w:sdtEndPr/>
        <w:sdtContent>
          <w:r w:rsidR="00F55D7F" w:rsidRPr="00700057">
            <w:rPr>
              <w:rFonts w:ascii="Times New Roman" w:hAnsi="Times New Roman" w:cs="Times New Roman"/>
              <w:noProof/>
            </w:rPr>
            <w:fldChar w:fldCharType="begin"/>
          </w:r>
          <w:r w:rsidR="00F55D7F" w:rsidRPr="00F55D7F">
            <w:rPr>
              <w:rFonts w:ascii="Times New Roman" w:hAnsi="Times New Roman" w:cs="Times New Roman"/>
              <w:noProof/>
              <w:lang w:val="es-EC"/>
            </w:rPr>
            <w:instrText xml:space="preserve">CITATION Lee06 \n  \t  \l 12298 </w:instrText>
          </w:r>
          <w:r w:rsidR="00F55D7F" w:rsidRPr="00700057">
            <w:rPr>
              <w:rFonts w:ascii="Times New Roman" w:hAnsi="Times New Roman" w:cs="Times New Roman"/>
              <w:noProof/>
            </w:rPr>
            <w:fldChar w:fldCharType="separate"/>
          </w:r>
          <w:r w:rsidR="00F55D7F" w:rsidRPr="00F55D7F">
            <w:rPr>
              <w:rFonts w:ascii="Times New Roman" w:hAnsi="Times New Roman" w:cs="Times New Roman"/>
              <w:noProof/>
              <w:lang w:val="es-EC"/>
            </w:rPr>
            <w:t>(2006)</w:t>
          </w:r>
          <w:r w:rsidR="00F55D7F" w:rsidRPr="00700057">
            <w:rPr>
              <w:rFonts w:ascii="Times New Roman" w:hAnsi="Times New Roman" w:cs="Times New Roman"/>
              <w:noProof/>
            </w:rPr>
            <w:fldChar w:fldCharType="end"/>
          </w:r>
        </w:sdtContent>
      </w:sdt>
      <w:r w:rsidR="00F55D7F" w:rsidRPr="00F55D7F">
        <w:rPr>
          <w:rFonts w:ascii="Times New Roman" w:hAnsi="Times New Roman" w:cs="Times New Roman"/>
          <w:noProof/>
          <w:lang w:val="es-EC"/>
        </w:rPr>
        <w:t xml:space="preserve">; Oh &amp; Pradhan </w:t>
      </w:r>
      <w:sdt>
        <w:sdtPr>
          <w:rPr>
            <w:rFonts w:ascii="Times New Roman" w:hAnsi="Times New Roman" w:cs="Times New Roman"/>
            <w:noProof/>
          </w:rPr>
          <w:id w:val="1242529600"/>
          <w:citation/>
        </w:sdtPr>
        <w:sdtEndPr/>
        <w:sdtContent>
          <w:r w:rsidR="00F55D7F" w:rsidRPr="00700057">
            <w:rPr>
              <w:rFonts w:ascii="Times New Roman" w:hAnsi="Times New Roman" w:cs="Times New Roman"/>
              <w:noProof/>
            </w:rPr>
            <w:fldChar w:fldCharType="begin"/>
          </w:r>
          <w:r w:rsidR="00F55D7F" w:rsidRPr="00F55D7F">
            <w:rPr>
              <w:rFonts w:ascii="Times New Roman" w:hAnsi="Times New Roman" w:cs="Times New Roman"/>
              <w:noProof/>
              <w:lang w:val="es-EC"/>
            </w:rPr>
            <w:instrText xml:space="preserve">CITATION OhH11 \n  \t  \l 12298 </w:instrText>
          </w:r>
          <w:r w:rsidR="00F55D7F" w:rsidRPr="00700057">
            <w:rPr>
              <w:rFonts w:ascii="Times New Roman" w:hAnsi="Times New Roman" w:cs="Times New Roman"/>
              <w:noProof/>
            </w:rPr>
            <w:fldChar w:fldCharType="separate"/>
          </w:r>
          <w:r w:rsidR="00F55D7F" w:rsidRPr="00F55D7F">
            <w:rPr>
              <w:rFonts w:ascii="Times New Roman" w:hAnsi="Times New Roman" w:cs="Times New Roman"/>
              <w:noProof/>
              <w:lang w:val="es-EC"/>
            </w:rPr>
            <w:t>(2011)</w:t>
          </w:r>
          <w:r w:rsidR="00F55D7F" w:rsidRPr="00700057">
            <w:rPr>
              <w:rFonts w:ascii="Times New Roman" w:hAnsi="Times New Roman" w:cs="Times New Roman"/>
              <w:noProof/>
            </w:rPr>
            <w:fldChar w:fldCharType="end"/>
          </w:r>
        </w:sdtContent>
      </w:sdt>
      <w:r w:rsidR="00F55D7F" w:rsidRPr="00F55D7F">
        <w:rPr>
          <w:rFonts w:ascii="Times New Roman" w:hAnsi="Times New Roman" w:cs="Times New Roman"/>
          <w:noProof/>
          <w:lang w:val="es-EC"/>
        </w:rPr>
        <w:t xml:space="preserve">; Pradhan </w:t>
      </w:r>
      <w:sdt>
        <w:sdtPr>
          <w:rPr>
            <w:rFonts w:ascii="Times New Roman" w:hAnsi="Times New Roman" w:cs="Times New Roman"/>
            <w:noProof/>
          </w:rPr>
          <w:id w:val="2010016012"/>
          <w:citation/>
        </w:sdtPr>
        <w:sdtEndPr/>
        <w:sdtContent>
          <w:r w:rsidR="00F55D7F" w:rsidRPr="00700057">
            <w:rPr>
              <w:rFonts w:ascii="Times New Roman" w:hAnsi="Times New Roman" w:cs="Times New Roman"/>
              <w:noProof/>
            </w:rPr>
            <w:fldChar w:fldCharType="begin"/>
          </w:r>
          <w:r w:rsidR="00F55D7F" w:rsidRPr="00F55D7F">
            <w:rPr>
              <w:rFonts w:ascii="Times New Roman" w:hAnsi="Times New Roman" w:cs="Times New Roman"/>
              <w:noProof/>
              <w:lang w:val="es-EC"/>
            </w:rPr>
            <w:instrText xml:space="preserve">CITATION Pra10 \n  \t  \l 12298 </w:instrText>
          </w:r>
          <w:r w:rsidR="00F55D7F" w:rsidRPr="00700057">
            <w:rPr>
              <w:rFonts w:ascii="Times New Roman" w:hAnsi="Times New Roman" w:cs="Times New Roman"/>
              <w:noProof/>
            </w:rPr>
            <w:fldChar w:fldCharType="separate"/>
          </w:r>
          <w:r w:rsidR="00F55D7F" w:rsidRPr="00F55D7F">
            <w:rPr>
              <w:rFonts w:ascii="Times New Roman" w:hAnsi="Times New Roman" w:cs="Times New Roman"/>
              <w:noProof/>
              <w:lang w:val="es-EC"/>
            </w:rPr>
            <w:t>(2010)</w:t>
          </w:r>
          <w:r w:rsidR="00F55D7F" w:rsidRPr="00700057">
            <w:rPr>
              <w:rFonts w:ascii="Times New Roman" w:hAnsi="Times New Roman" w:cs="Times New Roman"/>
              <w:noProof/>
            </w:rPr>
            <w:fldChar w:fldCharType="end"/>
          </w:r>
        </w:sdtContent>
      </w:sdt>
      <w:r w:rsidR="00F55D7F" w:rsidRPr="00F55D7F">
        <w:rPr>
          <w:rFonts w:ascii="Times New Roman" w:hAnsi="Times New Roman" w:cs="Times New Roman"/>
          <w:noProof/>
          <w:lang w:val="es-EC"/>
        </w:rPr>
        <w:t xml:space="preserve">; Tien </w:t>
      </w:r>
      <w:r w:rsidR="00F55D7F" w:rsidRPr="00F55D7F">
        <w:rPr>
          <w:rFonts w:ascii="Times New Roman" w:hAnsi="Times New Roman" w:cs="Times New Roman"/>
          <w:i/>
          <w:noProof/>
          <w:lang w:val="es-EC"/>
        </w:rPr>
        <w:t>et al</w:t>
      </w:r>
      <w:r w:rsidR="00F55D7F" w:rsidRPr="00F55D7F">
        <w:rPr>
          <w:rFonts w:ascii="Times New Roman" w:hAnsi="Times New Roman" w:cs="Times New Roman"/>
          <w:noProof/>
          <w:lang w:val="es-EC"/>
        </w:rPr>
        <w:t>.</w:t>
      </w:r>
      <w:r w:rsidR="00F55D7F" w:rsidRPr="00F55D7F">
        <w:rPr>
          <w:rFonts w:ascii="Times New Roman" w:hAnsi="Times New Roman" w:cs="Times New Roman"/>
          <w:lang w:val="es-EC"/>
        </w:rPr>
        <w:t xml:space="preserve"> </w:t>
      </w:r>
      <w:sdt>
        <w:sdtPr>
          <w:rPr>
            <w:rFonts w:ascii="Times New Roman" w:hAnsi="Times New Roman" w:cs="Times New Roman"/>
          </w:rPr>
          <w:id w:val="81273644"/>
          <w:citation/>
        </w:sdtPr>
        <w:sdtEndPr/>
        <w:sdtContent>
          <w:r w:rsidR="00F55D7F" w:rsidRPr="00700057">
            <w:rPr>
              <w:rFonts w:ascii="Times New Roman" w:hAnsi="Times New Roman" w:cs="Times New Roman"/>
            </w:rPr>
            <w:fldChar w:fldCharType="begin"/>
          </w:r>
          <w:r w:rsidR="00F55D7F" w:rsidRPr="00F55D7F">
            <w:rPr>
              <w:rFonts w:ascii="Times New Roman" w:hAnsi="Times New Roman" w:cs="Times New Roman"/>
              <w:lang w:val="es-EC"/>
            </w:rPr>
            <w:instrText xml:space="preserve">CITATION Tie12 \n  \t  \l 12298 </w:instrText>
          </w:r>
          <w:r w:rsidR="00F55D7F" w:rsidRPr="00700057">
            <w:rPr>
              <w:rFonts w:ascii="Times New Roman" w:hAnsi="Times New Roman" w:cs="Times New Roman"/>
            </w:rPr>
            <w:fldChar w:fldCharType="separate"/>
          </w:r>
          <w:r w:rsidR="00F55D7F" w:rsidRPr="00F55D7F">
            <w:rPr>
              <w:rFonts w:ascii="Times New Roman" w:hAnsi="Times New Roman" w:cs="Times New Roman"/>
              <w:noProof/>
              <w:lang w:val="es-EC"/>
            </w:rPr>
            <w:t>(2012)</w:t>
          </w:r>
          <w:r w:rsidR="00F55D7F" w:rsidRPr="00700057">
            <w:rPr>
              <w:rFonts w:ascii="Times New Roman" w:hAnsi="Times New Roman" w:cs="Times New Roman"/>
            </w:rPr>
            <w:fldChar w:fldCharType="end"/>
          </w:r>
        </w:sdtContent>
      </w:sdt>
      <w:r w:rsidR="00F55D7F" w:rsidRPr="00F55D7F">
        <w:rPr>
          <w:rFonts w:ascii="Times New Roman" w:hAnsi="Times New Roman" w:cs="Times New Roman"/>
          <w:noProof/>
          <w:lang w:val="es-EC"/>
        </w:rPr>
        <w:t>, por mencionar algunos</w:t>
      </w:r>
      <w:r w:rsidR="00F55D7F">
        <w:rPr>
          <w:rFonts w:ascii="Times New Roman" w:hAnsi="Times New Roman" w:cs="Times New Roman"/>
          <w:noProof/>
          <w:lang w:val="es-EC"/>
        </w:rPr>
        <w:t xml:space="preserve">. </w:t>
      </w:r>
      <w:r w:rsidR="00F55D7F" w:rsidRPr="00F55D7F">
        <w:rPr>
          <w:rFonts w:ascii="Times New Roman" w:hAnsi="Times New Roman" w:cs="Times New Roman"/>
          <w:noProof/>
          <w:lang w:val="es-EC"/>
        </w:rPr>
        <w:t xml:space="preserve">En el contexto nacional, se han realizado trabajos en la temática, como los de Padilla, Cruz y Andocilla </w:t>
      </w:r>
      <w:sdt>
        <w:sdtPr>
          <w:rPr>
            <w:rFonts w:ascii="Times New Roman" w:hAnsi="Times New Roman" w:cs="Times New Roman"/>
            <w:noProof/>
          </w:rPr>
          <w:id w:val="-1343083375"/>
          <w:citation/>
        </w:sdtPr>
        <w:sdtEndPr/>
        <w:sdtContent>
          <w:r w:rsidR="00F55D7F" w:rsidRPr="00700057">
            <w:rPr>
              <w:rFonts w:ascii="Times New Roman" w:hAnsi="Times New Roman" w:cs="Times New Roman"/>
              <w:noProof/>
            </w:rPr>
            <w:fldChar w:fldCharType="begin"/>
          </w:r>
          <w:r w:rsidR="00F55D7F" w:rsidRPr="00F55D7F">
            <w:rPr>
              <w:rFonts w:ascii="Times New Roman" w:hAnsi="Times New Roman" w:cs="Times New Roman"/>
              <w:noProof/>
              <w:lang w:val="es-EC"/>
            </w:rPr>
            <w:instrText xml:space="preserve">CITATION Pad12 \n  \t  \l 12298 </w:instrText>
          </w:r>
          <w:r w:rsidR="00F55D7F" w:rsidRPr="00700057">
            <w:rPr>
              <w:rFonts w:ascii="Times New Roman" w:hAnsi="Times New Roman" w:cs="Times New Roman"/>
              <w:noProof/>
            </w:rPr>
            <w:fldChar w:fldCharType="separate"/>
          </w:r>
          <w:r w:rsidR="00F55D7F" w:rsidRPr="00F55D7F">
            <w:rPr>
              <w:rFonts w:ascii="Times New Roman" w:hAnsi="Times New Roman" w:cs="Times New Roman"/>
              <w:noProof/>
              <w:lang w:val="es-EC"/>
            </w:rPr>
            <w:t>(2012)</w:t>
          </w:r>
          <w:r w:rsidR="00F55D7F" w:rsidRPr="00700057">
            <w:rPr>
              <w:rFonts w:ascii="Times New Roman" w:hAnsi="Times New Roman" w:cs="Times New Roman"/>
              <w:noProof/>
            </w:rPr>
            <w:fldChar w:fldCharType="end"/>
          </w:r>
        </w:sdtContent>
      </w:sdt>
      <w:r w:rsidR="0063345B" w:rsidRPr="0063345B">
        <w:rPr>
          <w:rFonts w:ascii="Times New Roman" w:hAnsi="Times New Roman" w:cs="Times New Roman"/>
          <w:noProof/>
          <w:lang w:val="es-EC"/>
        </w:rPr>
        <w:t>;</w:t>
      </w:r>
      <w:r w:rsidR="0063345B">
        <w:rPr>
          <w:rFonts w:ascii="Times New Roman" w:hAnsi="Times New Roman" w:cs="Times New Roman"/>
          <w:noProof/>
          <w:lang w:val="es-EC"/>
        </w:rPr>
        <w:t xml:space="preserve"> </w:t>
      </w:r>
      <w:r w:rsidR="0063345B" w:rsidRPr="00F55D7F">
        <w:rPr>
          <w:rFonts w:ascii="Times New Roman" w:hAnsi="Times New Roman" w:cs="Times New Roman"/>
          <w:noProof/>
          <w:lang w:val="es-EC"/>
        </w:rPr>
        <w:t xml:space="preserve">Salcedo </w:t>
      </w:r>
      <w:r w:rsidR="0063345B" w:rsidRPr="00F55D7F">
        <w:rPr>
          <w:rFonts w:ascii="Times New Roman" w:hAnsi="Times New Roman" w:cs="Times New Roman"/>
          <w:i/>
          <w:noProof/>
          <w:lang w:val="es-EC"/>
        </w:rPr>
        <w:t>et al</w:t>
      </w:r>
      <w:r w:rsidR="0063345B" w:rsidRPr="00F55D7F">
        <w:rPr>
          <w:rFonts w:ascii="Times New Roman" w:hAnsi="Times New Roman" w:cs="Times New Roman"/>
          <w:noProof/>
          <w:lang w:val="es-EC"/>
        </w:rPr>
        <w:t xml:space="preserve">., </w:t>
      </w:r>
      <w:sdt>
        <w:sdtPr>
          <w:rPr>
            <w:rFonts w:ascii="Times New Roman" w:hAnsi="Times New Roman" w:cs="Times New Roman"/>
            <w:noProof/>
          </w:rPr>
          <w:id w:val="-1390646122"/>
          <w:citation/>
        </w:sdtPr>
        <w:sdtEndPr/>
        <w:sdtContent>
          <w:r w:rsidR="0063345B" w:rsidRPr="00700057">
            <w:rPr>
              <w:rFonts w:ascii="Times New Roman" w:hAnsi="Times New Roman" w:cs="Times New Roman"/>
              <w:noProof/>
            </w:rPr>
            <w:fldChar w:fldCharType="begin"/>
          </w:r>
          <w:r w:rsidR="0063345B" w:rsidRPr="00F55D7F">
            <w:rPr>
              <w:rFonts w:ascii="Times New Roman" w:hAnsi="Times New Roman" w:cs="Times New Roman"/>
              <w:noProof/>
              <w:lang w:val="es-EC"/>
            </w:rPr>
            <w:instrText xml:space="preserve">CITATION Sal17 \n  \t  \l 12298 </w:instrText>
          </w:r>
          <w:r w:rsidR="0063345B" w:rsidRPr="00700057">
            <w:rPr>
              <w:rFonts w:ascii="Times New Roman" w:hAnsi="Times New Roman" w:cs="Times New Roman"/>
              <w:noProof/>
            </w:rPr>
            <w:fldChar w:fldCharType="separate"/>
          </w:r>
          <w:r w:rsidR="0063345B" w:rsidRPr="00F55D7F">
            <w:rPr>
              <w:rFonts w:ascii="Times New Roman" w:hAnsi="Times New Roman" w:cs="Times New Roman"/>
              <w:noProof/>
              <w:lang w:val="es-EC"/>
            </w:rPr>
            <w:t>(2017)</w:t>
          </w:r>
          <w:r w:rsidR="0063345B" w:rsidRPr="00700057">
            <w:rPr>
              <w:rFonts w:ascii="Times New Roman" w:hAnsi="Times New Roman" w:cs="Times New Roman"/>
              <w:noProof/>
            </w:rPr>
            <w:fldChar w:fldCharType="end"/>
          </w:r>
        </w:sdtContent>
      </w:sdt>
      <w:r w:rsidR="0063345B" w:rsidRPr="0063345B">
        <w:rPr>
          <w:rFonts w:ascii="Times New Roman" w:hAnsi="Times New Roman" w:cs="Times New Roman"/>
          <w:noProof/>
          <w:lang w:val="es-EC"/>
        </w:rPr>
        <w:t>,</w:t>
      </w:r>
      <w:r w:rsidR="00F55D7F" w:rsidRPr="00F55D7F">
        <w:rPr>
          <w:rFonts w:ascii="Times New Roman" w:hAnsi="Times New Roman" w:cs="Times New Roman"/>
          <w:noProof/>
          <w:lang w:val="es-EC"/>
        </w:rPr>
        <w:t xml:space="preserve"> entre otros</w:t>
      </w:r>
      <w:r w:rsidR="00F55D7F">
        <w:rPr>
          <w:rFonts w:ascii="Times New Roman" w:hAnsi="Times New Roman" w:cs="Times New Roman"/>
          <w:noProof/>
          <w:lang w:val="es-EC"/>
        </w:rPr>
        <w:t>.</w:t>
      </w:r>
    </w:p>
    <w:p w:rsidR="00F55D7F" w:rsidRDefault="00F55D7F" w:rsidP="009A07EF">
      <w:pPr>
        <w:pStyle w:val="BasicParagraph"/>
        <w:suppressAutoHyphens/>
        <w:spacing w:line="240" w:lineRule="auto"/>
        <w:ind w:firstLine="567"/>
        <w:jc w:val="both"/>
        <w:rPr>
          <w:rFonts w:ascii="Times New Roman" w:hAnsi="Times New Roman" w:cs="Times New Roman"/>
          <w:lang w:val="es-EC"/>
        </w:rPr>
      </w:pPr>
      <w:r w:rsidRPr="00F55D7F">
        <w:rPr>
          <w:rFonts w:ascii="Times New Roman" w:hAnsi="Times New Roman" w:cs="Times New Roman"/>
          <w:noProof/>
          <w:lang w:val="es-EC"/>
        </w:rPr>
        <w:t>En la actualidad, gracias a los Sistemas de Información Geográfica (S</w:t>
      </w:r>
      <w:r w:rsidR="0063345B">
        <w:rPr>
          <w:rFonts w:ascii="Times New Roman" w:hAnsi="Times New Roman" w:cs="Times New Roman"/>
          <w:noProof/>
          <w:lang w:val="es-EC"/>
        </w:rPr>
        <w:t>IG) es posible el manejo y gestió</w:t>
      </w:r>
      <w:r w:rsidRPr="00F55D7F">
        <w:rPr>
          <w:rFonts w:ascii="Times New Roman" w:hAnsi="Times New Roman" w:cs="Times New Roman"/>
          <w:noProof/>
          <w:lang w:val="es-EC"/>
        </w:rPr>
        <w:t xml:space="preserve">n de los datos espaciales, que pueden ser integrados dentro de la Lógica Difusa, y a su vez, compuesto por otras técnicas multicriterio, tales como el proceso analítico jerárquico (AHP) y combinación lineal ponderada (WLC) </w:t>
      </w:r>
      <w:sdt>
        <w:sdtPr>
          <w:rPr>
            <w:rFonts w:ascii="Times New Roman" w:hAnsi="Times New Roman" w:cs="Times New Roman"/>
          </w:rPr>
          <w:id w:val="1075698497"/>
          <w:citation/>
        </w:sdtPr>
        <w:sdtEndPr/>
        <w:sdtContent>
          <w:r w:rsidRPr="00700057">
            <w:rPr>
              <w:rFonts w:ascii="Times New Roman" w:hAnsi="Times New Roman" w:cs="Times New Roman"/>
            </w:rPr>
            <w:fldChar w:fldCharType="begin"/>
          </w:r>
          <w:r w:rsidRPr="00F55D7F">
            <w:rPr>
              <w:rFonts w:ascii="Times New Roman" w:hAnsi="Times New Roman" w:cs="Times New Roman"/>
              <w:lang w:val="es-EC"/>
            </w:rPr>
            <w:instrText xml:space="preserve">CITATION Fei13 \t  \l 12298 </w:instrText>
          </w:r>
          <w:r w:rsidRPr="00700057">
            <w:rPr>
              <w:rFonts w:ascii="Times New Roman" w:hAnsi="Times New Roman" w:cs="Times New Roman"/>
            </w:rPr>
            <w:fldChar w:fldCharType="separate"/>
          </w:r>
          <w:r w:rsidRPr="00F55D7F">
            <w:rPr>
              <w:rFonts w:ascii="Times New Roman" w:hAnsi="Times New Roman" w:cs="Times New Roman"/>
              <w:noProof/>
              <w:lang w:val="es-EC"/>
            </w:rPr>
            <w:t>(Feizizadeh &amp; Blaschke, 2013)</w:t>
          </w:r>
          <w:r w:rsidRPr="00700057">
            <w:rPr>
              <w:rFonts w:ascii="Times New Roman" w:hAnsi="Times New Roman" w:cs="Times New Roman"/>
            </w:rPr>
            <w:fldChar w:fldCharType="end"/>
          </w:r>
        </w:sdtContent>
      </w:sdt>
      <w:r w:rsidRPr="00F55D7F">
        <w:rPr>
          <w:rFonts w:ascii="Times New Roman" w:hAnsi="Times New Roman" w:cs="Times New Roman"/>
          <w:lang w:val="es-EC"/>
        </w:rPr>
        <w:t xml:space="preserve">. Precisamente, como se verá más adelante en el desarrollo de este trabajo, se utilizó un modelo </w:t>
      </w:r>
      <w:proofErr w:type="spellStart"/>
      <w:r w:rsidRPr="00F55D7F">
        <w:rPr>
          <w:rFonts w:ascii="Times New Roman" w:hAnsi="Times New Roman" w:cs="Times New Roman"/>
          <w:lang w:val="es-EC"/>
        </w:rPr>
        <w:t>Fuzzy</w:t>
      </w:r>
      <w:proofErr w:type="spellEnd"/>
      <w:r w:rsidRPr="00F55D7F">
        <w:rPr>
          <w:rFonts w:ascii="Times New Roman" w:hAnsi="Times New Roman" w:cs="Times New Roman"/>
          <w:lang w:val="es-EC"/>
        </w:rPr>
        <w:t xml:space="preserve"> y a parte un modelo combinado de </w:t>
      </w:r>
      <w:proofErr w:type="spellStart"/>
      <w:r w:rsidRPr="00F55D7F">
        <w:rPr>
          <w:rFonts w:ascii="Times New Roman" w:hAnsi="Times New Roman" w:cs="Times New Roman"/>
          <w:lang w:val="es-EC"/>
        </w:rPr>
        <w:t>Fuzzy</w:t>
      </w:r>
      <w:proofErr w:type="spellEnd"/>
      <w:r w:rsidRPr="00F55D7F">
        <w:rPr>
          <w:rFonts w:ascii="Times New Roman" w:hAnsi="Times New Roman" w:cs="Times New Roman"/>
          <w:lang w:val="es-EC"/>
        </w:rPr>
        <w:t xml:space="preserve"> – AHP – WLC con el fin de comparar y definir el que mejor represente la susceptibilidad a deslizamientos en la zona de interés</w:t>
      </w:r>
      <w:r>
        <w:rPr>
          <w:rFonts w:ascii="Times New Roman" w:hAnsi="Times New Roman" w:cs="Times New Roman"/>
          <w:lang w:val="es-EC"/>
        </w:rPr>
        <w:t>.</w:t>
      </w:r>
    </w:p>
    <w:p w:rsidR="00805051" w:rsidRDefault="00F55D7F" w:rsidP="005061BC">
      <w:pPr>
        <w:pStyle w:val="BasicParagraph"/>
        <w:suppressAutoHyphens/>
        <w:spacing w:line="240" w:lineRule="auto"/>
        <w:ind w:firstLine="567"/>
        <w:jc w:val="both"/>
        <w:rPr>
          <w:rFonts w:ascii="Times New Roman" w:hAnsi="Times New Roman" w:cs="Times New Roman"/>
          <w:lang w:val="es-ES_tradnl"/>
        </w:rPr>
      </w:pPr>
      <w:r w:rsidRPr="00F55D7F">
        <w:rPr>
          <w:rFonts w:ascii="Times New Roman" w:hAnsi="Times New Roman" w:cs="Times New Roman"/>
          <w:noProof/>
          <w:lang w:val="es-EC"/>
        </w:rPr>
        <w:t>El objetivo de estudio fue determinar la susceptibilidad a deslizamientos en la vía Alóag – Santo Domingo, mediante Lógica Difusa como una propuesta técnica para la zonificación de puntos críticos de este peligro geológico que ayude en la planificación y la correcta toma de decisiones</w:t>
      </w:r>
      <w:r w:rsidR="00805051">
        <w:rPr>
          <w:rFonts w:ascii="Times New Roman" w:hAnsi="Times New Roman" w:cs="Times New Roman"/>
          <w:lang w:val="es-ES_tradnl"/>
        </w:rPr>
        <w:t>.</w:t>
      </w:r>
    </w:p>
    <w:p w:rsidR="005061BC" w:rsidRDefault="005061BC" w:rsidP="005061BC">
      <w:pPr>
        <w:pStyle w:val="BasicParagraph"/>
        <w:suppressAutoHyphens/>
        <w:spacing w:line="240" w:lineRule="auto"/>
        <w:ind w:firstLine="567"/>
        <w:jc w:val="both"/>
        <w:rPr>
          <w:rFonts w:ascii="Times New Roman" w:hAnsi="Times New Roman" w:cs="Times New Roman"/>
          <w:lang w:val="es-ES_tradnl"/>
        </w:rPr>
      </w:pPr>
    </w:p>
    <w:p w:rsidR="005061BC" w:rsidRDefault="006540B2" w:rsidP="005061BC">
      <w:pPr>
        <w:pStyle w:val="Els-1storder-head"/>
        <w:spacing w:before="0" w:after="0" w:line="240" w:lineRule="auto"/>
        <w:jc w:val="both"/>
        <w:rPr>
          <w:sz w:val="24"/>
          <w:szCs w:val="24"/>
          <w:lang w:val="es-EC"/>
        </w:rPr>
      </w:pPr>
      <w:r>
        <w:rPr>
          <w:sz w:val="24"/>
          <w:szCs w:val="24"/>
          <w:lang w:val="es-EC"/>
        </w:rPr>
        <w:t>METODOLOGÍA</w:t>
      </w:r>
    </w:p>
    <w:p w:rsidR="00584FCB" w:rsidRPr="00584FCB" w:rsidRDefault="00584FCB" w:rsidP="00584FCB">
      <w:pPr>
        <w:pStyle w:val="Els-body-text"/>
        <w:rPr>
          <w:lang w:val="es-EC"/>
        </w:rPr>
      </w:pPr>
    </w:p>
    <w:p w:rsidR="005061BC" w:rsidRDefault="006540B2" w:rsidP="006540B2">
      <w:pPr>
        <w:pStyle w:val="BasicParagraph"/>
        <w:suppressAutoHyphens/>
        <w:spacing w:line="240" w:lineRule="auto"/>
        <w:jc w:val="both"/>
        <w:rPr>
          <w:rFonts w:ascii="Times New Roman" w:hAnsi="Times New Roman" w:cs="Times New Roman"/>
          <w:lang w:val="es-ES_tradnl"/>
        </w:rPr>
      </w:pPr>
      <w:r w:rsidRPr="006540B2">
        <w:rPr>
          <w:rFonts w:ascii="Times New Roman" w:hAnsi="Times New Roman" w:cs="Times New Roman"/>
          <w:lang w:val="es-ES_tradnl"/>
        </w:rPr>
        <w:t>ÁREA DE ESTUDIO</w:t>
      </w:r>
    </w:p>
    <w:p w:rsidR="00584FCB" w:rsidRDefault="00584FCB" w:rsidP="006540B2">
      <w:pPr>
        <w:pStyle w:val="BasicParagraph"/>
        <w:suppressAutoHyphens/>
        <w:spacing w:line="240" w:lineRule="auto"/>
        <w:jc w:val="both"/>
        <w:rPr>
          <w:rFonts w:ascii="Times New Roman" w:hAnsi="Times New Roman" w:cs="Times New Roman"/>
          <w:lang w:val="es-ES_tradnl"/>
        </w:rPr>
      </w:pPr>
    </w:p>
    <w:p w:rsidR="00584FCB" w:rsidRDefault="00584FCB" w:rsidP="009A07EF">
      <w:pPr>
        <w:pStyle w:val="BasicParagraph"/>
        <w:suppressAutoHyphens/>
        <w:spacing w:line="240" w:lineRule="auto"/>
        <w:ind w:firstLine="567"/>
        <w:jc w:val="both"/>
        <w:rPr>
          <w:rFonts w:ascii="Times New Roman" w:hAnsi="Times New Roman" w:cs="Times New Roman"/>
          <w:lang w:val="es-EC"/>
        </w:rPr>
      </w:pPr>
      <w:r w:rsidRPr="00584FCB">
        <w:rPr>
          <w:rFonts w:ascii="Times New Roman" w:hAnsi="Times New Roman" w:cs="Times New Roman"/>
          <w:lang w:val="es-EC"/>
        </w:rPr>
        <w:t xml:space="preserve">Como se observa en la Figura 2, la vía bajo análisis presenta una longitud aproximada de 121.80 Km, considerada desde la salida de la ciudad de Quito, por la Av. Simón Bolívar, hasta la ciudad de Santo Domingo de los Colorados, la misma que atraviesa varios asentamientos humanos como </w:t>
      </w:r>
      <w:proofErr w:type="spellStart"/>
      <w:r w:rsidRPr="00584FCB">
        <w:rPr>
          <w:rFonts w:ascii="Times New Roman" w:hAnsi="Times New Roman" w:cs="Times New Roman"/>
          <w:lang w:val="es-EC"/>
        </w:rPr>
        <w:t>Alóag</w:t>
      </w:r>
      <w:proofErr w:type="spellEnd"/>
      <w:r w:rsidRPr="00584FCB">
        <w:rPr>
          <w:rFonts w:ascii="Times New Roman" w:hAnsi="Times New Roman" w:cs="Times New Roman"/>
          <w:lang w:val="es-EC"/>
        </w:rPr>
        <w:t>, San Ignacio, Manuel Cornejo A. (</w:t>
      </w:r>
      <w:proofErr w:type="spellStart"/>
      <w:r w:rsidRPr="00584FCB">
        <w:rPr>
          <w:rFonts w:ascii="Times New Roman" w:hAnsi="Times New Roman" w:cs="Times New Roman"/>
          <w:lang w:val="es-EC"/>
        </w:rPr>
        <w:t>Tandapi</w:t>
      </w:r>
      <w:proofErr w:type="spellEnd"/>
      <w:r w:rsidRPr="00584FCB">
        <w:rPr>
          <w:rFonts w:ascii="Times New Roman" w:hAnsi="Times New Roman" w:cs="Times New Roman"/>
          <w:lang w:val="es-EC"/>
        </w:rPr>
        <w:t xml:space="preserve">), </w:t>
      </w:r>
      <w:proofErr w:type="spellStart"/>
      <w:r w:rsidRPr="00584FCB">
        <w:rPr>
          <w:rFonts w:ascii="Times New Roman" w:hAnsi="Times New Roman" w:cs="Times New Roman"/>
          <w:lang w:val="es-EC"/>
        </w:rPr>
        <w:t>Alluriquín</w:t>
      </w:r>
      <w:proofErr w:type="spellEnd"/>
      <w:r w:rsidRPr="00584FCB">
        <w:rPr>
          <w:rFonts w:ascii="Times New Roman" w:hAnsi="Times New Roman" w:cs="Times New Roman"/>
          <w:lang w:val="es-EC"/>
        </w:rPr>
        <w:t>, y otros</w:t>
      </w:r>
      <w:r>
        <w:rPr>
          <w:rFonts w:ascii="Times New Roman" w:hAnsi="Times New Roman" w:cs="Times New Roman"/>
          <w:lang w:val="es-EC"/>
        </w:rPr>
        <w:t>.</w:t>
      </w:r>
    </w:p>
    <w:p w:rsidR="00FF3A77" w:rsidRDefault="00FF3A77" w:rsidP="009A07EF">
      <w:pPr>
        <w:pStyle w:val="BasicParagraph"/>
        <w:suppressAutoHyphens/>
        <w:spacing w:line="240" w:lineRule="auto"/>
        <w:ind w:firstLine="567"/>
        <w:jc w:val="both"/>
        <w:rPr>
          <w:rFonts w:ascii="Times New Roman" w:hAnsi="Times New Roman" w:cs="Times New Roman"/>
          <w:lang w:val="es-EC"/>
        </w:rPr>
      </w:pPr>
    </w:p>
    <w:p w:rsidR="00584FCB" w:rsidRDefault="0090364E" w:rsidP="00B413A1">
      <w:pPr>
        <w:pStyle w:val="BasicParagraph"/>
        <w:suppressAutoHyphens/>
        <w:spacing w:line="240" w:lineRule="auto"/>
        <w:ind w:firstLine="284"/>
        <w:jc w:val="center"/>
        <w:rPr>
          <w:rFonts w:ascii="Times New Roman" w:hAnsi="Times New Roman" w:cs="Times New Roman"/>
          <w:lang w:val="es-EC"/>
        </w:rPr>
      </w:pPr>
      <w:r w:rsidRPr="00700057">
        <w:rPr>
          <w:rFonts w:ascii="Times New Roman" w:hAnsi="Times New Roman" w:cs="Times New Roman"/>
          <w:noProof/>
          <w:lang w:val="es-EC" w:eastAsia="es-EC"/>
        </w:rPr>
        <w:drawing>
          <wp:inline distT="0" distB="0" distL="0" distR="0" wp14:anchorId="493B7B9B" wp14:editId="0A01D3DC">
            <wp:extent cx="4012876" cy="2314575"/>
            <wp:effectExtent l="19050" t="19050" r="260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ubicacion.jpg"/>
                    <pic:cNvPicPr/>
                  </pic:nvPicPr>
                  <pic:blipFill rotWithShape="1">
                    <a:blip r:embed="rId12" cstate="print">
                      <a:extLst>
                        <a:ext uri="{28A0092B-C50C-407E-A947-70E740481C1C}">
                          <a14:useLocalDpi xmlns:a14="http://schemas.microsoft.com/office/drawing/2010/main" val="0"/>
                        </a:ext>
                      </a:extLst>
                    </a:blip>
                    <a:srcRect l="3093" t="9363" r="4714" b="4279"/>
                    <a:stretch/>
                  </pic:blipFill>
                  <pic:spPr bwMode="auto">
                    <a:xfrm>
                      <a:off x="0" y="0"/>
                      <a:ext cx="4120511" cy="2376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1590" w:rsidRDefault="00E91590" w:rsidP="008533EA">
      <w:pPr>
        <w:pStyle w:val="BasicParagraph"/>
        <w:suppressAutoHyphens/>
        <w:spacing w:line="240" w:lineRule="auto"/>
        <w:ind w:firstLine="567"/>
        <w:jc w:val="center"/>
        <w:rPr>
          <w:rFonts w:ascii="Times New Roman" w:hAnsi="Times New Roman" w:cs="Times New Roman"/>
          <w:noProof/>
          <w:color w:val="auto"/>
          <w:sz w:val="22"/>
          <w:lang w:val="es-EC"/>
        </w:rPr>
      </w:pPr>
      <w:r w:rsidRPr="00E91590">
        <w:rPr>
          <w:rFonts w:ascii="Times New Roman" w:hAnsi="Times New Roman" w:cs="Times New Roman"/>
          <w:color w:val="auto"/>
          <w:sz w:val="22"/>
          <w:lang w:val="es-EC"/>
        </w:rPr>
        <w:t xml:space="preserve">Figura </w:t>
      </w:r>
      <w:r w:rsidRPr="00E91590">
        <w:rPr>
          <w:rFonts w:ascii="Times New Roman" w:hAnsi="Times New Roman" w:cs="Times New Roman"/>
          <w:i/>
          <w:color w:val="auto"/>
          <w:sz w:val="22"/>
        </w:rPr>
        <w:fldChar w:fldCharType="begin"/>
      </w:r>
      <w:r w:rsidRPr="00E91590">
        <w:rPr>
          <w:rFonts w:ascii="Times New Roman" w:hAnsi="Times New Roman" w:cs="Times New Roman"/>
          <w:color w:val="auto"/>
          <w:sz w:val="22"/>
          <w:lang w:val="es-EC"/>
        </w:rPr>
        <w:instrText xml:space="preserve"> SEQ Ilustración \* ARABIC </w:instrText>
      </w:r>
      <w:r w:rsidRPr="00E91590">
        <w:rPr>
          <w:rFonts w:ascii="Times New Roman" w:hAnsi="Times New Roman" w:cs="Times New Roman"/>
          <w:i/>
          <w:color w:val="auto"/>
          <w:sz w:val="22"/>
        </w:rPr>
        <w:fldChar w:fldCharType="separate"/>
      </w:r>
      <w:r w:rsidR="00C76B17">
        <w:rPr>
          <w:rFonts w:ascii="Times New Roman" w:hAnsi="Times New Roman" w:cs="Times New Roman"/>
          <w:noProof/>
          <w:color w:val="auto"/>
          <w:sz w:val="22"/>
          <w:lang w:val="es-EC"/>
        </w:rPr>
        <w:t>2</w:t>
      </w:r>
      <w:r w:rsidRPr="00E91590">
        <w:rPr>
          <w:rFonts w:ascii="Times New Roman" w:hAnsi="Times New Roman" w:cs="Times New Roman"/>
          <w:i/>
          <w:noProof/>
          <w:color w:val="auto"/>
          <w:sz w:val="22"/>
        </w:rPr>
        <w:fldChar w:fldCharType="end"/>
      </w:r>
      <w:r w:rsidR="0091642F">
        <w:rPr>
          <w:rFonts w:ascii="Times New Roman" w:hAnsi="Times New Roman" w:cs="Times New Roman"/>
          <w:noProof/>
          <w:color w:val="auto"/>
          <w:sz w:val="22"/>
          <w:lang w:val="es-EC"/>
        </w:rPr>
        <w:t>. U</w:t>
      </w:r>
      <w:r w:rsidRPr="00E91590">
        <w:rPr>
          <w:rFonts w:ascii="Times New Roman" w:hAnsi="Times New Roman" w:cs="Times New Roman"/>
          <w:noProof/>
          <w:color w:val="auto"/>
          <w:sz w:val="22"/>
          <w:lang w:val="es-EC"/>
        </w:rPr>
        <w:t>bicación de la vía Aloag – Santo Domingo.</w:t>
      </w:r>
    </w:p>
    <w:p w:rsidR="00584FCB" w:rsidRDefault="00584FCB" w:rsidP="009A07EF">
      <w:pPr>
        <w:pStyle w:val="BasicParagraph"/>
        <w:suppressAutoHyphens/>
        <w:spacing w:line="240" w:lineRule="auto"/>
        <w:ind w:firstLine="567"/>
        <w:jc w:val="both"/>
        <w:rPr>
          <w:rFonts w:ascii="Times New Roman" w:hAnsi="Times New Roman" w:cs="Times New Roman"/>
          <w:lang w:val="es-EC"/>
        </w:rPr>
      </w:pPr>
      <w:r w:rsidRPr="00584FCB">
        <w:rPr>
          <w:rFonts w:ascii="Times New Roman" w:hAnsi="Times New Roman" w:cs="Times New Roman"/>
          <w:lang w:val="es-EC"/>
        </w:rPr>
        <w:lastRenderedPageBreak/>
        <w:t>Debido a los constantes deslizamientos de tierra y a las condiciones mismas de la vía, el GAD Provincial de Pichincha realiza un mantenimiento diario por un costo de USD $ 22’839702.62 y uno periódico, cada seis años por USD $ 16’128187.77. Además, se ha invertido un monto de USD $ 5’392541.51 en la reconstrucción de un tramo de vía (28 Km). Estas cantidades de dinero</w:t>
      </w:r>
      <w:r w:rsidR="00C23801">
        <w:rPr>
          <w:rFonts w:ascii="Times New Roman" w:hAnsi="Times New Roman" w:cs="Times New Roman"/>
          <w:lang w:val="es-EC"/>
        </w:rPr>
        <w:t xml:space="preserve"> (hasta el 2019)</w:t>
      </w:r>
      <w:r w:rsidRPr="00584FCB">
        <w:rPr>
          <w:rFonts w:ascii="Times New Roman" w:hAnsi="Times New Roman" w:cs="Times New Roman"/>
          <w:lang w:val="es-EC"/>
        </w:rPr>
        <w:t xml:space="preserve"> demuestran la preocupación de las autoridades p</w:t>
      </w:r>
      <w:r w:rsidR="006621BA">
        <w:rPr>
          <w:rFonts w:ascii="Times New Roman" w:hAnsi="Times New Roman" w:cs="Times New Roman"/>
          <w:lang w:val="es-EC"/>
        </w:rPr>
        <w:t>or mantener habilitada esta ruta</w:t>
      </w:r>
      <w:r w:rsidRPr="00584FCB">
        <w:rPr>
          <w:rFonts w:ascii="Times New Roman" w:hAnsi="Times New Roman" w:cs="Times New Roman"/>
          <w:lang w:val="es-EC"/>
        </w:rPr>
        <w:t xml:space="preserve"> de gran importancia para el comercio del país, lo cual da mayor relevancia al objetivo planteado en este estudio</w:t>
      </w:r>
      <w:r>
        <w:rPr>
          <w:rFonts w:ascii="Times New Roman" w:hAnsi="Times New Roman" w:cs="Times New Roman"/>
          <w:lang w:val="es-EC"/>
        </w:rPr>
        <w:t>.</w:t>
      </w:r>
    </w:p>
    <w:p w:rsidR="00584FCB" w:rsidRDefault="00584FCB" w:rsidP="009A07EF">
      <w:pPr>
        <w:pStyle w:val="BasicParagraph"/>
        <w:suppressAutoHyphens/>
        <w:spacing w:line="240" w:lineRule="auto"/>
        <w:ind w:firstLine="567"/>
        <w:jc w:val="both"/>
        <w:rPr>
          <w:rFonts w:ascii="Times New Roman" w:hAnsi="Times New Roman" w:cs="Times New Roman"/>
          <w:lang w:val="es-EC"/>
        </w:rPr>
      </w:pPr>
      <w:r w:rsidRPr="00584FCB">
        <w:rPr>
          <w:rFonts w:ascii="Times New Roman" w:hAnsi="Times New Roman" w:cs="Times New Roman"/>
          <w:lang w:val="es-EC"/>
        </w:rPr>
        <w:t xml:space="preserve">En cuanto a las características propias del territorio, se destaca que la vía atraviesa la cordillera de los Andes, hacia el lado occidental de la misma, presenta pendientes superiores a 30°, en cuyas laderas se destaca la intervención antrópica en el cambio de la cobertura vegetal cerca de </w:t>
      </w:r>
      <w:r w:rsidR="006621BA">
        <w:rPr>
          <w:rFonts w:ascii="Times New Roman" w:hAnsi="Times New Roman" w:cs="Times New Roman"/>
          <w:lang w:val="es-EC"/>
        </w:rPr>
        <w:t>esta</w:t>
      </w:r>
      <w:r w:rsidRPr="00584FCB">
        <w:rPr>
          <w:rFonts w:ascii="Times New Roman" w:hAnsi="Times New Roman" w:cs="Times New Roman"/>
          <w:lang w:val="es-EC"/>
        </w:rPr>
        <w:t>, sin embargo, mantiene remanentes de bosque propios del clima subtropical, en que las lluvias son comunes</w:t>
      </w:r>
      <w:r w:rsidR="002F3EA5">
        <w:rPr>
          <w:rFonts w:ascii="Times New Roman" w:hAnsi="Times New Roman" w:cs="Times New Roman"/>
          <w:lang w:val="es-EC"/>
        </w:rPr>
        <w:t xml:space="preserve"> </w:t>
      </w:r>
      <w:sdt>
        <w:sdtPr>
          <w:rPr>
            <w:rFonts w:ascii="Times New Roman" w:hAnsi="Times New Roman" w:cs="Times New Roman"/>
            <w:lang w:val="es-EC"/>
          </w:rPr>
          <w:id w:val="1065063985"/>
          <w:citation/>
        </w:sdtPr>
        <w:sdtEndPr/>
        <w:sdtContent>
          <w:r w:rsidR="002F3EA5" w:rsidRPr="007113CB">
            <w:rPr>
              <w:rFonts w:ascii="Times New Roman" w:hAnsi="Times New Roman" w:cs="Times New Roman"/>
              <w:lang w:val="es-EC"/>
            </w:rPr>
            <w:fldChar w:fldCharType="begin"/>
          </w:r>
          <w:r w:rsidR="002F3EA5" w:rsidRPr="007113CB">
            <w:rPr>
              <w:rFonts w:ascii="Times New Roman" w:hAnsi="Times New Roman" w:cs="Times New Roman"/>
              <w:lang w:val="es-EC"/>
            </w:rPr>
            <w:instrText xml:space="preserve">CITATION Pal1912 \t  \l 12298 </w:instrText>
          </w:r>
          <w:r w:rsidR="002F3EA5" w:rsidRPr="007113CB">
            <w:rPr>
              <w:rFonts w:ascii="Times New Roman" w:hAnsi="Times New Roman" w:cs="Times New Roman"/>
              <w:lang w:val="es-EC"/>
            </w:rPr>
            <w:fldChar w:fldCharType="separate"/>
          </w:r>
          <w:r w:rsidR="002F3EA5" w:rsidRPr="007113CB">
            <w:rPr>
              <w:rFonts w:ascii="Times New Roman" w:hAnsi="Times New Roman" w:cs="Times New Roman"/>
              <w:noProof/>
              <w:lang w:val="es-EC"/>
            </w:rPr>
            <w:t>(Palacios, Castro, &amp; Rodríguez, 2019)</w:t>
          </w:r>
          <w:r w:rsidR="002F3EA5" w:rsidRPr="007113CB">
            <w:rPr>
              <w:rFonts w:ascii="Times New Roman" w:hAnsi="Times New Roman" w:cs="Times New Roman"/>
              <w:lang w:val="es-EC"/>
            </w:rPr>
            <w:fldChar w:fldCharType="end"/>
          </w:r>
        </w:sdtContent>
      </w:sdt>
      <w:r w:rsidRPr="007113CB">
        <w:rPr>
          <w:rFonts w:ascii="Times New Roman" w:hAnsi="Times New Roman" w:cs="Times New Roman"/>
          <w:lang w:val="es-EC"/>
        </w:rPr>
        <w:t>.</w:t>
      </w:r>
    </w:p>
    <w:p w:rsidR="005D1BF9" w:rsidRDefault="005D1BF9" w:rsidP="009A07EF">
      <w:pPr>
        <w:pStyle w:val="BasicParagraph"/>
        <w:suppressAutoHyphens/>
        <w:spacing w:line="240" w:lineRule="auto"/>
        <w:ind w:firstLine="567"/>
        <w:jc w:val="both"/>
        <w:rPr>
          <w:rFonts w:ascii="Times New Roman" w:hAnsi="Times New Roman" w:cs="Times New Roman"/>
          <w:lang w:val="es-EC"/>
        </w:rPr>
      </w:pPr>
    </w:p>
    <w:p w:rsidR="005D1BF9" w:rsidRDefault="005D1BF9" w:rsidP="005D1BF9">
      <w:pPr>
        <w:pStyle w:val="BasicParagraph"/>
        <w:suppressAutoHyphens/>
        <w:spacing w:line="240" w:lineRule="auto"/>
        <w:jc w:val="both"/>
        <w:rPr>
          <w:rFonts w:ascii="Times New Roman" w:hAnsi="Times New Roman" w:cs="Times New Roman"/>
          <w:lang w:val="es-ES_tradnl"/>
        </w:rPr>
      </w:pPr>
      <w:r>
        <w:rPr>
          <w:rFonts w:ascii="Times New Roman" w:hAnsi="Times New Roman" w:cs="Times New Roman"/>
          <w:lang w:val="es-ES_tradnl"/>
        </w:rPr>
        <w:t>INFORMACIÓN CARTOGRÁFICA</w:t>
      </w:r>
    </w:p>
    <w:p w:rsidR="005D1BF9" w:rsidRPr="005D1BF9" w:rsidRDefault="005D1BF9" w:rsidP="009A07EF">
      <w:pPr>
        <w:pStyle w:val="BasicParagraph"/>
        <w:suppressAutoHyphens/>
        <w:spacing w:line="240" w:lineRule="auto"/>
        <w:ind w:firstLine="567"/>
        <w:jc w:val="both"/>
        <w:rPr>
          <w:rFonts w:ascii="Times New Roman" w:hAnsi="Times New Roman" w:cs="Times New Roman"/>
          <w:lang w:val="es-ES_tradnl"/>
        </w:rPr>
      </w:pPr>
    </w:p>
    <w:p w:rsidR="005D1BF9" w:rsidRDefault="005D1BF9" w:rsidP="009A07EF">
      <w:pPr>
        <w:pStyle w:val="BasicParagraph"/>
        <w:suppressAutoHyphens/>
        <w:spacing w:line="240" w:lineRule="auto"/>
        <w:ind w:firstLine="567"/>
        <w:jc w:val="both"/>
        <w:rPr>
          <w:rFonts w:ascii="Times New Roman" w:hAnsi="Times New Roman" w:cs="Times New Roman"/>
          <w:szCs w:val="20"/>
          <w:lang w:val="es-EC"/>
        </w:rPr>
      </w:pPr>
      <w:r w:rsidRPr="005D1BF9">
        <w:rPr>
          <w:rFonts w:ascii="Times New Roman" w:hAnsi="Times New Roman" w:cs="Times New Roman"/>
          <w:szCs w:val="20"/>
          <w:lang w:val="es-EC"/>
        </w:rPr>
        <w:t>Los insumos considerados para este estudio fueron los siguientes: modelo digital del terreno (DTM) obtenido del satélite ALOS PALSAR con una resolución espacial de 12.5 m.</w:t>
      </w:r>
      <w:r w:rsidR="005A0AE6">
        <w:rPr>
          <w:rFonts w:ascii="Times New Roman" w:hAnsi="Times New Roman" w:cs="Times New Roman"/>
          <w:szCs w:val="20"/>
          <w:lang w:val="es-EC"/>
        </w:rPr>
        <w:t xml:space="preserve"> (escala 1:</w:t>
      </w:r>
      <w:r w:rsidR="000844E2">
        <w:rPr>
          <w:rFonts w:ascii="Times New Roman" w:hAnsi="Times New Roman" w:cs="Times New Roman"/>
          <w:szCs w:val="20"/>
          <w:lang w:val="es-EC"/>
        </w:rPr>
        <w:t>42000 aproximadamente)</w:t>
      </w:r>
      <w:r w:rsidRPr="005D1BF9">
        <w:rPr>
          <w:rFonts w:ascii="Times New Roman" w:hAnsi="Times New Roman" w:cs="Times New Roman"/>
          <w:szCs w:val="20"/>
          <w:lang w:val="es-EC"/>
        </w:rPr>
        <w:t xml:space="preserve">, las </w:t>
      </w:r>
      <w:proofErr w:type="spellStart"/>
      <w:r w:rsidRPr="005D1BF9">
        <w:rPr>
          <w:rFonts w:ascii="Times New Roman" w:hAnsi="Times New Roman" w:cs="Times New Roman"/>
          <w:szCs w:val="20"/>
          <w:lang w:val="es-EC"/>
        </w:rPr>
        <w:t>isoyetas</w:t>
      </w:r>
      <w:proofErr w:type="spellEnd"/>
      <w:r w:rsidRPr="005D1BF9">
        <w:rPr>
          <w:rFonts w:ascii="Times New Roman" w:hAnsi="Times New Roman" w:cs="Times New Roman"/>
          <w:szCs w:val="20"/>
          <w:lang w:val="es-EC"/>
        </w:rPr>
        <w:t xml:space="preserve">, cobertura y uso del suelo 2018, ríos, vías, litología y fallas geológicas fueron descargadas de los </w:t>
      </w:r>
      <w:proofErr w:type="spellStart"/>
      <w:r w:rsidRPr="005D1BF9">
        <w:rPr>
          <w:rFonts w:ascii="Times New Roman" w:hAnsi="Times New Roman" w:cs="Times New Roman"/>
          <w:szCs w:val="20"/>
          <w:lang w:val="es-EC"/>
        </w:rPr>
        <w:t>geoportales</w:t>
      </w:r>
      <w:proofErr w:type="spellEnd"/>
      <w:r w:rsidRPr="005D1BF9">
        <w:rPr>
          <w:rFonts w:ascii="Times New Roman" w:hAnsi="Times New Roman" w:cs="Times New Roman"/>
          <w:szCs w:val="20"/>
          <w:lang w:val="es-EC"/>
        </w:rPr>
        <w:t xml:space="preserve"> del </w:t>
      </w:r>
      <w:r w:rsidR="00A84F94" w:rsidRPr="00A84F94">
        <w:rPr>
          <w:rFonts w:ascii="Times New Roman" w:hAnsi="Times New Roman" w:cs="Times New Roman"/>
          <w:szCs w:val="20"/>
          <w:lang w:val="es-EC"/>
        </w:rPr>
        <w:t>Instituto Nacional de Meteorología e Hidrología</w:t>
      </w:r>
      <w:r w:rsidR="00A84F94">
        <w:rPr>
          <w:rFonts w:ascii="Times New Roman" w:hAnsi="Times New Roman" w:cs="Times New Roman"/>
          <w:szCs w:val="20"/>
          <w:lang w:val="es-EC"/>
        </w:rPr>
        <w:t xml:space="preserve"> (</w:t>
      </w:r>
      <w:r w:rsidRPr="005D1BF9">
        <w:rPr>
          <w:rFonts w:ascii="Times New Roman" w:hAnsi="Times New Roman" w:cs="Times New Roman"/>
          <w:szCs w:val="20"/>
          <w:lang w:val="es-EC"/>
        </w:rPr>
        <w:t>INAMHI</w:t>
      </w:r>
      <w:r w:rsidR="00A84F94">
        <w:rPr>
          <w:rFonts w:ascii="Times New Roman" w:hAnsi="Times New Roman" w:cs="Times New Roman"/>
          <w:szCs w:val="20"/>
          <w:lang w:val="es-EC"/>
        </w:rPr>
        <w:t>)</w:t>
      </w:r>
      <w:r w:rsidRPr="005D1BF9">
        <w:rPr>
          <w:rFonts w:ascii="Times New Roman" w:hAnsi="Times New Roman" w:cs="Times New Roman"/>
          <w:szCs w:val="20"/>
          <w:lang w:val="es-EC"/>
        </w:rPr>
        <w:t xml:space="preserve">, </w:t>
      </w:r>
      <w:r w:rsidR="00A84F94">
        <w:rPr>
          <w:rFonts w:ascii="Times New Roman" w:hAnsi="Times New Roman" w:cs="Times New Roman"/>
          <w:szCs w:val="20"/>
          <w:lang w:val="es-EC"/>
        </w:rPr>
        <w:t>Ministerio del Ambiente y Agua del Ecuador (</w:t>
      </w:r>
      <w:r w:rsidRPr="005D1BF9">
        <w:rPr>
          <w:rFonts w:ascii="Times New Roman" w:hAnsi="Times New Roman" w:cs="Times New Roman"/>
          <w:szCs w:val="20"/>
          <w:lang w:val="es-EC"/>
        </w:rPr>
        <w:t>MAE</w:t>
      </w:r>
      <w:r w:rsidR="00A84F94">
        <w:rPr>
          <w:rFonts w:ascii="Times New Roman" w:hAnsi="Times New Roman" w:cs="Times New Roman"/>
          <w:szCs w:val="20"/>
          <w:lang w:val="es-EC"/>
        </w:rPr>
        <w:t>)</w:t>
      </w:r>
      <w:r w:rsidRPr="005D1BF9">
        <w:rPr>
          <w:rFonts w:ascii="Times New Roman" w:hAnsi="Times New Roman" w:cs="Times New Roman"/>
          <w:szCs w:val="20"/>
          <w:lang w:val="es-EC"/>
        </w:rPr>
        <w:t xml:space="preserve">, </w:t>
      </w:r>
      <w:r w:rsidR="00A84F94">
        <w:rPr>
          <w:rFonts w:ascii="Times New Roman" w:hAnsi="Times New Roman" w:cs="Times New Roman"/>
          <w:szCs w:val="20"/>
          <w:lang w:val="es-EC"/>
        </w:rPr>
        <w:t>Instituto Geográfico Militar (</w:t>
      </w:r>
      <w:r w:rsidRPr="005D1BF9">
        <w:rPr>
          <w:rFonts w:ascii="Times New Roman" w:hAnsi="Times New Roman" w:cs="Times New Roman"/>
          <w:szCs w:val="20"/>
          <w:lang w:val="es-EC"/>
        </w:rPr>
        <w:t>IGM</w:t>
      </w:r>
      <w:r w:rsidR="00A84F94">
        <w:rPr>
          <w:rFonts w:ascii="Times New Roman" w:hAnsi="Times New Roman" w:cs="Times New Roman"/>
          <w:szCs w:val="20"/>
          <w:lang w:val="es-EC"/>
        </w:rPr>
        <w:t>)</w:t>
      </w:r>
      <w:r w:rsidR="005E0FA4">
        <w:rPr>
          <w:rFonts w:ascii="Times New Roman" w:hAnsi="Times New Roman" w:cs="Times New Roman"/>
          <w:szCs w:val="20"/>
          <w:lang w:val="es-EC"/>
        </w:rPr>
        <w:t>, Ministerio de Transporte y Obras Públicas (</w:t>
      </w:r>
      <w:r w:rsidRPr="005D1BF9">
        <w:rPr>
          <w:rFonts w:ascii="Times New Roman" w:hAnsi="Times New Roman" w:cs="Times New Roman"/>
          <w:szCs w:val="20"/>
          <w:lang w:val="es-EC"/>
        </w:rPr>
        <w:t>MTOP</w:t>
      </w:r>
      <w:r w:rsidR="005E0FA4">
        <w:rPr>
          <w:rFonts w:ascii="Times New Roman" w:hAnsi="Times New Roman" w:cs="Times New Roman"/>
          <w:szCs w:val="20"/>
          <w:lang w:val="es-EC"/>
        </w:rPr>
        <w:t>)</w:t>
      </w:r>
      <w:r w:rsidRPr="005D1BF9">
        <w:rPr>
          <w:rFonts w:ascii="Times New Roman" w:hAnsi="Times New Roman" w:cs="Times New Roman"/>
          <w:szCs w:val="20"/>
          <w:lang w:val="es-EC"/>
        </w:rPr>
        <w:t xml:space="preserve">, </w:t>
      </w:r>
      <w:r w:rsidR="005E0FA4">
        <w:rPr>
          <w:rFonts w:ascii="Times New Roman" w:hAnsi="Times New Roman" w:cs="Times New Roman"/>
          <w:szCs w:val="20"/>
          <w:lang w:val="es-EC"/>
        </w:rPr>
        <w:t>Ministerio de Agricultura y Ganadería (</w:t>
      </w:r>
      <w:r w:rsidRPr="005D1BF9">
        <w:rPr>
          <w:rFonts w:ascii="Times New Roman" w:hAnsi="Times New Roman" w:cs="Times New Roman"/>
          <w:szCs w:val="20"/>
          <w:lang w:val="es-EC"/>
        </w:rPr>
        <w:t>MAG</w:t>
      </w:r>
      <w:r w:rsidR="005E0FA4">
        <w:rPr>
          <w:rFonts w:ascii="Times New Roman" w:hAnsi="Times New Roman" w:cs="Times New Roman"/>
          <w:szCs w:val="20"/>
          <w:lang w:val="es-EC"/>
        </w:rPr>
        <w:t>)</w:t>
      </w:r>
      <w:r w:rsidRPr="005D1BF9">
        <w:rPr>
          <w:rFonts w:ascii="Times New Roman" w:hAnsi="Times New Roman" w:cs="Times New Roman"/>
          <w:szCs w:val="20"/>
          <w:lang w:val="es-EC"/>
        </w:rPr>
        <w:t xml:space="preserve"> respectivamente. Se definieron 7 variables en total que corresponden a los datos obtenidos, que fueron: pendiente, precipitación, cobertura vegetal, cercanía a ríos, cercanía a vías, tipo de roca y cercanía a fallas geológicas</w:t>
      </w:r>
      <w:r>
        <w:rPr>
          <w:rFonts w:ascii="Times New Roman" w:hAnsi="Times New Roman" w:cs="Times New Roman"/>
          <w:szCs w:val="20"/>
          <w:lang w:val="es-EC"/>
        </w:rPr>
        <w:t>.</w:t>
      </w:r>
    </w:p>
    <w:p w:rsidR="005D1BF9" w:rsidRDefault="005D1BF9" w:rsidP="009A07EF">
      <w:pPr>
        <w:pStyle w:val="BasicParagraph"/>
        <w:suppressAutoHyphens/>
        <w:spacing w:line="240" w:lineRule="auto"/>
        <w:ind w:firstLine="567"/>
        <w:jc w:val="both"/>
        <w:rPr>
          <w:rFonts w:ascii="Times New Roman" w:hAnsi="Times New Roman" w:cs="Times New Roman"/>
          <w:szCs w:val="20"/>
          <w:lang w:val="es-EC"/>
        </w:rPr>
      </w:pPr>
    </w:p>
    <w:p w:rsidR="005D1BF9" w:rsidRDefault="005D1BF9" w:rsidP="005D1BF9">
      <w:pPr>
        <w:pStyle w:val="BasicParagraph"/>
        <w:suppressAutoHyphens/>
        <w:spacing w:line="240" w:lineRule="auto"/>
        <w:jc w:val="both"/>
        <w:rPr>
          <w:rFonts w:ascii="Times New Roman" w:hAnsi="Times New Roman" w:cs="Times New Roman"/>
          <w:lang w:val="es-ES_tradnl"/>
        </w:rPr>
      </w:pPr>
      <w:r>
        <w:rPr>
          <w:rFonts w:ascii="Times New Roman" w:hAnsi="Times New Roman" w:cs="Times New Roman"/>
          <w:lang w:val="es-ES_tradnl"/>
        </w:rPr>
        <w:t>GENERACIÓN DE DATOS PARA EL MODELO</w:t>
      </w:r>
    </w:p>
    <w:p w:rsidR="005D1BF9" w:rsidRPr="005D1BF9" w:rsidRDefault="005D1BF9" w:rsidP="009A07EF">
      <w:pPr>
        <w:pStyle w:val="BasicParagraph"/>
        <w:suppressAutoHyphens/>
        <w:spacing w:line="240" w:lineRule="auto"/>
        <w:ind w:firstLine="567"/>
        <w:jc w:val="both"/>
        <w:rPr>
          <w:rFonts w:ascii="Times New Roman" w:hAnsi="Times New Roman" w:cs="Times New Roman"/>
          <w:szCs w:val="20"/>
          <w:lang w:val="es-ES_tradnl"/>
        </w:rPr>
      </w:pPr>
    </w:p>
    <w:p w:rsidR="005D1BF9" w:rsidRDefault="005D1BF9" w:rsidP="009A07EF">
      <w:pPr>
        <w:pStyle w:val="BasicParagraph"/>
        <w:suppressAutoHyphens/>
        <w:spacing w:line="240" w:lineRule="auto"/>
        <w:ind w:firstLine="567"/>
        <w:jc w:val="both"/>
        <w:rPr>
          <w:rFonts w:ascii="Times New Roman" w:hAnsi="Times New Roman" w:cs="Times New Roman"/>
          <w:szCs w:val="20"/>
          <w:lang w:val="es-EC"/>
        </w:rPr>
      </w:pPr>
      <w:r w:rsidRPr="005D1BF9">
        <w:rPr>
          <w:rFonts w:ascii="Times New Roman" w:hAnsi="Times New Roman" w:cs="Times New Roman"/>
          <w:szCs w:val="20"/>
          <w:lang w:val="es-EC"/>
        </w:rPr>
        <w:t xml:space="preserve">La información recopilada fue organizada y delimitada para el área de interés. Se usó </w:t>
      </w:r>
      <w:r w:rsidR="00E645D4">
        <w:rPr>
          <w:rFonts w:ascii="Times New Roman" w:hAnsi="Times New Roman" w:cs="Times New Roman"/>
          <w:szCs w:val="20"/>
          <w:lang w:val="es-EC"/>
        </w:rPr>
        <w:t xml:space="preserve">un </w:t>
      </w:r>
      <w:r w:rsidRPr="005D1BF9">
        <w:rPr>
          <w:rFonts w:ascii="Times New Roman" w:hAnsi="Times New Roman" w:cs="Times New Roman"/>
          <w:szCs w:val="20"/>
          <w:lang w:val="es-EC"/>
        </w:rPr>
        <w:t xml:space="preserve">software </w:t>
      </w:r>
      <w:r w:rsidR="00E645D4">
        <w:rPr>
          <w:rFonts w:ascii="Times New Roman" w:hAnsi="Times New Roman" w:cs="Times New Roman"/>
          <w:szCs w:val="20"/>
          <w:lang w:val="es-EC"/>
        </w:rPr>
        <w:t xml:space="preserve">SIG </w:t>
      </w:r>
      <w:r w:rsidRPr="005D1BF9">
        <w:rPr>
          <w:rFonts w:ascii="Times New Roman" w:hAnsi="Times New Roman" w:cs="Times New Roman"/>
          <w:szCs w:val="20"/>
          <w:lang w:val="es-EC"/>
        </w:rPr>
        <w:t xml:space="preserve">para la preparación de cada variable. El formato más usado en un SIG en cuanto al modelamiento es el </w:t>
      </w:r>
      <w:proofErr w:type="spellStart"/>
      <w:r w:rsidRPr="005D1BF9">
        <w:rPr>
          <w:rFonts w:ascii="Times New Roman" w:hAnsi="Times New Roman" w:cs="Times New Roman"/>
          <w:szCs w:val="20"/>
          <w:lang w:val="es-EC"/>
        </w:rPr>
        <w:t>ráster</w:t>
      </w:r>
      <w:proofErr w:type="spellEnd"/>
      <w:r w:rsidR="00D40886">
        <w:rPr>
          <w:rFonts w:ascii="Times New Roman" w:hAnsi="Times New Roman" w:cs="Times New Roman"/>
          <w:szCs w:val="20"/>
          <w:lang w:val="es-EC"/>
        </w:rPr>
        <w:t xml:space="preserve"> </w:t>
      </w:r>
      <w:sdt>
        <w:sdtPr>
          <w:rPr>
            <w:rFonts w:ascii="Times New Roman" w:hAnsi="Times New Roman" w:cs="Times New Roman"/>
            <w:szCs w:val="20"/>
            <w:lang w:val="es-EC"/>
          </w:rPr>
          <w:id w:val="1266658958"/>
          <w:citation/>
        </w:sdtPr>
        <w:sdtEndPr/>
        <w:sdtContent>
          <w:r w:rsidR="00D40886" w:rsidRPr="00AA6422">
            <w:rPr>
              <w:rFonts w:ascii="Times New Roman" w:hAnsi="Times New Roman" w:cs="Times New Roman"/>
              <w:szCs w:val="20"/>
              <w:lang w:val="es-EC"/>
            </w:rPr>
            <w:fldChar w:fldCharType="begin"/>
          </w:r>
          <w:r w:rsidR="00905F0F" w:rsidRPr="00AA6422">
            <w:rPr>
              <w:rFonts w:ascii="Times New Roman" w:hAnsi="Times New Roman" w:cs="Times New Roman"/>
              <w:szCs w:val="20"/>
              <w:lang w:val="es-EC"/>
            </w:rPr>
            <w:instrText xml:space="preserve">CITATION Pal1913 \t  \l 12298 </w:instrText>
          </w:r>
          <w:r w:rsidR="00D40886" w:rsidRPr="00AA6422">
            <w:rPr>
              <w:rFonts w:ascii="Times New Roman" w:hAnsi="Times New Roman" w:cs="Times New Roman"/>
              <w:szCs w:val="20"/>
              <w:lang w:val="es-EC"/>
            </w:rPr>
            <w:fldChar w:fldCharType="separate"/>
          </w:r>
          <w:r w:rsidR="00905F0F" w:rsidRPr="00AA6422">
            <w:rPr>
              <w:rFonts w:ascii="Times New Roman" w:hAnsi="Times New Roman" w:cs="Times New Roman"/>
              <w:noProof/>
              <w:szCs w:val="20"/>
              <w:lang w:val="es-EC"/>
            </w:rPr>
            <w:t>(Palacios, 2019)</w:t>
          </w:r>
          <w:r w:rsidR="00D40886" w:rsidRPr="00AA6422">
            <w:rPr>
              <w:rFonts w:ascii="Times New Roman" w:hAnsi="Times New Roman" w:cs="Times New Roman"/>
              <w:szCs w:val="20"/>
              <w:lang w:val="es-EC"/>
            </w:rPr>
            <w:fldChar w:fldCharType="end"/>
          </w:r>
        </w:sdtContent>
      </w:sdt>
      <w:r w:rsidRPr="00AA6422">
        <w:rPr>
          <w:rFonts w:ascii="Times New Roman" w:hAnsi="Times New Roman" w:cs="Times New Roman"/>
          <w:szCs w:val="20"/>
          <w:lang w:val="es-EC"/>
        </w:rPr>
        <w:t>,</w:t>
      </w:r>
      <w:r w:rsidRPr="005D1BF9">
        <w:rPr>
          <w:rFonts w:ascii="Times New Roman" w:hAnsi="Times New Roman" w:cs="Times New Roman"/>
          <w:szCs w:val="20"/>
          <w:lang w:val="es-EC"/>
        </w:rPr>
        <w:t xml:space="preserve"> por lo que se procedió a trasformar los datos tipo vector a </w:t>
      </w:r>
      <w:proofErr w:type="spellStart"/>
      <w:r w:rsidRPr="005D1BF9">
        <w:rPr>
          <w:rFonts w:ascii="Times New Roman" w:hAnsi="Times New Roman" w:cs="Times New Roman"/>
          <w:szCs w:val="20"/>
          <w:lang w:val="es-EC"/>
        </w:rPr>
        <w:t>ráster</w:t>
      </w:r>
      <w:proofErr w:type="spellEnd"/>
      <w:r w:rsidRPr="005D1BF9">
        <w:rPr>
          <w:rFonts w:ascii="Times New Roman" w:hAnsi="Times New Roman" w:cs="Times New Roman"/>
          <w:szCs w:val="20"/>
          <w:lang w:val="es-EC"/>
        </w:rPr>
        <w:t xml:space="preserve">. En el caso del DTM se procedió directamente a la generación del mapa de pendientes, en cuanto a las vías, ríos y fallas geológicas se calcularon las distancias euclidianas, mientras de las </w:t>
      </w:r>
      <w:proofErr w:type="spellStart"/>
      <w:r w:rsidRPr="005D1BF9">
        <w:rPr>
          <w:rFonts w:ascii="Times New Roman" w:hAnsi="Times New Roman" w:cs="Times New Roman"/>
          <w:szCs w:val="20"/>
          <w:lang w:val="es-EC"/>
        </w:rPr>
        <w:t>isoyetas</w:t>
      </w:r>
      <w:proofErr w:type="spellEnd"/>
      <w:r w:rsidRPr="005D1BF9">
        <w:rPr>
          <w:rFonts w:ascii="Times New Roman" w:hAnsi="Times New Roman" w:cs="Times New Roman"/>
          <w:szCs w:val="20"/>
          <w:lang w:val="es-EC"/>
        </w:rPr>
        <w:t xml:space="preserve">, cobertura y uso del suelo y litología se clasificó en pesos de menor a mayor importancia de acuerdo a la incidencia en la susceptibilidad a deslizamientos, para posteriormente, transformar a </w:t>
      </w:r>
      <w:proofErr w:type="spellStart"/>
      <w:r w:rsidRPr="005D1BF9">
        <w:rPr>
          <w:rFonts w:ascii="Times New Roman" w:hAnsi="Times New Roman" w:cs="Times New Roman"/>
          <w:szCs w:val="20"/>
          <w:lang w:val="es-EC"/>
        </w:rPr>
        <w:t>ráster</w:t>
      </w:r>
      <w:proofErr w:type="spellEnd"/>
      <w:r w:rsidRPr="005D1BF9">
        <w:rPr>
          <w:rFonts w:ascii="Times New Roman" w:hAnsi="Times New Roman" w:cs="Times New Roman"/>
          <w:szCs w:val="20"/>
          <w:lang w:val="es-EC"/>
        </w:rPr>
        <w:t xml:space="preserve"> según el valor de la ponderación dada</w:t>
      </w:r>
      <w:r>
        <w:rPr>
          <w:rFonts w:ascii="Times New Roman" w:hAnsi="Times New Roman" w:cs="Times New Roman"/>
          <w:szCs w:val="20"/>
          <w:lang w:val="es-EC"/>
        </w:rPr>
        <w:t>.</w:t>
      </w:r>
    </w:p>
    <w:p w:rsidR="00FD2356" w:rsidRDefault="00FD2356" w:rsidP="009A07EF">
      <w:pPr>
        <w:pStyle w:val="BasicParagraph"/>
        <w:suppressAutoHyphens/>
        <w:spacing w:line="240" w:lineRule="auto"/>
        <w:ind w:firstLine="567"/>
        <w:jc w:val="both"/>
        <w:rPr>
          <w:rFonts w:ascii="Times New Roman" w:hAnsi="Times New Roman" w:cs="Times New Roman"/>
          <w:szCs w:val="20"/>
          <w:lang w:val="es-EC"/>
        </w:rPr>
      </w:pPr>
    </w:p>
    <w:p w:rsidR="005D1BF9" w:rsidRDefault="00FD2356" w:rsidP="005D1BF9">
      <w:pPr>
        <w:pStyle w:val="BasicParagraph"/>
        <w:suppressAutoHyphens/>
        <w:spacing w:line="240" w:lineRule="auto"/>
        <w:jc w:val="both"/>
        <w:rPr>
          <w:rFonts w:ascii="Times New Roman" w:hAnsi="Times New Roman" w:cs="Times New Roman"/>
          <w:lang w:val="es-ES_tradnl"/>
        </w:rPr>
      </w:pPr>
      <w:r>
        <w:rPr>
          <w:rFonts w:ascii="Times New Roman" w:hAnsi="Times New Roman" w:cs="Times New Roman"/>
          <w:lang w:val="es-ES_tradnl"/>
        </w:rPr>
        <w:t>ANÁLISIS CON LÓGICA DIFUSA</w:t>
      </w:r>
    </w:p>
    <w:p w:rsidR="00FF3A77" w:rsidRDefault="00FF3A77" w:rsidP="005D1BF9">
      <w:pPr>
        <w:pStyle w:val="BasicParagraph"/>
        <w:suppressAutoHyphens/>
        <w:spacing w:line="240" w:lineRule="auto"/>
        <w:jc w:val="both"/>
        <w:rPr>
          <w:rFonts w:ascii="Times New Roman" w:hAnsi="Times New Roman" w:cs="Times New Roman"/>
          <w:lang w:val="es-ES_tradnl"/>
        </w:rPr>
      </w:pPr>
    </w:p>
    <w:p w:rsidR="00FD2356" w:rsidRPr="00FD2356" w:rsidRDefault="00FD2356" w:rsidP="009A07EF">
      <w:pPr>
        <w:pStyle w:val="BasicParagraph"/>
        <w:suppressAutoHyphens/>
        <w:spacing w:line="240" w:lineRule="auto"/>
        <w:ind w:firstLine="567"/>
        <w:jc w:val="both"/>
        <w:rPr>
          <w:rFonts w:ascii="Times New Roman" w:hAnsi="Times New Roman" w:cs="Times New Roman"/>
          <w:lang w:val="es-EC"/>
        </w:rPr>
      </w:pPr>
      <w:r w:rsidRPr="00FD2356">
        <w:rPr>
          <w:rFonts w:ascii="Times New Roman" w:hAnsi="Times New Roman" w:cs="Times New Roman"/>
          <w:lang w:val="es-EC"/>
        </w:rPr>
        <w:t>Esta metodología simula el razonamiento humano para generar uno artificial</w:t>
      </w:r>
      <w:r w:rsidRPr="00FD2356">
        <w:rPr>
          <w:rFonts w:ascii="Times New Roman" w:hAnsi="Times New Roman" w:cs="Times New Roman"/>
          <w:noProof/>
          <w:lang w:val="es-EC"/>
        </w:rPr>
        <w:t xml:space="preserve"> </w:t>
      </w:r>
      <w:sdt>
        <w:sdtPr>
          <w:rPr>
            <w:rFonts w:ascii="Times New Roman" w:hAnsi="Times New Roman" w:cs="Times New Roman"/>
            <w:noProof/>
          </w:rPr>
          <w:id w:val="1771499233"/>
          <w:citation/>
        </w:sdtPr>
        <w:sdtEndPr/>
        <w:sdtContent>
          <w:r w:rsidRPr="00700057">
            <w:rPr>
              <w:rFonts w:ascii="Times New Roman" w:hAnsi="Times New Roman" w:cs="Times New Roman"/>
              <w:noProof/>
            </w:rPr>
            <w:fldChar w:fldCharType="begin"/>
          </w:r>
          <w:r w:rsidRPr="00FD2356">
            <w:rPr>
              <w:rFonts w:ascii="Times New Roman" w:hAnsi="Times New Roman" w:cs="Times New Roman"/>
              <w:noProof/>
              <w:lang w:val="es-EC"/>
            </w:rPr>
            <w:instrText xml:space="preserve"> CITATION Gre13 \l 12298 </w:instrText>
          </w:r>
          <w:r w:rsidRPr="00700057">
            <w:rPr>
              <w:rFonts w:ascii="Times New Roman" w:hAnsi="Times New Roman" w:cs="Times New Roman"/>
              <w:noProof/>
            </w:rPr>
            <w:fldChar w:fldCharType="separate"/>
          </w:r>
          <w:r w:rsidRPr="00FD2356">
            <w:rPr>
              <w:rFonts w:ascii="Times New Roman" w:hAnsi="Times New Roman" w:cs="Times New Roman"/>
              <w:noProof/>
              <w:lang w:val="es-EC"/>
            </w:rPr>
            <w:t>(Grekousis, Manetos, &amp; Photis, 2013)</w:t>
          </w:r>
          <w:r w:rsidRPr="00700057">
            <w:rPr>
              <w:rFonts w:ascii="Times New Roman" w:hAnsi="Times New Roman" w:cs="Times New Roman"/>
              <w:noProof/>
            </w:rPr>
            <w:fldChar w:fldCharType="end"/>
          </w:r>
        </w:sdtContent>
      </w:sdt>
      <w:r w:rsidRPr="00FD2356">
        <w:rPr>
          <w:rFonts w:ascii="Times New Roman" w:hAnsi="Times New Roman" w:cs="Times New Roman"/>
          <w:noProof/>
          <w:lang w:val="es-EC"/>
        </w:rPr>
        <w:t xml:space="preserve">. A diferencia de técnicas determinísticas en que el resultado es sesgado a valores de SI/NO (es decir entre 0 – 1), Fuzzy trabaja con probabilidades de que cada elemento (valor de píxel) pertenezca a la ocurrencia del fenómeno bajo estudio </w:t>
      </w:r>
      <w:sdt>
        <w:sdtPr>
          <w:rPr>
            <w:rFonts w:ascii="Times New Roman" w:hAnsi="Times New Roman" w:cs="Times New Roman"/>
            <w:noProof/>
          </w:rPr>
          <w:id w:val="86902032"/>
          <w:citation/>
        </w:sdtPr>
        <w:sdtEndPr/>
        <w:sdtContent>
          <w:r w:rsidRPr="00700057">
            <w:rPr>
              <w:rFonts w:ascii="Times New Roman" w:hAnsi="Times New Roman" w:cs="Times New Roman"/>
              <w:noProof/>
            </w:rPr>
            <w:fldChar w:fldCharType="begin"/>
          </w:r>
          <w:r w:rsidRPr="00FD2356">
            <w:rPr>
              <w:rFonts w:ascii="Times New Roman" w:hAnsi="Times New Roman" w:cs="Times New Roman"/>
              <w:noProof/>
              <w:lang w:val="es-EC"/>
            </w:rPr>
            <w:instrText xml:space="preserve"> CITATION Guo08 \l 12298 </w:instrText>
          </w:r>
          <w:r w:rsidRPr="00700057">
            <w:rPr>
              <w:rFonts w:ascii="Times New Roman" w:hAnsi="Times New Roman" w:cs="Times New Roman"/>
              <w:noProof/>
            </w:rPr>
            <w:fldChar w:fldCharType="separate"/>
          </w:r>
          <w:r w:rsidRPr="00FD2356">
            <w:rPr>
              <w:rFonts w:ascii="Times New Roman" w:hAnsi="Times New Roman" w:cs="Times New Roman"/>
              <w:noProof/>
              <w:lang w:val="es-EC"/>
            </w:rPr>
            <w:t>(Guo, Fang, &amp; Zhou, 2008)</w:t>
          </w:r>
          <w:r w:rsidRPr="00700057">
            <w:rPr>
              <w:rFonts w:ascii="Times New Roman" w:hAnsi="Times New Roman" w:cs="Times New Roman"/>
              <w:noProof/>
            </w:rPr>
            <w:fldChar w:fldCharType="end"/>
          </w:r>
        </w:sdtContent>
      </w:sdt>
      <w:r w:rsidRPr="00FD2356">
        <w:rPr>
          <w:rFonts w:ascii="Times New Roman" w:hAnsi="Times New Roman" w:cs="Times New Roman"/>
          <w:noProof/>
          <w:lang w:val="es-EC"/>
        </w:rPr>
        <w:t xml:space="preserve">. Con esta metodología es posible representar modelos matemáticos no lineales con el uso de variables </w:t>
      </w:r>
      <w:r w:rsidRPr="00FD2356">
        <w:rPr>
          <w:rFonts w:ascii="Times New Roman" w:hAnsi="Times New Roman" w:cs="Times New Roman"/>
          <w:lang w:val="es-EC"/>
        </w:rPr>
        <w:t xml:space="preserve">lingüísticas y condiciones definidas </w:t>
      </w:r>
      <w:sdt>
        <w:sdtPr>
          <w:rPr>
            <w:rFonts w:ascii="Times New Roman" w:hAnsi="Times New Roman" w:cs="Times New Roman"/>
          </w:rPr>
          <w:id w:val="483511752"/>
          <w:citation/>
        </w:sdtPr>
        <w:sdtEndPr/>
        <w:sdtContent>
          <w:r w:rsidRPr="00700057">
            <w:rPr>
              <w:rFonts w:ascii="Times New Roman" w:hAnsi="Times New Roman" w:cs="Times New Roman"/>
            </w:rPr>
            <w:fldChar w:fldCharType="begin"/>
          </w:r>
          <w:r w:rsidRPr="00FD2356">
            <w:rPr>
              <w:rFonts w:ascii="Times New Roman" w:hAnsi="Times New Roman" w:cs="Times New Roman"/>
              <w:lang w:val="es-EC"/>
            </w:rPr>
            <w:instrText xml:space="preserve">CITATION Pra11 \t  \l 12298 </w:instrText>
          </w:r>
          <w:r w:rsidRPr="00700057">
            <w:rPr>
              <w:rFonts w:ascii="Times New Roman" w:hAnsi="Times New Roman" w:cs="Times New Roman"/>
            </w:rPr>
            <w:fldChar w:fldCharType="separate"/>
          </w:r>
          <w:r w:rsidRPr="00FD2356">
            <w:rPr>
              <w:rFonts w:ascii="Times New Roman" w:hAnsi="Times New Roman" w:cs="Times New Roman"/>
              <w:noProof/>
              <w:lang w:val="es-EC"/>
            </w:rPr>
            <w:t>(Pradhan, 2011)</w:t>
          </w:r>
          <w:r w:rsidRPr="00700057">
            <w:rPr>
              <w:rFonts w:ascii="Times New Roman" w:hAnsi="Times New Roman" w:cs="Times New Roman"/>
            </w:rPr>
            <w:fldChar w:fldCharType="end"/>
          </w:r>
        </w:sdtContent>
      </w:sdt>
      <w:r w:rsidRPr="00FD2356">
        <w:rPr>
          <w:rFonts w:ascii="Times New Roman" w:hAnsi="Times New Roman" w:cs="Times New Roman"/>
          <w:lang w:val="es-EC"/>
        </w:rPr>
        <w:t>.</w:t>
      </w:r>
    </w:p>
    <w:p w:rsidR="00FD2356" w:rsidRDefault="00FD2356" w:rsidP="009A07EF">
      <w:pPr>
        <w:pStyle w:val="BasicParagraph"/>
        <w:suppressAutoHyphens/>
        <w:spacing w:line="240" w:lineRule="auto"/>
        <w:ind w:firstLine="567"/>
        <w:jc w:val="both"/>
        <w:rPr>
          <w:rFonts w:ascii="Times New Roman" w:hAnsi="Times New Roman" w:cs="Times New Roman"/>
          <w:lang w:val="es-EC"/>
        </w:rPr>
      </w:pPr>
      <w:r w:rsidRPr="00FD2356">
        <w:rPr>
          <w:rFonts w:ascii="Times New Roman" w:hAnsi="Times New Roman" w:cs="Times New Roman"/>
          <w:lang w:val="es-EC"/>
        </w:rPr>
        <w:t xml:space="preserve">Para entender cómo trabaja la Lógica Difusa se presentan tres escenarios, el primero ocurre con la función seno en el rango de 0 – </w:t>
      </w:r>
      <w:r w:rsidRPr="00700057">
        <w:rPr>
          <w:rFonts w:ascii="Times New Roman" w:hAnsi="Times New Roman" w:cs="Times New Roman"/>
        </w:rPr>
        <w:t>π</w:t>
      </w:r>
      <w:r w:rsidRPr="00FD2356">
        <w:rPr>
          <w:rFonts w:ascii="Times New Roman" w:hAnsi="Times New Roman" w:cs="Times New Roman"/>
          <w:lang w:val="es-EC"/>
        </w:rPr>
        <w:t xml:space="preserve"> radianes, el segundo con la función coseno con rango 0 – </w:t>
      </w:r>
      <w:r w:rsidRPr="00700057">
        <w:rPr>
          <w:rFonts w:ascii="Times New Roman" w:hAnsi="Times New Roman" w:cs="Times New Roman"/>
        </w:rPr>
        <w:t>π</w:t>
      </w:r>
      <w:r w:rsidRPr="00FD2356">
        <w:rPr>
          <w:rFonts w:ascii="Times New Roman" w:hAnsi="Times New Roman" w:cs="Times New Roman"/>
          <w:lang w:val="es-EC"/>
        </w:rPr>
        <w:t xml:space="preserve">/2 radianes, y el tercer caso con la misma función seno en un rango de 0 – </w:t>
      </w:r>
      <w:r w:rsidRPr="00700057">
        <w:rPr>
          <w:rFonts w:ascii="Times New Roman" w:hAnsi="Times New Roman" w:cs="Times New Roman"/>
        </w:rPr>
        <w:t>π</w:t>
      </w:r>
      <w:r w:rsidRPr="00FD2356">
        <w:rPr>
          <w:rFonts w:ascii="Times New Roman" w:hAnsi="Times New Roman" w:cs="Times New Roman"/>
          <w:lang w:val="es-EC"/>
        </w:rPr>
        <w:t xml:space="preserve">/2 </w:t>
      </w:r>
      <w:r w:rsidRPr="00FD2356">
        <w:rPr>
          <w:rFonts w:ascii="Times New Roman" w:hAnsi="Times New Roman" w:cs="Times New Roman"/>
          <w:lang w:val="es-EC"/>
        </w:rPr>
        <w:lastRenderedPageBreak/>
        <w:t>radianes</w:t>
      </w:r>
      <w:r w:rsidR="00315CC2">
        <w:rPr>
          <w:rFonts w:ascii="Times New Roman" w:hAnsi="Times New Roman" w:cs="Times New Roman"/>
          <w:lang w:val="es-EC"/>
        </w:rPr>
        <w:t xml:space="preserve"> </w:t>
      </w:r>
      <w:sdt>
        <w:sdtPr>
          <w:rPr>
            <w:rFonts w:ascii="Times New Roman" w:hAnsi="Times New Roman" w:cs="Times New Roman"/>
            <w:lang w:val="es-EC"/>
          </w:rPr>
          <w:id w:val="-2075805626"/>
          <w:citation/>
        </w:sdtPr>
        <w:sdtEndPr/>
        <w:sdtContent>
          <w:r w:rsidR="00315CC2">
            <w:rPr>
              <w:rFonts w:ascii="Times New Roman" w:hAnsi="Times New Roman" w:cs="Times New Roman"/>
              <w:lang w:val="es-EC"/>
            </w:rPr>
            <w:fldChar w:fldCharType="begin"/>
          </w:r>
          <w:r w:rsidR="00315CC2">
            <w:rPr>
              <w:rFonts w:ascii="Times New Roman" w:hAnsi="Times New Roman" w:cs="Times New Roman"/>
              <w:lang w:val="es-EC"/>
            </w:rPr>
            <w:instrText xml:space="preserve">CITATION Pad12 \t  \l 12298 </w:instrText>
          </w:r>
          <w:r w:rsidR="00315CC2">
            <w:rPr>
              <w:rFonts w:ascii="Times New Roman" w:hAnsi="Times New Roman" w:cs="Times New Roman"/>
              <w:lang w:val="es-EC"/>
            </w:rPr>
            <w:fldChar w:fldCharType="separate"/>
          </w:r>
          <w:r w:rsidR="00315CC2" w:rsidRPr="00315CC2">
            <w:rPr>
              <w:rFonts w:ascii="Times New Roman" w:hAnsi="Times New Roman" w:cs="Times New Roman"/>
              <w:noProof/>
              <w:lang w:val="es-EC"/>
            </w:rPr>
            <w:t>(Padilla, Cruz, &amp; Andocilla, 2012)</w:t>
          </w:r>
          <w:r w:rsidR="00315CC2">
            <w:rPr>
              <w:rFonts w:ascii="Times New Roman" w:hAnsi="Times New Roman" w:cs="Times New Roman"/>
              <w:lang w:val="es-EC"/>
            </w:rPr>
            <w:fldChar w:fldCharType="end"/>
          </w:r>
        </w:sdtContent>
      </w:sdt>
      <w:r w:rsidRPr="00FD2356">
        <w:rPr>
          <w:rFonts w:ascii="Times New Roman" w:hAnsi="Times New Roman" w:cs="Times New Roman"/>
          <w:lang w:val="es-EC"/>
        </w:rPr>
        <w:t>. Esto se puede entender de mejor forma con las Figuras 3 y 4 a continuación</w:t>
      </w:r>
      <w:r w:rsidR="00B07616">
        <w:rPr>
          <w:rFonts w:ascii="Times New Roman" w:hAnsi="Times New Roman" w:cs="Times New Roman"/>
          <w:lang w:val="es-EC"/>
        </w:rPr>
        <w:t>:</w:t>
      </w:r>
    </w:p>
    <w:p w:rsidR="00B07616" w:rsidRDefault="00B07616" w:rsidP="009A07EF">
      <w:pPr>
        <w:pStyle w:val="BasicParagraph"/>
        <w:suppressAutoHyphens/>
        <w:spacing w:line="240" w:lineRule="auto"/>
        <w:ind w:firstLine="567"/>
        <w:jc w:val="both"/>
        <w:rPr>
          <w:rFonts w:ascii="Times New Roman" w:hAnsi="Times New Roman" w:cs="Times New Roman"/>
          <w:lang w:val="es-EC"/>
        </w:rPr>
      </w:pPr>
    </w:p>
    <w:p w:rsidR="00FF3A77" w:rsidRDefault="0090364E" w:rsidP="004F44EF">
      <w:pPr>
        <w:pStyle w:val="BasicParagraph"/>
        <w:suppressAutoHyphens/>
        <w:spacing w:line="240" w:lineRule="auto"/>
        <w:ind w:firstLine="567"/>
        <w:jc w:val="center"/>
        <w:rPr>
          <w:rFonts w:ascii="Times New Roman" w:hAnsi="Times New Roman" w:cs="Times New Roman"/>
          <w:lang w:val="es-EC"/>
        </w:rPr>
      </w:pPr>
      <w:r w:rsidRPr="00700057">
        <w:rPr>
          <w:rFonts w:ascii="Times New Roman" w:hAnsi="Times New Roman" w:cs="Times New Roman"/>
          <w:noProof/>
          <w:lang w:val="es-EC" w:eastAsia="es-EC"/>
        </w:rPr>
        <w:drawing>
          <wp:inline distT="0" distB="0" distL="0" distR="0" wp14:anchorId="6877988F" wp14:editId="4F249D02">
            <wp:extent cx="3317333" cy="2190750"/>
            <wp:effectExtent l="19050" t="19050" r="1651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4485" cy="2241701"/>
                    </a:xfrm>
                    <a:prstGeom prst="rect">
                      <a:avLst/>
                    </a:prstGeom>
                    <a:ln>
                      <a:solidFill>
                        <a:schemeClr val="tx1"/>
                      </a:solidFill>
                    </a:ln>
                  </pic:spPr>
                </pic:pic>
              </a:graphicData>
            </a:graphic>
          </wp:inline>
        </w:drawing>
      </w:r>
    </w:p>
    <w:p w:rsidR="004F44EF" w:rsidRDefault="004F44EF" w:rsidP="004F44EF">
      <w:pPr>
        <w:pStyle w:val="Descripcin"/>
        <w:spacing w:after="0"/>
        <w:jc w:val="center"/>
        <w:rPr>
          <w:rFonts w:ascii="Times New Roman" w:hAnsi="Times New Roman" w:cs="Times New Roman"/>
          <w:i w:val="0"/>
          <w:color w:val="auto"/>
          <w:sz w:val="22"/>
        </w:rPr>
      </w:pPr>
      <w:r w:rsidRPr="004F44EF">
        <w:rPr>
          <w:rFonts w:ascii="Times New Roman" w:hAnsi="Times New Roman" w:cs="Times New Roman"/>
          <w:i w:val="0"/>
          <w:color w:val="auto"/>
          <w:sz w:val="22"/>
        </w:rPr>
        <w:t xml:space="preserve">Figura </w:t>
      </w:r>
      <w:r w:rsidRPr="004F44EF">
        <w:rPr>
          <w:rFonts w:ascii="Times New Roman" w:hAnsi="Times New Roman" w:cs="Times New Roman"/>
          <w:i w:val="0"/>
          <w:color w:val="auto"/>
          <w:sz w:val="22"/>
        </w:rPr>
        <w:fldChar w:fldCharType="begin"/>
      </w:r>
      <w:r w:rsidRPr="004F44EF">
        <w:rPr>
          <w:rFonts w:ascii="Times New Roman" w:hAnsi="Times New Roman" w:cs="Times New Roman"/>
          <w:i w:val="0"/>
          <w:color w:val="auto"/>
          <w:sz w:val="22"/>
        </w:rPr>
        <w:instrText xml:space="preserve"> SEQ Ilustración \* ARABIC </w:instrText>
      </w:r>
      <w:r w:rsidRPr="004F44EF">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3</w:t>
      </w:r>
      <w:r w:rsidRPr="004F44EF">
        <w:rPr>
          <w:rFonts w:ascii="Times New Roman" w:hAnsi="Times New Roman" w:cs="Times New Roman"/>
          <w:i w:val="0"/>
          <w:noProof/>
          <w:color w:val="auto"/>
          <w:sz w:val="22"/>
        </w:rPr>
        <w:fldChar w:fldCharType="end"/>
      </w:r>
      <w:r w:rsidRPr="004F44EF">
        <w:rPr>
          <w:rFonts w:ascii="Times New Roman" w:hAnsi="Times New Roman" w:cs="Times New Roman"/>
          <w:i w:val="0"/>
          <w:noProof/>
          <w:color w:val="auto"/>
          <w:sz w:val="22"/>
        </w:rPr>
        <w:t>.</w:t>
      </w:r>
      <w:r w:rsidRPr="004F44EF">
        <w:rPr>
          <w:rFonts w:ascii="Times New Roman" w:hAnsi="Times New Roman" w:cs="Times New Roman"/>
          <w:i w:val="0"/>
          <w:color w:val="auto"/>
          <w:sz w:val="22"/>
        </w:rPr>
        <w:t xml:space="preserve"> Primer caso de Lógica Difusa.</w:t>
      </w:r>
    </w:p>
    <w:p w:rsidR="00992560" w:rsidRPr="00992560" w:rsidRDefault="00992560" w:rsidP="00992560">
      <w:pPr>
        <w:rPr>
          <w:lang w:val="es-EC"/>
        </w:rPr>
      </w:pPr>
    </w:p>
    <w:p w:rsidR="004F44EF" w:rsidRDefault="004F44EF" w:rsidP="004F44EF">
      <w:pPr>
        <w:pStyle w:val="BasicParagraph"/>
        <w:suppressAutoHyphens/>
        <w:spacing w:line="240" w:lineRule="auto"/>
        <w:ind w:firstLine="567"/>
        <w:jc w:val="center"/>
        <w:rPr>
          <w:rFonts w:ascii="Times New Roman" w:hAnsi="Times New Roman" w:cs="Times New Roman"/>
          <w:lang w:val="es-EC"/>
        </w:rPr>
      </w:pPr>
    </w:p>
    <w:p w:rsidR="004F44EF" w:rsidRDefault="0090364E" w:rsidP="003D691B">
      <w:pPr>
        <w:pStyle w:val="BasicParagraph"/>
        <w:suppressAutoHyphens/>
        <w:spacing w:line="240" w:lineRule="auto"/>
        <w:ind w:firstLine="142"/>
        <w:jc w:val="center"/>
        <w:rPr>
          <w:rFonts w:ascii="Times New Roman" w:hAnsi="Times New Roman" w:cs="Times New Roman"/>
          <w:lang w:val="es-EC"/>
        </w:rPr>
      </w:pPr>
      <w:r w:rsidRPr="00700057">
        <w:rPr>
          <w:rFonts w:ascii="Times New Roman" w:hAnsi="Times New Roman" w:cs="Times New Roman"/>
          <w:noProof/>
          <w:lang w:val="es-EC" w:eastAsia="es-EC"/>
        </w:rPr>
        <w:drawing>
          <wp:inline distT="0" distB="0" distL="0" distR="0" wp14:anchorId="3779B9A0" wp14:editId="53D30285">
            <wp:extent cx="4710532" cy="2276475"/>
            <wp:effectExtent l="19050" t="19050" r="1397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3872" cy="2307086"/>
                    </a:xfrm>
                    <a:prstGeom prst="rect">
                      <a:avLst/>
                    </a:prstGeom>
                    <a:ln>
                      <a:solidFill>
                        <a:schemeClr val="tx1"/>
                      </a:solidFill>
                    </a:ln>
                  </pic:spPr>
                </pic:pic>
              </a:graphicData>
            </a:graphic>
          </wp:inline>
        </w:drawing>
      </w:r>
    </w:p>
    <w:p w:rsidR="004F44EF" w:rsidRDefault="004F44EF" w:rsidP="004F44EF">
      <w:pPr>
        <w:pStyle w:val="Descripcin"/>
        <w:spacing w:after="0"/>
        <w:jc w:val="center"/>
        <w:rPr>
          <w:rFonts w:ascii="Times New Roman" w:hAnsi="Times New Roman" w:cs="Times New Roman"/>
          <w:i w:val="0"/>
          <w:color w:val="auto"/>
          <w:sz w:val="22"/>
        </w:rPr>
      </w:pPr>
      <w:r w:rsidRPr="004F44EF">
        <w:rPr>
          <w:rFonts w:ascii="Times New Roman" w:hAnsi="Times New Roman" w:cs="Times New Roman"/>
          <w:i w:val="0"/>
          <w:color w:val="auto"/>
          <w:sz w:val="22"/>
        </w:rPr>
        <w:t xml:space="preserve">Figura </w:t>
      </w:r>
      <w:r w:rsidRPr="004F44EF">
        <w:rPr>
          <w:rFonts w:ascii="Times New Roman" w:hAnsi="Times New Roman" w:cs="Times New Roman"/>
          <w:i w:val="0"/>
          <w:color w:val="auto"/>
          <w:sz w:val="22"/>
        </w:rPr>
        <w:fldChar w:fldCharType="begin"/>
      </w:r>
      <w:r w:rsidRPr="004F44EF">
        <w:rPr>
          <w:rFonts w:ascii="Times New Roman" w:hAnsi="Times New Roman" w:cs="Times New Roman"/>
          <w:i w:val="0"/>
          <w:color w:val="auto"/>
          <w:sz w:val="22"/>
        </w:rPr>
        <w:instrText xml:space="preserve"> SEQ Ilustración \* ARABIC </w:instrText>
      </w:r>
      <w:r w:rsidRPr="004F44EF">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4</w:t>
      </w:r>
      <w:r w:rsidRPr="004F44EF">
        <w:rPr>
          <w:rFonts w:ascii="Times New Roman" w:hAnsi="Times New Roman" w:cs="Times New Roman"/>
          <w:i w:val="0"/>
          <w:noProof/>
          <w:color w:val="auto"/>
          <w:sz w:val="22"/>
        </w:rPr>
        <w:fldChar w:fldCharType="end"/>
      </w:r>
      <w:r w:rsidRPr="004F44EF">
        <w:rPr>
          <w:rFonts w:ascii="Times New Roman" w:hAnsi="Times New Roman" w:cs="Times New Roman"/>
          <w:i w:val="0"/>
          <w:noProof/>
          <w:color w:val="auto"/>
          <w:sz w:val="22"/>
        </w:rPr>
        <w:t>.</w:t>
      </w:r>
      <w:r w:rsidRPr="004F44EF">
        <w:rPr>
          <w:rFonts w:ascii="Times New Roman" w:hAnsi="Times New Roman" w:cs="Times New Roman"/>
          <w:i w:val="0"/>
          <w:color w:val="auto"/>
          <w:sz w:val="22"/>
        </w:rPr>
        <w:t xml:space="preserve"> </w:t>
      </w:r>
      <w:proofErr w:type="spellStart"/>
      <w:r w:rsidRPr="004F44EF">
        <w:rPr>
          <w:rFonts w:ascii="Times New Roman" w:hAnsi="Times New Roman" w:cs="Times New Roman"/>
          <w:i w:val="0"/>
          <w:color w:val="auto"/>
          <w:sz w:val="22"/>
        </w:rPr>
        <w:t>Izq</w:t>
      </w:r>
      <w:proofErr w:type="spellEnd"/>
      <w:r w:rsidRPr="004F44EF">
        <w:rPr>
          <w:rFonts w:ascii="Times New Roman" w:hAnsi="Times New Roman" w:cs="Times New Roman"/>
          <w:i w:val="0"/>
          <w:color w:val="auto"/>
          <w:sz w:val="22"/>
        </w:rPr>
        <w:t>: Tercer caso. Der: Segundo caso de Lógica Difusa.</w:t>
      </w:r>
    </w:p>
    <w:p w:rsidR="00992560" w:rsidRDefault="00992560" w:rsidP="009A07EF">
      <w:pPr>
        <w:pStyle w:val="BasicParagraph"/>
        <w:suppressAutoHyphens/>
        <w:spacing w:line="240" w:lineRule="auto"/>
        <w:ind w:firstLine="567"/>
        <w:jc w:val="both"/>
        <w:rPr>
          <w:rFonts w:ascii="Times New Roman" w:hAnsi="Times New Roman" w:cs="Times New Roman"/>
          <w:lang w:val="es-EC"/>
        </w:rPr>
      </w:pPr>
    </w:p>
    <w:p w:rsidR="00B07616" w:rsidRDefault="00B07616" w:rsidP="009A07EF">
      <w:pPr>
        <w:pStyle w:val="BasicParagraph"/>
        <w:suppressAutoHyphens/>
        <w:spacing w:line="240" w:lineRule="auto"/>
        <w:ind w:firstLine="567"/>
        <w:jc w:val="both"/>
        <w:rPr>
          <w:rFonts w:ascii="Times New Roman" w:hAnsi="Times New Roman" w:cs="Times New Roman"/>
          <w:lang w:val="es-EC"/>
        </w:rPr>
      </w:pPr>
      <w:r w:rsidRPr="00B07616">
        <w:rPr>
          <w:rFonts w:ascii="Times New Roman" w:hAnsi="Times New Roman" w:cs="Times New Roman"/>
          <w:lang w:val="es-EC"/>
        </w:rPr>
        <w:t>La función d</w:t>
      </w:r>
      <w:r w:rsidR="000E3FEC">
        <w:rPr>
          <w:rFonts w:ascii="Times New Roman" w:hAnsi="Times New Roman" w:cs="Times New Roman"/>
          <w:lang w:val="es-EC"/>
        </w:rPr>
        <w:t>e probabilidad viene dada por</w:t>
      </w:r>
      <w:r w:rsidR="005E0FA4">
        <w:rPr>
          <w:rFonts w:ascii="Times New Roman" w:hAnsi="Times New Roman" w:cs="Times New Roman"/>
          <w:lang w:val="es-EC"/>
        </w:rPr>
        <w:t xml:space="preserve"> la Ecuación</w:t>
      </w:r>
      <w:r w:rsidR="000E3FEC">
        <w:rPr>
          <w:rFonts w:ascii="Times New Roman" w:hAnsi="Times New Roman" w:cs="Times New Roman"/>
          <w:lang w:val="es-EC"/>
        </w:rPr>
        <w:t xml:space="preserve"> (2</w:t>
      </w:r>
      <w:r w:rsidRPr="00B07616">
        <w:rPr>
          <w:rFonts w:ascii="Times New Roman" w:hAnsi="Times New Roman" w:cs="Times New Roman"/>
          <w:lang w:val="es-EC"/>
        </w:rPr>
        <w:t xml:space="preserve">), donde </w:t>
      </w:r>
      <m:oMath>
        <m:r>
          <w:rPr>
            <w:rFonts w:ascii="Cambria Math" w:hAnsi="Cambria Math" w:cs="Times New Roman"/>
          </w:rPr>
          <m:t>α</m:t>
        </m:r>
      </m:oMath>
      <w:r w:rsidRPr="00B07616">
        <w:rPr>
          <w:rFonts w:ascii="Times New Roman" w:hAnsi="Times New Roman" w:cs="Times New Roman"/>
          <w:lang w:val="es-EC"/>
        </w:rPr>
        <w:t xml:space="preserve"> es la variable analizada. Los puntos de inflexión mostrados en la Figura 3 representan: </w:t>
      </w:r>
      <m:oMath>
        <m:r>
          <w:rPr>
            <w:rFonts w:ascii="Cambria Math" w:hAnsi="Cambria Math" w:cs="Times New Roman"/>
          </w:rPr>
          <m:t>A</m:t>
        </m:r>
      </m:oMath>
      <w:r w:rsidRPr="00B07616">
        <w:rPr>
          <w:rFonts w:ascii="Times New Roman" w:hAnsi="Times New Roman" w:cs="Times New Roman"/>
          <w:lang w:val="es-EC"/>
        </w:rPr>
        <w:t xml:space="preserve"> valor mínimo de la variable; </w:t>
      </w:r>
      <m:oMath>
        <m:r>
          <w:rPr>
            <w:rFonts w:ascii="Cambria Math" w:hAnsi="Cambria Math" w:cs="Times New Roman"/>
          </w:rPr>
          <m:t>B</m:t>
        </m:r>
        <m:r>
          <w:rPr>
            <w:rFonts w:ascii="Cambria Math" w:hAnsi="Cambria Math" w:cs="Times New Roman"/>
            <w:lang w:val="es-EC"/>
          </w:rPr>
          <m:t xml:space="preserve">, </m:t>
        </m:r>
        <m:r>
          <w:rPr>
            <w:rFonts w:ascii="Cambria Math" w:hAnsi="Cambria Math" w:cs="Times New Roman"/>
          </w:rPr>
          <m:t>C</m:t>
        </m:r>
      </m:oMath>
      <w:r w:rsidRPr="00B07616">
        <w:rPr>
          <w:rFonts w:ascii="Times New Roman" w:hAnsi="Times New Roman" w:cs="Times New Roman"/>
          <w:lang w:val="es-EC"/>
        </w:rPr>
        <w:t xml:space="preserve"> rango donde se encuentran la mayor cantidad de datos de la variable; </w:t>
      </w:r>
      <m:oMath>
        <m:r>
          <w:rPr>
            <w:rFonts w:ascii="Cambria Math" w:hAnsi="Cambria Math" w:cs="Times New Roman"/>
          </w:rPr>
          <m:t>D</m:t>
        </m:r>
      </m:oMath>
      <w:r w:rsidRPr="00B07616">
        <w:rPr>
          <w:rFonts w:ascii="Times New Roman" w:hAnsi="Times New Roman" w:cs="Times New Roman"/>
          <w:lang w:val="es-EC"/>
        </w:rPr>
        <w:t xml:space="preserve"> valor máximo de la variable</w:t>
      </w:r>
      <w:r w:rsidR="00315CC2">
        <w:rPr>
          <w:rFonts w:ascii="Times New Roman" w:hAnsi="Times New Roman" w:cs="Times New Roman"/>
          <w:lang w:val="es-EC"/>
        </w:rPr>
        <w:t xml:space="preserve"> (</w:t>
      </w:r>
      <w:r w:rsidR="00315CC2" w:rsidRPr="00315CC2">
        <w:rPr>
          <w:rFonts w:ascii="Times New Roman" w:hAnsi="Times New Roman" w:cs="Times New Roman"/>
          <w:noProof/>
          <w:lang w:val="es-EC"/>
        </w:rPr>
        <w:t>Salcedo</w:t>
      </w:r>
      <w:r w:rsidR="00315CC2">
        <w:rPr>
          <w:rFonts w:ascii="Times New Roman" w:hAnsi="Times New Roman" w:cs="Times New Roman"/>
          <w:lang w:val="es-EC"/>
        </w:rPr>
        <w:t xml:space="preserve"> </w:t>
      </w:r>
      <w:r w:rsidR="00315CC2">
        <w:rPr>
          <w:rFonts w:ascii="Times New Roman" w:hAnsi="Times New Roman" w:cs="Times New Roman"/>
          <w:i/>
          <w:lang w:val="es-EC"/>
        </w:rPr>
        <w:t>et al.,</w:t>
      </w:r>
      <w:r w:rsidR="00315CC2">
        <w:rPr>
          <w:rFonts w:ascii="Times New Roman" w:hAnsi="Times New Roman" w:cs="Times New Roman"/>
          <w:lang w:val="es-EC"/>
        </w:rPr>
        <w:t xml:space="preserve"> 2017)</w:t>
      </w:r>
      <w:r>
        <w:rPr>
          <w:rFonts w:ascii="Times New Roman" w:hAnsi="Times New Roman" w:cs="Times New Roman"/>
          <w:lang w:val="es-EC"/>
        </w:rPr>
        <w:t>.</w:t>
      </w:r>
    </w:p>
    <w:p w:rsidR="009F4C6C" w:rsidRDefault="009F4C6C" w:rsidP="009A07EF">
      <w:pPr>
        <w:pStyle w:val="BasicParagraph"/>
        <w:suppressAutoHyphens/>
        <w:spacing w:line="240" w:lineRule="auto"/>
        <w:ind w:firstLine="567"/>
        <w:jc w:val="both"/>
        <w:rPr>
          <w:rFonts w:ascii="Times New Roman" w:hAnsi="Times New Roman" w:cs="Times New Roman"/>
          <w:lang w:val="es-EC"/>
        </w:rPr>
      </w:pPr>
    </w:p>
    <w:p w:rsidR="00B07616" w:rsidRPr="009F4C6C" w:rsidRDefault="00B07616" w:rsidP="00B07616">
      <w:pPr>
        <w:ind w:firstLine="709"/>
        <w:jc w:val="center"/>
        <w:rPr>
          <w:rFonts w:eastAsiaTheme="minorEastAsia"/>
          <w:sz w:val="24"/>
          <w:szCs w:val="24"/>
        </w:rPr>
      </w:pPr>
      <m:oMathPara>
        <m:oMathParaPr>
          <m:jc m:val="right"/>
        </m:oMathParaPr>
        <m:oMath>
          <m:r>
            <w:rPr>
              <w:rFonts w:ascii="Cambria Math" w:hAnsi="Cambria Math"/>
              <w:sz w:val="24"/>
              <w:szCs w:val="24"/>
            </w:rPr>
            <m:t>P=</m:t>
          </m:r>
          <m:sSup>
            <m:sSupPr>
              <m:ctrlPr>
                <w:rPr>
                  <w:rFonts w:ascii="Cambria Math" w:hAnsi="Cambria Math"/>
                  <w:i/>
                  <w:sz w:val="24"/>
                  <w:szCs w:val="24"/>
                </w:rPr>
              </m:ctrlPr>
            </m:sSupPr>
            <m:e>
              <m:r>
                <w:rPr>
                  <w:rFonts w:ascii="Cambria Math" w:hAnsi="Cambria Math"/>
                  <w:sz w:val="24"/>
                  <w:szCs w:val="24"/>
                </w:rPr>
                <m:t>Sen</m:t>
              </m:r>
            </m:e>
            <m:sup>
              <m:r>
                <w:rPr>
                  <w:rFonts w:ascii="Cambria Math" w:hAnsi="Cambria Math"/>
                  <w:sz w:val="24"/>
                  <w:szCs w:val="24"/>
                </w:rPr>
                <m:t>2</m:t>
              </m:r>
            </m:sup>
          </m:sSup>
          <m:r>
            <w:rPr>
              <w:rFonts w:ascii="Cambria Math" w:hAnsi="Cambria Math"/>
              <w:sz w:val="24"/>
              <w:szCs w:val="24"/>
            </w:rPr>
            <m:t xml:space="preserve">(α)                                                                   </m:t>
          </m:r>
          <m:d>
            <m:dPr>
              <m:ctrlPr>
                <w:rPr>
                  <w:rFonts w:ascii="Cambria Math" w:hAnsi="Cambria Math"/>
                  <w:i/>
                  <w:sz w:val="24"/>
                  <w:szCs w:val="24"/>
                </w:rPr>
              </m:ctrlPr>
            </m:dPr>
            <m:e>
              <m:r>
                <w:rPr>
                  <w:rFonts w:ascii="Cambria Math" w:hAnsi="Cambria Math"/>
                  <w:sz w:val="24"/>
                  <w:szCs w:val="24"/>
                </w:rPr>
                <m:t>2</m:t>
              </m:r>
            </m:e>
          </m:d>
        </m:oMath>
      </m:oMathPara>
    </w:p>
    <w:p w:rsidR="009F4C6C" w:rsidRPr="00700057" w:rsidRDefault="009F4C6C" w:rsidP="00B07616">
      <w:pPr>
        <w:ind w:firstLine="709"/>
        <w:jc w:val="center"/>
        <w:rPr>
          <w:rFonts w:eastAsiaTheme="minorEastAsia"/>
          <w:sz w:val="24"/>
          <w:szCs w:val="24"/>
        </w:rPr>
      </w:pPr>
    </w:p>
    <w:p w:rsidR="00B07616" w:rsidRDefault="00B07616" w:rsidP="009A07EF">
      <w:pPr>
        <w:pStyle w:val="BasicParagraph"/>
        <w:suppressAutoHyphens/>
        <w:spacing w:line="240" w:lineRule="auto"/>
        <w:ind w:firstLine="567"/>
        <w:jc w:val="both"/>
        <w:rPr>
          <w:rFonts w:ascii="Times New Roman" w:hAnsi="Times New Roman" w:cs="Times New Roman"/>
          <w:szCs w:val="20"/>
          <w:lang w:val="es-EC"/>
        </w:rPr>
      </w:pPr>
      <w:r w:rsidRPr="00B07616">
        <w:rPr>
          <w:rFonts w:ascii="Times New Roman" w:hAnsi="Times New Roman" w:cs="Times New Roman"/>
          <w:szCs w:val="20"/>
          <w:lang w:val="es-EC"/>
        </w:rPr>
        <w:t>Según la relación directa o inversa de la variable sobre el evento estudiado (susceptibilidad a deslizamientos) se asigna una función de membre</w:t>
      </w:r>
      <w:r w:rsidR="000E3FEC">
        <w:rPr>
          <w:rFonts w:ascii="Times New Roman" w:hAnsi="Times New Roman" w:cs="Times New Roman"/>
          <w:szCs w:val="20"/>
          <w:lang w:val="es-EC"/>
        </w:rPr>
        <w:t>sía o pertenenci</w:t>
      </w:r>
      <w:r w:rsidRPr="00B07616">
        <w:rPr>
          <w:rFonts w:ascii="Times New Roman" w:hAnsi="Times New Roman" w:cs="Times New Roman"/>
          <w:szCs w:val="20"/>
          <w:lang w:val="es-EC"/>
        </w:rPr>
        <w:t>a, donde la función seno y coseno representan una incidencia directa e inversa respectivamente</w:t>
      </w:r>
      <w:r w:rsidR="00C0721A">
        <w:rPr>
          <w:rFonts w:ascii="Times New Roman" w:hAnsi="Times New Roman" w:cs="Times New Roman"/>
          <w:szCs w:val="20"/>
          <w:lang w:val="es-EC"/>
        </w:rPr>
        <w:t xml:space="preserve"> </w:t>
      </w:r>
      <w:sdt>
        <w:sdtPr>
          <w:rPr>
            <w:rFonts w:ascii="Times New Roman" w:hAnsi="Times New Roman" w:cs="Times New Roman"/>
            <w:szCs w:val="20"/>
            <w:lang w:val="es-EC"/>
          </w:rPr>
          <w:id w:val="1303572078"/>
          <w:citation/>
        </w:sdtPr>
        <w:sdtEndPr/>
        <w:sdtContent>
          <w:r w:rsidR="00C0721A" w:rsidRPr="00D93C78">
            <w:rPr>
              <w:rFonts w:ascii="Times New Roman" w:hAnsi="Times New Roman" w:cs="Times New Roman"/>
              <w:szCs w:val="20"/>
              <w:lang w:val="es-EC"/>
            </w:rPr>
            <w:fldChar w:fldCharType="begin"/>
          </w:r>
          <w:r w:rsidR="00C0721A" w:rsidRPr="00D93C78">
            <w:rPr>
              <w:rFonts w:ascii="Times New Roman" w:hAnsi="Times New Roman" w:cs="Times New Roman"/>
              <w:szCs w:val="20"/>
              <w:lang w:val="es-EC"/>
            </w:rPr>
            <w:instrText xml:space="preserve">CITATION Pal208 \t  \l 12298 </w:instrText>
          </w:r>
          <w:r w:rsidR="00C0721A" w:rsidRPr="00D93C78">
            <w:rPr>
              <w:rFonts w:ascii="Times New Roman" w:hAnsi="Times New Roman" w:cs="Times New Roman"/>
              <w:szCs w:val="20"/>
              <w:lang w:val="es-EC"/>
            </w:rPr>
            <w:fldChar w:fldCharType="separate"/>
          </w:r>
          <w:r w:rsidR="00C0721A" w:rsidRPr="00D93C78">
            <w:rPr>
              <w:rFonts w:ascii="Times New Roman" w:hAnsi="Times New Roman" w:cs="Times New Roman"/>
              <w:noProof/>
              <w:szCs w:val="20"/>
              <w:lang w:val="es-EC"/>
            </w:rPr>
            <w:t>(Palacios &amp; Toulkeridis, 2020)</w:t>
          </w:r>
          <w:r w:rsidR="00C0721A" w:rsidRPr="00D93C78">
            <w:rPr>
              <w:rFonts w:ascii="Times New Roman" w:hAnsi="Times New Roman" w:cs="Times New Roman"/>
              <w:szCs w:val="20"/>
              <w:lang w:val="es-EC"/>
            </w:rPr>
            <w:fldChar w:fldCharType="end"/>
          </w:r>
        </w:sdtContent>
      </w:sdt>
      <w:r w:rsidRPr="00D93C78">
        <w:rPr>
          <w:rFonts w:ascii="Times New Roman" w:hAnsi="Times New Roman" w:cs="Times New Roman"/>
          <w:szCs w:val="20"/>
          <w:lang w:val="es-EC"/>
        </w:rPr>
        <w:t>.</w:t>
      </w:r>
      <w:r w:rsidRPr="00B07616">
        <w:rPr>
          <w:rFonts w:ascii="Times New Roman" w:hAnsi="Times New Roman" w:cs="Times New Roman"/>
          <w:szCs w:val="20"/>
          <w:lang w:val="es-EC"/>
        </w:rPr>
        <w:t xml:space="preserve"> Con estas funciones se procedió a estandarizar los valores de cada variable entre 0 y 1 con lo cual permitió trabajar en una misma unidad y escala. En la Tabla 1 se describe la relación de pertenencia por variable</w:t>
      </w:r>
      <w:r>
        <w:rPr>
          <w:rFonts w:ascii="Times New Roman" w:hAnsi="Times New Roman" w:cs="Times New Roman"/>
          <w:szCs w:val="20"/>
          <w:lang w:val="es-EC"/>
        </w:rPr>
        <w:t>.</w:t>
      </w:r>
    </w:p>
    <w:p w:rsidR="00B413A1" w:rsidRDefault="00B413A1" w:rsidP="009A07EF">
      <w:pPr>
        <w:pStyle w:val="BasicParagraph"/>
        <w:suppressAutoHyphens/>
        <w:spacing w:line="240" w:lineRule="auto"/>
        <w:ind w:firstLine="567"/>
        <w:jc w:val="both"/>
        <w:rPr>
          <w:rFonts w:ascii="Times New Roman" w:hAnsi="Times New Roman" w:cs="Times New Roman"/>
          <w:szCs w:val="20"/>
          <w:lang w:val="es-EC"/>
        </w:rPr>
      </w:pPr>
    </w:p>
    <w:p w:rsidR="00B07616" w:rsidRDefault="00B07616" w:rsidP="009A07EF">
      <w:pPr>
        <w:pStyle w:val="BasicParagraph"/>
        <w:suppressAutoHyphens/>
        <w:spacing w:line="240" w:lineRule="auto"/>
        <w:ind w:firstLine="567"/>
        <w:jc w:val="both"/>
        <w:rPr>
          <w:rFonts w:ascii="Times New Roman" w:hAnsi="Times New Roman" w:cs="Times New Roman"/>
          <w:szCs w:val="20"/>
          <w:lang w:val="es-EC"/>
        </w:rPr>
      </w:pPr>
    </w:p>
    <w:p w:rsidR="00EB3A71" w:rsidRPr="00C76E69" w:rsidRDefault="00EB3A71" w:rsidP="00EB3A71">
      <w:pPr>
        <w:pStyle w:val="Descripcin"/>
        <w:keepNext/>
        <w:spacing w:after="0"/>
        <w:jc w:val="center"/>
        <w:rPr>
          <w:rFonts w:ascii="Times New Roman" w:hAnsi="Times New Roman" w:cs="Times New Roman"/>
          <w:i w:val="0"/>
          <w:color w:val="auto"/>
          <w:sz w:val="22"/>
        </w:rPr>
      </w:pPr>
      <w:r w:rsidRPr="00C76E69">
        <w:rPr>
          <w:rFonts w:ascii="Times New Roman" w:hAnsi="Times New Roman" w:cs="Times New Roman"/>
          <w:i w:val="0"/>
          <w:color w:val="auto"/>
          <w:sz w:val="22"/>
        </w:rPr>
        <w:lastRenderedPageBreak/>
        <w:t xml:space="preserve">Tabla </w:t>
      </w:r>
      <w:r w:rsidRPr="00C76E69">
        <w:rPr>
          <w:rFonts w:ascii="Times New Roman" w:hAnsi="Times New Roman" w:cs="Times New Roman"/>
          <w:i w:val="0"/>
          <w:color w:val="auto"/>
          <w:sz w:val="22"/>
        </w:rPr>
        <w:fldChar w:fldCharType="begin"/>
      </w:r>
      <w:r w:rsidRPr="00C76E69">
        <w:rPr>
          <w:rFonts w:ascii="Times New Roman" w:hAnsi="Times New Roman" w:cs="Times New Roman"/>
          <w:i w:val="0"/>
          <w:color w:val="auto"/>
          <w:sz w:val="22"/>
        </w:rPr>
        <w:instrText xml:space="preserve"> SEQ Tabla \* ARABIC </w:instrText>
      </w:r>
      <w:r w:rsidRPr="00C76E69">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1</w:t>
      </w:r>
      <w:r w:rsidRPr="00C76E69">
        <w:rPr>
          <w:rFonts w:ascii="Times New Roman" w:hAnsi="Times New Roman" w:cs="Times New Roman"/>
          <w:i w:val="0"/>
          <w:noProof/>
          <w:color w:val="auto"/>
          <w:sz w:val="22"/>
        </w:rPr>
        <w:fldChar w:fldCharType="end"/>
      </w:r>
      <w:r w:rsidRPr="00C76E69">
        <w:rPr>
          <w:rFonts w:ascii="Times New Roman" w:hAnsi="Times New Roman" w:cs="Times New Roman"/>
          <w:i w:val="0"/>
          <w:noProof/>
          <w:color w:val="auto"/>
          <w:sz w:val="22"/>
        </w:rPr>
        <w:t>.</w:t>
      </w:r>
      <w:r w:rsidRPr="00C76E69">
        <w:rPr>
          <w:rFonts w:ascii="Times New Roman" w:hAnsi="Times New Roman" w:cs="Times New Roman"/>
          <w:i w:val="0"/>
          <w:color w:val="auto"/>
          <w:sz w:val="22"/>
        </w:rPr>
        <w:t xml:space="preserve"> Relación de pertenencia para las variables.</w:t>
      </w:r>
    </w:p>
    <w:tbl>
      <w:tblPr>
        <w:tblStyle w:val="Tablaconcuadrcula"/>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412"/>
        <w:gridCol w:w="5306"/>
      </w:tblGrid>
      <w:tr w:rsidR="00EB3A71" w:rsidRPr="00FB271D" w:rsidTr="00B413A1">
        <w:trPr>
          <w:trHeight w:val="287"/>
          <w:jc w:val="center"/>
        </w:trPr>
        <w:tc>
          <w:tcPr>
            <w:tcW w:w="2412" w:type="dxa"/>
            <w:tcBorders>
              <w:top w:val="single" w:sz="8" w:space="0" w:color="auto"/>
              <w:left w:val="single" w:sz="8" w:space="0" w:color="auto"/>
              <w:bottom w:val="single" w:sz="4" w:space="0" w:color="auto"/>
            </w:tcBorders>
            <w:vAlign w:val="center"/>
          </w:tcPr>
          <w:p w:rsidR="00EB3A71" w:rsidRPr="00FB271D" w:rsidRDefault="00EB3A71" w:rsidP="00D7531D">
            <w:pPr>
              <w:jc w:val="center"/>
              <w:rPr>
                <w:rFonts w:ascii="Times New Roman" w:eastAsiaTheme="minorEastAsia" w:hAnsi="Times New Roman"/>
                <w:b/>
              </w:rPr>
            </w:pPr>
            <w:r w:rsidRPr="00FB271D">
              <w:rPr>
                <w:rFonts w:ascii="Times New Roman" w:eastAsiaTheme="minorEastAsia" w:hAnsi="Times New Roman"/>
                <w:b/>
              </w:rPr>
              <w:t>Variable</w:t>
            </w:r>
          </w:p>
        </w:tc>
        <w:tc>
          <w:tcPr>
            <w:tcW w:w="5306" w:type="dxa"/>
            <w:tcBorders>
              <w:top w:val="single" w:sz="4" w:space="0" w:color="auto"/>
              <w:bottom w:val="single" w:sz="4" w:space="0" w:color="auto"/>
              <w:right w:val="single" w:sz="8" w:space="0" w:color="auto"/>
            </w:tcBorders>
            <w:vAlign w:val="center"/>
          </w:tcPr>
          <w:p w:rsidR="00EB3A71" w:rsidRPr="00FB271D" w:rsidRDefault="00EB3A71" w:rsidP="00D7531D">
            <w:pPr>
              <w:jc w:val="center"/>
              <w:rPr>
                <w:rFonts w:ascii="Times New Roman" w:eastAsiaTheme="minorEastAsia" w:hAnsi="Times New Roman"/>
                <w:b/>
              </w:rPr>
            </w:pPr>
            <w:proofErr w:type="spellStart"/>
            <w:r w:rsidRPr="00FB271D">
              <w:rPr>
                <w:rFonts w:ascii="Times New Roman" w:eastAsiaTheme="minorEastAsia" w:hAnsi="Times New Roman"/>
                <w:b/>
              </w:rPr>
              <w:t>Relación</w:t>
            </w:r>
            <w:proofErr w:type="spellEnd"/>
            <w:r w:rsidRPr="00FB271D">
              <w:rPr>
                <w:rFonts w:ascii="Times New Roman" w:eastAsiaTheme="minorEastAsia" w:hAnsi="Times New Roman"/>
                <w:b/>
              </w:rPr>
              <w:t xml:space="preserve"> de </w:t>
            </w:r>
            <w:proofErr w:type="spellStart"/>
            <w:r w:rsidRPr="00FB271D">
              <w:rPr>
                <w:rFonts w:ascii="Times New Roman" w:eastAsiaTheme="minorEastAsia" w:hAnsi="Times New Roman"/>
                <w:b/>
              </w:rPr>
              <w:t>pertenencia</w:t>
            </w:r>
            <w:proofErr w:type="spellEnd"/>
          </w:p>
        </w:tc>
      </w:tr>
      <w:tr w:rsidR="00EB3A71" w:rsidRPr="00FB271D" w:rsidTr="00B413A1">
        <w:trPr>
          <w:trHeight w:val="802"/>
          <w:jc w:val="center"/>
        </w:trPr>
        <w:tc>
          <w:tcPr>
            <w:tcW w:w="2412" w:type="dxa"/>
            <w:tcBorders>
              <w:top w:val="single" w:sz="4" w:space="0" w:color="auto"/>
              <w:left w:val="single" w:sz="8" w:space="0" w:color="auto"/>
              <w:bottom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Pendiente</w:t>
            </w:r>
            <w:proofErr w:type="spellEnd"/>
            <w:r w:rsidRPr="00FB271D">
              <w:rPr>
                <w:rFonts w:ascii="Times New Roman" w:eastAsiaTheme="minorEastAsia" w:hAnsi="Times New Roman"/>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FB271D">
              <w:rPr>
                <w:rFonts w:ascii="Times New Roman" w:eastAsiaTheme="minorEastAsia" w:hAnsi="Times New Roman"/>
              </w:rPr>
              <w:t>)</w:t>
            </w:r>
          </w:p>
        </w:tc>
        <w:tc>
          <w:tcPr>
            <w:tcW w:w="5306" w:type="dxa"/>
            <w:tcBorders>
              <w:top w:val="single" w:sz="4" w:space="0" w:color="auto"/>
              <w:bottom w:val="single" w:sz="4" w:space="0" w:color="auto"/>
              <w:right w:val="single" w:sz="8"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directa: mientras mayor sea la pendiente, mayor es la susceptibilidad a deslizamiento.</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TERCER CASO</w:t>
            </w:r>
          </w:p>
        </w:tc>
      </w:tr>
      <w:tr w:rsidR="00EB3A71" w:rsidRPr="00FB271D" w:rsidTr="00B413A1">
        <w:trPr>
          <w:trHeight w:val="802"/>
          <w:jc w:val="center"/>
        </w:trPr>
        <w:tc>
          <w:tcPr>
            <w:tcW w:w="2412" w:type="dxa"/>
            <w:tcBorders>
              <w:top w:val="single" w:sz="4" w:space="0" w:color="auto"/>
              <w:left w:val="single" w:sz="8" w:space="0" w:color="auto"/>
              <w:bottom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Precipitación</w:t>
            </w:r>
            <w:proofErr w:type="spellEnd"/>
            <w:r w:rsidRPr="00FB271D">
              <w:rPr>
                <w:rFonts w:ascii="Times New Roman" w:eastAsiaTheme="minorEastAsia" w:hAnsi="Times New Roman"/>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FB271D">
              <w:rPr>
                <w:rFonts w:ascii="Times New Roman" w:eastAsiaTheme="minorEastAsia" w:hAnsi="Times New Roman"/>
              </w:rPr>
              <w:t>)</w:t>
            </w:r>
          </w:p>
        </w:tc>
        <w:tc>
          <w:tcPr>
            <w:tcW w:w="5306" w:type="dxa"/>
            <w:tcBorders>
              <w:top w:val="single" w:sz="4" w:space="0" w:color="auto"/>
              <w:bottom w:val="single" w:sz="4"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directa: con el aumento de la precipitación, es más propenso los deslizamientos.</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TERCER CASO</w:t>
            </w:r>
          </w:p>
        </w:tc>
      </w:tr>
      <w:tr w:rsidR="00EB3A71" w:rsidRPr="00FB271D" w:rsidTr="00B413A1">
        <w:trPr>
          <w:trHeight w:val="1075"/>
          <w:jc w:val="center"/>
        </w:trPr>
        <w:tc>
          <w:tcPr>
            <w:tcW w:w="2412" w:type="dxa"/>
            <w:tcBorders>
              <w:top w:val="single" w:sz="4" w:space="0" w:color="auto"/>
              <w:bottom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Cobertura</w:t>
            </w:r>
            <w:proofErr w:type="spellEnd"/>
            <w:r w:rsidRPr="00FB271D">
              <w:rPr>
                <w:rFonts w:ascii="Times New Roman" w:eastAsiaTheme="minorEastAsia" w:hAnsi="Times New Roman"/>
              </w:rPr>
              <w:t xml:space="preserve"> vegetal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3</m:t>
                  </m:r>
                </m:sub>
              </m:sSub>
            </m:oMath>
            <w:r w:rsidRPr="00FB271D">
              <w:rPr>
                <w:rFonts w:ascii="Times New Roman" w:eastAsiaTheme="minorEastAsia" w:hAnsi="Times New Roman"/>
              </w:rPr>
              <w:t>)</w:t>
            </w:r>
          </w:p>
        </w:tc>
        <w:tc>
          <w:tcPr>
            <w:tcW w:w="5306" w:type="dxa"/>
            <w:tcBorders>
              <w:top w:val="single" w:sz="4" w:space="0" w:color="auto"/>
              <w:bottom w:val="single" w:sz="4"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inversa: mientras mayor sea la cobertura vegetal existirá menos riesgo de susceptibilidad a deslizamientos.</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SEGUNDO CASO</w:t>
            </w:r>
          </w:p>
        </w:tc>
      </w:tr>
      <w:tr w:rsidR="00EB3A71" w:rsidRPr="00FB271D" w:rsidTr="00B413A1">
        <w:trPr>
          <w:trHeight w:val="1348"/>
          <w:jc w:val="center"/>
        </w:trPr>
        <w:tc>
          <w:tcPr>
            <w:tcW w:w="2412" w:type="dxa"/>
            <w:tcBorders>
              <w:top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Cercanía</w:t>
            </w:r>
            <w:proofErr w:type="spellEnd"/>
            <w:r w:rsidRPr="00FB271D">
              <w:rPr>
                <w:rFonts w:ascii="Times New Roman" w:eastAsiaTheme="minorEastAsia" w:hAnsi="Times New Roman"/>
              </w:rPr>
              <w:t xml:space="preserve"> a </w:t>
            </w:r>
            <w:proofErr w:type="spellStart"/>
            <w:r w:rsidRPr="00FB271D">
              <w:rPr>
                <w:rFonts w:ascii="Times New Roman" w:eastAsiaTheme="minorEastAsia" w:hAnsi="Times New Roman"/>
              </w:rPr>
              <w:t>ríos</w:t>
            </w:r>
            <w:proofErr w:type="spellEnd"/>
            <w:r w:rsidRPr="00FB271D">
              <w:rPr>
                <w:rFonts w:ascii="Times New Roman" w:eastAsiaTheme="minorEastAsia" w:hAnsi="Times New Roman"/>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4</m:t>
                  </m:r>
                </m:sub>
              </m:sSub>
            </m:oMath>
            <w:r w:rsidRPr="00FB271D">
              <w:rPr>
                <w:rFonts w:ascii="Times New Roman" w:eastAsiaTheme="minorEastAsia" w:hAnsi="Times New Roman"/>
              </w:rPr>
              <w:t>)</w:t>
            </w:r>
          </w:p>
        </w:tc>
        <w:tc>
          <w:tcPr>
            <w:tcW w:w="5306" w:type="dxa"/>
            <w:tcBorders>
              <w:top w:val="single" w:sz="4"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inversa: las vertientes, ríos, quebradas y demás cuerpos de agua, hacen inestable el terreno, por ende, a menor distancia estén, mayor será la probabilidad de deslizamientos.</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SEGUNDO CASO</w:t>
            </w:r>
          </w:p>
        </w:tc>
      </w:tr>
      <w:tr w:rsidR="00EB3A71" w:rsidRPr="00FB271D" w:rsidTr="00B413A1">
        <w:trPr>
          <w:trHeight w:val="1208"/>
          <w:jc w:val="center"/>
        </w:trPr>
        <w:tc>
          <w:tcPr>
            <w:tcW w:w="2412" w:type="dxa"/>
            <w:tcBorders>
              <w:top w:val="single" w:sz="4" w:space="0" w:color="auto"/>
              <w:left w:val="single" w:sz="8" w:space="0" w:color="auto"/>
              <w:bottom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Cercanía</w:t>
            </w:r>
            <w:proofErr w:type="spellEnd"/>
            <w:r w:rsidRPr="00FB271D">
              <w:rPr>
                <w:rFonts w:ascii="Times New Roman" w:eastAsiaTheme="minorEastAsia" w:hAnsi="Times New Roman"/>
              </w:rPr>
              <w:t xml:space="preserve"> a </w:t>
            </w:r>
            <w:proofErr w:type="spellStart"/>
            <w:r w:rsidRPr="00FB271D">
              <w:rPr>
                <w:rFonts w:ascii="Times New Roman" w:eastAsiaTheme="minorEastAsia" w:hAnsi="Times New Roman"/>
              </w:rPr>
              <w:t>vías</w:t>
            </w:r>
            <w:proofErr w:type="spellEnd"/>
            <w:r w:rsidRPr="00FB271D">
              <w:rPr>
                <w:rFonts w:ascii="Times New Roman" w:eastAsiaTheme="minorEastAsia" w:hAnsi="Times New Roman"/>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5</m:t>
                  </m:r>
                </m:sub>
              </m:sSub>
            </m:oMath>
            <w:r w:rsidRPr="00FB271D">
              <w:rPr>
                <w:rFonts w:ascii="Times New Roman" w:eastAsiaTheme="minorEastAsia" w:hAnsi="Times New Roman"/>
              </w:rPr>
              <w:t>)</w:t>
            </w:r>
          </w:p>
        </w:tc>
        <w:tc>
          <w:tcPr>
            <w:tcW w:w="5306" w:type="dxa"/>
            <w:tcBorders>
              <w:top w:val="single" w:sz="4" w:space="0" w:color="auto"/>
              <w:bottom w:val="single" w:sz="4"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inversa: la apertura de vías debilita los taludes, por lo que mientras más cerca se encuentren, mayor susceptibilidad posee el terreno.</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SEGUNDO CASO</w:t>
            </w:r>
          </w:p>
        </w:tc>
      </w:tr>
      <w:tr w:rsidR="00EB3A71" w:rsidRPr="00FB271D" w:rsidTr="00B413A1">
        <w:trPr>
          <w:trHeight w:val="1196"/>
          <w:jc w:val="center"/>
        </w:trPr>
        <w:tc>
          <w:tcPr>
            <w:tcW w:w="2412" w:type="dxa"/>
            <w:tcBorders>
              <w:top w:val="single" w:sz="4" w:space="0" w:color="auto"/>
              <w:bottom w:val="single" w:sz="4" w:space="0" w:color="auto"/>
            </w:tcBorders>
            <w:vAlign w:val="center"/>
          </w:tcPr>
          <w:p w:rsidR="00EB3A71" w:rsidRPr="00FB271D" w:rsidRDefault="00EB3A71" w:rsidP="00D7531D">
            <w:pPr>
              <w:jc w:val="center"/>
              <w:rPr>
                <w:rFonts w:ascii="Times New Roman" w:eastAsiaTheme="minorEastAsia" w:hAnsi="Times New Roman"/>
              </w:rPr>
            </w:pPr>
            <w:proofErr w:type="spellStart"/>
            <w:r w:rsidRPr="00FB271D">
              <w:rPr>
                <w:rFonts w:ascii="Times New Roman" w:eastAsiaTheme="minorEastAsia" w:hAnsi="Times New Roman"/>
              </w:rPr>
              <w:t>Tipo</w:t>
            </w:r>
            <w:proofErr w:type="spellEnd"/>
            <w:r w:rsidRPr="00FB271D">
              <w:rPr>
                <w:rFonts w:ascii="Times New Roman" w:eastAsiaTheme="minorEastAsia" w:hAnsi="Times New Roman"/>
              </w:rPr>
              <w:t xml:space="preserve"> de </w:t>
            </w:r>
            <w:proofErr w:type="spellStart"/>
            <w:r w:rsidRPr="00FB271D">
              <w:rPr>
                <w:rFonts w:ascii="Times New Roman" w:eastAsiaTheme="minorEastAsia" w:hAnsi="Times New Roman"/>
              </w:rPr>
              <w:t>roca</w:t>
            </w:r>
            <w:proofErr w:type="spellEnd"/>
            <w:r w:rsidRPr="00FB271D">
              <w:rPr>
                <w:rFonts w:ascii="Times New Roman" w:eastAsiaTheme="minorEastAsia" w:hAnsi="Times New Roman"/>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6</m:t>
                  </m:r>
                </m:sub>
              </m:sSub>
            </m:oMath>
            <w:r w:rsidRPr="00FB271D">
              <w:rPr>
                <w:rFonts w:ascii="Times New Roman" w:eastAsiaTheme="minorEastAsia" w:hAnsi="Times New Roman"/>
              </w:rPr>
              <w:t>)</w:t>
            </w:r>
          </w:p>
        </w:tc>
        <w:tc>
          <w:tcPr>
            <w:tcW w:w="5306" w:type="dxa"/>
            <w:tcBorders>
              <w:top w:val="single" w:sz="4" w:space="0" w:color="auto"/>
              <w:bottom w:val="single" w:sz="4"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directa: del tipo de roca depende si el suelo es firme o no, por lo que mientras más frágil sea la roca el suelo estará menos sujeto, y viceversa.</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TERCER CASO</w:t>
            </w:r>
          </w:p>
        </w:tc>
      </w:tr>
      <w:tr w:rsidR="00EB3A71" w:rsidRPr="00FB271D" w:rsidTr="00B413A1">
        <w:trPr>
          <w:trHeight w:val="1503"/>
          <w:jc w:val="center"/>
        </w:trPr>
        <w:tc>
          <w:tcPr>
            <w:tcW w:w="2412" w:type="dxa"/>
            <w:tcBorders>
              <w:top w:val="single" w:sz="4" w:space="0" w:color="auto"/>
              <w:bottom w:val="single" w:sz="8" w:space="0" w:color="auto"/>
            </w:tcBorders>
            <w:vAlign w:val="center"/>
          </w:tcPr>
          <w:p w:rsidR="00EB3A71" w:rsidRPr="00FB271D" w:rsidRDefault="00EB3A71" w:rsidP="00D7531D">
            <w:pPr>
              <w:jc w:val="center"/>
              <w:rPr>
                <w:rFonts w:ascii="Times New Roman" w:eastAsiaTheme="minorEastAsia" w:hAnsi="Times New Roman"/>
                <w:lang w:val="es-EC"/>
              </w:rPr>
            </w:pPr>
            <w:r w:rsidRPr="00FB271D">
              <w:rPr>
                <w:rFonts w:ascii="Times New Roman" w:eastAsiaTheme="minorEastAsia" w:hAnsi="Times New Roman"/>
                <w:lang w:val="es-EC"/>
              </w:rPr>
              <w:t>Cercanía a fallas geológicas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lang w:val="es-EC"/>
                    </w:rPr>
                    <m:t>7</m:t>
                  </m:r>
                </m:sub>
              </m:sSub>
            </m:oMath>
            <w:r w:rsidRPr="00FB271D">
              <w:rPr>
                <w:rFonts w:ascii="Times New Roman" w:eastAsiaTheme="minorEastAsia" w:hAnsi="Times New Roman"/>
                <w:lang w:val="es-EC"/>
              </w:rPr>
              <w:t>)</w:t>
            </w:r>
          </w:p>
        </w:tc>
        <w:tc>
          <w:tcPr>
            <w:tcW w:w="5306" w:type="dxa"/>
            <w:tcBorders>
              <w:top w:val="single" w:sz="4" w:space="0" w:color="auto"/>
              <w:bottom w:val="single" w:sz="8" w:space="0" w:color="auto"/>
            </w:tcBorders>
            <w:vAlign w:val="center"/>
          </w:tcPr>
          <w:p w:rsidR="00EB3A71" w:rsidRPr="00BB13BC" w:rsidRDefault="00EB3A71" w:rsidP="00D7531D">
            <w:pPr>
              <w:jc w:val="center"/>
              <w:rPr>
                <w:rFonts w:ascii="Times New Roman" w:eastAsiaTheme="minorEastAsia" w:hAnsi="Times New Roman"/>
                <w:lang w:val="es-EC"/>
              </w:rPr>
            </w:pPr>
            <w:r w:rsidRPr="00BB13BC">
              <w:rPr>
                <w:rFonts w:ascii="Times New Roman" w:eastAsiaTheme="minorEastAsia" w:hAnsi="Times New Roman"/>
                <w:lang w:val="es-EC"/>
              </w:rPr>
              <w:t>Relación inversa: las fallas geológicas son puntos de descarga de energía, por lo que propenden al movimiento del terreno en esos puntos, por lo tanto, a menor distancia de estos, mayor susceptibilidad a deslizamientos.</w:t>
            </w:r>
          </w:p>
          <w:p w:rsidR="00EB3A71" w:rsidRPr="00BB13BC" w:rsidRDefault="00EB3A71" w:rsidP="00D7531D">
            <w:pPr>
              <w:jc w:val="center"/>
              <w:rPr>
                <w:rFonts w:ascii="Times New Roman" w:eastAsiaTheme="minorEastAsia" w:hAnsi="Times New Roman"/>
              </w:rPr>
            </w:pPr>
            <w:r w:rsidRPr="00BB13BC">
              <w:rPr>
                <w:rFonts w:ascii="Times New Roman" w:eastAsiaTheme="minorEastAsia" w:hAnsi="Times New Roman"/>
              </w:rPr>
              <w:t>SEGUNDO CASO</w:t>
            </w:r>
          </w:p>
        </w:tc>
      </w:tr>
    </w:tbl>
    <w:p w:rsidR="00EB3A71" w:rsidRDefault="00EB3A71" w:rsidP="00EB3A71">
      <w:pPr>
        <w:pStyle w:val="BasicParagraph"/>
        <w:suppressAutoHyphens/>
        <w:spacing w:line="240" w:lineRule="auto"/>
        <w:ind w:firstLine="567"/>
        <w:jc w:val="center"/>
        <w:rPr>
          <w:rFonts w:ascii="Times New Roman" w:hAnsi="Times New Roman" w:cs="Times New Roman"/>
          <w:szCs w:val="20"/>
          <w:lang w:val="es-EC"/>
        </w:rPr>
      </w:pPr>
    </w:p>
    <w:p w:rsidR="00B07616" w:rsidRDefault="00B07616" w:rsidP="009A07EF">
      <w:pPr>
        <w:pStyle w:val="BasicParagraph"/>
        <w:suppressAutoHyphens/>
        <w:spacing w:line="240" w:lineRule="auto"/>
        <w:ind w:firstLine="567"/>
        <w:jc w:val="both"/>
        <w:rPr>
          <w:rFonts w:ascii="Times New Roman" w:hAnsi="Times New Roman" w:cs="Times New Roman"/>
          <w:lang w:val="es-EC"/>
        </w:rPr>
      </w:pPr>
      <w:r w:rsidRPr="00B07616">
        <w:rPr>
          <w:rFonts w:ascii="Times New Roman" w:hAnsi="Times New Roman" w:cs="Times New Roman"/>
          <w:szCs w:val="20"/>
          <w:lang w:val="es-EC"/>
        </w:rPr>
        <w:t>La probabilidad a deslizamientos viene dada por</w:t>
      </w:r>
      <w:r w:rsidR="005B3A4C">
        <w:rPr>
          <w:rFonts w:ascii="Times New Roman" w:hAnsi="Times New Roman" w:cs="Times New Roman"/>
          <w:szCs w:val="20"/>
          <w:lang w:val="es-EC"/>
        </w:rPr>
        <w:t xml:space="preserve"> la Ecuación</w:t>
      </w:r>
      <w:r w:rsidRPr="00B07616">
        <w:rPr>
          <w:rFonts w:ascii="Times New Roman" w:hAnsi="Times New Roman" w:cs="Times New Roman"/>
          <w:szCs w:val="20"/>
          <w:lang w:val="es-EC"/>
        </w:rPr>
        <w:t xml:space="preserve"> (3), donde </w:t>
      </w:r>
      <m:oMath>
        <m:sSub>
          <m:sSubPr>
            <m:ctrlPr>
              <w:rPr>
                <w:rFonts w:ascii="Cambria Math" w:hAnsi="Cambria Math" w:cs="Times New Roman"/>
                <w:i/>
                <w:szCs w:val="20"/>
              </w:rPr>
            </m:ctrlPr>
          </m:sSubPr>
          <m:e>
            <m:r>
              <w:rPr>
                <w:rFonts w:ascii="Cambria Math" w:hAnsi="Cambria Math" w:cs="Times New Roman"/>
                <w:szCs w:val="20"/>
              </w:rPr>
              <m:t>S</m:t>
            </m:r>
          </m:e>
          <m:sub>
            <m:r>
              <w:rPr>
                <w:rFonts w:ascii="Cambria Math" w:hAnsi="Cambria Math" w:cs="Times New Roman"/>
                <w:szCs w:val="20"/>
              </w:rPr>
              <m:t>d</m:t>
            </m:r>
          </m:sub>
        </m:sSub>
      </m:oMath>
      <w:r w:rsidRPr="00B07616">
        <w:rPr>
          <w:rFonts w:ascii="Times New Roman" w:hAnsi="Times New Roman" w:cs="Times New Roman"/>
          <w:szCs w:val="20"/>
          <w:lang w:val="es-EC"/>
        </w:rPr>
        <w:t xml:space="preserve"> es la </w:t>
      </w:r>
      <w:r w:rsidR="00011A33">
        <w:rPr>
          <w:rFonts w:ascii="Times New Roman" w:hAnsi="Times New Roman" w:cs="Times New Roman"/>
          <w:szCs w:val="20"/>
          <w:lang w:val="es-EC"/>
        </w:rPr>
        <w:t>verosimilitud</w:t>
      </w:r>
      <w:r w:rsidRPr="00B07616">
        <w:rPr>
          <w:rFonts w:ascii="Times New Roman" w:hAnsi="Times New Roman" w:cs="Times New Roman"/>
          <w:szCs w:val="20"/>
          <w:lang w:val="es-EC"/>
        </w:rPr>
        <w:t xml:space="preserve"> a deslizamiento en la zona de estudio, </w:t>
      </w:r>
      <m:oMath>
        <m:r>
          <w:rPr>
            <w:rFonts w:ascii="Cambria Math" w:hAnsi="Cambria Math" w:cs="Times New Roman"/>
            <w:szCs w:val="20"/>
          </w:rPr>
          <m:t>P</m:t>
        </m:r>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V</m:t>
                </m:r>
              </m:e>
              <m:sub>
                <m:r>
                  <w:rPr>
                    <w:rFonts w:ascii="Cambria Math" w:hAnsi="Cambria Math" w:cs="Times New Roman"/>
                    <w:szCs w:val="20"/>
                    <w:lang w:val="es-EC"/>
                  </w:rPr>
                  <m:t>1,…,7</m:t>
                </m:r>
              </m:sub>
            </m:sSub>
          </m:e>
        </m:d>
      </m:oMath>
      <w:r w:rsidRPr="00B07616">
        <w:rPr>
          <w:rFonts w:ascii="Times New Roman" w:hAnsi="Times New Roman" w:cs="Times New Roman"/>
          <w:szCs w:val="20"/>
          <w:lang w:val="es-EC"/>
        </w:rPr>
        <w:t xml:space="preserve"> representa el valor de probabilidad de la variable y </w:t>
      </w:r>
      <m:oMath>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v</m:t>
            </m:r>
          </m:sub>
        </m:sSub>
      </m:oMath>
      <w:r w:rsidRPr="00B07616">
        <w:rPr>
          <w:rFonts w:ascii="Times New Roman" w:hAnsi="Times New Roman" w:cs="Times New Roman"/>
          <w:szCs w:val="20"/>
          <w:lang w:val="es-EC"/>
        </w:rPr>
        <w:t xml:space="preserve"> es el número de variables</w:t>
      </w:r>
      <w:r w:rsidR="00315CC2">
        <w:rPr>
          <w:rFonts w:ascii="Times New Roman" w:hAnsi="Times New Roman" w:cs="Times New Roman"/>
          <w:szCs w:val="20"/>
          <w:lang w:val="es-EC"/>
        </w:rPr>
        <w:t xml:space="preserve"> </w:t>
      </w:r>
      <w:sdt>
        <w:sdtPr>
          <w:rPr>
            <w:rFonts w:ascii="Times New Roman" w:hAnsi="Times New Roman" w:cs="Times New Roman"/>
            <w:lang w:val="es-EC"/>
          </w:rPr>
          <w:id w:val="-437067528"/>
          <w:citation/>
        </w:sdtPr>
        <w:sdtEndPr/>
        <w:sdtContent>
          <w:r w:rsidR="00CA6FD8">
            <w:rPr>
              <w:rFonts w:ascii="Times New Roman" w:hAnsi="Times New Roman" w:cs="Times New Roman"/>
              <w:lang w:val="es-EC"/>
            </w:rPr>
            <w:fldChar w:fldCharType="begin"/>
          </w:r>
          <w:r w:rsidR="00CA6FD8">
            <w:rPr>
              <w:rFonts w:ascii="Times New Roman" w:hAnsi="Times New Roman" w:cs="Times New Roman"/>
              <w:lang w:val="es-EC"/>
            </w:rPr>
            <w:instrText xml:space="preserve">CITATION Pad12 \t  \l 12298 </w:instrText>
          </w:r>
          <w:r w:rsidR="00CA6FD8">
            <w:rPr>
              <w:rFonts w:ascii="Times New Roman" w:hAnsi="Times New Roman" w:cs="Times New Roman"/>
              <w:lang w:val="es-EC"/>
            </w:rPr>
            <w:fldChar w:fldCharType="separate"/>
          </w:r>
          <w:r w:rsidR="00CA6FD8" w:rsidRPr="00315CC2">
            <w:rPr>
              <w:rFonts w:ascii="Times New Roman" w:hAnsi="Times New Roman" w:cs="Times New Roman"/>
              <w:noProof/>
              <w:lang w:val="es-EC"/>
            </w:rPr>
            <w:t>(Padilla, Cruz, &amp; Andocilla, 2012)</w:t>
          </w:r>
          <w:r w:rsidR="00CA6FD8">
            <w:rPr>
              <w:rFonts w:ascii="Times New Roman" w:hAnsi="Times New Roman" w:cs="Times New Roman"/>
              <w:lang w:val="es-EC"/>
            </w:rPr>
            <w:fldChar w:fldCharType="end"/>
          </w:r>
        </w:sdtContent>
      </w:sdt>
      <w:r w:rsidR="00CA6FD8" w:rsidRPr="00FD2356">
        <w:rPr>
          <w:rFonts w:ascii="Times New Roman" w:hAnsi="Times New Roman" w:cs="Times New Roman"/>
          <w:lang w:val="es-EC"/>
        </w:rPr>
        <w:t>.</w:t>
      </w:r>
    </w:p>
    <w:p w:rsidR="009F4C6C" w:rsidRDefault="009F4C6C" w:rsidP="009A07EF">
      <w:pPr>
        <w:pStyle w:val="BasicParagraph"/>
        <w:suppressAutoHyphens/>
        <w:spacing w:line="240" w:lineRule="auto"/>
        <w:ind w:firstLine="567"/>
        <w:jc w:val="both"/>
        <w:rPr>
          <w:rFonts w:ascii="Times New Roman" w:hAnsi="Times New Roman" w:cs="Times New Roman"/>
          <w:szCs w:val="20"/>
          <w:lang w:val="es-EC"/>
        </w:rPr>
      </w:pPr>
    </w:p>
    <w:p w:rsidR="00B07616" w:rsidRPr="00B07616" w:rsidRDefault="00C76B17" w:rsidP="00B07616">
      <w:pPr>
        <w:spacing w:line="210" w:lineRule="atLeast"/>
        <w:jc w:val="both"/>
        <w:rPr>
          <w:rFonts w:eastAsiaTheme="minorEastAsia"/>
          <w:sz w:val="24"/>
        </w:rPr>
      </w:pPr>
      <m:oMathPara>
        <m:oMathParaPr>
          <m:jc m:val="right"/>
        </m:oMathParaPr>
        <m:oMath>
          <m:sSub>
            <m:sSubPr>
              <m:ctrlPr>
                <w:rPr>
                  <w:rFonts w:ascii="Cambria Math" w:hAnsi="Cambria Math"/>
                  <w:i/>
                  <w:sz w:val="24"/>
                </w:rPr>
              </m:ctrlPr>
            </m:sSubPr>
            <m:e>
              <m:r>
                <w:rPr>
                  <w:rFonts w:ascii="Cambria Math" w:hAnsi="Cambria Math"/>
                  <w:sz w:val="24"/>
                </w:rPr>
                <m:t>S</m:t>
              </m:r>
            </m:e>
            <m:sub>
              <m:r>
                <w:rPr>
                  <w:rFonts w:ascii="Cambria Math" w:hAnsi="Cambria Math"/>
                  <w:sz w:val="24"/>
                </w:rPr>
                <m:t>d</m:t>
              </m:r>
            </m:sub>
          </m:sSub>
          <m:r>
            <w:rPr>
              <w:rFonts w:ascii="Cambria Math" w:hAnsi="Cambria Math"/>
              <w:sz w:val="24"/>
            </w:rPr>
            <m:t>=</m:t>
          </m:r>
          <m:f>
            <m:fPr>
              <m:ctrlPr>
                <w:rPr>
                  <w:rFonts w:ascii="Cambria Math" w:hAnsi="Cambria Math"/>
                  <w:i/>
                  <w:sz w:val="24"/>
                </w:rPr>
              </m:ctrlPr>
            </m:fPr>
            <m:num>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1</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2</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3</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4</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5</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6</m:t>
                      </m:r>
                    </m:sub>
                  </m:sSub>
                </m:e>
              </m:d>
              <m:r>
                <w:rPr>
                  <w:rFonts w:ascii="Cambria Math" w:hAnsi="Cambria Math"/>
                  <w:sz w:val="24"/>
                </w:rPr>
                <m:t>+P</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7</m:t>
                      </m:r>
                    </m:sub>
                  </m:sSub>
                </m:e>
              </m:d>
            </m:num>
            <m:den>
              <m:sSub>
                <m:sSubPr>
                  <m:ctrlPr>
                    <w:rPr>
                      <w:rFonts w:ascii="Cambria Math" w:hAnsi="Cambria Math"/>
                      <w:i/>
                      <w:sz w:val="24"/>
                    </w:rPr>
                  </m:ctrlPr>
                </m:sSubPr>
                <m:e>
                  <m:r>
                    <w:rPr>
                      <w:rFonts w:ascii="Cambria Math" w:hAnsi="Cambria Math"/>
                      <w:sz w:val="24"/>
                    </w:rPr>
                    <m:t>n</m:t>
                  </m:r>
                </m:e>
                <m:sub>
                  <m:r>
                    <w:rPr>
                      <w:rFonts w:ascii="Cambria Math" w:hAnsi="Cambria Math"/>
                      <w:sz w:val="24"/>
                    </w:rPr>
                    <m:t>v</m:t>
                  </m:r>
                </m:sub>
              </m:sSub>
            </m:den>
          </m:f>
          <m:r>
            <w:rPr>
              <w:rFonts w:ascii="Cambria Math" w:eastAsiaTheme="minorEastAsia" w:hAnsi="Cambria Math"/>
              <w:sz w:val="24"/>
            </w:rPr>
            <m:t xml:space="preserve">                   </m:t>
          </m:r>
          <m:d>
            <m:dPr>
              <m:ctrlPr>
                <w:rPr>
                  <w:rFonts w:ascii="Cambria Math" w:eastAsiaTheme="minorEastAsia" w:hAnsi="Cambria Math"/>
                  <w:i/>
                  <w:sz w:val="24"/>
                </w:rPr>
              </m:ctrlPr>
            </m:dPr>
            <m:e>
              <m:r>
                <w:rPr>
                  <w:rFonts w:ascii="Cambria Math" w:eastAsiaTheme="minorEastAsia" w:hAnsi="Cambria Math"/>
                  <w:sz w:val="24"/>
                </w:rPr>
                <m:t>3</m:t>
              </m:r>
            </m:e>
          </m:d>
        </m:oMath>
      </m:oMathPara>
    </w:p>
    <w:p w:rsidR="00B07616" w:rsidRDefault="00B07616" w:rsidP="009A07EF">
      <w:pPr>
        <w:pStyle w:val="BasicParagraph"/>
        <w:suppressAutoHyphens/>
        <w:spacing w:line="240" w:lineRule="auto"/>
        <w:ind w:firstLine="567"/>
        <w:jc w:val="both"/>
        <w:rPr>
          <w:rFonts w:ascii="Times New Roman" w:hAnsi="Times New Roman" w:cs="Times New Roman"/>
          <w:lang w:val="es-ES_tradnl"/>
        </w:rPr>
      </w:pPr>
    </w:p>
    <w:p w:rsidR="00B07616" w:rsidRDefault="00EC7D7B" w:rsidP="00B07616">
      <w:pPr>
        <w:pStyle w:val="BasicParagraph"/>
        <w:suppressAutoHyphens/>
        <w:spacing w:line="240" w:lineRule="auto"/>
        <w:jc w:val="both"/>
        <w:rPr>
          <w:rFonts w:ascii="Times New Roman" w:hAnsi="Times New Roman" w:cs="Times New Roman"/>
          <w:lang w:val="es-ES_tradnl"/>
        </w:rPr>
      </w:pPr>
      <w:r>
        <w:rPr>
          <w:rFonts w:ascii="Times New Roman" w:hAnsi="Times New Roman" w:cs="Times New Roman"/>
          <w:lang w:val="es-ES_tradnl"/>
        </w:rPr>
        <w:t>PONDERACIÓN DE VARIABLES MEDIANTE AHP</w:t>
      </w:r>
    </w:p>
    <w:p w:rsidR="00B07616" w:rsidRDefault="00B07616" w:rsidP="009A07EF">
      <w:pPr>
        <w:pStyle w:val="BasicParagraph"/>
        <w:suppressAutoHyphens/>
        <w:spacing w:line="240" w:lineRule="auto"/>
        <w:ind w:firstLine="567"/>
        <w:jc w:val="both"/>
        <w:rPr>
          <w:rFonts w:ascii="Times New Roman" w:hAnsi="Times New Roman" w:cs="Times New Roman"/>
          <w:lang w:val="es-ES_tradnl"/>
        </w:rPr>
      </w:pPr>
    </w:p>
    <w:p w:rsidR="00EC7D7B" w:rsidRDefault="00EC7D7B" w:rsidP="009A07EF">
      <w:pPr>
        <w:pStyle w:val="BasicParagraph"/>
        <w:suppressAutoHyphens/>
        <w:spacing w:line="240" w:lineRule="auto"/>
        <w:ind w:firstLine="567"/>
        <w:jc w:val="both"/>
        <w:rPr>
          <w:rFonts w:ascii="Times New Roman" w:hAnsi="Times New Roman" w:cs="Times New Roman"/>
          <w:lang w:val="es-ES_tradnl"/>
        </w:rPr>
      </w:pPr>
      <w:r w:rsidRPr="00EC7D7B">
        <w:rPr>
          <w:rFonts w:ascii="Times New Roman" w:hAnsi="Times New Roman" w:cs="Times New Roman"/>
          <w:szCs w:val="20"/>
          <w:lang w:val="es-EC"/>
        </w:rPr>
        <w:t xml:space="preserve">El método AHP (por sus siglas en inglés </w:t>
      </w:r>
      <w:proofErr w:type="spellStart"/>
      <w:r w:rsidRPr="00EC7D7B">
        <w:rPr>
          <w:rFonts w:ascii="Times New Roman" w:hAnsi="Times New Roman" w:cs="Times New Roman"/>
          <w:szCs w:val="20"/>
          <w:lang w:val="es-EC"/>
        </w:rPr>
        <w:t>Analytical</w:t>
      </w:r>
      <w:proofErr w:type="spellEnd"/>
      <w:r w:rsidRPr="00EC7D7B">
        <w:rPr>
          <w:rFonts w:ascii="Times New Roman" w:hAnsi="Times New Roman" w:cs="Times New Roman"/>
          <w:szCs w:val="20"/>
          <w:lang w:val="es-EC"/>
        </w:rPr>
        <w:t xml:space="preserve"> </w:t>
      </w:r>
      <w:proofErr w:type="spellStart"/>
      <w:r w:rsidRPr="00EC7D7B">
        <w:rPr>
          <w:rFonts w:ascii="Times New Roman" w:hAnsi="Times New Roman" w:cs="Times New Roman"/>
          <w:szCs w:val="20"/>
          <w:lang w:val="es-EC"/>
        </w:rPr>
        <w:t>Hierarchy</w:t>
      </w:r>
      <w:proofErr w:type="spellEnd"/>
      <w:r w:rsidRPr="00EC7D7B">
        <w:rPr>
          <w:rFonts w:ascii="Times New Roman" w:hAnsi="Times New Roman" w:cs="Times New Roman"/>
          <w:szCs w:val="20"/>
          <w:lang w:val="es-EC"/>
        </w:rPr>
        <w:t xml:space="preserve"> </w:t>
      </w:r>
      <w:proofErr w:type="spellStart"/>
      <w:r w:rsidRPr="00EC7D7B">
        <w:rPr>
          <w:rFonts w:ascii="Times New Roman" w:hAnsi="Times New Roman" w:cs="Times New Roman"/>
          <w:szCs w:val="20"/>
          <w:lang w:val="es-EC"/>
        </w:rPr>
        <w:t>Process</w:t>
      </w:r>
      <w:proofErr w:type="spellEnd"/>
      <w:r w:rsidRPr="00EC7D7B">
        <w:rPr>
          <w:rFonts w:ascii="Times New Roman" w:hAnsi="Times New Roman" w:cs="Times New Roman"/>
          <w:szCs w:val="20"/>
          <w:lang w:val="es-EC"/>
        </w:rPr>
        <w:t xml:space="preserve">) o matriz de </w:t>
      </w:r>
      <w:proofErr w:type="spellStart"/>
      <w:r w:rsidRPr="00EC7D7B">
        <w:rPr>
          <w:rFonts w:ascii="Times New Roman" w:hAnsi="Times New Roman" w:cs="Times New Roman"/>
          <w:szCs w:val="20"/>
          <w:lang w:val="es-EC"/>
        </w:rPr>
        <w:t>Saaty</w:t>
      </w:r>
      <w:proofErr w:type="spellEnd"/>
      <w:r w:rsidRPr="00EC7D7B">
        <w:rPr>
          <w:rFonts w:ascii="Times New Roman" w:hAnsi="Times New Roman" w:cs="Times New Roman"/>
          <w:szCs w:val="20"/>
          <w:lang w:val="es-EC"/>
        </w:rPr>
        <w:t xml:space="preserve">, es una </w:t>
      </w:r>
      <w:r w:rsidRPr="00EC7D7B">
        <w:rPr>
          <w:rFonts w:ascii="Times New Roman" w:hAnsi="Times New Roman" w:cs="Times New Roman"/>
          <w:lang w:val="es-EC"/>
        </w:rPr>
        <w:t xml:space="preserve">herramienta de evaluación </w:t>
      </w:r>
      <w:proofErr w:type="spellStart"/>
      <w:r w:rsidRPr="00EC7D7B">
        <w:rPr>
          <w:rFonts w:ascii="Times New Roman" w:hAnsi="Times New Roman" w:cs="Times New Roman"/>
          <w:lang w:val="es-EC"/>
        </w:rPr>
        <w:t>multicriterio</w:t>
      </w:r>
      <w:proofErr w:type="spellEnd"/>
      <w:r w:rsidRPr="00EC7D7B">
        <w:rPr>
          <w:rFonts w:ascii="Times New Roman" w:hAnsi="Times New Roman" w:cs="Times New Roman"/>
          <w:lang w:val="es-EC"/>
        </w:rPr>
        <w:t xml:space="preserve">, que realiza una comparación por pares entre cada variable </w:t>
      </w:r>
      <w:sdt>
        <w:sdtPr>
          <w:rPr>
            <w:rFonts w:ascii="Times New Roman" w:hAnsi="Times New Roman" w:cs="Times New Roman"/>
          </w:rPr>
          <w:id w:val="-309332320"/>
          <w:citation/>
        </w:sdtPr>
        <w:sdtEndPr/>
        <w:sdtContent>
          <w:r w:rsidRPr="00700057">
            <w:rPr>
              <w:rFonts w:ascii="Times New Roman" w:hAnsi="Times New Roman" w:cs="Times New Roman"/>
            </w:rPr>
            <w:fldChar w:fldCharType="begin"/>
          </w:r>
          <w:r w:rsidR="004117E7">
            <w:rPr>
              <w:rFonts w:ascii="Times New Roman" w:hAnsi="Times New Roman" w:cs="Times New Roman"/>
              <w:lang w:val="es-EC"/>
            </w:rPr>
            <w:instrText xml:space="preserve">CITATION Pal18 \t  \l 12298 </w:instrText>
          </w:r>
          <w:r w:rsidRPr="00700057">
            <w:rPr>
              <w:rFonts w:ascii="Times New Roman" w:hAnsi="Times New Roman" w:cs="Times New Roman"/>
            </w:rPr>
            <w:fldChar w:fldCharType="separate"/>
          </w:r>
          <w:r w:rsidR="004117E7" w:rsidRPr="004117E7">
            <w:rPr>
              <w:rFonts w:ascii="Times New Roman" w:hAnsi="Times New Roman" w:cs="Times New Roman"/>
              <w:noProof/>
              <w:lang w:val="es-EC"/>
            </w:rPr>
            <w:t>(Palacios, Ushiña, &amp; Carrera, 2018)</w:t>
          </w:r>
          <w:r w:rsidRPr="00700057">
            <w:rPr>
              <w:rFonts w:ascii="Times New Roman" w:hAnsi="Times New Roman" w:cs="Times New Roman"/>
            </w:rPr>
            <w:fldChar w:fldCharType="end"/>
          </w:r>
        </w:sdtContent>
      </w:sdt>
      <w:r w:rsidRPr="00EC7D7B">
        <w:rPr>
          <w:rFonts w:ascii="Times New Roman" w:hAnsi="Times New Roman" w:cs="Times New Roman"/>
          <w:lang w:val="es-EC"/>
        </w:rPr>
        <w:t xml:space="preserve">, para establecer pesos según juicios de valores consensuados. Una gran ventaja que presenta AHP al resto de técnicas de ponderación de variables, es que define cuantitativamente la información cualitativa, y ofrece un mecanismo de verificación de estos valores mediante un radio de consistencia, el mismo que debe ser menor </w:t>
      </w:r>
      <w:r w:rsidRPr="00EC7D7B">
        <w:rPr>
          <w:rFonts w:ascii="Times New Roman" w:hAnsi="Times New Roman" w:cs="Times New Roman"/>
          <w:lang w:val="es-EC"/>
        </w:rPr>
        <w:lastRenderedPageBreak/>
        <w:t xml:space="preserve">igual a 0.1 para ser aceptado </w:t>
      </w:r>
      <w:sdt>
        <w:sdtPr>
          <w:rPr>
            <w:rFonts w:ascii="Times New Roman" w:hAnsi="Times New Roman" w:cs="Times New Roman"/>
          </w:rPr>
          <w:id w:val="-1024792292"/>
          <w:citation/>
        </w:sdtPr>
        <w:sdtEndPr/>
        <w:sdtContent>
          <w:r w:rsidRPr="00700057">
            <w:rPr>
              <w:rFonts w:ascii="Times New Roman" w:hAnsi="Times New Roman" w:cs="Times New Roman"/>
            </w:rPr>
            <w:fldChar w:fldCharType="begin"/>
          </w:r>
          <w:r w:rsidRPr="00EC7D7B">
            <w:rPr>
              <w:rFonts w:ascii="Times New Roman" w:hAnsi="Times New Roman" w:cs="Times New Roman"/>
              <w:lang w:val="es-EC"/>
            </w:rPr>
            <w:instrText xml:space="preserve">CITATION MarcadorDePosición1 \t  \l 12298 </w:instrText>
          </w:r>
          <w:r w:rsidRPr="00700057">
            <w:rPr>
              <w:rFonts w:ascii="Times New Roman" w:hAnsi="Times New Roman" w:cs="Times New Roman"/>
            </w:rPr>
            <w:fldChar w:fldCharType="separate"/>
          </w:r>
          <w:r w:rsidRPr="00EC7D7B">
            <w:rPr>
              <w:rFonts w:ascii="Times New Roman" w:hAnsi="Times New Roman" w:cs="Times New Roman"/>
              <w:noProof/>
              <w:lang w:val="es-EC"/>
            </w:rPr>
            <w:t>(Pradhan, 2010)</w:t>
          </w:r>
          <w:r w:rsidRPr="00700057">
            <w:rPr>
              <w:rFonts w:ascii="Times New Roman" w:hAnsi="Times New Roman" w:cs="Times New Roman"/>
            </w:rPr>
            <w:fldChar w:fldCharType="end"/>
          </w:r>
        </w:sdtContent>
      </w:sdt>
      <w:r w:rsidRPr="00700057">
        <w:rPr>
          <w:rFonts w:ascii="Times New Roman" w:hAnsi="Times New Roman" w:cs="Times New Roman"/>
          <w:lang w:val="es-ES_tradnl"/>
        </w:rPr>
        <w:t xml:space="preserve">, además de reducir la subjetividad de los criterios dados en la comparación pareada de las variables </w:t>
      </w:r>
      <w:sdt>
        <w:sdtPr>
          <w:rPr>
            <w:rFonts w:ascii="Times New Roman" w:hAnsi="Times New Roman" w:cs="Times New Roman"/>
            <w:lang w:val="es-ES_tradnl"/>
          </w:rPr>
          <w:id w:val="-1091000636"/>
          <w:citation/>
        </w:sdtPr>
        <w:sdtEndPr/>
        <w:sdtContent>
          <w:r w:rsidRPr="00700057">
            <w:rPr>
              <w:rFonts w:ascii="Times New Roman" w:hAnsi="Times New Roman" w:cs="Times New Roman"/>
              <w:lang w:val="es-ES_tradnl"/>
            </w:rPr>
            <w:fldChar w:fldCharType="begin"/>
          </w:r>
          <w:r w:rsidRPr="00EC7D7B">
            <w:rPr>
              <w:rFonts w:ascii="Times New Roman" w:hAnsi="Times New Roman" w:cs="Times New Roman"/>
              <w:lang w:val="es-EC"/>
            </w:rPr>
            <w:instrText xml:space="preserve">CITATION Palfs \t  \l 12298 </w:instrText>
          </w:r>
          <w:r w:rsidRPr="00700057">
            <w:rPr>
              <w:rFonts w:ascii="Times New Roman" w:hAnsi="Times New Roman" w:cs="Times New Roman"/>
              <w:lang w:val="es-ES_tradnl"/>
            </w:rPr>
            <w:fldChar w:fldCharType="separate"/>
          </w:r>
          <w:r w:rsidRPr="00EC7D7B">
            <w:rPr>
              <w:rFonts w:ascii="Times New Roman" w:hAnsi="Times New Roman" w:cs="Times New Roman"/>
              <w:noProof/>
              <w:lang w:val="es-EC"/>
            </w:rPr>
            <w:t>(Palacios, 2018)</w:t>
          </w:r>
          <w:r w:rsidRPr="00700057">
            <w:rPr>
              <w:rFonts w:ascii="Times New Roman" w:hAnsi="Times New Roman" w:cs="Times New Roman"/>
              <w:lang w:val="es-ES_tradnl"/>
            </w:rPr>
            <w:fldChar w:fldCharType="end"/>
          </w:r>
        </w:sdtContent>
      </w:sdt>
      <w:r w:rsidRPr="00700057">
        <w:rPr>
          <w:rFonts w:ascii="Times New Roman" w:hAnsi="Times New Roman" w:cs="Times New Roman"/>
          <w:lang w:val="es-ES_tradnl"/>
        </w:rPr>
        <w:t xml:space="preserve">. La ponderación se llevó a cabo en el </w:t>
      </w:r>
      <w:proofErr w:type="spellStart"/>
      <w:r w:rsidR="00011A33">
        <w:rPr>
          <w:rFonts w:ascii="Times New Roman" w:hAnsi="Times New Roman" w:cs="Times New Roman"/>
          <w:lang w:val="es-ES_tradnl"/>
        </w:rPr>
        <w:t>plugin</w:t>
      </w:r>
      <w:proofErr w:type="spellEnd"/>
      <w:r w:rsidR="00011A33">
        <w:rPr>
          <w:rFonts w:ascii="Times New Roman" w:hAnsi="Times New Roman" w:cs="Times New Roman"/>
          <w:lang w:val="es-ES_tradnl"/>
        </w:rPr>
        <w:t xml:space="preserve"> </w:t>
      </w:r>
      <w:proofErr w:type="spellStart"/>
      <w:r w:rsidR="00011A33" w:rsidRPr="00011A33">
        <w:rPr>
          <w:rFonts w:ascii="Times New Roman" w:hAnsi="Times New Roman" w:cs="Times New Roman"/>
          <w:lang w:val="es-ES_tradnl"/>
        </w:rPr>
        <w:t>Easy</w:t>
      </w:r>
      <w:proofErr w:type="spellEnd"/>
      <w:r w:rsidR="00011A33" w:rsidRPr="00011A33">
        <w:rPr>
          <w:rFonts w:ascii="Times New Roman" w:hAnsi="Times New Roman" w:cs="Times New Roman"/>
          <w:lang w:val="es-ES_tradnl"/>
        </w:rPr>
        <w:t xml:space="preserve"> AHP</w:t>
      </w:r>
      <w:r w:rsidR="00011A33">
        <w:rPr>
          <w:rFonts w:ascii="Times New Roman" w:hAnsi="Times New Roman" w:cs="Times New Roman"/>
          <w:lang w:val="es-ES_tradnl"/>
        </w:rPr>
        <w:t xml:space="preserve"> de </w:t>
      </w:r>
      <w:proofErr w:type="spellStart"/>
      <w:r w:rsidR="00011A33">
        <w:rPr>
          <w:rFonts w:ascii="Times New Roman" w:hAnsi="Times New Roman" w:cs="Times New Roman"/>
          <w:lang w:val="es-ES_tradnl"/>
        </w:rPr>
        <w:t>QGis</w:t>
      </w:r>
      <w:proofErr w:type="spellEnd"/>
      <w:r w:rsidRPr="00700057">
        <w:rPr>
          <w:rFonts w:ascii="Times New Roman" w:hAnsi="Times New Roman" w:cs="Times New Roman"/>
          <w:lang w:val="es-ES_tradnl"/>
        </w:rPr>
        <w:t>, cuyo resultado se presenta en la Tabla 2</w:t>
      </w:r>
      <w:r>
        <w:rPr>
          <w:rFonts w:ascii="Times New Roman" w:hAnsi="Times New Roman" w:cs="Times New Roman"/>
          <w:lang w:val="es-ES_tradnl"/>
        </w:rPr>
        <w:t>:</w:t>
      </w:r>
    </w:p>
    <w:p w:rsidR="00EC7D7B" w:rsidRDefault="00EC7D7B" w:rsidP="009A07EF">
      <w:pPr>
        <w:pStyle w:val="BasicParagraph"/>
        <w:suppressAutoHyphens/>
        <w:spacing w:line="240" w:lineRule="auto"/>
        <w:ind w:firstLine="567"/>
        <w:jc w:val="both"/>
        <w:rPr>
          <w:rFonts w:ascii="Times New Roman" w:hAnsi="Times New Roman" w:cs="Times New Roman"/>
          <w:lang w:val="es-ES_tradnl"/>
        </w:rPr>
      </w:pPr>
    </w:p>
    <w:p w:rsidR="00FF6304" w:rsidRDefault="00FF6304" w:rsidP="00FF6304">
      <w:pPr>
        <w:pStyle w:val="Descripcin"/>
        <w:keepNext/>
        <w:spacing w:after="0"/>
        <w:jc w:val="center"/>
        <w:rPr>
          <w:rFonts w:ascii="Times New Roman" w:hAnsi="Times New Roman" w:cs="Times New Roman"/>
          <w:i w:val="0"/>
          <w:color w:val="auto"/>
          <w:sz w:val="22"/>
        </w:rPr>
      </w:pPr>
      <w:r w:rsidRPr="00FF6304">
        <w:rPr>
          <w:rFonts w:ascii="Times New Roman" w:hAnsi="Times New Roman" w:cs="Times New Roman"/>
          <w:i w:val="0"/>
          <w:color w:val="auto"/>
          <w:sz w:val="22"/>
        </w:rPr>
        <w:t xml:space="preserve">Tabla </w:t>
      </w:r>
      <w:r w:rsidRPr="00FF6304">
        <w:rPr>
          <w:rFonts w:ascii="Times New Roman" w:hAnsi="Times New Roman" w:cs="Times New Roman"/>
          <w:i w:val="0"/>
          <w:color w:val="auto"/>
          <w:sz w:val="22"/>
        </w:rPr>
        <w:fldChar w:fldCharType="begin"/>
      </w:r>
      <w:r w:rsidRPr="00FF6304">
        <w:rPr>
          <w:rFonts w:ascii="Times New Roman" w:hAnsi="Times New Roman" w:cs="Times New Roman"/>
          <w:i w:val="0"/>
          <w:color w:val="auto"/>
          <w:sz w:val="22"/>
        </w:rPr>
        <w:instrText xml:space="preserve"> SEQ Tabla \* ARABIC </w:instrText>
      </w:r>
      <w:r w:rsidRPr="00FF6304">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2</w:t>
      </w:r>
      <w:r w:rsidRPr="00FF6304">
        <w:rPr>
          <w:rFonts w:ascii="Times New Roman" w:hAnsi="Times New Roman" w:cs="Times New Roman"/>
          <w:i w:val="0"/>
          <w:noProof/>
          <w:color w:val="auto"/>
          <w:sz w:val="22"/>
        </w:rPr>
        <w:fldChar w:fldCharType="end"/>
      </w:r>
      <w:r>
        <w:rPr>
          <w:rFonts w:ascii="Times New Roman" w:hAnsi="Times New Roman" w:cs="Times New Roman"/>
          <w:i w:val="0"/>
          <w:noProof/>
          <w:color w:val="auto"/>
          <w:sz w:val="22"/>
        </w:rPr>
        <w:t>.</w:t>
      </w:r>
      <w:r w:rsidRPr="00FF6304">
        <w:rPr>
          <w:rFonts w:ascii="Times New Roman" w:hAnsi="Times New Roman" w:cs="Times New Roman"/>
          <w:i w:val="0"/>
          <w:color w:val="auto"/>
          <w:sz w:val="22"/>
        </w:rPr>
        <w:t xml:space="preserve"> Pesos asignados mediante AHP a cada variable.</w:t>
      </w:r>
    </w:p>
    <w:tbl>
      <w:tblPr>
        <w:tblStyle w:val="Tablaconcuadrcula"/>
        <w:tblW w:w="456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36"/>
        <w:gridCol w:w="1633"/>
      </w:tblGrid>
      <w:tr w:rsidR="00FF6304" w:rsidRPr="00A46D04" w:rsidTr="00B413A1">
        <w:trPr>
          <w:trHeight w:val="351"/>
          <w:jc w:val="center"/>
        </w:trPr>
        <w:tc>
          <w:tcPr>
            <w:tcW w:w="0" w:type="auto"/>
            <w:tcBorders>
              <w:top w:val="single" w:sz="8"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b/>
                <w:lang w:val="es-EC"/>
              </w:rPr>
            </w:pPr>
            <w:r w:rsidRPr="00A46D04">
              <w:rPr>
                <w:rFonts w:ascii="Times New Roman" w:eastAsiaTheme="minorEastAsia" w:hAnsi="Times New Roman"/>
                <w:b/>
                <w:lang w:val="es-EC"/>
              </w:rPr>
              <w:t>Variable</w:t>
            </w:r>
          </w:p>
        </w:tc>
        <w:tc>
          <w:tcPr>
            <w:tcW w:w="0" w:type="auto"/>
            <w:tcBorders>
              <w:top w:val="single" w:sz="8" w:space="0" w:color="auto"/>
              <w:left w:val="single" w:sz="4" w:space="0" w:color="000000"/>
            </w:tcBorders>
            <w:vAlign w:val="center"/>
          </w:tcPr>
          <w:p w:rsidR="00FF6304" w:rsidRPr="00A46D04" w:rsidRDefault="00FF6304" w:rsidP="00D7531D">
            <w:pPr>
              <w:jc w:val="center"/>
              <w:rPr>
                <w:rFonts w:ascii="Times New Roman" w:eastAsiaTheme="minorEastAsia" w:hAnsi="Times New Roman"/>
                <w:b/>
                <w:lang w:val="es-EC"/>
              </w:rPr>
            </w:pPr>
            <w:r w:rsidRPr="00A46D04">
              <w:rPr>
                <w:rFonts w:ascii="Times New Roman" w:eastAsiaTheme="minorEastAsia" w:hAnsi="Times New Roman"/>
                <w:b/>
                <w:lang w:val="es-EC"/>
              </w:rPr>
              <w:t>Peso asignado</w:t>
            </w:r>
          </w:p>
        </w:tc>
      </w:tr>
      <w:tr w:rsidR="00FF6304" w:rsidRPr="00A46D04" w:rsidTr="00B413A1">
        <w:trPr>
          <w:trHeight w:val="351"/>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Pendiente</w:t>
            </w:r>
          </w:p>
        </w:tc>
        <w:tc>
          <w:tcPr>
            <w:tcW w:w="0" w:type="auto"/>
            <w:tcBorders>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0.4018</w:t>
            </w:r>
          </w:p>
        </w:tc>
      </w:tr>
      <w:tr w:rsidR="00FF6304" w:rsidRPr="00A46D04" w:rsidTr="00B413A1">
        <w:trPr>
          <w:trHeight w:val="330"/>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Precipitación</w:t>
            </w:r>
          </w:p>
        </w:tc>
        <w:tc>
          <w:tcPr>
            <w:tcW w:w="0" w:type="auto"/>
            <w:tcBorders>
              <w:top w:val="single" w:sz="4" w:space="0" w:color="auto"/>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0.1308</w:t>
            </w:r>
          </w:p>
        </w:tc>
      </w:tr>
      <w:tr w:rsidR="00FF6304" w:rsidRPr="00A46D04" w:rsidTr="00B413A1">
        <w:trPr>
          <w:trHeight w:val="351"/>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Cobertura vegetal</w:t>
            </w:r>
          </w:p>
        </w:tc>
        <w:tc>
          <w:tcPr>
            <w:tcW w:w="0" w:type="auto"/>
            <w:tcBorders>
              <w:top w:val="single" w:sz="4" w:space="0" w:color="auto"/>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0.0647</w:t>
            </w:r>
          </w:p>
        </w:tc>
      </w:tr>
      <w:tr w:rsidR="00FF6304" w:rsidRPr="00A46D04" w:rsidTr="00B413A1">
        <w:trPr>
          <w:trHeight w:val="330"/>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Cercanía a ríos</w:t>
            </w:r>
          </w:p>
        </w:tc>
        <w:tc>
          <w:tcPr>
            <w:tcW w:w="0" w:type="auto"/>
            <w:tcBorders>
              <w:top w:val="single" w:sz="4" w:space="0" w:color="auto"/>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lang w:val="es-EC"/>
              </w:rPr>
            </w:pPr>
            <w:r w:rsidRPr="00A46D04">
              <w:rPr>
                <w:rFonts w:ascii="Times New Roman" w:eastAsiaTheme="minorEastAsia" w:hAnsi="Times New Roman"/>
                <w:lang w:val="es-EC"/>
              </w:rPr>
              <w:t>0.0353</w:t>
            </w:r>
          </w:p>
        </w:tc>
      </w:tr>
      <w:tr w:rsidR="00FF6304" w:rsidRPr="00A46D04" w:rsidTr="00B413A1">
        <w:trPr>
          <w:trHeight w:val="351"/>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rPr>
            </w:pPr>
            <w:r w:rsidRPr="00A46D04">
              <w:rPr>
                <w:rFonts w:ascii="Times New Roman" w:eastAsiaTheme="minorEastAsia" w:hAnsi="Times New Roman"/>
                <w:lang w:val="es-EC"/>
              </w:rPr>
              <w:t xml:space="preserve">Cercanía a </w:t>
            </w:r>
            <w:proofErr w:type="spellStart"/>
            <w:r w:rsidRPr="00A46D04">
              <w:rPr>
                <w:rFonts w:ascii="Times New Roman" w:eastAsiaTheme="minorEastAsia" w:hAnsi="Times New Roman"/>
                <w:lang w:val="es-EC"/>
              </w:rPr>
              <w:t>ví</w:t>
            </w:r>
            <w:proofErr w:type="spellEnd"/>
            <w:r w:rsidRPr="00A46D04">
              <w:rPr>
                <w:rFonts w:ascii="Times New Roman" w:eastAsiaTheme="minorEastAsia" w:hAnsi="Times New Roman"/>
              </w:rPr>
              <w:t>as</w:t>
            </w:r>
          </w:p>
        </w:tc>
        <w:tc>
          <w:tcPr>
            <w:tcW w:w="0" w:type="auto"/>
            <w:tcBorders>
              <w:top w:val="single" w:sz="4" w:space="0" w:color="auto"/>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rPr>
            </w:pPr>
            <w:r w:rsidRPr="00A46D04">
              <w:rPr>
                <w:rFonts w:ascii="Times New Roman" w:eastAsiaTheme="minorEastAsia" w:hAnsi="Times New Roman"/>
              </w:rPr>
              <w:t>0.0234</w:t>
            </w:r>
          </w:p>
        </w:tc>
      </w:tr>
      <w:tr w:rsidR="00FF6304" w:rsidRPr="00A46D04" w:rsidTr="00B413A1">
        <w:trPr>
          <w:trHeight w:val="330"/>
          <w:jc w:val="center"/>
        </w:trPr>
        <w:tc>
          <w:tcPr>
            <w:tcW w:w="0" w:type="auto"/>
            <w:tcBorders>
              <w:top w:val="single" w:sz="4" w:space="0" w:color="000000"/>
              <w:left w:val="single" w:sz="8"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rPr>
            </w:pPr>
            <w:proofErr w:type="spellStart"/>
            <w:r w:rsidRPr="00A46D04">
              <w:rPr>
                <w:rFonts w:ascii="Times New Roman" w:eastAsiaTheme="minorEastAsia" w:hAnsi="Times New Roman"/>
              </w:rPr>
              <w:t>Tipo</w:t>
            </w:r>
            <w:proofErr w:type="spellEnd"/>
            <w:r w:rsidRPr="00A46D04">
              <w:rPr>
                <w:rFonts w:ascii="Times New Roman" w:eastAsiaTheme="minorEastAsia" w:hAnsi="Times New Roman"/>
              </w:rPr>
              <w:t xml:space="preserve"> de </w:t>
            </w:r>
            <w:proofErr w:type="spellStart"/>
            <w:r w:rsidRPr="00A46D04">
              <w:rPr>
                <w:rFonts w:ascii="Times New Roman" w:eastAsiaTheme="minorEastAsia" w:hAnsi="Times New Roman"/>
              </w:rPr>
              <w:t>roca</w:t>
            </w:r>
            <w:proofErr w:type="spellEnd"/>
          </w:p>
        </w:tc>
        <w:tc>
          <w:tcPr>
            <w:tcW w:w="0" w:type="auto"/>
            <w:tcBorders>
              <w:top w:val="single" w:sz="4" w:space="0" w:color="auto"/>
              <w:left w:val="single" w:sz="4" w:space="0" w:color="000000"/>
              <w:bottom w:val="single" w:sz="4" w:space="0" w:color="auto"/>
            </w:tcBorders>
            <w:vAlign w:val="center"/>
          </w:tcPr>
          <w:p w:rsidR="00FF6304" w:rsidRPr="00A46D04" w:rsidRDefault="00FF6304" w:rsidP="00D7531D">
            <w:pPr>
              <w:jc w:val="center"/>
              <w:rPr>
                <w:rFonts w:ascii="Times New Roman" w:eastAsiaTheme="minorEastAsia" w:hAnsi="Times New Roman"/>
              </w:rPr>
            </w:pPr>
            <w:r w:rsidRPr="00A46D04">
              <w:rPr>
                <w:rFonts w:ascii="Times New Roman" w:eastAsiaTheme="minorEastAsia" w:hAnsi="Times New Roman"/>
              </w:rPr>
              <w:t>0.2655</w:t>
            </w:r>
          </w:p>
        </w:tc>
      </w:tr>
      <w:tr w:rsidR="00FF6304" w:rsidRPr="00A46D04" w:rsidTr="00B413A1">
        <w:trPr>
          <w:trHeight w:val="351"/>
          <w:jc w:val="center"/>
        </w:trPr>
        <w:tc>
          <w:tcPr>
            <w:tcW w:w="0" w:type="auto"/>
            <w:tcBorders>
              <w:top w:val="single" w:sz="4" w:space="0" w:color="000000"/>
              <w:bottom w:val="single" w:sz="4"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rPr>
            </w:pPr>
            <w:proofErr w:type="spellStart"/>
            <w:r w:rsidRPr="00A46D04">
              <w:rPr>
                <w:rFonts w:ascii="Times New Roman" w:eastAsiaTheme="minorEastAsia" w:hAnsi="Times New Roman"/>
              </w:rPr>
              <w:t>Cercanía</w:t>
            </w:r>
            <w:proofErr w:type="spellEnd"/>
            <w:r w:rsidRPr="00A46D04">
              <w:rPr>
                <w:rFonts w:ascii="Times New Roman" w:eastAsiaTheme="minorEastAsia" w:hAnsi="Times New Roman"/>
              </w:rPr>
              <w:t xml:space="preserve"> a </w:t>
            </w:r>
            <w:proofErr w:type="spellStart"/>
            <w:r w:rsidRPr="00A46D04">
              <w:rPr>
                <w:rFonts w:ascii="Times New Roman" w:eastAsiaTheme="minorEastAsia" w:hAnsi="Times New Roman"/>
              </w:rPr>
              <w:t>fallas</w:t>
            </w:r>
            <w:proofErr w:type="spellEnd"/>
            <w:r w:rsidRPr="00A46D04">
              <w:rPr>
                <w:rFonts w:ascii="Times New Roman" w:eastAsiaTheme="minorEastAsia" w:hAnsi="Times New Roman"/>
              </w:rPr>
              <w:t xml:space="preserve"> </w:t>
            </w:r>
            <w:proofErr w:type="spellStart"/>
            <w:r w:rsidRPr="00A46D04">
              <w:rPr>
                <w:rFonts w:ascii="Times New Roman" w:eastAsiaTheme="minorEastAsia" w:hAnsi="Times New Roman"/>
              </w:rPr>
              <w:t>geológicas</w:t>
            </w:r>
            <w:proofErr w:type="spellEnd"/>
          </w:p>
        </w:tc>
        <w:tc>
          <w:tcPr>
            <w:tcW w:w="0" w:type="auto"/>
            <w:tcBorders>
              <w:top w:val="single" w:sz="4" w:space="0" w:color="auto"/>
              <w:left w:val="single" w:sz="4" w:space="0" w:color="000000"/>
              <w:bottom w:val="single" w:sz="4" w:space="0" w:color="000000"/>
            </w:tcBorders>
            <w:vAlign w:val="center"/>
          </w:tcPr>
          <w:p w:rsidR="00FF6304" w:rsidRPr="00A46D04" w:rsidRDefault="00FF6304" w:rsidP="00D7531D">
            <w:pPr>
              <w:jc w:val="center"/>
              <w:rPr>
                <w:rFonts w:ascii="Times New Roman" w:eastAsiaTheme="minorEastAsia" w:hAnsi="Times New Roman"/>
              </w:rPr>
            </w:pPr>
            <w:r w:rsidRPr="00A46D04">
              <w:rPr>
                <w:rFonts w:ascii="Times New Roman" w:eastAsiaTheme="minorEastAsia" w:hAnsi="Times New Roman"/>
              </w:rPr>
              <w:t>0.0785</w:t>
            </w:r>
          </w:p>
        </w:tc>
      </w:tr>
      <w:tr w:rsidR="00FF6304" w:rsidRPr="00A46D04" w:rsidTr="00B413A1">
        <w:trPr>
          <w:trHeight w:val="351"/>
          <w:jc w:val="center"/>
        </w:trPr>
        <w:tc>
          <w:tcPr>
            <w:tcW w:w="0" w:type="auto"/>
            <w:tcBorders>
              <w:top w:val="single" w:sz="4" w:space="0" w:color="000000"/>
              <w:bottom w:val="single" w:sz="8" w:space="0" w:color="000000"/>
              <w:right w:val="single" w:sz="4" w:space="0" w:color="000000"/>
            </w:tcBorders>
            <w:vAlign w:val="center"/>
          </w:tcPr>
          <w:p w:rsidR="00FF6304" w:rsidRPr="00A46D04" w:rsidRDefault="00FF6304" w:rsidP="00D7531D">
            <w:pPr>
              <w:jc w:val="center"/>
              <w:rPr>
                <w:rFonts w:ascii="Times New Roman" w:eastAsiaTheme="minorEastAsia" w:hAnsi="Times New Roman"/>
                <w:b/>
              </w:rPr>
            </w:pPr>
            <w:r w:rsidRPr="00A46D04">
              <w:rPr>
                <w:rFonts w:ascii="Times New Roman" w:eastAsiaTheme="minorEastAsia" w:hAnsi="Times New Roman"/>
                <w:b/>
              </w:rPr>
              <w:t xml:space="preserve">Radio de </w:t>
            </w:r>
            <w:proofErr w:type="spellStart"/>
            <w:r w:rsidRPr="00A46D04">
              <w:rPr>
                <w:rFonts w:ascii="Times New Roman" w:eastAsiaTheme="minorEastAsia" w:hAnsi="Times New Roman"/>
                <w:b/>
              </w:rPr>
              <w:t>consistencia</w:t>
            </w:r>
            <w:proofErr w:type="spellEnd"/>
            <w:r w:rsidRPr="00A46D04">
              <w:rPr>
                <w:rFonts w:ascii="Times New Roman" w:eastAsiaTheme="minorEastAsia" w:hAnsi="Times New Roman"/>
                <w:b/>
              </w:rPr>
              <w:t xml:space="preserve"> (CR)</w:t>
            </w:r>
          </w:p>
        </w:tc>
        <w:tc>
          <w:tcPr>
            <w:tcW w:w="0" w:type="auto"/>
            <w:tcBorders>
              <w:top w:val="single" w:sz="4" w:space="0" w:color="000000"/>
              <w:left w:val="single" w:sz="4" w:space="0" w:color="000000"/>
              <w:bottom w:val="single" w:sz="8" w:space="0" w:color="auto"/>
            </w:tcBorders>
            <w:vAlign w:val="center"/>
          </w:tcPr>
          <w:p w:rsidR="00FF6304" w:rsidRPr="00A46D04" w:rsidRDefault="00FF6304" w:rsidP="00D7531D">
            <w:pPr>
              <w:jc w:val="center"/>
              <w:rPr>
                <w:rFonts w:ascii="Times New Roman" w:eastAsiaTheme="minorEastAsia" w:hAnsi="Times New Roman"/>
              </w:rPr>
            </w:pPr>
            <w:r w:rsidRPr="00A46D04">
              <w:rPr>
                <w:rFonts w:ascii="Times New Roman" w:eastAsiaTheme="minorEastAsia" w:hAnsi="Times New Roman"/>
              </w:rPr>
              <w:t>0.05</w:t>
            </w:r>
          </w:p>
        </w:tc>
      </w:tr>
    </w:tbl>
    <w:p w:rsidR="00FF6304" w:rsidRDefault="00FF6304" w:rsidP="00FF6304">
      <w:pPr>
        <w:pStyle w:val="BasicParagraph"/>
        <w:suppressAutoHyphens/>
        <w:spacing w:line="240" w:lineRule="auto"/>
        <w:ind w:firstLine="567"/>
        <w:jc w:val="center"/>
        <w:rPr>
          <w:rFonts w:ascii="Times New Roman" w:hAnsi="Times New Roman" w:cs="Times New Roman"/>
          <w:lang w:val="es-ES_tradnl"/>
        </w:rPr>
      </w:pPr>
    </w:p>
    <w:p w:rsidR="00327604" w:rsidRDefault="00327604" w:rsidP="006A031F">
      <w:pPr>
        <w:pStyle w:val="BasicParagraph"/>
        <w:suppressAutoHyphens/>
        <w:spacing w:line="240" w:lineRule="auto"/>
        <w:jc w:val="both"/>
        <w:rPr>
          <w:rFonts w:ascii="Times New Roman" w:hAnsi="Times New Roman" w:cs="Times New Roman"/>
          <w:lang w:val="es-ES_tradnl"/>
        </w:rPr>
      </w:pPr>
    </w:p>
    <w:p w:rsidR="006A031F" w:rsidRDefault="003416F4" w:rsidP="006A031F">
      <w:pPr>
        <w:pStyle w:val="BasicParagraph"/>
        <w:suppressAutoHyphens/>
        <w:spacing w:line="240" w:lineRule="auto"/>
        <w:jc w:val="both"/>
        <w:rPr>
          <w:rFonts w:ascii="Times New Roman" w:hAnsi="Times New Roman" w:cs="Times New Roman"/>
          <w:lang w:val="es-ES_tradnl"/>
        </w:rPr>
      </w:pPr>
      <w:r>
        <w:rPr>
          <w:rFonts w:ascii="Times New Roman" w:hAnsi="Times New Roman" w:cs="Times New Roman"/>
          <w:lang w:val="es-ES_tradnl"/>
        </w:rPr>
        <w:t>COMBINACIÓN</w:t>
      </w:r>
      <w:r w:rsidR="00F428E9">
        <w:rPr>
          <w:rFonts w:ascii="Times New Roman" w:hAnsi="Times New Roman" w:cs="Times New Roman"/>
          <w:lang w:val="es-ES_tradnl"/>
        </w:rPr>
        <w:t xml:space="preserve"> </w:t>
      </w:r>
      <w:r w:rsidR="007B5A46">
        <w:rPr>
          <w:rFonts w:ascii="Times New Roman" w:hAnsi="Times New Roman" w:cs="Times New Roman"/>
          <w:lang w:val="es-ES_tradnl"/>
        </w:rPr>
        <w:t>LINEAL PONDERADA</w:t>
      </w:r>
    </w:p>
    <w:p w:rsidR="006A031F" w:rsidRDefault="006A031F" w:rsidP="009A07EF">
      <w:pPr>
        <w:pStyle w:val="BasicParagraph"/>
        <w:suppressAutoHyphens/>
        <w:spacing w:line="240" w:lineRule="auto"/>
        <w:ind w:firstLine="567"/>
        <w:jc w:val="both"/>
        <w:rPr>
          <w:rFonts w:ascii="Times New Roman" w:hAnsi="Times New Roman" w:cs="Times New Roman"/>
          <w:lang w:val="es-ES_tradnl"/>
        </w:rPr>
      </w:pPr>
    </w:p>
    <w:p w:rsidR="00042DBF" w:rsidRDefault="00592A45" w:rsidP="009A07EF">
      <w:pPr>
        <w:pStyle w:val="BasicParagraph"/>
        <w:suppressAutoHyphens/>
        <w:spacing w:line="240" w:lineRule="auto"/>
        <w:ind w:firstLine="567"/>
        <w:jc w:val="both"/>
        <w:rPr>
          <w:rFonts w:ascii="Times New Roman" w:hAnsi="Times New Roman" w:cs="Times New Roman"/>
          <w:szCs w:val="20"/>
          <w:lang w:val="es-EC"/>
        </w:rPr>
      </w:pPr>
      <w:r>
        <w:rPr>
          <w:rFonts w:ascii="Times New Roman" w:hAnsi="Times New Roman" w:cs="Times New Roman"/>
          <w:szCs w:val="20"/>
          <w:lang w:val="es-ES_tradnl"/>
        </w:rPr>
        <w:t>E</w:t>
      </w:r>
      <w:r w:rsidR="00042DBF" w:rsidRPr="00042DBF">
        <w:rPr>
          <w:rFonts w:ascii="Times New Roman" w:hAnsi="Times New Roman" w:cs="Times New Roman"/>
          <w:szCs w:val="20"/>
          <w:lang w:val="es-EC"/>
        </w:rPr>
        <w:t xml:space="preserve">s un método muy usado en el análisis </w:t>
      </w:r>
      <w:proofErr w:type="spellStart"/>
      <w:r w:rsidR="00042DBF" w:rsidRPr="00042DBF">
        <w:rPr>
          <w:rFonts w:ascii="Times New Roman" w:hAnsi="Times New Roman" w:cs="Times New Roman"/>
          <w:szCs w:val="20"/>
          <w:lang w:val="es-EC"/>
        </w:rPr>
        <w:t>multicriterio</w:t>
      </w:r>
      <w:proofErr w:type="spellEnd"/>
      <w:r w:rsidR="00042DBF" w:rsidRPr="00042DBF">
        <w:rPr>
          <w:rFonts w:ascii="Times New Roman" w:hAnsi="Times New Roman" w:cs="Times New Roman"/>
          <w:szCs w:val="20"/>
          <w:lang w:val="es-EC"/>
        </w:rPr>
        <w:t xml:space="preserve"> </w:t>
      </w:r>
      <w:sdt>
        <w:sdtPr>
          <w:rPr>
            <w:rFonts w:ascii="Times New Roman" w:hAnsi="Times New Roman" w:cs="Times New Roman"/>
            <w:lang w:val="es-ES"/>
          </w:rPr>
          <w:id w:val="-1774384869"/>
          <w:citation/>
        </w:sdtPr>
        <w:sdtEndPr/>
        <w:sdtContent>
          <w:r w:rsidR="00042DBF" w:rsidRPr="00700057">
            <w:rPr>
              <w:rFonts w:ascii="Times New Roman" w:hAnsi="Times New Roman" w:cs="Times New Roman"/>
              <w:lang w:val="es-ES"/>
            </w:rPr>
            <w:fldChar w:fldCharType="begin"/>
          </w:r>
          <w:r w:rsidR="00042DBF" w:rsidRPr="00042DBF">
            <w:rPr>
              <w:rFonts w:ascii="Times New Roman" w:hAnsi="Times New Roman" w:cs="Times New Roman"/>
              <w:lang w:val="es-EC"/>
            </w:rPr>
            <w:instrText xml:space="preserve"> CITATION Ayd12 \l 12298 </w:instrText>
          </w:r>
          <w:r w:rsidR="00042DBF" w:rsidRPr="00700057">
            <w:rPr>
              <w:rFonts w:ascii="Times New Roman" w:hAnsi="Times New Roman" w:cs="Times New Roman"/>
              <w:lang w:val="es-ES"/>
            </w:rPr>
            <w:fldChar w:fldCharType="separate"/>
          </w:r>
          <w:r w:rsidR="00042DBF" w:rsidRPr="00042DBF">
            <w:rPr>
              <w:rFonts w:ascii="Times New Roman" w:hAnsi="Times New Roman" w:cs="Times New Roman"/>
              <w:noProof/>
              <w:lang w:val="es-EC"/>
            </w:rPr>
            <w:t>(Aydi, Zairi, &amp; Dhia, 2012)</w:t>
          </w:r>
          <w:r w:rsidR="00042DBF" w:rsidRPr="00700057">
            <w:rPr>
              <w:rFonts w:ascii="Times New Roman" w:hAnsi="Times New Roman" w:cs="Times New Roman"/>
              <w:lang w:val="es-ES"/>
            </w:rPr>
            <w:fldChar w:fldCharType="end"/>
          </w:r>
        </w:sdtContent>
      </w:sdt>
      <w:r w:rsidR="00042DBF" w:rsidRPr="00042DBF">
        <w:rPr>
          <w:rFonts w:ascii="Times New Roman" w:hAnsi="Times New Roman" w:cs="Times New Roman"/>
          <w:szCs w:val="20"/>
          <w:lang w:val="es-EC"/>
        </w:rPr>
        <w:t>, ya que permite combinar valores continuos y discretos dentro de un mismo modelo. Matemáticamente se puede expresar de la siguiente forma</w:t>
      </w:r>
      <w:r w:rsidR="00042DBF">
        <w:rPr>
          <w:rFonts w:ascii="Times New Roman" w:hAnsi="Times New Roman" w:cs="Times New Roman"/>
          <w:szCs w:val="20"/>
          <w:lang w:val="es-EC"/>
        </w:rPr>
        <w:t>:</w:t>
      </w:r>
    </w:p>
    <w:p w:rsidR="00B56482" w:rsidRDefault="00B56482" w:rsidP="009A07EF">
      <w:pPr>
        <w:pStyle w:val="BasicParagraph"/>
        <w:suppressAutoHyphens/>
        <w:spacing w:line="240" w:lineRule="auto"/>
        <w:ind w:firstLine="567"/>
        <w:jc w:val="both"/>
        <w:rPr>
          <w:rFonts w:ascii="Times New Roman" w:hAnsi="Times New Roman" w:cs="Times New Roman"/>
          <w:szCs w:val="20"/>
          <w:lang w:val="es-EC"/>
        </w:rPr>
      </w:pPr>
    </w:p>
    <w:p w:rsidR="00042DBF" w:rsidRPr="00B56482" w:rsidRDefault="00042DBF" w:rsidP="00042DBF">
      <w:pPr>
        <w:ind w:firstLine="709"/>
        <w:jc w:val="center"/>
        <w:rPr>
          <w:rFonts w:eastAsiaTheme="minorEastAsia"/>
          <w:sz w:val="24"/>
          <w:szCs w:val="24"/>
        </w:rPr>
      </w:pPr>
      <m:oMathPara>
        <m:oMathParaPr>
          <m:jc m:val="right"/>
        </m:oMathParaPr>
        <m:oMath>
          <m:r>
            <w:rPr>
              <w:rFonts w:ascii="Cambria Math" w:eastAsiaTheme="minorEastAsia" w:hAnsi="Cambria Math"/>
              <w:sz w:val="24"/>
              <w:szCs w:val="24"/>
            </w:rPr>
            <m:t>I=</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j=1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j</m:t>
                  </m:r>
                </m:sub>
              </m:sSub>
            </m:e>
          </m:nary>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n</m:t>
              </m:r>
            </m:sub>
          </m:sSub>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4</m:t>
              </m:r>
            </m:e>
          </m:d>
        </m:oMath>
      </m:oMathPara>
    </w:p>
    <w:p w:rsidR="00B56482" w:rsidRPr="00700057" w:rsidRDefault="00B56482" w:rsidP="00042DBF">
      <w:pPr>
        <w:ind w:firstLine="709"/>
        <w:jc w:val="center"/>
        <w:rPr>
          <w:rFonts w:eastAsiaTheme="minorEastAsia"/>
          <w:sz w:val="24"/>
          <w:szCs w:val="24"/>
        </w:rPr>
      </w:pPr>
    </w:p>
    <w:p w:rsidR="00042DBF" w:rsidRDefault="00042DBF" w:rsidP="009A07EF">
      <w:pPr>
        <w:pStyle w:val="BasicParagraph"/>
        <w:suppressAutoHyphens/>
        <w:spacing w:line="240" w:lineRule="auto"/>
        <w:ind w:firstLine="567"/>
        <w:jc w:val="both"/>
        <w:rPr>
          <w:rFonts w:ascii="Times New Roman" w:hAnsi="Times New Roman" w:cs="Times New Roman"/>
          <w:lang w:val="es-ES_tradnl"/>
        </w:rPr>
      </w:pPr>
      <w:proofErr w:type="gramStart"/>
      <w:r w:rsidRPr="00042DBF">
        <w:rPr>
          <w:rFonts w:ascii="Times New Roman" w:hAnsi="Times New Roman" w:cs="Times New Roman"/>
          <w:lang w:val="es-EC"/>
        </w:rPr>
        <w:t>donde</w:t>
      </w:r>
      <w:proofErr w:type="gramEnd"/>
      <w:r w:rsidRPr="00042DBF">
        <w:rPr>
          <w:rFonts w:ascii="Times New Roman" w:hAnsi="Times New Roman" w:cs="Times New Roman"/>
          <w:lang w:val="es-EC"/>
        </w:rPr>
        <w:t xml:space="preserve"> </w:t>
      </w:r>
      <m:oMath>
        <m:r>
          <w:rPr>
            <w:rFonts w:ascii="Cambria Math" w:hAnsi="Cambria Math" w:cs="Times New Roman"/>
          </w:rPr>
          <m:t>I</m:t>
        </m:r>
      </m:oMath>
      <w:r w:rsidRPr="00042DBF">
        <w:rPr>
          <w:rFonts w:ascii="Times New Roman" w:hAnsi="Times New Roman" w:cs="Times New Roman"/>
          <w:lang w:val="es-EC"/>
        </w:rPr>
        <w:t xml:space="preserve"> </w:t>
      </w:r>
      <w:r w:rsidR="00F428E9">
        <w:rPr>
          <w:rFonts w:ascii="Times New Roman" w:hAnsi="Times New Roman" w:cs="Times New Roman"/>
          <w:lang w:val="es-EC"/>
        </w:rPr>
        <w:t xml:space="preserve">en la Ecuación (4) </w:t>
      </w:r>
      <w:r w:rsidRPr="00042DBF">
        <w:rPr>
          <w:rFonts w:ascii="Times New Roman" w:hAnsi="Times New Roman" w:cs="Times New Roman"/>
          <w:lang w:val="es-EC"/>
        </w:rPr>
        <w:t xml:space="preserve">es el valor de susceptibilidad a deslizamientos,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sub>
        </m:sSub>
      </m:oMath>
      <w:r w:rsidRPr="00042DBF">
        <w:rPr>
          <w:rFonts w:ascii="Times New Roman" w:hAnsi="Times New Roman" w:cs="Times New Roman"/>
          <w:lang w:val="es-EC"/>
        </w:rPr>
        <w:t xml:space="preserve"> son las ponderaciones determinadas mediante AHP y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n</m:t>
            </m:r>
          </m:sub>
        </m:sSub>
      </m:oMath>
      <w:r w:rsidRPr="00042DBF">
        <w:rPr>
          <w:rFonts w:ascii="Times New Roman" w:hAnsi="Times New Roman" w:cs="Times New Roman"/>
          <w:lang w:val="es-EC"/>
        </w:rPr>
        <w:t xml:space="preserve"> corresponde a las variables normalizadas con Fuzzy</w:t>
      </w:r>
      <w:r w:rsidRPr="002B7317">
        <w:rPr>
          <w:rFonts w:ascii="Times New Roman" w:hAnsi="Times New Roman" w:cs="Times New Roman"/>
          <w:lang w:val="es-ES_tradnl"/>
        </w:rPr>
        <w:t xml:space="preserve"> </w:t>
      </w:r>
      <w:r>
        <w:rPr>
          <w:rFonts w:ascii="Times New Roman" w:hAnsi="Times New Roman" w:cs="Times New Roman"/>
          <w:lang w:val="es-ES_tradnl"/>
        </w:rPr>
        <w:t>.</w:t>
      </w:r>
    </w:p>
    <w:p w:rsidR="002E6435" w:rsidRDefault="002E6435" w:rsidP="009A07EF">
      <w:pPr>
        <w:pStyle w:val="BasicParagraph"/>
        <w:suppressAutoHyphens/>
        <w:spacing w:line="240" w:lineRule="auto"/>
        <w:ind w:firstLine="567"/>
        <w:jc w:val="both"/>
        <w:rPr>
          <w:rFonts w:ascii="Times New Roman" w:hAnsi="Times New Roman" w:cs="Times New Roman"/>
          <w:lang w:val="es-ES_tradnl"/>
        </w:rPr>
      </w:pPr>
    </w:p>
    <w:p w:rsidR="002E6435" w:rsidRDefault="002E6435" w:rsidP="002E6435">
      <w:pPr>
        <w:pStyle w:val="Els-1storder-head"/>
        <w:spacing w:before="0" w:after="0" w:line="240" w:lineRule="auto"/>
        <w:jc w:val="both"/>
        <w:rPr>
          <w:sz w:val="24"/>
          <w:szCs w:val="24"/>
          <w:lang w:val="es-EC"/>
        </w:rPr>
      </w:pPr>
      <w:r>
        <w:rPr>
          <w:sz w:val="24"/>
          <w:szCs w:val="24"/>
          <w:lang w:val="es-EC"/>
        </w:rPr>
        <w:t>RESULTADOS Y DISCUSI</w:t>
      </w:r>
      <w:r w:rsidR="008179DB">
        <w:rPr>
          <w:sz w:val="24"/>
          <w:szCs w:val="24"/>
          <w:lang w:val="es-EC"/>
        </w:rPr>
        <w:t>ONES</w:t>
      </w:r>
    </w:p>
    <w:p w:rsidR="002E6435" w:rsidRDefault="002E6435" w:rsidP="009A07EF">
      <w:pPr>
        <w:pStyle w:val="BasicParagraph"/>
        <w:suppressAutoHyphens/>
        <w:spacing w:line="240" w:lineRule="auto"/>
        <w:ind w:firstLine="567"/>
        <w:jc w:val="both"/>
        <w:rPr>
          <w:rFonts w:ascii="Times New Roman" w:hAnsi="Times New Roman" w:cs="Times New Roman"/>
          <w:lang w:val="es-ES_tradnl"/>
        </w:rPr>
      </w:pPr>
    </w:p>
    <w:p w:rsidR="002E6435" w:rsidRDefault="002E6435" w:rsidP="009A07EF">
      <w:pPr>
        <w:pStyle w:val="BasicParagraph"/>
        <w:suppressAutoHyphens/>
        <w:spacing w:line="240" w:lineRule="auto"/>
        <w:ind w:firstLine="567"/>
        <w:jc w:val="both"/>
        <w:rPr>
          <w:rFonts w:ascii="Times New Roman" w:hAnsi="Times New Roman" w:cs="Times New Roman"/>
          <w:szCs w:val="20"/>
          <w:lang w:val="es-EC"/>
        </w:rPr>
      </w:pPr>
      <w:r w:rsidRPr="002E6435">
        <w:rPr>
          <w:rFonts w:ascii="Times New Roman" w:hAnsi="Times New Roman" w:cs="Times New Roman"/>
          <w:szCs w:val="20"/>
          <w:lang w:val="es-EC"/>
        </w:rPr>
        <w:t xml:space="preserve">De la metodología aplicada en este caso de estudio, se obtuvieron dos modelos de susceptibilidad a deslizamientos para la vía </w:t>
      </w:r>
      <w:proofErr w:type="spellStart"/>
      <w:r w:rsidRPr="002E6435">
        <w:rPr>
          <w:rFonts w:ascii="Times New Roman" w:hAnsi="Times New Roman" w:cs="Times New Roman"/>
          <w:szCs w:val="20"/>
          <w:lang w:val="es-EC"/>
        </w:rPr>
        <w:t>Alóag</w:t>
      </w:r>
      <w:proofErr w:type="spellEnd"/>
      <w:r w:rsidRPr="002E6435">
        <w:rPr>
          <w:rFonts w:ascii="Times New Roman" w:hAnsi="Times New Roman" w:cs="Times New Roman"/>
          <w:szCs w:val="20"/>
          <w:lang w:val="es-EC"/>
        </w:rPr>
        <w:t xml:space="preserve"> – Santo Domingo, uno mediante un promedio difuso </w:t>
      </w:r>
      <w:r w:rsidR="003416F4">
        <w:rPr>
          <w:rFonts w:ascii="Times New Roman" w:hAnsi="Times New Roman" w:cs="Times New Roman"/>
          <w:szCs w:val="20"/>
          <w:lang w:val="es-EC"/>
        </w:rPr>
        <w:t>(</w:t>
      </w:r>
      <w:r w:rsidR="003A113D">
        <w:rPr>
          <w:rFonts w:ascii="Times New Roman" w:hAnsi="Times New Roman" w:cs="Times New Roman"/>
          <w:szCs w:val="20"/>
          <w:lang w:val="es-EC"/>
        </w:rPr>
        <w:t xml:space="preserve">Ecuación </w:t>
      </w:r>
      <w:r w:rsidRPr="002E6435">
        <w:rPr>
          <w:rFonts w:ascii="Times New Roman" w:hAnsi="Times New Roman" w:cs="Times New Roman"/>
          <w:szCs w:val="20"/>
          <w:lang w:val="es-EC"/>
        </w:rPr>
        <w:t>3) y otro a través de WLC combinado con ponderaciones AHP (</w:t>
      </w:r>
      <w:r w:rsidR="003A113D">
        <w:rPr>
          <w:rFonts w:ascii="Times New Roman" w:hAnsi="Times New Roman" w:cs="Times New Roman"/>
          <w:szCs w:val="20"/>
          <w:lang w:val="es-EC"/>
        </w:rPr>
        <w:t xml:space="preserve">Ecuación </w:t>
      </w:r>
      <w:r w:rsidRPr="002E6435">
        <w:rPr>
          <w:rFonts w:ascii="Times New Roman" w:hAnsi="Times New Roman" w:cs="Times New Roman"/>
          <w:szCs w:val="20"/>
          <w:lang w:val="es-EC"/>
        </w:rPr>
        <w:t>4), que se pueden observar en la Figuras 5 y 6 respec</w:t>
      </w:r>
      <w:r w:rsidR="0003057B">
        <w:rPr>
          <w:rFonts w:ascii="Times New Roman" w:hAnsi="Times New Roman" w:cs="Times New Roman"/>
          <w:szCs w:val="20"/>
          <w:lang w:val="es-EC"/>
        </w:rPr>
        <w:t>tivamente. Se verificó la precisión</w:t>
      </w:r>
      <w:r w:rsidRPr="002E6435">
        <w:rPr>
          <w:rFonts w:ascii="Times New Roman" w:hAnsi="Times New Roman" w:cs="Times New Roman"/>
          <w:szCs w:val="20"/>
          <w:lang w:val="es-EC"/>
        </w:rPr>
        <w:t xml:space="preserve"> de ambos modelos, con el fin de comprobar la bondad del ajuste alcanzado y definir cuál de ellos representa de mejor forma la realidad del territorio. La evaluación se realizó con la </w:t>
      </w:r>
      <w:r w:rsidR="003A113D">
        <w:rPr>
          <w:rFonts w:ascii="Times New Roman" w:hAnsi="Times New Roman" w:cs="Times New Roman"/>
          <w:szCs w:val="20"/>
          <w:lang w:val="es-EC"/>
        </w:rPr>
        <w:t xml:space="preserve">siguiente </w:t>
      </w:r>
      <w:r w:rsidRPr="002E6435">
        <w:rPr>
          <w:rFonts w:ascii="Times New Roman" w:hAnsi="Times New Roman" w:cs="Times New Roman"/>
          <w:szCs w:val="20"/>
          <w:lang w:val="es-EC"/>
        </w:rPr>
        <w:t>expresión</w:t>
      </w:r>
      <w:r>
        <w:rPr>
          <w:rFonts w:ascii="Times New Roman" w:hAnsi="Times New Roman" w:cs="Times New Roman"/>
          <w:szCs w:val="20"/>
          <w:lang w:val="es-EC"/>
        </w:rPr>
        <w:t>:</w:t>
      </w:r>
    </w:p>
    <w:p w:rsidR="00B56482" w:rsidRDefault="00B56482" w:rsidP="009A07EF">
      <w:pPr>
        <w:pStyle w:val="BasicParagraph"/>
        <w:suppressAutoHyphens/>
        <w:spacing w:line="240" w:lineRule="auto"/>
        <w:ind w:firstLine="567"/>
        <w:jc w:val="both"/>
        <w:rPr>
          <w:rFonts w:ascii="Times New Roman" w:hAnsi="Times New Roman" w:cs="Times New Roman"/>
          <w:szCs w:val="20"/>
          <w:lang w:val="es-EC"/>
        </w:rPr>
      </w:pPr>
    </w:p>
    <w:p w:rsidR="002E6435" w:rsidRPr="00B56482" w:rsidRDefault="002E6435" w:rsidP="002E6435">
      <w:pPr>
        <w:pStyle w:val="BasicParagraph"/>
        <w:suppressAutoHyphens/>
        <w:spacing w:line="240" w:lineRule="auto"/>
        <w:ind w:firstLine="567"/>
        <w:jc w:val="center"/>
        <w:rPr>
          <w:rFonts w:ascii="Times New Roman" w:hAnsi="Times New Roman" w:cs="Times New Roman"/>
        </w:rPr>
      </w:pPr>
      <m:oMathPara>
        <m:oMathParaPr>
          <m:jc m:val="right"/>
        </m:oMathParaPr>
        <m:oMath>
          <m:r>
            <w:rPr>
              <w:rFonts w:ascii="Cambria Math" w:hAnsi="Cambria Math" w:cs="Times New Roman"/>
            </w:rPr>
            <m:t xml:space="preserve">D=1-σ                                                                      </m:t>
          </m:r>
          <m:d>
            <m:dPr>
              <m:ctrlPr>
                <w:rPr>
                  <w:rFonts w:ascii="Cambria Math" w:hAnsi="Cambria Math" w:cs="Times New Roman"/>
                  <w:i/>
                </w:rPr>
              </m:ctrlPr>
            </m:dPr>
            <m:e>
              <m:r>
                <w:rPr>
                  <w:rFonts w:ascii="Cambria Math" w:hAnsi="Cambria Math" w:cs="Times New Roman"/>
                </w:rPr>
                <m:t>5</m:t>
              </m:r>
            </m:e>
          </m:d>
        </m:oMath>
      </m:oMathPara>
    </w:p>
    <w:p w:rsidR="00B56482" w:rsidRPr="002E6435" w:rsidRDefault="00B56482" w:rsidP="002E6435">
      <w:pPr>
        <w:pStyle w:val="BasicParagraph"/>
        <w:suppressAutoHyphens/>
        <w:spacing w:line="240" w:lineRule="auto"/>
        <w:ind w:firstLine="567"/>
        <w:jc w:val="center"/>
        <w:rPr>
          <w:rFonts w:ascii="Times New Roman" w:hAnsi="Times New Roman" w:cs="Times New Roman"/>
          <w:szCs w:val="20"/>
          <w:lang w:val="es-EC"/>
        </w:rPr>
      </w:pPr>
    </w:p>
    <w:p w:rsidR="00946FA8" w:rsidRDefault="00946FA8" w:rsidP="009A07EF">
      <w:pPr>
        <w:pStyle w:val="BasicParagraph"/>
        <w:suppressAutoHyphens/>
        <w:spacing w:line="240" w:lineRule="auto"/>
        <w:ind w:firstLine="567"/>
        <w:jc w:val="both"/>
        <w:rPr>
          <w:rFonts w:ascii="Times New Roman" w:hAnsi="Times New Roman" w:cs="Times New Roman"/>
          <w:lang w:val="es-EC"/>
        </w:rPr>
      </w:pPr>
      <w:proofErr w:type="gramStart"/>
      <w:r w:rsidRPr="00946FA8">
        <w:rPr>
          <w:rFonts w:ascii="Times New Roman" w:hAnsi="Times New Roman" w:cs="Times New Roman"/>
          <w:lang w:val="es-EC"/>
        </w:rPr>
        <w:t>donde</w:t>
      </w:r>
      <w:proofErr w:type="gramEnd"/>
      <w:r w:rsidRPr="00946FA8">
        <w:rPr>
          <w:rFonts w:ascii="Times New Roman" w:hAnsi="Times New Roman" w:cs="Times New Roman"/>
          <w:lang w:val="es-EC"/>
        </w:rPr>
        <w:t xml:space="preserve"> </w:t>
      </w:r>
      <m:oMath>
        <m:r>
          <w:rPr>
            <w:rFonts w:ascii="Cambria Math" w:hAnsi="Cambria Math" w:cs="Times New Roman"/>
          </w:rPr>
          <m:t>D</m:t>
        </m:r>
      </m:oMath>
      <w:r w:rsidRPr="00946FA8">
        <w:rPr>
          <w:rFonts w:ascii="Times New Roman" w:hAnsi="Times New Roman" w:cs="Times New Roman"/>
          <w:lang w:val="es-EC"/>
        </w:rPr>
        <w:t xml:space="preserve"> representa</w:t>
      </w:r>
      <w:r w:rsidR="00B54B1C">
        <w:rPr>
          <w:rFonts w:ascii="Times New Roman" w:hAnsi="Times New Roman" w:cs="Times New Roman"/>
          <w:lang w:val="es-EC"/>
        </w:rPr>
        <w:t xml:space="preserve"> en la Ecuación (5)</w:t>
      </w:r>
      <w:r w:rsidRPr="00946FA8">
        <w:rPr>
          <w:rFonts w:ascii="Times New Roman" w:hAnsi="Times New Roman" w:cs="Times New Roman"/>
          <w:lang w:val="es-EC"/>
        </w:rPr>
        <w:t xml:space="preserve"> el ajuste del modelo y </w:t>
      </w:r>
      <m:oMath>
        <m:r>
          <w:rPr>
            <w:rFonts w:ascii="Cambria Math" w:hAnsi="Cambria Math" w:cs="Times New Roman"/>
          </w:rPr>
          <m:t>σ</m:t>
        </m:r>
      </m:oMath>
      <w:r w:rsidRPr="00946FA8">
        <w:rPr>
          <w:rFonts w:ascii="Times New Roman" w:hAnsi="Times New Roman" w:cs="Times New Roman"/>
          <w:lang w:val="es-EC"/>
        </w:rPr>
        <w:t xml:space="preserve"> la desviación estándar de cada </w:t>
      </w:r>
      <w:r w:rsidR="003A113D">
        <w:rPr>
          <w:rFonts w:ascii="Times New Roman" w:hAnsi="Times New Roman" w:cs="Times New Roman"/>
          <w:lang w:val="es-EC"/>
        </w:rPr>
        <w:t>variable</w:t>
      </w:r>
      <w:r w:rsidRPr="00946FA8">
        <w:rPr>
          <w:rFonts w:ascii="Times New Roman" w:hAnsi="Times New Roman" w:cs="Times New Roman"/>
          <w:lang w:val="es-EC"/>
        </w:rPr>
        <w:t>. Los modelos obtenidos fueron clasificados según niveles de susceptibilidad en cinco zonas, las mismas que se presentan en la Tabla 3</w:t>
      </w:r>
      <w:r>
        <w:rPr>
          <w:rFonts w:ascii="Times New Roman" w:hAnsi="Times New Roman" w:cs="Times New Roman"/>
          <w:lang w:val="es-EC"/>
        </w:rPr>
        <w:t>:</w:t>
      </w:r>
    </w:p>
    <w:p w:rsidR="00946FA8" w:rsidRDefault="00946FA8" w:rsidP="009A07EF">
      <w:pPr>
        <w:pStyle w:val="BasicParagraph"/>
        <w:suppressAutoHyphens/>
        <w:spacing w:line="240" w:lineRule="auto"/>
        <w:ind w:firstLine="567"/>
        <w:jc w:val="both"/>
        <w:rPr>
          <w:rFonts w:ascii="Times New Roman" w:hAnsi="Times New Roman" w:cs="Times New Roman"/>
          <w:lang w:val="es-ES_tradnl"/>
        </w:rPr>
      </w:pPr>
    </w:p>
    <w:p w:rsidR="009F0758" w:rsidRPr="009F0758" w:rsidRDefault="009F0758" w:rsidP="009F0758">
      <w:pPr>
        <w:pStyle w:val="Descripcin"/>
        <w:keepNext/>
        <w:spacing w:after="0"/>
        <w:jc w:val="center"/>
        <w:rPr>
          <w:rFonts w:ascii="Times New Roman" w:hAnsi="Times New Roman" w:cs="Times New Roman"/>
          <w:i w:val="0"/>
          <w:color w:val="auto"/>
          <w:sz w:val="22"/>
        </w:rPr>
      </w:pPr>
      <w:r w:rsidRPr="009F0758">
        <w:rPr>
          <w:rFonts w:ascii="Times New Roman" w:hAnsi="Times New Roman" w:cs="Times New Roman"/>
          <w:i w:val="0"/>
          <w:color w:val="auto"/>
          <w:sz w:val="22"/>
        </w:rPr>
        <w:lastRenderedPageBreak/>
        <w:t>Tabla 3. Niveles de susceptibilidad a deslizamiento.</w:t>
      </w:r>
    </w:p>
    <w:tbl>
      <w:tblPr>
        <w:tblStyle w:val="Tablaconcuadrcula"/>
        <w:tblW w:w="7640" w:type="dxa"/>
        <w:jc w:val="center"/>
        <w:tblBorders>
          <w:left w:val="single" w:sz="8" w:space="0" w:color="000000"/>
          <w:bottom w:val="single" w:sz="8" w:space="0" w:color="000000"/>
          <w:right w:val="single" w:sz="8" w:space="0" w:color="000000"/>
        </w:tblBorders>
        <w:tblLook w:val="04A0" w:firstRow="1" w:lastRow="0" w:firstColumn="1" w:lastColumn="0" w:noHBand="0" w:noVBand="1"/>
      </w:tblPr>
      <w:tblGrid>
        <w:gridCol w:w="753"/>
        <w:gridCol w:w="2540"/>
        <w:gridCol w:w="2604"/>
        <w:gridCol w:w="1743"/>
      </w:tblGrid>
      <w:tr w:rsidR="009F0758" w:rsidRPr="009F0758" w:rsidTr="00992560">
        <w:trPr>
          <w:trHeight w:val="370"/>
          <w:jc w:val="center"/>
        </w:trPr>
        <w:tc>
          <w:tcPr>
            <w:tcW w:w="0" w:type="auto"/>
            <w:tcBorders>
              <w:top w:val="single" w:sz="8" w:space="0" w:color="000000"/>
              <w:bottom w:val="single" w:sz="4" w:space="0" w:color="000000"/>
            </w:tcBorders>
          </w:tcPr>
          <w:p w:rsidR="009F0758" w:rsidRPr="009F0758" w:rsidRDefault="009F0758" w:rsidP="00AE04E8">
            <w:pPr>
              <w:jc w:val="center"/>
              <w:rPr>
                <w:rFonts w:ascii="Times New Roman" w:eastAsiaTheme="minorEastAsia" w:hAnsi="Times New Roman"/>
                <w:b/>
              </w:rPr>
            </w:pPr>
            <w:r w:rsidRPr="009F0758">
              <w:rPr>
                <w:rFonts w:ascii="Times New Roman" w:eastAsiaTheme="minorEastAsia" w:hAnsi="Times New Roman"/>
                <w:b/>
              </w:rPr>
              <w:t>Zona</w:t>
            </w:r>
          </w:p>
        </w:tc>
        <w:tc>
          <w:tcPr>
            <w:tcW w:w="0" w:type="auto"/>
            <w:tcBorders>
              <w:top w:val="single" w:sz="8" w:space="0" w:color="auto"/>
              <w:bottom w:val="single" w:sz="4" w:space="0" w:color="000000"/>
            </w:tcBorders>
          </w:tcPr>
          <w:p w:rsidR="009F0758" w:rsidRPr="009F0758" w:rsidRDefault="009F0758" w:rsidP="00AE04E8">
            <w:pPr>
              <w:jc w:val="center"/>
              <w:rPr>
                <w:rFonts w:ascii="Times New Roman" w:eastAsiaTheme="minorEastAsia" w:hAnsi="Times New Roman"/>
                <w:b/>
              </w:rPr>
            </w:pPr>
            <w:proofErr w:type="spellStart"/>
            <w:r w:rsidRPr="009F0758">
              <w:rPr>
                <w:rFonts w:ascii="Times New Roman" w:eastAsiaTheme="minorEastAsia" w:hAnsi="Times New Roman"/>
                <w:b/>
              </w:rPr>
              <w:t>Rango</w:t>
            </w:r>
            <w:proofErr w:type="spellEnd"/>
            <w:r w:rsidRPr="009F0758">
              <w:rPr>
                <w:rFonts w:ascii="Times New Roman" w:eastAsiaTheme="minorEastAsia" w:hAnsi="Times New Roman"/>
                <w:b/>
              </w:rPr>
              <w:t xml:space="preserve"> de </w:t>
            </w:r>
            <w:proofErr w:type="spellStart"/>
            <w:r w:rsidRPr="009F0758">
              <w:rPr>
                <w:rFonts w:ascii="Times New Roman" w:eastAsiaTheme="minorEastAsia" w:hAnsi="Times New Roman"/>
                <w:b/>
              </w:rPr>
              <w:t>probabilidad</w:t>
            </w:r>
            <w:proofErr w:type="spellEnd"/>
          </w:p>
        </w:tc>
        <w:tc>
          <w:tcPr>
            <w:tcW w:w="0" w:type="auto"/>
            <w:tcBorders>
              <w:top w:val="single" w:sz="8" w:space="0" w:color="auto"/>
              <w:bottom w:val="single" w:sz="4" w:space="0" w:color="000000"/>
            </w:tcBorders>
          </w:tcPr>
          <w:p w:rsidR="009F0758" w:rsidRPr="009F0758" w:rsidRDefault="009F0758" w:rsidP="00AE04E8">
            <w:pPr>
              <w:jc w:val="center"/>
              <w:rPr>
                <w:rFonts w:ascii="Times New Roman" w:eastAsiaTheme="minorEastAsia" w:hAnsi="Times New Roman"/>
                <w:b/>
              </w:rPr>
            </w:pPr>
            <w:proofErr w:type="spellStart"/>
            <w:r w:rsidRPr="009F0758">
              <w:rPr>
                <w:rFonts w:ascii="Times New Roman" w:eastAsiaTheme="minorEastAsia" w:hAnsi="Times New Roman"/>
                <w:b/>
              </w:rPr>
              <w:t>Nivel</w:t>
            </w:r>
            <w:proofErr w:type="spellEnd"/>
            <w:r w:rsidRPr="009F0758">
              <w:rPr>
                <w:rFonts w:ascii="Times New Roman" w:eastAsiaTheme="minorEastAsia" w:hAnsi="Times New Roman"/>
                <w:b/>
              </w:rPr>
              <w:t xml:space="preserve"> de </w:t>
            </w:r>
            <w:proofErr w:type="spellStart"/>
            <w:r w:rsidRPr="009F0758">
              <w:rPr>
                <w:rFonts w:ascii="Times New Roman" w:eastAsiaTheme="minorEastAsia" w:hAnsi="Times New Roman"/>
                <w:b/>
              </w:rPr>
              <w:t>susceptibilidad</w:t>
            </w:r>
            <w:proofErr w:type="spellEnd"/>
          </w:p>
        </w:tc>
        <w:tc>
          <w:tcPr>
            <w:tcW w:w="0" w:type="auto"/>
            <w:tcBorders>
              <w:top w:val="single" w:sz="8" w:space="0" w:color="auto"/>
              <w:bottom w:val="single" w:sz="4" w:space="0" w:color="000000"/>
            </w:tcBorders>
          </w:tcPr>
          <w:p w:rsidR="009F0758" w:rsidRPr="009F0758" w:rsidRDefault="009F0758" w:rsidP="00AE04E8">
            <w:pPr>
              <w:jc w:val="center"/>
              <w:rPr>
                <w:rFonts w:ascii="Times New Roman" w:eastAsiaTheme="minorEastAsia" w:hAnsi="Times New Roman"/>
                <w:b/>
              </w:rPr>
            </w:pPr>
            <w:proofErr w:type="spellStart"/>
            <w:r w:rsidRPr="009F0758">
              <w:rPr>
                <w:rFonts w:ascii="Times New Roman" w:eastAsiaTheme="minorEastAsia" w:hAnsi="Times New Roman"/>
                <w:b/>
              </w:rPr>
              <w:t>Escala</w:t>
            </w:r>
            <w:proofErr w:type="spellEnd"/>
            <w:r w:rsidRPr="009F0758">
              <w:rPr>
                <w:rFonts w:ascii="Times New Roman" w:eastAsiaTheme="minorEastAsia" w:hAnsi="Times New Roman"/>
                <w:b/>
              </w:rPr>
              <w:t xml:space="preserve"> de </w:t>
            </w:r>
            <w:proofErr w:type="spellStart"/>
            <w:r w:rsidRPr="009F0758">
              <w:rPr>
                <w:rFonts w:ascii="Times New Roman" w:eastAsiaTheme="minorEastAsia" w:hAnsi="Times New Roman"/>
                <w:b/>
              </w:rPr>
              <w:t>color</w:t>
            </w:r>
            <w:proofErr w:type="spellEnd"/>
          </w:p>
        </w:tc>
      </w:tr>
      <w:tr w:rsidR="009F0758" w:rsidRPr="009F0758" w:rsidTr="00992560">
        <w:trPr>
          <w:trHeight w:val="370"/>
          <w:jc w:val="center"/>
        </w:trPr>
        <w:tc>
          <w:tcPr>
            <w:tcW w:w="0" w:type="auto"/>
            <w:tcBorders>
              <w:top w:val="single" w:sz="4" w:space="0" w:color="000000"/>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I</w:t>
            </w:r>
          </w:p>
        </w:tc>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&lt; 0.10</w:t>
            </w:r>
          </w:p>
        </w:tc>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Nula</w:t>
            </w:r>
          </w:p>
        </w:tc>
        <w:tc>
          <w:tcPr>
            <w:tcW w:w="0" w:type="auto"/>
            <w:tcBorders>
              <w:bottom w:val="single" w:sz="4" w:space="0" w:color="000000"/>
            </w:tcBorders>
            <w:shd w:val="clear" w:color="auto" w:fill="00B050"/>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 xml:space="preserve">Verde </w:t>
            </w:r>
            <w:proofErr w:type="spellStart"/>
            <w:r w:rsidRPr="009F0758">
              <w:rPr>
                <w:rFonts w:ascii="Times New Roman" w:eastAsiaTheme="minorEastAsia" w:hAnsi="Times New Roman"/>
              </w:rPr>
              <w:t>oscuro</w:t>
            </w:r>
            <w:proofErr w:type="spellEnd"/>
          </w:p>
        </w:tc>
      </w:tr>
      <w:tr w:rsidR="009F0758" w:rsidRPr="009F0758" w:rsidTr="00992560">
        <w:trPr>
          <w:trHeight w:val="348"/>
          <w:jc w:val="center"/>
        </w:trPr>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II</w:t>
            </w:r>
          </w:p>
        </w:tc>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0.10 – 0.40</w:t>
            </w:r>
          </w:p>
        </w:tc>
        <w:tc>
          <w:tcPr>
            <w:tcW w:w="0" w:type="auto"/>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Baja</w:t>
            </w:r>
          </w:p>
        </w:tc>
        <w:tc>
          <w:tcPr>
            <w:tcW w:w="0" w:type="auto"/>
            <w:shd w:val="clear" w:color="auto" w:fill="92D050"/>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 xml:space="preserve">Verde </w:t>
            </w:r>
            <w:proofErr w:type="spellStart"/>
            <w:r w:rsidRPr="009F0758">
              <w:rPr>
                <w:rFonts w:ascii="Times New Roman" w:eastAsiaTheme="minorEastAsia" w:hAnsi="Times New Roman"/>
              </w:rPr>
              <w:t>claro</w:t>
            </w:r>
            <w:proofErr w:type="spellEnd"/>
          </w:p>
        </w:tc>
      </w:tr>
      <w:tr w:rsidR="009F0758" w:rsidRPr="009F0758" w:rsidTr="00992560">
        <w:trPr>
          <w:trHeight w:val="370"/>
          <w:jc w:val="center"/>
        </w:trPr>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III</w:t>
            </w:r>
          </w:p>
        </w:tc>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0.40 – 0.60</w:t>
            </w:r>
          </w:p>
        </w:tc>
        <w:tc>
          <w:tcPr>
            <w:tcW w:w="0" w:type="auto"/>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Media</w:t>
            </w:r>
          </w:p>
        </w:tc>
        <w:tc>
          <w:tcPr>
            <w:tcW w:w="0" w:type="auto"/>
            <w:shd w:val="clear" w:color="auto" w:fill="FFFF00"/>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Amarillo</w:t>
            </w:r>
          </w:p>
        </w:tc>
      </w:tr>
      <w:tr w:rsidR="009F0758" w:rsidRPr="009F0758" w:rsidTr="00992560">
        <w:trPr>
          <w:trHeight w:val="348"/>
          <w:jc w:val="center"/>
        </w:trPr>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IV</w:t>
            </w:r>
          </w:p>
        </w:tc>
        <w:tc>
          <w:tcPr>
            <w:tcW w:w="0" w:type="auto"/>
            <w:tcBorders>
              <w:bottom w:val="single" w:sz="4"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0.60 – 0.75</w:t>
            </w:r>
          </w:p>
        </w:tc>
        <w:tc>
          <w:tcPr>
            <w:tcW w:w="0" w:type="auto"/>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Alta</w:t>
            </w:r>
          </w:p>
        </w:tc>
        <w:tc>
          <w:tcPr>
            <w:tcW w:w="0" w:type="auto"/>
            <w:shd w:val="clear" w:color="auto" w:fill="ED7D31" w:themeFill="accent2"/>
          </w:tcPr>
          <w:p w:rsidR="009F0758" w:rsidRPr="009F0758" w:rsidRDefault="009F0758" w:rsidP="00AE04E8">
            <w:pPr>
              <w:jc w:val="center"/>
              <w:rPr>
                <w:rFonts w:ascii="Times New Roman" w:eastAsiaTheme="minorEastAsia" w:hAnsi="Times New Roman"/>
              </w:rPr>
            </w:pPr>
            <w:proofErr w:type="spellStart"/>
            <w:r w:rsidRPr="009F0758">
              <w:rPr>
                <w:rFonts w:ascii="Times New Roman" w:eastAsiaTheme="minorEastAsia" w:hAnsi="Times New Roman"/>
              </w:rPr>
              <w:t>Naranja</w:t>
            </w:r>
            <w:proofErr w:type="spellEnd"/>
          </w:p>
        </w:tc>
      </w:tr>
      <w:tr w:rsidR="009F0758" w:rsidRPr="009F0758" w:rsidTr="00992560">
        <w:trPr>
          <w:trHeight w:val="370"/>
          <w:jc w:val="center"/>
        </w:trPr>
        <w:tc>
          <w:tcPr>
            <w:tcW w:w="0" w:type="auto"/>
            <w:tcBorders>
              <w:bottom w:val="single" w:sz="8"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V</w:t>
            </w:r>
          </w:p>
        </w:tc>
        <w:tc>
          <w:tcPr>
            <w:tcW w:w="0" w:type="auto"/>
            <w:tcBorders>
              <w:bottom w:val="single" w:sz="8" w:space="0" w:color="000000"/>
            </w:tcBorders>
          </w:tcPr>
          <w:p w:rsidR="009F0758" w:rsidRPr="009F0758" w:rsidRDefault="009F0758" w:rsidP="00AE04E8">
            <w:pPr>
              <w:jc w:val="center"/>
              <w:rPr>
                <w:rFonts w:ascii="Times New Roman" w:eastAsiaTheme="minorEastAsia" w:hAnsi="Times New Roman"/>
              </w:rPr>
            </w:pPr>
            <w:r w:rsidRPr="009F0758">
              <w:rPr>
                <w:rFonts w:ascii="Times New Roman" w:eastAsiaTheme="minorEastAsia" w:hAnsi="Times New Roman"/>
              </w:rPr>
              <w:t>&gt; 0.75</w:t>
            </w:r>
          </w:p>
        </w:tc>
        <w:tc>
          <w:tcPr>
            <w:tcW w:w="0" w:type="auto"/>
            <w:tcBorders>
              <w:bottom w:val="single" w:sz="8" w:space="0" w:color="000000"/>
            </w:tcBorders>
          </w:tcPr>
          <w:p w:rsidR="009F0758" w:rsidRPr="009F0758" w:rsidRDefault="009F0758" w:rsidP="00AE04E8">
            <w:pPr>
              <w:jc w:val="center"/>
              <w:rPr>
                <w:rFonts w:ascii="Times New Roman" w:eastAsiaTheme="minorEastAsia" w:hAnsi="Times New Roman"/>
              </w:rPr>
            </w:pPr>
            <w:proofErr w:type="spellStart"/>
            <w:r w:rsidRPr="009F0758">
              <w:rPr>
                <w:rFonts w:ascii="Times New Roman" w:eastAsiaTheme="minorEastAsia" w:hAnsi="Times New Roman"/>
              </w:rPr>
              <w:t>Crítica</w:t>
            </w:r>
            <w:proofErr w:type="spellEnd"/>
          </w:p>
        </w:tc>
        <w:tc>
          <w:tcPr>
            <w:tcW w:w="0" w:type="auto"/>
            <w:shd w:val="clear" w:color="auto" w:fill="FF0000"/>
          </w:tcPr>
          <w:p w:rsidR="009F0758" w:rsidRPr="009F0758" w:rsidRDefault="009F0758" w:rsidP="00AE04E8">
            <w:pPr>
              <w:jc w:val="center"/>
              <w:rPr>
                <w:rFonts w:ascii="Times New Roman" w:eastAsiaTheme="minorEastAsia" w:hAnsi="Times New Roman"/>
              </w:rPr>
            </w:pPr>
            <w:proofErr w:type="spellStart"/>
            <w:r w:rsidRPr="009F0758">
              <w:rPr>
                <w:rFonts w:ascii="Times New Roman" w:eastAsiaTheme="minorEastAsia" w:hAnsi="Times New Roman"/>
              </w:rPr>
              <w:t>Rojo</w:t>
            </w:r>
            <w:proofErr w:type="spellEnd"/>
          </w:p>
        </w:tc>
      </w:tr>
    </w:tbl>
    <w:p w:rsidR="009F0758" w:rsidRDefault="009F0758" w:rsidP="009F0758">
      <w:pPr>
        <w:jc w:val="center"/>
        <w:rPr>
          <w:sz w:val="22"/>
        </w:rPr>
      </w:pPr>
      <w:r w:rsidRPr="009F0758">
        <w:rPr>
          <w:sz w:val="22"/>
        </w:rPr>
        <w:t xml:space="preserve">Fuente: </w:t>
      </w:r>
      <w:proofErr w:type="spellStart"/>
      <w:r w:rsidRPr="009F0758">
        <w:rPr>
          <w:sz w:val="22"/>
        </w:rPr>
        <w:t>Anbalagan</w:t>
      </w:r>
      <w:proofErr w:type="spellEnd"/>
      <w:r w:rsidRPr="009F0758">
        <w:rPr>
          <w:sz w:val="22"/>
        </w:rPr>
        <w:t xml:space="preserve"> </w:t>
      </w:r>
      <w:sdt>
        <w:sdtPr>
          <w:rPr>
            <w:sz w:val="22"/>
          </w:rPr>
          <w:id w:val="-612432990"/>
          <w:citation/>
        </w:sdtPr>
        <w:sdtEndPr/>
        <w:sdtContent>
          <w:r w:rsidRPr="009F0758">
            <w:rPr>
              <w:sz w:val="22"/>
            </w:rPr>
            <w:fldChar w:fldCharType="begin"/>
          </w:r>
          <w:r w:rsidRPr="009F0758">
            <w:rPr>
              <w:sz w:val="22"/>
            </w:rPr>
            <w:instrText xml:space="preserve">CITATION Anb92 \n  \t  \l 12298 </w:instrText>
          </w:r>
          <w:r w:rsidRPr="009F0758">
            <w:rPr>
              <w:sz w:val="22"/>
            </w:rPr>
            <w:fldChar w:fldCharType="separate"/>
          </w:r>
          <w:r w:rsidRPr="009F0758">
            <w:rPr>
              <w:sz w:val="22"/>
            </w:rPr>
            <w:t>(1992)</w:t>
          </w:r>
          <w:r w:rsidRPr="009F0758">
            <w:rPr>
              <w:sz w:val="22"/>
            </w:rPr>
            <w:fldChar w:fldCharType="end"/>
          </w:r>
        </w:sdtContent>
      </w:sdt>
      <w:r w:rsidRPr="009F0758">
        <w:rPr>
          <w:sz w:val="22"/>
        </w:rPr>
        <w:t xml:space="preserve"> e </w:t>
      </w:r>
      <w:proofErr w:type="spellStart"/>
      <w:r w:rsidRPr="009F0758">
        <w:rPr>
          <w:sz w:val="22"/>
        </w:rPr>
        <w:t>Ilanloo</w:t>
      </w:r>
      <w:proofErr w:type="spellEnd"/>
      <w:r w:rsidRPr="009F0758">
        <w:rPr>
          <w:sz w:val="22"/>
        </w:rPr>
        <w:t xml:space="preserve"> </w:t>
      </w:r>
      <w:sdt>
        <w:sdtPr>
          <w:rPr>
            <w:sz w:val="22"/>
          </w:rPr>
          <w:id w:val="-1199153151"/>
          <w:citation/>
        </w:sdtPr>
        <w:sdtEndPr/>
        <w:sdtContent>
          <w:r w:rsidRPr="009F0758">
            <w:rPr>
              <w:sz w:val="22"/>
            </w:rPr>
            <w:fldChar w:fldCharType="begin"/>
          </w:r>
          <w:r w:rsidRPr="009F0758">
            <w:rPr>
              <w:sz w:val="22"/>
            </w:rPr>
            <w:instrText xml:space="preserve">CITATION Ila11 \n  \t  \l 12298 </w:instrText>
          </w:r>
          <w:r w:rsidRPr="009F0758">
            <w:rPr>
              <w:sz w:val="22"/>
            </w:rPr>
            <w:fldChar w:fldCharType="separate"/>
          </w:r>
          <w:r w:rsidRPr="009F0758">
            <w:rPr>
              <w:sz w:val="22"/>
            </w:rPr>
            <w:t>(2011)</w:t>
          </w:r>
          <w:r w:rsidRPr="009F0758">
            <w:rPr>
              <w:sz w:val="22"/>
            </w:rPr>
            <w:fldChar w:fldCharType="end"/>
          </w:r>
        </w:sdtContent>
      </w:sdt>
      <w:r w:rsidRPr="009F0758">
        <w:rPr>
          <w:sz w:val="22"/>
        </w:rPr>
        <w:t>.</w:t>
      </w:r>
    </w:p>
    <w:p w:rsidR="00B413A1" w:rsidRPr="009F0758" w:rsidRDefault="00B413A1" w:rsidP="009F0758">
      <w:pPr>
        <w:jc w:val="center"/>
        <w:rPr>
          <w:sz w:val="22"/>
        </w:rPr>
      </w:pPr>
    </w:p>
    <w:p w:rsidR="009F0758" w:rsidRDefault="009F0758" w:rsidP="009A07EF">
      <w:pPr>
        <w:pStyle w:val="BasicParagraph"/>
        <w:suppressAutoHyphens/>
        <w:spacing w:line="240" w:lineRule="auto"/>
        <w:ind w:firstLine="567"/>
        <w:jc w:val="both"/>
        <w:rPr>
          <w:rFonts w:ascii="Times New Roman" w:hAnsi="Times New Roman" w:cs="Times New Roman"/>
          <w:lang w:val="es-ES_tradnl"/>
        </w:rPr>
      </w:pPr>
    </w:p>
    <w:p w:rsidR="0095667F" w:rsidRDefault="00C14A7A" w:rsidP="00BB13BC">
      <w:pPr>
        <w:pStyle w:val="BasicParagraph"/>
        <w:suppressAutoHyphens/>
        <w:spacing w:line="240" w:lineRule="auto"/>
        <w:jc w:val="center"/>
        <w:rPr>
          <w:rFonts w:ascii="Times New Roman" w:hAnsi="Times New Roman" w:cs="Times New Roman"/>
          <w:lang w:val="es-ES_tradnl"/>
        </w:rPr>
      </w:pPr>
      <w:r w:rsidRPr="00700057">
        <w:rPr>
          <w:rFonts w:ascii="Times New Roman" w:hAnsi="Times New Roman" w:cs="Times New Roman"/>
          <w:noProof/>
          <w:lang w:val="es-EC" w:eastAsia="es-EC"/>
        </w:rPr>
        <w:drawing>
          <wp:inline distT="0" distB="0" distL="0" distR="0" wp14:anchorId="09539572" wp14:editId="6698E6F7">
            <wp:extent cx="5725160" cy="2847975"/>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promdifuso.jpg"/>
                    <pic:cNvPicPr/>
                  </pic:nvPicPr>
                  <pic:blipFill rotWithShape="1">
                    <a:blip r:embed="rId15" cstate="print">
                      <a:extLst>
                        <a:ext uri="{28A0092B-C50C-407E-A947-70E740481C1C}">
                          <a14:useLocalDpi xmlns:a14="http://schemas.microsoft.com/office/drawing/2010/main" val="0"/>
                        </a:ext>
                      </a:extLst>
                    </a:blip>
                    <a:srcRect l="3207" t="36523" r="1209" b="4208"/>
                    <a:stretch/>
                  </pic:blipFill>
                  <pic:spPr bwMode="auto">
                    <a:xfrm>
                      <a:off x="0" y="0"/>
                      <a:ext cx="5736874" cy="2853802"/>
                    </a:xfrm>
                    <a:prstGeom prst="rect">
                      <a:avLst/>
                    </a:prstGeom>
                    <a:ln>
                      <a:noFill/>
                    </a:ln>
                    <a:extLst>
                      <a:ext uri="{53640926-AAD7-44D8-BBD7-CCE9431645EC}">
                        <a14:shadowObscured xmlns:a14="http://schemas.microsoft.com/office/drawing/2010/main"/>
                      </a:ext>
                    </a:extLst>
                  </pic:spPr>
                </pic:pic>
              </a:graphicData>
            </a:graphic>
          </wp:inline>
        </w:drawing>
      </w:r>
    </w:p>
    <w:p w:rsidR="0095667F" w:rsidRDefault="0095667F" w:rsidP="0095667F">
      <w:pPr>
        <w:pStyle w:val="Descripcin"/>
        <w:spacing w:after="0"/>
        <w:jc w:val="center"/>
        <w:rPr>
          <w:rFonts w:ascii="Times New Roman" w:hAnsi="Times New Roman" w:cs="Times New Roman"/>
          <w:i w:val="0"/>
          <w:color w:val="auto"/>
          <w:sz w:val="22"/>
        </w:rPr>
      </w:pPr>
      <w:r w:rsidRPr="0095667F">
        <w:rPr>
          <w:rFonts w:ascii="Times New Roman" w:hAnsi="Times New Roman" w:cs="Times New Roman"/>
          <w:i w:val="0"/>
          <w:color w:val="auto"/>
          <w:sz w:val="22"/>
        </w:rPr>
        <w:t xml:space="preserve">Figura </w:t>
      </w:r>
      <w:r w:rsidRPr="0095667F">
        <w:rPr>
          <w:rFonts w:ascii="Times New Roman" w:hAnsi="Times New Roman" w:cs="Times New Roman"/>
          <w:i w:val="0"/>
          <w:color w:val="auto"/>
          <w:sz w:val="22"/>
        </w:rPr>
        <w:fldChar w:fldCharType="begin"/>
      </w:r>
      <w:r w:rsidRPr="0095667F">
        <w:rPr>
          <w:rFonts w:ascii="Times New Roman" w:hAnsi="Times New Roman" w:cs="Times New Roman"/>
          <w:i w:val="0"/>
          <w:color w:val="auto"/>
          <w:sz w:val="22"/>
        </w:rPr>
        <w:instrText xml:space="preserve"> SEQ Ilustración \* ARABIC </w:instrText>
      </w:r>
      <w:r w:rsidRPr="0095667F">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5</w:t>
      </w:r>
      <w:r w:rsidRPr="0095667F">
        <w:rPr>
          <w:rFonts w:ascii="Times New Roman" w:hAnsi="Times New Roman" w:cs="Times New Roman"/>
          <w:i w:val="0"/>
          <w:color w:val="auto"/>
          <w:sz w:val="22"/>
        </w:rPr>
        <w:fldChar w:fldCharType="end"/>
      </w:r>
      <w:r w:rsidR="00A2531C">
        <w:rPr>
          <w:rFonts w:ascii="Times New Roman" w:hAnsi="Times New Roman" w:cs="Times New Roman"/>
          <w:i w:val="0"/>
          <w:color w:val="auto"/>
          <w:sz w:val="22"/>
        </w:rPr>
        <w:t>. Modelo del promedio difuso</w:t>
      </w:r>
      <w:r w:rsidRPr="0095667F">
        <w:rPr>
          <w:rFonts w:ascii="Times New Roman" w:hAnsi="Times New Roman" w:cs="Times New Roman"/>
          <w:i w:val="0"/>
          <w:color w:val="auto"/>
          <w:sz w:val="22"/>
        </w:rPr>
        <w:t xml:space="preserve"> para la susceptibilidad a deslizamientos.</w:t>
      </w:r>
    </w:p>
    <w:p w:rsidR="00992560" w:rsidRPr="00992560" w:rsidRDefault="00992560" w:rsidP="00992560">
      <w:pPr>
        <w:rPr>
          <w:lang w:val="es-EC"/>
        </w:rPr>
      </w:pPr>
    </w:p>
    <w:p w:rsidR="0095667F" w:rsidRDefault="0095667F" w:rsidP="0095667F">
      <w:pPr>
        <w:pStyle w:val="BasicParagraph"/>
        <w:suppressAutoHyphens/>
        <w:spacing w:line="240" w:lineRule="auto"/>
        <w:ind w:firstLine="567"/>
        <w:jc w:val="center"/>
        <w:rPr>
          <w:rFonts w:ascii="Times New Roman" w:hAnsi="Times New Roman" w:cs="Times New Roman"/>
          <w:lang w:val="es-EC"/>
        </w:rPr>
      </w:pPr>
    </w:p>
    <w:p w:rsidR="0095667F" w:rsidRDefault="00C14A7A" w:rsidP="00BB13BC">
      <w:pPr>
        <w:pStyle w:val="BasicParagraph"/>
        <w:suppressAutoHyphens/>
        <w:spacing w:line="240" w:lineRule="auto"/>
        <w:jc w:val="center"/>
        <w:rPr>
          <w:rFonts w:ascii="Times New Roman" w:hAnsi="Times New Roman" w:cs="Times New Roman"/>
          <w:lang w:val="es-EC"/>
        </w:rPr>
      </w:pPr>
      <w:r w:rsidRPr="00700057">
        <w:rPr>
          <w:rFonts w:ascii="Times New Roman" w:hAnsi="Times New Roman" w:cs="Times New Roman"/>
          <w:noProof/>
          <w:lang w:val="es-EC" w:eastAsia="es-EC"/>
        </w:rPr>
        <w:drawing>
          <wp:inline distT="0" distB="0" distL="0" distR="0" wp14:anchorId="442FB525" wp14:editId="75452E85">
            <wp:extent cx="5715000" cy="2619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_fuzzy100.jpg"/>
                    <pic:cNvPicPr/>
                  </pic:nvPicPr>
                  <pic:blipFill rotWithShape="1">
                    <a:blip r:embed="rId16" cstate="print">
                      <a:extLst>
                        <a:ext uri="{28A0092B-C50C-407E-A947-70E740481C1C}">
                          <a14:useLocalDpi xmlns:a14="http://schemas.microsoft.com/office/drawing/2010/main" val="0"/>
                        </a:ext>
                      </a:extLst>
                    </a:blip>
                    <a:srcRect l="3207" t="36523" r="1209" b="4208"/>
                    <a:stretch/>
                  </pic:blipFill>
                  <pic:spPr bwMode="auto">
                    <a:xfrm>
                      <a:off x="0" y="0"/>
                      <a:ext cx="5718207" cy="2620845"/>
                    </a:xfrm>
                    <a:prstGeom prst="rect">
                      <a:avLst/>
                    </a:prstGeom>
                    <a:ln>
                      <a:noFill/>
                    </a:ln>
                    <a:extLst>
                      <a:ext uri="{53640926-AAD7-44D8-BBD7-CCE9431645EC}">
                        <a14:shadowObscured xmlns:a14="http://schemas.microsoft.com/office/drawing/2010/main"/>
                      </a:ext>
                    </a:extLst>
                  </pic:spPr>
                </pic:pic>
              </a:graphicData>
            </a:graphic>
          </wp:inline>
        </w:drawing>
      </w:r>
    </w:p>
    <w:p w:rsidR="0095667F" w:rsidRPr="00E50D94" w:rsidRDefault="0095667F" w:rsidP="00E50D94">
      <w:pPr>
        <w:pStyle w:val="Descripcin"/>
        <w:spacing w:after="0"/>
        <w:jc w:val="center"/>
        <w:rPr>
          <w:rFonts w:ascii="Times New Roman" w:eastAsiaTheme="minorEastAsia" w:hAnsi="Times New Roman" w:cs="Times New Roman"/>
          <w:i w:val="0"/>
          <w:color w:val="auto"/>
          <w:sz w:val="32"/>
          <w:szCs w:val="24"/>
        </w:rPr>
      </w:pPr>
      <w:r w:rsidRPr="00E50D94">
        <w:rPr>
          <w:rFonts w:ascii="Times New Roman" w:hAnsi="Times New Roman" w:cs="Times New Roman"/>
          <w:i w:val="0"/>
          <w:color w:val="auto"/>
          <w:sz w:val="22"/>
        </w:rPr>
        <w:t xml:space="preserve">Figura </w:t>
      </w:r>
      <w:r w:rsidRPr="00E50D94">
        <w:rPr>
          <w:rFonts w:ascii="Times New Roman" w:hAnsi="Times New Roman" w:cs="Times New Roman"/>
          <w:i w:val="0"/>
          <w:color w:val="auto"/>
          <w:sz w:val="22"/>
        </w:rPr>
        <w:fldChar w:fldCharType="begin"/>
      </w:r>
      <w:r w:rsidRPr="00E50D94">
        <w:rPr>
          <w:rFonts w:ascii="Times New Roman" w:hAnsi="Times New Roman" w:cs="Times New Roman"/>
          <w:i w:val="0"/>
          <w:color w:val="auto"/>
          <w:sz w:val="22"/>
        </w:rPr>
        <w:instrText xml:space="preserve"> SEQ Ilustración \* ARABIC </w:instrText>
      </w:r>
      <w:r w:rsidRPr="00E50D94">
        <w:rPr>
          <w:rFonts w:ascii="Times New Roman" w:hAnsi="Times New Roman" w:cs="Times New Roman"/>
          <w:i w:val="0"/>
          <w:color w:val="auto"/>
          <w:sz w:val="22"/>
        </w:rPr>
        <w:fldChar w:fldCharType="separate"/>
      </w:r>
      <w:r w:rsidR="00C76B17">
        <w:rPr>
          <w:rFonts w:ascii="Times New Roman" w:hAnsi="Times New Roman" w:cs="Times New Roman"/>
          <w:i w:val="0"/>
          <w:noProof/>
          <w:color w:val="auto"/>
          <w:sz w:val="22"/>
        </w:rPr>
        <w:t>6</w:t>
      </w:r>
      <w:r w:rsidRPr="00E50D94">
        <w:rPr>
          <w:rFonts w:ascii="Times New Roman" w:hAnsi="Times New Roman" w:cs="Times New Roman"/>
          <w:i w:val="0"/>
          <w:color w:val="auto"/>
          <w:sz w:val="22"/>
        </w:rPr>
        <w:fldChar w:fldCharType="end"/>
      </w:r>
      <w:r w:rsidRPr="00E50D94">
        <w:rPr>
          <w:rFonts w:ascii="Times New Roman" w:hAnsi="Times New Roman" w:cs="Times New Roman"/>
          <w:i w:val="0"/>
          <w:color w:val="auto"/>
          <w:sz w:val="22"/>
        </w:rPr>
        <w:t xml:space="preserve">. Modelo combinado </w:t>
      </w:r>
      <w:proofErr w:type="spellStart"/>
      <w:r w:rsidRPr="00E50D94">
        <w:rPr>
          <w:rFonts w:ascii="Times New Roman" w:hAnsi="Times New Roman" w:cs="Times New Roman"/>
          <w:i w:val="0"/>
          <w:color w:val="auto"/>
          <w:sz w:val="22"/>
        </w:rPr>
        <w:t>Fuzzy</w:t>
      </w:r>
      <w:proofErr w:type="spellEnd"/>
      <w:r w:rsidRPr="00E50D94">
        <w:rPr>
          <w:rFonts w:ascii="Times New Roman" w:hAnsi="Times New Roman" w:cs="Times New Roman"/>
          <w:i w:val="0"/>
          <w:color w:val="auto"/>
          <w:sz w:val="22"/>
        </w:rPr>
        <w:t>, WCL y AHP para la susceptibilidad a deslizamientos.</w:t>
      </w:r>
    </w:p>
    <w:p w:rsidR="00946FA8" w:rsidRDefault="00946FA8" w:rsidP="009A07EF">
      <w:pPr>
        <w:pStyle w:val="BasicParagraph"/>
        <w:suppressAutoHyphens/>
        <w:spacing w:line="240" w:lineRule="auto"/>
        <w:ind w:firstLine="567"/>
        <w:jc w:val="both"/>
        <w:rPr>
          <w:rFonts w:ascii="Times New Roman" w:hAnsi="Times New Roman" w:cs="Times New Roman"/>
          <w:lang w:val="es-EC"/>
        </w:rPr>
      </w:pPr>
      <w:r w:rsidRPr="00946FA8">
        <w:rPr>
          <w:rFonts w:ascii="Times New Roman" w:hAnsi="Times New Roman" w:cs="Times New Roman"/>
          <w:lang w:val="es-EC"/>
        </w:rPr>
        <w:lastRenderedPageBreak/>
        <w:t xml:space="preserve">De acuerdo al valor de ajuste, el modelo realizado con un promedio difuso presentó un 87.7% de ajuste, mientras que el modelo WLC/AHP alcanzó un 88.7%, por lo que se evidencia una mejora al incorporar en el modelamiento ponderaciones a cada variable, en vez de asumir una misma importancia para todas </w:t>
      </w:r>
      <w:r w:rsidR="009B31C4">
        <w:rPr>
          <w:rFonts w:ascii="Times New Roman" w:hAnsi="Times New Roman" w:cs="Times New Roman"/>
          <w:lang w:val="es-EC"/>
        </w:rPr>
        <w:t>estas</w:t>
      </w:r>
      <w:r w:rsidRPr="00946FA8">
        <w:rPr>
          <w:rFonts w:ascii="Times New Roman" w:hAnsi="Times New Roman" w:cs="Times New Roman"/>
          <w:lang w:val="es-EC"/>
        </w:rPr>
        <w:t xml:space="preserve">. Cabe mencionar que los modelos obtenidos permiten un análisis de la susceptibilidad en todos los tramos de la vía, es decir, valores continuos del evento estudiado, y no restringirse a valores discretos como resultaría de un estudio </w:t>
      </w:r>
      <w:proofErr w:type="spellStart"/>
      <w:r w:rsidRPr="00946FA8">
        <w:rPr>
          <w:rFonts w:ascii="Times New Roman" w:hAnsi="Times New Roman" w:cs="Times New Roman"/>
          <w:lang w:val="es-EC"/>
        </w:rPr>
        <w:t>multicriterio</w:t>
      </w:r>
      <w:proofErr w:type="spellEnd"/>
      <w:r w:rsidRPr="00946FA8">
        <w:rPr>
          <w:rFonts w:ascii="Times New Roman" w:hAnsi="Times New Roman" w:cs="Times New Roman"/>
          <w:lang w:val="es-EC"/>
        </w:rPr>
        <w:t xml:space="preserve"> tradicional (lógica booleana)</w:t>
      </w:r>
      <w:r>
        <w:rPr>
          <w:rFonts w:ascii="Times New Roman" w:hAnsi="Times New Roman" w:cs="Times New Roman"/>
          <w:lang w:val="es-EC"/>
        </w:rPr>
        <w:t>.</w:t>
      </w:r>
    </w:p>
    <w:p w:rsidR="00946FA8" w:rsidRDefault="00946FA8" w:rsidP="009A07EF">
      <w:pPr>
        <w:pStyle w:val="BasicParagraph"/>
        <w:suppressAutoHyphens/>
        <w:spacing w:line="240" w:lineRule="auto"/>
        <w:ind w:firstLine="567"/>
        <w:jc w:val="both"/>
        <w:rPr>
          <w:rFonts w:ascii="Times New Roman" w:hAnsi="Times New Roman" w:cs="Times New Roman"/>
          <w:lang w:val="es-EC"/>
        </w:rPr>
      </w:pPr>
      <w:r w:rsidRPr="00946FA8">
        <w:rPr>
          <w:rFonts w:ascii="Times New Roman" w:hAnsi="Times New Roman" w:cs="Times New Roman"/>
          <w:lang w:val="es-EC"/>
        </w:rPr>
        <w:t xml:space="preserve">Más del 70% de la vía se encuentra en zona de crítica susceptibilidad según el modelo de </w:t>
      </w:r>
      <w:proofErr w:type="spellStart"/>
      <w:r w:rsidRPr="00946FA8">
        <w:rPr>
          <w:rFonts w:ascii="Times New Roman" w:hAnsi="Times New Roman" w:cs="Times New Roman"/>
          <w:lang w:val="es-EC"/>
        </w:rPr>
        <w:t>Fuzzy</w:t>
      </w:r>
      <w:proofErr w:type="spellEnd"/>
      <w:r w:rsidRPr="00946FA8">
        <w:rPr>
          <w:rFonts w:ascii="Times New Roman" w:hAnsi="Times New Roman" w:cs="Times New Roman"/>
          <w:lang w:val="es-EC"/>
        </w:rPr>
        <w:t xml:space="preserve"> combinado con WCL/AHP, al igual que los asentamientos humanos de El Paraíso y el sector de La Unión del </w:t>
      </w:r>
      <w:proofErr w:type="spellStart"/>
      <w:r w:rsidRPr="00946FA8">
        <w:rPr>
          <w:rFonts w:ascii="Times New Roman" w:hAnsi="Times New Roman" w:cs="Times New Roman"/>
          <w:lang w:val="es-EC"/>
        </w:rPr>
        <w:t>Toachi</w:t>
      </w:r>
      <w:proofErr w:type="spellEnd"/>
      <w:r w:rsidRPr="00946FA8">
        <w:rPr>
          <w:rFonts w:ascii="Times New Roman" w:hAnsi="Times New Roman" w:cs="Times New Roman"/>
          <w:lang w:val="es-EC"/>
        </w:rPr>
        <w:t xml:space="preserve"> que se encuentran asentados a lo largo de la vía. Por su parte, los poblamientos de </w:t>
      </w:r>
      <w:proofErr w:type="spellStart"/>
      <w:r w:rsidRPr="00946FA8">
        <w:rPr>
          <w:rFonts w:ascii="Times New Roman" w:hAnsi="Times New Roman" w:cs="Times New Roman"/>
          <w:lang w:val="es-EC"/>
        </w:rPr>
        <w:t>Alluriquín</w:t>
      </w:r>
      <w:proofErr w:type="spellEnd"/>
      <w:r w:rsidRPr="00946FA8">
        <w:rPr>
          <w:rFonts w:ascii="Times New Roman" w:hAnsi="Times New Roman" w:cs="Times New Roman"/>
          <w:lang w:val="es-EC"/>
        </w:rPr>
        <w:t xml:space="preserve">, La Palma, San Antonio, San Ignacio y Manuel Cornejo están en zona de alta susceptibilidad a deslizamientos. Por otro lado, se comparó con una base histórica de deslizamientos registrados en la zona de estudio obtenidos de la página </w:t>
      </w:r>
      <w:r w:rsidR="009927A0">
        <w:rPr>
          <w:rFonts w:ascii="Times New Roman" w:hAnsi="Times New Roman" w:cs="Times New Roman"/>
          <w:lang w:val="es-EC"/>
        </w:rPr>
        <w:t>web</w:t>
      </w:r>
      <w:r w:rsidR="00625ED7">
        <w:rPr>
          <w:rFonts w:ascii="Times New Roman" w:hAnsi="Times New Roman" w:cs="Times New Roman"/>
          <w:lang w:val="es-EC"/>
        </w:rPr>
        <w:t xml:space="preserve"> </w:t>
      </w:r>
      <w:proofErr w:type="spellStart"/>
      <w:r w:rsidR="00625ED7">
        <w:rPr>
          <w:rFonts w:ascii="Times New Roman" w:hAnsi="Times New Roman" w:cs="Times New Roman"/>
          <w:lang w:val="es-EC"/>
        </w:rPr>
        <w:t>Desinventar</w:t>
      </w:r>
      <w:proofErr w:type="spellEnd"/>
      <w:r w:rsidR="00625ED7">
        <w:rPr>
          <w:rFonts w:ascii="Times New Roman" w:hAnsi="Times New Roman" w:cs="Times New Roman"/>
          <w:lang w:val="es-EC"/>
        </w:rPr>
        <w:t xml:space="preserve"> (</w:t>
      </w:r>
      <w:hyperlink r:id="rId17" w:history="1">
        <w:r w:rsidR="00625ED7" w:rsidRPr="002C5085">
          <w:rPr>
            <w:rStyle w:val="Hipervnculo"/>
            <w:rFonts w:ascii="Times New Roman" w:hAnsi="Times New Roman" w:cs="Times New Roman"/>
            <w:sz w:val="24"/>
            <w:lang w:val="es-EC"/>
          </w:rPr>
          <w:t>www.desinventar.org</w:t>
        </w:r>
      </w:hyperlink>
      <w:r w:rsidR="00625ED7">
        <w:rPr>
          <w:rStyle w:val="Hipervnculo"/>
          <w:rFonts w:ascii="Times New Roman" w:hAnsi="Times New Roman" w:cs="Times New Roman"/>
          <w:sz w:val="24"/>
          <w:lang w:val="es-EC"/>
        </w:rPr>
        <w:t>)</w:t>
      </w:r>
      <w:r w:rsidRPr="00946FA8">
        <w:rPr>
          <w:rFonts w:ascii="Times New Roman" w:hAnsi="Times New Roman" w:cs="Times New Roman"/>
          <w:lang w:val="es-EC"/>
        </w:rPr>
        <w:t>, de los cuales en su gran mayoría coinciden en las zonas de alta y crítica susceptibilidad</w:t>
      </w:r>
      <w:r w:rsidR="00F8044D">
        <w:rPr>
          <w:rFonts w:ascii="Times New Roman" w:hAnsi="Times New Roman" w:cs="Times New Roman"/>
          <w:lang w:val="es-EC"/>
        </w:rPr>
        <w:t xml:space="preserve"> (</w:t>
      </w:r>
      <w:r w:rsidR="00C73CDA">
        <w:rPr>
          <w:rFonts w:ascii="Times New Roman" w:hAnsi="Times New Roman" w:cs="Times New Roman"/>
          <w:lang w:val="es-EC"/>
        </w:rPr>
        <w:t>86% y 75%</w:t>
      </w:r>
      <w:r w:rsidR="00F8044D">
        <w:rPr>
          <w:rFonts w:ascii="Times New Roman" w:hAnsi="Times New Roman" w:cs="Times New Roman"/>
          <w:lang w:val="es-EC"/>
        </w:rPr>
        <w:t>, respectivamente)</w:t>
      </w:r>
      <w:r w:rsidRPr="00946FA8">
        <w:rPr>
          <w:rFonts w:ascii="Times New Roman" w:hAnsi="Times New Roman" w:cs="Times New Roman"/>
          <w:lang w:val="es-EC"/>
        </w:rPr>
        <w:t>. Esto sirve también como una forma de demostrar hasta qué punto el modelo representa correctamente la realidad del evento estudiado en esta área, y p</w:t>
      </w:r>
      <w:r w:rsidR="00C158FB">
        <w:rPr>
          <w:rFonts w:ascii="Times New Roman" w:hAnsi="Times New Roman" w:cs="Times New Roman"/>
          <w:lang w:val="es-EC"/>
        </w:rPr>
        <w:t>or ende, el potencial uso de l</w:t>
      </w:r>
      <w:r w:rsidRPr="00946FA8">
        <w:rPr>
          <w:rFonts w:ascii="Times New Roman" w:hAnsi="Times New Roman" w:cs="Times New Roman"/>
          <w:lang w:val="es-EC"/>
        </w:rPr>
        <w:t xml:space="preserve">a metodología y de sus modelos resultantes para </w:t>
      </w:r>
      <w:r w:rsidR="006D3B71">
        <w:rPr>
          <w:rFonts w:ascii="Times New Roman" w:hAnsi="Times New Roman" w:cs="Times New Roman"/>
          <w:lang w:val="es-EC"/>
        </w:rPr>
        <w:t>dicha</w:t>
      </w:r>
      <w:r w:rsidRPr="00946FA8">
        <w:rPr>
          <w:rFonts w:ascii="Times New Roman" w:hAnsi="Times New Roman" w:cs="Times New Roman"/>
          <w:lang w:val="es-EC"/>
        </w:rPr>
        <w:t xml:space="preserve"> clase de eventos, que mucha de las veces no se cuenta con este tipo de análisis espacial antes de ejecutar la apertura de vías o la ubicación de pueblos en zonas de riesgo</w:t>
      </w:r>
      <w:r>
        <w:rPr>
          <w:rFonts w:ascii="Times New Roman" w:hAnsi="Times New Roman" w:cs="Times New Roman"/>
          <w:lang w:val="es-EC"/>
        </w:rPr>
        <w:t>.</w:t>
      </w:r>
    </w:p>
    <w:p w:rsidR="00400C2D" w:rsidRPr="00400C2D" w:rsidRDefault="00400C2D" w:rsidP="009A07EF">
      <w:pPr>
        <w:pStyle w:val="BasicParagraph"/>
        <w:suppressAutoHyphens/>
        <w:spacing w:line="240" w:lineRule="auto"/>
        <w:ind w:firstLine="567"/>
        <w:jc w:val="both"/>
        <w:rPr>
          <w:rFonts w:ascii="Times New Roman" w:hAnsi="Times New Roman" w:cs="Times New Roman"/>
          <w:lang w:val="es-EC"/>
        </w:rPr>
      </w:pPr>
      <w:r w:rsidRPr="00400C2D">
        <w:rPr>
          <w:rFonts w:ascii="Times New Roman" w:hAnsi="Times New Roman" w:cs="Times New Roman"/>
          <w:lang w:val="es-EC"/>
        </w:rPr>
        <w:t xml:space="preserve">Es importante destacar </w:t>
      </w:r>
      <w:r w:rsidR="00F240AD">
        <w:rPr>
          <w:rFonts w:ascii="Times New Roman" w:hAnsi="Times New Roman" w:cs="Times New Roman"/>
          <w:lang w:val="es-EC"/>
        </w:rPr>
        <w:t xml:space="preserve">la importancia </w:t>
      </w:r>
      <w:r w:rsidRPr="00400C2D">
        <w:rPr>
          <w:rFonts w:ascii="Times New Roman" w:hAnsi="Times New Roman" w:cs="Times New Roman"/>
          <w:lang w:val="es-EC"/>
        </w:rPr>
        <w:t xml:space="preserve">que tiene los modelos espaciales continuos, como el obtenido en este estudio, que desde el punto de vista económico permite focalizar o priorizar los trabajos de mantenimiento de vías, estabilización de taludes, señalización o esta incluso en la gestión de riesgos para los asentamientos </w:t>
      </w:r>
      <w:r w:rsidR="00C158FB">
        <w:rPr>
          <w:rFonts w:ascii="Times New Roman" w:hAnsi="Times New Roman" w:cs="Times New Roman"/>
          <w:lang w:val="es-EC"/>
        </w:rPr>
        <w:t xml:space="preserve">humanos </w:t>
      </w:r>
      <w:r w:rsidRPr="00400C2D">
        <w:rPr>
          <w:rFonts w:ascii="Times New Roman" w:hAnsi="Times New Roman" w:cs="Times New Roman"/>
          <w:lang w:val="es-EC"/>
        </w:rPr>
        <w:t xml:space="preserve">que se encuentran dentro o muy próximos a las zonas con alta susceptibilidad a deslizamientos, lo cual se traduce a reducción de costos. Solo para el año 2015, se invirtieron USD $ 10’000000 para los estudios de estabilización de taludes en el tramo </w:t>
      </w:r>
      <w:proofErr w:type="spellStart"/>
      <w:r w:rsidRPr="00400C2D">
        <w:rPr>
          <w:rFonts w:ascii="Times New Roman" w:hAnsi="Times New Roman" w:cs="Times New Roman"/>
          <w:lang w:val="es-EC"/>
        </w:rPr>
        <w:t>Alóag</w:t>
      </w:r>
      <w:proofErr w:type="spellEnd"/>
      <w:r w:rsidRPr="00400C2D">
        <w:rPr>
          <w:rFonts w:ascii="Times New Roman" w:hAnsi="Times New Roman" w:cs="Times New Roman"/>
          <w:lang w:val="es-EC"/>
        </w:rPr>
        <w:t xml:space="preserve"> – Unión de </w:t>
      </w:r>
      <w:proofErr w:type="spellStart"/>
      <w:r w:rsidRPr="00400C2D">
        <w:rPr>
          <w:rFonts w:ascii="Times New Roman" w:hAnsi="Times New Roman" w:cs="Times New Roman"/>
          <w:lang w:val="es-EC"/>
        </w:rPr>
        <w:t>Toachi</w:t>
      </w:r>
      <w:proofErr w:type="spellEnd"/>
      <w:r w:rsidRPr="00400C2D">
        <w:rPr>
          <w:rFonts w:ascii="Times New Roman" w:hAnsi="Times New Roman" w:cs="Times New Roman"/>
          <w:lang w:val="es-EC"/>
        </w:rPr>
        <w:t xml:space="preserve">, y el resto de la vía no contó con el presupuesto para estos trabajos </w:t>
      </w:r>
      <w:sdt>
        <w:sdtPr>
          <w:rPr>
            <w:rFonts w:ascii="Times New Roman" w:hAnsi="Times New Roman" w:cs="Times New Roman"/>
          </w:rPr>
          <w:id w:val="-419567980"/>
          <w:citation/>
        </w:sdtPr>
        <w:sdtEndPr/>
        <w:sdtContent>
          <w:r w:rsidRPr="00700057">
            <w:rPr>
              <w:rFonts w:ascii="Times New Roman" w:hAnsi="Times New Roman" w:cs="Times New Roman"/>
            </w:rPr>
            <w:fldChar w:fldCharType="begin"/>
          </w:r>
          <w:r w:rsidRPr="00400C2D">
            <w:rPr>
              <w:rFonts w:ascii="Times New Roman" w:hAnsi="Times New Roman" w:cs="Times New Roman"/>
              <w:lang w:val="es-EC"/>
            </w:rPr>
            <w:instrText xml:space="preserve"> CITATION ElU191 \l 12298 </w:instrText>
          </w:r>
          <w:r w:rsidRPr="00700057">
            <w:rPr>
              <w:rFonts w:ascii="Times New Roman" w:hAnsi="Times New Roman" w:cs="Times New Roman"/>
            </w:rPr>
            <w:fldChar w:fldCharType="separate"/>
          </w:r>
          <w:r w:rsidRPr="00400C2D">
            <w:rPr>
              <w:rFonts w:ascii="Times New Roman" w:hAnsi="Times New Roman" w:cs="Times New Roman"/>
              <w:noProof/>
              <w:lang w:val="es-EC"/>
            </w:rPr>
            <w:t>(El Universo, 2019)</w:t>
          </w:r>
          <w:r w:rsidRPr="00700057">
            <w:rPr>
              <w:rFonts w:ascii="Times New Roman" w:hAnsi="Times New Roman" w:cs="Times New Roman"/>
            </w:rPr>
            <w:fldChar w:fldCharType="end"/>
          </w:r>
        </w:sdtContent>
      </w:sdt>
      <w:r w:rsidRPr="00400C2D">
        <w:rPr>
          <w:rFonts w:ascii="Times New Roman" w:hAnsi="Times New Roman" w:cs="Times New Roman"/>
          <w:lang w:val="es-EC"/>
        </w:rPr>
        <w:t>.</w:t>
      </w:r>
    </w:p>
    <w:p w:rsidR="00400C2D" w:rsidRDefault="00400C2D" w:rsidP="009A07EF">
      <w:pPr>
        <w:pStyle w:val="BasicParagraph"/>
        <w:suppressAutoHyphens/>
        <w:spacing w:line="240" w:lineRule="auto"/>
        <w:ind w:firstLine="567"/>
        <w:jc w:val="both"/>
        <w:rPr>
          <w:rFonts w:ascii="Times New Roman" w:hAnsi="Times New Roman" w:cs="Times New Roman"/>
          <w:lang w:val="es-EC"/>
        </w:rPr>
      </w:pPr>
      <w:r w:rsidRPr="00400C2D">
        <w:rPr>
          <w:rFonts w:ascii="Times New Roman" w:hAnsi="Times New Roman" w:cs="Times New Roman"/>
          <w:lang w:val="es-EC"/>
        </w:rPr>
        <w:t xml:space="preserve">De igual forma, es común escuchar que cada año, especialmente en la época </w:t>
      </w:r>
      <w:r w:rsidR="00BA30DB">
        <w:rPr>
          <w:rFonts w:ascii="Times New Roman" w:hAnsi="Times New Roman" w:cs="Times New Roman"/>
          <w:lang w:val="es-EC"/>
        </w:rPr>
        <w:t>más lluviosa</w:t>
      </w:r>
      <w:r w:rsidRPr="00400C2D">
        <w:rPr>
          <w:rFonts w:ascii="Times New Roman" w:hAnsi="Times New Roman" w:cs="Times New Roman"/>
          <w:lang w:val="es-EC"/>
        </w:rPr>
        <w:t xml:space="preserve">, tanto en la vía que es objeto de </w:t>
      </w:r>
      <w:r w:rsidR="009A1B87">
        <w:rPr>
          <w:rFonts w:ascii="Times New Roman" w:hAnsi="Times New Roman" w:cs="Times New Roman"/>
          <w:lang w:val="es-EC"/>
        </w:rPr>
        <w:t>investigación</w:t>
      </w:r>
      <w:r w:rsidRPr="00400C2D">
        <w:rPr>
          <w:rFonts w:ascii="Times New Roman" w:hAnsi="Times New Roman" w:cs="Times New Roman"/>
          <w:lang w:val="es-EC"/>
        </w:rPr>
        <w:t xml:space="preserve"> en este trabajo, como en muchas otras vías del Ecuador se produzcan movimientos de masas, lo que deja a entrever una posible negligencia por parte de los tomadores de decisiones para realizar las acciones respectivas, o simplemente una falta de estudios de ésta índole que muestren las posibles consecuencias de una falta de planificación en las obras, lo que conlleva a la en</w:t>
      </w:r>
      <w:r w:rsidR="009A1B87">
        <w:rPr>
          <w:rFonts w:ascii="Times New Roman" w:hAnsi="Times New Roman" w:cs="Times New Roman"/>
          <w:lang w:val="es-EC"/>
        </w:rPr>
        <w:t>tidad del ramo (en este caso el</w:t>
      </w:r>
      <w:r w:rsidRPr="00400C2D">
        <w:rPr>
          <w:rFonts w:ascii="Times New Roman" w:hAnsi="Times New Roman" w:cs="Times New Roman"/>
          <w:lang w:val="es-EC"/>
        </w:rPr>
        <w:t xml:space="preserve"> MTOP), y por ende al Estado, a un endeudamiento para el mantenimiento de </w:t>
      </w:r>
      <w:r w:rsidR="00BA30DB">
        <w:rPr>
          <w:rFonts w:ascii="Times New Roman" w:hAnsi="Times New Roman" w:cs="Times New Roman"/>
          <w:lang w:val="es-EC"/>
        </w:rPr>
        <w:t>la red vial, que para el</w:t>
      </w:r>
      <w:r w:rsidRPr="00400C2D">
        <w:rPr>
          <w:rFonts w:ascii="Times New Roman" w:hAnsi="Times New Roman" w:cs="Times New Roman"/>
          <w:lang w:val="es-EC"/>
        </w:rPr>
        <w:t xml:space="preserve"> año 2019 fue de USD $ 192’000000 </w:t>
      </w:r>
      <w:sdt>
        <w:sdtPr>
          <w:rPr>
            <w:rFonts w:ascii="Times New Roman" w:hAnsi="Times New Roman" w:cs="Times New Roman"/>
          </w:rPr>
          <w:id w:val="494154575"/>
          <w:citation/>
        </w:sdtPr>
        <w:sdtEndPr/>
        <w:sdtContent>
          <w:r w:rsidRPr="00700057">
            <w:rPr>
              <w:rFonts w:ascii="Times New Roman" w:hAnsi="Times New Roman" w:cs="Times New Roman"/>
            </w:rPr>
            <w:fldChar w:fldCharType="begin"/>
          </w:r>
          <w:r w:rsidRPr="00400C2D">
            <w:rPr>
              <w:rFonts w:ascii="Times New Roman" w:hAnsi="Times New Roman" w:cs="Times New Roman"/>
              <w:lang w:val="es-EC"/>
            </w:rPr>
            <w:instrText xml:space="preserve"> CITATION ElU192 \l 12298 </w:instrText>
          </w:r>
          <w:r w:rsidRPr="00700057">
            <w:rPr>
              <w:rFonts w:ascii="Times New Roman" w:hAnsi="Times New Roman" w:cs="Times New Roman"/>
            </w:rPr>
            <w:fldChar w:fldCharType="separate"/>
          </w:r>
          <w:r w:rsidRPr="00400C2D">
            <w:rPr>
              <w:rFonts w:ascii="Times New Roman" w:hAnsi="Times New Roman" w:cs="Times New Roman"/>
              <w:noProof/>
              <w:lang w:val="es-EC"/>
            </w:rPr>
            <w:t>(El Universo, 2019)</w:t>
          </w:r>
          <w:r w:rsidRPr="00700057">
            <w:rPr>
              <w:rFonts w:ascii="Times New Roman" w:hAnsi="Times New Roman" w:cs="Times New Roman"/>
            </w:rPr>
            <w:fldChar w:fldCharType="end"/>
          </w:r>
        </w:sdtContent>
      </w:sdt>
      <w:r w:rsidRPr="00400C2D">
        <w:rPr>
          <w:rFonts w:ascii="Times New Roman" w:hAnsi="Times New Roman" w:cs="Times New Roman"/>
          <w:lang w:val="es-EC"/>
        </w:rPr>
        <w:t>.</w:t>
      </w:r>
    </w:p>
    <w:p w:rsidR="001B6267" w:rsidRDefault="001B6267" w:rsidP="009A07EF">
      <w:pPr>
        <w:pStyle w:val="BasicParagraph"/>
        <w:suppressAutoHyphens/>
        <w:spacing w:line="240" w:lineRule="auto"/>
        <w:ind w:firstLine="567"/>
        <w:jc w:val="both"/>
        <w:rPr>
          <w:rFonts w:ascii="Times New Roman" w:hAnsi="Times New Roman" w:cs="Times New Roman"/>
          <w:lang w:val="es-EC"/>
        </w:rPr>
      </w:pPr>
    </w:p>
    <w:p w:rsidR="001B6267" w:rsidRDefault="001B6267" w:rsidP="001B6267">
      <w:pPr>
        <w:pStyle w:val="Els-1storder-head"/>
        <w:spacing w:before="0" w:after="0" w:line="240" w:lineRule="auto"/>
        <w:jc w:val="both"/>
        <w:rPr>
          <w:sz w:val="24"/>
          <w:szCs w:val="24"/>
          <w:lang w:val="es-EC"/>
        </w:rPr>
      </w:pPr>
      <w:r>
        <w:rPr>
          <w:sz w:val="24"/>
          <w:szCs w:val="24"/>
          <w:lang w:val="es-EC"/>
        </w:rPr>
        <w:t>CONCLUSIONES</w:t>
      </w:r>
    </w:p>
    <w:p w:rsidR="001B6267" w:rsidRPr="00400C2D" w:rsidRDefault="001B6267" w:rsidP="009A07EF">
      <w:pPr>
        <w:pStyle w:val="BasicParagraph"/>
        <w:suppressAutoHyphens/>
        <w:spacing w:line="240" w:lineRule="auto"/>
        <w:ind w:firstLine="567"/>
        <w:jc w:val="both"/>
        <w:rPr>
          <w:rFonts w:ascii="Times New Roman" w:hAnsi="Times New Roman" w:cs="Times New Roman"/>
          <w:lang w:val="es-EC"/>
        </w:rPr>
      </w:pPr>
    </w:p>
    <w:p w:rsidR="001B6267" w:rsidRDefault="001B6267" w:rsidP="00992560">
      <w:pPr>
        <w:pStyle w:val="BasicParagraph"/>
        <w:suppressAutoHyphens/>
        <w:spacing w:line="240" w:lineRule="auto"/>
        <w:ind w:firstLine="567"/>
        <w:jc w:val="both"/>
        <w:rPr>
          <w:rFonts w:ascii="Times New Roman" w:hAnsi="Times New Roman" w:cs="Times New Roman"/>
          <w:szCs w:val="20"/>
          <w:lang w:val="es-EC"/>
        </w:rPr>
      </w:pPr>
      <w:r w:rsidRPr="001B6267">
        <w:rPr>
          <w:rFonts w:ascii="Times New Roman" w:hAnsi="Times New Roman" w:cs="Times New Roman"/>
          <w:szCs w:val="20"/>
          <w:lang w:val="es-EC"/>
        </w:rPr>
        <w:t>El ajuste alcanzado en el modelo de susceptibilidad a deslizamientos mediante la combinación de Lógica difusa</w:t>
      </w:r>
      <w:r w:rsidR="0019673C">
        <w:rPr>
          <w:rFonts w:ascii="Times New Roman" w:hAnsi="Times New Roman" w:cs="Times New Roman"/>
          <w:szCs w:val="20"/>
          <w:lang w:val="es-EC"/>
        </w:rPr>
        <w:t>, WLC</w:t>
      </w:r>
      <w:r w:rsidRPr="001B6267">
        <w:rPr>
          <w:rFonts w:ascii="Times New Roman" w:hAnsi="Times New Roman" w:cs="Times New Roman"/>
          <w:szCs w:val="20"/>
          <w:lang w:val="es-EC"/>
        </w:rPr>
        <w:t xml:space="preserve"> y AHP fue mejor en comparación al modelo obtenido únicamente con </w:t>
      </w:r>
      <w:proofErr w:type="spellStart"/>
      <w:r w:rsidRPr="001B6267">
        <w:rPr>
          <w:rFonts w:ascii="Times New Roman" w:hAnsi="Times New Roman" w:cs="Times New Roman"/>
          <w:szCs w:val="20"/>
          <w:lang w:val="es-EC"/>
        </w:rPr>
        <w:t>Fuzzy</w:t>
      </w:r>
      <w:proofErr w:type="spellEnd"/>
      <w:r w:rsidRPr="001B6267">
        <w:rPr>
          <w:rFonts w:ascii="Times New Roman" w:hAnsi="Times New Roman" w:cs="Times New Roman"/>
          <w:szCs w:val="20"/>
          <w:lang w:val="es-EC"/>
        </w:rPr>
        <w:t>, ya que permitió priorizar las variables que presentan una mayor influencia con el evento estudiado mediante la ponderación de cada una de éstas</w:t>
      </w:r>
      <w:r>
        <w:rPr>
          <w:rFonts w:ascii="Times New Roman" w:hAnsi="Times New Roman" w:cs="Times New Roman"/>
          <w:szCs w:val="20"/>
          <w:lang w:val="es-EC"/>
        </w:rPr>
        <w:t>.</w:t>
      </w:r>
    </w:p>
    <w:p w:rsidR="001B6267" w:rsidRDefault="001B6267" w:rsidP="00992560">
      <w:pPr>
        <w:pStyle w:val="BasicParagraph"/>
        <w:suppressAutoHyphens/>
        <w:spacing w:line="240" w:lineRule="auto"/>
        <w:ind w:firstLine="567"/>
        <w:jc w:val="both"/>
        <w:rPr>
          <w:rFonts w:ascii="Times New Roman" w:hAnsi="Times New Roman" w:cs="Times New Roman"/>
          <w:szCs w:val="20"/>
          <w:lang w:val="es-EC"/>
        </w:rPr>
      </w:pPr>
      <w:r w:rsidRPr="001B6267">
        <w:rPr>
          <w:rFonts w:ascii="Times New Roman" w:hAnsi="Times New Roman" w:cs="Times New Roman"/>
          <w:szCs w:val="20"/>
          <w:lang w:val="es-EC"/>
        </w:rPr>
        <w:t xml:space="preserve">Al trabajar en formato </w:t>
      </w:r>
      <w:proofErr w:type="spellStart"/>
      <w:r w:rsidRPr="001B6267">
        <w:rPr>
          <w:rFonts w:ascii="Times New Roman" w:hAnsi="Times New Roman" w:cs="Times New Roman"/>
          <w:szCs w:val="20"/>
          <w:lang w:val="es-EC"/>
        </w:rPr>
        <w:t>ráster</w:t>
      </w:r>
      <w:proofErr w:type="spellEnd"/>
      <w:r w:rsidRPr="001B6267">
        <w:rPr>
          <w:rFonts w:ascii="Times New Roman" w:hAnsi="Times New Roman" w:cs="Times New Roman"/>
          <w:szCs w:val="20"/>
          <w:lang w:val="es-EC"/>
        </w:rPr>
        <w:t xml:space="preserve"> se logró obtener un modelo continuo de la susceptibilidad a deslizamientos, y que a diferencia del método tradicional de evaluación </w:t>
      </w:r>
      <w:proofErr w:type="spellStart"/>
      <w:r w:rsidRPr="001B6267">
        <w:rPr>
          <w:rFonts w:ascii="Times New Roman" w:hAnsi="Times New Roman" w:cs="Times New Roman"/>
          <w:szCs w:val="20"/>
          <w:lang w:val="es-EC"/>
        </w:rPr>
        <w:t>multicriterio</w:t>
      </w:r>
      <w:proofErr w:type="spellEnd"/>
      <w:r w:rsidRPr="001B6267">
        <w:rPr>
          <w:rFonts w:ascii="Times New Roman" w:hAnsi="Times New Roman" w:cs="Times New Roman"/>
          <w:szCs w:val="20"/>
          <w:lang w:val="es-EC"/>
        </w:rPr>
        <w:t xml:space="preserve"> (determinístico), se pudo evaluar de forma global y sin vacíos de información en toda el área de estudio</w:t>
      </w:r>
      <w:r>
        <w:rPr>
          <w:rFonts w:ascii="Times New Roman" w:hAnsi="Times New Roman" w:cs="Times New Roman"/>
          <w:szCs w:val="20"/>
          <w:lang w:val="es-EC"/>
        </w:rPr>
        <w:t>.</w:t>
      </w:r>
    </w:p>
    <w:p w:rsidR="001B6267" w:rsidRDefault="001B6267" w:rsidP="00992560">
      <w:pPr>
        <w:pStyle w:val="BasicParagraph"/>
        <w:suppressAutoHyphens/>
        <w:spacing w:line="240" w:lineRule="auto"/>
        <w:ind w:firstLine="567"/>
        <w:jc w:val="both"/>
        <w:rPr>
          <w:rFonts w:ascii="Times New Roman" w:hAnsi="Times New Roman" w:cs="Times New Roman"/>
          <w:lang w:val="es-EC"/>
        </w:rPr>
      </w:pPr>
      <w:r w:rsidRPr="001B6267">
        <w:rPr>
          <w:rFonts w:ascii="Times New Roman" w:hAnsi="Times New Roman" w:cs="Times New Roman"/>
          <w:szCs w:val="20"/>
          <w:lang w:val="es-EC"/>
        </w:rPr>
        <w:t xml:space="preserve">Del modelo con mayor precisión, se identificó que los asentamientos humanos de </w:t>
      </w:r>
      <w:r w:rsidRPr="001B6267">
        <w:rPr>
          <w:rFonts w:ascii="Times New Roman" w:hAnsi="Times New Roman" w:cs="Times New Roman"/>
          <w:lang w:val="es-EC"/>
        </w:rPr>
        <w:t xml:space="preserve">El Paraíso y el sector de La Unión del </w:t>
      </w:r>
      <w:proofErr w:type="spellStart"/>
      <w:r w:rsidRPr="001B6267">
        <w:rPr>
          <w:rFonts w:ascii="Times New Roman" w:hAnsi="Times New Roman" w:cs="Times New Roman"/>
          <w:lang w:val="es-EC"/>
        </w:rPr>
        <w:t>Toachi</w:t>
      </w:r>
      <w:proofErr w:type="spellEnd"/>
      <w:r w:rsidRPr="001B6267">
        <w:rPr>
          <w:rFonts w:ascii="Times New Roman" w:hAnsi="Times New Roman" w:cs="Times New Roman"/>
          <w:szCs w:val="20"/>
          <w:lang w:val="es-EC"/>
        </w:rPr>
        <w:t xml:space="preserve"> están en una zona crítica,</w:t>
      </w:r>
      <w:r w:rsidRPr="001B6267">
        <w:rPr>
          <w:rFonts w:ascii="Times New Roman" w:hAnsi="Times New Roman" w:cs="Times New Roman"/>
          <w:lang w:val="es-EC"/>
        </w:rPr>
        <w:t xml:space="preserve"> mientras que </w:t>
      </w:r>
      <w:proofErr w:type="spellStart"/>
      <w:r w:rsidRPr="001B6267">
        <w:rPr>
          <w:rFonts w:ascii="Times New Roman" w:hAnsi="Times New Roman" w:cs="Times New Roman"/>
          <w:lang w:val="es-EC"/>
        </w:rPr>
        <w:t>Alluriquín</w:t>
      </w:r>
      <w:proofErr w:type="spellEnd"/>
      <w:r w:rsidRPr="001B6267">
        <w:rPr>
          <w:rFonts w:ascii="Times New Roman" w:hAnsi="Times New Roman" w:cs="Times New Roman"/>
          <w:lang w:val="es-EC"/>
        </w:rPr>
        <w:t xml:space="preserve">, </w:t>
      </w:r>
      <w:r w:rsidRPr="001B6267">
        <w:rPr>
          <w:rFonts w:ascii="Times New Roman" w:hAnsi="Times New Roman" w:cs="Times New Roman"/>
          <w:lang w:val="es-EC"/>
        </w:rPr>
        <w:lastRenderedPageBreak/>
        <w:t>La Palma, San Antonio, San Ignacio y Manuel Cornejo están en una zona alta de susceptibilidad a desl</w:t>
      </w:r>
      <w:r w:rsidR="00EB4A00">
        <w:rPr>
          <w:rFonts w:ascii="Times New Roman" w:hAnsi="Times New Roman" w:cs="Times New Roman"/>
          <w:lang w:val="es-EC"/>
        </w:rPr>
        <w:t>izamientos, por lo que uno de la</w:t>
      </w:r>
      <w:r w:rsidRPr="001B6267">
        <w:rPr>
          <w:rFonts w:ascii="Times New Roman" w:hAnsi="Times New Roman" w:cs="Times New Roman"/>
          <w:lang w:val="es-EC"/>
        </w:rPr>
        <w:t xml:space="preserve">s </w:t>
      </w:r>
      <w:r w:rsidR="00EB4A00">
        <w:rPr>
          <w:rFonts w:ascii="Times New Roman" w:hAnsi="Times New Roman" w:cs="Times New Roman"/>
          <w:lang w:val="es-EC"/>
        </w:rPr>
        <w:t xml:space="preserve">aplicaciones y enfoques </w:t>
      </w:r>
      <w:r w:rsidRPr="001B6267">
        <w:rPr>
          <w:rFonts w:ascii="Times New Roman" w:hAnsi="Times New Roman" w:cs="Times New Roman"/>
          <w:lang w:val="es-EC"/>
        </w:rPr>
        <w:t xml:space="preserve">que se puede lograr con este tipo de </w:t>
      </w:r>
      <w:r w:rsidR="002366DF">
        <w:rPr>
          <w:rFonts w:ascii="Times New Roman" w:hAnsi="Times New Roman" w:cs="Times New Roman"/>
          <w:lang w:val="es-EC"/>
        </w:rPr>
        <w:t>trabajo</w:t>
      </w:r>
      <w:r w:rsidR="00EB4A00">
        <w:rPr>
          <w:rFonts w:ascii="Times New Roman" w:hAnsi="Times New Roman" w:cs="Times New Roman"/>
          <w:lang w:val="es-EC"/>
        </w:rPr>
        <w:t>,</w:t>
      </w:r>
      <w:r w:rsidR="002366DF">
        <w:rPr>
          <w:rFonts w:ascii="Times New Roman" w:hAnsi="Times New Roman" w:cs="Times New Roman"/>
          <w:lang w:val="es-EC"/>
        </w:rPr>
        <w:t xml:space="preserve"> es en</w:t>
      </w:r>
      <w:r w:rsidRPr="001B6267">
        <w:rPr>
          <w:rFonts w:ascii="Times New Roman" w:hAnsi="Times New Roman" w:cs="Times New Roman"/>
          <w:lang w:val="es-EC"/>
        </w:rPr>
        <w:t xml:space="preserve"> la gestión de riesgos</w:t>
      </w:r>
      <w:r w:rsidR="00AE04E8">
        <w:rPr>
          <w:rFonts w:ascii="Times New Roman" w:hAnsi="Times New Roman" w:cs="Times New Roman"/>
          <w:lang w:val="es-EC"/>
        </w:rPr>
        <w:t xml:space="preserve"> como herramienta para la prevención o mitigación del riesgo</w:t>
      </w:r>
      <w:r w:rsidRPr="001B6267">
        <w:rPr>
          <w:rFonts w:ascii="Times New Roman" w:hAnsi="Times New Roman" w:cs="Times New Roman"/>
          <w:lang w:val="es-EC"/>
        </w:rPr>
        <w:t>, y que debe ser considerado dentro de l</w:t>
      </w:r>
      <w:r w:rsidR="00AE04E8">
        <w:rPr>
          <w:rFonts w:ascii="Times New Roman" w:hAnsi="Times New Roman" w:cs="Times New Roman"/>
          <w:lang w:val="es-EC"/>
        </w:rPr>
        <w:t xml:space="preserve">os instrumentos de </w:t>
      </w:r>
      <w:r w:rsidRPr="001B6267">
        <w:rPr>
          <w:rFonts w:ascii="Times New Roman" w:hAnsi="Times New Roman" w:cs="Times New Roman"/>
          <w:lang w:val="es-EC"/>
        </w:rPr>
        <w:t>planificación territorial</w:t>
      </w:r>
      <w:r w:rsidR="00B454E1">
        <w:rPr>
          <w:rFonts w:ascii="Times New Roman" w:hAnsi="Times New Roman" w:cs="Times New Roman"/>
          <w:lang w:val="es-EC"/>
        </w:rPr>
        <w:t xml:space="preserve"> con el fin de evitar pérdidas humanas y materiales.</w:t>
      </w:r>
    </w:p>
    <w:p w:rsidR="008179DB" w:rsidRDefault="008179DB" w:rsidP="009A07EF">
      <w:pPr>
        <w:pStyle w:val="BasicParagraph"/>
        <w:suppressAutoHyphens/>
        <w:spacing w:line="240" w:lineRule="auto"/>
        <w:ind w:firstLine="567"/>
        <w:jc w:val="both"/>
        <w:rPr>
          <w:rFonts w:ascii="Times New Roman" w:hAnsi="Times New Roman" w:cs="Times New Roman"/>
          <w:lang w:val="es-ES_tradnl"/>
        </w:rPr>
      </w:pPr>
    </w:p>
    <w:p w:rsidR="008179DB" w:rsidRPr="00125C15" w:rsidRDefault="00125C15" w:rsidP="008179DB">
      <w:pPr>
        <w:pStyle w:val="Els-1storder-head"/>
        <w:spacing w:before="0" w:after="0" w:line="240" w:lineRule="auto"/>
        <w:jc w:val="both"/>
        <w:rPr>
          <w:sz w:val="24"/>
          <w:szCs w:val="24"/>
        </w:rPr>
      </w:pPr>
      <w:r w:rsidRPr="00125C15">
        <w:rPr>
          <w:sz w:val="24"/>
          <w:szCs w:val="24"/>
        </w:rPr>
        <w:t>REFERENCIAS</w:t>
      </w:r>
    </w:p>
    <w:p w:rsidR="008179DB" w:rsidRPr="00125C15" w:rsidRDefault="008179DB" w:rsidP="009A07EF">
      <w:pPr>
        <w:pStyle w:val="BasicParagraph"/>
        <w:suppressAutoHyphens/>
        <w:spacing w:line="240" w:lineRule="auto"/>
        <w:ind w:firstLine="567"/>
        <w:jc w:val="both"/>
        <w:rPr>
          <w:rFonts w:ascii="Times New Roman" w:hAnsi="Times New Roman" w:cs="Times New Roman"/>
        </w:rPr>
      </w:pPr>
    </w:p>
    <w:p w:rsidR="004E6B79" w:rsidRPr="006C6DAE" w:rsidRDefault="004E6B79" w:rsidP="003D691B">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rPr>
        <w:fldChar w:fldCharType="begin"/>
      </w:r>
      <w:r w:rsidRPr="006C6DAE">
        <w:rPr>
          <w:rFonts w:ascii="Times New Roman" w:hAnsi="Times New Roman" w:cs="Times New Roman"/>
          <w:lang w:val="en-US"/>
        </w:rPr>
        <w:instrText xml:space="preserve"> BIBLIOGRAPHY  \l 12298 </w:instrText>
      </w:r>
      <w:r w:rsidRPr="006C6DAE">
        <w:rPr>
          <w:rFonts w:ascii="Times New Roman" w:hAnsi="Times New Roman" w:cs="Times New Roman"/>
        </w:rPr>
        <w:fldChar w:fldCharType="separate"/>
      </w:r>
      <w:r w:rsidRPr="006C6DAE">
        <w:rPr>
          <w:rFonts w:ascii="Times New Roman" w:hAnsi="Times New Roman" w:cs="Times New Roman"/>
          <w:noProof/>
          <w:lang w:val="en-US"/>
        </w:rPr>
        <w:t xml:space="preserve">Anbalagan, R. (1992). Landslide hazard evaluation and zonation mapping in mountainous terrain. </w:t>
      </w:r>
      <w:r w:rsidRPr="006C6DAE">
        <w:rPr>
          <w:rFonts w:ascii="Times New Roman" w:hAnsi="Times New Roman" w:cs="Times New Roman"/>
          <w:i/>
          <w:iCs/>
          <w:noProof/>
          <w:lang w:val="en-US"/>
        </w:rPr>
        <w:t>Engineering Geology, 32</w:t>
      </w:r>
      <w:r w:rsidRPr="006C6DAE">
        <w:rPr>
          <w:rFonts w:ascii="Times New Roman" w:hAnsi="Times New Roman" w:cs="Times New Roman"/>
          <w:noProof/>
          <w:lang w:val="en-US"/>
        </w:rPr>
        <w:t>(4), 269-277. doi:10.1016/0013-7952(92)90053-2</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Andersson, Y., Falemo, S., &amp; Trembaly, M. (2014). Development of methodology for quantitative landslide risk assessment-Example Gota river valley. </w:t>
      </w:r>
      <w:r w:rsidRPr="006C6DAE">
        <w:rPr>
          <w:rFonts w:ascii="Times New Roman" w:hAnsi="Times New Roman" w:cs="Times New Roman"/>
          <w:i/>
          <w:iCs/>
          <w:noProof/>
          <w:lang w:val="en-US"/>
        </w:rPr>
        <w:t>Natural Science, 6</w:t>
      </w:r>
      <w:r w:rsidRPr="006C6DAE">
        <w:rPr>
          <w:rFonts w:ascii="Times New Roman" w:hAnsi="Times New Roman" w:cs="Times New Roman"/>
          <w:noProof/>
          <w:lang w:val="en-US"/>
        </w:rPr>
        <w:t xml:space="preserve">(3), 130-143. doi:10.4236/ns.2014.63018 </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Aydi, A., Zairi, M., &amp; Dhia, H. (2012). Minimization of environmental risk of landfill site using fuzzy logic, analytical hierarchy process, and weighted linear combination methodology in a geographic information system environment. </w:t>
      </w:r>
      <w:r w:rsidRPr="006C6DAE">
        <w:rPr>
          <w:rFonts w:ascii="Times New Roman" w:hAnsi="Times New Roman" w:cs="Times New Roman"/>
          <w:i/>
          <w:iCs/>
          <w:noProof/>
          <w:lang w:val="en-US"/>
        </w:rPr>
        <w:t>Environmental Earth Sciences, 68</w:t>
      </w:r>
      <w:r w:rsidRPr="006C6DAE">
        <w:rPr>
          <w:rFonts w:ascii="Times New Roman" w:hAnsi="Times New Roman" w:cs="Times New Roman"/>
          <w:noProof/>
          <w:lang w:val="en-US"/>
        </w:rPr>
        <w:t>(5), 1375-1389. doi:10.1007/s1266 5-012-1836-3</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lang w:val="en-US"/>
        </w:rPr>
        <w:t xml:space="preserve">Castellanos, E., &amp; Van Westen, C. (2007). Generation of a landslide risk index map for Cuba using spatial multi - criteria evaluation. </w:t>
      </w:r>
      <w:r w:rsidRPr="006C6DAE">
        <w:rPr>
          <w:rFonts w:ascii="Times New Roman" w:hAnsi="Times New Roman" w:cs="Times New Roman"/>
          <w:i/>
          <w:iCs/>
          <w:noProof/>
        </w:rPr>
        <w:t>Landslides, 4</w:t>
      </w:r>
      <w:r w:rsidRPr="006C6DAE">
        <w:rPr>
          <w:rFonts w:ascii="Times New Roman" w:hAnsi="Times New Roman" w:cs="Times New Roman"/>
          <w:noProof/>
        </w:rPr>
        <w:t>(4), 311-325. doi:10.1007/s10346-007-0087-y</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El Comercio. (Septiembre de 2019). </w:t>
      </w:r>
      <w:r w:rsidRPr="006C6DAE">
        <w:rPr>
          <w:rFonts w:ascii="Times New Roman" w:hAnsi="Times New Roman" w:cs="Times New Roman"/>
          <w:iCs/>
          <w:noProof/>
        </w:rPr>
        <w:t>Dos deslizamientos de tierra afectan la vía Alóag - Santo Domingo en los kilómetros 28 y 54</w:t>
      </w:r>
      <w:r w:rsidRPr="006C6DAE">
        <w:rPr>
          <w:rFonts w:ascii="Times New Roman" w:hAnsi="Times New Roman" w:cs="Times New Roman"/>
          <w:noProof/>
        </w:rPr>
        <w:t>. Recuperado el 3 de Noviembre de 2019, de https://www.elcomercio.com/actualidad/deslizamientos-tierra-aloag-transito-cierre.html</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El Universo. (Marzo de 2019). </w:t>
      </w:r>
      <w:r w:rsidRPr="006C6DAE">
        <w:rPr>
          <w:rFonts w:ascii="Times New Roman" w:hAnsi="Times New Roman" w:cs="Times New Roman"/>
          <w:iCs/>
          <w:noProof/>
        </w:rPr>
        <w:t>Derrumbes en vía Alóag sin presupuesto para estabilizarlos</w:t>
      </w:r>
      <w:r w:rsidRPr="006C6DAE">
        <w:rPr>
          <w:rFonts w:ascii="Times New Roman" w:hAnsi="Times New Roman" w:cs="Times New Roman"/>
          <w:noProof/>
        </w:rPr>
        <w:t>. Recuperado el 3 de Noviembre de 2019, de https://www.eluniverso.com/noticias/2019/03/03/nota/7215611/dinero-mas-deslizamientos-aloag</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El Universo. (Marzo de 2019). </w:t>
      </w:r>
      <w:r w:rsidRPr="006C6DAE">
        <w:rPr>
          <w:rFonts w:ascii="Times New Roman" w:hAnsi="Times New Roman" w:cs="Times New Roman"/>
          <w:iCs/>
          <w:noProof/>
        </w:rPr>
        <w:t>El 16% de la red vial estatal tiene garantizado el mantenimiento en Ecuador</w:t>
      </w:r>
      <w:r w:rsidRPr="006C6DAE">
        <w:rPr>
          <w:rFonts w:ascii="Times New Roman" w:hAnsi="Times New Roman" w:cs="Times New Roman"/>
          <w:noProof/>
        </w:rPr>
        <w:t>. Recuperado el 2 de Diciembre de 2019, de https://www.eluniverso.com/noticias/2019/03/24/nota/7244963/16-red-vial-estatal-tiene-garantizado-mantenimiento-ecuador</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Feizizadeh, B., &amp; Blaschke, T. (2013). GIS-multicriteria decision analysis for landslide susceptibility mapping: comparing three methods for the Urmia lake basin, Iran. </w:t>
      </w:r>
      <w:r w:rsidRPr="006C6DAE">
        <w:rPr>
          <w:rFonts w:ascii="Times New Roman" w:hAnsi="Times New Roman" w:cs="Times New Roman"/>
          <w:i/>
          <w:iCs/>
          <w:noProof/>
          <w:lang w:val="en-US"/>
        </w:rPr>
        <w:t>Natural Hazards, 65</w:t>
      </w:r>
      <w:r w:rsidRPr="006C6DAE">
        <w:rPr>
          <w:rFonts w:ascii="Times New Roman" w:hAnsi="Times New Roman" w:cs="Times New Roman"/>
          <w:noProof/>
          <w:lang w:val="en-US"/>
        </w:rPr>
        <w:t>(3), 2105-2128. doi:10.1007/s11069-012-0463-3</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lang w:val="en-US"/>
        </w:rPr>
        <w:t xml:space="preserve">Feizizadeh, B., Shadman, M., Jankowski, P., &amp; Blaschk, T. (2014). A GIS-based extended fuzzy multi-criteria evaluation for landslide susceptibility mapping. </w:t>
      </w:r>
      <w:r w:rsidRPr="006C6DAE">
        <w:rPr>
          <w:rFonts w:ascii="Times New Roman" w:hAnsi="Times New Roman" w:cs="Times New Roman"/>
          <w:i/>
          <w:iCs/>
          <w:noProof/>
        </w:rPr>
        <w:t>Computers&amp;Geosciences, 73</w:t>
      </w:r>
      <w:r w:rsidRPr="006C6DAE">
        <w:rPr>
          <w:rFonts w:ascii="Times New Roman" w:hAnsi="Times New Roman" w:cs="Times New Roman"/>
          <w:noProof/>
        </w:rPr>
        <w:t>, 208-221. doi:10.1016/j.cageo.2014.08.001</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GAD Pichincha. (2013). </w:t>
      </w:r>
      <w:r w:rsidRPr="006C6DAE">
        <w:rPr>
          <w:rFonts w:ascii="Times New Roman" w:hAnsi="Times New Roman" w:cs="Times New Roman"/>
          <w:iCs/>
          <w:noProof/>
        </w:rPr>
        <w:t>La construcción de la vía Alóag-Santo Domingo es uno de los hitos históricos de Manuel Cornejo Astorga</w:t>
      </w:r>
      <w:r w:rsidRPr="006C6DAE">
        <w:rPr>
          <w:rFonts w:ascii="Times New Roman" w:hAnsi="Times New Roman" w:cs="Times New Roman"/>
          <w:noProof/>
        </w:rPr>
        <w:t>. Recuperado el 3 de Noviembre de 2019, de http://www.pichinchaldia.gob.ec/actualidad/item/105-la-construccion-de-la-via-aloag-santo-domingo-es-uno-de-los-hitos-historicos-de-manuel-cornejo-astorga.html</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GAD Pichincha. (2017). </w:t>
      </w:r>
      <w:r w:rsidRPr="006C6DAE">
        <w:rPr>
          <w:rFonts w:ascii="Times New Roman" w:hAnsi="Times New Roman" w:cs="Times New Roman"/>
          <w:iCs/>
          <w:noProof/>
        </w:rPr>
        <w:t>Vía Alóag-Santo Domingo</w:t>
      </w:r>
      <w:r w:rsidRPr="006C6DAE">
        <w:rPr>
          <w:rFonts w:ascii="Times New Roman" w:hAnsi="Times New Roman" w:cs="Times New Roman"/>
          <w:noProof/>
        </w:rPr>
        <w:t>. Recuperado el 3 de Noviembre de 2019, de https://www.pichincha.gob.ec/gestion/vialidad/155-via-aloag-santo-domingo</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Grahn, T., &amp; Jaldell, H. (2017). Assessment of data availability for the development of landslide fatality curves. </w:t>
      </w:r>
      <w:r w:rsidRPr="006C6DAE">
        <w:rPr>
          <w:rFonts w:ascii="Times New Roman" w:hAnsi="Times New Roman" w:cs="Times New Roman"/>
          <w:i/>
          <w:iCs/>
          <w:noProof/>
          <w:lang w:val="en-US"/>
        </w:rPr>
        <w:t>Landslides, 14</w:t>
      </w:r>
      <w:r w:rsidRPr="006C6DAE">
        <w:rPr>
          <w:rFonts w:ascii="Times New Roman" w:hAnsi="Times New Roman" w:cs="Times New Roman"/>
          <w:noProof/>
          <w:lang w:val="en-US"/>
        </w:rPr>
        <w:t>(3), 1113-1126. doi:10.1007/s10346-016-0775-6</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Grekousis, G., Manetos, P., &amp; Photis, Y. (2013). Modeling urban evolution using neural networks, fuzzy logic and GIS: The case of the Athens metropolitan area. </w:t>
      </w:r>
      <w:r w:rsidRPr="006C6DAE">
        <w:rPr>
          <w:rFonts w:ascii="Times New Roman" w:hAnsi="Times New Roman" w:cs="Times New Roman"/>
          <w:i/>
          <w:iCs/>
          <w:noProof/>
          <w:lang w:val="en-US"/>
        </w:rPr>
        <w:t>Cities, 30</w:t>
      </w:r>
      <w:r w:rsidRPr="006C6DAE">
        <w:rPr>
          <w:rFonts w:ascii="Times New Roman" w:hAnsi="Times New Roman" w:cs="Times New Roman"/>
          <w:noProof/>
          <w:lang w:val="en-US"/>
        </w:rPr>
        <w:t>, 193-203. doi:10.1016/j.cities.2012.03.006</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lastRenderedPageBreak/>
        <w:t xml:space="preserve">Guo, Y., Fang, K., &amp; Zhou, H. (2008). </w:t>
      </w:r>
      <w:r w:rsidRPr="006C6DAE">
        <w:rPr>
          <w:rFonts w:ascii="Times New Roman" w:hAnsi="Times New Roman" w:cs="Times New Roman"/>
          <w:iCs/>
          <w:noProof/>
          <w:lang w:val="en-US"/>
        </w:rPr>
        <w:t>Design of Fuzzy Feed-Forward Decoupling Controller Based on Error</w:t>
      </w:r>
      <w:r w:rsidRPr="006C6DAE">
        <w:rPr>
          <w:rFonts w:ascii="Times New Roman" w:hAnsi="Times New Roman" w:cs="Times New Roman"/>
          <w:i/>
          <w:iCs/>
          <w:noProof/>
          <w:lang w:val="en-US"/>
        </w:rPr>
        <w:t>.</w:t>
      </w:r>
      <w:r w:rsidRPr="006C6DAE">
        <w:rPr>
          <w:rFonts w:ascii="Times New Roman" w:hAnsi="Times New Roman" w:cs="Times New Roman"/>
          <w:noProof/>
          <w:lang w:val="en-US"/>
        </w:rPr>
        <w:t xml:space="preserve"> Chongqing, China: 7th World Congress on Intelligent Control and Automation.</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rPr>
        <w:t xml:space="preserve">Hermosa, L., Avilés, M., Padilla, O., &amp; Cruz, M. (2009). Análisis y modelamiento de susceptibilidad a deslizamientos mediante SIG y Geoestadística en las parroquias de Papallacta y Cuyuja, cantón Quijos. </w:t>
      </w:r>
      <w:r w:rsidRPr="006C6DAE">
        <w:rPr>
          <w:rFonts w:ascii="Times New Roman" w:hAnsi="Times New Roman" w:cs="Times New Roman"/>
          <w:i/>
          <w:iCs/>
          <w:noProof/>
          <w:lang w:val="en-US"/>
        </w:rPr>
        <w:t>Revista Geoespacial</w:t>
      </w:r>
      <w:r w:rsidRPr="006C6DAE">
        <w:rPr>
          <w:rFonts w:ascii="Times New Roman" w:hAnsi="Times New Roman" w:cs="Times New Roman"/>
          <w:noProof/>
          <w:lang w:val="en-US"/>
        </w:rPr>
        <w:t>(6), 16-27.</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lang w:val="en-US"/>
        </w:rPr>
        <w:t xml:space="preserve">Ilanloo, M. (2011). A comparative study of fuzzy logic approach for landslide susceptibility mapping using GIS: An experience of Karaj dam basin in Iran. </w:t>
      </w:r>
      <w:r w:rsidRPr="006C6DAE">
        <w:rPr>
          <w:rFonts w:ascii="Times New Roman" w:hAnsi="Times New Roman" w:cs="Times New Roman"/>
          <w:i/>
          <w:iCs/>
          <w:noProof/>
        </w:rPr>
        <w:t>Procedia Social and Behavioral Sciences, 19</w:t>
      </w:r>
      <w:r w:rsidRPr="006C6DAE">
        <w:rPr>
          <w:rFonts w:ascii="Times New Roman" w:hAnsi="Times New Roman" w:cs="Times New Roman"/>
          <w:noProof/>
        </w:rPr>
        <w:t>, 668-676. doi:10.1016/j.sbspro.2011.05.184</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La Hora. (Enero de 2019). </w:t>
      </w:r>
      <w:r w:rsidRPr="006C6DAE">
        <w:rPr>
          <w:rFonts w:ascii="Times New Roman" w:hAnsi="Times New Roman" w:cs="Times New Roman"/>
          <w:iCs/>
          <w:noProof/>
        </w:rPr>
        <w:t>Deslizamiento en la Alóag-Santo Domingo fue tres veces mayor al del fin de semana</w:t>
      </w:r>
      <w:r w:rsidRPr="006C6DAE">
        <w:rPr>
          <w:rFonts w:ascii="Times New Roman" w:hAnsi="Times New Roman" w:cs="Times New Roman"/>
          <w:noProof/>
        </w:rPr>
        <w:t>. Recuperado el 3 de Noviembre de 2019, de https://lahora.com.ec/santodomingo/noticia/1102215422/deslizamiento-en-la-aloag-santo-domingo-fue-tres-veces-mayor-al-del-fin-de-semana</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Lee, S. (2006). Application and verification of fuzzy algebraic operators to landslide susceptibility mapping. </w:t>
      </w:r>
      <w:r w:rsidRPr="006C6DAE">
        <w:rPr>
          <w:rFonts w:ascii="Times New Roman" w:hAnsi="Times New Roman" w:cs="Times New Roman"/>
          <w:i/>
          <w:iCs/>
          <w:noProof/>
          <w:lang w:val="en-US"/>
        </w:rPr>
        <w:t>Environmental Geology, 52</w:t>
      </w:r>
      <w:r w:rsidRPr="006C6DAE">
        <w:rPr>
          <w:rFonts w:ascii="Times New Roman" w:hAnsi="Times New Roman" w:cs="Times New Roman"/>
          <w:noProof/>
          <w:lang w:val="en-US"/>
        </w:rPr>
        <w:t>(4), 615-623. doi:10.1007/s00254-006-0491-y</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lang w:val="en-US"/>
        </w:rPr>
        <w:t xml:space="preserve">Oh, H., &amp; Pradhan, B. (2011). Application of a neuro-fuzzy model to landslide-susceptibility mapping for shallow landslides in a tropical hilly area. </w:t>
      </w:r>
      <w:r w:rsidRPr="006C6DAE">
        <w:rPr>
          <w:rFonts w:ascii="Times New Roman" w:hAnsi="Times New Roman" w:cs="Times New Roman"/>
          <w:i/>
          <w:iCs/>
          <w:noProof/>
        </w:rPr>
        <w:t>Computers &amp; Geosciences, 37</w:t>
      </w:r>
      <w:r w:rsidRPr="006C6DAE">
        <w:rPr>
          <w:rFonts w:ascii="Times New Roman" w:hAnsi="Times New Roman" w:cs="Times New Roman"/>
          <w:noProof/>
        </w:rPr>
        <w:t>(9), 1264-1276. doi:10.1016/j.cageo.2010.10.012</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Padilla, O., Cruz, M., &amp; Andocilla, L. (2012). Implementación de un algoritmo de Lógica Fuzzy aplicado a la determinación de la susceptibilidad a deslizamientos en el área Monjas - Ferroviaria - La Magdalena - Itchimbía, del Distrito Metropolitano de Quito, (DQM). </w:t>
      </w:r>
      <w:r w:rsidRPr="006C6DAE">
        <w:rPr>
          <w:rFonts w:ascii="Times New Roman" w:hAnsi="Times New Roman" w:cs="Times New Roman"/>
          <w:i/>
          <w:iCs/>
          <w:noProof/>
        </w:rPr>
        <w:t>Revista Geoespacial</w:t>
      </w:r>
      <w:r w:rsidRPr="006C6DAE">
        <w:rPr>
          <w:rFonts w:ascii="Times New Roman" w:hAnsi="Times New Roman" w:cs="Times New Roman"/>
          <w:noProof/>
        </w:rPr>
        <w:t>(9), 12-29.</w:t>
      </w:r>
    </w:p>
    <w:p w:rsidR="00B1160A" w:rsidRPr="006C6DAE" w:rsidRDefault="00B1160A"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Palacios, I. (2018). Evaluación multicriterio para la ubicación de un relleno sanitario en la ciudad de Macas, a través de la ponderación de sus variables con el Proceso Analítico Jerárquico, AHP. </w:t>
      </w:r>
      <w:r w:rsidRPr="006C6DAE">
        <w:rPr>
          <w:rFonts w:ascii="Times New Roman" w:hAnsi="Times New Roman" w:cs="Times New Roman"/>
          <w:i/>
          <w:iCs/>
          <w:noProof/>
        </w:rPr>
        <w:t>Revista de Ciencias de Seguridad y Defensa, 3</w:t>
      </w:r>
      <w:r w:rsidRPr="006C6DAE">
        <w:rPr>
          <w:rFonts w:ascii="Times New Roman" w:hAnsi="Times New Roman" w:cs="Times New Roman"/>
          <w:noProof/>
        </w:rPr>
        <w:t>(3), 83-94.</w:t>
      </w:r>
    </w:p>
    <w:p w:rsidR="00E95017" w:rsidRPr="006C6DAE" w:rsidRDefault="00E95017" w:rsidP="008E4CD5">
      <w:pPr>
        <w:spacing w:line="259" w:lineRule="auto"/>
        <w:ind w:left="567" w:hanging="567"/>
        <w:jc w:val="both"/>
        <w:rPr>
          <w:sz w:val="22"/>
          <w:szCs w:val="22"/>
          <w:lang w:val="es-EC"/>
        </w:rPr>
      </w:pPr>
      <w:r w:rsidRPr="006C6DAE">
        <w:rPr>
          <w:noProof/>
          <w:sz w:val="22"/>
          <w:szCs w:val="22"/>
          <w:lang w:val="es-EC"/>
        </w:rPr>
        <w:t xml:space="preserve">Palacios, I. (2018). </w:t>
      </w:r>
      <w:r w:rsidR="00BD19F5" w:rsidRPr="006C6DAE">
        <w:rPr>
          <w:noProof/>
          <w:sz w:val="22"/>
          <w:szCs w:val="22"/>
          <w:lang w:val="es-EC"/>
        </w:rPr>
        <w:t>Aplicación del modelo de Christaller para la distribución espacial de supermercados</w:t>
      </w:r>
      <w:r w:rsidRPr="006C6DAE">
        <w:rPr>
          <w:noProof/>
          <w:sz w:val="22"/>
          <w:szCs w:val="22"/>
          <w:lang w:val="es-EC"/>
        </w:rPr>
        <w:t xml:space="preserve">. </w:t>
      </w:r>
      <w:r w:rsidR="00BD19F5" w:rsidRPr="006C6DAE">
        <w:rPr>
          <w:i/>
          <w:iCs/>
          <w:noProof/>
          <w:sz w:val="22"/>
          <w:szCs w:val="22"/>
          <w:lang w:val="es-EC"/>
        </w:rPr>
        <w:t>Maskana</w:t>
      </w:r>
      <w:r w:rsidRPr="006C6DAE">
        <w:rPr>
          <w:i/>
          <w:iCs/>
          <w:noProof/>
          <w:sz w:val="22"/>
          <w:szCs w:val="22"/>
          <w:lang w:val="es-EC"/>
        </w:rPr>
        <w:t xml:space="preserve">, </w:t>
      </w:r>
      <w:r w:rsidR="00BD19F5" w:rsidRPr="006C6DAE">
        <w:rPr>
          <w:i/>
          <w:iCs/>
          <w:noProof/>
          <w:sz w:val="22"/>
          <w:szCs w:val="22"/>
          <w:lang w:val="es-EC"/>
        </w:rPr>
        <w:t>9</w:t>
      </w:r>
      <w:r w:rsidRPr="006C6DAE">
        <w:rPr>
          <w:noProof/>
          <w:sz w:val="22"/>
          <w:szCs w:val="22"/>
          <w:lang w:val="es-EC"/>
        </w:rPr>
        <w:t>(</w:t>
      </w:r>
      <w:r w:rsidR="00BD19F5" w:rsidRPr="006C6DAE">
        <w:rPr>
          <w:noProof/>
          <w:sz w:val="22"/>
          <w:szCs w:val="22"/>
          <w:lang w:val="es-EC"/>
        </w:rPr>
        <w:t>2</w:t>
      </w:r>
      <w:r w:rsidRPr="006C6DAE">
        <w:rPr>
          <w:noProof/>
          <w:sz w:val="22"/>
          <w:szCs w:val="22"/>
          <w:lang w:val="es-EC"/>
        </w:rPr>
        <w:t xml:space="preserve">), </w:t>
      </w:r>
      <w:r w:rsidR="00BD19F5" w:rsidRPr="006C6DAE">
        <w:rPr>
          <w:noProof/>
          <w:sz w:val="22"/>
          <w:szCs w:val="22"/>
          <w:lang w:val="es-EC"/>
        </w:rPr>
        <w:t>9</w:t>
      </w:r>
      <w:r w:rsidRPr="006C6DAE">
        <w:rPr>
          <w:noProof/>
          <w:sz w:val="22"/>
          <w:szCs w:val="22"/>
          <w:lang w:val="es-EC"/>
        </w:rPr>
        <w:t>-</w:t>
      </w:r>
      <w:r w:rsidR="00BD19F5" w:rsidRPr="006C6DAE">
        <w:rPr>
          <w:noProof/>
          <w:sz w:val="22"/>
          <w:szCs w:val="22"/>
          <w:lang w:val="es-EC"/>
        </w:rPr>
        <w:t>16</w:t>
      </w:r>
      <w:r w:rsidRPr="006C6DAE">
        <w:rPr>
          <w:noProof/>
          <w:sz w:val="22"/>
          <w:szCs w:val="22"/>
          <w:lang w:val="es-EC"/>
        </w:rPr>
        <w:t>.</w:t>
      </w:r>
      <w:r w:rsidR="009F6417" w:rsidRPr="006C6DAE">
        <w:rPr>
          <w:noProof/>
          <w:sz w:val="22"/>
          <w:szCs w:val="22"/>
          <w:lang w:val="es-EC"/>
        </w:rPr>
        <w:t xml:space="preserve"> doi: 10.18537/mskn.09.02.02</w:t>
      </w:r>
    </w:p>
    <w:p w:rsidR="004E6B79" w:rsidRPr="006C6DAE" w:rsidRDefault="005F59D5"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Palacios, I., Ushiña, D., &amp; Carrera, D. (2018). Identificación de Cangahuas para su recuperación mediante estudio multicriterio y constatación in situ en comunas del volcán Ilaló. </w:t>
      </w:r>
      <w:r w:rsidRPr="006C6DAE">
        <w:rPr>
          <w:rFonts w:ascii="Times New Roman" w:hAnsi="Times New Roman" w:cs="Times New Roman"/>
          <w:i/>
          <w:iCs/>
          <w:noProof/>
        </w:rPr>
        <w:t>XIII Congreso de Ciencia &amp; Tecnología ESPE 2018</w:t>
      </w:r>
      <w:r w:rsidRPr="006C6DAE">
        <w:rPr>
          <w:rFonts w:ascii="Times New Roman" w:hAnsi="Times New Roman" w:cs="Times New Roman"/>
          <w:noProof/>
        </w:rPr>
        <w:t xml:space="preserve">, </w:t>
      </w:r>
      <w:r w:rsidRPr="006C6DAE">
        <w:rPr>
          <w:rFonts w:ascii="Times New Roman" w:hAnsi="Times New Roman" w:cs="Times New Roman"/>
          <w:i/>
          <w:iCs/>
          <w:noProof/>
        </w:rPr>
        <w:t>13</w:t>
      </w:r>
      <w:r w:rsidR="00B418A6" w:rsidRPr="006C6DAE">
        <w:rPr>
          <w:rFonts w:ascii="Times New Roman" w:hAnsi="Times New Roman" w:cs="Times New Roman"/>
          <w:i/>
          <w:iCs/>
          <w:noProof/>
        </w:rPr>
        <w:t>(1)</w:t>
      </w:r>
      <w:r w:rsidRPr="006C6DAE">
        <w:rPr>
          <w:rFonts w:ascii="Times New Roman" w:hAnsi="Times New Roman" w:cs="Times New Roman"/>
          <w:noProof/>
        </w:rPr>
        <w:t>, págs. 9-12. Sangolquí. doi: 10.24133/cctespe.v13i1.649</w:t>
      </w:r>
    </w:p>
    <w:p w:rsidR="00BD2292" w:rsidRPr="006C6DAE" w:rsidRDefault="00BD2292"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Palacios, I. (2019). Generación de un modelo de predicción de la variable ondulación geoidal, para la zona rural del cantón Guayaquil, mediante el uso del método Cokriging. </w:t>
      </w:r>
      <w:r w:rsidR="004C7855" w:rsidRPr="006C6DAE">
        <w:rPr>
          <w:rFonts w:ascii="Times New Roman" w:hAnsi="Times New Roman" w:cs="Times New Roman"/>
          <w:i/>
          <w:iCs/>
          <w:noProof/>
        </w:rPr>
        <w:t>Tesis de grado: Universidad de las Fuerzas Armadas ESPE</w:t>
      </w:r>
      <w:r w:rsidRPr="006C6DAE">
        <w:rPr>
          <w:rFonts w:ascii="Times New Roman" w:hAnsi="Times New Roman" w:cs="Times New Roman"/>
          <w:noProof/>
        </w:rPr>
        <w:t>, Sangolquí.</w:t>
      </w:r>
    </w:p>
    <w:p w:rsidR="00FB1502" w:rsidRPr="006C6DAE" w:rsidRDefault="00FB1502"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Palacios, I., Castro, B.</w:t>
      </w:r>
      <w:r w:rsidR="00684ED3" w:rsidRPr="006C6DAE">
        <w:rPr>
          <w:rFonts w:ascii="Times New Roman" w:hAnsi="Times New Roman" w:cs="Times New Roman"/>
          <w:noProof/>
        </w:rPr>
        <w:t>,</w:t>
      </w:r>
      <w:r w:rsidRPr="006C6DAE">
        <w:rPr>
          <w:rFonts w:ascii="Times New Roman" w:hAnsi="Times New Roman" w:cs="Times New Roman"/>
          <w:noProof/>
        </w:rPr>
        <w:t xml:space="preserve"> &amp; </w:t>
      </w:r>
      <w:r w:rsidR="00684ED3" w:rsidRPr="006C6DAE">
        <w:rPr>
          <w:rFonts w:ascii="Times New Roman" w:hAnsi="Times New Roman" w:cs="Times New Roman"/>
          <w:noProof/>
        </w:rPr>
        <w:t>Rodríguez</w:t>
      </w:r>
      <w:r w:rsidRPr="006C6DAE">
        <w:rPr>
          <w:rFonts w:ascii="Times New Roman" w:hAnsi="Times New Roman" w:cs="Times New Roman"/>
          <w:noProof/>
        </w:rPr>
        <w:t xml:space="preserve">, </w:t>
      </w:r>
      <w:r w:rsidR="00684ED3" w:rsidRPr="006C6DAE">
        <w:rPr>
          <w:rFonts w:ascii="Times New Roman" w:hAnsi="Times New Roman" w:cs="Times New Roman"/>
          <w:noProof/>
        </w:rPr>
        <w:t>F</w:t>
      </w:r>
      <w:r w:rsidRPr="006C6DAE">
        <w:rPr>
          <w:rFonts w:ascii="Times New Roman" w:hAnsi="Times New Roman" w:cs="Times New Roman"/>
          <w:noProof/>
        </w:rPr>
        <w:t>. (201</w:t>
      </w:r>
      <w:r w:rsidR="00684ED3" w:rsidRPr="006C6DAE">
        <w:rPr>
          <w:rFonts w:ascii="Times New Roman" w:hAnsi="Times New Roman" w:cs="Times New Roman"/>
          <w:noProof/>
        </w:rPr>
        <w:t>9</w:t>
      </w:r>
      <w:r w:rsidRPr="006C6DAE">
        <w:rPr>
          <w:rFonts w:ascii="Times New Roman" w:hAnsi="Times New Roman" w:cs="Times New Roman"/>
          <w:noProof/>
        </w:rPr>
        <w:t xml:space="preserve">). </w:t>
      </w:r>
      <w:r w:rsidR="00684ED3" w:rsidRPr="006C6DAE">
        <w:rPr>
          <w:rFonts w:ascii="Times New Roman" w:hAnsi="Times New Roman" w:cs="Times New Roman"/>
          <w:noProof/>
        </w:rPr>
        <w:t>Almacenamiento de carbono como servicio ambiental en tres reservas naturales del Ecuador</w:t>
      </w:r>
      <w:r w:rsidRPr="006C6DAE">
        <w:rPr>
          <w:rFonts w:ascii="Times New Roman" w:hAnsi="Times New Roman" w:cs="Times New Roman"/>
          <w:noProof/>
        </w:rPr>
        <w:t xml:space="preserve">. </w:t>
      </w:r>
      <w:r w:rsidR="00684ED3" w:rsidRPr="006C6DAE">
        <w:rPr>
          <w:rFonts w:ascii="Times New Roman" w:hAnsi="Times New Roman" w:cs="Times New Roman"/>
          <w:i/>
          <w:iCs/>
          <w:noProof/>
        </w:rPr>
        <w:t>Revista Geoespacial</w:t>
      </w:r>
      <w:r w:rsidRPr="006C6DAE">
        <w:rPr>
          <w:rFonts w:ascii="Times New Roman" w:hAnsi="Times New Roman" w:cs="Times New Roman"/>
          <w:noProof/>
        </w:rPr>
        <w:t xml:space="preserve">, </w:t>
      </w:r>
      <w:r w:rsidRPr="006C6DAE">
        <w:rPr>
          <w:rFonts w:ascii="Times New Roman" w:hAnsi="Times New Roman" w:cs="Times New Roman"/>
          <w:i/>
          <w:iCs/>
          <w:noProof/>
        </w:rPr>
        <w:t>1</w:t>
      </w:r>
      <w:r w:rsidR="00651A71" w:rsidRPr="006C6DAE">
        <w:rPr>
          <w:rFonts w:ascii="Times New Roman" w:hAnsi="Times New Roman" w:cs="Times New Roman"/>
          <w:i/>
          <w:iCs/>
          <w:noProof/>
        </w:rPr>
        <w:t>6(1)</w:t>
      </w:r>
      <w:r w:rsidR="00651A71" w:rsidRPr="006C6DAE">
        <w:rPr>
          <w:rFonts w:ascii="Times New Roman" w:hAnsi="Times New Roman" w:cs="Times New Roman"/>
          <w:noProof/>
        </w:rPr>
        <w:t>, 1</w:t>
      </w:r>
      <w:r w:rsidRPr="006C6DAE">
        <w:rPr>
          <w:rFonts w:ascii="Times New Roman" w:hAnsi="Times New Roman" w:cs="Times New Roman"/>
          <w:noProof/>
        </w:rPr>
        <w:t>-</w:t>
      </w:r>
      <w:r w:rsidR="00651A71" w:rsidRPr="006C6DAE">
        <w:rPr>
          <w:rFonts w:ascii="Times New Roman" w:hAnsi="Times New Roman" w:cs="Times New Roman"/>
          <w:noProof/>
        </w:rPr>
        <w:t xml:space="preserve">14. </w:t>
      </w:r>
      <w:r w:rsidRPr="006C6DAE">
        <w:rPr>
          <w:rFonts w:ascii="Times New Roman" w:hAnsi="Times New Roman" w:cs="Times New Roman"/>
          <w:noProof/>
        </w:rPr>
        <w:t xml:space="preserve">doi: </w:t>
      </w:r>
      <w:r w:rsidR="00651A71" w:rsidRPr="006C6DAE">
        <w:rPr>
          <w:rFonts w:ascii="Times New Roman" w:hAnsi="Times New Roman" w:cs="Times New Roman"/>
          <w:noProof/>
        </w:rPr>
        <w:t>10.24133/geoespacial.v16i1.1275</w:t>
      </w:r>
    </w:p>
    <w:p w:rsidR="009F6417" w:rsidRPr="006C6DAE" w:rsidRDefault="007E7428"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Palacios, I.</w:t>
      </w:r>
      <w:r w:rsidR="009F6417" w:rsidRPr="006C6DAE">
        <w:rPr>
          <w:rFonts w:ascii="Times New Roman" w:hAnsi="Times New Roman" w:cs="Times New Roman"/>
          <w:noProof/>
        </w:rPr>
        <w:t xml:space="preserve"> </w:t>
      </w:r>
      <w:r w:rsidRPr="006C6DAE">
        <w:rPr>
          <w:rFonts w:ascii="Times New Roman" w:hAnsi="Times New Roman" w:cs="Times New Roman"/>
          <w:noProof/>
        </w:rPr>
        <w:t>(2020</w:t>
      </w:r>
      <w:r w:rsidR="009F6417" w:rsidRPr="006C6DAE">
        <w:rPr>
          <w:rFonts w:ascii="Times New Roman" w:hAnsi="Times New Roman" w:cs="Times New Roman"/>
          <w:noProof/>
        </w:rPr>
        <w:t xml:space="preserve">). </w:t>
      </w:r>
      <w:r w:rsidRPr="006C6DAE">
        <w:rPr>
          <w:rFonts w:ascii="Times New Roman" w:hAnsi="Times New Roman" w:cs="Times New Roman"/>
          <w:noProof/>
        </w:rPr>
        <w:t>Generación de un modelo de crecimiento tendencial urbano de la ciudad de Macas (Ecuador) al año 2030, mediante técnicas de modelación espacial multivariable</w:t>
      </w:r>
      <w:r w:rsidR="009F6417" w:rsidRPr="006C6DAE">
        <w:rPr>
          <w:rFonts w:ascii="Times New Roman" w:hAnsi="Times New Roman" w:cs="Times New Roman"/>
          <w:noProof/>
        </w:rPr>
        <w:t xml:space="preserve">. </w:t>
      </w:r>
      <w:r w:rsidRPr="006C6DAE">
        <w:rPr>
          <w:rFonts w:ascii="Times New Roman" w:hAnsi="Times New Roman" w:cs="Times New Roman"/>
          <w:i/>
          <w:iCs/>
          <w:noProof/>
        </w:rPr>
        <w:t>Tesis de maestría: Universitat de Barcelona</w:t>
      </w:r>
      <w:r w:rsidR="009F6417" w:rsidRPr="006C6DAE">
        <w:rPr>
          <w:rFonts w:ascii="Times New Roman" w:hAnsi="Times New Roman" w:cs="Times New Roman"/>
          <w:noProof/>
        </w:rPr>
        <w:t xml:space="preserve">. </w:t>
      </w:r>
      <w:r w:rsidR="00A84537" w:rsidRPr="006C6DAE">
        <w:rPr>
          <w:rFonts w:ascii="Times New Roman" w:hAnsi="Times New Roman" w:cs="Times New Roman"/>
          <w:noProof/>
        </w:rPr>
        <w:t>Barcelona</w:t>
      </w:r>
      <w:r w:rsidR="009F6417" w:rsidRPr="006C6DAE">
        <w:rPr>
          <w:rFonts w:ascii="Times New Roman" w:hAnsi="Times New Roman" w:cs="Times New Roman"/>
          <w:noProof/>
        </w:rPr>
        <w:t xml:space="preserve">. doi: </w:t>
      </w:r>
      <w:r w:rsidR="00A84537" w:rsidRPr="006C6DAE">
        <w:rPr>
          <w:rFonts w:ascii="Times New Roman" w:hAnsi="Times New Roman" w:cs="Times New Roman"/>
          <w:noProof/>
        </w:rPr>
        <w:t>10.13140/RG.2.2.33952.00004</w:t>
      </w:r>
    </w:p>
    <w:p w:rsidR="00AA6422" w:rsidRPr="006C6DAE" w:rsidRDefault="00AA6422"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rPr>
        <w:t xml:space="preserve">Palacios, I., </w:t>
      </w:r>
      <w:r w:rsidR="000409BA" w:rsidRPr="006C6DAE">
        <w:rPr>
          <w:rFonts w:ascii="Times New Roman" w:hAnsi="Times New Roman" w:cs="Times New Roman"/>
          <w:noProof/>
        </w:rPr>
        <w:t>&amp; Toulkeridis</w:t>
      </w:r>
      <w:r w:rsidRPr="006C6DAE">
        <w:rPr>
          <w:rFonts w:ascii="Times New Roman" w:hAnsi="Times New Roman" w:cs="Times New Roman"/>
          <w:noProof/>
        </w:rPr>
        <w:t xml:space="preserve">, </w:t>
      </w:r>
      <w:r w:rsidR="000409BA" w:rsidRPr="006C6DAE">
        <w:rPr>
          <w:rFonts w:ascii="Times New Roman" w:hAnsi="Times New Roman" w:cs="Times New Roman"/>
          <w:noProof/>
        </w:rPr>
        <w:t>T</w:t>
      </w:r>
      <w:r w:rsidRPr="006C6DAE">
        <w:rPr>
          <w:rFonts w:ascii="Times New Roman" w:hAnsi="Times New Roman" w:cs="Times New Roman"/>
          <w:noProof/>
        </w:rPr>
        <w:t>. (20</w:t>
      </w:r>
      <w:r w:rsidR="000409BA" w:rsidRPr="006C6DAE">
        <w:rPr>
          <w:rFonts w:ascii="Times New Roman" w:hAnsi="Times New Roman" w:cs="Times New Roman"/>
          <w:noProof/>
        </w:rPr>
        <w:t>20</w:t>
      </w:r>
      <w:r w:rsidRPr="006C6DAE">
        <w:rPr>
          <w:rFonts w:ascii="Times New Roman" w:hAnsi="Times New Roman" w:cs="Times New Roman"/>
          <w:noProof/>
        </w:rPr>
        <w:t xml:space="preserve">). </w:t>
      </w:r>
      <w:r w:rsidR="000409BA" w:rsidRPr="006C6DAE">
        <w:rPr>
          <w:rFonts w:ascii="Times New Roman" w:hAnsi="Times New Roman" w:cs="Times New Roman"/>
          <w:noProof/>
          <w:lang w:val="en-US"/>
        </w:rPr>
        <w:t>Evaluation of the susceptibility to landslides through diffuse logic and analytical hierarchy process (AHP) between Macas and Riobamba in Central Ecuador</w:t>
      </w:r>
      <w:r w:rsidRPr="006C6DAE">
        <w:rPr>
          <w:rFonts w:ascii="Times New Roman" w:hAnsi="Times New Roman" w:cs="Times New Roman"/>
          <w:noProof/>
          <w:lang w:val="en-US"/>
        </w:rPr>
        <w:t xml:space="preserve">. </w:t>
      </w:r>
      <w:r w:rsidR="000409BA" w:rsidRPr="006C6DAE">
        <w:rPr>
          <w:rFonts w:ascii="Times New Roman" w:hAnsi="Times New Roman" w:cs="Times New Roman"/>
          <w:i/>
          <w:iCs/>
          <w:noProof/>
          <w:lang w:val="en-US"/>
        </w:rPr>
        <w:t>2020 Seventh International Conference on eDemocracy &amp; eGovernment (ICEDEG)</w:t>
      </w:r>
      <w:r w:rsidRPr="006C6DAE">
        <w:rPr>
          <w:rFonts w:ascii="Times New Roman" w:hAnsi="Times New Roman" w:cs="Times New Roman"/>
          <w:noProof/>
          <w:lang w:val="en-US"/>
        </w:rPr>
        <w:t xml:space="preserve">, págs. </w:t>
      </w:r>
      <w:r w:rsidR="00CC7882" w:rsidRPr="006C6DAE">
        <w:rPr>
          <w:rFonts w:ascii="Times New Roman" w:hAnsi="Times New Roman" w:cs="Times New Roman"/>
          <w:noProof/>
          <w:lang w:val="en-US"/>
        </w:rPr>
        <w:t>201-207</w:t>
      </w:r>
      <w:r w:rsidRPr="006C6DAE">
        <w:rPr>
          <w:rFonts w:ascii="Times New Roman" w:hAnsi="Times New Roman" w:cs="Times New Roman"/>
          <w:noProof/>
          <w:lang w:val="en-US"/>
        </w:rPr>
        <w:t xml:space="preserve">. </w:t>
      </w:r>
      <w:r w:rsidR="00CC7882" w:rsidRPr="006C6DAE">
        <w:rPr>
          <w:rFonts w:ascii="Times New Roman" w:hAnsi="Times New Roman" w:cs="Times New Roman"/>
          <w:noProof/>
          <w:lang w:val="en-US"/>
        </w:rPr>
        <w:t>Buenos Aires</w:t>
      </w:r>
      <w:r w:rsidRPr="006C6DAE">
        <w:rPr>
          <w:rFonts w:ascii="Times New Roman" w:hAnsi="Times New Roman" w:cs="Times New Roman"/>
          <w:noProof/>
          <w:lang w:val="en-US"/>
        </w:rPr>
        <w:t xml:space="preserve">. doi: </w:t>
      </w:r>
      <w:r w:rsidR="00CC7882" w:rsidRPr="006C6DAE">
        <w:rPr>
          <w:rFonts w:ascii="Times New Roman" w:hAnsi="Times New Roman" w:cs="Times New Roman"/>
          <w:noProof/>
          <w:lang w:val="en-US"/>
        </w:rPr>
        <w:t>10.1109/ICEDEG48599.2020.9096879</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Pradhan, B. (2010). Application of an advanced fuzzy logic model for landslide susceptibility analysis. </w:t>
      </w:r>
      <w:r w:rsidRPr="006C6DAE">
        <w:rPr>
          <w:rFonts w:ascii="Times New Roman" w:hAnsi="Times New Roman" w:cs="Times New Roman"/>
          <w:i/>
          <w:iCs/>
          <w:noProof/>
          <w:lang w:val="en-US"/>
        </w:rPr>
        <w:t>International Journal of Computational Intelligence Systems, 3</w:t>
      </w:r>
      <w:r w:rsidRPr="006C6DAE">
        <w:rPr>
          <w:rFonts w:ascii="Times New Roman" w:hAnsi="Times New Roman" w:cs="Times New Roman"/>
          <w:noProof/>
          <w:lang w:val="en-US"/>
        </w:rPr>
        <w:t>(3), 370-381. doi:10.1080/18756891.2010.9727707</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Pradhan, B. (2010). Landslide Susceptibility mapping of a catchment area using frequency ratio, fuzzy logic and multivariate logistic regression approaches. </w:t>
      </w:r>
      <w:r w:rsidRPr="006C6DAE">
        <w:rPr>
          <w:rFonts w:ascii="Times New Roman" w:hAnsi="Times New Roman" w:cs="Times New Roman"/>
          <w:i/>
          <w:iCs/>
          <w:noProof/>
          <w:lang w:val="en-US"/>
        </w:rPr>
        <w:t>Journal of the Indian Society of Remote Sensing, 38</w:t>
      </w:r>
      <w:r w:rsidRPr="006C6DAE">
        <w:rPr>
          <w:rFonts w:ascii="Times New Roman" w:hAnsi="Times New Roman" w:cs="Times New Roman"/>
          <w:noProof/>
          <w:lang w:val="en-US"/>
        </w:rPr>
        <w:t>(2), 301-320. doi:10.1007/s12524-010-0020-z</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lastRenderedPageBreak/>
        <w:t xml:space="preserve">Pradhan, B. (2011). Use of GIS-based fuzzy logic relations and its cross application to produce landslide susceptibility maps in three test areas in Malaysia. </w:t>
      </w:r>
      <w:r w:rsidRPr="006C6DAE">
        <w:rPr>
          <w:rFonts w:ascii="Times New Roman" w:hAnsi="Times New Roman" w:cs="Times New Roman"/>
          <w:i/>
          <w:iCs/>
          <w:noProof/>
          <w:lang w:val="en-US"/>
        </w:rPr>
        <w:t>Environmental Earth Sciences, 63</w:t>
      </w:r>
      <w:r w:rsidRPr="006C6DAE">
        <w:rPr>
          <w:rFonts w:ascii="Times New Roman" w:hAnsi="Times New Roman" w:cs="Times New Roman"/>
          <w:noProof/>
          <w:lang w:val="en-US"/>
        </w:rPr>
        <w:t>(2), 329-349. doi:10.1007/s12665-010-0705-1</w:t>
      </w:r>
    </w:p>
    <w:p w:rsidR="004E6B79" w:rsidRPr="006C6DAE" w:rsidRDefault="004E6B79" w:rsidP="008E4CD5">
      <w:pPr>
        <w:pStyle w:val="Bibliografa"/>
        <w:spacing w:after="0"/>
        <w:ind w:left="567" w:hanging="567"/>
        <w:jc w:val="both"/>
        <w:rPr>
          <w:rFonts w:ascii="Times New Roman" w:hAnsi="Times New Roman" w:cs="Times New Roman"/>
          <w:noProof/>
          <w:lang w:val="en-US"/>
        </w:rPr>
      </w:pPr>
      <w:r w:rsidRPr="006C6DAE">
        <w:rPr>
          <w:rFonts w:ascii="Times New Roman" w:hAnsi="Times New Roman" w:cs="Times New Roman"/>
          <w:noProof/>
          <w:lang w:val="en-US"/>
        </w:rPr>
        <w:t xml:space="preserve">Rajakumar, R., Sanjeevi, S., Jayaseelan, S., Isakkipandian, G., Edwin, M., Balaji, P., &amp; Ehanthalingam, G. (2007). Landslide susceptibility mapping in a hilly terrain using remote sensing and GIS. </w:t>
      </w:r>
      <w:r w:rsidRPr="006C6DAE">
        <w:rPr>
          <w:rFonts w:ascii="Times New Roman" w:hAnsi="Times New Roman" w:cs="Times New Roman"/>
          <w:i/>
          <w:iCs/>
          <w:noProof/>
          <w:lang w:val="en-US"/>
        </w:rPr>
        <w:t>Journal of the Indian Society of Remote Sensing, 35</w:t>
      </w:r>
      <w:r w:rsidRPr="006C6DAE">
        <w:rPr>
          <w:rFonts w:ascii="Times New Roman" w:hAnsi="Times New Roman" w:cs="Times New Roman"/>
          <w:noProof/>
          <w:lang w:val="en-US"/>
        </w:rPr>
        <w:t>(1), 31-42. doi:10.1007/BF02991831</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lang w:val="en-US"/>
        </w:rPr>
        <w:t xml:space="preserve">Salcedo, D., Padilla, O., Morales, B., &amp; Toulkeridis, T. (2017). </w:t>
      </w:r>
      <w:r w:rsidRPr="006C6DAE">
        <w:rPr>
          <w:rFonts w:ascii="Times New Roman" w:hAnsi="Times New Roman" w:cs="Times New Roman"/>
          <w:noProof/>
        </w:rPr>
        <w:t xml:space="preserve">Evaluación de susceptibilidad a deslizamientos mediante Lógica Fuzzy y técnicas de evaluación multicriterio en la Avenida Simón Bolívar, Quito. </w:t>
      </w:r>
      <w:r w:rsidR="004F593A" w:rsidRPr="006C6DAE">
        <w:rPr>
          <w:rFonts w:ascii="Times New Roman" w:hAnsi="Times New Roman" w:cs="Times New Roman"/>
          <w:i/>
          <w:iCs/>
          <w:noProof/>
        </w:rPr>
        <w:t>Revista Geoespacial, 14(2)</w:t>
      </w:r>
      <w:r w:rsidRPr="006C6DAE">
        <w:rPr>
          <w:rFonts w:ascii="Times New Roman" w:hAnsi="Times New Roman" w:cs="Times New Roman"/>
          <w:noProof/>
        </w:rPr>
        <w:t>, 1-20.</w:t>
      </w:r>
    </w:p>
    <w:p w:rsidR="004E6B79" w:rsidRPr="006C6DAE" w:rsidRDefault="004E6B79" w:rsidP="008E4CD5">
      <w:pPr>
        <w:pStyle w:val="Bibliografa"/>
        <w:spacing w:after="0"/>
        <w:ind w:left="567" w:hanging="567"/>
        <w:jc w:val="both"/>
        <w:rPr>
          <w:rFonts w:ascii="Times New Roman" w:hAnsi="Times New Roman" w:cs="Times New Roman"/>
          <w:noProof/>
        </w:rPr>
      </w:pPr>
      <w:r w:rsidRPr="006C6DAE">
        <w:rPr>
          <w:rFonts w:ascii="Times New Roman" w:hAnsi="Times New Roman" w:cs="Times New Roman"/>
          <w:noProof/>
        </w:rPr>
        <w:t xml:space="preserve">Tien, D., Pradhan, B., Lofman, O., Revhaug, I., &amp; Dick, O. (2012). </w:t>
      </w:r>
      <w:r w:rsidRPr="006C6DAE">
        <w:rPr>
          <w:rFonts w:ascii="Times New Roman" w:hAnsi="Times New Roman" w:cs="Times New Roman"/>
          <w:noProof/>
          <w:lang w:val="en-US"/>
        </w:rPr>
        <w:t xml:space="preserve">Spatial prediction of landslide hazards in Hoa Binh province (Vietnam): A comparative assessment of the efficacy of evidential belief functions and fuzzy logic models. </w:t>
      </w:r>
      <w:r w:rsidRPr="006C6DAE">
        <w:rPr>
          <w:rFonts w:ascii="Times New Roman" w:hAnsi="Times New Roman" w:cs="Times New Roman"/>
          <w:i/>
          <w:iCs/>
          <w:noProof/>
        </w:rPr>
        <w:t>Catena, 96</w:t>
      </w:r>
      <w:r w:rsidRPr="006C6DAE">
        <w:rPr>
          <w:rFonts w:ascii="Times New Roman" w:hAnsi="Times New Roman" w:cs="Times New Roman"/>
          <w:noProof/>
        </w:rPr>
        <w:t>, 28-40. doi:10.1016/j.catena.2012.04.001</w:t>
      </w:r>
    </w:p>
    <w:p w:rsidR="00125C15" w:rsidRDefault="004E6B79" w:rsidP="006E0BF5">
      <w:pPr>
        <w:pStyle w:val="BasicParagraph"/>
        <w:suppressAutoHyphens/>
        <w:spacing w:line="240" w:lineRule="auto"/>
        <w:jc w:val="both"/>
        <w:rPr>
          <w:rFonts w:ascii="Times New Roman" w:hAnsi="Times New Roman" w:cs="Times New Roman"/>
          <w:bCs/>
          <w:lang w:val="es-ES_tradnl"/>
        </w:rPr>
      </w:pPr>
      <w:r w:rsidRPr="006C6DAE">
        <w:rPr>
          <w:rFonts w:ascii="Times New Roman" w:hAnsi="Times New Roman" w:cs="Times New Roman"/>
          <w:sz w:val="22"/>
          <w:szCs w:val="22"/>
        </w:rPr>
        <w:fldChar w:fldCharType="end"/>
      </w:r>
    </w:p>
    <w:sectPr w:rsidR="00125C15" w:rsidSect="00BD58BD">
      <w:headerReference w:type="even" r:id="rId18"/>
      <w:headerReference w:type="default" r:id="rId19"/>
      <w:footerReference w:type="even" r:id="rId20"/>
      <w:footerReference w:type="default" r:id="rId21"/>
      <w:headerReference w:type="first" r:id="rId22"/>
      <w:footerReference w:type="first" r:id="rId23"/>
      <w:footnotePr>
        <w:numFmt w:val="chicago"/>
      </w:footnotePr>
      <w:type w:val="nextColumn"/>
      <w:pgSz w:w="11907" w:h="16839" w:code="9"/>
      <w:pgMar w:top="1418" w:right="1418" w:bottom="1418" w:left="1418" w:header="850" w:footer="85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8EF" w:rsidRDefault="00A428EF">
      <w:r>
        <w:separator/>
      </w:r>
    </w:p>
    <w:p w:rsidR="00A428EF" w:rsidRDefault="00A428EF"/>
  </w:endnote>
  <w:endnote w:type="continuationSeparator" w:id="0">
    <w:p w:rsidR="00A428EF" w:rsidRDefault="00A428EF">
      <w:r>
        <w:continuationSeparator/>
      </w:r>
    </w:p>
    <w:p w:rsidR="00A428EF" w:rsidRDefault="00A42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1CE0E98-DDA0-4CC2-ABF3-A47685494607}"/>
  </w:font>
  <w:font w:name="Times New Roman">
    <w:panose1 w:val="02020603050405020304"/>
    <w:charset w:val="00"/>
    <w:family w:val="roman"/>
    <w:pitch w:val="variable"/>
    <w:sig w:usb0="E0002EFF" w:usb1="C0007843" w:usb2="00000009" w:usb3="00000000" w:csb0="000001FF" w:csb1="00000000"/>
    <w:embedRegular r:id="rId2" w:fontKey="{2D81E736-938F-4938-A990-12C3F82FD44D}"/>
    <w:embedBold r:id="rId3" w:fontKey="{10AA37FF-F8C9-4ED9-9918-9EBD4904998A}"/>
    <w:embedItalic r:id="rId4" w:fontKey="{D4CC54AA-7C0A-4BC9-B8B0-3FFCDCFB0A36}"/>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Italic r:id="rId5" w:subsetted="1" w:fontKey="{FE9AABF7-7D5D-44E1-A3AE-EF42B08C34D9}"/>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3A1" w:rsidRPr="00ED7B01" w:rsidRDefault="00B413A1" w:rsidP="00B413A1">
    <w:pPr>
      <w:pStyle w:val="Piedepgina"/>
      <w:jc w:val="center"/>
      <w:rPr>
        <w:sz w:val="20"/>
      </w:rPr>
    </w:pPr>
    <w:r>
      <w:rPr>
        <w:sz w:val="20"/>
      </w:rPr>
      <w:t>Revista GEOESPACIAL, 17(2):01-12</w:t>
    </w:r>
  </w:p>
  <w:p w:rsidR="00B413A1" w:rsidRDefault="00B413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F" w:rsidRPr="00ED7B01" w:rsidRDefault="00A428EF" w:rsidP="00ED7B01">
    <w:pPr>
      <w:pStyle w:val="Piedepgina"/>
      <w:jc w:val="center"/>
      <w:rPr>
        <w:sz w:val="20"/>
      </w:rPr>
    </w:pPr>
    <w:r>
      <w:rPr>
        <w:sz w:val="20"/>
      </w:rPr>
      <w:t>Revista GEOESPACIAL, 17(2):01-1</w:t>
    </w:r>
    <w:r w:rsidR="00B413A1">
      <w:rPr>
        <w:sz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F" w:rsidRPr="00ED7B01" w:rsidRDefault="00A428EF" w:rsidP="00ED7B01">
    <w:pPr>
      <w:pStyle w:val="Piedepgina"/>
      <w:jc w:val="center"/>
      <w:rPr>
        <w:sz w:val="20"/>
      </w:rPr>
    </w:pPr>
    <w:r>
      <w:rPr>
        <w:sz w:val="20"/>
      </w:rPr>
      <w:t>Revista GEOESPACIAL, 17(2):01-1</w:t>
    </w:r>
    <w:r w:rsidR="00B413A1">
      <w:rPr>
        <w:sz w:val="20"/>
      </w:rPr>
      <w:t>2</w:t>
    </w:r>
  </w:p>
  <w:p w:rsidR="00A428EF" w:rsidRDefault="00A428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8EF" w:rsidRDefault="00A428EF">
      <w:pPr>
        <w:pStyle w:val="Piedepgina"/>
        <w:rPr>
          <w:lang w:val="en-GB"/>
        </w:rPr>
      </w:pPr>
      <w:r w:rsidRPr="0018244B">
        <w:rPr>
          <w:lang w:val="es-EC" w:eastAsia="es-EC"/>
        </w:rPr>
        <w:drawing>
          <wp:inline distT="0" distB="0" distL="0" distR="0">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A428EF" w:rsidRDefault="00A428EF"/>
  </w:footnote>
  <w:footnote w:type="continuationSeparator" w:id="0">
    <w:p w:rsidR="00A428EF" w:rsidRDefault="00A428EF">
      <w:r>
        <w:continuationSeparator/>
      </w:r>
    </w:p>
    <w:p w:rsidR="00A428EF" w:rsidRDefault="00A428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F" w:rsidRPr="00A428EF" w:rsidRDefault="00A428EF" w:rsidP="00A428EF">
    <w:pPr>
      <w:pStyle w:val="Encabezado"/>
      <w:rPr>
        <w:sz w:val="20"/>
      </w:rPr>
    </w:pPr>
    <w:r w:rsidRPr="00A428EF">
      <w:rPr>
        <w:sz w:val="20"/>
      </w:rPr>
      <w:t>I</w:t>
    </w:r>
    <w:r>
      <w:rPr>
        <w:sz w:val="20"/>
      </w:rPr>
      <w:t>.</w:t>
    </w:r>
    <w:r w:rsidRPr="00A428EF">
      <w:rPr>
        <w:sz w:val="20"/>
      </w:rPr>
      <w:t xml:space="preserve"> Palacios </w:t>
    </w:r>
    <w:r>
      <w:rPr>
        <w:sz w:val="20"/>
      </w:rPr>
      <w:t xml:space="preserve">                                                                                                                                                   </w:t>
    </w:r>
    <w:r w:rsidRPr="00A428EF">
      <w:rPr>
        <w:i w:val="0"/>
        <w:sz w:val="20"/>
      </w:rPr>
      <w:t>Pag.</w:t>
    </w:r>
    <w:r>
      <w:rPr>
        <w:i w:val="0"/>
        <w:sz w:val="20"/>
      </w:rPr>
      <w:t xml:space="preserve"> </w:t>
    </w:r>
    <w:r w:rsidRPr="00A428EF">
      <w:rPr>
        <w:i w:val="0"/>
        <w:sz w:val="20"/>
      </w:rPr>
      <w:sym w:font="Symbol" w:char="F07C"/>
    </w:r>
    <w:r>
      <w:rPr>
        <w:i w:val="0"/>
        <w:sz w:val="20"/>
      </w:rPr>
      <w:t xml:space="preserve"> </w:t>
    </w:r>
    <w:r w:rsidRPr="00A428EF">
      <w:rPr>
        <w:i w:val="0"/>
        <w:sz w:val="20"/>
      </w:rPr>
      <w:t xml:space="preserve"> </w:t>
    </w:r>
    <w:sdt>
      <w:sdtPr>
        <w:rPr>
          <w:i w:val="0"/>
          <w:sz w:val="20"/>
        </w:rPr>
        <w:id w:val="1716002583"/>
        <w:docPartObj>
          <w:docPartGallery w:val="Page Numbers (Top of Page)"/>
          <w:docPartUnique/>
        </w:docPartObj>
      </w:sdtPr>
      <w:sdtEndPr/>
      <w:sdtContent>
        <w:r w:rsidRPr="00A428EF">
          <w:rPr>
            <w:i w:val="0"/>
            <w:sz w:val="20"/>
          </w:rPr>
          <w:fldChar w:fldCharType="begin"/>
        </w:r>
        <w:r w:rsidRPr="00A428EF">
          <w:rPr>
            <w:i w:val="0"/>
            <w:sz w:val="20"/>
          </w:rPr>
          <w:instrText>PAGE   \* MERGEFORMAT</w:instrText>
        </w:r>
        <w:r w:rsidRPr="00A428EF">
          <w:rPr>
            <w:i w:val="0"/>
            <w:sz w:val="20"/>
          </w:rPr>
          <w:fldChar w:fldCharType="separate"/>
        </w:r>
        <w:r w:rsidR="00C76B17" w:rsidRPr="00C76B17">
          <w:rPr>
            <w:i w:val="0"/>
            <w:sz w:val="20"/>
            <w:lang w:val="es-ES"/>
          </w:rPr>
          <w:t>12</w:t>
        </w:r>
        <w:r w:rsidRPr="00A428EF">
          <w:rPr>
            <w:i w:val="0"/>
            <w:sz w:val="20"/>
          </w:rPr>
          <w:fldChar w:fldCharType="end"/>
        </w:r>
      </w:sdtContent>
    </w:sdt>
  </w:p>
  <w:p w:rsidR="00A428EF" w:rsidRDefault="00A428E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val="0"/>
        <w:sz w:val="20"/>
      </w:rPr>
      <w:id w:val="-1046524426"/>
      <w:docPartObj>
        <w:docPartGallery w:val="Page Numbers (Top of Page)"/>
        <w:docPartUnique/>
      </w:docPartObj>
    </w:sdtPr>
    <w:sdtEndPr/>
    <w:sdtContent>
      <w:p w:rsidR="00A428EF" w:rsidRPr="00BD58BD" w:rsidRDefault="00A428EF" w:rsidP="00BD58BD">
        <w:pPr>
          <w:pStyle w:val="Encabezado"/>
          <w:jc w:val="both"/>
          <w:rPr>
            <w:i w:val="0"/>
            <w:sz w:val="20"/>
          </w:rPr>
        </w:pPr>
        <w:r w:rsidRPr="00BD58BD">
          <w:rPr>
            <w:sz w:val="20"/>
          </w:rPr>
          <w:t>Susceptibilidad  a deslizamientos   en la vía</w:t>
        </w:r>
        <w:r>
          <w:rPr>
            <w:i w:val="0"/>
            <w:sz w:val="20"/>
          </w:rPr>
          <w:t xml:space="preserve">                                                                                                  </w:t>
        </w:r>
        <w:r w:rsidRPr="00BD58BD">
          <w:rPr>
            <w:i w:val="0"/>
            <w:sz w:val="20"/>
          </w:rPr>
          <w:t xml:space="preserve">Pag. </w:t>
        </w:r>
        <w:r w:rsidRPr="00BD58BD">
          <w:rPr>
            <w:i w:val="0"/>
            <w:sz w:val="20"/>
          </w:rPr>
          <w:sym w:font="Symbol" w:char="F07C"/>
        </w:r>
        <w:r w:rsidRPr="00BD58BD">
          <w:rPr>
            <w:i w:val="0"/>
            <w:sz w:val="20"/>
          </w:rPr>
          <w:t xml:space="preserve"> </w:t>
        </w:r>
        <w:r w:rsidRPr="00BD58BD">
          <w:rPr>
            <w:i w:val="0"/>
            <w:sz w:val="20"/>
          </w:rPr>
          <w:fldChar w:fldCharType="begin"/>
        </w:r>
        <w:r w:rsidRPr="00BD58BD">
          <w:rPr>
            <w:i w:val="0"/>
            <w:sz w:val="20"/>
          </w:rPr>
          <w:instrText>PAGE   \* MERGEFORMAT</w:instrText>
        </w:r>
        <w:r w:rsidRPr="00BD58BD">
          <w:rPr>
            <w:i w:val="0"/>
            <w:sz w:val="20"/>
          </w:rPr>
          <w:fldChar w:fldCharType="separate"/>
        </w:r>
        <w:r w:rsidR="00C76B17" w:rsidRPr="00C76B17">
          <w:rPr>
            <w:i w:val="0"/>
            <w:sz w:val="20"/>
            <w:lang w:val="es-ES"/>
          </w:rPr>
          <w:t>11</w:t>
        </w:r>
        <w:r w:rsidRPr="00BD58BD">
          <w:rPr>
            <w:i w:val="0"/>
            <w:sz w:val="20"/>
          </w:rPr>
          <w:fldChar w:fldCharType="end"/>
        </w:r>
      </w:p>
    </w:sdtContent>
  </w:sdt>
  <w:p w:rsidR="00A428EF" w:rsidRDefault="00A428EF" w:rsidP="00C346E7">
    <w:pPr>
      <w:pStyle w:val="Encabezado"/>
      <w:tabs>
        <w:tab w:val="clear" w:pos="9356"/>
        <w:tab w:val="center" w:pos="4920"/>
        <w:tab w:val="right" w:pos="9214"/>
      </w:tabs>
      <w:spacing w:before="0" w:beforeAutospacing="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8EF" w:rsidRDefault="00A428EF" w:rsidP="00BD58BD">
    <w:pPr>
      <w:pStyle w:val="Encabezado"/>
      <w:tabs>
        <w:tab w:val="left" w:pos="6804"/>
      </w:tabs>
      <w:spacing w:after="0"/>
      <w:rPr>
        <w:i w:val="0"/>
        <w:sz w:val="20"/>
      </w:rPr>
    </w:pPr>
    <w:r>
      <w:rPr>
        <w:i w:val="0"/>
        <w:sz w:val="20"/>
      </w:rPr>
      <w:t>Revista GEOESPACIAL (Julio-Diciembre 2020) 17(2): 01-1</w:t>
    </w:r>
    <w:r w:rsidR="00B413A1">
      <w:rPr>
        <w:i w:val="0"/>
        <w:sz w:val="20"/>
      </w:rPr>
      <w:t>2</w:t>
    </w:r>
  </w:p>
  <w:p w:rsidR="00A428EF" w:rsidRPr="00C346E7" w:rsidRDefault="00A428EF" w:rsidP="00BD58BD">
    <w:pPr>
      <w:pStyle w:val="Encabezado"/>
      <w:tabs>
        <w:tab w:val="left" w:pos="6804"/>
      </w:tabs>
      <w:spacing w:before="0" w:beforeAutospacing="0"/>
      <w:rPr>
        <w:i w:val="0"/>
        <w:sz w:val="20"/>
      </w:rPr>
    </w:pPr>
    <w:r>
      <w:rPr>
        <w:i w:val="0"/>
        <w:sz w:val="20"/>
      </w:rPr>
      <w:t>ISSN: 2600-5921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
  </w:num>
  <w:num w:numId="2">
    <w:abstractNumId w:val="4"/>
  </w:num>
  <w:num w:numId="3">
    <w:abstractNumId w:val="0"/>
  </w:num>
  <w:num w:numId="4">
    <w:abstractNumId w:val="2"/>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1024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7EDC"/>
    <w:rsid w:val="00011A33"/>
    <w:rsid w:val="00016F12"/>
    <w:rsid w:val="0003057B"/>
    <w:rsid w:val="00036BA8"/>
    <w:rsid w:val="00037477"/>
    <w:rsid w:val="000409BA"/>
    <w:rsid w:val="00042DBF"/>
    <w:rsid w:val="00067655"/>
    <w:rsid w:val="000751C9"/>
    <w:rsid w:val="00077D36"/>
    <w:rsid w:val="0008441E"/>
    <w:rsid w:val="000844E2"/>
    <w:rsid w:val="00090B58"/>
    <w:rsid w:val="000B2914"/>
    <w:rsid w:val="000B55D1"/>
    <w:rsid w:val="000B5B03"/>
    <w:rsid w:val="000E15B9"/>
    <w:rsid w:val="000E3FEC"/>
    <w:rsid w:val="000E631D"/>
    <w:rsid w:val="000E7ADB"/>
    <w:rsid w:val="001133AA"/>
    <w:rsid w:val="00122998"/>
    <w:rsid w:val="00125C15"/>
    <w:rsid w:val="001522EA"/>
    <w:rsid w:val="00154EE1"/>
    <w:rsid w:val="00165AE3"/>
    <w:rsid w:val="001713CB"/>
    <w:rsid w:val="00181A4E"/>
    <w:rsid w:val="00190D60"/>
    <w:rsid w:val="0019673C"/>
    <w:rsid w:val="001A5516"/>
    <w:rsid w:val="001B0C57"/>
    <w:rsid w:val="001B6267"/>
    <w:rsid w:val="001B7015"/>
    <w:rsid w:val="001C4D11"/>
    <w:rsid w:val="001D4A69"/>
    <w:rsid w:val="002035AB"/>
    <w:rsid w:val="00224013"/>
    <w:rsid w:val="002366DF"/>
    <w:rsid w:val="00242D44"/>
    <w:rsid w:val="00242FEC"/>
    <w:rsid w:val="00247BBC"/>
    <w:rsid w:val="00260A60"/>
    <w:rsid w:val="002644C9"/>
    <w:rsid w:val="00272FD4"/>
    <w:rsid w:val="00276FAA"/>
    <w:rsid w:val="00277F73"/>
    <w:rsid w:val="002901EB"/>
    <w:rsid w:val="002B0067"/>
    <w:rsid w:val="002B4991"/>
    <w:rsid w:val="002B679C"/>
    <w:rsid w:val="002D1C9C"/>
    <w:rsid w:val="002E6435"/>
    <w:rsid w:val="002F396D"/>
    <w:rsid w:val="002F3EA5"/>
    <w:rsid w:val="003070A0"/>
    <w:rsid w:val="003077E5"/>
    <w:rsid w:val="003123F5"/>
    <w:rsid w:val="0031482F"/>
    <w:rsid w:val="00315CC2"/>
    <w:rsid w:val="003169B0"/>
    <w:rsid w:val="0031756B"/>
    <w:rsid w:val="0032003D"/>
    <w:rsid w:val="00327604"/>
    <w:rsid w:val="003349A9"/>
    <w:rsid w:val="003415DA"/>
    <w:rsid w:val="003416F4"/>
    <w:rsid w:val="0034384C"/>
    <w:rsid w:val="003447C1"/>
    <w:rsid w:val="003615C0"/>
    <w:rsid w:val="00383360"/>
    <w:rsid w:val="00386415"/>
    <w:rsid w:val="0038766F"/>
    <w:rsid w:val="00387917"/>
    <w:rsid w:val="003900BA"/>
    <w:rsid w:val="00397DE7"/>
    <w:rsid w:val="003A113D"/>
    <w:rsid w:val="003A3F60"/>
    <w:rsid w:val="003B52CB"/>
    <w:rsid w:val="003B6D9E"/>
    <w:rsid w:val="003B7BA4"/>
    <w:rsid w:val="003C015A"/>
    <w:rsid w:val="003D691B"/>
    <w:rsid w:val="003D6CC4"/>
    <w:rsid w:val="003F72AC"/>
    <w:rsid w:val="00400C2D"/>
    <w:rsid w:val="004011EB"/>
    <w:rsid w:val="004117E7"/>
    <w:rsid w:val="00417F69"/>
    <w:rsid w:val="00431DFB"/>
    <w:rsid w:val="00437853"/>
    <w:rsid w:val="00451E15"/>
    <w:rsid w:val="00470E34"/>
    <w:rsid w:val="004843F1"/>
    <w:rsid w:val="0049026C"/>
    <w:rsid w:val="004A06E2"/>
    <w:rsid w:val="004A4853"/>
    <w:rsid w:val="004C7855"/>
    <w:rsid w:val="004D2C1A"/>
    <w:rsid w:val="004E6B79"/>
    <w:rsid w:val="004F44EF"/>
    <w:rsid w:val="004F593A"/>
    <w:rsid w:val="005060DA"/>
    <w:rsid w:val="005061BC"/>
    <w:rsid w:val="005137C1"/>
    <w:rsid w:val="005307E7"/>
    <w:rsid w:val="00531B1B"/>
    <w:rsid w:val="00532E26"/>
    <w:rsid w:val="00554CDD"/>
    <w:rsid w:val="00560C1F"/>
    <w:rsid w:val="00584FCB"/>
    <w:rsid w:val="00585913"/>
    <w:rsid w:val="00592A45"/>
    <w:rsid w:val="00593FCC"/>
    <w:rsid w:val="005A0AE6"/>
    <w:rsid w:val="005A78B2"/>
    <w:rsid w:val="005B247F"/>
    <w:rsid w:val="005B2BD0"/>
    <w:rsid w:val="005B3A4C"/>
    <w:rsid w:val="005B465F"/>
    <w:rsid w:val="005D1BF9"/>
    <w:rsid w:val="005D6CEF"/>
    <w:rsid w:val="005E0E4D"/>
    <w:rsid w:val="005E0FA4"/>
    <w:rsid w:val="005E5878"/>
    <w:rsid w:val="005E73DB"/>
    <w:rsid w:val="005F38A4"/>
    <w:rsid w:val="005F59D5"/>
    <w:rsid w:val="00606845"/>
    <w:rsid w:val="006154F7"/>
    <w:rsid w:val="00620BDA"/>
    <w:rsid w:val="00622574"/>
    <w:rsid w:val="006245DA"/>
    <w:rsid w:val="00625ED7"/>
    <w:rsid w:val="006310DE"/>
    <w:rsid w:val="0063345B"/>
    <w:rsid w:val="006335CE"/>
    <w:rsid w:val="00641C41"/>
    <w:rsid w:val="006473C2"/>
    <w:rsid w:val="00651A71"/>
    <w:rsid w:val="00651EAA"/>
    <w:rsid w:val="006523E4"/>
    <w:rsid w:val="006540B2"/>
    <w:rsid w:val="006621BA"/>
    <w:rsid w:val="00667441"/>
    <w:rsid w:val="00684663"/>
    <w:rsid w:val="006847FE"/>
    <w:rsid w:val="00684ED3"/>
    <w:rsid w:val="006A031F"/>
    <w:rsid w:val="006A07A9"/>
    <w:rsid w:val="006A3B66"/>
    <w:rsid w:val="006B4052"/>
    <w:rsid w:val="006C6DAE"/>
    <w:rsid w:val="006D3B71"/>
    <w:rsid w:val="006D56E5"/>
    <w:rsid w:val="006D7B05"/>
    <w:rsid w:val="006E0BF5"/>
    <w:rsid w:val="006F4C5D"/>
    <w:rsid w:val="006F559F"/>
    <w:rsid w:val="007108FD"/>
    <w:rsid w:val="007113CB"/>
    <w:rsid w:val="007301A4"/>
    <w:rsid w:val="00731E24"/>
    <w:rsid w:val="00736404"/>
    <w:rsid w:val="00752B4F"/>
    <w:rsid w:val="0075687A"/>
    <w:rsid w:val="00757BCD"/>
    <w:rsid w:val="00763A7F"/>
    <w:rsid w:val="007652A8"/>
    <w:rsid w:val="0077042D"/>
    <w:rsid w:val="00776D3E"/>
    <w:rsid w:val="00783803"/>
    <w:rsid w:val="007A22E6"/>
    <w:rsid w:val="007A380D"/>
    <w:rsid w:val="007B443D"/>
    <w:rsid w:val="007B4C16"/>
    <w:rsid w:val="007B5A46"/>
    <w:rsid w:val="007C2CC3"/>
    <w:rsid w:val="007C3649"/>
    <w:rsid w:val="007D084C"/>
    <w:rsid w:val="007D3444"/>
    <w:rsid w:val="007D51B3"/>
    <w:rsid w:val="007E05C6"/>
    <w:rsid w:val="007E7428"/>
    <w:rsid w:val="007F0838"/>
    <w:rsid w:val="00801E3F"/>
    <w:rsid w:val="00803A3C"/>
    <w:rsid w:val="00805051"/>
    <w:rsid w:val="00813AD6"/>
    <w:rsid w:val="008179DB"/>
    <w:rsid w:val="00817F9B"/>
    <w:rsid w:val="00831314"/>
    <w:rsid w:val="00835BB2"/>
    <w:rsid w:val="00850CD4"/>
    <w:rsid w:val="008533EA"/>
    <w:rsid w:val="008572A1"/>
    <w:rsid w:val="00857529"/>
    <w:rsid w:val="0086206B"/>
    <w:rsid w:val="0087471A"/>
    <w:rsid w:val="008767E3"/>
    <w:rsid w:val="00884ADE"/>
    <w:rsid w:val="008A0951"/>
    <w:rsid w:val="008A4651"/>
    <w:rsid w:val="008B46DF"/>
    <w:rsid w:val="008B669D"/>
    <w:rsid w:val="008D04FC"/>
    <w:rsid w:val="008E1DFB"/>
    <w:rsid w:val="008E4CD5"/>
    <w:rsid w:val="0090364E"/>
    <w:rsid w:val="00903B9B"/>
    <w:rsid w:val="00905F0F"/>
    <w:rsid w:val="00915419"/>
    <w:rsid w:val="00915DA1"/>
    <w:rsid w:val="0091642F"/>
    <w:rsid w:val="0092465E"/>
    <w:rsid w:val="0092538B"/>
    <w:rsid w:val="009429A3"/>
    <w:rsid w:val="00946FA8"/>
    <w:rsid w:val="0095667F"/>
    <w:rsid w:val="00957BA2"/>
    <w:rsid w:val="009622FA"/>
    <w:rsid w:val="00966751"/>
    <w:rsid w:val="0097330C"/>
    <w:rsid w:val="00975208"/>
    <w:rsid w:val="009862AD"/>
    <w:rsid w:val="00992560"/>
    <w:rsid w:val="009927A0"/>
    <w:rsid w:val="009A0074"/>
    <w:rsid w:val="009A07EF"/>
    <w:rsid w:val="009A1B87"/>
    <w:rsid w:val="009A5E64"/>
    <w:rsid w:val="009B10C8"/>
    <w:rsid w:val="009B1B39"/>
    <w:rsid w:val="009B31C4"/>
    <w:rsid w:val="009C32B8"/>
    <w:rsid w:val="009C37EA"/>
    <w:rsid w:val="009E3020"/>
    <w:rsid w:val="009E3E51"/>
    <w:rsid w:val="009F0758"/>
    <w:rsid w:val="009F2318"/>
    <w:rsid w:val="009F42D3"/>
    <w:rsid w:val="009F44D0"/>
    <w:rsid w:val="009F4ADA"/>
    <w:rsid w:val="009F4C6C"/>
    <w:rsid w:val="009F6417"/>
    <w:rsid w:val="00A047EF"/>
    <w:rsid w:val="00A17EC2"/>
    <w:rsid w:val="00A20F31"/>
    <w:rsid w:val="00A2531C"/>
    <w:rsid w:val="00A2794D"/>
    <w:rsid w:val="00A3425A"/>
    <w:rsid w:val="00A36A73"/>
    <w:rsid w:val="00A36ED8"/>
    <w:rsid w:val="00A428EF"/>
    <w:rsid w:val="00A44547"/>
    <w:rsid w:val="00A46D04"/>
    <w:rsid w:val="00A5468A"/>
    <w:rsid w:val="00A7259F"/>
    <w:rsid w:val="00A77002"/>
    <w:rsid w:val="00A8281D"/>
    <w:rsid w:val="00A844B7"/>
    <w:rsid w:val="00A84537"/>
    <w:rsid w:val="00A84F94"/>
    <w:rsid w:val="00A9177E"/>
    <w:rsid w:val="00AA6422"/>
    <w:rsid w:val="00AA7327"/>
    <w:rsid w:val="00AC2A4B"/>
    <w:rsid w:val="00AC79FE"/>
    <w:rsid w:val="00AE04E8"/>
    <w:rsid w:val="00AE0694"/>
    <w:rsid w:val="00AE385B"/>
    <w:rsid w:val="00AE7B0C"/>
    <w:rsid w:val="00AF28CD"/>
    <w:rsid w:val="00AF300C"/>
    <w:rsid w:val="00B07616"/>
    <w:rsid w:val="00B10C12"/>
    <w:rsid w:val="00B1160A"/>
    <w:rsid w:val="00B237FA"/>
    <w:rsid w:val="00B413A1"/>
    <w:rsid w:val="00B418A6"/>
    <w:rsid w:val="00B43A70"/>
    <w:rsid w:val="00B454E1"/>
    <w:rsid w:val="00B51047"/>
    <w:rsid w:val="00B52E20"/>
    <w:rsid w:val="00B5453C"/>
    <w:rsid w:val="00B54B1C"/>
    <w:rsid w:val="00B55503"/>
    <w:rsid w:val="00B56482"/>
    <w:rsid w:val="00B564F4"/>
    <w:rsid w:val="00B620DB"/>
    <w:rsid w:val="00B90FFA"/>
    <w:rsid w:val="00B920D7"/>
    <w:rsid w:val="00BA30DB"/>
    <w:rsid w:val="00BB0B19"/>
    <w:rsid w:val="00BB0FA5"/>
    <w:rsid w:val="00BB13BC"/>
    <w:rsid w:val="00BC357C"/>
    <w:rsid w:val="00BD19F5"/>
    <w:rsid w:val="00BD2292"/>
    <w:rsid w:val="00BD58BD"/>
    <w:rsid w:val="00BD61F5"/>
    <w:rsid w:val="00BE5CA8"/>
    <w:rsid w:val="00BF506B"/>
    <w:rsid w:val="00C0721A"/>
    <w:rsid w:val="00C14A7A"/>
    <w:rsid w:val="00C158FB"/>
    <w:rsid w:val="00C23801"/>
    <w:rsid w:val="00C27398"/>
    <w:rsid w:val="00C30254"/>
    <w:rsid w:val="00C30650"/>
    <w:rsid w:val="00C346E7"/>
    <w:rsid w:val="00C42AF9"/>
    <w:rsid w:val="00C4492F"/>
    <w:rsid w:val="00C53962"/>
    <w:rsid w:val="00C60022"/>
    <w:rsid w:val="00C641BC"/>
    <w:rsid w:val="00C70CD6"/>
    <w:rsid w:val="00C73CDA"/>
    <w:rsid w:val="00C73F76"/>
    <w:rsid w:val="00C74595"/>
    <w:rsid w:val="00C7482F"/>
    <w:rsid w:val="00C76B17"/>
    <w:rsid w:val="00C76E69"/>
    <w:rsid w:val="00CA6FD8"/>
    <w:rsid w:val="00CC7882"/>
    <w:rsid w:val="00CD0206"/>
    <w:rsid w:val="00CE3B47"/>
    <w:rsid w:val="00CF0C17"/>
    <w:rsid w:val="00CF2612"/>
    <w:rsid w:val="00D32450"/>
    <w:rsid w:val="00D332C5"/>
    <w:rsid w:val="00D40886"/>
    <w:rsid w:val="00D4692B"/>
    <w:rsid w:val="00D50A9F"/>
    <w:rsid w:val="00D63355"/>
    <w:rsid w:val="00D67E69"/>
    <w:rsid w:val="00D71207"/>
    <w:rsid w:val="00D72A5B"/>
    <w:rsid w:val="00D7531D"/>
    <w:rsid w:val="00D83295"/>
    <w:rsid w:val="00D9239E"/>
    <w:rsid w:val="00D93BF2"/>
    <w:rsid w:val="00D93C78"/>
    <w:rsid w:val="00D95C13"/>
    <w:rsid w:val="00DC12DA"/>
    <w:rsid w:val="00DC185B"/>
    <w:rsid w:val="00DC678E"/>
    <w:rsid w:val="00DF21DF"/>
    <w:rsid w:val="00DF5227"/>
    <w:rsid w:val="00E03305"/>
    <w:rsid w:val="00E03A3C"/>
    <w:rsid w:val="00E04305"/>
    <w:rsid w:val="00E20F22"/>
    <w:rsid w:val="00E26111"/>
    <w:rsid w:val="00E404AD"/>
    <w:rsid w:val="00E508D3"/>
    <w:rsid w:val="00E50D94"/>
    <w:rsid w:val="00E64382"/>
    <w:rsid w:val="00E645D4"/>
    <w:rsid w:val="00E65DFE"/>
    <w:rsid w:val="00E72EF0"/>
    <w:rsid w:val="00E74AF6"/>
    <w:rsid w:val="00E91590"/>
    <w:rsid w:val="00E95017"/>
    <w:rsid w:val="00EA05F6"/>
    <w:rsid w:val="00EB2960"/>
    <w:rsid w:val="00EB3A71"/>
    <w:rsid w:val="00EB4A00"/>
    <w:rsid w:val="00EC0C0F"/>
    <w:rsid w:val="00EC1BED"/>
    <w:rsid w:val="00EC7D7B"/>
    <w:rsid w:val="00ED514E"/>
    <w:rsid w:val="00ED7B01"/>
    <w:rsid w:val="00EF3725"/>
    <w:rsid w:val="00EF429C"/>
    <w:rsid w:val="00EF50A4"/>
    <w:rsid w:val="00F01BF1"/>
    <w:rsid w:val="00F03116"/>
    <w:rsid w:val="00F03790"/>
    <w:rsid w:val="00F240AD"/>
    <w:rsid w:val="00F27DFA"/>
    <w:rsid w:val="00F34137"/>
    <w:rsid w:val="00F428E9"/>
    <w:rsid w:val="00F436C3"/>
    <w:rsid w:val="00F55D7F"/>
    <w:rsid w:val="00F61120"/>
    <w:rsid w:val="00F621AC"/>
    <w:rsid w:val="00F76301"/>
    <w:rsid w:val="00F8044D"/>
    <w:rsid w:val="00FB0D07"/>
    <w:rsid w:val="00FB1502"/>
    <w:rsid w:val="00FB24E9"/>
    <w:rsid w:val="00FB271D"/>
    <w:rsid w:val="00FC47FA"/>
    <w:rsid w:val="00FC4DF0"/>
    <w:rsid w:val="00FC72E0"/>
    <w:rsid w:val="00FD1730"/>
    <w:rsid w:val="00FD2356"/>
    <w:rsid w:val="00FE7C8C"/>
    <w:rsid w:val="00FF1D69"/>
    <w:rsid w:val="00FF3A77"/>
    <w:rsid w:val="00FF630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5578AD2F-994A-40B3-95FF-AE39627C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link w:val="PiedepginaCar"/>
    <w:uiPriority w:val="99"/>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semiHidden/>
    <w:unhideWhenUsed/>
    <w:rsid w:val="00EF3725"/>
    <w:pPr>
      <w:spacing w:after="120"/>
    </w:pPr>
  </w:style>
  <w:style w:type="character" w:customStyle="1" w:styleId="TextoindependienteCar">
    <w:name w:val="Texto independiente Car"/>
    <w:link w:val="Textoindependiente"/>
    <w:uiPriority w:val="99"/>
    <w:semiHidden/>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styleId="Bibliografa">
    <w:name w:val="Bibliography"/>
    <w:basedOn w:val="Normal"/>
    <w:next w:val="Normal"/>
    <w:uiPriority w:val="37"/>
    <w:unhideWhenUsed/>
    <w:rsid w:val="004E6B79"/>
    <w:pPr>
      <w:widowControl/>
      <w:spacing w:after="160" w:line="259" w:lineRule="auto"/>
    </w:pPr>
    <w:rPr>
      <w:rFonts w:asciiTheme="minorHAnsi" w:eastAsiaTheme="minorHAnsi" w:hAnsiTheme="minorHAnsi" w:cstheme="minorBidi"/>
      <w:sz w:val="22"/>
      <w:szCs w:val="22"/>
      <w:lang w:val="es-EC"/>
    </w:rPr>
  </w:style>
  <w:style w:type="paragraph" w:styleId="Descripcin">
    <w:name w:val="caption"/>
    <w:basedOn w:val="Normal"/>
    <w:next w:val="Normal"/>
    <w:uiPriority w:val="35"/>
    <w:unhideWhenUsed/>
    <w:qFormat/>
    <w:rsid w:val="004F44EF"/>
    <w:pPr>
      <w:widowControl/>
      <w:spacing w:after="200"/>
    </w:pPr>
    <w:rPr>
      <w:rFonts w:asciiTheme="minorHAnsi" w:eastAsiaTheme="minorHAnsi" w:hAnsiTheme="minorHAnsi" w:cstheme="minorBidi"/>
      <w:i/>
      <w:iCs/>
      <w:color w:val="44546A" w:themeColor="text2"/>
      <w:sz w:val="18"/>
      <w:szCs w:val="18"/>
      <w:lang w:val="es-EC"/>
    </w:rPr>
  </w:style>
  <w:style w:type="character" w:customStyle="1" w:styleId="PiedepginaCar">
    <w:name w:val="Pie de página Car"/>
    <w:basedOn w:val="Fuentedeprrafopredeter"/>
    <w:link w:val="Piedepgina"/>
    <w:uiPriority w:val="99"/>
    <w:rsid w:val="00ED7B01"/>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2228">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77238568">
      <w:bodyDiv w:val="1"/>
      <w:marLeft w:val="0"/>
      <w:marRight w:val="0"/>
      <w:marTop w:val="0"/>
      <w:marBottom w:val="0"/>
      <w:divBdr>
        <w:top w:val="none" w:sz="0" w:space="0" w:color="auto"/>
        <w:left w:val="none" w:sz="0" w:space="0" w:color="auto"/>
        <w:bottom w:val="none" w:sz="0" w:space="0" w:color="auto"/>
        <w:right w:val="none" w:sz="0" w:space="0" w:color="auto"/>
      </w:divBdr>
    </w:div>
    <w:div w:id="240991310">
      <w:bodyDiv w:val="1"/>
      <w:marLeft w:val="0"/>
      <w:marRight w:val="0"/>
      <w:marTop w:val="0"/>
      <w:marBottom w:val="0"/>
      <w:divBdr>
        <w:top w:val="none" w:sz="0" w:space="0" w:color="auto"/>
        <w:left w:val="none" w:sz="0" w:space="0" w:color="auto"/>
        <w:bottom w:val="none" w:sz="0" w:space="0" w:color="auto"/>
        <w:right w:val="none" w:sz="0" w:space="0" w:color="auto"/>
      </w:divBdr>
    </w:div>
    <w:div w:id="246573696">
      <w:bodyDiv w:val="1"/>
      <w:marLeft w:val="0"/>
      <w:marRight w:val="0"/>
      <w:marTop w:val="0"/>
      <w:marBottom w:val="0"/>
      <w:divBdr>
        <w:top w:val="none" w:sz="0" w:space="0" w:color="auto"/>
        <w:left w:val="none" w:sz="0" w:space="0" w:color="auto"/>
        <w:bottom w:val="none" w:sz="0" w:space="0" w:color="auto"/>
        <w:right w:val="none" w:sz="0" w:space="0" w:color="auto"/>
      </w:divBdr>
    </w:div>
    <w:div w:id="260920034">
      <w:bodyDiv w:val="1"/>
      <w:marLeft w:val="0"/>
      <w:marRight w:val="0"/>
      <w:marTop w:val="0"/>
      <w:marBottom w:val="0"/>
      <w:divBdr>
        <w:top w:val="none" w:sz="0" w:space="0" w:color="auto"/>
        <w:left w:val="none" w:sz="0" w:space="0" w:color="auto"/>
        <w:bottom w:val="none" w:sz="0" w:space="0" w:color="auto"/>
        <w:right w:val="none" w:sz="0" w:space="0" w:color="auto"/>
      </w:divBdr>
    </w:div>
    <w:div w:id="306976004">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31495394">
      <w:bodyDiv w:val="1"/>
      <w:marLeft w:val="0"/>
      <w:marRight w:val="0"/>
      <w:marTop w:val="0"/>
      <w:marBottom w:val="0"/>
      <w:divBdr>
        <w:top w:val="none" w:sz="0" w:space="0" w:color="auto"/>
        <w:left w:val="none" w:sz="0" w:space="0" w:color="auto"/>
        <w:bottom w:val="none" w:sz="0" w:space="0" w:color="auto"/>
        <w:right w:val="none" w:sz="0" w:space="0" w:color="auto"/>
      </w:divBdr>
    </w:div>
    <w:div w:id="339281628">
      <w:bodyDiv w:val="1"/>
      <w:marLeft w:val="0"/>
      <w:marRight w:val="0"/>
      <w:marTop w:val="0"/>
      <w:marBottom w:val="0"/>
      <w:divBdr>
        <w:top w:val="none" w:sz="0" w:space="0" w:color="auto"/>
        <w:left w:val="none" w:sz="0" w:space="0" w:color="auto"/>
        <w:bottom w:val="none" w:sz="0" w:space="0" w:color="auto"/>
        <w:right w:val="none" w:sz="0" w:space="0" w:color="auto"/>
      </w:divBdr>
    </w:div>
    <w:div w:id="376661709">
      <w:bodyDiv w:val="1"/>
      <w:marLeft w:val="0"/>
      <w:marRight w:val="0"/>
      <w:marTop w:val="0"/>
      <w:marBottom w:val="0"/>
      <w:divBdr>
        <w:top w:val="none" w:sz="0" w:space="0" w:color="auto"/>
        <w:left w:val="none" w:sz="0" w:space="0" w:color="auto"/>
        <w:bottom w:val="none" w:sz="0" w:space="0" w:color="auto"/>
        <w:right w:val="none" w:sz="0" w:space="0" w:color="auto"/>
      </w:divBdr>
    </w:div>
    <w:div w:id="517886814">
      <w:bodyDiv w:val="1"/>
      <w:marLeft w:val="0"/>
      <w:marRight w:val="0"/>
      <w:marTop w:val="0"/>
      <w:marBottom w:val="0"/>
      <w:divBdr>
        <w:top w:val="none" w:sz="0" w:space="0" w:color="auto"/>
        <w:left w:val="none" w:sz="0" w:space="0" w:color="auto"/>
        <w:bottom w:val="none" w:sz="0" w:space="0" w:color="auto"/>
        <w:right w:val="none" w:sz="0" w:space="0" w:color="auto"/>
      </w:divBdr>
    </w:div>
    <w:div w:id="576014428">
      <w:bodyDiv w:val="1"/>
      <w:marLeft w:val="0"/>
      <w:marRight w:val="0"/>
      <w:marTop w:val="0"/>
      <w:marBottom w:val="0"/>
      <w:divBdr>
        <w:top w:val="none" w:sz="0" w:space="0" w:color="auto"/>
        <w:left w:val="none" w:sz="0" w:space="0" w:color="auto"/>
        <w:bottom w:val="none" w:sz="0" w:space="0" w:color="auto"/>
        <w:right w:val="none" w:sz="0" w:space="0" w:color="auto"/>
      </w:divBdr>
    </w:div>
    <w:div w:id="700087238">
      <w:bodyDiv w:val="1"/>
      <w:marLeft w:val="0"/>
      <w:marRight w:val="0"/>
      <w:marTop w:val="0"/>
      <w:marBottom w:val="0"/>
      <w:divBdr>
        <w:top w:val="none" w:sz="0" w:space="0" w:color="auto"/>
        <w:left w:val="none" w:sz="0" w:space="0" w:color="auto"/>
        <w:bottom w:val="none" w:sz="0" w:space="0" w:color="auto"/>
        <w:right w:val="none" w:sz="0" w:space="0" w:color="auto"/>
      </w:divBdr>
    </w:div>
    <w:div w:id="1062411799">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278876806">
      <w:bodyDiv w:val="1"/>
      <w:marLeft w:val="0"/>
      <w:marRight w:val="0"/>
      <w:marTop w:val="0"/>
      <w:marBottom w:val="0"/>
      <w:divBdr>
        <w:top w:val="none" w:sz="0" w:space="0" w:color="auto"/>
        <w:left w:val="none" w:sz="0" w:space="0" w:color="auto"/>
        <w:bottom w:val="none" w:sz="0" w:space="0" w:color="auto"/>
        <w:right w:val="none" w:sz="0" w:space="0" w:color="auto"/>
      </w:divBdr>
    </w:div>
    <w:div w:id="1440417741">
      <w:bodyDiv w:val="1"/>
      <w:marLeft w:val="0"/>
      <w:marRight w:val="0"/>
      <w:marTop w:val="0"/>
      <w:marBottom w:val="0"/>
      <w:divBdr>
        <w:top w:val="none" w:sz="0" w:space="0" w:color="auto"/>
        <w:left w:val="none" w:sz="0" w:space="0" w:color="auto"/>
        <w:bottom w:val="none" w:sz="0" w:space="0" w:color="auto"/>
        <w:right w:val="none" w:sz="0" w:space="0" w:color="auto"/>
      </w:divBdr>
    </w:div>
    <w:div w:id="1514416435">
      <w:bodyDiv w:val="1"/>
      <w:marLeft w:val="0"/>
      <w:marRight w:val="0"/>
      <w:marTop w:val="0"/>
      <w:marBottom w:val="0"/>
      <w:divBdr>
        <w:top w:val="none" w:sz="0" w:space="0" w:color="auto"/>
        <w:left w:val="none" w:sz="0" w:space="0" w:color="auto"/>
        <w:bottom w:val="none" w:sz="0" w:space="0" w:color="auto"/>
        <w:right w:val="none" w:sz="0" w:space="0" w:color="auto"/>
      </w:divBdr>
    </w:div>
    <w:div w:id="1634863855">
      <w:bodyDiv w:val="1"/>
      <w:marLeft w:val="0"/>
      <w:marRight w:val="0"/>
      <w:marTop w:val="0"/>
      <w:marBottom w:val="0"/>
      <w:divBdr>
        <w:top w:val="none" w:sz="0" w:space="0" w:color="auto"/>
        <w:left w:val="none" w:sz="0" w:space="0" w:color="auto"/>
        <w:bottom w:val="none" w:sz="0" w:space="0" w:color="auto"/>
        <w:right w:val="none" w:sz="0" w:space="0" w:color="auto"/>
      </w:divBdr>
    </w:div>
    <w:div w:id="1652708885">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750152038">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002343228">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esinventar.org"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mailto:ifpalacios@espe.edu.ec"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ifpalacios@espe.edu.ec" TargetMode="Externa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Pic17</b:Tag>
    <b:SourceType>InternetSite</b:SourceType>
    <b:Guid>{EC852676-DE1A-4BD6-BDAB-80E9A42AE5B1}</b:Guid>
    <b:Title>Vía Alóag-Santo Domingo</b:Title>
    <b:Year>2017</b:Year>
    <b:Author>
      <b:Author>
        <b:Corporate>GAD Pichincha</b:Corporate>
      </b:Author>
    </b:Author>
    <b:URL>https://www.pichincha.gob.ec/gestion/vialidad/155-via-aloag-santo-domingo</b:URL>
    <b:YearAccessed>2019</b:YearAccessed>
    <b:MonthAccessed>Noviembre</b:MonthAccessed>
    <b:DayAccessed>3</b:DayAccessed>
    <b:RefOrder>28</b:RefOrder>
  </b:Source>
  <b:Source>
    <b:Tag>GAD13</b:Tag>
    <b:SourceType>InternetSite</b:SourceType>
    <b:Guid>{559761D0-DA88-4411-BF8E-0CF9941D977C}</b:Guid>
    <b:Author>
      <b:Author>
        <b:Corporate>GAD Pichincha</b:Corporate>
      </b:Author>
    </b:Author>
    <b:Title>La construcción de la vía Alóag-Santo Domingo es uno de los hitos históricos de Manuel Cornejo Astorga</b:Title>
    <b:Year>2013</b:Year>
    <b:URL>http://www.pichinchaldia.gob.ec/actualidad/item/105-la-construccion-de-la-via-aloag-santo-domingo-es-uno-de-los-hitos-historicos-de-manuel-cornejo-astorga.html</b:URL>
    <b:YearAccessed>2019</b:YearAccessed>
    <b:MonthAccessed>Noviembre</b:MonthAccessed>
    <b:DayAccessed>3</b:DayAccessed>
    <b:RefOrder>1</b:RefOrder>
  </b:Source>
  <b:Source>
    <b:Tag>Raj07</b:Tag>
    <b:SourceType>JournalArticle</b:SourceType>
    <b:Guid>{76D67B0F-D8A4-4AAE-9DBF-961CF9D3520A}</b:Guid>
    <b:Author>
      <b:Author>
        <b:NameList>
          <b:Person>
            <b:Last>Rajakumar</b:Last>
            <b:First>R.</b:First>
          </b:Person>
          <b:Person>
            <b:Last>Sanjeevi</b:Last>
            <b:First>S.</b:First>
          </b:Person>
          <b:Person>
            <b:Last>Jayaseelan</b:Last>
            <b:First>S.</b:First>
          </b:Person>
          <b:Person>
            <b:Last>Isakkipandian</b:Last>
            <b:First>G.</b:First>
          </b:Person>
          <b:Person>
            <b:Last>Edwin</b:Last>
            <b:First>M.</b:First>
          </b:Person>
          <b:Person>
            <b:Last>Balaji</b:Last>
            <b:First>P.</b:First>
          </b:Person>
          <b:Person>
            <b:Last>Ehanthalingam</b:Last>
            <b:First>G.</b:First>
          </b:Person>
        </b:NameList>
      </b:Author>
    </b:Author>
    <b:Title>Landslide susceptibility mapping in a hilly terrain using remote sensing and GIS</b:Title>
    <b:JournalName>Journal of the Indian Society of Remote Sensing</b:JournalName>
    <b:Year>2007</b:Year>
    <b:Pages>31-42</b:Pages>
    <b:LCID>en-US</b:LCID>
    <b:Volume>35</b:Volume>
    <b:Issue>1</b:Issue>
    <b:DOI>https://doi.org/10.1007/BF02991831</b:DOI>
    <b:RefOrder>29</b:RefOrder>
  </b:Source>
  <b:Source>
    <b:Tag>And14</b:Tag>
    <b:SourceType>JournalArticle</b:SourceType>
    <b:Guid>{DAE2267E-0FD8-469A-8022-91C84C97DD00}</b:Guid>
    <b:Author>
      <b:Author>
        <b:NameList>
          <b:Person>
            <b:Last>Andersson</b:Last>
            <b:First>Y.</b:First>
          </b:Person>
          <b:Person>
            <b:Last>Falemo</b:Last>
            <b:First>S.</b:First>
          </b:Person>
          <b:Person>
            <b:Last>Trembaly</b:Last>
            <b:First>M.</b:First>
          </b:Person>
        </b:NameList>
      </b:Author>
    </b:Author>
    <b:Title>Development of methodology for quantitative landslide risk assessment-Example Gota river valley</b:Title>
    <b:JournalName>Natural Science</b:JournalName>
    <b:Year>2014</b:Year>
    <b:Pages>130-143</b:Pages>
    <b:Volume>6</b:Volume>
    <b:Issue>3</b:Issue>
    <b:DOI>10.4236/ns.2014.63018  </b:DOI>
    <b:RefOrder>3</b:RefOrder>
  </b:Source>
  <b:Source>
    <b:Tag>Gra17</b:Tag>
    <b:SourceType>JournalArticle</b:SourceType>
    <b:Guid>{1308B124-F55F-43E6-95B4-5ED75B93E4DE}</b:Guid>
    <b:Author>
      <b:Author>
        <b:NameList>
          <b:Person>
            <b:Last>Grahn</b:Last>
            <b:First>T.</b:First>
          </b:Person>
          <b:Person>
            <b:Last>Jaldell</b:Last>
            <b:First>H.</b:First>
          </b:Person>
        </b:NameList>
      </b:Author>
    </b:Author>
    <b:Title>Assessment of data availability for the development of landslide fatality curves</b:Title>
    <b:JournalName>Landslides</b:JournalName>
    <b:Year>2017</b:Year>
    <b:Pages>1113-1126</b:Pages>
    <b:Volume>14</b:Volume>
    <b:Issue>3</b:Issue>
    <b:DOI>https://doi.org/10.1007/s10346-016-0775-6</b:DOI>
    <b:RefOrder>4</b:RefOrder>
  </b:Source>
  <b:Source>
    <b:Tag>Cas071</b:Tag>
    <b:SourceType>JournalArticle</b:SourceType>
    <b:Guid>{D0234745-AD3A-4DF3-8BCB-5D871D0013D8}</b:Guid>
    <b:Author>
      <b:Author>
        <b:NameList>
          <b:Person>
            <b:Last>Castellanos</b:Last>
            <b:First>E.</b:First>
          </b:Person>
          <b:Person>
            <b:Last>Van Westen</b:Last>
            <b:First>C.</b:First>
          </b:Person>
        </b:NameList>
      </b:Author>
    </b:Author>
    <b:Title>Generation of a landslide risk index map for Cuba using spatial multi - criteria evaluation</b:Title>
    <b:JournalName>Landslides</b:JournalName>
    <b:Year>2007</b:Year>
    <b:Pages>311-325</b:Pages>
    <b:Volume>4</b:Volume>
    <b:Issue>4</b:Issue>
    <b:DOI>https://doi.org/10.1007/s10346-007-0087-y</b:DOI>
    <b:RefOrder>5</b:RefOrder>
  </b:Source>
  <b:Source>
    <b:Tag>Fei14</b:Tag>
    <b:SourceType>JournalArticle</b:SourceType>
    <b:Guid>{4DE7179B-831E-456F-BA75-2DA0C67E7EC5}</b:Guid>
    <b:Author>
      <b:Author>
        <b:NameList>
          <b:Person>
            <b:Last>Feizizadeh</b:Last>
            <b:First>B.</b:First>
          </b:Person>
          <b:Person>
            <b:Last>Shadman</b:Last>
            <b:First>M.</b:First>
          </b:Person>
          <b:Person>
            <b:Last>Jankowski</b:Last>
            <b:First>P.</b:First>
          </b:Person>
          <b:Person>
            <b:Last>Blaschk</b:Last>
            <b:First>T.</b:First>
          </b:Person>
        </b:NameList>
      </b:Author>
    </b:Author>
    <b:Title>A GIS-based extended fuzzy multi-criteria evaluation for landslide susceptibility mapping</b:Title>
    <b:JournalName>Computers&amp;Geosciences</b:JournalName>
    <b:Year>2014</b:Year>
    <b:Pages>208-221</b:Pages>
    <b:Volume>73</b:Volume>
    <b:DOI>https://doi.org/10.1016/j.cageo.2014.08.001</b:DOI>
    <b:RefOrder>6</b:RefOrder>
  </b:Source>
  <b:Source>
    <b:Tag>Lee06</b:Tag>
    <b:SourceType>JournalArticle</b:SourceType>
    <b:Guid>{B655175B-6BE8-4953-A76A-6FA4442D267B}</b:Guid>
    <b:Title>Application and verification of fuzzy algebraic operators to landslide susceptibility mapping</b:Title>
    <b:JournalName>Environmental Geology</b:JournalName>
    <b:Year>2006</b:Year>
    <b:Pages>615-623</b:Pages>
    <b:Author>
      <b:Author>
        <b:NameList>
          <b:Person>
            <b:Last>Lee</b:Last>
            <b:First>S.</b:First>
          </b:Person>
        </b:NameList>
      </b:Author>
    </b:Author>
    <b:Volume>52</b:Volume>
    <b:Issue>4</b:Issue>
    <b:DOI>10.1007/s00254-006-0491-y</b:DOI>
    <b:RefOrder>7</b:RefOrder>
  </b:Source>
  <b:Source>
    <b:Tag>OhH11</b:Tag>
    <b:SourceType>JournalArticle</b:SourceType>
    <b:Guid>{D6248073-935D-406F-B333-06DFC995B08D}</b:Guid>
    <b:Title>Application of a neuro-fuzzy model to landslide-susceptibility mapping for shallow landslides in a tropical hilly area</b:Title>
    <b:JournalName>Computers &amp; Geosciences</b:JournalName>
    <b:Year>2011</b:Year>
    <b:Pages>1264-1276</b:Pages>
    <b:Author>
      <b:Author>
        <b:NameList>
          <b:Person>
            <b:Last>Oh</b:Last>
            <b:First>H.</b:First>
          </b:Person>
          <b:Person>
            <b:Last>Pradhan</b:Last>
            <b:First>B.</b:First>
          </b:Person>
        </b:NameList>
      </b:Author>
    </b:Author>
    <b:Volume>37</b:Volume>
    <b:Issue>9</b:Issue>
    <b:DOI>10.1016/j.cageo.2010.10.012</b:DOI>
    <b:RefOrder>8</b:RefOrder>
  </b:Source>
  <b:Source>
    <b:Tag>Pra10</b:Tag>
    <b:SourceType>JournalArticle</b:SourceType>
    <b:Guid>{53CF6577-88D1-456A-99B6-679977DD7FBD}</b:Guid>
    <b:Title>Application of an advanced fuzzy logic model for landslide susceptibility analysis</b:Title>
    <b:JournalName>International Journal of Computational Intelligence Systems</b:JournalName>
    <b:Year>2010</b:Year>
    <b:Pages>370-381</b:Pages>
    <b:Author>
      <b:Author>
        <b:NameList>
          <b:Person>
            <b:Last>Pradhan</b:Last>
            <b:First>B.</b:First>
          </b:Person>
        </b:NameList>
      </b:Author>
    </b:Author>
    <b:Volume>3</b:Volume>
    <b:Issue>3</b:Issue>
    <b:DOI>10.1080/18756891.2010.9727707</b:DOI>
    <b:RefOrder>9</b:RefOrder>
  </b:Source>
  <b:Source>
    <b:Tag>Tie12</b:Tag>
    <b:SourceType>JournalArticle</b:SourceType>
    <b:Guid>{4ED8EC6E-85B7-44ED-99DE-BA8134E69B86}</b:Guid>
    <b:Title>Spatial prediction of landslide hazards in Hoa Binh province (Vietnam): A comparative assessment of the efficacy of evidential belief functions and fuzzy logic models</b:Title>
    <b:Year>2012</b:Year>
    <b:Author>
      <b:Author>
        <b:NameList>
          <b:Person>
            <b:Last>Tien</b:Last>
            <b:First>D.</b:First>
          </b:Person>
          <b:Person>
            <b:Last>Pradhan</b:Last>
            <b:First>B.</b:First>
          </b:Person>
          <b:Person>
            <b:Last>Lofman</b:Last>
            <b:First>O.</b:First>
          </b:Person>
          <b:Person>
            <b:Last>Revhaug</b:Last>
            <b:First>I.</b:First>
          </b:Person>
          <b:Person>
            <b:Last>Dick</b:Last>
            <b:First>O.</b:First>
          </b:Person>
        </b:NameList>
      </b:Author>
    </b:Author>
    <b:JournalName>Catena</b:JournalName>
    <b:Pages>28-40</b:Pages>
    <b:Volume>96</b:Volume>
    <b:DOI>10.1016/j.catena.2012.04.001</b:DOI>
    <b:RefOrder>10</b:RefOrder>
  </b:Source>
  <b:Source>
    <b:Tag>Sal17</b:Tag>
    <b:SourceType>JournalArticle</b:SourceType>
    <b:Guid>{A14DEC2A-BA03-4F65-9BA9-312FA1F60D02}</b:Guid>
    <b:Author>
      <b:Author>
        <b:NameList>
          <b:Person>
            <b:Last>Salcedo</b:Last>
            <b:First>D.</b:First>
          </b:Person>
          <b:Person>
            <b:Last>Padilla</b:Last>
            <b:First>O.</b:First>
          </b:Person>
          <b:Person>
            <b:Last>Morales</b:Last>
            <b:First>B.</b:First>
          </b:Person>
          <b:Person>
            <b:Last>Toulkeridis</b:Last>
            <b:First>T</b:First>
          </b:Person>
        </b:NameList>
      </b:Author>
    </b:Author>
    <b:Title>Evaluación de susceptibilidad a deslizamientos mediante Lógica Fuzzy y técnicas de evaluación multicriterio en la Avenida Simón Bolívar, Quito</b:Title>
    <b:JournalName>Revista Geoespacial</b:JournalName>
    <b:Year>2017</b:Year>
    <b:Pages>1-20</b:Pages>
    <b:Volume>14.2</b:Volume>
    <b:RefOrder>12</b:RefOrder>
  </b:Source>
  <b:Source>
    <b:Tag>Pad12</b:Tag>
    <b:SourceType>JournalArticle</b:SourceType>
    <b:Guid>{86A2EF63-AE38-4ED0-A5ED-ABFFE158E88E}</b:Guid>
    <b:Author>
      <b:Author>
        <b:NameList>
          <b:Person>
            <b:Last>Padilla</b:Last>
            <b:First>O.</b:First>
          </b:Person>
          <b:Person>
            <b:Last>Cruz</b:Last>
            <b:First>M.</b:First>
          </b:Person>
          <b:Person>
            <b:Last>Andocilla</b:Last>
            <b:First>L.</b:First>
          </b:Person>
        </b:NameList>
      </b:Author>
    </b:Author>
    <b:Title>Implementación de un algoritmo de Lógica Fuzzy aplicado a la determinación de la susceptibilidad a deslizamientos en el área Monjas - Ferroviaria - La Magdalena - Itchimbía, del Distrito Metropolitano de Quito, (DQM)</b:Title>
    <b:JournalName>Revista Geoespacial</b:JournalName>
    <b:Year>2012</b:Year>
    <b:Pages>12-29</b:Pages>
    <b:Issue>9</b:Issue>
    <b:RefOrder>11</b:RefOrder>
  </b:Source>
  <b:Source>
    <b:Tag>Fei13</b:Tag>
    <b:SourceType>JournalArticle</b:SourceType>
    <b:Guid>{E7F6462A-A836-4F7F-A2D9-1823AA8574A0}</b:Guid>
    <b:Author>
      <b:Author>
        <b:NameList>
          <b:Person>
            <b:Last>Feizizadeh</b:Last>
            <b:First>B.</b:First>
          </b:Person>
          <b:Person>
            <b:Last>Blaschke</b:Last>
            <b:First>T.</b:First>
          </b:Person>
        </b:NameList>
      </b:Author>
    </b:Author>
    <b:Title>GIS-multicriteria decision analysis for landslide susceptibility mapping: comparing three methods for the Urmia lake basin, Iran</b:Title>
    <b:JournalName>Natural Hazards</b:JournalName>
    <b:Year>2013</b:Year>
    <b:Pages>2105-2128</b:Pages>
    <b:Volume>65</b:Volume>
    <b:Issue>3</b:Issue>
    <b:DOI>https://doi.org/10.1007/s11069-012-0463-3</b:DOI>
    <b:RefOrder>13</b:RefOrder>
  </b:Source>
  <b:Source>
    <b:Tag>Gre13</b:Tag>
    <b:SourceType>JournalArticle</b:SourceType>
    <b:Guid>{4D4ECD9D-71D2-4655-AB97-0303C45DB702}</b:Guid>
    <b:Author>
      <b:Author>
        <b:NameList>
          <b:Person>
            <b:Last>Grekousis</b:Last>
            <b:First>G.</b:First>
          </b:Person>
          <b:Person>
            <b:Last>Manetos</b:Last>
            <b:First>P.</b:First>
          </b:Person>
          <b:Person>
            <b:Last>Photis</b:Last>
            <b:First>Y.</b:First>
          </b:Person>
        </b:NameList>
      </b:Author>
    </b:Author>
    <b:Title>Modeling urban evolution using neural networks, fuzzy logic and GIS: The case of the Athens metropolitan area</b:Title>
    <b:JournalName>Cities</b:JournalName>
    <b:Year>2013</b:Year>
    <b:Pages>193-203</b:Pages>
    <b:Volume>30</b:Volume>
    <b:DOI>https://doi.org/10.1016/j.cities.2012.03.006</b:DOI>
    <b:RefOrder>16</b:RefOrder>
  </b:Source>
  <b:Source>
    <b:Tag>Guo08</b:Tag>
    <b:SourceType>Report</b:SourceType>
    <b:Guid>{FB93374A-3AC0-4C88-9237-5C7B89AF7A64}</b:Guid>
    <b:Author>
      <b:Author>
        <b:NameList>
          <b:Person>
            <b:Last>Guo</b:Last>
            <b:First>Y.</b:First>
          </b:Person>
          <b:Person>
            <b:Last>Fang</b:Last>
            <b:First>K.</b:First>
          </b:Person>
          <b:Person>
            <b:Last>Zhou</b:Last>
            <b:First>H.</b:First>
          </b:Person>
        </b:NameList>
      </b:Author>
    </b:Author>
    <b:Title>Design of Fuzzy Feed-Forward Decoupling Controller Based on Error</b:Title>
    <b:Year>2008</b:Year>
    <b:Publisher>7th World Congress on Intelligent Control and Automation</b:Publisher>
    <b:City>Chongqing, China</b:City>
    <b:RefOrder>17</b:RefOrder>
  </b:Source>
  <b:Source>
    <b:Tag>Pra11</b:Tag>
    <b:SourceType>JournalArticle</b:SourceType>
    <b:Guid>{54937EA1-FDF0-4068-88FB-13220B3E87E4}</b:Guid>
    <b:Title>Use of GIS-based fuzzy logic relations and its cross application to produce landslide susceptibility maps in three test areas in Malaysia</b:Title>
    <b:Year>2011</b:Year>
    <b:JournalName>Environmental Earth Sciences</b:JournalName>
    <b:Pages>329-349</b:Pages>
    <b:Author>
      <b:Author>
        <b:NameList>
          <b:Person>
            <b:Last>Pradhan</b:Last>
            <b:First>B.</b:First>
          </b:Person>
        </b:NameList>
      </b:Author>
    </b:Author>
    <b:Volume>63</b:Volume>
    <b:Issue>2</b:Issue>
    <b:DOI>10.1007/s12665-010-0705-1</b:DOI>
    <b:RefOrder>18</b:RefOrder>
  </b:Source>
  <b:Source>
    <b:Tag>MarcadorDePosición1</b:Tag>
    <b:SourceType>JournalArticle</b:SourceType>
    <b:Guid>{3181314D-05A2-48FA-AE10-3C9C467884B8}</b:Guid>
    <b:Author>
      <b:Author>
        <b:NameList>
          <b:Person>
            <b:Last>Pradhan</b:Last>
            <b:First>B.</b:First>
          </b:Person>
        </b:NameList>
      </b:Author>
    </b:Author>
    <b:Title>Landslide Susceptibility mapping of a catchment area using frequency ratio, fuzzy logic and multivariate logistic regression approaches</b:Title>
    <b:JournalName>Journal of the Indian Society of Remote Sensing</b:JournalName>
    <b:Year>2010</b:Year>
    <b:Pages>301-320</b:Pages>
    <b:Volume>38</b:Volume>
    <b:Issue>2</b:Issue>
    <b:DOI>https://doi.org/10.1007/s12524-010-0020-z</b:DOI>
    <b:RefOrder>21</b:RefOrder>
  </b:Source>
  <b:Source>
    <b:Tag>Palfs</b:Tag>
    <b:SourceType>JournalArticle</b:SourceType>
    <b:Guid>{E9CAA18E-341B-40B6-A3FF-43FB298E5A0B}</b:Guid>
    <b:Author>
      <b:Author>
        <b:NameList>
          <b:Person>
            <b:Last>Palacios</b:Last>
            <b:First>I.</b:First>
          </b:Person>
        </b:NameList>
      </b:Author>
    </b:Author>
    <b:Title>Evaluación multicriterio para la ubicación de un relleno sanitario en la ciudad de Macas, a través de la ponderación de sus variables con el Proceso Analítico Jerárquico, AHP</b:Title>
    <b:JournalName>Revista de Ciencias de Seguridad y Defensa</b:JournalName>
    <b:Year>2018</b:Year>
    <b:Pages>83-94</b:Pages>
    <b:Volume>3</b:Volume>
    <b:Issue>3</b:Issue>
    <b:RefOrder>22</b:RefOrder>
  </b:Source>
  <b:Source>
    <b:Tag>Ayd12</b:Tag>
    <b:SourceType>JournalArticle</b:SourceType>
    <b:Guid>{2DBF0171-8970-4F87-933F-06AF5A857A7E}</b:Guid>
    <b:Author>
      <b:Author>
        <b:NameList>
          <b:Person>
            <b:Last>Aydi</b:Last>
            <b:First>A.</b:First>
          </b:Person>
          <b:Person>
            <b:Last>Zairi</b:Last>
            <b:First>M.</b:First>
          </b:Person>
          <b:Person>
            <b:Last>Dhia</b:Last>
            <b:First>H.</b:First>
          </b:Person>
        </b:NameList>
      </b:Author>
    </b:Author>
    <b:Title>Minimization of environmental risk of landfill site using fuzzy logic, analytical hierarchy process, and weighted linear combination methodology in a geographic information system environment</b:Title>
    <b:JournalName>Environmental Earth Sciences</b:JournalName>
    <b:Year>2012</b:Year>
    <b:Pages>1375-1389</b:Pages>
    <b:Volume>68</b:Volume>
    <b:Issue>5</b:Issue>
    <b:DOI>https ://doi.org/10.1007/s1266 5-012-1836-3</b:DOI>
    <b:RefOrder>23</b:RefOrder>
  </b:Source>
  <b:Source>
    <b:Tag>ElU191</b:Tag>
    <b:SourceType>InternetSite</b:SourceType>
    <b:Guid>{A1341726-3DA7-4472-BC15-5B940428539A}</b:Guid>
    <b:Title>Derrumbes en vía Alóag sin presupuesto para estabilizarlos</b:Title>
    <b:Year>2019</b:Year>
    <b:Author>
      <b:Author>
        <b:Corporate>El Universo</b:Corporate>
      </b:Author>
    </b:Author>
    <b:Month>marzo</b:Month>
    <b:Day>3</b:Day>
    <b:URL>https://www.eluniverso.com/noticias/2019/03/03/nota/7215611/dinero-mas-deslizamientos-aloag</b:URL>
    <b:YearAccessed>2019</b:YearAccessed>
    <b:MonthAccessed>diciembre</b:MonthAccessed>
    <b:DayAccessed>2</b:DayAccessed>
    <b:RefOrder>26</b:RefOrder>
  </b:Source>
  <b:Source>
    <b:Tag>ElU192</b:Tag>
    <b:SourceType>InternetSite</b:SourceType>
    <b:Guid>{8E8AC09C-59BE-420F-A20D-9ED8A5D59E78}</b:Guid>
    <b:Author>
      <b:Author>
        <b:Corporate>El Universo</b:Corporate>
      </b:Author>
    </b:Author>
    <b:Title>El 16% de la red vial estatal tiene garantizado el mantenimiento en Ecuador</b:Title>
    <b:Year>2019</b:Year>
    <b:Month>marzo</b:Month>
    <b:Day>31</b:Day>
    <b:URL>https://www.eluniverso.com/noticias/2019/03/24/nota/7244963/16-red-vial-estatal-tiene-garantizado-mantenimiento-ecuador</b:URL>
    <b:YearAccessed>2019</b:YearAccessed>
    <b:MonthAccessed>diciembre</b:MonthAccessed>
    <b:DayAccessed>2</b:DayAccessed>
    <b:RefOrder>27</b:RefOrder>
  </b:Source>
  <b:Source>
    <b:Tag>Her09</b:Tag>
    <b:SourceType>JournalArticle</b:SourceType>
    <b:Guid>{961E6819-F736-416F-A8CC-58E8DCB947BA}</b:Guid>
    <b:Author>
      <b:Author>
        <b:NameList>
          <b:Person>
            <b:Last>Hermosa</b:Last>
            <b:First>L.</b:First>
          </b:Person>
          <b:Person>
            <b:Last>Avilés</b:Last>
            <b:First>M.</b:First>
          </b:Person>
          <b:Person>
            <b:Last>Padilla</b:Last>
            <b:First>O.</b:First>
          </b:Person>
          <b:Person>
            <b:Last>Cruz</b:Last>
            <b:First>M.</b:First>
          </b:Person>
        </b:NameList>
      </b:Author>
    </b:Author>
    <b:Title>Análisis y modelamiento de susceptibilidad a deslizamientos mediante SIG y Geoestadística en las parroquias de Papallacta y Cuyuja, cantón Quijos</b:Title>
    <b:JournalName>Revista Geoespacial</b:JournalName>
    <b:Year>2009</b:Year>
    <b:Pages>16-27</b:Pages>
    <b:Issue>6</b:Issue>
    <b:RefOrder>30</b:RefOrder>
  </b:Source>
  <b:Source>
    <b:Tag>ElC19</b:Tag>
    <b:SourceType>InternetSite</b:SourceType>
    <b:Guid>{20B30652-DE10-4F19-965B-E832C7F785B0}</b:Guid>
    <b:Author>
      <b:Author>
        <b:Corporate>El Comercio</b:Corporate>
      </b:Author>
    </b:Author>
    <b:Title>Dos deslizamientos de tierra afectan la vía Alóag - Santo Domingo en los kilómetros 28 y 54</b:Title>
    <b:Year>2019</b:Year>
    <b:Month>Septiembre</b:Month>
    <b:URL>https://www.elcomercio.com/actualidad/deslizamientos-tierra-aloag-transito-cierre.html</b:URL>
    <b:YearAccessed>2019</b:YearAccessed>
    <b:MonthAccessed>Noviembre</b:MonthAccessed>
    <b:DayAccessed>3</b:DayAccessed>
    <b:RefOrder>31</b:RefOrder>
  </b:Source>
  <b:Source>
    <b:Tag>ElU19</b:Tag>
    <b:SourceType>InternetSite</b:SourceType>
    <b:Guid>{C6728A44-DDB0-4937-8840-D77107CBDBE8}</b:Guid>
    <b:Author>
      <b:Author>
        <b:Corporate>El Universo</b:Corporate>
      </b:Author>
    </b:Author>
    <b:Title>Derrumbes en vía Alóag sin presupuesto para estabilizarlos</b:Title>
    <b:Year>2019</b:Year>
    <b:Month>Marzo</b:Month>
    <b:URL>https://www.eluniverso.com/noticias/2019/03/03/nota/7215611/dinero-mas-deslizamientos-aloag</b:URL>
    <b:YearAccessed>2019</b:YearAccessed>
    <b:MonthAccessed>Noviembre</b:MonthAccessed>
    <b:DayAccessed>3</b:DayAccessed>
    <b:RefOrder>32</b:RefOrder>
  </b:Source>
  <b:Source>
    <b:Tag>LaH19</b:Tag>
    <b:SourceType>InternetSite</b:SourceType>
    <b:Guid>{1A1803F2-2DD6-4A86-83AA-16D04E933C37}</b:Guid>
    <b:Author>
      <b:Author>
        <b:Corporate>La Hora</b:Corporate>
      </b:Author>
    </b:Author>
    <b:Title>Deslizamiento en la Alóag-Santo Domingo fue tres veces mayor al del fin de semana</b:Title>
    <b:Year>2019</b:Year>
    <b:Month>Enero</b:Month>
    <b:URL>https://lahora.com.ec/santodomingo/noticia/1102215422/deslizamiento-en-la-aloag-santo-domingo-fue-tres-veces-mayor-al-del-fin-de-semana</b:URL>
    <b:YearAccessed>2019</b:YearAccessed>
    <b:MonthAccessed>Noviembre</b:MonthAccessed>
    <b:DayAccessed>3</b:DayAccessed>
    <b:RefOrder>2</b:RefOrder>
  </b:Source>
  <b:Source>
    <b:Tag>Pad07</b:Tag>
    <b:SourceType>JournalArticle</b:SourceType>
    <b:Guid>{1098A415-BC1C-4EF9-B967-37AF63CDDCF0}</b:Guid>
    <b:Title>Fundamento teórico para modelización de variables ambientales mediante operadores difusos</b:Title>
    <b:Year>2007</b:Year>
    <b:JournalName>Revista Geoespacial</b:JournalName>
    <b:Pages>56-62</b:Pages>
    <b:Author>
      <b:Author>
        <b:NameList>
          <b:Person>
            <b:Last>Padilla</b:Last>
            <b:First>O.</b:First>
          </b:Person>
        </b:NameList>
      </b:Author>
    </b:Author>
    <b:Issue>4</b:Issue>
    <b:RefOrder>33</b:RefOrder>
  </b:Source>
  <b:Source>
    <b:Tag>Anb92</b:Tag>
    <b:SourceType>JournalArticle</b:SourceType>
    <b:Guid>{ABEE166B-2D51-4DB1-A301-E7A800E5C891}</b:Guid>
    <b:Author>
      <b:Author>
        <b:NameList>
          <b:Person>
            <b:Last>Anbalagan</b:Last>
            <b:First>R.</b:First>
          </b:Person>
        </b:NameList>
      </b:Author>
    </b:Author>
    <b:Title>Landslide hazard evaluation and zonation mapping in mountainous terrain</b:Title>
    <b:JournalName>Engineering Geology</b:JournalName>
    <b:Year>1992</b:Year>
    <b:Pages>269-277</b:Pages>
    <b:Volume>32</b:Volume>
    <b:Issue>4</b:Issue>
    <b:DOI>https://doi.org/10.1016/0013-7952(92)90053-2</b:DOI>
    <b:RefOrder>24</b:RefOrder>
  </b:Source>
  <b:Source>
    <b:Tag>Ila11</b:Tag>
    <b:SourceType>JournalArticle</b:SourceType>
    <b:Guid>{C9F55455-ABC6-4982-9BF8-0BCD0B48BBDD}</b:Guid>
    <b:Title>A comparative study of fuzzy logic approach for landslide susceptibility mapping using GIS: An experience of Karaj dam basin in Iran</b:Title>
    <b:Year>2011</b:Year>
    <b:JournalName>Procedia Social and Behavioral Sciences</b:JournalName>
    <b:Pages>668-676</b:Pages>
    <b:Author>
      <b:Author>
        <b:NameList>
          <b:Person>
            <b:Last>Ilanloo</b:Last>
            <b:First>M.</b:First>
          </b:Person>
        </b:NameList>
      </b:Author>
    </b:Author>
    <b:Volume>19</b:Volume>
    <b:DOI>10.1016/j.sbspro.2011.05.184</b:DOI>
    <b:RefOrder>25</b:RefOrder>
  </b:Source>
  <b:Source>
    <b:Tag>Pal18</b:Tag>
    <b:SourceType>ConferenceProceedings</b:SourceType>
    <b:Guid>{28CC30E0-8594-45E3-9524-E11A8544DF7B}</b:Guid>
    <b:Author>
      <b:Author>
        <b:NameList>
          <b:Person>
            <b:Last>Palacios</b:Last>
            <b:First>I.</b:First>
          </b:Person>
          <b:Person>
            <b:Last>Ushiña</b:Last>
            <b:First>D.</b:First>
          </b:Person>
          <b:Person>
            <b:Last>Carrera</b:Last>
            <b:First>D.</b:First>
          </b:Person>
        </b:NameList>
      </b:Author>
    </b:Author>
    <b:Title>Identificación de Cangahuas para su recuperación mediante estudio multicriterio y constatación in situ en comunas del volcán Ilaló</b:Title>
    <b:Year>2018</b:Year>
    <b:Pages>9-12</b:Pages>
    <b:Volume>13</b:Volume>
    <b:Issue>1</b:Issue>
    <b:ConferenceName>XIII Congreso de Ciencia &amp; Tecnología ESPE 2018</b:ConferenceName>
    <b:City>Sangolquí</b:City>
    <b:DOI> 10.24133/cctespe.v13i1.649</b:DOI>
    <b:RefOrder>20</b:RefOrder>
  </b:Source>
  <b:Source>
    <b:Tag>Pal1814</b:Tag>
    <b:SourceType>JournalArticle</b:SourceType>
    <b:Guid>{8D00513E-1110-4060-AF5B-B4DFC494155F}</b:Guid>
    <b:Title>Aplicación del modelo de Christaller para la distribución espacial de supermercados</b:Title>
    <b:Year>2018</b:Year>
    <b:Author>
      <b:Author>
        <b:NameList>
          <b:Person>
            <b:Last>Palacios</b:Last>
            <b:First>I.</b:First>
          </b:Person>
        </b:NameList>
      </b:Author>
    </b:Author>
    <b:JournalName>Maskana</b:JournalName>
    <b:Pages>9-16</b:Pages>
    <b:Volume>9</b:Volume>
    <b:Issue>2</b:Issue>
    <b:DOI>10.18537/mskn.09.02.02</b:DOI>
    <b:RefOrder>34</b:RefOrder>
  </b:Source>
  <b:Source>
    <b:Tag>Pal207</b:Tag>
    <b:SourceType>Report</b:SourceType>
    <b:Guid>{C9A80BA7-925F-4704-8DA3-22736A1FFBE9}</b:Guid>
    <b:Title>Generación de un modelo de crecimiento tendencial urbano de la ciudad de Macas (Ecuador) al año 2030, mediante técnicas de modelación espacial multivariable</b:Title>
    <b:Year>2020</b:Year>
    <b:Author>
      <b:Author>
        <b:NameList>
          <b:Person>
            <b:Last>Palacios</b:Last>
            <b:First>I.</b:First>
          </b:Person>
        </b:NameList>
      </b:Author>
    </b:Author>
    <b:Publisher>Tesis de maestría: Universitat de Barcelona</b:Publisher>
    <b:City>Barcelona</b:City>
    <b:URL>http://hdl.handle.net/2445/171813</b:URL>
    <b:RefOrder>35</b:RefOrder>
  </b:Source>
  <b:Source>
    <b:Tag>Pal1912</b:Tag>
    <b:SourceType>JournalArticle</b:SourceType>
    <b:Guid>{5DC20375-E7D0-4397-A728-5DAF210241DE}</b:Guid>
    <b:Title>Almacenamiento de carbono como servicio ambiental en tres reservas naturales del Ecuador</b:Title>
    <b:Year>2019</b:Year>
    <b:Author>
      <b:Author>
        <b:NameList>
          <b:Person>
            <b:Last>Palacios</b:Last>
            <b:First>I.</b:First>
          </b:Person>
          <b:Person>
            <b:Last>Castro</b:Last>
            <b:First>B.</b:First>
          </b:Person>
          <b:Person>
            <b:Last>Rodríguez</b:Last>
            <b:First>F.</b:First>
          </b:Person>
        </b:NameList>
      </b:Author>
    </b:Author>
    <b:JournalName>Revista Geoespacial</b:JournalName>
    <b:Pages>1-14</b:Pages>
    <b:Volume>16</b:Volume>
    <b:Issue>1</b:Issue>
    <b:DOI>10.24133/geoespacial.v16i1.1275</b:DOI>
    <b:RefOrder>14</b:RefOrder>
  </b:Source>
  <b:Source>
    <b:Tag>Pal1913</b:Tag>
    <b:SourceType>Report</b:SourceType>
    <b:Guid>{8FBB3042-2A1B-457E-8892-03CFEA43F6C8}</b:Guid>
    <b:Author>
      <b:Author>
        <b:NameList>
          <b:Person>
            <b:Last>Palacios</b:Last>
            <b:First>I.</b:First>
          </b:Person>
        </b:NameList>
      </b:Author>
    </b:Author>
    <b:Title>Generación de un modelo de predicción de la variable ondulación geoidal, para la zona rural del cantón Guayaquil, mediante el uso del método Cokriging</b:Title>
    <b:Year>2019</b:Year>
    <b:Publisher>Tesis de grado: Universidad de las Fuerzas Armadas ESPE</b:Publisher>
    <b:City>Sangolquí</b:City>
    <b:URL>http://repositorio.espe.edu.ec/bitstream/21000/15738/1/T-ESPE-040805.pdf</b:URL>
    <b:RefOrder>15</b:RefOrder>
  </b:Source>
  <b:Source>
    <b:Tag>Pal208</b:Tag>
    <b:SourceType>ConferenceProceedings</b:SourceType>
    <b:Guid>{C58402E3-6727-4465-9CA4-05A3DB30CC5C}</b:Guid>
    <b:Title>Evaluation of the susceptibility to landslides through diffuse logic and analytical hierarchy process (AHP) between Macas and Riobamba in Central Ecuador</b:Title>
    <b:Year>2020</b:Year>
    <b:Publisher>IEEE Xplore</b:Publisher>
    <b:City>Buenos Aires</b:City>
    <b:Author>
      <b:Author>
        <b:NameList>
          <b:Person>
            <b:Last>Palacios</b:Last>
            <b:First>I.</b:First>
          </b:Person>
          <b:Person>
            <b:Last>Toulkeridis</b:Last>
            <b:First>T.</b:First>
          </b:Person>
        </b:NameList>
      </b:Author>
    </b:Author>
    <b:Pages>201-207</b:Pages>
    <b:ConferenceName>2020 Seventh International Conference on eDemocracy &amp; eGovernment (ICEDEG)</b:ConferenceName>
    <b:DOI>10.1109/ICEDEG48599.2020.9096879</b:DOI>
    <b:RefOrder>19</b:RefOrder>
  </b:Source>
</b:Sources>
</file>

<file path=customXml/itemProps1.xml><?xml version="1.0" encoding="utf-8"?>
<ds:datastoreItem xmlns:ds="http://schemas.openxmlformats.org/officeDocument/2006/customXml" ds:itemID="{CD8F9628-B0FF-4B04-909D-D29E8649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58</TotalTime>
  <Pages>12</Pages>
  <Words>4408</Words>
  <Characters>27052</Characters>
  <Application>Microsoft Office Word</Application>
  <DocSecurity>0</DocSecurity>
  <Lines>225</Lines>
  <Paragraphs>62</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31398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hp</cp:lastModifiedBy>
  <cp:revision>10</cp:revision>
  <cp:lastPrinted>2020-12-16T01:41:00Z</cp:lastPrinted>
  <dcterms:created xsi:type="dcterms:W3CDTF">2020-11-25T18:31:00Z</dcterms:created>
  <dcterms:modified xsi:type="dcterms:W3CDTF">2020-12-16T01:42:00Z</dcterms:modified>
</cp:coreProperties>
</file>