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078496" w14:textId="1361E7D8" w:rsidR="009F4EA8" w:rsidRPr="002F412E" w:rsidRDefault="0086041C" w:rsidP="0005628C">
      <w:pPr>
        <w:tabs>
          <w:tab w:val="left" w:pos="0"/>
        </w:tabs>
        <w:jc w:val="both"/>
        <w:rPr>
          <w:rFonts w:ascii="Times New Roman" w:hAnsi="Times New Roman" w:cs="Times New Roman"/>
          <w:b/>
          <w:bCs/>
          <w:sz w:val="34"/>
          <w:szCs w:val="34"/>
        </w:rPr>
      </w:pPr>
      <w:r w:rsidRPr="002F412E">
        <w:rPr>
          <w:rFonts w:ascii="Times New Roman" w:hAnsi="Times New Roman" w:cs="Times New Roman"/>
          <w:b/>
          <w:bCs/>
          <w:sz w:val="34"/>
          <w:szCs w:val="34"/>
        </w:rPr>
        <w:t>EL POLICENTRISMO COMO MODELO DE DESARROLLO TERRITORIAL Y ECONÓMICO PARA LA CIUDAD DE LOJA – ECUADOR</w:t>
      </w:r>
    </w:p>
    <w:p w14:paraId="2E763932" w14:textId="3630AB9E" w:rsidR="0005628C" w:rsidRPr="0086041C" w:rsidRDefault="0086041C" w:rsidP="0005628C">
      <w:pPr>
        <w:tabs>
          <w:tab w:val="left" w:pos="0"/>
        </w:tabs>
        <w:jc w:val="both"/>
        <w:rPr>
          <w:rFonts w:ascii="Times New Roman" w:hAnsi="Times New Roman" w:cs="Times New Roman"/>
          <w:bCs/>
          <w:i/>
          <w:sz w:val="28"/>
          <w:szCs w:val="28"/>
          <w:lang w:val="en-US"/>
        </w:rPr>
      </w:pPr>
      <w:r w:rsidRPr="0086041C">
        <w:rPr>
          <w:rFonts w:ascii="Times New Roman" w:hAnsi="Times New Roman" w:cs="Times New Roman"/>
          <w:bCs/>
          <w:i/>
          <w:sz w:val="28"/>
          <w:szCs w:val="28"/>
          <w:lang w:val="en-US"/>
        </w:rPr>
        <w:t>THE POLYCENTRISM LIKE A MODEL OF TERRITORIAL AND ECONOMIC DEVELOPMENT FOR THE LOJA – ECUADOR CITY.</w:t>
      </w:r>
    </w:p>
    <w:p w14:paraId="087D10AE" w14:textId="162BEB97" w:rsidR="0005628C" w:rsidRPr="00BD6E7B" w:rsidRDefault="00AB4E4F" w:rsidP="0005628C">
      <w:pPr>
        <w:tabs>
          <w:tab w:val="left" w:pos="0"/>
        </w:tabs>
        <w:jc w:val="both"/>
        <w:rPr>
          <w:rFonts w:ascii="Times New Roman" w:hAnsi="Times New Roman" w:cs="Times New Roman"/>
          <w:b/>
          <w:bCs/>
          <w:sz w:val="28"/>
          <w:szCs w:val="26"/>
          <w:vertAlign w:val="superscript"/>
        </w:rPr>
      </w:pPr>
      <w:proofErr w:type="spellStart"/>
      <w:r w:rsidRPr="00BD6E7B">
        <w:rPr>
          <w:rFonts w:ascii="Times New Roman" w:hAnsi="Times New Roman" w:cs="Times New Roman"/>
          <w:b/>
          <w:bCs/>
          <w:sz w:val="24"/>
          <w:szCs w:val="24"/>
        </w:rPr>
        <w:t>Joe</w:t>
      </w:r>
      <w:proofErr w:type="spellEnd"/>
      <w:r w:rsidRPr="00BD6E7B">
        <w:rPr>
          <w:rFonts w:ascii="Times New Roman" w:hAnsi="Times New Roman" w:cs="Times New Roman"/>
          <w:b/>
          <w:bCs/>
          <w:sz w:val="24"/>
          <w:szCs w:val="24"/>
        </w:rPr>
        <w:t xml:space="preserve"> Espinosa Noboa</w:t>
      </w:r>
    </w:p>
    <w:p w14:paraId="2CC0197F" w14:textId="2527B22B" w:rsidR="00DB4CEB" w:rsidRPr="00DB4CEB" w:rsidRDefault="00DB4CEB" w:rsidP="00DB4CEB">
      <w:pPr>
        <w:tabs>
          <w:tab w:val="left" w:pos="0"/>
        </w:tabs>
        <w:jc w:val="both"/>
        <w:rPr>
          <w:rFonts w:ascii="Times New Roman" w:hAnsi="Times New Roman" w:cs="Times New Roman"/>
          <w:bCs/>
          <w:i/>
          <w:iCs/>
          <w:sz w:val="24"/>
          <w:szCs w:val="24"/>
        </w:rPr>
      </w:pPr>
      <w:r w:rsidRPr="00DB4CEB">
        <w:rPr>
          <w:rFonts w:ascii="Times New Roman" w:hAnsi="Times New Roman" w:cs="Times New Roman"/>
          <w:bCs/>
          <w:i/>
          <w:iCs/>
          <w:sz w:val="24"/>
          <w:szCs w:val="24"/>
        </w:rPr>
        <w:t xml:space="preserve">Máster en Planificación Territorial y Gestión Ambiental de la </w:t>
      </w:r>
      <w:proofErr w:type="spellStart"/>
      <w:r w:rsidRPr="00DB4CEB">
        <w:rPr>
          <w:rFonts w:ascii="Times New Roman" w:hAnsi="Times New Roman" w:cs="Times New Roman"/>
          <w:bCs/>
          <w:i/>
          <w:iCs/>
          <w:sz w:val="24"/>
          <w:szCs w:val="24"/>
        </w:rPr>
        <w:t>Universitat</w:t>
      </w:r>
      <w:proofErr w:type="spellEnd"/>
      <w:r w:rsidRPr="00DB4CEB">
        <w:rPr>
          <w:rFonts w:ascii="Times New Roman" w:hAnsi="Times New Roman" w:cs="Times New Roman"/>
          <w:bCs/>
          <w:i/>
          <w:iCs/>
          <w:sz w:val="24"/>
          <w:szCs w:val="24"/>
        </w:rPr>
        <w:t xml:space="preserve"> de Barcelona, </w:t>
      </w:r>
      <w:r w:rsidR="0086041C">
        <w:rPr>
          <w:rFonts w:ascii="Times New Roman" w:hAnsi="Times New Roman" w:cs="Times New Roman"/>
          <w:bCs/>
          <w:i/>
          <w:iCs/>
          <w:sz w:val="24"/>
          <w:szCs w:val="24"/>
        </w:rPr>
        <w:t xml:space="preserve">España, email: </w:t>
      </w:r>
      <w:hyperlink r:id="rId8" w:history="1">
        <w:r w:rsidR="00D31926" w:rsidRPr="00D31926">
          <w:rPr>
            <w:rStyle w:val="Hipervnculo"/>
            <w:rFonts w:ascii="Times New Roman" w:hAnsi="Times New Roman" w:cs="Times New Roman"/>
            <w:bCs/>
            <w:iCs/>
            <w:color w:val="auto"/>
            <w:sz w:val="24"/>
            <w:szCs w:val="24"/>
            <w:u w:val="none"/>
          </w:rPr>
          <w:t>joe_an92@hotmail.com</w:t>
        </w:r>
      </w:hyperlink>
      <w:r w:rsidR="00D31926" w:rsidRPr="00D31926">
        <w:rPr>
          <w:rFonts w:ascii="Times New Roman" w:hAnsi="Times New Roman" w:cs="Times New Roman"/>
          <w:bCs/>
          <w:i/>
          <w:iCs/>
          <w:sz w:val="24"/>
          <w:szCs w:val="24"/>
        </w:rPr>
        <w:t xml:space="preserve">   </w:t>
      </w:r>
    </w:p>
    <w:p w14:paraId="14DDAF4E" w14:textId="77777777" w:rsidR="00D31926" w:rsidRDefault="00D31926" w:rsidP="0005628C">
      <w:pPr>
        <w:tabs>
          <w:tab w:val="left" w:pos="0"/>
        </w:tabs>
        <w:jc w:val="both"/>
        <w:rPr>
          <w:rFonts w:ascii="Times New Roman" w:hAnsi="Times New Roman" w:cs="Times New Roman"/>
          <w:iCs/>
          <w:sz w:val="24"/>
          <w:szCs w:val="24"/>
        </w:rPr>
      </w:pPr>
    </w:p>
    <w:p w14:paraId="6EA5D0D6" w14:textId="2B1E4849" w:rsidR="00D31926" w:rsidRDefault="00D31926" w:rsidP="0005628C">
      <w:pPr>
        <w:tabs>
          <w:tab w:val="left" w:pos="0"/>
        </w:tabs>
        <w:jc w:val="both"/>
        <w:rPr>
          <w:rFonts w:ascii="Times New Roman" w:hAnsi="Times New Roman" w:cs="Times New Roman"/>
          <w:iCs/>
          <w:sz w:val="24"/>
          <w:szCs w:val="24"/>
        </w:rPr>
      </w:pPr>
      <w:r w:rsidRPr="00D31926">
        <w:rPr>
          <w:rFonts w:ascii="Times New Roman" w:hAnsi="Times New Roman" w:cs="Times New Roman"/>
          <w:iCs/>
          <w:sz w:val="24"/>
          <w:szCs w:val="24"/>
        </w:rPr>
        <w:t xml:space="preserve">Recibido: 27 de junio 2020             </w:t>
      </w:r>
      <w:r>
        <w:rPr>
          <w:rFonts w:ascii="Times New Roman" w:hAnsi="Times New Roman" w:cs="Times New Roman"/>
          <w:iCs/>
          <w:sz w:val="24"/>
          <w:szCs w:val="24"/>
        </w:rPr>
        <w:t xml:space="preserve"> </w:t>
      </w:r>
      <w:r w:rsidRPr="00D31926">
        <w:rPr>
          <w:rFonts w:ascii="Times New Roman" w:hAnsi="Times New Roman" w:cs="Times New Roman"/>
          <w:iCs/>
          <w:sz w:val="24"/>
          <w:szCs w:val="24"/>
        </w:rPr>
        <w:t xml:space="preserve">      </w:t>
      </w:r>
      <w:r w:rsidR="00BD6E7B">
        <w:rPr>
          <w:rFonts w:ascii="Times New Roman" w:hAnsi="Times New Roman" w:cs="Times New Roman"/>
          <w:iCs/>
          <w:sz w:val="24"/>
          <w:szCs w:val="24"/>
        </w:rPr>
        <w:t xml:space="preserve">  </w:t>
      </w:r>
      <w:r w:rsidRPr="00D31926">
        <w:rPr>
          <w:rFonts w:ascii="Times New Roman" w:hAnsi="Times New Roman" w:cs="Times New Roman"/>
          <w:iCs/>
          <w:sz w:val="24"/>
          <w:szCs w:val="24"/>
        </w:rPr>
        <w:t xml:space="preserve">   </w:t>
      </w:r>
      <w:r>
        <w:rPr>
          <w:rFonts w:ascii="Times New Roman" w:hAnsi="Times New Roman" w:cs="Times New Roman"/>
          <w:iCs/>
          <w:sz w:val="24"/>
          <w:szCs w:val="24"/>
        </w:rPr>
        <w:t xml:space="preserve">  </w:t>
      </w:r>
      <w:r w:rsidRPr="00D31926">
        <w:rPr>
          <w:rFonts w:ascii="Times New Roman" w:hAnsi="Times New Roman" w:cs="Times New Roman"/>
          <w:iCs/>
          <w:sz w:val="24"/>
          <w:szCs w:val="24"/>
        </w:rPr>
        <w:t xml:space="preserve">  /                  </w:t>
      </w:r>
      <w:r w:rsidR="00BD6E7B">
        <w:rPr>
          <w:rFonts w:ascii="Times New Roman" w:hAnsi="Times New Roman" w:cs="Times New Roman"/>
          <w:iCs/>
          <w:sz w:val="24"/>
          <w:szCs w:val="24"/>
        </w:rPr>
        <w:t xml:space="preserve">       Aceptado:</w:t>
      </w:r>
      <w:r w:rsidRPr="00D31926">
        <w:rPr>
          <w:rFonts w:ascii="Times New Roman" w:hAnsi="Times New Roman" w:cs="Times New Roman"/>
          <w:iCs/>
          <w:sz w:val="24"/>
          <w:szCs w:val="24"/>
        </w:rPr>
        <w:t xml:space="preserve"> 25 de noviembre 2020</w:t>
      </w:r>
    </w:p>
    <w:p w14:paraId="32C6EF86" w14:textId="14DFB53C" w:rsidR="00D31926" w:rsidRPr="00D31926" w:rsidRDefault="00D31926" w:rsidP="0005628C">
      <w:pPr>
        <w:tabs>
          <w:tab w:val="left" w:pos="0"/>
        </w:tabs>
        <w:jc w:val="both"/>
        <w:rPr>
          <w:rFonts w:ascii="Times New Roman" w:hAnsi="Times New Roman" w:cs="Times New Roman"/>
          <w:iCs/>
          <w:sz w:val="24"/>
          <w:szCs w:val="24"/>
        </w:rPr>
      </w:pPr>
      <w:r>
        <w:rPr>
          <w:rFonts w:ascii="Times New Roman" w:hAnsi="Times New Roman" w:cs="Times New Roman"/>
          <w:iCs/>
          <w:sz w:val="24"/>
          <w:szCs w:val="24"/>
        </w:rPr>
        <w:t>___________________________________________________________________________</w:t>
      </w:r>
    </w:p>
    <w:p w14:paraId="179B1024" w14:textId="77777777" w:rsidR="00D31926" w:rsidRDefault="00D31926" w:rsidP="0005628C">
      <w:pPr>
        <w:tabs>
          <w:tab w:val="left" w:pos="0"/>
        </w:tabs>
        <w:jc w:val="both"/>
        <w:rPr>
          <w:rFonts w:ascii="Times New Roman" w:hAnsi="Times New Roman" w:cs="Times New Roman"/>
          <w:b/>
          <w:i/>
          <w:iCs/>
          <w:sz w:val="24"/>
          <w:szCs w:val="24"/>
        </w:rPr>
      </w:pPr>
    </w:p>
    <w:p w14:paraId="26D6C44E" w14:textId="27D8E369" w:rsidR="00AB4E4F" w:rsidRDefault="00BD6E7B" w:rsidP="00BD6E7B">
      <w:pPr>
        <w:tabs>
          <w:tab w:val="left" w:pos="0"/>
        </w:tabs>
        <w:jc w:val="center"/>
        <w:rPr>
          <w:rFonts w:ascii="Times New Roman" w:hAnsi="Times New Roman" w:cs="Times New Roman"/>
          <w:b/>
          <w:iCs/>
        </w:rPr>
      </w:pPr>
      <w:r w:rsidRPr="00BD6E7B">
        <w:rPr>
          <w:rFonts w:ascii="Times New Roman" w:hAnsi="Times New Roman" w:cs="Times New Roman"/>
          <w:b/>
          <w:iCs/>
        </w:rPr>
        <w:t>RESUMEN</w:t>
      </w:r>
    </w:p>
    <w:p w14:paraId="11EE9C92" w14:textId="77777777" w:rsidR="00BD6E7B" w:rsidRPr="00BD6E7B" w:rsidRDefault="00BD6E7B" w:rsidP="00BD6E7B">
      <w:pPr>
        <w:tabs>
          <w:tab w:val="left" w:pos="0"/>
        </w:tabs>
        <w:jc w:val="center"/>
        <w:rPr>
          <w:rFonts w:ascii="Times New Roman" w:hAnsi="Times New Roman" w:cs="Times New Roman"/>
          <w:b/>
          <w:iCs/>
        </w:rPr>
      </w:pPr>
    </w:p>
    <w:p w14:paraId="18359E8F" w14:textId="1769B80F" w:rsidR="00900C4F" w:rsidRPr="00BD6E7B" w:rsidRDefault="00900C4F" w:rsidP="0005628C">
      <w:pPr>
        <w:tabs>
          <w:tab w:val="left" w:pos="0"/>
        </w:tabs>
        <w:jc w:val="both"/>
        <w:rPr>
          <w:rFonts w:ascii="Times New Roman" w:hAnsi="Times New Roman" w:cs="Times New Roman"/>
          <w:bCs/>
        </w:rPr>
      </w:pPr>
      <w:r w:rsidRPr="00BD6E7B">
        <w:rPr>
          <w:rFonts w:ascii="Times New Roman" w:hAnsi="Times New Roman" w:cs="Times New Roman"/>
          <w:bCs/>
        </w:rPr>
        <w:t xml:space="preserve">La ciudad de Loja desde su fundación hasta la actualidad, ha funcionado bajo una estructura </w:t>
      </w:r>
      <w:r w:rsidR="00E15DBE" w:rsidRPr="00BD6E7B">
        <w:rPr>
          <w:rFonts w:ascii="Times New Roman" w:hAnsi="Times New Roman" w:cs="Times New Roman"/>
          <w:bCs/>
        </w:rPr>
        <w:t>sistemática</w:t>
      </w:r>
      <w:r w:rsidR="00A22C06" w:rsidRPr="00BD6E7B">
        <w:rPr>
          <w:rFonts w:ascii="Times New Roman" w:hAnsi="Times New Roman" w:cs="Times New Roman"/>
          <w:bCs/>
        </w:rPr>
        <w:t xml:space="preserve"> de ciudad de tipo </w:t>
      </w:r>
      <w:proofErr w:type="spellStart"/>
      <w:r w:rsidRPr="00BD6E7B">
        <w:rPr>
          <w:rFonts w:ascii="Times New Roman" w:hAnsi="Times New Roman" w:cs="Times New Roman"/>
          <w:bCs/>
        </w:rPr>
        <w:t>monocéntric</w:t>
      </w:r>
      <w:r w:rsidR="00A22C06" w:rsidRPr="00BD6E7B">
        <w:rPr>
          <w:rFonts w:ascii="Times New Roman" w:hAnsi="Times New Roman" w:cs="Times New Roman"/>
          <w:bCs/>
        </w:rPr>
        <w:t>o</w:t>
      </w:r>
      <w:proofErr w:type="spellEnd"/>
      <w:r w:rsidRPr="00BD6E7B">
        <w:rPr>
          <w:rFonts w:ascii="Times New Roman" w:hAnsi="Times New Roman" w:cs="Times New Roman"/>
          <w:bCs/>
        </w:rPr>
        <w:t xml:space="preserve">, </w:t>
      </w:r>
      <w:r w:rsidR="00A22C06" w:rsidRPr="00BD6E7B">
        <w:rPr>
          <w:rFonts w:ascii="Times New Roman" w:hAnsi="Times New Roman" w:cs="Times New Roman"/>
          <w:bCs/>
        </w:rPr>
        <w:t xml:space="preserve">siendo este un síntoma de ciudad pequeña </w:t>
      </w:r>
      <w:r w:rsidR="00D803CF" w:rsidRPr="00BD6E7B">
        <w:rPr>
          <w:rFonts w:ascii="Times New Roman" w:hAnsi="Times New Roman" w:cs="Times New Roman"/>
          <w:bCs/>
        </w:rPr>
        <w:t xml:space="preserve">o mediana que está en búsqueda de </w:t>
      </w:r>
      <w:r w:rsidR="00A22C06" w:rsidRPr="00BD6E7B">
        <w:rPr>
          <w:rFonts w:ascii="Times New Roman" w:hAnsi="Times New Roman" w:cs="Times New Roman"/>
          <w:bCs/>
        </w:rPr>
        <w:t xml:space="preserve">desarrollo o crecimiento </w:t>
      </w:r>
      <w:r w:rsidR="00D803CF" w:rsidRPr="00BD6E7B">
        <w:rPr>
          <w:rFonts w:ascii="Times New Roman" w:hAnsi="Times New Roman" w:cs="Times New Roman"/>
          <w:bCs/>
        </w:rPr>
        <w:t>tanto en su ámbito territorial como  económico</w:t>
      </w:r>
      <w:r w:rsidR="00306C82" w:rsidRPr="00BD6E7B">
        <w:rPr>
          <w:rFonts w:ascii="Times New Roman" w:hAnsi="Times New Roman" w:cs="Times New Roman"/>
          <w:bCs/>
        </w:rPr>
        <w:t>, generando en muchos de los casos la sobre saturación de servicios, comercio, etc.</w:t>
      </w:r>
      <w:r w:rsidR="00D803CF" w:rsidRPr="00BD6E7B">
        <w:rPr>
          <w:rFonts w:ascii="Times New Roman" w:hAnsi="Times New Roman" w:cs="Times New Roman"/>
          <w:bCs/>
        </w:rPr>
        <w:t xml:space="preserve"> </w:t>
      </w:r>
      <w:r w:rsidR="00D5559A" w:rsidRPr="00BD6E7B">
        <w:rPr>
          <w:rFonts w:ascii="Times New Roman" w:hAnsi="Times New Roman" w:cs="Times New Roman"/>
          <w:bCs/>
        </w:rPr>
        <w:t xml:space="preserve">Este </w:t>
      </w:r>
      <w:r w:rsidR="00D803CF" w:rsidRPr="00BD6E7B">
        <w:rPr>
          <w:rFonts w:ascii="Times New Roman" w:hAnsi="Times New Roman" w:cs="Times New Roman"/>
          <w:bCs/>
        </w:rPr>
        <w:t>estudio</w:t>
      </w:r>
      <w:r w:rsidR="00E15DBE" w:rsidRPr="00BD6E7B">
        <w:rPr>
          <w:rFonts w:ascii="Times New Roman" w:hAnsi="Times New Roman" w:cs="Times New Roman"/>
          <w:bCs/>
        </w:rPr>
        <w:t>,</w:t>
      </w:r>
      <w:r w:rsidR="00D803CF" w:rsidRPr="00BD6E7B">
        <w:rPr>
          <w:rFonts w:ascii="Times New Roman" w:hAnsi="Times New Roman" w:cs="Times New Roman"/>
          <w:bCs/>
        </w:rPr>
        <w:t xml:space="preserve"> lo que busca</w:t>
      </w:r>
      <w:r w:rsidR="00D5559A" w:rsidRPr="00BD6E7B">
        <w:rPr>
          <w:rFonts w:ascii="Times New Roman" w:hAnsi="Times New Roman" w:cs="Times New Roman"/>
          <w:bCs/>
        </w:rPr>
        <w:t>,</w:t>
      </w:r>
      <w:r w:rsidR="00D803CF" w:rsidRPr="00BD6E7B">
        <w:rPr>
          <w:rFonts w:ascii="Times New Roman" w:hAnsi="Times New Roman" w:cs="Times New Roman"/>
          <w:bCs/>
        </w:rPr>
        <w:t xml:space="preserve"> es que a través del </w:t>
      </w:r>
      <w:r w:rsidR="00306C82" w:rsidRPr="00BD6E7B">
        <w:rPr>
          <w:rFonts w:ascii="Times New Roman" w:hAnsi="Times New Roman" w:cs="Times New Roman"/>
          <w:bCs/>
        </w:rPr>
        <w:t xml:space="preserve">concepto y modelo de </w:t>
      </w:r>
      <w:proofErr w:type="spellStart"/>
      <w:r w:rsidR="00306C82" w:rsidRPr="00BD6E7B">
        <w:rPr>
          <w:rFonts w:ascii="Times New Roman" w:hAnsi="Times New Roman" w:cs="Times New Roman"/>
          <w:bCs/>
        </w:rPr>
        <w:t>policentrismo</w:t>
      </w:r>
      <w:proofErr w:type="spellEnd"/>
      <w:r w:rsidR="00186A8B" w:rsidRPr="00BD6E7B">
        <w:rPr>
          <w:rFonts w:ascii="Times New Roman" w:hAnsi="Times New Roman" w:cs="Times New Roman"/>
          <w:bCs/>
        </w:rPr>
        <w:t>,</w:t>
      </w:r>
      <w:r w:rsidR="00306C82" w:rsidRPr="00BD6E7B">
        <w:rPr>
          <w:rFonts w:ascii="Times New Roman" w:hAnsi="Times New Roman" w:cs="Times New Roman"/>
          <w:bCs/>
        </w:rPr>
        <w:t xml:space="preserve"> </w:t>
      </w:r>
      <w:r w:rsidR="00E15DBE" w:rsidRPr="00BD6E7B">
        <w:rPr>
          <w:rFonts w:ascii="Times New Roman" w:hAnsi="Times New Roman" w:cs="Times New Roman"/>
          <w:bCs/>
        </w:rPr>
        <w:t xml:space="preserve">se genere un desarrollo significativo y sobre todo equitativo para los habitantes de la ciudad de Loja, para ello se tomará en cuenta las diferentes actividades culturales, comerciales o de alto interés para la población. Es importante mencionar que al hablar de </w:t>
      </w:r>
      <w:proofErr w:type="spellStart"/>
      <w:r w:rsidR="00E15DBE" w:rsidRPr="00BD6E7B">
        <w:rPr>
          <w:rFonts w:ascii="Times New Roman" w:hAnsi="Times New Roman" w:cs="Times New Roman"/>
          <w:bCs/>
        </w:rPr>
        <w:t>policentrismo</w:t>
      </w:r>
      <w:proofErr w:type="spellEnd"/>
      <w:r w:rsidR="00E15DBE" w:rsidRPr="00BD6E7B">
        <w:rPr>
          <w:rFonts w:ascii="Times New Roman" w:hAnsi="Times New Roman" w:cs="Times New Roman"/>
          <w:bCs/>
        </w:rPr>
        <w:t xml:space="preserve"> lo que se busca e</w:t>
      </w:r>
      <w:r w:rsidR="00836534" w:rsidRPr="00BD6E7B">
        <w:rPr>
          <w:rFonts w:ascii="Times New Roman" w:hAnsi="Times New Roman" w:cs="Times New Roman"/>
          <w:bCs/>
        </w:rPr>
        <w:t>s</w:t>
      </w:r>
      <w:r w:rsidR="00E15DBE" w:rsidRPr="00BD6E7B">
        <w:rPr>
          <w:rFonts w:ascii="Times New Roman" w:hAnsi="Times New Roman" w:cs="Times New Roman"/>
          <w:bCs/>
        </w:rPr>
        <w:t xml:space="preserve"> un funcionamiento interrelacionado entre las diferentes </w:t>
      </w:r>
      <w:proofErr w:type="spellStart"/>
      <w:r w:rsidR="00E15DBE" w:rsidRPr="00BD6E7B">
        <w:rPr>
          <w:rFonts w:ascii="Times New Roman" w:hAnsi="Times New Roman" w:cs="Times New Roman"/>
          <w:bCs/>
        </w:rPr>
        <w:t>subcentralidades</w:t>
      </w:r>
      <w:proofErr w:type="spellEnd"/>
      <w:r w:rsidR="00E15DBE" w:rsidRPr="00BD6E7B">
        <w:rPr>
          <w:rFonts w:ascii="Times New Roman" w:hAnsi="Times New Roman" w:cs="Times New Roman"/>
          <w:bCs/>
        </w:rPr>
        <w:t xml:space="preserve"> que se plantean, más no un funcionamiento independiente de las mismas. </w:t>
      </w:r>
    </w:p>
    <w:p w14:paraId="5C108C98" w14:textId="77777777" w:rsidR="004479C3" w:rsidRDefault="004479C3" w:rsidP="0005628C">
      <w:pPr>
        <w:tabs>
          <w:tab w:val="left" w:pos="0"/>
        </w:tabs>
        <w:jc w:val="both"/>
        <w:rPr>
          <w:rFonts w:ascii="Times New Roman" w:hAnsi="Times New Roman" w:cs="Times New Roman"/>
          <w:bCs/>
        </w:rPr>
      </w:pPr>
      <w:r w:rsidRPr="00BD6E7B">
        <w:rPr>
          <w:rFonts w:ascii="Times New Roman" w:hAnsi="Times New Roman" w:cs="Times New Roman"/>
          <w:b/>
          <w:bCs/>
          <w:i/>
        </w:rPr>
        <w:t>Palabras clave:</w:t>
      </w:r>
      <w:r w:rsidRPr="00BD6E7B">
        <w:rPr>
          <w:rFonts w:ascii="Times New Roman" w:hAnsi="Times New Roman" w:cs="Times New Roman"/>
          <w:bCs/>
          <w:i/>
        </w:rPr>
        <w:t xml:space="preserve"> </w:t>
      </w:r>
      <w:proofErr w:type="spellStart"/>
      <w:r w:rsidRPr="00BD6E7B">
        <w:rPr>
          <w:rFonts w:ascii="Times New Roman" w:hAnsi="Times New Roman" w:cs="Times New Roman"/>
          <w:bCs/>
        </w:rPr>
        <w:t>Policentrismo</w:t>
      </w:r>
      <w:proofErr w:type="spellEnd"/>
      <w:r w:rsidRPr="00BD6E7B">
        <w:rPr>
          <w:rFonts w:ascii="Times New Roman" w:hAnsi="Times New Roman" w:cs="Times New Roman"/>
          <w:bCs/>
        </w:rPr>
        <w:t>, desarrollo territorial, desarrollo económico, centralidades, Loja</w:t>
      </w:r>
    </w:p>
    <w:p w14:paraId="09F9380D" w14:textId="38E8083D" w:rsidR="00BD6E7B" w:rsidRPr="00BD6E7B" w:rsidRDefault="00BD6E7B" w:rsidP="0005628C">
      <w:pPr>
        <w:tabs>
          <w:tab w:val="left" w:pos="0"/>
        </w:tabs>
        <w:jc w:val="both"/>
        <w:rPr>
          <w:rFonts w:ascii="Times New Roman" w:hAnsi="Times New Roman" w:cs="Times New Roman"/>
          <w:bCs/>
        </w:rPr>
      </w:pPr>
      <w:r>
        <w:rPr>
          <w:rFonts w:ascii="Times New Roman" w:hAnsi="Times New Roman" w:cs="Times New Roman"/>
          <w:bCs/>
        </w:rPr>
        <w:t>__________________________________________________________________________________</w:t>
      </w:r>
    </w:p>
    <w:p w14:paraId="01EE895A" w14:textId="77777777" w:rsidR="00186A8B" w:rsidRPr="00BD6E7B" w:rsidRDefault="00186A8B" w:rsidP="0005628C">
      <w:pPr>
        <w:tabs>
          <w:tab w:val="left" w:pos="0"/>
        </w:tabs>
        <w:jc w:val="both"/>
        <w:rPr>
          <w:rFonts w:ascii="Times New Roman" w:hAnsi="Times New Roman" w:cs="Times New Roman"/>
          <w:bCs/>
        </w:rPr>
      </w:pPr>
    </w:p>
    <w:p w14:paraId="3717E4EA" w14:textId="7404E5B9" w:rsidR="00186A8B" w:rsidRPr="00BD6E7B" w:rsidRDefault="00BD6E7B" w:rsidP="00BD6E7B">
      <w:pPr>
        <w:tabs>
          <w:tab w:val="left" w:pos="0"/>
        </w:tabs>
        <w:jc w:val="center"/>
        <w:rPr>
          <w:rFonts w:ascii="Times New Roman" w:hAnsi="Times New Roman" w:cs="Times New Roman"/>
          <w:b/>
          <w:iCs/>
          <w:lang w:val="en-US"/>
        </w:rPr>
      </w:pPr>
      <w:r w:rsidRPr="00BD6E7B">
        <w:rPr>
          <w:rFonts w:ascii="Times New Roman" w:hAnsi="Times New Roman" w:cs="Times New Roman"/>
          <w:b/>
          <w:iCs/>
          <w:lang w:val="en-US"/>
        </w:rPr>
        <w:t>ABSTRACT</w:t>
      </w:r>
    </w:p>
    <w:p w14:paraId="15C9DD27" w14:textId="450F8752" w:rsidR="00186A8B" w:rsidRPr="00BD6E7B" w:rsidRDefault="00186A8B" w:rsidP="00186A8B">
      <w:pPr>
        <w:tabs>
          <w:tab w:val="left" w:pos="0"/>
        </w:tabs>
        <w:jc w:val="both"/>
        <w:rPr>
          <w:rFonts w:ascii="Times New Roman" w:hAnsi="Times New Roman" w:cs="Times New Roman"/>
          <w:bCs/>
          <w:lang w:val="en-US"/>
        </w:rPr>
      </w:pPr>
      <w:r w:rsidRPr="00BD6E7B">
        <w:rPr>
          <w:rFonts w:ascii="Times New Roman" w:hAnsi="Times New Roman" w:cs="Times New Roman"/>
          <w:bCs/>
          <w:lang w:val="en-US"/>
        </w:rPr>
        <w:t xml:space="preserve">The city of Loja from its foundation to the present, has operated under a systematic structure of a monocentric city, this being a symptom of small or medium-sized city that is in search of development or growth both in its territorial scope and in its economic field, generating in many cases the over-saturation of services, commerce, etc. </w:t>
      </w:r>
      <w:r w:rsidR="00D5559A" w:rsidRPr="00BD6E7B">
        <w:rPr>
          <w:rFonts w:ascii="Times New Roman" w:hAnsi="Times New Roman" w:cs="Times New Roman"/>
          <w:bCs/>
          <w:lang w:val="en-US"/>
        </w:rPr>
        <w:t>T</w:t>
      </w:r>
      <w:r w:rsidRPr="00BD6E7B">
        <w:rPr>
          <w:rFonts w:ascii="Times New Roman" w:hAnsi="Times New Roman" w:cs="Times New Roman"/>
          <w:bCs/>
          <w:lang w:val="en-US"/>
        </w:rPr>
        <w:t xml:space="preserve">his study, what </w:t>
      </w:r>
      <w:proofErr w:type="gramStart"/>
      <w:r w:rsidRPr="00BD6E7B">
        <w:rPr>
          <w:rFonts w:ascii="Times New Roman" w:hAnsi="Times New Roman" w:cs="Times New Roman"/>
          <w:bCs/>
          <w:lang w:val="en-US"/>
        </w:rPr>
        <w:t>is sought</w:t>
      </w:r>
      <w:proofErr w:type="gramEnd"/>
      <w:r w:rsidRPr="00BD6E7B">
        <w:rPr>
          <w:rFonts w:ascii="Times New Roman" w:hAnsi="Times New Roman" w:cs="Times New Roman"/>
          <w:bCs/>
          <w:lang w:val="en-US"/>
        </w:rPr>
        <w:t xml:space="preserve"> is that, through the concept and model of polycentrism, a significant and especially equitable development for the inhabitants of the city of Loja is generated, for </w:t>
      </w:r>
      <w:r w:rsidR="00D5559A" w:rsidRPr="00BD6E7B">
        <w:rPr>
          <w:rFonts w:ascii="Times New Roman" w:hAnsi="Times New Roman" w:cs="Times New Roman"/>
          <w:bCs/>
          <w:lang w:val="en-US"/>
        </w:rPr>
        <w:t>these the different cultural, commercial activities</w:t>
      </w:r>
      <w:r w:rsidRPr="00BD6E7B">
        <w:rPr>
          <w:rFonts w:ascii="Times New Roman" w:hAnsi="Times New Roman" w:cs="Times New Roman"/>
          <w:bCs/>
          <w:lang w:val="en-US"/>
        </w:rPr>
        <w:t xml:space="preserve"> will be taken into account or of high interest to the population. It is important to mention that when talking about polycentrism what </w:t>
      </w:r>
      <w:proofErr w:type="gramStart"/>
      <w:r w:rsidRPr="00BD6E7B">
        <w:rPr>
          <w:rFonts w:ascii="Times New Roman" w:hAnsi="Times New Roman" w:cs="Times New Roman"/>
          <w:bCs/>
          <w:lang w:val="en-US"/>
        </w:rPr>
        <w:t>is sought</w:t>
      </w:r>
      <w:proofErr w:type="gramEnd"/>
      <w:r w:rsidRPr="00BD6E7B">
        <w:rPr>
          <w:rFonts w:ascii="Times New Roman" w:hAnsi="Times New Roman" w:cs="Times New Roman"/>
          <w:bCs/>
          <w:lang w:val="en-US"/>
        </w:rPr>
        <w:t xml:space="preserve"> in an interrelated operation between the different </w:t>
      </w:r>
      <w:proofErr w:type="spellStart"/>
      <w:r w:rsidRPr="00BD6E7B">
        <w:rPr>
          <w:rFonts w:ascii="Times New Roman" w:hAnsi="Times New Roman" w:cs="Times New Roman"/>
          <w:bCs/>
          <w:lang w:val="en-US"/>
        </w:rPr>
        <w:t>subcentralities</w:t>
      </w:r>
      <w:proofErr w:type="spellEnd"/>
      <w:r w:rsidRPr="00BD6E7B">
        <w:rPr>
          <w:rFonts w:ascii="Times New Roman" w:hAnsi="Times New Roman" w:cs="Times New Roman"/>
          <w:bCs/>
          <w:lang w:val="en-US"/>
        </w:rPr>
        <w:t xml:space="preserve"> that arise, but not an independent operation of the same</w:t>
      </w:r>
    </w:p>
    <w:p w14:paraId="7C35E1C1" w14:textId="19FE6101" w:rsidR="00186A8B" w:rsidRPr="00BD6E7B" w:rsidRDefault="00186A8B" w:rsidP="00186A8B">
      <w:pPr>
        <w:tabs>
          <w:tab w:val="left" w:pos="0"/>
        </w:tabs>
        <w:jc w:val="both"/>
        <w:rPr>
          <w:rFonts w:ascii="Times New Roman" w:hAnsi="Times New Roman" w:cs="Times New Roman"/>
          <w:bCs/>
          <w:lang w:val="en-US"/>
        </w:rPr>
      </w:pPr>
      <w:r w:rsidRPr="00BD6E7B">
        <w:rPr>
          <w:rFonts w:ascii="Times New Roman" w:hAnsi="Times New Roman" w:cs="Times New Roman"/>
          <w:b/>
          <w:bCs/>
          <w:lang w:val="en-US"/>
        </w:rPr>
        <w:t>Keywords:</w:t>
      </w:r>
      <w:r w:rsidRPr="00BD6E7B">
        <w:rPr>
          <w:rFonts w:ascii="Times New Roman" w:hAnsi="Times New Roman" w:cs="Times New Roman"/>
          <w:bCs/>
          <w:lang w:val="en-US"/>
        </w:rPr>
        <w:t xml:space="preserve"> </w:t>
      </w:r>
      <w:r w:rsidR="004479C3" w:rsidRPr="00BD6E7B">
        <w:rPr>
          <w:rFonts w:ascii="Times New Roman" w:hAnsi="Times New Roman" w:cs="Times New Roman"/>
          <w:bCs/>
          <w:lang w:val="en-US"/>
        </w:rPr>
        <w:t xml:space="preserve">Polycentrism, territorial development, economic development, </w:t>
      </w:r>
      <w:r w:rsidR="000628EA" w:rsidRPr="00BD6E7B">
        <w:rPr>
          <w:rFonts w:ascii="Times New Roman" w:hAnsi="Times New Roman" w:cs="Times New Roman"/>
          <w:bCs/>
          <w:lang w:val="en-US"/>
        </w:rPr>
        <w:t>centralities</w:t>
      </w:r>
      <w:r w:rsidR="004479C3" w:rsidRPr="00BD6E7B">
        <w:rPr>
          <w:rFonts w:ascii="Times New Roman" w:hAnsi="Times New Roman" w:cs="Times New Roman"/>
          <w:bCs/>
          <w:lang w:val="en-US"/>
        </w:rPr>
        <w:t>, Loja.</w:t>
      </w:r>
    </w:p>
    <w:p w14:paraId="4EDC3243" w14:textId="77777777" w:rsidR="0055552C" w:rsidRPr="00D81040" w:rsidRDefault="0055552C" w:rsidP="00186A8B">
      <w:pPr>
        <w:tabs>
          <w:tab w:val="left" w:pos="0"/>
        </w:tabs>
        <w:jc w:val="both"/>
        <w:rPr>
          <w:rFonts w:ascii="Times New Roman" w:hAnsi="Times New Roman" w:cs="Times New Roman"/>
          <w:bCs/>
          <w:sz w:val="24"/>
          <w:szCs w:val="24"/>
          <w:lang w:val="en-US"/>
        </w:rPr>
      </w:pPr>
    </w:p>
    <w:p w14:paraId="78613A0A" w14:textId="68D1C348" w:rsidR="00B239C2" w:rsidRPr="007C2159" w:rsidRDefault="00BD6E7B" w:rsidP="00186A8B">
      <w:pPr>
        <w:tabs>
          <w:tab w:val="left" w:pos="0"/>
        </w:tabs>
        <w:jc w:val="both"/>
        <w:rPr>
          <w:rFonts w:ascii="Times New Roman" w:hAnsi="Times New Roman" w:cs="Times New Roman"/>
          <w:b/>
          <w:bCs/>
          <w:sz w:val="24"/>
          <w:szCs w:val="24"/>
        </w:rPr>
      </w:pPr>
      <w:r w:rsidRPr="007C2159">
        <w:rPr>
          <w:rFonts w:ascii="Times New Roman" w:hAnsi="Times New Roman" w:cs="Times New Roman"/>
          <w:b/>
          <w:bCs/>
          <w:sz w:val="24"/>
          <w:szCs w:val="24"/>
        </w:rPr>
        <w:lastRenderedPageBreak/>
        <w:t>INTRODUCCIÓN</w:t>
      </w:r>
    </w:p>
    <w:p w14:paraId="5DC96495" w14:textId="541317BC" w:rsidR="00F42615" w:rsidRDefault="00F42615" w:rsidP="00BD6E7B">
      <w:pPr>
        <w:spacing w:line="240" w:lineRule="auto"/>
        <w:ind w:firstLine="567"/>
        <w:jc w:val="both"/>
        <w:rPr>
          <w:rFonts w:ascii="Times New Roman" w:hAnsi="Times New Roman" w:cs="Times New Roman"/>
        </w:rPr>
      </w:pPr>
      <w:r w:rsidRPr="00F42615">
        <w:rPr>
          <w:rFonts w:ascii="Times New Roman" w:hAnsi="Times New Roman" w:cs="Times New Roman"/>
          <w:sz w:val="24"/>
          <w:szCs w:val="24"/>
        </w:rPr>
        <w:t xml:space="preserve">La ciudad de Loja es la cabecera cantonal y provincial (capital) del cantón y provincia con el mismo nombre, se encuentra ubicada al sur del Ecuador en las coordenadas  </w:t>
      </w:r>
      <w:r w:rsidRPr="00F42615">
        <w:rPr>
          <w:rFonts w:ascii="Times New Roman" w:hAnsi="Times New Roman" w:cs="Times New Roman"/>
          <w:i/>
          <w:sz w:val="24"/>
          <w:szCs w:val="24"/>
        </w:rPr>
        <w:t xml:space="preserve">03º  39' 55" y 04º  30' 38" de latitud Sur (9501249 N - 9594638 N) y, 79º 05' 58'' y 79º 05' 58'' de longitud Oeste (661421 E -711075 E), </w:t>
      </w:r>
      <w:r w:rsidRPr="00F42615">
        <w:rPr>
          <w:rFonts w:ascii="Times New Roman" w:hAnsi="Times New Roman" w:cs="Times New Roman"/>
          <w:i/>
          <w:sz w:val="24"/>
          <w:szCs w:val="24"/>
        </w:rPr>
        <w:fldChar w:fldCharType="begin" w:fldLock="1"/>
      </w:r>
      <w:r w:rsidRPr="00F42615">
        <w:rPr>
          <w:rFonts w:ascii="Times New Roman" w:hAnsi="Times New Roman" w:cs="Times New Roman"/>
          <w:i/>
          <w:sz w:val="24"/>
          <w:szCs w:val="24"/>
        </w:rPr>
        <w:instrText>ADDIN CSL_CITATION {"citationItems":[{"id":"ITEM-1","itemData":{"URL":"http://www.loja.gob.ec/contenido/ubicacion-geografica","accessed":{"date-parts":[["2019","4","18"]]},"author":[{"dropping-particle":"","family":"GADMLoja","given":"","non-dropping-particle":"","parse-names":false,"suffix":""}],"id":"ITEM-1","issued":{"date-parts":[["2017"]]},"title":"Ubicación geográfica de la ciudad de Loja","type":"webpage"},"uris":["http://www.mendeley.com/documents/?uuid=cbc6f57e-2a4a-4123-bebb-14e607e8b231","http://www.mendeley.com/documents/?uuid=077221d7-bfea-4631-b3d5-1f827388681a","http://www.mendeley.com/documents/?uuid=74841a55-64a0-4261-a041-0b28faf13f71"]}],"mendeley":{"formattedCitation":"(GADMLoja, 2017)","plainTextFormattedCitation":"(GADMLoja, 2017)","previouslyFormattedCitation":"(GADMLoja, 2017)"},"properties":{"noteIndex":0},"schema":"https://github.com/citation-style-language/schema/raw/master/csl-citation.json"}</w:instrText>
      </w:r>
      <w:r w:rsidRPr="00F42615">
        <w:rPr>
          <w:rFonts w:ascii="Times New Roman" w:hAnsi="Times New Roman" w:cs="Times New Roman"/>
          <w:i/>
          <w:sz w:val="24"/>
          <w:szCs w:val="24"/>
        </w:rPr>
        <w:fldChar w:fldCharType="separate"/>
      </w:r>
      <w:r w:rsidRPr="00F42615">
        <w:rPr>
          <w:rFonts w:ascii="Times New Roman" w:hAnsi="Times New Roman" w:cs="Times New Roman"/>
          <w:noProof/>
          <w:sz w:val="24"/>
          <w:szCs w:val="24"/>
        </w:rPr>
        <w:t>(GADMLoja, 2017)</w:t>
      </w:r>
      <w:r w:rsidRPr="00F42615">
        <w:rPr>
          <w:rFonts w:ascii="Times New Roman" w:hAnsi="Times New Roman" w:cs="Times New Roman"/>
          <w:i/>
          <w:sz w:val="24"/>
          <w:szCs w:val="24"/>
        </w:rPr>
        <w:fldChar w:fldCharType="end"/>
      </w:r>
      <w:r w:rsidR="00054820">
        <w:rPr>
          <w:rFonts w:ascii="Times New Roman" w:hAnsi="Times New Roman" w:cs="Times New Roman"/>
          <w:i/>
          <w:sz w:val="24"/>
          <w:szCs w:val="24"/>
        </w:rPr>
        <w:t xml:space="preserve"> </w:t>
      </w:r>
      <w:r w:rsidR="00054820" w:rsidRPr="00054820">
        <w:rPr>
          <w:rFonts w:ascii="Times New Roman" w:hAnsi="Times New Roman" w:cs="Times New Roman"/>
          <w:sz w:val="24"/>
          <w:szCs w:val="24"/>
        </w:rPr>
        <w:t>(Fig</w:t>
      </w:r>
      <w:r w:rsidR="00054820">
        <w:rPr>
          <w:rFonts w:ascii="Times New Roman" w:hAnsi="Times New Roman" w:cs="Times New Roman"/>
          <w:sz w:val="24"/>
          <w:szCs w:val="24"/>
        </w:rPr>
        <w:t xml:space="preserve">ura </w:t>
      </w:r>
      <w:r w:rsidR="00054820" w:rsidRPr="00054820">
        <w:rPr>
          <w:rFonts w:ascii="Times New Roman" w:hAnsi="Times New Roman" w:cs="Times New Roman"/>
          <w:sz w:val="24"/>
          <w:szCs w:val="24"/>
        </w:rPr>
        <w:t>1)</w:t>
      </w:r>
      <w:r>
        <w:rPr>
          <w:rFonts w:ascii="Times New Roman" w:hAnsi="Times New Roman" w:cs="Times New Roman"/>
          <w:i/>
          <w:sz w:val="24"/>
          <w:szCs w:val="24"/>
        </w:rPr>
        <w:t>.</w:t>
      </w:r>
      <w:r w:rsidRPr="00F42615">
        <w:rPr>
          <w:rFonts w:ascii="Times New Roman" w:hAnsi="Times New Roman" w:cs="Times New Roman"/>
          <w:i/>
          <w:sz w:val="24"/>
          <w:szCs w:val="24"/>
        </w:rPr>
        <w:t xml:space="preserve"> </w:t>
      </w:r>
      <w:r>
        <w:rPr>
          <w:rFonts w:ascii="Times New Roman" w:hAnsi="Times New Roman" w:cs="Times New Roman"/>
          <w:sz w:val="24"/>
          <w:szCs w:val="24"/>
        </w:rPr>
        <w:t>E</w:t>
      </w:r>
      <w:r w:rsidRPr="00F42615">
        <w:rPr>
          <w:rFonts w:ascii="Times New Roman" w:hAnsi="Times New Roman" w:cs="Times New Roman"/>
          <w:sz w:val="24"/>
          <w:szCs w:val="24"/>
        </w:rPr>
        <w:t>s uno de los dieciséis cantones de la provincia de Loja</w:t>
      </w:r>
      <w:r w:rsidR="00D5559A">
        <w:rPr>
          <w:rFonts w:ascii="Times New Roman" w:hAnsi="Times New Roman" w:cs="Times New Roman"/>
          <w:sz w:val="24"/>
          <w:szCs w:val="24"/>
        </w:rPr>
        <w:t>.</w:t>
      </w:r>
      <w:r w:rsidRPr="00F42615">
        <w:rPr>
          <w:rFonts w:ascii="Times New Roman" w:hAnsi="Times New Roman" w:cs="Times New Roman"/>
          <w:sz w:val="24"/>
          <w:szCs w:val="24"/>
        </w:rPr>
        <w:t xml:space="preserve"> </w:t>
      </w:r>
      <w:r w:rsidR="00D5559A">
        <w:rPr>
          <w:rFonts w:ascii="Times New Roman" w:hAnsi="Times New Roman" w:cs="Times New Roman"/>
          <w:sz w:val="24"/>
          <w:szCs w:val="24"/>
        </w:rPr>
        <w:t>S</w:t>
      </w:r>
      <w:r w:rsidRPr="00F42615">
        <w:rPr>
          <w:rFonts w:ascii="Times New Roman" w:hAnsi="Times New Roman" w:cs="Times New Roman"/>
          <w:sz w:val="24"/>
          <w:szCs w:val="24"/>
        </w:rPr>
        <w:t xml:space="preserve">u relieve es muy irregular y posee elevaciones que van desde los 700 hasta los 3700 m.s.n.m., la </w:t>
      </w:r>
      <w:r>
        <w:rPr>
          <w:rFonts w:ascii="Times New Roman" w:hAnsi="Times New Roman" w:cs="Times New Roman"/>
          <w:sz w:val="24"/>
          <w:szCs w:val="24"/>
        </w:rPr>
        <w:t>urbe</w:t>
      </w:r>
      <w:r w:rsidRPr="00F42615">
        <w:rPr>
          <w:rFonts w:ascii="Times New Roman" w:hAnsi="Times New Roman" w:cs="Times New Roman"/>
          <w:sz w:val="24"/>
          <w:szCs w:val="24"/>
        </w:rPr>
        <w:t xml:space="preserve"> se encuentra en</w:t>
      </w:r>
      <w:r>
        <w:rPr>
          <w:rFonts w:ascii="Times New Roman" w:hAnsi="Times New Roman" w:cs="Times New Roman"/>
          <w:sz w:val="24"/>
          <w:szCs w:val="24"/>
        </w:rPr>
        <w:t>tre los</w:t>
      </w:r>
      <w:r w:rsidRPr="00F42615">
        <w:rPr>
          <w:rFonts w:ascii="Times New Roman" w:hAnsi="Times New Roman" w:cs="Times New Roman"/>
          <w:sz w:val="24"/>
          <w:szCs w:val="24"/>
        </w:rPr>
        <w:t xml:space="preserve"> 2100 </w:t>
      </w:r>
      <w:r>
        <w:rPr>
          <w:rFonts w:ascii="Times New Roman" w:hAnsi="Times New Roman" w:cs="Times New Roman"/>
          <w:sz w:val="24"/>
          <w:szCs w:val="24"/>
        </w:rPr>
        <w:t xml:space="preserve">y 2400 </w:t>
      </w:r>
      <w:r w:rsidRPr="00F42615">
        <w:rPr>
          <w:rFonts w:ascii="Times New Roman" w:hAnsi="Times New Roman" w:cs="Times New Roman"/>
          <w:sz w:val="24"/>
          <w:szCs w:val="24"/>
        </w:rPr>
        <w:t xml:space="preserve">metros sobre el nivel del mar </w:t>
      </w:r>
      <w:r w:rsidRPr="00F42615">
        <w:rPr>
          <w:rFonts w:ascii="Times New Roman" w:hAnsi="Times New Roman" w:cs="Times New Roman"/>
          <w:sz w:val="24"/>
          <w:szCs w:val="24"/>
        </w:rPr>
        <w:fldChar w:fldCharType="begin" w:fldLock="1"/>
      </w:r>
      <w:r w:rsidRPr="00F42615">
        <w:rPr>
          <w:rFonts w:ascii="Times New Roman" w:hAnsi="Times New Roman" w:cs="Times New Roman"/>
          <w:sz w:val="24"/>
          <w:szCs w:val="24"/>
        </w:rPr>
        <w:instrText>ADDIN CSL_CITATION {"citationItems":[{"id":"ITEM-1","itemData":{"author":[{"dropping-particle":"","family":"Municipio de Loja","given":"","non-dropping-particle":"","parse-names":false,"suffix":""}],"id":"ITEM-1","issued":{"date-parts":[["2014"]]},"title":"Plan de Desarrollo y Ordenamiento Territorial","type":"article-journal"},"uris":["http://www.mendeley.com/documents/?uuid=bdec8caa-d1c6-48da-ab16-31f1ab82f7e3"]}],"mendeley":{"formattedCitation":"(Municipio de Loja, 2014)","plainTextFormattedCitation":"(Municipio de Loja, 2014)","previouslyFormattedCitation":"(Municipio de Loja, 2014)"},"properties":{"noteIndex":0},"schema":"https://github.com/citation-style-language/schema/raw/master/csl-citation.json"}</w:instrText>
      </w:r>
      <w:r w:rsidRPr="00F42615">
        <w:rPr>
          <w:rFonts w:ascii="Times New Roman" w:hAnsi="Times New Roman" w:cs="Times New Roman"/>
          <w:sz w:val="24"/>
          <w:szCs w:val="24"/>
        </w:rPr>
        <w:fldChar w:fldCharType="separate"/>
      </w:r>
      <w:r w:rsidRPr="00F42615">
        <w:rPr>
          <w:rFonts w:ascii="Times New Roman" w:hAnsi="Times New Roman" w:cs="Times New Roman"/>
          <w:noProof/>
          <w:sz w:val="24"/>
          <w:szCs w:val="24"/>
        </w:rPr>
        <w:t>(Municipio de Loja, 2014)</w:t>
      </w:r>
      <w:r w:rsidRPr="00F42615">
        <w:rPr>
          <w:rFonts w:ascii="Times New Roman" w:hAnsi="Times New Roman" w:cs="Times New Roman"/>
          <w:sz w:val="24"/>
          <w:szCs w:val="24"/>
        </w:rPr>
        <w:fldChar w:fldCharType="end"/>
      </w:r>
      <w:r w:rsidRPr="00F42615">
        <w:rPr>
          <w:rFonts w:ascii="Times New Roman" w:hAnsi="Times New Roman" w:cs="Times New Roman"/>
        </w:rPr>
        <w:t>.</w:t>
      </w:r>
    </w:p>
    <w:p w14:paraId="5479FE05" w14:textId="77777777" w:rsidR="00BD6E7B" w:rsidRPr="00F42615" w:rsidRDefault="00BD6E7B" w:rsidP="00BD6E7B">
      <w:pPr>
        <w:ind w:firstLine="567"/>
        <w:jc w:val="both"/>
        <w:rPr>
          <w:rFonts w:ascii="Times New Roman" w:hAnsi="Times New Roman" w:cs="Times New Roman"/>
        </w:rPr>
      </w:pPr>
    </w:p>
    <w:p w14:paraId="12247ED3" w14:textId="77777777" w:rsidR="00F42615" w:rsidRPr="00F42615" w:rsidRDefault="00F42615" w:rsidP="00F42615">
      <w:pPr>
        <w:keepNext/>
        <w:spacing w:after="0"/>
        <w:jc w:val="center"/>
        <w:rPr>
          <w:rFonts w:ascii="Times New Roman" w:hAnsi="Times New Roman" w:cs="Times New Roman"/>
        </w:rPr>
      </w:pPr>
      <w:r w:rsidRPr="00F42615">
        <w:rPr>
          <w:rFonts w:ascii="Times New Roman" w:hAnsi="Times New Roman" w:cs="Times New Roman"/>
          <w:noProof/>
          <w:lang w:val="es-EC" w:eastAsia="es-EC"/>
        </w:rPr>
        <w:drawing>
          <wp:inline distT="0" distB="0" distL="0" distR="0" wp14:anchorId="6B505CED" wp14:editId="41E9820D">
            <wp:extent cx="5872463" cy="17335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PA DE UBICACIÓN LOJA.jpg"/>
                    <pic:cNvPicPr/>
                  </pic:nvPicPr>
                  <pic:blipFill rotWithShape="1">
                    <a:blip r:embed="rId9" cstate="print">
                      <a:extLst>
                        <a:ext uri="{28A0092B-C50C-407E-A947-70E740481C1C}">
                          <a14:useLocalDpi xmlns:a14="http://schemas.microsoft.com/office/drawing/2010/main" val="0"/>
                        </a:ext>
                      </a:extLst>
                    </a:blip>
                    <a:srcRect l="2758" t="32043" r="21198" b="36204"/>
                    <a:stretch/>
                  </pic:blipFill>
                  <pic:spPr bwMode="auto">
                    <a:xfrm>
                      <a:off x="0" y="0"/>
                      <a:ext cx="5892834" cy="1739564"/>
                    </a:xfrm>
                    <a:prstGeom prst="rect">
                      <a:avLst/>
                    </a:prstGeom>
                    <a:ln>
                      <a:noFill/>
                    </a:ln>
                    <a:extLst>
                      <a:ext uri="{53640926-AAD7-44D8-BBD7-CCE9431645EC}">
                        <a14:shadowObscured xmlns:a14="http://schemas.microsoft.com/office/drawing/2010/main"/>
                      </a:ext>
                    </a:extLst>
                  </pic:spPr>
                </pic:pic>
              </a:graphicData>
            </a:graphic>
          </wp:inline>
        </w:drawing>
      </w:r>
    </w:p>
    <w:p w14:paraId="1D221E33" w14:textId="55264983" w:rsidR="00F42615" w:rsidRPr="00054820" w:rsidRDefault="00F42615" w:rsidP="00BD6E7B">
      <w:pPr>
        <w:pStyle w:val="Descripcin"/>
        <w:spacing w:after="0"/>
        <w:ind w:firstLine="0"/>
        <w:jc w:val="center"/>
        <w:rPr>
          <w:rFonts w:ascii="Times New Roman" w:hAnsi="Times New Roman" w:cs="Times New Roman"/>
          <w:i w:val="0"/>
          <w:color w:val="auto"/>
          <w:sz w:val="22"/>
          <w:szCs w:val="22"/>
        </w:rPr>
      </w:pPr>
      <w:bookmarkStart w:id="0" w:name="_Toc12443902"/>
      <w:r w:rsidRPr="00054820">
        <w:rPr>
          <w:rFonts w:ascii="Times New Roman" w:hAnsi="Times New Roman" w:cs="Times New Roman"/>
          <w:i w:val="0"/>
          <w:color w:val="auto"/>
          <w:sz w:val="22"/>
          <w:szCs w:val="22"/>
        </w:rPr>
        <w:t xml:space="preserve">Figura </w:t>
      </w:r>
      <w:r w:rsidRPr="00054820">
        <w:rPr>
          <w:rFonts w:ascii="Times New Roman" w:hAnsi="Times New Roman" w:cs="Times New Roman"/>
          <w:i w:val="0"/>
          <w:color w:val="auto"/>
          <w:sz w:val="22"/>
          <w:szCs w:val="22"/>
        </w:rPr>
        <w:fldChar w:fldCharType="begin"/>
      </w:r>
      <w:r w:rsidRPr="00054820">
        <w:rPr>
          <w:rFonts w:ascii="Times New Roman" w:hAnsi="Times New Roman" w:cs="Times New Roman"/>
          <w:i w:val="0"/>
          <w:color w:val="auto"/>
          <w:sz w:val="22"/>
          <w:szCs w:val="22"/>
        </w:rPr>
        <w:instrText xml:space="preserve"> SEQ Figura \* ARABIC </w:instrText>
      </w:r>
      <w:r w:rsidRPr="00054820">
        <w:rPr>
          <w:rFonts w:ascii="Times New Roman" w:hAnsi="Times New Roman" w:cs="Times New Roman"/>
          <w:i w:val="0"/>
          <w:color w:val="auto"/>
          <w:sz w:val="22"/>
          <w:szCs w:val="22"/>
        </w:rPr>
        <w:fldChar w:fldCharType="separate"/>
      </w:r>
      <w:r w:rsidR="00834549">
        <w:rPr>
          <w:rFonts w:ascii="Times New Roman" w:hAnsi="Times New Roman" w:cs="Times New Roman"/>
          <w:i w:val="0"/>
          <w:noProof/>
          <w:color w:val="auto"/>
          <w:sz w:val="22"/>
          <w:szCs w:val="22"/>
        </w:rPr>
        <w:t>1</w:t>
      </w:r>
      <w:r w:rsidRPr="00054820">
        <w:rPr>
          <w:rFonts w:ascii="Times New Roman" w:hAnsi="Times New Roman" w:cs="Times New Roman"/>
          <w:i w:val="0"/>
          <w:color w:val="auto"/>
          <w:sz w:val="22"/>
          <w:szCs w:val="22"/>
        </w:rPr>
        <w:fldChar w:fldCharType="end"/>
      </w:r>
      <w:r w:rsidRPr="00054820">
        <w:rPr>
          <w:rFonts w:ascii="Times New Roman" w:hAnsi="Times New Roman" w:cs="Times New Roman"/>
          <w:i w:val="0"/>
          <w:color w:val="auto"/>
          <w:sz w:val="22"/>
          <w:szCs w:val="22"/>
        </w:rPr>
        <w:t>.- Ubicación del cantón y de la ciudad de Loja</w:t>
      </w:r>
      <w:bookmarkEnd w:id="0"/>
    </w:p>
    <w:p w14:paraId="40ED512F" w14:textId="77777777" w:rsidR="00F42615" w:rsidRPr="00BD6E7B" w:rsidRDefault="00F42615" w:rsidP="00BD6E7B">
      <w:pPr>
        <w:spacing w:after="0" w:line="240" w:lineRule="auto"/>
        <w:jc w:val="center"/>
        <w:rPr>
          <w:rFonts w:ascii="Times New Roman" w:hAnsi="Times New Roman" w:cs="Times New Roman"/>
          <w:i/>
          <w:iCs/>
          <w:color w:val="44546A" w:themeColor="text2"/>
        </w:rPr>
      </w:pPr>
      <w:r w:rsidRPr="00054820">
        <w:rPr>
          <w:rFonts w:ascii="Times New Roman" w:hAnsi="Times New Roman" w:cs="Times New Roman"/>
          <w:iCs/>
        </w:rPr>
        <w:t xml:space="preserve">Fuente: elaboración propia a partir de </w:t>
      </w:r>
      <w:r w:rsidRPr="00054820">
        <w:rPr>
          <w:rFonts w:ascii="Times New Roman" w:hAnsi="Times New Roman" w:cs="Times New Roman"/>
          <w:iCs/>
        </w:rPr>
        <w:fldChar w:fldCharType="begin" w:fldLock="1"/>
      </w:r>
      <w:r w:rsidRPr="00054820">
        <w:rPr>
          <w:rFonts w:ascii="Times New Roman" w:hAnsi="Times New Roman" w:cs="Times New Roman"/>
          <w:iCs/>
        </w:rPr>
        <w:instrText>ADDIN CSL_CITATION {"citationItems":[{"id":"ITEM-1","itemData":{"author":[{"dropping-particle":"","family":"Comité Nacional de Límites Internos (CONALI)","given":"","non-dropping-particle":"","parse-names":false,"suffix":""}],"id":"ITEM-1","issued":{"date-parts":[["2018"]]},"title":"Organizacion territorial parroquial.","type":"patent"},"uris":["http://www.mendeley.com/documents/?uuid=187cb066-d6f7-4c27-8acb-c4c5c862202b"]}],"mendeley":{"formattedCitation":"(Comité Nacional de Límites Internos (CONALI), 2018)","manualFormatting":" CONALI, (2018)","plainTextFormattedCitation":"(Comité Nacional de Límites Internos (CONALI), 2018)","previouslyFormattedCitation":"(Comité Nacional de Límites Internos (CONALI), 2018)"},"properties":{"noteIndex":0},"schema":"https://github.com/citation-style-language/schema/raw/master/csl-citation.json"}</w:instrText>
      </w:r>
      <w:r w:rsidRPr="00054820">
        <w:rPr>
          <w:rFonts w:ascii="Times New Roman" w:hAnsi="Times New Roman" w:cs="Times New Roman"/>
          <w:iCs/>
        </w:rPr>
        <w:fldChar w:fldCharType="separate"/>
      </w:r>
      <w:r w:rsidRPr="00054820">
        <w:rPr>
          <w:rFonts w:ascii="Times New Roman" w:hAnsi="Times New Roman" w:cs="Times New Roman"/>
          <w:iCs/>
          <w:noProof/>
        </w:rPr>
        <w:t xml:space="preserve"> CONALI, (2018)</w:t>
      </w:r>
      <w:r w:rsidRPr="00054820">
        <w:rPr>
          <w:rFonts w:ascii="Times New Roman" w:hAnsi="Times New Roman" w:cs="Times New Roman"/>
          <w:iCs/>
        </w:rPr>
        <w:fldChar w:fldCharType="end"/>
      </w:r>
    </w:p>
    <w:p w14:paraId="6712EC77" w14:textId="77777777" w:rsidR="00BD6E7B" w:rsidRPr="00F42615" w:rsidRDefault="00BD6E7B" w:rsidP="00BD6E7B">
      <w:pPr>
        <w:spacing w:after="0" w:line="240" w:lineRule="auto"/>
        <w:jc w:val="center"/>
        <w:rPr>
          <w:rFonts w:ascii="Times New Roman" w:hAnsi="Times New Roman" w:cs="Times New Roman"/>
          <w:i/>
          <w:iCs/>
          <w:color w:val="44546A" w:themeColor="text2"/>
          <w:sz w:val="18"/>
          <w:szCs w:val="18"/>
        </w:rPr>
      </w:pPr>
    </w:p>
    <w:p w14:paraId="320FEA0C" w14:textId="348B26FC" w:rsidR="00B239C2" w:rsidRDefault="00B239C2" w:rsidP="002F412E">
      <w:pPr>
        <w:tabs>
          <w:tab w:val="left" w:pos="0"/>
        </w:tabs>
        <w:spacing w:after="0" w:line="240" w:lineRule="auto"/>
        <w:ind w:firstLine="567"/>
        <w:jc w:val="both"/>
        <w:rPr>
          <w:rFonts w:ascii="Times New Roman" w:hAnsi="Times New Roman" w:cs="Times New Roman"/>
          <w:bCs/>
          <w:sz w:val="24"/>
          <w:szCs w:val="24"/>
        </w:rPr>
      </w:pPr>
      <w:r w:rsidRPr="00D81040">
        <w:rPr>
          <w:rFonts w:ascii="Times New Roman" w:hAnsi="Times New Roman" w:cs="Times New Roman"/>
          <w:bCs/>
          <w:sz w:val="24"/>
          <w:szCs w:val="24"/>
        </w:rPr>
        <w:t xml:space="preserve">Como toda ciudad colonizada en el Ecuador, la ciudad de Loja se configura alrededor de una plaza central, </w:t>
      </w:r>
      <w:r w:rsidR="00AA16B0" w:rsidRPr="00D81040">
        <w:rPr>
          <w:rFonts w:ascii="Times New Roman" w:hAnsi="Times New Roman" w:cs="Times New Roman"/>
          <w:bCs/>
          <w:sz w:val="24"/>
          <w:szCs w:val="24"/>
        </w:rPr>
        <w:t xml:space="preserve">lo cual se normaba en la </w:t>
      </w:r>
      <w:r w:rsidR="00D5559A" w:rsidRPr="00D81040">
        <w:rPr>
          <w:rFonts w:ascii="Times New Roman" w:hAnsi="Times New Roman" w:cs="Times New Roman"/>
          <w:bCs/>
          <w:sz w:val="24"/>
          <w:szCs w:val="24"/>
        </w:rPr>
        <w:t xml:space="preserve">ley </w:t>
      </w:r>
      <w:r w:rsidR="00AA16B0" w:rsidRPr="00D81040">
        <w:rPr>
          <w:rFonts w:ascii="Times New Roman" w:hAnsi="Times New Roman" w:cs="Times New Roman"/>
          <w:bCs/>
          <w:sz w:val="24"/>
          <w:szCs w:val="24"/>
        </w:rPr>
        <w:t xml:space="preserve">de indias de aquel entonces, alrededor de esta se concentraban </w:t>
      </w:r>
      <w:r w:rsidRPr="00D81040">
        <w:rPr>
          <w:rFonts w:ascii="Times New Roman" w:hAnsi="Times New Roman" w:cs="Times New Roman"/>
          <w:bCs/>
          <w:sz w:val="24"/>
          <w:szCs w:val="24"/>
        </w:rPr>
        <w:t>las actividades que pr</w:t>
      </w:r>
      <w:r w:rsidR="00AA16B0" w:rsidRPr="00D81040">
        <w:rPr>
          <w:rFonts w:ascii="Times New Roman" w:hAnsi="Times New Roman" w:cs="Times New Roman"/>
          <w:bCs/>
          <w:sz w:val="24"/>
          <w:szCs w:val="24"/>
        </w:rPr>
        <w:t>o</w:t>
      </w:r>
      <w:r w:rsidRPr="00D81040">
        <w:rPr>
          <w:rFonts w:ascii="Times New Roman" w:hAnsi="Times New Roman" w:cs="Times New Roman"/>
          <w:bCs/>
          <w:sz w:val="24"/>
          <w:szCs w:val="24"/>
        </w:rPr>
        <w:t xml:space="preserve">veían la satisfacción </w:t>
      </w:r>
      <w:r w:rsidR="00AA16B0" w:rsidRPr="00D81040">
        <w:rPr>
          <w:rFonts w:ascii="Times New Roman" w:hAnsi="Times New Roman" w:cs="Times New Roman"/>
          <w:bCs/>
          <w:sz w:val="24"/>
          <w:szCs w:val="24"/>
        </w:rPr>
        <w:t xml:space="preserve">y cubrían las </w:t>
      </w:r>
      <w:r w:rsidRPr="00D81040">
        <w:rPr>
          <w:rFonts w:ascii="Times New Roman" w:hAnsi="Times New Roman" w:cs="Times New Roman"/>
          <w:bCs/>
          <w:sz w:val="24"/>
          <w:szCs w:val="24"/>
        </w:rPr>
        <w:t xml:space="preserve">necesidades de la </w:t>
      </w:r>
      <w:r w:rsidR="000F2369" w:rsidRPr="00D81040">
        <w:rPr>
          <w:rFonts w:ascii="Times New Roman" w:hAnsi="Times New Roman" w:cs="Times New Roman"/>
          <w:bCs/>
          <w:sz w:val="24"/>
          <w:szCs w:val="24"/>
        </w:rPr>
        <w:t>población.</w:t>
      </w:r>
      <w:r w:rsidRPr="00D81040">
        <w:rPr>
          <w:rFonts w:ascii="Times New Roman" w:hAnsi="Times New Roman" w:cs="Times New Roman"/>
          <w:bCs/>
          <w:sz w:val="24"/>
          <w:szCs w:val="24"/>
        </w:rPr>
        <w:t xml:space="preserve"> Hoy en día esta plaza con el proceso</w:t>
      </w:r>
      <w:r w:rsidR="000F2369" w:rsidRPr="00D81040">
        <w:rPr>
          <w:rFonts w:ascii="Times New Roman" w:hAnsi="Times New Roman" w:cs="Times New Roman"/>
          <w:bCs/>
          <w:sz w:val="24"/>
          <w:szCs w:val="24"/>
        </w:rPr>
        <w:t xml:space="preserve"> de</w:t>
      </w:r>
      <w:r w:rsidRPr="00D81040">
        <w:rPr>
          <w:rFonts w:ascii="Times New Roman" w:hAnsi="Times New Roman" w:cs="Times New Roman"/>
          <w:bCs/>
          <w:sz w:val="24"/>
          <w:szCs w:val="24"/>
        </w:rPr>
        <w:t xml:space="preserve"> crecimiento y expansión urbana que ha</w:t>
      </w:r>
      <w:r w:rsidR="000F2369" w:rsidRPr="00D81040">
        <w:rPr>
          <w:rFonts w:ascii="Times New Roman" w:hAnsi="Times New Roman" w:cs="Times New Roman"/>
          <w:bCs/>
          <w:sz w:val="24"/>
          <w:szCs w:val="24"/>
        </w:rPr>
        <w:t xml:space="preserve"> sufrido la ciudad, se ha constitu</w:t>
      </w:r>
      <w:r w:rsidRPr="00D81040">
        <w:rPr>
          <w:rFonts w:ascii="Times New Roman" w:hAnsi="Times New Roman" w:cs="Times New Roman"/>
          <w:bCs/>
          <w:sz w:val="24"/>
          <w:szCs w:val="24"/>
        </w:rPr>
        <w:t>ido en una centralidad a la cual hoy se le denomina como centro histórico de Loja.</w:t>
      </w:r>
    </w:p>
    <w:p w14:paraId="59635954" w14:textId="5574B422" w:rsidR="00AE5359" w:rsidRPr="00D81040" w:rsidRDefault="00AE5359" w:rsidP="002F412E">
      <w:pPr>
        <w:tabs>
          <w:tab w:val="left" w:pos="0"/>
        </w:tabs>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En la actualidad</w:t>
      </w:r>
      <w:r w:rsidR="00836534">
        <w:rPr>
          <w:rFonts w:ascii="Times New Roman" w:hAnsi="Times New Roman" w:cs="Times New Roman"/>
          <w:bCs/>
          <w:sz w:val="24"/>
          <w:szCs w:val="24"/>
        </w:rPr>
        <w:t>,</w:t>
      </w:r>
      <w:r>
        <w:rPr>
          <w:rFonts w:ascii="Times New Roman" w:hAnsi="Times New Roman" w:cs="Times New Roman"/>
          <w:bCs/>
          <w:sz w:val="24"/>
          <w:szCs w:val="24"/>
        </w:rPr>
        <w:t xml:space="preserve"> Loja cuenta con 62 barrios (</w:t>
      </w:r>
      <w:r w:rsidRPr="00C63A12">
        <w:rPr>
          <w:rFonts w:ascii="Times New Roman" w:hAnsi="Times New Roman" w:cs="Times New Roman"/>
          <w:bCs/>
          <w:sz w:val="24"/>
          <w:szCs w:val="24"/>
        </w:rPr>
        <w:t>GAD M. Loja</w:t>
      </w:r>
      <w:r>
        <w:rPr>
          <w:rFonts w:ascii="Times New Roman" w:hAnsi="Times New Roman" w:cs="Times New Roman"/>
          <w:bCs/>
          <w:sz w:val="24"/>
          <w:szCs w:val="24"/>
        </w:rPr>
        <w:t>) de los cuales 39 barrios (</w:t>
      </w:r>
      <w:r w:rsidRPr="00AC56C6">
        <w:rPr>
          <w:rFonts w:ascii="Times New Roman" w:hAnsi="Times New Roman" w:cs="Times New Roman"/>
          <w:bCs/>
          <w:sz w:val="24"/>
          <w:szCs w:val="24"/>
        </w:rPr>
        <w:t>18 de noviembre</w:t>
      </w:r>
      <w:r>
        <w:rPr>
          <w:rFonts w:ascii="Times New Roman" w:hAnsi="Times New Roman" w:cs="Times New Roman"/>
          <w:bCs/>
          <w:sz w:val="24"/>
          <w:szCs w:val="24"/>
        </w:rPr>
        <w:t xml:space="preserve">, </w:t>
      </w:r>
      <w:r w:rsidRPr="00AC56C6">
        <w:rPr>
          <w:rFonts w:ascii="Times New Roman" w:hAnsi="Times New Roman" w:cs="Times New Roman"/>
          <w:bCs/>
          <w:sz w:val="24"/>
          <w:szCs w:val="24"/>
        </w:rPr>
        <w:t>24 de mayo</w:t>
      </w:r>
      <w:r>
        <w:rPr>
          <w:rFonts w:ascii="Times New Roman" w:hAnsi="Times New Roman" w:cs="Times New Roman"/>
          <w:bCs/>
          <w:sz w:val="24"/>
          <w:szCs w:val="24"/>
        </w:rPr>
        <w:t xml:space="preserve">, </w:t>
      </w:r>
      <w:r w:rsidRPr="00AC56C6">
        <w:rPr>
          <w:rFonts w:ascii="Times New Roman" w:hAnsi="Times New Roman" w:cs="Times New Roman"/>
          <w:bCs/>
          <w:sz w:val="24"/>
          <w:szCs w:val="24"/>
        </w:rPr>
        <w:t>central</w:t>
      </w:r>
      <w:r>
        <w:rPr>
          <w:rFonts w:ascii="Times New Roman" w:hAnsi="Times New Roman" w:cs="Times New Roman"/>
          <w:bCs/>
          <w:sz w:val="24"/>
          <w:szCs w:val="24"/>
        </w:rPr>
        <w:t xml:space="preserve">, </w:t>
      </w:r>
      <w:proofErr w:type="spellStart"/>
      <w:r w:rsidRPr="00AC56C6">
        <w:rPr>
          <w:rFonts w:ascii="Times New Roman" w:hAnsi="Times New Roman" w:cs="Times New Roman"/>
          <w:bCs/>
          <w:sz w:val="24"/>
          <w:szCs w:val="24"/>
        </w:rPr>
        <w:t>Celi</w:t>
      </w:r>
      <w:proofErr w:type="spellEnd"/>
      <w:r w:rsidRPr="00AC56C6">
        <w:rPr>
          <w:rFonts w:ascii="Times New Roman" w:hAnsi="Times New Roman" w:cs="Times New Roman"/>
          <w:bCs/>
          <w:sz w:val="24"/>
          <w:szCs w:val="24"/>
        </w:rPr>
        <w:t xml:space="preserve"> Román</w:t>
      </w:r>
      <w:r>
        <w:rPr>
          <w:rFonts w:ascii="Times New Roman" w:hAnsi="Times New Roman" w:cs="Times New Roman"/>
          <w:bCs/>
          <w:sz w:val="24"/>
          <w:szCs w:val="24"/>
        </w:rPr>
        <w:t xml:space="preserve">, </w:t>
      </w:r>
      <w:r w:rsidRPr="00AC56C6">
        <w:rPr>
          <w:rFonts w:ascii="Times New Roman" w:hAnsi="Times New Roman" w:cs="Times New Roman"/>
          <w:bCs/>
          <w:sz w:val="24"/>
          <w:szCs w:val="24"/>
        </w:rPr>
        <w:t>Ciudad Alegría</w:t>
      </w:r>
      <w:r>
        <w:rPr>
          <w:rFonts w:ascii="Times New Roman" w:hAnsi="Times New Roman" w:cs="Times New Roman"/>
          <w:bCs/>
          <w:sz w:val="24"/>
          <w:szCs w:val="24"/>
        </w:rPr>
        <w:t xml:space="preserve">, </w:t>
      </w:r>
      <w:r w:rsidRPr="00AC56C6">
        <w:rPr>
          <w:rFonts w:ascii="Times New Roman" w:hAnsi="Times New Roman" w:cs="Times New Roman"/>
          <w:bCs/>
          <w:sz w:val="24"/>
          <w:szCs w:val="24"/>
        </w:rPr>
        <w:t>Clodoveo</w:t>
      </w:r>
      <w:r>
        <w:rPr>
          <w:rFonts w:ascii="Times New Roman" w:hAnsi="Times New Roman" w:cs="Times New Roman"/>
          <w:bCs/>
          <w:sz w:val="24"/>
          <w:szCs w:val="24"/>
        </w:rPr>
        <w:t xml:space="preserve">, </w:t>
      </w:r>
      <w:r w:rsidRPr="00AC56C6">
        <w:rPr>
          <w:rFonts w:ascii="Times New Roman" w:hAnsi="Times New Roman" w:cs="Times New Roman"/>
          <w:bCs/>
          <w:sz w:val="24"/>
          <w:szCs w:val="24"/>
        </w:rPr>
        <w:t>Daniel Álvarez</w:t>
      </w:r>
      <w:r>
        <w:rPr>
          <w:rFonts w:ascii="Times New Roman" w:hAnsi="Times New Roman" w:cs="Times New Roman"/>
          <w:bCs/>
          <w:sz w:val="24"/>
          <w:szCs w:val="24"/>
        </w:rPr>
        <w:t xml:space="preserve">, </w:t>
      </w:r>
      <w:r w:rsidRPr="00AC56C6">
        <w:rPr>
          <w:rFonts w:ascii="Times New Roman" w:hAnsi="Times New Roman" w:cs="Times New Roman"/>
          <w:bCs/>
          <w:sz w:val="24"/>
          <w:szCs w:val="24"/>
        </w:rPr>
        <w:t>El Pedestal</w:t>
      </w:r>
      <w:r>
        <w:rPr>
          <w:rFonts w:ascii="Times New Roman" w:hAnsi="Times New Roman" w:cs="Times New Roman"/>
          <w:bCs/>
          <w:sz w:val="24"/>
          <w:szCs w:val="24"/>
        </w:rPr>
        <w:t xml:space="preserve">, El Rosal, </w:t>
      </w:r>
      <w:r w:rsidRPr="00AC56C6">
        <w:rPr>
          <w:rFonts w:ascii="Times New Roman" w:hAnsi="Times New Roman" w:cs="Times New Roman"/>
          <w:bCs/>
          <w:sz w:val="24"/>
          <w:szCs w:val="24"/>
        </w:rPr>
        <w:t>Gran Colombia</w:t>
      </w:r>
      <w:r>
        <w:rPr>
          <w:rFonts w:ascii="Times New Roman" w:hAnsi="Times New Roman" w:cs="Times New Roman"/>
          <w:bCs/>
          <w:sz w:val="24"/>
          <w:szCs w:val="24"/>
        </w:rPr>
        <w:t xml:space="preserve">, </w:t>
      </w:r>
      <w:r w:rsidRPr="00AC56C6">
        <w:rPr>
          <w:rFonts w:ascii="Times New Roman" w:hAnsi="Times New Roman" w:cs="Times New Roman"/>
          <w:bCs/>
          <w:sz w:val="24"/>
          <w:szCs w:val="24"/>
        </w:rPr>
        <w:t>Isidro  Ayora</w:t>
      </w:r>
      <w:r>
        <w:rPr>
          <w:rFonts w:ascii="Times New Roman" w:hAnsi="Times New Roman" w:cs="Times New Roman"/>
          <w:bCs/>
          <w:sz w:val="24"/>
          <w:szCs w:val="24"/>
        </w:rPr>
        <w:t xml:space="preserve">, </w:t>
      </w:r>
      <w:r w:rsidRPr="00AC56C6">
        <w:rPr>
          <w:rFonts w:ascii="Times New Roman" w:hAnsi="Times New Roman" w:cs="Times New Roman"/>
          <w:bCs/>
          <w:sz w:val="24"/>
          <w:szCs w:val="24"/>
        </w:rPr>
        <w:t>Jipiro</w:t>
      </w:r>
      <w:r>
        <w:rPr>
          <w:rFonts w:ascii="Times New Roman" w:hAnsi="Times New Roman" w:cs="Times New Roman"/>
          <w:bCs/>
          <w:sz w:val="24"/>
          <w:szCs w:val="24"/>
        </w:rPr>
        <w:t xml:space="preserve">, </w:t>
      </w:r>
      <w:r w:rsidRPr="00AC56C6">
        <w:rPr>
          <w:rFonts w:ascii="Times New Roman" w:hAnsi="Times New Roman" w:cs="Times New Roman"/>
          <w:bCs/>
          <w:sz w:val="24"/>
          <w:szCs w:val="24"/>
        </w:rPr>
        <w:t>Juan de Salinas</w:t>
      </w:r>
      <w:r>
        <w:rPr>
          <w:rFonts w:ascii="Times New Roman" w:hAnsi="Times New Roman" w:cs="Times New Roman"/>
          <w:bCs/>
          <w:sz w:val="24"/>
          <w:szCs w:val="24"/>
        </w:rPr>
        <w:t xml:space="preserve">, </w:t>
      </w:r>
      <w:r w:rsidRPr="00AC56C6">
        <w:rPr>
          <w:rFonts w:ascii="Times New Roman" w:hAnsi="Times New Roman" w:cs="Times New Roman"/>
          <w:bCs/>
          <w:sz w:val="24"/>
          <w:szCs w:val="24"/>
        </w:rPr>
        <w:t xml:space="preserve">Juan </w:t>
      </w:r>
      <w:proofErr w:type="spellStart"/>
      <w:r w:rsidRPr="00AC56C6">
        <w:rPr>
          <w:rFonts w:ascii="Times New Roman" w:hAnsi="Times New Roman" w:cs="Times New Roman"/>
          <w:bCs/>
          <w:sz w:val="24"/>
          <w:szCs w:val="24"/>
        </w:rPr>
        <w:t>Jose</w:t>
      </w:r>
      <w:proofErr w:type="spellEnd"/>
      <w:r w:rsidRPr="00AC56C6">
        <w:rPr>
          <w:rFonts w:ascii="Times New Roman" w:hAnsi="Times New Roman" w:cs="Times New Roman"/>
          <w:bCs/>
          <w:sz w:val="24"/>
          <w:szCs w:val="24"/>
        </w:rPr>
        <w:t xml:space="preserve"> Castillo</w:t>
      </w:r>
      <w:r>
        <w:rPr>
          <w:rFonts w:ascii="Times New Roman" w:hAnsi="Times New Roman" w:cs="Times New Roman"/>
          <w:bCs/>
          <w:sz w:val="24"/>
          <w:szCs w:val="24"/>
        </w:rPr>
        <w:t xml:space="preserve">, </w:t>
      </w:r>
      <w:r w:rsidRPr="00AC56C6">
        <w:rPr>
          <w:rFonts w:ascii="Times New Roman" w:hAnsi="Times New Roman" w:cs="Times New Roman"/>
          <w:bCs/>
          <w:sz w:val="24"/>
          <w:szCs w:val="24"/>
        </w:rPr>
        <w:t>La Inmaculada</w:t>
      </w:r>
      <w:r>
        <w:rPr>
          <w:rFonts w:ascii="Times New Roman" w:hAnsi="Times New Roman" w:cs="Times New Roman"/>
          <w:bCs/>
          <w:sz w:val="24"/>
          <w:szCs w:val="24"/>
        </w:rPr>
        <w:t xml:space="preserve">, </w:t>
      </w:r>
      <w:r w:rsidRPr="00AC56C6">
        <w:rPr>
          <w:rFonts w:ascii="Times New Roman" w:hAnsi="Times New Roman" w:cs="Times New Roman"/>
          <w:bCs/>
          <w:sz w:val="24"/>
          <w:szCs w:val="24"/>
        </w:rPr>
        <w:t>Las Palmas</w:t>
      </w:r>
      <w:r>
        <w:rPr>
          <w:rFonts w:ascii="Times New Roman" w:hAnsi="Times New Roman" w:cs="Times New Roman"/>
          <w:bCs/>
          <w:sz w:val="24"/>
          <w:szCs w:val="24"/>
        </w:rPr>
        <w:t xml:space="preserve">, </w:t>
      </w:r>
      <w:r w:rsidRPr="00AC56C6">
        <w:rPr>
          <w:rFonts w:ascii="Times New Roman" w:hAnsi="Times New Roman" w:cs="Times New Roman"/>
          <w:bCs/>
          <w:sz w:val="24"/>
          <w:szCs w:val="24"/>
        </w:rPr>
        <w:t>Los Geranios</w:t>
      </w:r>
      <w:r>
        <w:rPr>
          <w:rFonts w:ascii="Times New Roman" w:hAnsi="Times New Roman" w:cs="Times New Roman"/>
          <w:bCs/>
          <w:sz w:val="24"/>
          <w:szCs w:val="24"/>
        </w:rPr>
        <w:t xml:space="preserve">, </w:t>
      </w:r>
      <w:r w:rsidRPr="00AC56C6">
        <w:rPr>
          <w:rFonts w:ascii="Times New Roman" w:hAnsi="Times New Roman" w:cs="Times New Roman"/>
          <w:bCs/>
          <w:sz w:val="24"/>
          <w:szCs w:val="24"/>
        </w:rPr>
        <w:t>Máximo Agustín Rodríguez</w:t>
      </w:r>
      <w:r>
        <w:rPr>
          <w:rFonts w:ascii="Times New Roman" w:hAnsi="Times New Roman" w:cs="Times New Roman"/>
          <w:bCs/>
          <w:sz w:val="24"/>
          <w:szCs w:val="24"/>
        </w:rPr>
        <w:t xml:space="preserve">, </w:t>
      </w:r>
      <w:r w:rsidRPr="00AC56C6">
        <w:rPr>
          <w:rFonts w:ascii="Times New Roman" w:hAnsi="Times New Roman" w:cs="Times New Roman"/>
          <w:bCs/>
          <w:sz w:val="24"/>
          <w:szCs w:val="24"/>
        </w:rPr>
        <w:t>Miraflores</w:t>
      </w:r>
      <w:r>
        <w:rPr>
          <w:rFonts w:ascii="Times New Roman" w:hAnsi="Times New Roman" w:cs="Times New Roman"/>
          <w:bCs/>
          <w:sz w:val="24"/>
          <w:szCs w:val="24"/>
        </w:rPr>
        <w:t xml:space="preserve">, </w:t>
      </w:r>
      <w:r w:rsidRPr="00AC56C6">
        <w:rPr>
          <w:rFonts w:ascii="Times New Roman" w:hAnsi="Times New Roman" w:cs="Times New Roman"/>
          <w:bCs/>
          <w:sz w:val="24"/>
          <w:szCs w:val="24"/>
        </w:rPr>
        <w:t>Orillas del Zamora</w:t>
      </w:r>
      <w:r>
        <w:rPr>
          <w:rFonts w:ascii="Times New Roman" w:hAnsi="Times New Roman" w:cs="Times New Roman"/>
          <w:bCs/>
          <w:sz w:val="24"/>
          <w:szCs w:val="24"/>
        </w:rPr>
        <w:t xml:space="preserve">, </w:t>
      </w:r>
      <w:r w:rsidRPr="00AC56C6">
        <w:rPr>
          <w:rFonts w:ascii="Times New Roman" w:hAnsi="Times New Roman" w:cs="Times New Roman"/>
          <w:bCs/>
          <w:sz w:val="24"/>
          <w:szCs w:val="24"/>
        </w:rPr>
        <w:t>Perpetuo Socorro</w:t>
      </w:r>
      <w:r>
        <w:rPr>
          <w:rFonts w:ascii="Times New Roman" w:hAnsi="Times New Roman" w:cs="Times New Roman"/>
          <w:bCs/>
          <w:sz w:val="24"/>
          <w:szCs w:val="24"/>
        </w:rPr>
        <w:t xml:space="preserve">, </w:t>
      </w:r>
      <w:r w:rsidRPr="00AC56C6">
        <w:rPr>
          <w:rFonts w:ascii="Times New Roman" w:hAnsi="Times New Roman" w:cs="Times New Roman"/>
          <w:bCs/>
          <w:sz w:val="24"/>
          <w:szCs w:val="24"/>
        </w:rPr>
        <w:t>Pitas</w:t>
      </w:r>
      <w:r>
        <w:rPr>
          <w:rFonts w:ascii="Times New Roman" w:hAnsi="Times New Roman" w:cs="Times New Roman"/>
          <w:bCs/>
          <w:sz w:val="24"/>
          <w:szCs w:val="24"/>
        </w:rPr>
        <w:t xml:space="preserve">, </w:t>
      </w:r>
      <w:r w:rsidRPr="00AC56C6">
        <w:rPr>
          <w:rFonts w:ascii="Times New Roman" w:hAnsi="Times New Roman" w:cs="Times New Roman"/>
          <w:bCs/>
          <w:sz w:val="24"/>
          <w:szCs w:val="24"/>
        </w:rPr>
        <w:t>Pradera</w:t>
      </w:r>
      <w:r>
        <w:rPr>
          <w:rFonts w:ascii="Times New Roman" w:hAnsi="Times New Roman" w:cs="Times New Roman"/>
          <w:bCs/>
          <w:sz w:val="24"/>
          <w:szCs w:val="24"/>
        </w:rPr>
        <w:t xml:space="preserve">, </w:t>
      </w:r>
      <w:r w:rsidRPr="00AC56C6">
        <w:rPr>
          <w:rFonts w:ascii="Times New Roman" w:hAnsi="Times New Roman" w:cs="Times New Roman"/>
          <w:bCs/>
          <w:sz w:val="24"/>
          <w:szCs w:val="24"/>
        </w:rPr>
        <w:t>Pucara</w:t>
      </w:r>
      <w:r>
        <w:rPr>
          <w:rFonts w:ascii="Times New Roman" w:hAnsi="Times New Roman" w:cs="Times New Roman"/>
          <w:bCs/>
          <w:sz w:val="24"/>
          <w:szCs w:val="24"/>
        </w:rPr>
        <w:t xml:space="preserve">, </w:t>
      </w:r>
      <w:r w:rsidRPr="00AC56C6">
        <w:rPr>
          <w:rFonts w:ascii="Times New Roman" w:hAnsi="Times New Roman" w:cs="Times New Roman"/>
          <w:bCs/>
          <w:sz w:val="24"/>
          <w:szCs w:val="24"/>
        </w:rPr>
        <w:t>Ramon Pinto</w:t>
      </w:r>
      <w:r>
        <w:rPr>
          <w:rFonts w:ascii="Times New Roman" w:hAnsi="Times New Roman" w:cs="Times New Roman"/>
          <w:bCs/>
          <w:sz w:val="24"/>
          <w:szCs w:val="24"/>
        </w:rPr>
        <w:t xml:space="preserve">, </w:t>
      </w:r>
      <w:r w:rsidRPr="00AC56C6">
        <w:rPr>
          <w:rFonts w:ascii="Times New Roman" w:hAnsi="Times New Roman" w:cs="Times New Roman"/>
          <w:bCs/>
          <w:sz w:val="24"/>
          <w:szCs w:val="24"/>
        </w:rPr>
        <w:t>San Cayetano</w:t>
      </w:r>
      <w:r>
        <w:rPr>
          <w:rFonts w:ascii="Times New Roman" w:hAnsi="Times New Roman" w:cs="Times New Roman"/>
          <w:bCs/>
          <w:sz w:val="24"/>
          <w:szCs w:val="24"/>
        </w:rPr>
        <w:t xml:space="preserve">, </w:t>
      </w:r>
      <w:r w:rsidRPr="00AC56C6">
        <w:rPr>
          <w:rFonts w:ascii="Times New Roman" w:hAnsi="Times New Roman" w:cs="Times New Roman"/>
          <w:bCs/>
          <w:sz w:val="24"/>
          <w:szCs w:val="24"/>
        </w:rPr>
        <w:t>San Isidro</w:t>
      </w:r>
      <w:r>
        <w:rPr>
          <w:rFonts w:ascii="Times New Roman" w:hAnsi="Times New Roman" w:cs="Times New Roman"/>
          <w:bCs/>
          <w:sz w:val="24"/>
          <w:szCs w:val="24"/>
        </w:rPr>
        <w:t xml:space="preserve">, </w:t>
      </w:r>
      <w:r w:rsidRPr="00AC56C6">
        <w:rPr>
          <w:rFonts w:ascii="Times New Roman" w:hAnsi="Times New Roman" w:cs="Times New Roman"/>
          <w:bCs/>
          <w:sz w:val="24"/>
          <w:szCs w:val="24"/>
        </w:rPr>
        <w:t>San José</w:t>
      </w:r>
      <w:r>
        <w:rPr>
          <w:rFonts w:ascii="Times New Roman" w:hAnsi="Times New Roman" w:cs="Times New Roman"/>
          <w:bCs/>
          <w:sz w:val="24"/>
          <w:szCs w:val="24"/>
        </w:rPr>
        <w:t xml:space="preserve">, </w:t>
      </w:r>
      <w:r w:rsidRPr="00AC56C6">
        <w:rPr>
          <w:rFonts w:ascii="Times New Roman" w:hAnsi="Times New Roman" w:cs="Times New Roman"/>
          <w:bCs/>
          <w:sz w:val="24"/>
          <w:szCs w:val="24"/>
        </w:rPr>
        <w:t>San Juan del  Valle</w:t>
      </w:r>
      <w:r>
        <w:rPr>
          <w:rFonts w:ascii="Times New Roman" w:hAnsi="Times New Roman" w:cs="Times New Roman"/>
          <w:bCs/>
          <w:sz w:val="24"/>
          <w:szCs w:val="24"/>
        </w:rPr>
        <w:t xml:space="preserve">, </w:t>
      </w:r>
      <w:r w:rsidRPr="00AC56C6">
        <w:rPr>
          <w:rFonts w:ascii="Times New Roman" w:hAnsi="Times New Roman" w:cs="Times New Roman"/>
          <w:bCs/>
          <w:sz w:val="24"/>
          <w:szCs w:val="24"/>
        </w:rPr>
        <w:t>San Pedro</w:t>
      </w:r>
      <w:r>
        <w:rPr>
          <w:rFonts w:ascii="Times New Roman" w:hAnsi="Times New Roman" w:cs="Times New Roman"/>
          <w:bCs/>
          <w:sz w:val="24"/>
          <w:szCs w:val="24"/>
        </w:rPr>
        <w:t xml:space="preserve">, </w:t>
      </w:r>
      <w:r w:rsidRPr="00AC56C6">
        <w:rPr>
          <w:rFonts w:ascii="Times New Roman" w:hAnsi="Times New Roman" w:cs="Times New Roman"/>
          <w:bCs/>
          <w:sz w:val="24"/>
          <w:szCs w:val="24"/>
        </w:rPr>
        <w:t>San Vicente</w:t>
      </w:r>
      <w:r>
        <w:rPr>
          <w:rFonts w:ascii="Times New Roman" w:hAnsi="Times New Roman" w:cs="Times New Roman"/>
          <w:bCs/>
          <w:sz w:val="24"/>
          <w:szCs w:val="24"/>
        </w:rPr>
        <w:t xml:space="preserve">, </w:t>
      </w:r>
      <w:r w:rsidRPr="00AC56C6">
        <w:rPr>
          <w:rFonts w:ascii="Times New Roman" w:hAnsi="Times New Roman" w:cs="Times New Roman"/>
          <w:bCs/>
          <w:sz w:val="24"/>
          <w:szCs w:val="24"/>
        </w:rPr>
        <w:t xml:space="preserve">Santiago </w:t>
      </w:r>
      <w:proofErr w:type="spellStart"/>
      <w:r w:rsidRPr="00AC56C6">
        <w:rPr>
          <w:rFonts w:ascii="Times New Roman" w:hAnsi="Times New Roman" w:cs="Times New Roman"/>
          <w:bCs/>
          <w:sz w:val="24"/>
          <w:szCs w:val="24"/>
        </w:rPr>
        <w:t>Fernandez</w:t>
      </w:r>
      <w:proofErr w:type="spellEnd"/>
      <w:r>
        <w:rPr>
          <w:rFonts w:ascii="Times New Roman" w:hAnsi="Times New Roman" w:cs="Times New Roman"/>
          <w:bCs/>
          <w:sz w:val="24"/>
          <w:szCs w:val="24"/>
        </w:rPr>
        <w:t xml:space="preserve">, </w:t>
      </w:r>
      <w:r w:rsidRPr="00AC56C6">
        <w:rPr>
          <w:rFonts w:ascii="Times New Roman" w:hAnsi="Times New Roman" w:cs="Times New Roman"/>
          <w:bCs/>
          <w:sz w:val="24"/>
          <w:szCs w:val="24"/>
        </w:rPr>
        <w:t>Sol de los Andes</w:t>
      </w:r>
      <w:r>
        <w:rPr>
          <w:rFonts w:ascii="Times New Roman" w:hAnsi="Times New Roman" w:cs="Times New Roman"/>
          <w:bCs/>
          <w:sz w:val="24"/>
          <w:szCs w:val="24"/>
        </w:rPr>
        <w:t xml:space="preserve">, </w:t>
      </w:r>
      <w:r w:rsidRPr="00AC56C6">
        <w:rPr>
          <w:rFonts w:ascii="Times New Roman" w:hAnsi="Times New Roman" w:cs="Times New Roman"/>
          <w:bCs/>
          <w:sz w:val="24"/>
          <w:szCs w:val="24"/>
        </w:rPr>
        <w:t>Sta. Teresita</w:t>
      </w:r>
      <w:r>
        <w:rPr>
          <w:rFonts w:ascii="Times New Roman" w:hAnsi="Times New Roman" w:cs="Times New Roman"/>
          <w:bCs/>
          <w:sz w:val="24"/>
          <w:szCs w:val="24"/>
        </w:rPr>
        <w:t xml:space="preserve">, </w:t>
      </w:r>
      <w:r w:rsidRPr="00AC56C6">
        <w:rPr>
          <w:rFonts w:ascii="Times New Roman" w:hAnsi="Times New Roman" w:cs="Times New Roman"/>
          <w:bCs/>
          <w:sz w:val="24"/>
          <w:szCs w:val="24"/>
        </w:rPr>
        <w:t>Sto. Domingo</w:t>
      </w:r>
      <w:r>
        <w:rPr>
          <w:rFonts w:ascii="Times New Roman" w:hAnsi="Times New Roman" w:cs="Times New Roman"/>
          <w:bCs/>
          <w:sz w:val="24"/>
          <w:szCs w:val="24"/>
        </w:rPr>
        <w:t xml:space="preserve">, </w:t>
      </w:r>
      <w:r w:rsidRPr="00AC56C6">
        <w:rPr>
          <w:rFonts w:ascii="Times New Roman" w:hAnsi="Times New Roman" w:cs="Times New Roman"/>
          <w:bCs/>
          <w:sz w:val="24"/>
          <w:szCs w:val="24"/>
        </w:rPr>
        <w:t>Tebaida</w:t>
      </w:r>
      <w:r>
        <w:rPr>
          <w:rFonts w:ascii="Times New Roman" w:hAnsi="Times New Roman" w:cs="Times New Roman"/>
          <w:bCs/>
          <w:sz w:val="24"/>
          <w:szCs w:val="24"/>
        </w:rPr>
        <w:t xml:space="preserve">, </w:t>
      </w:r>
      <w:proofErr w:type="spellStart"/>
      <w:r w:rsidRPr="00AC56C6">
        <w:rPr>
          <w:rFonts w:ascii="Times New Roman" w:hAnsi="Times New Roman" w:cs="Times New Roman"/>
          <w:bCs/>
          <w:sz w:val="24"/>
          <w:szCs w:val="24"/>
        </w:rPr>
        <w:t>Turunuma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Yahuarcuna</w:t>
      </w:r>
      <w:proofErr w:type="spellEnd"/>
      <w:r>
        <w:rPr>
          <w:rFonts w:ascii="Times New Roman" w:hAnsi="Times New Roman" w:cs="Times New Roman"/>
          <w:bCs/>
          <w:sz w:val="24"/>
          <w:szCs w:val="24"/>
        </w:rPr>
        <w:t xml:space="preserve">, </w:t>
      </w:r>
      <w:r w:rsidRPr="00AC56C6">
        <w:rPr>
          <w:rFonts w:ascii="Times New Roman" w:hAnsi="Times New Roman" w:cs="Times New Roman"/>
          <w:bCs/>
          <w:sz w:val="24"/>
          <w:szCs w:val="24"/>
        </w:rPr>
        <w:t>Zamora Huayco</w:t>
      </w:r>
      <w:r>
        <w:rPr>
          <w:rFonts w:ascii="Times New Roman" w:hAnsi="Times New Roman" w:cs="Times New Roman"/>
          <w:bCs/>
          <w:sz w:val="24"/>
          <w:szCs w:val="24"/>
        </w:rPr>
        <w:t>) son considerados como urbanos y los restantes como periféricos (</w:t>
      </w:r>
      <w:r w:rsidRPr="003B212B">
        <w:rPr>
          <w:rFonts w:ascii="Times New Roman" w:hAnsi="Times New Roman" w:cs="Times New Roman"/>
          <w:bCs/>
          <w:sz w:val="24"/>
          <w:szCs w:val="24"/>
        </w:rPr>
        <w:t>Alborada</w:t>
      </w:r>
      <w:r>
        <w:rPr>
          <w:rFonts w:ascii="Times New Roman" w:hAnsi="Times New Roman" w:cs="Times New Roman"/>
          <w:bCs/>
          <w:sz w:val="24"/>
          <w:szCs w:val="24"/>
        </w:rPr>
        <w:t xml:space="preserve">, </w:t>
      </w:r>
      <w:r w:rsidRPr="003B212B">
        <w:rPr>
          <w:rFonts w:ascii="Times New Roman" w:hAnsi="Times New Roman" w:cs="Times New Roman"/>
          <w:bCs/>
          <w:sz w:val="24"/>
          <w:szCs w:val="24"/>
        </w:rPr>
        <w:t>Amable María</w:t>
      </w:r>
      <w:r>
        <w:rPr>
          <w:rFonts w:ascii="Times New Roman" w:hAnsi="Times New Roman" w:cs="Times New Roman"/>
          <w:bCs/>
          <w:sz w:val="24"/>
          <w:szCs w:val="24"/>
        </w:rPr>
        <w:t xml:space="preserve">, </w:t>
      </w:r>
      <w:r w:rsidRPr="003B212B">
        <w:rPr>
          <w:rFonts w:ascii="Times New Roman" w:hAnsi="Times New Roman" w:cs="Times New Roman"/>
          <w:bCs/>
          <w:sz w:val="24"/>
          <w:szCs w:val="24"/>
        </w:rPr>
        <w:t>Belén</w:t>
      </w:r>
      <w:r>
        <w:rPr>
          <w:rFonts w:ascii="Times New Roman" w:hAnsi="Times New Roman" w:cs="Times New Roman"/>
          <w:bCs/>
          <w:sz w:val="24"/>
          <w:szCs w:val="24"/>
        </w:rPr>
        <w:t xml:space="preserve">, </w:t>
      </w:r>
      <w:r w:rsidRPr="003B212B">
        <w:rPr>
          <w:rFonts w:ascii="Times New Roman" w:hAnsi="Times New Roman" w:cs="Times New Roman"/>
          <w:bCs/>
          <w:sz w:val="24"/>
          <w:szCs w:val="24"/>
        </w:rPr>
        <w:t>Bolonia</w:t>
      </w:r>
      <w:r>
        <w:rPr>
          <w:rFonts w:ascii="Times New Roman" w:hAnsi="Times New Roman" w:cs="Times New Roman"/>
          <w:bCs/>
          <w:sz w:val="24"/>
          <w:szCs w:val="24"/>
        </w:rPr>
        <w:t xml:space="preserve">, </w:t>
      </w:r>
      <w:r w:rsidRPr="003B212B">
        <w:rPr>
          <w:rFonts w:ascii="Times New Roman" w:hAnsi="Times New Roman" w:cs="Times New Roman"/>
          <w:bCs/>
          <w:sz w:val="24"/>
          <w:szCs w:val="24"/>
        </w:rPr>
        <w:t>Borja</w:t>
      </w:r>
      <w:r>
        <w:rPr>
          <w:rFonts w:ascii="Times New Roman" w:hAnsi="Times New Roman" w:cs="Times New Roman"/>
          <w:bCs/>
          <w:sz w:val="24"/>
          <w:szCs w:val="24"/>
        </w:rPr>
        <w:t xml:space="preserve">, </w:t>
      </w:r>
      <w:r w:rsidRPr="003B212B">
        <w:rPr>
          <w:rFonts w:ascii="Times New Roman" w:hAnsi="Times New Roman" w:cs="Times New Roman"/>
          <w:bCs/>
          <w:sz w:val="24"/>
          <w:szCs w:val="24"/>
        </w:rPr>
        <w:t>Capulí</w:t>
      </w:r>
      <w:r>
        <w:rPr>
          <w:rFonts w:ascii="Times New Roman" w:hAnsi="Times New Roman" w:cs="Times New Roman"/>
          <w:bCs/>
          <w:sz w:val="24"/>
          <w:szCs w:val="24"/>
        </w:rPr>
        <w:t xml:space="preserve">, </w:t>
      </w:r>
      <w:r w:rsidRPr="003B212B">
        <w:rPr>
          <w:rFonts w:ascii="Times New Roman" w:hAnsi="Times New Roman" w:cs="Times New Roman"/>
          <w:bCs/>
          <w:sz w:val="24"/>
          <w:szCs w:val="24"/>
        </w:rPr>
        <w:t>Capulí Loma</w:t>
      </w:r>
      <w:r>
        <w:rPr>
          <w:rFonts w:ascii="Times New Roman" w:hAnsi="Times New Roman" w:cs="Times New Roman"/>
          <w:bCs/>
          <w:sz w:val="24"/>
          <w:szCs w:val="24"/>
        </w:rPr>
        <w:t xml:space="preserve">, </w:t>
      </w:r>
      <w:proofErr w:type="spellStart"/>
      <w:r w:rsidRPr="003B212B">
        <w:rPr>
          <w:rFonts w:ascii="Times New Roman" w:hAnsi="Times New Roman" w:cs="Times New Roman"/>
          <w:bCs/>
          <w:sz w:val="24"/>
          <w:szCs w:val="24"/>
        </w:rPr>
        <w:t>Carig</w:t>
      </w:r>
      <w:r>
        <w:rPr>
          <w:rFonts w:ascii="Times New Roman" w:hAnsi="Times New Roman" w:cs="Times New Roman"/>
          <w:bCs/>
          <w:sz w:val="24"/>
          <w:szCs w:val="24"/>
        </w:rPr>
        <w:t>á</w:t>
      </w:r>
      <w:r w:rsidRPr="003B212B">
        <w:rPr>
          <w:rFonts w:ascii="Times New Roman" w:hAnsi="Times New Roman" w:cs="Times New Roman"/>
          <w:bCs/>
          <w:sz w:val="24"/>
          <w:szCs w:val="24"/>
        </w:rPr>
        <w:t>n</w:t>
      </w:r>
      <w:proofErr w:type="spellEnd"/>
      <w:r>
        <w:rPr>
          <w:rFonts w:ascii="Times New Roman" w:hAnsi="Times New Roman" w:cs="Times New Roman"/>
          <w:bCs/>
          <w:sz w:val="24"/>
          <w:szCs w:val="24"/>
        </w:rPr>
        <w:t xml:space="preserve">, </w:t>
      </w:r>
      <w:proofErr w:type="spellStart"/>
      <w:r w:rsidRPr="003B212B">
        <w:rPr>
          <w:rFonts w:ascii="Times New Roman" w:hAnsi="Times New Roman" w:cs="Times New Roman"/>
          <w:bCs/>
          <w:sz w:val="24"/>
          <w:szCs w:val="24"/>
        </w:rPr>
        <w:t>Chinguilanchi</w:t>
      </w:r>
      <w:proofErr w:type="spellEnd"/>
      <w:r>
        <w:rPr>
          <w:rFonts w:ascii="Times New Roman" w:hAnsi="Times New Roman" w:cs="Times New Roman"/>
          <w:bCs/>
          <w:sz w:val="24"/>
          <w:szCs w:val="24"/>
        </w:rPr>
        <w:t xml:space="preserve">, </w:t>
      </w:r>
      <w:r w:rsidRPr="003B212B">
        <w:rPr>
          <w:rFonts w:ascii="Times New Roman" w:hAnsi="Times New Roman" w:cs="Times New Roman"/>
          <w:bCs/>
          <w:sz w:val="24"/>
          <w:szCs w:val="24"/>
        </w:rPr>
        <w:t>Chonta Cruz</w:t>
      </w:r>
      <w:r>
        <w:rPr>
          <w:rFonts w:ascii="Times New Roman" w:hAnsi="Times New Roman" w:cs="Times New Roman"/>
          <w:bCs/>
          <w:sz w:val="24"/>
          <w:szCs w:val="24"/>
        </w:rPr>
        <w:t xml:space="preserve">, </w:t>
      </w:r>
      <w:r w:rsidRPr="003B212B">
        <w:rPr>
          <w:rFonts w:ascii="Times New Roman" w:hAnsi="Times New Roman" w:cs="Times New Roman"/>
          <w:bCs/>
          <w:sz w:val="24"/>
          <w:szCs w:val="24"/>
        </w:rPr>
        <w:t>Colinas Lojanas</w:t>
      </w:r>
      <w:r>
        <w:rPr>
          <w:rFonts w:ascii="Times New Roman" w:hAnsi="Times New Roman" w:cs="Times New Roman"/>
          <w:bCs/>
          <w:sz w:val="24"/>
          <w:szCs w:val="24"/>
        </w:rPr>
        <w:t xml:space="preserve">, </w:t>
      </w:r>
      <w:r w:rsidRPr="003B212B">
        <w:rPr>
          <w:rFonts w:ascii="Times New Roman" w:hAnsi="Times New Roman" w:cs="Times New Roman"/>
          <w:bCs/>
          <w:sz w:val="24"/>
          <w:szCs w:val="24"/>
        </w:rPr>
        <w:t>Héroes Del Cenepa</w:t>
      </w:r>
      <w:r>
        <w:rPr>
          <w:rFonts w:ascii="Times New Roman" w:hAnsi="Times New Roman" w:cs="Times New Roman"/>
          <w:bCs/>
          <w:sz w:val="24"/>
          <w:szCs w:val="24"/>
        </w:rPr>
        <w:t xml:space="preserve">, </w:t>
      </w:r>
      <w:r w:rsidRPr="003B212B">
        <w:rPr>
          <w:rFonts w:ascii="Times New Roman" w:hAnsi="Times New Roman" w:cs="Times New Roman"/>
          <w:bCs/>
          <w:sz w:val="24"/>
          <w:szCs w:val="24"/>
        </w:rPr>
        <w:t>La Argelia</w:t>
      </w:r>
      <w:r>
        <w:rPr>
          <w:rFonts w:ascii="Times New Roman" w:hAnsi="Times New Roman" w:cs="Times New Roman"/>
          <w:bCs/>
          <w:sz w:val="24"/>
          <w:szCs w:val="24"/>
        </w:rPr>
        <w:t xml:space="preserve">, </w:t>
      </w:r>
      <w:r w:rsidRPr="003B212B">
        <w:rPr>
          <w:rFonts w:ascii="Times New Roman" w:hAnsi="Times New Roman" w:cs="Times New Roman"/>
          <w:bCs/>
          <w:sz w:val="24"/>
          <w:szCs w:val="24"/>
        </w:rPr>
        <w:t>La Banda</w:t>
      </w:r>
      <w:r>
        <w:rPr>
          <w:rFonts w:ascii="Times New Roman" w:hAnsi="Times New Roman" w:cs="Times New Roman"/>
          <w:bCs/>
          <w:sz w:val="24"/>
          <w:szCs w:val="24"/>
        </w:rPr>
        <w:t xml:space="preserve">, </w:t>
      </w:r>
      <w:r w:rsidRPr="003B212B">
        <w:rPr>
          <w:rFonts w:ascii="Times New Roman" w:hAnsi="Times New Roman" w:cs="Times New Roman"/>
          <w:bCs/>
          <w:sz w:val="24"/>
          <w:szCs w:val="24"/>
        </w:rPr>
        <w:t>La Estancia</w:t>
      </w:r>
      <w:r>
        <w:rPr>
          <w:rFonts w:ascii="Times New Roman" w:hAnsi="Times New Roman" w:cs="Times New Roman"/>
          <w:bCs/>
          <w:sz w:val="24"/>
          <w:szCs w:val="24"/>
        </w:rPr>
        <w:t xml:space="preserve">, </w:t>
      </w:r>
      <w:r w:rsidRPr="003B212B">
        <w:rPr>
          <w:rFonts w:ascii="Times New Roman" w:hAnsi="Times New Roman" w:cs="Times New Roman"/>
          <w:bCs/>
          <w:sz w:val="24"/>
          <w:szCs w:val="24"/>
        </w:rPr>
        <w:t>La Paz</w:t>
      </w:r>
      <w:r>
        <w:rPr>
          <w:rFonts w:ascii="Times New Roman" w:hAnsi="Times New Roman" w:cs="Times New Roman"/>
          <w:bCs/>
          <w:sz w:val="24"/>
          <w:szCs w:val="24"/>
        </w:rPr>
        <w:t xml:space="preserve">, </w:t>
      </w:r>
      <w:r w:rsidRPr="003B212B">
        <w:rPr>
          <w:rFonts w:ascii="Times New Roman" w:hAnsi="Times New Roman" w:cs="Times New Roman"/>
          <w:bCs/>
          <w:sz w:val="24"/>
          <w:szCs w:val="24"/>
        </w:rPr>
        <w:t>Menfis</w:t>
      </w:r>
      <w:r>
        <w:rPr>
          <w:rFonts w:ascii="Times New Roman" w:hAnsi="Times New Roman" w:cs="Times New Roman"/>
          <w:bCs/>
          <w:sz w:val="24"/>
          <w:szCs w:val="24"/>
        </w:rPr>
        <w:t xml:space="preserve">, </w:t>
      </w:r>
      <w:proofErr w:type="spellStart"/>
      <w:r w:rsidRPr="003B212B">
        <w:rPr>
          <w:rFonts w:ascii="Times New Roman" w:hAnsi="Times New Roman" w:cs="Times New Roman"/>
          <w:bCs/>
          <w:sz w:val="24"/>
          <w:szCs w:val="24"/>
        </w:rPr>
        <w:t>Motupe</w:t>
      </w:r>
      <w:proofErr w:type="spellEnd"/>
      <w:r>
        <w:rPr>
          <w:rFonts w:ascii="Times New Roman" w:hAnsi="Times New Roman" w:cs="Times New Roman"/>
          <w:bCs/>
          <w:sz w:val="24"/>
          <w:szCs w:val="24"/>
        </w:rPr>
        <w:t xml:space="preserve">, </w:t>
      </w:r>
      <w:proofErr w:type="spellStart"/>
      <w:r w:rsidRPr="003B212B">
        <w:rPr>
          <w:rFonts w:ascii="Times New Roman" w:hAnsi="Times New Roman" w:cs="Times New Roman"/>
          <w:bCs/>
          <w:sz w:val="24"/>
          <w:szCs w:val="24"/>
        </w:rPr>
        <w:t>Obrapia</w:t>
      </w:r>
      <w:proofErr w:type="spellEnd"/>
      <w:r>
        <w:rPr>
          <w:rFonts w:ascii="Times New Roman" w:hAnsi="Times New Roman" w:cs="Times New Roman"/>
          <w:bCs/>
          <w:sz w:val="24"/>
          <w:szCs w:val="24"/>
        </w:rPr>
        <w:t xml:space="preserve">, </w:t>
      </w:r>
      <w:r w:rsidRPr="003B212B">
        <w:rPr>
          <w:rFonts w:ascii="Times New Roman" w:hAnsi="Times New Roman" w:cs="Times New Roman"/>
          <w:bCs/>
          <w:sz w:val="24"/>
          <w:szCs w:val="24"/>
        </w:rPr>
        <w:t>Plateado</w:t>
      </w:r>
      <w:r>
        <w:rPr>
          <w:rFonts w:ascii="Times New Roman" w:hAnsi="Times New Roman" w:cs="Times New Roman"/>
          <w:bCs/>
          <w:sz w:val="24"/>
          <w:szCs w:val="24"/>
        </w:rPr>
        <w:t xml:space="preserve">, </w:t>
      </w:r>
      <w:r w:rsidRPr="003B212B">
        <w:rPr>
          <w:rFonts w:ascii="Times New Roman" w:hAnsi="Times New Roman" w:cs="Times New Roman"/>
          <w:bCs/>
          <w:sz w:val="24"/>
          <w:szCs w:val="24"/>
        </w:rPr>
        <w:t>Sauces Norte</w:t>
      </w:r>
      <w:r>
        <w:rPr>
          <w:rFonts w:ascii="Times New Roman" w:hAnsi="Times New Roman" w:cs="Times New Roman"/>
          <w:bCs/>
          <w:sz w:val="24"/>
          <w:szCs w:val="24"/>
        </w:rPr>
        <w:t xml:space="preserve">, </w:t>
      </w:r>
      <w:r w:rsidRPr="003B212B">
        <w:rPr>
          <w:rFonts w:ascii="Times New Roman" w:hAnsi="Times New Roman" w:cs="Times New Roman"/>
          <w:bCs/>
          <w:sz w:val="24"/>
          <w:szCs w:val="24"/>
        </w:rPr>
        <w:t>Tierras Coloradas</w:t>
      </w:r>
      <w:r>
        <w:rPr>
          <w:rFonts w:ascii="Times New Roman" w:hAnsi="Times New Roman" w:cs="Times New Roman"/>
          <w:bCs/>
          <w:sz w:val="24"/>
          <w:szCs w:val="24"/>
        </w:rPr>
        <w:t xml:space="preserve">, </w:t>
      </w:r>
      <w:proofErr w:type="spellStart"/>
      <w:r w:rsidRPr="003B212B">
        <w:rPr>
          <w:rFonts w:ascii="Times New Roman" w:hAnsi="Times New Roman" w:cs="Times New Roman"/>
          <w:bCs/>
          <w:sz w:val="24"/>
          <w:szCs w:val="24"/>
        </w:rPr>
        <w:t>Zalapa</w:t>
      </w:r>
      <w:proofErr w:type="spellEnd"/>
      <w:r>
        <w:rPr>
          <w:rFonts w:ascii="Times New Roman" w:hAnsi="Times New Roman" w:cs="Times New Roman"/>
          <w:bCs/>
          <w:sz w:val="24"/>
          <w:szCs w:val="24"/>
        </w:rPr>
        <w:t>), como se ha podido apreciar la unidad de medida en esta investigación será a nivel de barrio</w:t>
      </w:r>
    </w:p>
    <w:p w14:paraId="5D670204" w14:textId="792F7120" w:rsidR="000F2369" w:rsidRPr="00D81040" w:rsidRDefault="000F2369" w:rsidP="00BD6E7B">
      <w:pPr>
        <w:tabs>
          <w:tab w:val="left" w:pos="0"/>
        </w:tabs>
        <w:spacing w:line="240" w:lineRule="auto"/>
        <w:ind w:firstLine="567"/>
        <w:jc w:val="both"/>
        <w:rPr>
          <w:rFonts w:ascii="Times New Roman" w:hAnsi="Times New Roman" w:cs="Times New Roman"/>
          <w:bCs/>
          <w:sz w:val="24"/>
          <w:szCs w:val="24"/>
        </w:rPr>
      </w:pPr>
      <w:r w:rsidRPr="00D81040">
        <w:rPr>
          <w:rFonts w:ascii="Times New Roman" w:hAnsi="Times New Roman" w:cs="Times New Roman"/>
          <w:bCs/>
          <w:sz w:val="24"/>
          <w:szCs w:val="24"/>
        </w:rPr>
        <w:t xml:space="preserve">Dentro de este centro histórico y única centralidad de la ciudad de Loja, se han podido evidenciar que la aglomeración de servicios y actividades </w:t>
      </w:r>
      <w:r w:rsidR="00F57242" w:rsidRPr="00D81040">
        <w:rPr>
          <w:rFonts w:ascii="Times New Roman" w:hAnsi="Times New Roman" w:cs="Times New Roman"/>
          <w:bCs/>
          <w:sz w:val="24"/>
          <w:szCs w:val="24"/>
        </w:rPr>
        <w:t>ha</w:t>
      </w:r>
      <w:r w:rsidR="00836534">
        <w:rPr>
          <w:rFonts w:ascii="Times New Roman" w:hAnsi="Times New Roman" w:cs="Times New Roman"/>
          <w:bCs/>
          <w:sz w:val="24"/>
          <w:szCs w:val="24"/>
        </w:rPr>
        <w:t>n</w:t>
      </w:r>
      <w:r w:rsidRPr="00D81040">
        <w:rPr>
          <w:rFonts w:ascii="Times New Roman" w:hAnsi="Times New Roman" w:cs="Times New Roman"/>
          <w:bCs/>
          <w:sz w:val="24"/>
          <w:szCs w:val="24"/>
        </w:rPr>
        <w:t xml:space="preserve"> sobre saturado e </w:t>
      </w:r>
      <w:proofErr w:type="spellStart"/>
      <w:r w:rsidRPr="00D81040">
        <w:rPr>
          <w:rFonts w:ascii="Times New Roman" w:hAnsi="Times New Roman" w:cs="Times New Roman"/>
          <w:bCs/>
          <w:sz w:val="24"/>
          <w:szCs w:val="24"/>
        </w:rPr>
        <w:t>hiperconcentrado</w:t>
      </w:r>
      <w:proofErr w:type="spellEnd"/>
      <w:r w:rsidRPr="00D81040">
        <w:rPr>
          <w:rFonts w:ascii="Times New Roman" w:hAnsi="Times New Roman" w:cs="Times New Roman"/>
          <w:bCs/>
          <w:sz w:val="24"/>
          <w:szCs w:val="24"/>
        </w:rPr>
        <w:t xml:space="preserve"> las relaciones de existencia y </w:t>
      </w:r>
      <w:proofErr w:type="spellStart"/>
      <w:r w:rsidRPr="00D81040">
        <w:rPr>
          <w:rFonts w:ascii="Times New Roman" w:hAnsi="Times New Roman" w:cs="Times New Roman"/>
          <w:bCs/>
          <w:sz w:val="24"/>
          <w:szCs w:val="24"/>
        </w:rPr>
        <w:t>co-habitalidad</w:t>
      </w:r>
      <w:proofErr w:type="spellEnd"/>
      <w:r w:rsidRPr="00D81040">
        <w:rPr>
          <w:rFonts w:ascii="Times New Roman" w:hAnsi="Times New Roman" w:cs="Times New Roman"/>
          <w:bCs/>
          <w:sz w:val="24"/>
          <w:szCs w:val="24"/>
        </w:rPr>
        <w:t xml:space="preserve"> de la zona, </w:t>
      </w:r>
      <w:r w:rsidR="000C560B" w:rsidRPr="00D81040">
        <w:rPr>
          <w:rFonts w:ascii="Times New Roman" w:hAnsi="Times New Roman" w:cs="Times New Roman"/>
          <w:bCs/>
          <w:sz w:val="24"/>
          <w:szCs w:val="24"/>
        </w:rPr>
        <w:t xml:space="preserve">obteniendo </w:t>
      </w:r>
      <w:r w:rsidRPr="00D81040">
        <w:rPr>
          <w:rFonts w:ascii="Times New Roman" w:hAnsi="Times New Roman" w:cs="Times New Roman"/>
          <w:bCs/>
          <w:sz w:val="24"/>
          <w:szCs w:val="24"/>
        </w:rPr>
        <w:t xml:space="preserve">que la ciudad de Loja </w:t>
      </w:r>
      <w:r w:rsidR="00F57242" w:rsidRPr="00D81040">
        <w:rPr>
          <w:rFonts w:ascii="Times New Roman" w:hAnsi="Times New Roman" w:cs="Times New Roman"/>
          <w:bCs/>
          <w:sz w:val="24"/>
          <w:szCs w:val="24"/>
        </w:rPr>
        <w:t xml:space="preserve">no </w:t>
      </w:r>
      <w:r w:rsidRPr="00D81040">
        <w:rPr>
          <w:rFonts w:ascii="Times New Roman" w:hAnsi="Times New Roman" w:cs="Times New Roman"/>
          <w:bCs/>
          <w:sz w:val="24"/>
          <w:szCs w:val="24"/>
        </w:rPr>
        <w:t>tenga un d</w:t>
      </w:r>
      <w:r w:rsidR="00F57242" w:rsidRPr="00D81040">
        <w:rPr>
          <w:rFonts w:ascii="Times New Roman" w:hAnsi="Times New Roman" w:cs="Times New Roman"/>
          <w:bCs/>
          <w:sz w:val="24"/>
          <w:szCs w:val="24"/>
        </w:rPr>
        <w:t>esarrollo uniforme y equitativo, sobre todo en las partes</w:t>
      </w:r>
      <w:r w:rsidRPr="00D81040">
        <w:rPr>
          <w:rFonts w:ascii="Times New Roman" w:hAnsi="Times New Roman" w:cs="Times New Roman"/>
          <w:bCs/>
          <w:sz w:val="24"/>
          <w:szCs w:val="24"/>
        </w:rPr>
        <w:t xml:space="preserve"> </w:t>
      </w:r>
      <w:r w:rsidR="00F57242" w:rsidRPr="00D81040">
        <w:rPr>
          <w:rFonts w:ascii="Times New Roman" w:hAnsi="Times New Roman" w:cs="Times New Roman"/>
          <w:bCs/>
          <w:sz w:val="24"/>
          <w:szCs w:val="24"/>
        </w:rPr>
        <w:t xml:space="preserve">periféricas de la ciudad. </w:t>
      </w:r>
    </w:p>
    <w:p w14:paraId="0E964FDF" w14:textId="75A4B6A8" w:rsidR="00B239C2" w:rsidRPr="00D81040" w:rsidRDefault="00F57242" w:rsidP="002F412E">
      <w:pPr>
        <w:tabs>
          <w:tab w:val="left" w:pos="0"/>
        </w:tabs>
        <w:spacing w:after="0" w:line="240" w:lineRule="auto"/>
        <w:ind w:firstLine="567"/>
        <w:jc w:val="both"/>
        <w:rPr>
          <w:rFonts w:ascii="Times New Roman" w:hAnsi="Times New Roman" w:cs="Times New Roman"/>
          <w:bCs/>
          <w:sz w:val="24"/>
          <w:szCs w:val="24"/>
        </w:rPr>
      </w:pPr>
      <w:r w:rsidRPr="00D81040">
        <w:rPr>
          <w:rFonts w:ascii="Times New Roman" w:hAnsi="Times New Roman" w:cs="Times New Roman"/>
          <w:bCs/>
          <w:sz w:val="24"/>
          <w:szCs w:val="24"/>
        </w:rPr>
        <w:t xml:space="preserve">Cuando se habla del </w:t>
      </w:r>
      <w:proofErr w:type="spellStart"/>
      <w:r w:rsidRPr="00D81040">
        <w:rPr>
          <w:rFonts w:ascii="Times New Roman" w:hAnsi="Times New Roman" w:cs="Times New Roman"/>
          <w:bCs/>
          <w:sz w:val="24"/>
          <w:szCs w:val="24"/>
        </w:rPr>
        <w:t>policentrismo</w:t>
      </w:r>
      <w:proofErr w:type="spellEnd"/>
      <w:r w:rsidRPr="00D81040">
        <w:rPr>
          <w:rFonts w:ascii="Times New Roman" w:hAnsi="Times New Roman" w:cs="Times New Roman"/>
          <w:bCs/>
          <w:sz w:val="24"/>
          <w:szCs w:val="24"/>
        </w:rPr>
        <w:t>, lo que se está buscando es un modelo de varios centros que gocen de su propia centralidad y funcionen de manera interactiva</w:t>
      </w:r>
      <w:r w:rsidR="00F910C8" w:rsidRPr="00D81040">
        <w:rPr>
          <w:rFonts w:ascii="Times New Roman" w:hAnsi="Times New Roman" w:cs="Times New Roman"/>
          <w:bCs/>
          <w:sz w:val="24"/>
          <w:szCs w:val="24"/>
        </w:rPr>
        <w:t>,</w:t>
      </w:r>
      <w:r w:rsidRPr="00D81040">
        <w:rPr>
          <w:rFonts w:ascii="Times New Roman" w:hAnsi="Times New Roman" w:cs="Times New Roman"/>
          <w:bCs/>
          <w:sz w:val="24"/>
          <w:szCs w:val="24"/>
        </w:rPr>
        <w:t xml:space="preserve"> participativa y conjunta</w:t>
      </w:r>
      <w:r w:rsidR="00F910C8" w:rsidRPr="00D81040">
        <w:rPr>
          <w:rFonts w:ascii="Times New Roman" w:hAnsi="Times New Roman" w:cs="Times New Roman"/>
          <w:bCs/>
          <w:sz w:val="24"/>
          <w:szCs w:val="24"/>
        </w:rPr>
        <w:t xml:space="preserve"> entre sí y</w:t>
      </w:r>
      <w:r w:rsidRPr="00D81040">
        <w:rPr>
          <w:rFonts w:ascii="Times New Roman" w:hAnsi="Times New Roman" w:cs="Times New Roman"/>
          <w:bCs/>
          <w:sz w:val="24"/>
          <w:szCs w:val="24"/>
        </w:rPr>
        <w:t xml:space="preserve"> con la centralidad principalidad de la ciudad (CBD)</w:t>
      </w:r>
      <w:r w:rsidR="00EC6939">
        <w:rPr>
          <w:rFonts w:ascii="Times New Roman" w:hAnsi="Times New Roman" w:cs="Times New Roman"/>
          <w:bCs/>
          <w:sz w:val="24"/>
          <w:szCs w:val="24"/>
        </w:rPr>
        <w:t xml:space="preserve"> (</w:t>
      </w:r>
      <w:r w:rsidR="00EC6939" w:rsidRPr="00BB7C2B">
        <w:rPr>
          <w:rFonts w:ascii="Times New Roman" w:hAnsi="Times New Roman" w:cs="Times New Roman"/>
          <w:sz w:val="24"/>
          <w:szCs w:val="24"/>
        </w:rPr>
        <w:fldChar w:fldCharType="begin" w:fldLock="1"/>
      </w:r>
      <w:r w:rsidR="00EC6939">
        <w:rPr>
          <w:rFonts w:ascii="Times New Roman" w:hAnsi="Times New Roman" w:cs="Times New Roman"/>
          <w:sz w:val="24"/>
          <w:szCs w:val="24"/>
        </w:rPr>
        <w:instrText>ADDIN CSL_CITATION {"citationItems":[{"id":"ITEM-1","itemData":{"author":[{"dropping-particle":"","family":"Serrano Heredia","given":"Cristian Javier","non-dropping-particle":"","parse-names":false,"suffix":""}],"id":"ITEM-1","issued":{"date-parts":[["2017"]]},"number-of-pages":"174","publisher":"Facultad Latinoamericana de Ciencias Sociales, FLACSO Ecuador","title":"Geografía de las nuevas centralidades en el periurbano de Quito: Un análisis de la evolución espacial en las parroquias Cumbayá-Tumbaco y San Antonio de Pichincha (2001-2010)","type":"thesis"},"uris":["http://www.mendeley.com/documents/?uuid=29a376a2-743e-4ed4-801a-cb5d9c3a9384","http://www.mendeley.com/documents/?uuid=2a253107-de49-4062-aadd-12356f9d2ece","http://www.mendeley.com/documents/?uuid=93972569-f39b-4642-963e-a57f034b31af"]}],"mendeley":{"formattedCitation":"(Serrano Heredia, 2017)","manualFormatting":"Serrano (2017)","plainTextFormattedCitation":"(Serrano Heredia, 2017)","previouslyFormattedCitation":"(Serrano Heredia, 2017)"},"properties":{"noteIndex":0},"schema":"https://github.com/citation-style-language/schema/raw/master/csl-citation.json"}</w:instrText>
      </w:r>
      <w:r w:rsidR="00EC6939" w:rsidRPr="00BB7C2B">
        <w:rPr>
          <w:rFonts w:ascii="Times New Roman" w:hAnsi="Times New Roman" w:cs="Times New Roman"/>
          <w:sz w:val="24"/>
          <w:szCs w:val="24"/>
        </w:rPr>
        <w:fldChar w:fldCharType="separate"/>
      </w:r>
      <w:r w:rsidR="00EC6939" w:rsidRPr="00BB7C2B">
        <w:rPr>
          <w:rFonts w:ascii="Times New Roman" w:hAnsi="Times New Roman" w:cs="Times New Roman"/>
          <w:noProof/>
          <w:sz w:val="24"/>
          <w:szCs w:val="24"/>
        </w:rPr>
        <w:t>Serrano 2017)</w:t>
      </w:r>
      <w:r w:rsidR="00EC6939" w:rsidRPr="00BB7C2B">
        <w:rPr>
          <w:rFonts w:ascii="Times New Roman" w:hAnsi="Times New Roman" w:cs="Times New Roman"/>
          <w:sz w:val="24"/>
          <w:szCs w:val="24"/>
        </w:rPr>
        <w:fldChar w:fldCharType="end"/>
      </w:r>
      <w:r w:rsidR="00EC6939">
        <w:rPr>
          <w:rFonts w:ascii="Times New Roman" w:hAnsi="Times New Roman" w:cs="Times New Roman"/>
          <w:sz w:val="24"/>
          <w:szCs w:val="24"/>
        </w:rPr>
        <w:t>.</w:t>
      </w:r>
      <w:r w:rsidR="00F910C8" w:rsidRPr="00D81040">
        <w:rPr>
          <w:rFonts w:ascii="Times New Roman" w:hAnsi="Times New Roman" w:cs="Times New Roman"/>
          <w:bCs/>
          <w:sz w:val="24"/>
          <w:szCs w:val="24"/>
        </w:rPr>
        <w:t xml:space="preserve"> Lo que se debe </w:t>
      </w:r>
      <w:r w:rsidR="00097B2E" w:rsidRPr="00D81040">
        <w:rPr>
          <w:rFonts w:ascii="Times New Roman" w:hAnsi="Times New Roman" w:cs="Times New Roman"/>
          <w:bCs/>
          <w:sz w:val="24"/>
          <w:szCs w:val="24"/>
        </w:rPr>
        <w:t>tener en</w:t>
      </w:r>
      <w:r w:rsidR="00F910C8" w:rsidRPr="00D81040">
        <w:rPr>
          <w:rFonts w:ascii="Times New Roman" w:hAnsi="Times New Roman" w:cs="Times New Roman"/>
          <w:bCs/>
          <w:sz w:val="24"/>
          <w:szCs w:val="24"/>
        </w:rPr>
        <w:t xml:space="preserve"> cuenta es </w:t>
      </w:r>
      <w:proofErr w:type="gramStart"/>
      <w:r w:rsidR="00F910C8" w:rsidRPr="00D81040">
        <w:rPr>
          <w:rFonts w:ascii="Times New Roman" w:hAnsi="Times New Roman" w:cs="Times New Roman"/>
          <w:bCs/>
          <w:sz w:val="24"/>
          <w:szCs w:val="24"/>
        </w:rPr>
        <w:t>que  no</w:t>
      </w:r>
      <w:proofErr w:type="gramEnd"/>
      <w:r w:rsidR="00F910C8" w:rsidRPr="00D81040">
        <w:rPr>
          <w:rFonts w:ascii="Times New Roman" w:hAnsi="Times New Roman" w:cs="Times New Roman"/>
          <w:bCs/>
          <w:sz w:val="24"/>
          <w:szCs w:val="24"/>
        </w:rPr>
        <w:t xml:space="preserve"> se desea una ciudad confusa y</w:t>
      </w:r>
      <w:r w:rsidRPr="00D81040">
        <w:rPr>
          <w:rFonts w:ascii="Times New Roman" w:hAnsi="Times New Roman" w:cs="Times New Roman"/>
          <w:bCs/>
          <w:sz w:val="24"/>
          <w:szCs w:val="24"/>
        </w:rPr>
        <w:t xml:space="preserve"> dispersa.</w:t>
      </w:r>
    </w:p>
    <w:p w14:paraId="0CA76A0B" w14:textId="29EAA62C" w:rsidR="00F910C8" w:rsidRPr="00D81040" w:rsidRDefault="00F910C8" w:rsidP="002F412E">
      <w:pPr>
        <w:tabs>
          <w:tab w:val="left" w:pos="0"/>
        </w:tabs>
        <w:spacing w:after="0" w:line="240" w:lineRule="auto"/>
        <w:ind w:firstLine="567"/>
        <w:jc w:val="both"/>
        <w:rPr>
          <w:rFonts w:ascii="Times New Roman" w:hAnsi="Times New Roman" w:cs="Times New Roman"/>
          <w:bCs/>
          <w:sz w:val="24"/>
          <w:szCs w:val="24"/>
        </w:rPr>
      </w:pPr>
      <w:r w:rsidRPr="00D81040">
        <w:rPr>
          <w:rFonts w:ascii="Times New Roman" w:hAnsi="Times New Roman" w:cs="Times New Roman"/>
          <w:bCs/>
          <w:sz w:val="24"/>
          <w:szCs w:val="24"/>
        </w:rPr>
        <w:t>En ese sentido, la ciudad</w:t>
      </w:r>
      <w:r w:rsidR="00D5559A">
        <w:rPr>
          <w:rFonts w:ascii="Times New Roman" w:hAnsi="Times New Roman" w:cs="Times New Roman"/>
          <w:bCs/>
          <w:sz w:val="24"/>
          <w:szCs w:val="24"/>
        </w:rPr>
        <w:t xml:space="preserve"> se</w:t>
      </w:r>
      <w:r w:rsidRPr="00D81040">
        <w:rPr>
          <w:rFonts w:ascii="Times New Roman" w:hAnsi="Times New Roman" w:cs="Times New Roman"/>
          <w:bCs/>
          <w:sz w:val="24"/>
          <w:szCs w:val="24"/>
        </w:rPr>
        <w:t xml:space="preserve"> debe de configurar nuevas centralidades y/o </w:t>
      </w:r>
      <w:proofErr w:type="spellStart"/>
      <w:r w:rsidRPr="00D81040">
        <w:rPr>
          <w:rFonts w:ascii="Times New Roman" w:hAnsi="Times New Roman" w:cs="Times New Roman"/>
          <w:bCs/>
          <w:sz w:val="24"/>
          <w:szCs w:val="24"/>
        </w:rPr>
        <w:t>subcentralidades</w:t>
      </w:r>
      <w:proofErr w:type="spellEnd"/>
      <w:r w:rsidRPr="00D81040">
        <w:rPr>
          <w:rFonts w:ascii="Times New Roman" w:hAnsi="Times New Roman" w:cs="Times New Roman"/>
          <w:bCs/>
          <w:sz w:val="24"/>
          <w:szCs w:val="24"/>
        </w:rPr>
        <w:t xml:space="preserve">, que permitan generar </w:t>
      </w:r>
      <w:r w:rsidR="00D5559A">
        <w:rPr>
          <w:rFonts w:ascii="Times New Roman" w:hAnsi="Times New Roman" w:cs="Times New Roman"/>
          <w:bCs/>
          <w:sz w:val="24"/>
          <w:szCs w:val="24"/>
        </w:rPr>
        <w:t xml:space="preserve">un </w:t>
      </w:r>
      <w:r w:rsidR="00921AD2" w:rsidRPr="00D81040">
        <w:rPr>
          <w:rFonts w:ascii="Times New Roman" w:hAnsi="Times New Roman" w:cs="Times New Roman"/>
          <w:bCs/>
          <w:sz w:val="24"/>
          <w:szCs w:val="24"/>
        </w:rPr>
        <w:t>dinamismo</w:t>
      </w:r>
      <w:r w:rsidRPr="00D81040">
        <w:rPr>
          <w:rFonts w:ascii="Times New Roman" w:hAnsi="Times New Roman" w:cs="Times New Roman"/>
          <w:bCs/>
          <w:sz w:val="24"/>
          <w:szCs w:val="24"/>
        </w:rPr>
        <w:t xml:space="preserve"> de empleo, servicios, actividades y usos que complementen y descentralicen a la ciudad. </w:t>
      </w:r>
      <w:r w:rsidR="00CB6A44" w:rsidRPr="00D81040">
        <w:rPr>
          <w:rFonts w:ascii="Times New Roman" w:hAnsi="Times New Roman" w:cs="Times New Roman"/>
          <w:bCs/>
          <w:sz w:val="24"/>
          <w:szCs w:val="24"/>
        </w:rPr>
        <w:t>Con e</w:t>
      </w:r>
      <w:r w:rsidRPr="00D81040">
        <w:rPr>
          <w:rFonts w:ascii="Times New Roman" w:hAnsi="Times New Roman" w:cs="Times New Roman"/>
          <w:bCs/>
          <w:sz w:val="24"/>
          <w:szCs w:val="24"/>
        </w:rPr>
        <w:t>llo</w:t>
      </w:r>
      <w:r w:rsidR="00AE5359">
        <w:rPr>
          <w:rFonts w:ascii="Times New Roman" w:hAnsi="Times New Roman" w:cs="Times New Roman"/>
          <w:bCs/>
          <w:sz w:val="24"/>
          <w:szCs w:val="24"/>
        </w:rPr>
        <w:t>,</w:t>
      </w:r>
      <w:r w:rsidRPr="00D81040">
        <w:rPr>
          <w:rFonts w:ascii="Times New Roman" w:hAnsi="Times New Roman" w:cs="Times New Roman"/>
          <w:bCs/>
          <w:sz w:val="24"/>
          <w:szCs w:val="24"/>
        </w:rPr>
        <w:t xml:space="preserve"> </w:t>
      </w:r>
      <w:r w:rsidR="00CB6A44" w:rsidRPr="00D81040">
        <w:rPr>
          <w:rFonts w:ascii="Times New Roman" w:hAnsi="Times New Roman" w:cs="Times New Roman"/>
          <w:bCs/>
          <w:sz w:val="24"/>
          <w:szCs w:val="24"/>
        </w:rPr>
        <w:t xml:space="preserve">se </w:t>
      </w:r>
      <w:r w:rsidR="00AE5359">
        <w:rPr>
          <w:rFonts w:ascii="Times New Roman" w:hAnsi="Times New Roman" w:cs="Times New Roman"/>
          <w:bCs/>
          <w:sz w:val="24"/>
          <w:szCs w:val="24"/>
        </w:rPr>
        <w:t xml:space="preserve">pretende </w:t>
      </w:r>
      <w:r w:rsidR="00CB6A44" w:rsidRPr="00D81040">
        <w:rPr>
          <w:rFonts w:ascii="Times New Roman" w:hAnsi="Times New Roman" w:cs="Times New Roman"/>
          <w:bCs/>
          <w:sz w:val="24"/>
          <w:szCs w:val="24"/>
        </w:rPr>
        <w:t xml:space="preserve">conseguir que </w:t>
      </w:r>
      <w:r w:rsidRPr="00D81040">
        <w:rPr>
          <w:rFonts w:ascii="Times New Roman" w:hAnsi="Times New Roman" w:cs="Times New Roman"/>
          <w:bCs/>
          <w:sz w:val="24"/>
          <w:szCs w:val="24"/>
        </w:rPr>
        <w:t xml:space="preserve">exista </w:t>
      </w:r>
      <w:r w:rsidR="00CB6A44" w:rsidRPr="00D81040">
        <w:rPr>
          <w:rFonts w:ascii="Times New Roman" w:hAnsi="Times New Roman" w:cs="Times New Roman"/>
          <w:bCs/>
          <w:sz w:val="24"/>
          <w:szCs w:val="24"/>
        </w:rPr>
        <w:t xml:space="preserve">una </w:t>
      </w:r>
      <w:r w:rsidRPr="00D81040">
        <w:rPr>
          <w:rFonts w:ascii="Times New Roman" w:hAnsi="Times New Roman" w:cs="Times New Roman"/>
          <w:bCs/>
          <w:sz w:val="24"/>
          <w:szCs w:val="24"/>
        </w:rPr>
        <w:t xml:space="preserve">atracción </w:t>
      </w:r>
      <w:r w:rsidR="00CB6A44" w:rsidRPr="00D81040">
        <w:rPr>
          <w:rFonts w:ascii="Times New Roman" w:hAnsi="Times New Roman" w:cs="Times New Roman"/>
          <w:bCs/>
          <w:sz w:val="24"/>
          <w:szCs w:val="24"/>
        </w:rPr>
        <w:t>para los inversores que apuesten al desarrollo de la ciudad desencadenando que la parte pública</w:t>
      </w:r>
      <w:r w:rsidR="00AE5359">
        <w:rPr>
          <w:rFonts w:ascii="Times New Roman" w:hAnsi="Times New Roman" w:cs="Times New Roman"/>
          <w:bCs/>
          <w:sz w:val="24"/>
          <w:szCs w:val="24"/>
        </w:rPr>
        <w:t xml:space="preserve"> sea un actor importante en cuanto al desarrollo de la ciudad se refiere</w:t>
      </w:r>
      <w:r w:rsidR="00CB6A44" w:rsidRPr="00D81040">
        <w:rPr>
          <w:rFonts w:ascii="Times New Roman" w:hAnsi="Times New Roman" w:cs="Times New Roman"/>
          <w:bCs/>
          <w:sz w:val="24"/>
          <w:szCs w:val="24"/>
        </w:rPr>
        <w:t>.</w:t>
      </w:r>
    </w:p>
    <w:p w14:paraId="5D53EC81" w14:textId="2CBFD573" w:rsidR="008213A1" w:rsidRPr="00D81040" w:rsidRDefault="00CB6A44" w:rsidP="002F412E">
      <w:pPr>
        <w:tabs>
          <w:tab w:val="left" w:pos="0"/>
        </w:tabs>
        <w:spacing w:after="0" w:line="240" w:lineRule="auto"/>
        <w:ind w:firstLine="567"/>
        <w:jc w:val="both"/>
        <w:rPr>
          <w:rFonts w:ascii="Times New Roman" w:hAnsi="Times New Roman" w:cs="Times New Roman"/>
          <w:bCs/>
          <w:sz w:val="24"/>
          <w:szCs w:val="24"/>
        </w:rPr>
      </w:pPr>
      <w:r w:rsidRPr="00D81040">
        <w:rPr>
          <w:rFonts w:ascii="Times New Roman" w:hAnsi="Times New Roman" w:cs="Times New Roman"/>
          <w:bCs/>
          <w:sz w:val="24"/>
          <w:szCs w:val="24"/>
        </w:rPr>
        <w:t xml:space="preserve">El dinamismo que propondrá cada centralidad, permitirá desarrollar la funcionalidad para la ciudad de Loja, funcionalidad que </w:t>
      </w:r>
      <w:r w:rsidR="008213A1" w:rsidRPr="00D81040">
        <w:rPr>
          <w:rFonts w:ascii="Times New Roman" w:hAnsi="Times New Roman" w:cs="Times New Roman"/>
          <w:bCs/>
          <w:sz w:val="24"/>
          <w:szCs w:val="24"/>
        </w:rPr>
        <w:t>coadyuvará</w:t>
      </w:r>
      <w:r w:rsidRPr="00D81040">
        <w:rPr>
          <w:rFonts w:ascii="Times New Roman" w:hAnsi="Times New Roman" w:cs="Times New Roman"/>
          <w:bCs/>
          <w:sz w:val="24"/>
          <w:szCs w:val="24"/>
        </w:rPr>
        <w:t xml:space="preserve"> a la relación entre población, territorio y </w:t>
      </w:r>
      <w:r w:rsidR="008213A1" w:rsidRPr="00D81040">
        <w:rPr>
          <w:rFonts w:ascii="Times New Roman" w:hAnsi="Times New Roman" w:cs="Times New Roman"/>
          <w:bCs/>
          <w:sz w:val="24"/>
          <w:szCs w:val="24"/>
        </w:rPr>
        <w:t xml:space="preserve">economía, es decir habrá complementariedad entre sociabilidad, accesibilidad, seguridad </w:t>
      </w:r>
      <w:r w:rsidR="00C00816" w:rsidRPr="00D81040">
        <w:rPr>
          <w:rFonts w:ascii="Times New Roman" w:hAnsi="Times New Roman" w:cs="Times New Roman"/>
          <w:bCs/>
          <w:sz w:val="24"/>
          <w:szCs w:val="24"/>
        </w:rPr>
        <w:t>infundiendo</w:t>
      </w:r>
      <w:r w:rsidR="00DD47CA" w:rsidRPr="00D81040">
        <w:rPr>
          <w:rFonts w:ascii="Times New Roman" w:hAnsi="Times New Roman" w:cs="Times New Roman"/>
          <w:bCs/>
          <w:sz w:val="24"/>
          <w:szCs w:val="24"/>
        </w:rPr>
        <w:t>,</w:t>
      </w:r>
      <w:r w:rsidR="00C00816" w:rsidRPr="00D81040">
        <w:rPr>
          <w:rFonts w:ascii="Times New Roman" w:hAnsi="Times New Roman" w:cs="Times New Roman"/>
          <w:bCs/>
          <w:sz w:val="24"/>
          <w:szCs w:val="24"/>
        </w:rPr>
        <w:t xml:space="preserve"> </w:t>
      </w:r>
      <w:r w:rsidR="00DD47CA" w:rsidRPr="00D81040">
        <w:rPr>
          <w:rFonts w:ascii="Times New Roman" w:hAnsi="Times New Roman" w:cs="Times New Roman"/>
          <w:bCs/>
          <w:sz w:val="24"/>
          <w:szCs w:val="24"/>
        </w:rPr>
        <w:t xml:space="preserve">a través de los diferentes usos y actividades, </w:t>
      </w:r>
      <w:r w:rsidR="008213A1" w:rsidRPr="00D81040">
        <w:rPr>
          <w:rFonts w:ascii="Times New Roman" w:hAnsi="Times New Roman" w:cs="Times New Roman"/>
          <w:bCs/>
          <w:sz w:val="24"/>
          <w:szCs w:val="24"/>
        </w:rPr>
        <w:t xml:space="preserve">una imagen </w:t>
      </w:r>
      <w:r w:rsidR="00C00816" w:rsidRPr="00D81040">
        <w:rPr>
          <w:rFonts w:ascii="Times New Roman" w:hAnsi="Times New Roman" w:cs="Times New Roman"/>
          <w:bCs/>
          <w:sz w:val="24"/>
          <w:szCs w:val="24"/>
        </w:rPr>
        <w:t xml:space="preserve">de confortabilidad de un desarrollo sostenible </w:t>
      </w:r>
      <w:r w:rsidR="00F850BE" w:rsidRPr="00D81040">
        <w:rPr>
          <w:rFonts w:ascii="Times New Roman" w:hAnsi="Times New Roman" w:cs="Times New Roman"/>
          <w:bCs/>
          <w:sz w:val="24"/>
          <w:szCs w:val="24"/>
        </w:rPr>
        <w:t xml:space="preserve">de </w:t>
      </w:r>
      <w:r w:rsidR="00C00816" w:rsidRPr="00D81040">
        <w:rPr>
          <w:rFonts w:ascii="Times New Roman" w:hAnsi="Times New Roman" w:cs="Times New Roman"/>
          <w:bCs/>
          <w:sz w:val="24"/>
          <w:szCs w:val="24"/>
        </w:rPr>
        <w:t>la ciudad.</w:t>
      </w:r>
    </w:p>
    <w:p w14:paraId="073D59FA" w14:textId="2354FC35" w:rsidR="00921AD2" w:rsidRPr="00D81040" w:rsidRDefault="00277D09" w:rsidP="002F412E">
      <w:pPr>
        <w:tabs>
          <w:tab w:val="left" w:pos="0"/>
        </w:tabs>
        <w:spacing w:after="0" w:line="240" w:lineRule="auto"/>
        <w:ind w:firstLine="567"/>
        <w:jc w:val="both"/>
        <w:rPr>
          <w:rFonts w:ascii="Times New Roman" w:hAnsi="Times New Roman" w:cs="Times New Roman"/>
          <w:bCs/>
          <w:sz w:val="24"/>
          <w:szCs w:val="24"/>
        </w:rPr>
      </w:pPr>
      <w:r w:rsidRPr="00D81040">
        <w:rPr>
          <w:rFonts w:ascii="Times New Roman" w:hAnsi="Times New Roman" w:cs="Times New Roman"/>
          <w:bCs/>
          <w:sz w:val="24"/>
          <w:szCs w:val="24"/>
        </w:rPr>
        <w:t xml:space="preserve">En la primera parte del texto </w:t>
      </w:r>
      <w:r w:rsidR="005C7168" w:rsidRPr="00D81040">
        <w:rPr>
          <w:rFonts w:ascii="Times New Roman" w:hAnsi="Times New Roman" w:cs="Times New Roman"/>
          <w:bCs/>
          <w:sz w:val="24"/>
          <w:szCs w:val="24"/>
        </w:rPr>
        <w:t>se analizan enfoques teóricos relacionados a este estudio. Con los cuales, a partir de estudios similares, se pretende dar un enfoque de cómo una ciudad que se encuentra en proceso de desarroll</w:t>
      </w:r>
      <w:r w:rsidR="00921AD2" w:rsidRPr="00D81040">
        <w:rPr>
          <w:rFonts w:ascii="Times New Roman" w:hAnsi="Times New Roman" w:cs="Times New Roman"/>
          <w:bCs/>
          <w:sz w:val="24"/>
          <w:szCs w:val="24"/>
        </w:rPr>
        <w:t>o</w:t>
      </w:r>
      <w:r w:rsidR="00AE5359">
        <w:rPr>
          <w:rFonts w:ascii="Times New Roman" w:hAnsi="Times New Roman" w:cs="Times New Roman"/>
          <w:bCs/>
          <w:sz w:val="24"/>
          <w:szCs w:val="24"/>
        </w:rPr>
        <w:t>,</w:t>
      </w:r>
      <w:r w:rsidR="00921AD2" w:rsidRPr="00D81040">
        <w:rPr>
          <w:rFonts w:ascii="Times New Roman" w:hAnsi="Times New Roman" w:cs="Times New Roman"/>
          <w:bCs/>
          <w:sz w:val="24"/>
          <w:szCs w:val="24"/>
        </w:rPr>
        <w:t xml:space="preserve"> puede adoptar un modelo policé</w:t>
      </w:r>
      <w:r w:rsidR="005C7168" w:rsidRPr="00D81040">
        <w:rPr>
          <w:rFonts w:ascii="Times New Roman" w:hAnsi="Times New Roman" w:cs="Times New Roman"/>
          <w:bCs/>
          <w:sz w:val="24"/>
          <w:szCs w:val="24"/>
        </w:rPr>
        <w:t>ntrico, que permita mejorar su desarrollo territorial y económico</w:t>
      </w:r>
      <w:r w:rsidR="00921AD2" w:rsidRPr="00D81040">
        <w:rPr>
          <w:rFonts w:ascii="Times New Roman" w:hAnsi="Times New Roman" w:cs="Times New Roman"/>
          <w:bCs/>
          <w:sz w:val="24"/>
          <w:szCs w:val="24"/>
        </w:rPr>
        <w:t xml:space="preserve">. Complementario a esto se expone como ha sido la evolución urbana de la ciudad con la finalidad de que se pueda conocer y verificar que la urbe </w:t>
      </w:r>
      <w:r w:rsidR="00B46515" w:rsidRPr="00D81040">
        <w:rPr>
          <w:rFonts w:ascii="Times New Roman" w:hAnsi="Times New Roman" w:cs="Times New Roman"/>
          <w:bCs/>
          <w:sz w:val="24"/>
          <w:szCs w:val="24"/>
        </w:rPr>
        <w:t>funciona</w:t>
      </w:r>
      <w:r w:rsidR="00921AD2" w:rsidRPr="00D81040">
        <w:rPr>
          <w:rFonts w:ascii="Times New Roman" w:hAnsi="Times New Roman" w:cs="Times New Roman"/>
          <w:bCs/>
          <w:sz w:val="24"/>
          <w:szCs w:val="24"/>
        </w:rPr>
        <w:t xml:space="preserve"> bajo una estructura urbana </w:t>
      </w:r>
      <w:proofErr w:type="spellStart"/>
      <w:r w:rsidR="00921AD2" w:rsidRPr="00D81040">
        <w:rPr>
          <w:rFonts w:ascii="Times New Roman" w:hAnsi="Times New Roman" w:cs="Times New Roman"/>
          <w:bCs/>
          <w:sz w:val="24"/>
          <w:szCs w:val="24"/>
        </w:rPr>
        <w:t>monocéntrica</w:t>
      </w:r>
      <w:proofErr w:type="spellEnd"/>
      <w:r w:rsidR="00921AD2" w:rsidRPr="00D81040">
        <w:rPr>
          <w:rFonts w:ascii="Times New Roman" w:hAnsi="Times New Roman" w:cs="Times New Roman"/>
          <w:bCs/>
          <w:sz w:val="24"/>
          <w:szCs w:val="24"/>
        </w:rPr>
        <w:t xml:space="preserve">. </w:t>
      </w:r>
      <w:r w:rsidR="005C7168" w:rsidRPr="00D81040">
        <w:rPr>
          <w:rFonts w:ascii="Times New Roman" w:hAnsi="Times New Roman" w:cs="Times New Roman"/>
          <w:bCs/>
          <w:sz w:val="24"/>
          <w:szCs w:val="24"/>
        </w:rPr>
        <w:t xml:space="preserve"> </w:t>
      </w:r>
      <w:r w:rsidR="00921AD2" w:rsidRPr="00D81040">
        <w:rPr>
          <w:rFonts w:ascii="Times New Roman" w:hAnsi="Times New Roman" w:cs="Times New Roman"/>
          <w:bCs/>
          <w:sz w:val="24"/>
          <w:szCs w:val="24"/>
        </w:rPr>
        <w:t>En la segunda parte, a partir de un análisis econométrico el cual basado en la densidad de empleo y distancia de los posibles subcentros hacia el centro principal de la ciudad, se propone los lugares más adecuados para la implantación de subcentros, como modelo estándar</w:t>
      </w:r>
    </w:p>
    <w:p w14:paraId="6A8D832E" w14:textId="39691047" w:rsidR="00FF6D74" w:rsidRDefault="00FF6D74" w:rsidP="002F412E">
      <w:pPr>
        <w:tabs>
          <w:tab w:val="left" w:pos="0"/>
        </w:tabs>
        <w:spacing w:after="0" w:line="240" w:lineRule="auto"/>
        <w:ind w:firstLine="567"/>
        <w:jc w:val="both"/>
        <w:rPr>
          <w:rFonts w:ascii="Times New Roman" w:hAnsi="Times New Roman" w:cs="Times New Roman"/>
          <w:bCs/>
          <w:sz w:val="24"/>
          <w:szCs w:val="24"/>
        </w:rPr>
      </w:pPr>
      <w:r w:rsidRPr="00D81040">
        <w:rPr>
          <w:rFonts w:ascii="Times New Roman" w:hAnsi="Times New Roman" w:cs="Times New Roman"/>
          <w:bCs/>
          <w:sz w:val="24"/>
          <w:szCs w:val="24"/>
        </w:rPr>
        <w:t xml:space="preserve">Sin embargo, se debe </w:t>
      </w:r>
      <w:r w:rsidR="00AE5359">
        <w:rPr>
          <w:rFonts w:ascii="Times New Roman" w:hAnsi="Times New Roman" w:cs="Times New Roman"/>
          <w:bCs/>
          <w:sz w:val="24"/>
          <w:szCs w:val="24"/>
        </w:rPr>
        <w:t>tener presente</w:t>
      </w:r>
      <w:r w:rsidRPr="00D81040">
        <w:rPr>
          <w:rFonts w:ascii="Times New Roman" w:hAnsi="Times New Roman" w:cs="Times New Roman"/>
          <w:bCs/>
          <w:sz w:val="24"/>
          <w:szCs w:val="24"/>
        </w:rPr>
        <w:t xml:space="preserve"> que, la única manera para que estos centros puedan convertirse en nuevas </w:t>
      </w:r>
      <w:proofErr w:type="spellStart"/>
      <w:r w:rsidRPr="00D81040">
        <w:rPr>
          <w:rFonts w:ascii="Times New Roman" w:hAnsi="Times New Roman" w:cs="Times New Roman"/>
          <w:bCs/>
          <w:sz w:val="24"/>
          <w:szCs w:val="24"/>
        </w:rPr>
        <w:t>subcentralidades</w:t>
      </w:r>
      <w:proofErr w:type="spellEnd"/>
      <w:r w:rsidRPr="00D81040">
        <w:rPr>
          <w:rFonts w:ascii="Times New Roman" w:hAnsi="Times New Roman" w:cs="Times New Roman"/>
          <w:bCs/>
          <w:sz w:val="24"/>
          <w:szCs w:val="24"/>
        </w:rPr>
        <w:t xml:space="preserve"> que favorezcan al desarrollo </w:t>
      </w:r>
      <w:r w:rsidR="00AE5359">
        <w:rPr>
          <w:rFonts w:ascii="Times New Roman" w:hAnsi="Times New Roman" w:cs="Times New Roman"/>
          <w:bCs/>
          <w:sz w:val="24"/>
          <w:szCs w:val="24"/>
        </w:rPr>
        <w:t>la ciudad</w:t>
      </w:r>
      <w:r w:rsidRPr="00D81040">
        <w:rPr>
          <w:rFonts w:ascii="Times New Roman" w:hAnsi="Times New Roman" w:cs="Times New Roman"/>
          <w:bCs/>
          <w:sz w:val="24"/>
          <w:szCs w:val="24"/>
        </w:rPr>
        <w:t>, se debe contar con el aporte, interés e intervención del Gobierno Local (Municipio) y el empoderamiento de la ciudadanía, pues esta propuesta de desarrollo no puede ser factible sin la existencia de ambas partes.</w:t>
      </w:r>
    </w:p>
    <w:p w14:paraId="79A4F5FD" w14:textId="77777777" w:rsidR="002F412E" w:rsidRPr="007C2159" w:rsidRDefault="002F412E" w:rsidP="002F412E">
      <w:pPr>
        <w:tabs>
          <w:tab w:val="left" w:pos="0"/>
        </w:tabs>
        <w:spacing w:after="0" w:line="240" w:lineRule="auto"/>
        <w:ind w:firstLine="567"/>
        <w:jc w:val="both"/>
        <w:rPr>
          <w:rFonts w:ascii="Times New Roman" w:hAnsi="Times New Roman" w:cs="Times New Roman"/>
          <w:bCs/>
          <w:sz w:val="24"/>
          <w:szCs w:val="24"/>
        </w:rPr>
      </w:pPr>
    </w:p>
    <w:p w14:paraId="56E01E8E" w14:textId="1FF3FD41" w:rsidR="00E375E7" w:rsidRPr="007C2159" w:rsidRDefault="002F412E" w:rsidP="002F412E">
      <w:pPr>
        <w:tabs>
          <w:tab w:val="left" w:pos="0"/>
        </w:tabs>
        <w:spacing w:line="240" w:lineRule="auto"/>
        <w:jc w:val="both"/>
        <w:rPr>
          <w:rFonts w:ascii="Times New Roman" w:hAnsi="Times New Roman" w:cs="Times New Roman"/>
          <w:b/>
          <w:bCs/>
          <w:sz w:val="24"/>
          <w:szCs w:val="24"/>
        </w:rPr>
      </w:pPr>
      <w:r w:rsidRPr="007C2159">
        <w:rPr>
          <w:rFonts w:ascii="Times New Roman" w:hAnsi="Times New Roman" w:cs="Times New Roman"/>
          <w:b/>
          <w:bCs/>
          <w:sz w:val="24"/>
          <w:szCs w:val="24"/>
        </w:rPr>
        <w:t>MARCO TEÓRICO</w:t>
      </w:r>
    </w:p>
    <w:p w14:paraId="32336EB4" w14:textId="64F432E2" w:rsidR="005D2EBC" w:rsidRPr="00481284" w:rsidRDefault="005D2EBC" w:rsidP="002F412E">
      <w:pPr>
        <w:spacing w:after="0" w:line="240" w:lineRule="auto"/>
        <w:ind w:firstLine="567"/>
        <w:jc w:val="both"/>
        <w:rPr>
          <w:rFonts w:ascii="Times New Roman" w:hAnsi="Times New Roman" w:cs="Times New Roman"/>
          <w:sz w:val="24"/>
          <w:szCs w:val="24"/>
        </w:rPr>
      </w:pPr>
      <w:r w:rsidRPr="00481284">
        <w:rPr>
          <w:rFonts w:ascii="Times New Roman" w:hAnsi="Times New Roman" w:cs="Times New Roman"/>
          <w:sz w:val="24"/>
          <w:szCs w:val="24"/>
        </w:rPr>
        <w:fldChar w:fldCharType="begin" w:fldLock="1"/>
      </w:r>
      <w:r w:rsidR="007C0252">
        <w:rPr>
          <w:rFonts w:ascii="Times New Roman" w:hAnsi="Times New Roman" w:cs="Times New Roman"/>
          <w:sz w:val="24"/>
          <w:szCs w:val="24"/>
        </w:rPr>
        <w:instrText>ADDIN CSL_CITATION {"citationItems":[{"id":"ITEM-1","itemData":{"author":[{"dropping-particle":"","family":"Maturana","given":"Francisco","non-dropping-particle":"","parse-names":false,"suffix":""},{"dropping-particle":"","family":"Vial","given":"Camilo","non-dropping-particle":"","parse-names":false,"suffix":""}],"container-title":"Tiempo y Espacio. Universidad del Bio-Bio","id":"ITEM-1","issue":"26","issued":{"date-parts":[["2011"]]},"page":"49-70","title":"Policentrismo ¿Una utopia para el caso chileno?. Elementos desde un analisis teorico conceptual.","type":"article-journal","volume":"0867"},"uris":["http://www.mendeley.com/documents/?uuid=ebe8b47f-6b09-449a-b2c5-32ad8b56df9b","http://www.mendeley.com/documents/?uuid=f3054f3c-ad8b-4671-990a-b39067f2278f","http://www.mendeley.com/documents/?uuid=599fd43f-84b3-4d26-a7c0-864459b2f1b2"]}],"mendeley":{"formattedCitation":"(Maturana and Vial, 2011)","manualFormatting":"Maturana y Vial (2011, 50)","plainTextFormattedCitation":"(Maturana and Vial, 2011)","previouslyFormattedCitation":"(Maturana and Vial, 2011)"},"properties":{"noteIndex":0},"schema":"https://github.com/citation-style-language/schema/raw/master/csl-citation.json"}</w:instrText>
      </w:r>
      <w:r w:rsidRPr="00481284">
        <w:rPr>
          <w:rFonts w:ascii="Times New Roman" w:hAnsi="Times New Roman" w:cs="Times New Roman"/>
          <w:sz w:val="24"/>
          <w:szCs w:val="24"/>
        </w:rPr>
        <w:fldChar w:fldCharType="separate"/>
      </w:r>
      <w:r w:rsidRPr="00481284">
        <w:rPr>
          <w:rFonts w:ascii="Times New Roman" w:hAnsi="Times New Roman" w:cs="Times New Roman"/>
          <w:noProof/>
          <w:sz w:val="24"/>
          <w:szCs w:val="24"/>
        </w:rPr>
        <w:t>Maturana y Vial (2011, 50)</w:t>
      </w:r>
      <w:r w:rsidRPr="00481284">
        <w:rPr>
          <w:rFonts w:ascii="Times New Roman" w:hAnsi="Times New Roman" w:cs="Times New Roman"/>
          <w:sz w:val="24"/>
          <w:szCs w:val="24"/>
        </w:rPr>
        <w:fldChar w:fldCharType="end"/>
      </w:r>
      <w:r w:rsidR="00A7662C" w:rsidRPr="00481284">
        <w:rPr>
          <w:rFonts w:ascii="Times New Roman" w:hAnsi="Times New Roman" w:cs="Times New Roman"/>
          <w:sz w:val="24"/>
          <w:szCs w:val="24"/>
        </w:rPr>
        <w:t xml:space="preserve"> mencionan que</w:t>
      </w:r>
      <w:r w:rsidRPr="00481284">
        <w:rPr>
          <w:rFonts w:ascii="Times New Roman" w:hAnsi="Times New Roman" w:cs="Times New Roman"/>
          <w:sz w:val="24"/>
          <w:szCs w:val="24"/>
        </w:rPr>
        <w:t xml:space="preserve"> </w:t>
      </w:r>
      <w:r w:rsidR="00EC6939">
        <w:rPr>
          <w:rFonts w:ascii="Times New Roman" w:hAnsi="Times New Roman" w:cs="Times New Roman"/>
          <w:sz w:val="24"/>
          <w:szCs w:val="24"/>
        </w:rPr>
        <w:t>a</w:t>
      </w:r>
      <w:r w:rsidRPr="00481284">
        <w:rPr>
          <w:rFonts w:ascii="Times New Roman" w:hAnsi="Times New Roman" w:cs="Times New Roman"/>
          <w:sz w:val="24"/>
          <w:szCs w:val="24"/>
        </w:rPr>
        <w:t xml:space="preserve">l concepto de </w:t>
      </w:r>
      <w:proofErr w:type="spellStart"/>
      <w:r w:rsidRPr="00481284">
        <w:rPr>
          <w:rFonts w:ascii="Times New Roman" w:hAnsi="Times New Roman" w:cs="Times New Roman"/>
          <w:sz w:val="24"/>
          <w:szCs w:val="24"/>
        </w:rPr>
        <w:t>policentrismo</w:t>
      </w:r>
      <w:proofErr w:type="spellEnd"/>
      <w:r w:rsidRPr="00481284">
        <w:rPr>
          <w:rFonts w:ascii="Times New Roman" w:hAnsi="Times New Roman" w:cs="Times New Roman"/>
          <w:sz w:val="24"/>
          <w:szCs w:val="24"/>
        </w:rPr>
        <w:t xml:space="preserve"> se lo puede encontrar desde hace varios años atrás</w:t>
      </w:r>
      <w:r w:rsidR="00EC6939">
        <w:rPr>
          <w:rFonts w:ascii="Times New Roman" w:hAnsi="Times New Roman" w:cs="Times New Roman"/>
          <w:sz w:val="24"/>
          <w:szCs w:val="24"/>
        </w:rPr>
        <w:t>,</w:t>
      </w:r>
      <w:r w:rsidRPr="00481284">
        <w:rPr>
          <w:rFonts w:ascii="Times New Roman" w:hAnsi="Times New Roman" w:cs="Times New Roman"/>
          <w:sz w:val="24"/>
          <w:szCs w:val="24"/>
        </w:rPr>
        <w:t xml:space="preserve"> y ha venido cambiando hasta la actualidad, en el que se han abierto dos visiones totalmente opuestas, es así que se lo podría entender como </w:t>
      </w:r>
      <w:r w:rsidR="00097B2E" w:rsidRPr="00481284">
        <w:rPr>
          <w:rFonts w:ascii="Times New Roman" w:hAnsi="Times New Roman" w:cs="Times New Roman"/>
          <w:sz w:val="24"/>
          <w:szCs w:val="24"/>
        </w:rPr>
        <w:t>la “</w:t>
      </w:r>
      <w:r w:rsidRPr="00481284">
        <w:rPr>
          <w:rFonts w:ascii="Times New Roman" w:hAnsi="Times New Roman" w:cs="Times New Roman"/>
          <w:sz w:val="24"/>
          <w:szCs w:val="24"/>
        </w:rPr>
        <w:t xml:space="preserve">…construcción de espacios difusos con sub satélites…”, o como un “…espacio integrado por dos o más ciudades, sin grandes diferencias en sus tallas y que estas cooperan entre sí.” </w:t>
      </w:r>
    </w:p>
    <w:p w14:paraId="5149A061" w14:textId="2AEEC23B" w:rsidR="00E375E7" w:rsidRPr="00481284" w:rsidRDefault="00E375E7" w:rsidP="002F412E">
      <w:pPr>
        <w:tabs>
          <w:tab w:val="left" w:pos="0"/>
        </w:tabs>
        <w:spacing w:after="0" w:line="240" w:lineRule="auto"/>
        <w:ind w:firstLine="567"/>
        <w:jc w:val="both"/>
        <w:rPr>
          <w:rFonts w:ascii="Times New Roman" w:hAnsi="Times New Roman" w:cs="Times New Roman"/>
          <w:bCs/>
          <w:sz w:val="24"/>
          <w:szCs w:val="24"/>
        </w:rPr>
      </w:pPr>
      <w:r w:rsidRPr="00481284">
        <w:rPr>
          <w:rFonts w:ascii="Times New Roman" w:hAnsi="Times New Roman" w:cs="Times New Roman"/>
          <w:bCs/>
          <w:sz w:val="24"/>
          <w:szCs w:val="24"/>
        </w:rPr>
        <w:t xml:space="preserve">El </w:t>
      </w:r>
      <w:proofErr w:type="spellStart"/>
      <w:r w:rsidRPr="00481284">
        <w:rPr>
          <w:rFonts w:ascii="Times New Roman" w:hAnsi="Times New Roman" w:cs="Times New Roman"/>
          <w:bCs/>
          <w:sz w:val="24"/>
          <w:szCs w:val="24"/>
        </w:rPr>
        <w:t>policentrismo</w:t>
      </w:r>
      <w:proofErr w:type="spellEnd"/>
      <w:r w:rsidRPr="00481284">
        <w:rPr>
          <w:rFonts w:ascii="Times New Roman" w:hAnsi="Times New Roman" w:cs="Times New Roman"/>
          <w:bCs/>
          <w:sz w:val="24"/>
          <w:szCs w:val="24"/>
        </w:rPr>
        <w:t xml:space="preserve"> tiende a ser un término complejo y amplio, dependiendo del contexto en el que se lo trabaje.</w:t>
      </w:r>
    </w:p>
    <w:p w14:paraId="719F912D" w14:textId="520A359D" w:rsidR="00E375E7" w:rsidRPr="00481284" w:rsidRDefault="00D81040" w:rsidP="002F412E">
      <w:pPr>
        <w:tabs>
          <w:tab w:val="left" w:pos="0"/>
        </w:tabs>
        <w:spacing w:after="0" w:line="240" w:lineRule="auto"/>
        <w:ind w:firstLine="567"/>
        <w:jc w:val="both"/>
        <w:rPr>
          <w:rFonts w:ascii="Times New Roman" w:hAnsi="Times New Roman" w:cs="Times New Roman"/>
          <w:bCs/>
          <w:sz w:val="24"/>
          <w:szCs w:val="24"/>
        </w:rPr>
      </w:pPr>
      <w:r w:rsidRPr="00481284">
        <w:rPr>
          <w:rFonts w:ascii="Times New Roman" w:hAnsi="Times New Roman" w:cs="Times New Roman"/>
          <w:bCs/>
          <w:sz w:val="24"/>
          <w:szCs w:val="24"/>
        </w:rPr>
        <w:t xml:space="preserve">Desde el punto de vista urbano el </w:t>
      </w:r>
      <w:proofErr w:type="spellStart"/>
      <w:r w:rsidR="00E375E7" w:rsidRPr="00481284">
        <w:rPr>
          <w:rFonts w:ascii="Times New Roman" w:hAnsi="Times New Roman" w:cs="Times New Roman"/>
          <w:bCs/>
          <w:sz w:val="24"/>
          <w:szCs w:val="24"/>
        </w:rPr>
        <w:t>policentrismo</w:t>
      </w:r>
      <w:proofErr w:type="spellEnd"/>
      <w:r w:rsidR="00DB4CEB">
        <w:rPr>
          <w:rFonts w:ascii="Times New Roman" w:hAnsi="Times New Roman" w:cs="Times New Roman"/>
          <w:bCs/>
          <w:sz w:val="24"/>
          <w:szCs w:val="24"/>
        </w:rPr>
        <w:t xml:space="preserve"> </w:t>
      </w:r>
      <w:r w:rsidRPr="00481284">
        <w:rPr>
          <w:rFonts w:ascii="Times New Roman" w:hAnsi="Times New Roman" w:cs="Times New Roman"/>
          <w:bCs/>
          <w:sz w:val="24"/>
          <w:szCs w:val="24"/>
        </w:rPr>
        <w:t xml:space="preserve">es la </w:t>
      </w:r>
      <w:r w:rsidR="00E375E7" w:rsidRPr="00481284">
        <w:rPr>
          <w:rFonts w:ascii="Times New Roman" w:hAnsi="Times New Roman" w:cs="Times New Roman"/>
          <w:bCs/>
          <w:sz w:val="24"/>
          <w:szCs w:val="24"/>
        </w:rPr>
        <w:t>conformación de varias centralidades que se encuentran interrelacionadas entre sí</w:t>
      </w:r>
      <w:r w:rsidRPr="00481284">
        <w:rPr>
          <w:rFonts w:ascii="Times New Roman" w:hAnsi="Times New Roman" w:cs="Times New Roman"/>
          <w:bCs/>
          <w:sz w:val="24"/>
          <w:szCs w:val="24"/>
        </w:rPr>
        <w:t>,</w:t>
      </w:r>
      <w:r w:rsidR="00E375E7" w:rsidRPr="00481284">
        <w:rPr>
          <w:rFonts w:ascii="Times New Roman" w:hAnsi="Times New Roman" w:cs="Times New Roman"/>
          <w:bCs/>
          <w:sz w:val="24"/>
          <w:szCs w:val="24"/>
        </w:rPr>
        <w:t xml:space="preserve"> cuyo propósito y finalidad es buscar un desarrollo común y equitativo para </w:t>
      </w:r>
      <w:r w:rsidRPr="00481284">
        <w:rPr>
          <w:rFonts w:ascii="Times New Roman" w:hAnsi="Times New Roman" w:cs="Times New Roman"/>
          <w:bCs/>
          <w:sz w:val="24"/>
          <w:szCs w:val="24"/>
        </w:rPr>
        <w:t>una</w:t>
      </w:r>
      <w:r w:rsidR="00E375E7" w:rsidRPr="00481284">
        <w:rPr>
          <w:rFonts w:ascii="Times New Roman" w:hAnsi="Times New Roman" w:cs="Times New Roman"/>
          <w:bCs/>
          <w:sz w:val="24"/>
          <w:szCs w:val="24"/>
        </w:rPr>
        <w:t xml:space="preserve"> ciudad. El </w:t>
      </w:r>
      <w:proofErr w:type="spellStart"/>
      <w:r w:rsidR="00E375E7" w:rsidRPr="00481284">
        <w:rPr>
          <w:rFonts w:ascii="Times New Roman" w:hAnsi="Times New Roman" w:cs="Times New Roman"/>
          <w:bCs/>
          <w:sz w:val="24"/>
          <w:szCs w:val="24"/>
        </w:rPr>
        <w:t>policentrismo</w:t>
      </w:r>
      <w:proofErr w:type="spellEnd"/>
      <w:r w:rsidR="00E375E7" w:rsidRPr="00481284">
        <w:rPr>
          <w:rFonts w:ascii="Times New Roman" w:hAnsi="Times New Roman" w:cs="Times New Roman"/>
          <w:bCs/>
          <w:sz w:val="24"/>
          <w:szCs w:val="24"/>
        </w:rPr>
        <w:t xml:space="preserve"> urbano no contempla una ciudad difusa, cuyos centros actúan de forma independiente</w:t>
      </w:r>
      <w:r w:rsidR="002D65FB" w:rsidRPr="002D65FB">
        <w:rPr>
          <w:rFonts w:ascii="Times New Roman" w:hAnsi="Times New Roman" w:cs="Times New Roman"/>
          <w:noProof/>
          <w:sz w:val="24"/>
          <w:szCs w:val="24"/>
        </w:rPr>
        <w:t xml:space="preserve"> </w:t>
      </w:r>
      <w:r w:rsidR="002D65FB">
        <w:rPr>
          <w:rFonts w:ascii="Times New Roman" w:hAnsi="Times New Roman" w:cs="Times New Roman"/>
          <w:bCs/>
          <w:sz w:val="24"/>
          <w:szCs w:val="24"/>
        </w:rPr>
        <w:t>(</w:t>
      </w:r>
      <w:r w:rsidR="002D65FB" w:rsidRPr="00BB7C2B">
        <w:rPr>
          <w:rFonts w:ascii="Times New Roman" w:hAnsi="Times New Roman" w:cs="Times New Roman"/>
          <w:sz w:val="24"/>
          <w:szCs w:val="24"/>
        </w:rPr>
        <w:fldChar w:fldCharType="begin" w:fldLock="1"/>
      </w:r>
      <w:r w:rsidR="002D65FB">
        <w:rPr>
          <w:rFonts w:ascii="Times New Roman" w:hAnsi="Times New Roman" w:cs="Times New Roman"/>
          <w:sz w:val="24"/>
          <w:szCs w:val="24"/>
        </w:rPr>
        <w:instrText>ADDIN CSL_CITATION {"citationItems":[{"id":"ITEM-1","itemData":{"author":[{"dropping-particle":"","family":"Serrano Heredia","given":"Cristian Javier","non-dropping-particle":"","parse-names":false,"suffix":""}],"id":"ITEM-1","issued":{"date-parts":[["2017"]]},"number-of-pages":"174","publisher":"Facultad Latinoamericana de Ciencias Sociales, FLACSO Ecuador","title":"Geografía de las nuevas centralidades en el periurbano de Quito: Un análisis de la evolución espacial en las parroquias Cumbayá-Tumbaco y San Antonio de Pichincha (2001-2010)","type":"thesis"},"uris":["http://www.mendeley.com/documents/?uuid=29a376a2-743e-4ed4-801a-cb5d9c3a9384","http://www.mendeley.com/documents/?uuid=2a253107-de49-4062-aadd-12356f9d2ece","http://www.mendeley.com/documents/?uuid=93972569-f39b-4642-963e-a57f034b31af"]}],"mendeley":{"formattedCitation":"(Serrano Heredia, 2017)","manualFormatting":"Serrano (2017)","plainTextFormattedCitation":"(Serrano Heredia, 2017)","previouslyFormattedCitation":"(Serrano Heredia, 2017)"},"properties":{"noteIndex":0},"schema":"https://github.com/citation-style-language/schema/raw/master/csl-citation.json"}</w:instrText>
      </w:r>
      <w:r w:rsidR="002D65FB" w:rsidRPr="00BB7C2B">
        <w:rPr>
          <w:rFonts w:ascii="Times New Roman" w:hAnsi="Times New Roman" w:cs="Times New Roman"/>
          <w:sz w:val="24"/>
          <w:szCs w:val="24"/>
        </w:rPr>
        <w:fldChar w:fldCharType="separate"/>
      </w:r>
      <w:r w:rsidR="002D65FB" w:rsidRPr="00BB7C2B">
        <w:rPr>
          <w:rFonts w:ascii="Times New Roman" w:hAnsi="Times New Roman" w:cs="Times New Roman"/>
          <w:noProof/>
          <w:sz w:val="24"/>
          <w:szCs w:val="24"/>
        </w:rPr>
        <w:t>Serrano 2017)</w:t>
      </w:r>
      <w:r w:rsidR="002D65FB" w:rsidRPr="00BB7C2B">
        <w:rPr>
          <w:rFonts w:ascii="Times New Roman" w:hAnsi="Times New Roman" w:cs="Times New Roman"/>
          <w:sz w:val="24"/>
          <w:szCs w:val="24"/>
        </w:rPr>
        <w:fldChar w:fldCharType="end"/>
      </w:r>
      <w:r w:rsidRPr="00481284">
        <w:rPr>
          <w:rFonts w:ascii="Times New Roman" w:hAnsi="Times New Roman" w:cs="Times New Roman"/>
          <w:bCs/>
          <w:sz w:val="24"/>
          <w:szCs w:val="24"/>
        </w:rPr>
        <w:t>.</w:t>
      </w:r>
      <w:r w:rsidR="00DB4CEB">
        <w:rPr>
          <w:rFonts w:ascii="Times New Roman" w:hAnsi="Times New Roman" w:cs="Times New Roman"/>
          <w:bCs/>
          <w:sz w:val="24"/>
          <w:szCs w:val="24"/>
        </w:rPr>
        <w:t xml:space="preserve"> El </w:t>
      </w:r>
      <w:proofErr w:type="spellStart"/>
      <w:r w:rsidR="00DB4CEB">
        <w:rPr>
          <w:rFonts w:ascii="Times New Roman" w:hAnsi="Times New Roman" w:cs="Times New Roman"/>
          <w:bCs/>
          <w:sz w:val="24"/>
          <w:szCs w:val="24"/>
        </w:rPr>
        <w:t>policentrismo</w:t>
      </w:r>
      <w:proofErr w:type="spellEnd"/>
      <w:r w:rsidR="00DB4CEB">
        <w:rPr>
          <w:rFonts w:ascii="Times New Roman" w:hAnsi="Times New Roman" w:cs="Times New Roman"/>
          <w:bCs/>
          <w:sz w:val="24"/>
          <w:szCs w:val="24"/>
        </w:rPr>
        <w:t>,</w:t>
      </w:r>
      <w:r w:rsidR="00DB4CEB" w:rsidRPr="00DB4CEB">
        <w:rPr>
          <w:rFonts w:ascii="Times New Roman" w:hAnsi="Times New Roman" w:cs="Times New Roman"/>
        </w:rPr>
        <w:t xml:space="preserve"> </w:t>
      </w:r>
      <w:r w:rsidR="00DB4CEB" w:rsidRPr="00FF03D2">
        <w:rPr>
          <w:rFonts w:ascii="Times New Roman" w:hAnsi="Times New Roman" w:cs="Times New Roman"/>
        </w:rPr>
        <w:t xml:space="preserve">puede ser visto y entendido desde el punto de vista político o ideológico.  </w:t>
      </w:r>
    </w:p>
    <w:p w14:paraId="040476B1" w14:textId="27CAFE9F" w:rsidR="00180A25" w:rsidRPr="00481284" w:rsidRDefault="00D81040" w:rsidP="002F412E">
      <w:pPr>
        <w:tabs>
          <w:tab w:val="left" w:pos="0"/>
        </w:tabs>
        <w:spacing w:after="0" w:line="240" w:lineRule="auto"/>
        <w:ind w:firstLine="567"/>
        <w:jc w:val="both"/>
        <w:rPr>
          <w:rFonts w:ascii="Times New Roman" w:hAnsi="Times New Roman" w:cs="Times New Roman"/>
          <w:sz w:val="24"/>
          <w:szCs w:val="24"/>
        </w:rPr>
      </w:pPr>
      <w:r w:rsidRPr="00481284">
        <w:rPr>
          <w:rFonts w:ascii="Times New Roman" w:hAnsi="Times New Roman" w:cs="Times New Roman"/>
          <w:sz w:val="24"/>
          <w:szCs w:val="24"/>
        </w:rPr>
        <w:fldChar w:fldCharType="begin" w:fldLock="1"/>
      </w:r>
      <w:r w:rsidRPr="00481284">
        <w:rPr>
          <w:rFonts w:ascii="Times New Roman" w:hAnsi="Times New Roman" w:cs="Times New Roman"/>
          <w:sz w:val="24"/>
          <w:szCs w:val="24"/>
        </w:rPr>
        <w:instrText>ADDIN CSL_CITATION {"citationItems":[{"id":"ITEM-1","itemData":{"ISBN":"9789078658139","author":[{"dropping-particle":"","family":"Paula Pessoa","given":"Renata Parente","non-dropping-particle":"","parse-names":false,"suffix":""}],"container-title":"Revista Paranaense De Desenvolvimento","id":"ITEM-1","issued":{"date-parts":[["2011"]]},"page":"297-318","title":"Em busca de uma definição de policentrismo urbano para as metrópoles Brasileiras","type":"article-journal","volume":"120"},"uris":["http://www.mendeley.com/documents/?uuid=6489e8f0-702c-4116-af74-7ef94d08407c","http://www.mendeley.com/documents/?uuid=b6a42e37-c58d-44f8-b09e-b14590b58dfc","http://www.mendeley.com/documents/?uuid=509747b2-d17e-4bfe-a711-43883747b3f2"]}],"mendeley":{"formattedCitation":"(Paula Pessoa, 2011)","manualFormatting":"Paula Pessoa (2011)","plainTextFormattedCitation":"(Paula Pessoa, 2011)","previouslyFormattedCitation":"(Paula Pessoa, 2011)"},"properties":{"noteIndex":0},"schema":"https://github.com/citation-style-language/schema/raw/master/csl-citation.json"}</w:instrText>
      </w:r>
      <w:r w:rsidRPr="00481284">
        <w:rPr>
          <w:rFonts w:ascii="Times New Roman" w:hAnsi="Times New Roman" w:cs="Times New Roman"/>
          <w:sz w:val="24"/>
          <w:szCs w:val="24"/>
        </w:rPr>
        <w:fldChar w:fldCharType="separate"/>
      </w:r>
      <w:r w:rsidRPr="00481284">
        <w:rPr>
          <w:rFonts w:ascii="Times New Roman" w:hAnsi="Times New Roman" w:cs="Times New Roman"/>
          <w:noProof/>
          <w:sz w:val="24"/>
          <w:szCs w:val="24"/>
        </w:rPr>
        <w:t>Paula Pessoa (2011)</w:t>
      </w:r>
      <w:r w:rsidRPr="00481284">
        <w:rPr>
          <w:rFonts w:ascii="Times New Roman" w:hAnsi="Times New Roman" w:cs="Times New Roman"/>
          <w:sz w:val="24"/>
          <w:szCs w:val="24"/>
        </w:rPr>
        <w:fldChar w:fldCharType="end"/>
      </w:r>
      <w:r w:rsidRPr="00481284">
        <w:rPr>
          <w:rFonts w:ascii="Times New Roman" w:hAnsi="Times New Roman" w:cs="Times New Roman"/>
          <w:sz w:val="24"/>
          <w:szCs w:val="24"/>
        </w:rPr>
        <w:t xml:space="preserve">, menciona que el </w:t>
      </w:r>
      <w:proofErr w:type="spellStart"/>
      <w:r w:rsidRPr="00481284">
        <w:rPr>
          <w:rFonts w:ascii="Times New Roman" w:hAnsi="Times New Roman" w:cs="Times New Roman"/>
          <w:sz w:val="24"/>
          <w:szCs w:val="24"/>
        </w:rPr>
        <w:t>policentrismo</w:t>
      </w:r>
      <w:proofErr w:type="spellEnd"/>
      <w:r w:rsidRPr="00481284">
        <w:rPr>
          <w:rFonts w:ascii="Times New Roman" w:hAnsi="Times New Roman" w:cs="Times New Roman"/>
          <w:sz w:val="24"/>
          <w:szCs w:val="24"/>
        </w:rPr>
        <w:t xml:space="preserve"> debe ser entendido y/o estudiado desde dos dimensiones: el analítico y el normativo, ya que conjuntamente permitirá la relaci</w:t>
      </w:r>
      <w:r w:rsidR="002D65FB">
        <w:rPr>
          <w:rFonts w:ascii="Times New Roman" w:hAnsi="Times New Roman" w:cs="Times New Roman"/>
          <w:sz w:val="24"/>
          <w:szCs w:val="24"/>
        </w:rPr>
        <w:t>ón</w:t>
      </w:r>
      <w:r w:rsidRPr="00481284">
        <w:rPr>
          <w:rFonts w:ascii="Times New Roman" w:hAnsi="Times New Roman" w:cs="Times New Roman"/>
          <w:sz w:val="24"/>
          <w:szCs w:val="24"/>
        </w:rPr>
        <w:t xml:space="preserve"> en el estudio de las estructuras urbanas. La dimensión analítica del</w:t>
      </w:r>
      <w:r w:rsidRPr="00481284">
        <w:rPr>
          <w:sz w:val="24"/>
          <w:szCs w:val="24"/>
        </w:rPr>
        <w:t xml:space="preserve"> </w:t>
      </w:r>
      <w:proofErr w:type="spellStart"/>
      <w:r w:rsidRPr="00481284">
        <w:rPr>
          <w:rFonts w:ascii="Times New Roman" w:hAnsi="Times New Roman" w:cs="Times New Roman"/>
          <w:sz w:val="24"/>
          <w:szCs w:val="24"/>
        </w:rPr>
        <w:t>policentrismo</w:t>
      </w:r>
      <w:proofErr w:type="spellEnd"/>
      <w:r w:rsidRPr="00481284">
        <w:rPr>
          <w:rFonts w:ascii="Times New Roman" w:hAnsi="Times New Roman" w:cs="Times New Roman"/>
          <w:sz w:val="24"/>
          <w:szCs w:val="24"/>
        </w:rPr>
        <w:t xml:space="preserve"> lo considera como consecuencia de los cambios sociales y la dimensión normativa entiende el </w:t>
      </w:r>
      <w:proofErr w:type="spellStart"/>
      <w:r w:rsidRPr="00481284">
        <w:rPr>
          <w:rFonts w:ascii="Times New Roman" w:hAnsi="Times New Roman" w:cs="Times New Roman"/>
          <w:sz w:val="24"/>
          <w:szCs w:val="24"/>
        </w:rPr>
        <w:t>policentrismo</w:t>
      </w:r>
      <w:proofErr w:type="spellEnd"/>
      <w:r w:rsidRPr="00481284">
        <w:rPr>
          <w:rFonts w:ascii="Times New Roman" w:hAnsi="Times New Roman" w:cs="Times New Roman"/>
          <w:sz w:val="24"/>
          <w:szCs w:val="24"/>
        </w:rPr>
        <w:t xml:space="preserve"> como un conjunto de políticas </w:t>
      </w:r>
      <w:r w:rsidR="00180A25" w:rsidRPr="00481284">
        <w:rPr>
          <w:rFonts w:ascii="Times New Roman" w:hAnsi="Times New Roman" w:cs="Times New Roman"/>
          <w:sz w:val="24"/>
          <w:szCs w:val="24"/>
        </w:rPr>
        <w:t>urbanas.</w:t>
      </w:r>
      <w:r w:rsidRPr="00481284">
        <w:rPr>
          <w:rFonts w:ascii="Times New Roman" w:hAnsi="Times New Roman" w:cs="Times New Roman"/>
          <w:sz w:val="24"/>
          <w:szCs w:val="24"/>
        </w:rPr>
        <w:t xml:space="preserve"> </w:t>
      </w:r>
      <w:r w:rsidR="00180A25" w:rsidRPr="00481284">
        <w:rPr>
          <w:rFonts w:ascii="Times New Roman" w:hAnsi="Times New Roman" w:cs="Times New Roman"/>
          <w:sz w:val="24"/>
          <w:szCs w:val="24"/>
        </w:rPr>
        <w:t>Implícita y complementariamente a estas dos dimensiones se encontrarán las zonas urbanas, su morfología y forma de gobernanza.</w:t>
      </w:r>
    </w:p>
    <w:p w14:paraId="31151A39" w14:textId="3E55F56A" w:rsidR="007A07D2" w:rsidRDefault="007A07D2" w:rsidP="002F412E">
      <w:pPr>
        <w:spacing w:after="0" w:line="240" w:lineRule="auto"/>
        <w:ind w:firstLine="567"/>
        <w:jc w:val="both"/>
        <w:rPr>
          <w:rFonts w:ascii="Times New Roman" w:hAnsi="Times New Roman" w:cs="Times New Roman"/>
          <w:sz w:val="24"/>
          <w:szCs w:val="24"/>
        </w:rPr>
      </w:pPr>
      <w:r w:rsidRPr="00481284">
        <w:rPr>
          <w:rFonts w:ascii="Times New Roman" w:hAnsi="Times New Roman" w:cs="Times New Roman"/>
          <w:sz w:val="24"/>
          <w:szCs w:val="24"/>
        </w:rPr>
        <w:t xml:space="preserve">Empíricamente el estudio del </w:t>
      </w:r>
      <w:proofErr w:type="spellStart"/>
      <w:r w:rsidRPr="00481284">
        <w:rPr>
          <w:rFonts w:ascii="Times New Roman" w:hAnsi="Times New Roman" w:cs="Times New Roman"/>
          <w:sz w:val="24"/>
          <w:szCs w:val="24"/>
        </w:rPr>
        <w:t>policentrismo</w:t>
      </w:r>
      <w:proofErr w:type="spellEnd"/>
      <w:r w:rsidRPr="00481284">
        <w:rPr>
          <w:rFonts w:ascii="Times New Roman" w:hAnsi="Times New Roman" w:cs="Times New Roman"/>
          <w:sz w:val="24"/>
          <w:szCs w:val="24"/>
        </w:rPr>
        <w:t xml:space="preserve"> ha podido dar dos enfoques o miradas de estudio, una relacionada a la identificación de subcentros y/o núcleos, y otra vinculada con la caracterización de las estructuras territoriales, es decir que es congruente con el número, importancia y la disposición espacial de los núcleos </w:t>
      </w:r>
      <w:r w:rsidRPr="00481284">
        <w:rPr>
          <w:rFonts w:ascii="Times New Roman" w:hAnsi="Times New Roman" w:cs="Times New Roman"/>
          <w:sz w:val="24"/>
          <w:szCs w:val="24"/>
        </w:rPr>
        <w:fldChar w:fldCharType="begin" w:fldLock="1"/>
      </w:r>
      <w:r w:rsidR="007C0252">
        <w:rPr>
          <w:rFonts w:ascii="Times New Roman" w:hAnsi="Times New Roman" w:cs="Times New Roman"/>
          <w:sz w:val="24"/>
          <w:szCs w:val="24"/>
        </w:rPr>
        <w:instrText>ADDIN CSL_CITATION {"citationItems":[{"id":"ITEM-1","itemData":{"author":[{"dropping-particle":"","family":"Marmolejo","given":"C","non-dropping-particle":"","parse-names":false,"suffix":""},{"dropping-particle":"","family":"Ruiz","given":"N","non-dropping-particle":"","parse-names":false,"suffix":""},{"dropping-particle":"","family":"Tornés","given":"M","non-dropping-particle":"","parse-names":false,"suffix":""}],"container-title":"Ciudad y Territorio: Estudios Territoriales","id":"ITEM-1","issue":"1","issued":{"date-parts":[["2015"]]},"page":"679-700","title":"¿Cuán policéntricas son nuestras ciudades? Un análisis para las siete grandes áreas metropolitanas en España?","type":"article-journal","volume":"186"},"uris":["http://www.mendeley.com/documents/?uuid=46d53847-f97f-418c-82c5-6455fedc6f4b","http://www.mendeley.com/documents/?uuid=ce9734d7-3eb9-4d23-9f97-8c803fd6b98d","http://www.mendeley.com/documents/?uuid=01ce467f-ba66-4159-aac9-71122df100a5"]}],"mendeley":{"formattedCitation":"(Marmolejo, Ruiz and Tornés, 2015)","manualFormatting":"(Marmolejo, et al. 2015)","plainTextFormattedCitation":"(Marmolejo, Ruiz and Tornés, 2015)","previouslyFormattedCitation":"(Marmolejo, Ruiz and Tornés, 2015)"},"properties":{"noteIndex":0},"schema":"https://github.com/citation-style-language/schema/raw/master/csl-citation.json"}</w:instrText>
      </w:r>
      <w:r w:rsidRPr="00481284">
        <w:rPr>
          <w:rFonts w:ascii="Times New Roman" w:hAnsi="Times New Roman" w:cs="Times New Roman"/>
          <w:sz w:val="24"/>
          <w:szCs w:val="24"/>
        </w:rPr>
        <w:fldChar w:fldCharType="separate"/>
      </w:r>
      <w:r w:rsidRPr="00481284">
        <w:rPr>
          <w:rFonts w:ascii="Times New Roman" w:hAnsi="Times New Roman" w:cs="Times New Roman"/>
          <w:noProof/>
          <w:sz w:val="24"/>
          <w:szCs w:val="24"/>
        </w:rPr>
        <w:t>(Marmolejo, et al</w:t>
      </w:r>
      <w:r w:rsidRPr="00481284">
        <w:rPr>
          <w:rFonts w:ascii="Times New Roman" w:hAnsi="Times New Roman" w:cs="Times New Roman"/>
          <w:i/>
          <w:noProof/>
          <w:sz w:val="24"/>
          <w:szCs w:val="24"/>
        </w:rPr>
        <w:t>.</w:t>
      </w:r>
      <w:r w:rsidRPr="00481284">
        <w:rPr>
          <w:rFonts w:ascii="Times New Roman" w:hAnsi="Times New Roman" w:cs="Times New Roman"/>
          <w:noProof/>
          <w:sz w:val="24"/>
          <w:szCs w:val="24"/>
        </w:rPr>
        <w:t xml:space="preserve"> 2015)</w:t>
      </w:r>
      <w:r w:rsidRPr="00481284">
        <w:rPr>
          <w:rFonts w:ascii="Times New Roman" w:hAnsi="Times New Roman" w:cs="Times New Roman"/>
          <w:sz w:val="24"/>
          <w:szCs w:val="24"/>
        </w:rPr>
        <w:fldChar w:fldCharType="end"/>
      </w:r>
      <w:r w:rsidRPr="00481284">
        <w:rPr>
          <w:rFonts w:ascii="Times New Roman" w:hAnsi="Times New Roman" w:cs="Times New Roman"/>
          <w:sz w:val="24"/>
          <w:szCs w:val="24"/>
        </w:rPr>
        <w:t>.</w:t>
      </w:r>
    </w:p>
    <w:p w14:paraId="5103447B" w14:textId="08451A95" w:rsidR="00575D8C" w:rsidRPr="00575D8C" w:rsidRDefault="005424D1" w:rsidP="002F412E">
      <w:pPr>
        <w:spacing w:after="0" w:line="240" w:lineRule="auto"/>
        <w:ind w:firstLine="567"/>
        <w:jc w:val="both"/>
        <w:rPr>
          <w:rFonts w:ascii="Times New Roman" w:hAnsi="Times New Roman" w:cs="Times New Roman"/>
          <w:sz w:val="24"/>
          <w:szCs w:val="24"/>
        </w:rPr>
      </w:pPr>
      <w:r w:rsidRPr="007C0252">
        <w:rPr>
          <w:rFonts w:ascii="Times New Roman" w:hAnsi="Times New Roman" w:cs="Times New Roman"/>
          <w:noProof/>
          <w:sz w:val="24"/>
          <w:szCs w:val="24"/>
        </w:rPr>
        <w:t xml:space="preserve">Arias and Tandazo-Arias </w:t>
      </w:r>
      <w:r>
        <w:rPr>
          <w:rFonts w:ascii="Times New Roman" w:hAnsi="Times New Roman" w:cs="Times New Roman"/>
          <w:noProof/>
          <w:sz w:val="24"/>
          <w:szCs w:val="24"/>
        </w:rPr>
        <w:t>(</w:t>
      </w:r>
      <w:r w:rsidRPr="007C0252">
        <w:rPr>
          <w:rFonts w:ascii="Times New Roman" w:hAnsi="Times New Roman" w:cs="Times New Roman"/>
          <w:noProof/>
          <w:sz w:val="24"/>
          <w:szCs w:val="24"/>
        </w:rPr>
        <w:t>2018</w:t>
      </w:r>
      <w:r>
        <w:rPr>
          <w:rFonts w:ascii="Times New Roman" w:hAnsi="Times New Roman" w:cs="Times New Roman"/>
          <w:noProof/>
          <w:sz w:val="24"/>
          <w:szCs w:val="24"/>
        </w:rPr>
        <w:t>), en este mismo sentido, e</w:t>
      </w:r>
      <w:r w:rsidR="00575D8C" w:rsidRPr="00575D8C">
        <w:rPr>
          <w:rFonts w:ascii="Times New Roman" w:hAnsi="Times New Roman" w:cs="Times New Roman"/>
          <w:sz w:val="24"/>
          <w:szCs w:val="24"/>
        </w:rPr>
        <w:t xml:space="preserve">l </w:t>
      </w:r>
      <w:proofErr w:type="spellStart"/>
      <w:r w:rsidR="00575D8C" w:rsidRPr="00575D8C">
        <w:rPr>
          <w:rFonts w:ascii="Times New Roman" w:hAnsi="Times New Roman" w:cs="Times New Roman"/>
          <w:sz w:val="24"/>
          <w:szCs w:val="24"/>
        </w:rPr>
        <w:t>policentrismo</w:t>
      </w:r>
      <w:proofErr w:type="spellEnd"/>
      <w:r w:rsidR="00575D8C" w:rsidRPr="00575D8C">
        <w:rPr>
          <w:rFonts w:ascii="Times New Roman" w:hAnsi="Times New Roman" w:cs="Times New Roman"/>
          <w:sz w:val="24"/>
          <w:szCs w:val="24"/>
        </w:rPr>
        <w:t xml:space="preserve"> se define como la división de una ciudad cuyo modelo de trabajo, economía, institucional y cooperación política es integral y funcional. En otras palabras, una ciudad es policéntrica, si su territorio está dividido por dos o más centros distintos, dotados de centralidad, dónde el empleo, servicios y actividades comerciales y de ocio, son de igual o más alto grado que en el centro principal</w:t>
      </w:r>
      <w:r>
        <w:rPr>
          <w:rFonts w:ascii="Times New Roman" w:hAnsi="Times New Roman" w:cs="Times New Roman"/>
          <w:sz w:val="24"/>
          <w:szCs w:val="24"/>
        </w:rPr>
        <w:t>.</w:t>
      </w:r>
    </w:p>
    <w:p w14:paraId="78640B5E" w14:textId="5E330E05" w:rsidR="007A07D2" w:rsidRPr="00481284" w:rsidRDefault="007A07D2" w:rsidP="002F412E">
      <w:pPr>
        <w:tabs>
          <w:tab w:val="left" w:pos="0"/>
        </w:tabs>
        <w:spacing w:after="0" w:line="240" w:lineRule="auto"/>
        <w:ind w:firstLine="567"/>
        <w:jc w:val="both"/>
        <w:rPr>
          <w:rFonts w:ascii="Times New Roman" w:hAnsi="Times New Roman" w:cs="Times New Roman"/>
          <w:sz w:val="24"/>
          <w:szCs w:val="24"/>
        </w:rPr>
      </w:pPr>
      <w:r w:rsidRPr="00481284">
        <w:rPr>
          <w:rFonts w:ascii="Times New Roman" w:hAnsi="Times New Roman" w:cs="Times New Roman"/>
          <w:sz w:val="24"/>
          <w:szCs w:val="24"/>
        </w:rPr>
        <w:t xml:space="preserve">El enfoque que se le ha dado al estudio del </w:t>
      </w:r>
      <w:proofErr w:type="spellStart"/>
      <w:r w:rsidRPr="00481284">
        <w:rPr>
          <w:rFonts w:ascii="Times New Roman" w:hAnsi="Times New Roman" w:cs="Times New Roman"/>
          <w:sz w:val="24"/>
          <w:szCs w:val="24"/>
        </w:rPr>
        <w:t>policentrismo</w:t>
      </w:r>
      <w:proofErr w:type="spellEnd"/>
      <w:r w:rsidRPr="00481284">
        <w:rPr>
          <w:rFonts w:ascii="Times New Roman" w:hAnsi="Times New Roman" w:cs="Times New Roman"/>
          <w:sz w:val="24"/>
          <w:szCs w:val="24"/>
        </w:rPr>
        <w:t xml:space="preserve">, permite analizar la morfología e identificación de nodos en una red funcional. Desde este punto de vista, se ha entendido que el tamaño y la densidad de los centros urbanos, son realmente importantes en cuanto a la dotación de servicios, nivel de accesibilidad, etc. En ese sentido se prevé que cuanto mayor sea la centralidad, mayor es el ahorro en costes de </w:t>
      </w:r>
      <w:r w:rsidR="00035E80" w:rsidRPr="00481284">
        <w:rPr>
          <w:rFonts w:ascii="Times New Roman" w:hAnsi="Times New Roman" w:cs="Times New Roman"/>
          <w:sz w:val="24"/>
          <w:szCs w:val="24"/>
        </w:rPr>
        <w:t>transporte y</w:t>
      </w:r>
      <w:r w:rsidRPr="00481284">
        <w:rPr>
          <w:rFonts w:ascii="Times New Roman" w:hAnsi="Times New Roman" w:cs="Times New Roman"/>
          <w:sz w:val="24"/>
          <w:szCs w:val="24"/>
        </w:rPr>
        <w:t xml:space="preserve"> mayor es el coste por el valor del suelo, valor de edificación, impuestos prediales, etc. (Marmolejo, et al. 2015)</w:t>
      </w:r>
    </w:p>
    <w:p w14:paraId="67ADB19A" w14:textId="7FC0D674" w:rsidR="00CA37EA" w:rsidRDefault="00CA37EA" w:rsidP="002F412E">
      <w:pPr>
        <w:tabs>
          <w:tab w:val="left" w:pos="0"/>
        </w:tabs>
        <w:spacing w:after="0" w:line="240" w:lineRule="auto"/>
        <w:ind w:firstLine="567"/>
        <w:jc w:val="both"/>
        <w:rPr>
          <w:rFonts w:ascii="Times New Roman" w:hAnsi="Times New Roman" w:cs="Times New Roman"/>
          <w:sz w:val="24"/>
          <w:szCs w:val="24"/>
        </w:rPr>
      </w:pPr>
      <w:r w:rsidRPr="00481284">
        <w:rPr>
          <w:rFonts w:ascii="Times New Roman" w:hAnsi="Times New Roman" w:cs="Times New Roman"/>
          <w:sz w:val="24"/>
          <w:szCs w:val="24"/>
        </w:rPr>
        <w:t>Una vez identificados los subcentros, se deberá medir el nivel de núcleo urbano, obteniendo el conocimiento sobre la concentración demográfica, económica y la distribución espacial son parámetros necesarios para su consolidación. Sin embargo, siguiendo las menciones de Marmolejo et al. (2015) una ciudad utópicamente policéntrica deberá estar establecida por centros d</w:t>
      </w:r>
      <w:r w:rsidR="006A35CE">
        <w:rPr>
          <w:rFonts w:ascii="Times New Roman" w:hAnsi="Times New Roman" w:cs="Times New Roman"/>
          <w:sz w:val="24"/>
          <w:szCs w:val="24"/>
        </w:rPr>
        <w:t>ó</w:t>
      </w:r>
      <w:r w:rsidRPr="00481284">
        <w:rPr>
          <w:rFonts w:ascii="Times New Roman" w:hAnsi="Times New Roman" w:cs="Times New Roman"/>
          <w:sz w:val="24"/>
          <w:szCs w:val="24"/>
        </w:rPr>
        <w:t xml:space="preserve">nde no se puedan analizar o distinguir su jerarquía </w:t>
      </w:r>
      <w:r w:rsidR="006A35CE">
        <w:rPr>
          <w:rFonts w:ascii="Times New Roman" w:hAnsi="Times New Roman" w:cs="Times New Roman"/>
          <w:sz w:val="24"/>
          <w:szCs w:val="24"/>
        </w:rPr>
        <w:t>la</w:t>
      </w:r>
      <w:r w:rsidRPr="00481284">
        <w:rPr>
          <w:rFonts w:ascii="Times New Roman" w:hAnsi="Times New Roman" w:cs="Times New Roman"/>
          <w:sz w:val="24"/>
          <w:szCs w:val="24"/>
        </w:rPr>
        <w:t xml:space="preserve"> importancia económica y demográfica.</w:t>
      </w:r>
    </w:p>
    <w:p w14:paraId="3EA449D9" w14:textId="77777777" w:rsidR="002F412E" w:rsidRDefault="002F412E" w:rsidP="002F412E">
      <w:pPr>
        <w:tabs>
          <w:tab w:val="left" w:pos="0"/>
        </w:tabs>
        <w:spacing w:after="0" w:line="240" w:lineRule="auto"/>
        <w:jc w:val="both"/>
        <w:rPr>
          <w:rFonts w:ascii="Times New Roman" w:hAnsi="Times New Roman" w:cs="Times New Roman"/>
          <w:sz w:val="24"/>
          <w:szCs w:val="24"/>
        </w:rPr>
      </w:pPr>
    </w:p>
    <w:p w14:paraId="64BA773B" w14:textId="2BEF31E4" w:rsidR="00481284" w:rsidRDefault="00481284" w:rsidP="002F412E">
      <w:pPr>
        <w:tabs>
          <w:tab w:val="left" w:pos="0"/>
        </w:tabs>
        <w:spacing w:after="0" w:line="240" w:lineRule="auto"/>
        <w:jc w:val="both"/>
        <w:rPr>
          <w:rFonts w:ascii="Times New Roman" w:hAnsi="Times New Roman" w:cs="Times New Roman"/>
          <w:b/>
          <w:sz w:val="24"/>
          <w:szCs w:val="24"/>
        </w:rPr>
      </w:pPr>
      <w:r w:rsidRPr="00481284">
        <w:rPr>
          <w:rFonts w:ascii="Times New Roman" w:hAnsi="Times New Roman" w:cs="Times New Roman"/>
          <w:b/>
          <w:sz w:val="24"/>
          <w:szCs w:val="24"/>
        </w:rPr>
        <w:t>ESTRUCTURA DE NUEVAS CENTRALIDADES</w:t>
      </w:r>
    </w:p>
    <w:p w14:paraId="62A215DA" w14:textId="77777777" w:rsidR="002F412E" w:rsidRDefault="002F412E" w:rsidP="002F412E">
      <w:pPr>
        <w:tabs>
          <w:tab w:val="left" w:pos="0"/>
        </w:tabs>
        <w:spacing w:after="0" w:line="240" w:lineRule="auto"/>
        <w:jc w:val="both"/>
        <w:rPr>
          <w:rFonts w:ascii="Times New Roman" w:hAnsi="Times New Roman" w:cs="Times New Roman"/>
          <w:b/>
          <w:sz w:val="24"/>
          <w:szCs w:val="24"/>
        </w:rPr>
      </w:pPr>
    </w:p>
    <w:p w14:paraId="54B591B7" w14:textId="0AC840BE" w:rsidR="00BB7C2B" w:rsidRDefault="00BB7C2B" w:rsidP="002F412E">
      <w:pPr>
        <w:spacing w:after="0" w:line="240" w:lineRule="auto"/>
        <w:ind w:firstLine="567"/>
        <w:jc w:val="both"/>
        <w:rPr>
          <w:rFonts w:ascii="Times New Roman" w:hAnsi="Times New Roman" w:cs="Times New Roman"/>
          <w:sz w:val="24"/>
          <w:szCs w:val="24"/>
        </w:rPr>
      </w:pPr>
      <w:r w:rsidRPr="00BB7C2B">
        <w:rPr>
          <w:rFonts w:ascii="Times New Roman" w:hAnsi="Times New Roman" w:cs="Times New Roman"/>
          <w:sz w:val="24"/>
          <w:szCs w:val="24"/>
        </w:rPr>
        <w:fldChar w:fldCharType="begin" w:fldLock="1"/>
      </w:r>
      <w:r w:rsidR="00507247">
        <w:rPr>
          <w:rFonts w:ascii="Times New Roman" w:hAnsi="Times New Roman" w:cs="Times New Roman"/>
          <w:sz w:val="24"/>
          <w:szCs w:val="24"/>
        </w:rPr>
        <w:instrText>ADDIN CSL_CITATION {"citationItems":[{"id":"ITEM-1","itemData":{"author":[{"dropping-particle":"","family":"Serrano Heredia","given":"Cristian Javier","non-dropping-particle":"","parse-names":false,"suffix":""}],"id":"ITEM-1","issued":{"date-parts":[["2017"]]},"number-of-pages":"174","publisher":"Facultad Latinoamericana de Ciencias Sociales, FLACSO Ecuador","title":"Geografía de las nuevas centralidades en el periurbano de Quito: Un análisis de la evolución espacial en las parroquias Cumbayá-Tumbaco y San Antonio de Pichincha (2001-2010)","type":"thesis"},"uris":["http://www.mendeley.com/documents/?uuid=29a376a2-743e-4ed4-801a-cb5d9c3a9384","http://www.mendeley.com/documents/?uuid=2a253107-de49-4062-aadd-12356f9d2ece","http://www.mendeley.com/documents/?uuid=93972569-f39b-4642-963e-a57f034b31af"]}],"mendeley":{"formattedCitation":"(Serrano Heredia, 2017)","manualFormatting":"Serrano (2017)","plainTextFormattedCitation":"(Serrano Heredia, 2017)","previouslyFormattedCitation":"(Serrano Heredia, 2017)"},"properties":{"noteIndex":0},"schema":"https://github.com/citation-style-language/schema/raw/master/csl-citation.json"}</w:instrText>
      </w:r>
      <w:r w:rsidRPr="00BB7C2B">
        <w:rPr>
          <w:rFonts w:ascii="Times New Roman" w:hAnsi="Times New Roman" w:cs="Times New Roman"/>
          <w:sz w:val="24"/>
          <w:szCs w:val="24"/>
        </w:rPr>
        <w:fldChar w:fldCharType="separate"/>
      </w:r>
      <w:r w:rsidRPr="00BB7C2B">
        <w:rPr>
          <w:rFonts w:ascii="Times New Roman" w:hAnsi="Times New Roman" w:cs="Times New Roman"/>
          <w:noProof/>
          <w:sz w:val="24"/>
          <w:szCs w:val="24"/>
        </w:rPr>
        <w:t>Serrano (2017)</w:t>
      </w:r>
      <w:r w:rsidRPr="00BB7C2B">
        <w:rPr>
          <w:rFonts w:ascii="Times New Roman" w:hAnsi="Times New Roman" w:cs="Times New Roman"/>
          <w:sz w:val="24"/>
          <w:szCs w:val="24"/>
        </w:rPr>
        <w:fldChar w:fldCharType="end"/>
      </w:r>
      <w:r w:rsidRPr="00BB7C2B">
        <w:rPr>
          <w:rFonts w:ascii="Times New Roman" w:hAnsi="Times New Roman" w:cs="Times New Roman"/>
          <w:sz w:val="24"/>
          <w:szCs w:val="24"/>
        </w:rPr>
        <w:t xml:space="preserve"> haciendo referencia a </w:t>
      </w:r>
      <w:r w:rsidRPr="00BB7C2B">
        <w:rPr>
          <w:rFonts w:ascii="Times New Roman" w:hAnsi="Times New Roman" w:cs="Times New Roman"/>
          <w:sz w:val="24"/>
          <w:szCs w:val="24"/>
        </w:rPr>
        <w:fldChar w:fldCharType="begin" w:fldLock="1"/>
      </w:r>
      <w:r w:rsidR="007C0252">
        <w:rPr>
          <w:rFonts w:ascii="Times New Roman" w:hAnsi="Times New Roman" w:cs="Times New Roman"/>
          <w:sz w:val="24"/>
          <w:szCs w:val="24"/>
        </w:rPr>
        <w:instrText>ADDIN CSL_CITATION {"citationItems":[{"id":"ITEM-1","itemData":{"author":[{"dropping-particle":"","family":"Truffello","given":"Ricardo","non-dropping-particle":"","parse-names":false,"suffix":""},{"dropping-particle":"","family":"Hidalgo","given":"Rodrigo","non-dropping-particle":"","parse-names":false,"suffix":""}],"container-title":"EURE","id":"ITEM-1","issue":"122","issued":{"date-parts":[["2015"]]},"page":"49.73","title":"Policentrismo en el Área Metropolitana de Santiago de Chile: reestructuración comercial, movilidad y tipificación de subcentros.","type":"article-journal"},"uris":["http://www.mendeley.com/documents/?uuid=756f8e74-537d-46c4-bfc5-556bc0900ec1","http://www.mendeley.com/documents/?uuid=b2874c61-1259-4261-bc9e-e7dc757bb461","http://www.mendeley.com/documents/?uuid=9bb80148-5cb5-4d39-81c8-9f1ef48524ff"]}],"mendeley":{"formattedCitation":"(Truffello and Hidalgo, 2015)","manualFormatting":"Truffello e Hidalgo (2015)","plainTextFormattedCitation":"(Truffello and Hidalgo, 2015)","previouslyFormattedCitation":"(Truffello and Hidalgo, 2015)"},"properties":{"noteIndex":0},"schema":"https://github.com/citation-style-language/schema/raw/master/csl-citation.json"}</w:instrText>
      </w:r>
      <w:r w:rsidRPr="00BB7C2B">
        <w:rPr>
          <w:rFonts w:ascii="Times New Roman" w:hAnsi="Times New Roman" w:cs="Times New Roman"/>
          <w:sz w:val="24"/>
          <w:szCs w:val="24"/>
        </w:rPr>
        <w:fldChar w:fldCharType="separate"/>
      </w:r>
      <w:r w:rsidRPr="00BB7C2B">
        <w:rPr>
          <w:rFonts w:ascii="Times New Roman" w:hAnsi="Times New Roman" w:cs="Times New Roman"/>
          <w:noProof/>
          <w:sz w:val="24"/>
          <w:szCs w:val="24"/>
        </w:rPr>
        <w:t>Truffello e Hidalgo (2015)</w:t>
      </w:r>
      <w:r w:rsidRPr="00BB7C2B">
        <w:rPr>
          <w:rFonts w:ascii="Times New Roman" w:hAnsi="Times New Roman" w:cs="Times New Roman"/>
          <w:sz w:val="24"/>
          <w:szCs w:val="24"/>
        </w:rPr>
        <w:fldChar w:fldCharType="end"/>
      </w:r>
      <w:r w:rsidRPr="00BB7C2B">
        <w:rPr>
          <w:rFonts w:ascii="Times New Roman" w:hAnsi="Times New Roman" w:cs="Times New Roman"/>
          <w:sz w:val="24"/>
          <w:szCs w:val="24"/>
        </w:rPr>
        <w:t xml:space="preserve"> menciona que los nuevos centros que se conforman en un ciudad metropolitana, al poco tiempo de consolidarse, tienden a obtener la misma importancia que el centro principal </w:t>
      </w:r>
      <w:r w:rsidR="00DB4CEB">
        <w:rPr>
          <w:rFonts w:ascii="Times New Roman" w:hAnsi="Times New Roman" w:cs="Times New Roman"/>
          <w:sz w:val="24"/>
          <w:szCs w:val="24"/>
        </w:rPr>
        <w:t>(</w:t>
      </w:r>
      <w:r w:rsidR="00DB4CEB" w:rsidRPr="00DB4CEB">
        <w:rPr>
          <w:rFonts w:ascii="Times New Roman" w:hAnsi="Times New Roman" w:cs="Times New Roman"/>
          <w:sz w:val="24"/>
          <w:szCs w:val="24"/>
        </w:rPr>
        <w:t xml:space="preserve">Central Business </w:t>
      </w:r>
      <w:proofErr w:type="spellStart"/>
      <w:r w:rsidR="00DB4CEB" w:rsidRPr="00DB4CEB">
        <w:rPr>
          <w:rFonts w:ascii="Times New Roman" w:hAnsi="Times New Roman" w:cs="Times New Roman"/>
          <w:sz w:val="24"/>
          <w:szCs w:val="24"/>
        </w:rPr>
        <w:t>District</w:t>
      </w:r>
      <w:proofErr w:type="spellEnd"/>
      <w:r w:rsidR="00DB4CEB" w:rsidRPr="00DB4CEB">
        <w:rPr>
          <w:rFonts w:ascii="Times New Roman" w:hAnsi="Times New Roman" w:cs="Times New Roman"/>
          <w:sz w:val="24"/>
          <w:szCs w:val="24"/>
        </w:rPr>
        <w:t xml:space="preserve"> </w:t>
      </w:r>
      <w:r w:rsidR="00DB4CEB">
        <w:rPr>
          <w:rFonts w:ascii="Times New Roman" w:hAnsi="Times New Roman" w:cs="Times New Roman"/>
          <w:sz w:val="24"/>
          <w:szCs w:val="24"/>
        </w:rPr>
        <w:t>‘</w:t>
      </w:r>
      <w:r w:rsidR="00DB4CEB" w:rsidRPr="00BB7C2B">
        <w:rPr>
          <w:rFonts w:ascii="Times New Roman" w:hAnsi="Times New Roman" w:cs="Times New Roman"/>
          <w:sz w:val="24"/>
          <w:szCs w:val="24"/>
        </w:rPr>
        <w:t>CBD</w:t>
      </w:r>
      <w:r w:rsidR="00DB4CEB">
        <w:rPr>
          <w:rFonts w:ascii="Times New Roman" w:hAnsi="Times New Roman" w:cs="Times New Roman"/>
          <w:sz w:val="24"/>
          <w:szCs w:val="24"/>
        </w:rPr>
        <w:t>’</w:t>
      </w:r>
      <w:r w:rsidR="00DB4CEB" w:rsidRPr="00DB4CEB">
        <w:rPr>
          <w:rFonts w:ascii="Times New Roman" w:hAnsi="Times New Roman" w:cs="Times New Roman"/>
          <w:sz w:val="24"/>
          <w:szCs w:val="24"/>
        </w:rPr>
        <w:t xml:space="preserve"> o en español, Centro Urbano Principal</w:t>
      </w:r>
      <w:r w:rsidR="00DB4CEB">
        <w:rPr>
          <w:rFonts w:ascii="Times New Roman" w:hAnsi="Times New Roman" w:cs="Times New Roman"/>
          <w:sz w:val="24"/>
          <w:szCs w:val="24"/>
        </w:rPr>
        <w:t>)</w:t>
      </w:r>
      <w:r w:rsidRPr="00BB7C2B">
        <w:rPr>
          <w:rFonts w:ascii="Times New Roman" w:hAnsi="Times New Roman" w:cs="Times New Roman"/>
          <w:sz w:val="24"/>
          <w:szCs w:val="24"/>
        </w:rPr>
        <w:t>, provocando que la relación entre las periferia y la urbe se modifique hacia un ambiente polifuncional, albergando en su morfología características similares a la de CBD.</w:t>
      </w:r>
    </w:p>
    <w:p w14:paraId="32FBF1AA" w14:textId="44C74098" w:rsidR="00DB4CEB" w:rsidRDefault="00DB4CEB" w:rsidP="002F412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Es importante mencionar que l</w:t>
      </w:r>
      <w:r w:rsidRPr="00DB4CEB">
        <w:rPr>
          <w:rFonts w:ascii="Times New Roman" w:hAnsi="Times New Roman" w:cs="Times New Roman"/>
          <w:sz w:val="24"/>
          <w:szCs w:val="24"/>
        </w:rPr>
        <w:t>as periferias, nacen y se establece como fenómeno típico de la ciudad contemporánea, cuando las ciudades comienzan a expandirse más allá del perímetro de su muralla de forma acelerada y el territorio que se empieza a urbanizar por partes alrededor de la ciudad consolidada sosteniendo aún una fuerte relación de dependencia con el centro urbano. (Arteaga 2005; 99-100)</w:t>
      </w:r>
    </w:p>
    <w:p w14:paraId="12198A2E" w14:textId="26D161BC" w:rsidR="00227D8C" w:rsidRDefault="00227D8C" w:rsidP="002F412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Parafraseando a</w:t>
      </w:r>
      <w:r>
        <w:rPr>
          <w:rFonts w:ascii="Times New Roman" w:hAnsi="Times New Roman" w:cs="Times New Roman"/>
          <w:sz w:val="24"/>
          <w:szCs w:val="24"/>
        </w:rPr>
        <w:fldChar w:fldCharType="begin" w:fldLock="1"/>
      </w:r>
      <w:r w:rsidR="004A7C5B">
        <w:rPr>
          <w:rFonts w:ascii="Times New Roman" w:hAnsi="Times New Roman" w:cs="Times New Roman"/>
          <w:sz w:val="24"/>
          <w:szCs w:val="24"/>
        </w:rPr>
        <w:instrText>ADDIN CSL_CITATION {"citationItems":[{"id":"ITEM-1","itemData":{"ISSN":"1133-4762","author":[{"dropping-particle":"","family":"Santos Preciado","given":"José","non-dropping-particle":"","parse-names":false,"suffix":""}],"container-title":"Ciudad y territorio: Estudios territoriales","id":"ITEM-1","issue":"126","issued":{"date-parts":[["2000"]]},"page":"669-688","title":"Las periferias urbanas y la organización de la ciudad: el caso de Madrid","type":"article-journal"},"uris":["http://www.mendeley.com/documents/?uuid=f1335130-9389-4d84-9aec-26d55e4baeba"]}],"mendeley":{"formattedCitation":"(Santos Preciado, 2000)","manualFormatting":" Santos Preciado (2000)","plainTextFormattedCitation":"(Santos Preciado, 2000)","previouslyFormattedCitation":"(Santos Preciado, 2000)"},"properties":{"noteIndex":0},"schema":"https://github.com/citation-style-language/schema/raw/master/csl-citation.json"}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227D8C">
        <w:rPr>
          <w:rFonts w:ascii="Times New Roman" w:hAnsi="Times New Roman" w:cs="Times New Roman"/>
          <w:noProof/>
          <w:sz w:val="24"/>
          <w:szCs w:val="24"/>
        </w:rPr>
        <w:t xml:space="preserve">Santos Preciado </w:t>
      </w:r>
      <w:r>
        <w:rPr>
          <w:rFonts w:ascii="Times New Roman" w:hAnsi="Times New Roman" w:cs="Times New Roman"/>
          <w:noProof/>
          <w:sz w:val="24"/>
          <w:szCs w:val="24"/>
        </w:rPr>
        <w:t>(</w:t>
      </w:r>
      <w:r w:rsidRPr="00227D8C">
        <w:rPr>
          <w:rFonts w:ascii="Times New Roman" w:hAnsi="Times New Roman" w:cs="Times New Roman"/>
          <w:noProof/>
          <w:sz w:val="24"/>
          <w:szCs w:val="24"/>
        </w:rPr>
        <w:t>2000)</w:t>
      </w:r>
      <w:r>
        <w:rPr>
          <w:rFonts w:ascii="Times New Roman" w:hAnsi="Times New Roman" w:cs="Times New Roman"/>
          <w:sz w:val="24"/>
          <w:szCs w:val="24"/>
        </w:rPr>
        <w:fldChar w:fldCharType="end"/>
      </w:r>
      <w:r>
        <w:rPr>
          <w:rFonts w:ascii="Times New Roman" w:hAnsi="Times New Roman" w:cs="Times New Roman"/>
          <w:sz w:val="24"/>
          <w:szCs w:val="24"/>
        </w:rPr>
        <w:t xml:space="preserve"> el modelo </w:t>
      </w:r>
      <w:proofErr w:type="spellStart"/>
      <w:r>
        <w:rPr>
          <w:rFonts w:ascii="Times New Roman" w:hAnsi="Times New Roman" w:cs="Times New Roman"/>
          <w:sz w:val="24"/>
          <w:szCs w:val="24"/>
        </w:rPr>
        <w:t>monocéntrico</w:t>
      </w:r>
      <w:proofErr w:type="spellEnd"/>
      <w:r>
        <w:rPr>
          <w:rFonts w:ascii="Times New Roman" w:hAnsi="Times New Roman" w:cs="Times New Roman"/>
          <w:sz w:val="24"/>
          <w:szCs w:val="24"/>
        </w:rPr>
        <w:t xml:space="preserve"> de la etapa fordista, está siendo reemplazado por un modelo policéntrico más complejo</w:t>
      </w:r>
      <w:r w:rsidR="001A1776">
        <w:rPr>
          <w:rFonts w:ascii="Times New Roman" w:hAnsi="Times New Roman" w:cs="Times New Roman"/>
          <w:sz w:val="24"/>
          <w:szCs w:val="24"/>
        </w:rPr>
        <w:t>,</w:t>
      </w:r>
      <w:r>
        <w:rPr>
          <w:rFonts w:ascii="Times New Roman" w:hAnsi="Times New Roman" w:cs="Times New Roman"/>
          <w:sz w:val="24"/>
          <w:szCs w:val="24"/>
        </w:rPr>
        <w:t xml:space="preserve"> dónde las periferias urbanas sirven de asiento a la descentralización de actividades en el territorio.</w:t>
      </w:r>
    </w:p>
    <w:p w14:paraId="73F7113A" w14:textId="02FEC8CB" w:rsidR="00BB7C2B" w:rsidRDefault="00BB7C2B" w:rsidP="002F412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Tanto e</w:t>
      </w:r>
      <w:r w:rsidRPr="00BB7C2B">
        <w:rPr>
          <w:rFonts w:ascii="Times New Roman" w:hAnsi="Times New Roman" w:cs="Times New Roman"/>
          <w:sz w:val="24"/>
          <w:szCs w:val="24"/>
        </w:rPr>
        <w:t>n las ciudades de Europa y América Latina, valoran los centros históricos como lugares con alto valor patrimonial e históric</w:t>
      </w:r>
      <w:r w:rsidR="001A1776">
        <w:rPr>
          <w:rFonts w:ascii="Times New Roman" w:hAnsi="Times New Roman" w:cs="Times New Roman"/>
          <w:sz w:val="24"/>
          <w:szCs w:val="24"/>
        </w:rPr>
        <w:t>o</w:t>
      </w:r>
      <w:r w:rsidRPr="00BB7C2B">
        <w:rPr>
          <w:rFonts w:ascii="Times New Roman" w:hAnsi="Times New Roman" w:cs="Times New Roman"/>
          <w:sz w:val="24"/>
          <w:szCs w:val="24"/>
        </w:rPr>
        <w:t xml:space="preserve">, en el que sus espacios periféricos han sido ocupados por niveles sociales medios o bajos. En América del Norte </w:t>
      </w:r>
      <w:r>
        <w:rPr>
          <w:rFonts w:ascii="Times New Roman" w:hAnsi="Times New Roman" w:cs="Times New Roman"/>
          <w:sz w:val="24"/>
          <w:szCs w:val="24"/>
        </w:rPr>
        <w:t xml:space="preserve">al ser un país </w:t>
      </w:r>
      <w:r w:rsidRPr="00BB7C2B">
        <w:rPr>
          <w:rFonts w:ascii="Times New Roman" w:hAnsi="Times New Roman" w:cs="Times New Roman"/>
          <w:sz w:val="24"/>
          <w:szCs w:val="24"/>
        </w:rPr>
        <w:t>industrial</w:t>
      </w:r>
      <w:r>
        <w:rPr>
          <w:rFonts w:ascii="Times New Roman" w:hAnsi="Times New Roman" w:cs="Times New Roman"/>
          <w:sz w:val="24"/>
          <w:szCs w:val="24"/>
        </w:rPr>
        <w:t xml:space="preserve"> </w:t>
      </w:r>
      <w:r w:rsidRPr="00BB7C2B">
        <w:rPr>
          <w:rFonts w:ascii="Times New Roman" w:hAnsi="Times New Roman" w:cs="Times New Roman"/>
          <w:sz w:val="24"/>
          <w:szCs w:val="24"/>
        </w:rPr>
        <w:t>el caso es diferente,</w:t>
      </w:r>
      <w:r>
        <w:rPr>
          <w:rFonts w:ascii="Times New Roman" w:hAnsi="Times New Roman" w:cs="Times New Roman"/>
          <w:sz w:val="24"/>
          <w:szCs w:val="24"/>
        </w:rPr>
        <w:t xml:space="preserve"> ya que</w:t>
      </w:r>
      <w:r w:rsidRPr="00BB7C2B">
        <w:rPr>
          <w:rFonts w:ascii="Times New Roman" w:hAnsi="Times New Roman" w:cs="Times New Roman"/>
          <w:sz w:val="24"/>
          <w:szCs w:val="24"/>
        </w:rPr>
        <w:t xml:space="preserve"> sus periferias </w:t>
      </w:r>
      <w:r w:rsidR="001A1776">
        <w:rPr>
          <w:rFonts w:ascii="Times New Roman" w:hAnsi="Times New Roman" w:cs="Times New Roman"/>
          <w:sz w:val="24"/>
          <w:szCs w:val="24"/>
        </w:rPr>
        <w:t>ha</w:t>
      </w:r>
      <w:r>
        <w:rPr>
          <w:rFonts w:ascii="Times New Roman" w:hAnsi="Times New Roman" w:cs="Times New Roman"/>
          <w:sz w:val="24"/>
          <w:szCs w:val="24"/>
        </w:rPr>
        <w:t>n</w:t>
      </w:r>
      <w:r w:rsidRPr="00BB7C2B">
        <w:rPr>
          <w:rFonts w:ascii="Times New Roman" w:hAnsi="Times New Roman" w:cs="Times New Roman"/>
          <w:sz w:val="24"/>
          <w:szCs w:val="24"/>
        </w:rPr>
        <w:t xml:space="preserve"> sido ocu</w:t>
      </w:r>
      <w:r w:rsidR="00B62090">
        <w:rPr>
          <w:rFonts w:ascii="Times New Roman" w:hAnsi="Times New Roman" w:cs="Times New Roman"/>
          <w:sz w:val="24"/>
          <w:szCs w:val="24"/>
        </w:rPr>
        <w:t>padas por clases sociales altas</w:t>
      </w:r>
      <w:r w:rsidRPr="00BB7C2B">
        <w:rPr>
          <w:rFonts w:ascii="Times New Roman" w:hAnsi="Times New Roman" w:cs="Times New Roman"/>
          <w:sz w:val="24"/>
          <w:szCs w:val="24"/>
        </w:rPr>
        <w:t xml:space="preserve"> </w:t>
      </w:r>
      <w:r w:rsidRPr="00BB7C2B">
        <w:rPr>
          <w:rFonts w:ascii="Times New Roman" w:hAnsi="Times New Roman" w:cs="Times New Roman"/>
          <w:sz w:val="24"/>
          <w:szCs w:val="24"/>
        </w:rPr>
        <w:fldChar w:fldCharType="begin" w:fldLock="1"/>
      </w:r>
      <w:r w:rsidRPr="00BB7C2B">
        <w:rPr>
          <w:rFonts w:ascii="Times New Roman" w:hAnsi="Times New Roman" w:cs="Times New Roman"/>
          <w:sz w:val="24"/>
          <w:szCs w:val="24"/>
        </w:rPr>
        <w:instrText>ADDIN CSL_CITATION {"citationItems":[{"id":"ITEM-1","itemData":{"author":[{"dropping-particle":"","family":"Serrano Heredia","given":"Cristian Javier","non-dropping-particle":"","parse-names":false,"suffix":""}],"id":"ITEM-1","issued":{"date-parts":[["2017"]]},"number-of-pages":"174","publisher":"Facultad Latinoamericana de Ciencias Sociales, FLACSO Ecuador","title":"Geografía de las nuevas centralidades en el periurbano de Quito: Un análisis de la evolución espacial en las parroquias Cumbayá-Tumbaco y San Antonio de Pichincha (2001-2010)","type":"thesis"},"uris":["http://www.mendeley.com/documents/?uuid=93972569-f39b-4642-963e-a57f034b31af","http://www.mendeley.com/documents/?uuid=2a253107-de49-4062-aadd-12356f9d2ece","http://www.mendeley.com/documents/?uuid=29a376a2-743e-4ed4-801a-cb5d9c3a9384"]}],"mendeley":{"formattedCitation":"(Serrano Heredia, 2017)","manualFormatting":"(Serrano, 2017)","plainTextFormattedCitation":"(Serrano Heredia, 2017)","previouslyFormattedCitation":"(Serrano Heredia, 2017)"},"properties":{"noteIndex":0},"schema":"https://github.com/citation-style-language/schema/raw/master/csl-citation.json"}</w:instrText>
      </w:r>
      <w:r w:rsidRPr="00BB7C2B">
        <w:rPr>
          <w:rFonts w:ascii="Times New Roman" w:hAnsi="Times New Roman" w:cs="Times New Roman"/>
          <w:sz w:val="24"/>
          <w:szCs w:val="24"/>
        </w:rPr>
        <w:fldChar w:fldCharType="separate"/>
      </w:r>
      <w:r w:rsidRPr="00BB7C2B">
        <w:rPr>
          <w:rFonts w:ascii="Times New Roman" w:hAnsi="Times New Roman" w:cs="Times New Roman"/>
          <w:noProof/>
          <w:sz w:val="24"/>
          <w:szCs w:val="24"/>
        </w:rPr>
        <w:t>(Serrano, 2017)</w:t>
      </w:r>
      <w:r w:rsidRPr="00BB7C2B">
        <w:rPr>
          <w:rFonts w:ascii="Times New Roman" w:hAnsi="Times New Roman" w:cs="Times New Roman"/>
          <w:sz w:val="24"/>
          <w:szCs w:val="24"/>
        </w:rPr>
        <w:fldChar w:fldCharType="end"/>
      </w:r>
      <w:r w:rsidR="00B62090">
        <w:rPr>
          <w:rFonts w:ascii="Times New Roman" w:hAnsi="Times New Roman" w:cs="Times New Roman"/>
          <w:sz w:val="24"/>
          <w:szCs w:val="24"/>
        </w:rPr>
        <w:t>.</w:t>
      </w:r>
    </w:p>
    <w:p w14:paraId="0459E0A2" w14:textId="1E6C31AC" w:rsidR="00B62090" w:rsidRDefault="00B62090" w:rsidP="002F412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Para estructurar una ciudad policéntrica, lo que se ha planteado es considerar zonas que posean algún tipo de “entretenimiento urbano” el cual puede ser tomado como un indicador de centralidad, los cuales permitirán el crecimiento de la zona urbana, a este fenómeno lo han llamado </w:t>
      </w:r>
      <w:r w:rsidRPr="00B62090">
        <w:rPr>
          <w:rFonts w:ascii="Times New Roman" w:hAnsi="Times New Roman" w:cs="Times New Roman"/>
          <w:sz w:val="24"/>
          <w:szCs w:val="24"/>
        </w:rPr>
        <w:t xml:space="preserve">High </w:t>
      </w:r>
      <w:proofErr w:type="spellStart"/>
      <w:r w:rsidRPr="00B62090">
        <w:rPr>
          <w:rFonts w:ascii="Times New Roman" w:hAnsi="Times New Roman" w:cs="Times New Roman"/>
          <w:sz w:val="24"/>
          <w:szCs w:val="24"/>
        </w:rPr>
        <w:t>Amenity</w:t>
      </w:r>
      <w:proofErr w:type="spellEnd"/>
      <w:r w:rsidRPr="00B62090">
        <w:rPr>
          <w:rFonts w:ascii="Times New Roman" w:hAnsi="Times New Roman" w:cs="Times New Roman"/>
          <w:sz w:val="24"/>
          <w:szCs w:val="24"/>
        </w:rPr>
        <w:t xml:space="preserve"> </w:t>
      </w:r>
      <w:proofErr w:type="spellStart"/>
      <w:r w:rsidRPr="00B62090">
        <w:rPr>
          <w:rFonts w:ascii="Times New Roman" w:hAnsi="Times New Roman" w:cs="Times New Roman"/>
          <w:sz w:val="24"/>
          <w:szCs w:val="24"/>
        </w:rPr>
        <w:t>Zone</w:t>
      </w:r>
      <w:proofErr w:type="spellEnd"/>
      <w:r w:rsidRPr="00B62090">
        <w:rPr>
          <w:rFonts w:ascii="Times New Roman" w:hAnsi="Times New Roman" w:cs="Times New Roman"/>
          <w:sz w:val="24"/>
          <w:szCs w:val="24"/>
        </w:rPr>
        <w:t xml:space="preserve"> (HAZ) cuyas características de estas zonas son aquellas que poseen establecimientos de moda, cultural, arte, música, alta gastronomía y ocio en general.</w:t>
      </w:r>
    </w:p>
    <w:p w14:paraId="4347A23D" w14:textId="57A66105" w:rsidR="00B62090" w:rsidRDefault="00601C73" w:rsidP="002F412E">
      <w:pPr>
        <w:spacing w:after="0" w:line="240" w:lineRule="auto"/>
        <w:ind w:firstLine="567"/>
        <w:jc w:val="both"/>
        <w:rPr>
          <w:rFonts w:ascii="Times New Roman" w:hAnsi="Times New Roman" w:cs="Times New Roman"/>
          <w:sz w:val="24"/>
          <w:szCs w:val="24"/>
        </w:rPr>
      </w:pPr>
      <w:r w:rsidRPr="00601C73">
        <w:rPr>
          <w:rFonts w:ascii="Times New Roman" w:hAnsi="Times New Roman" w:cs="Times New Roman"/>
          <w:sz w:val="24"/>
          <w:szCs w:val="24"/>
        </w:rPr>
        <w:t xml:space="preserve">Clark (2004) </w:t>
      </w:r>
      <w:r>
        <w:rPr>
          <w:rFonts w:ascii="Times New Roman" w:hAnsi="Times New Roman" w:cs="Times New Roman"/>
          <w:sz w:val="24"/>
          <w:szCs w:val="24"/>
        </w:rPr>
        <w:t>sugiere que,</w:t>
      </w:r>
      <w:r w:rsidRPr="00601C73">
        <w:rPr>
          <w:rFonts w:ascii="Times New Roman" w:hAnsi="Times New Roman" w:cs="Times New Roman"/>
          <w:sz w:val="24"/>
          <w:szCs w:val="24"/>
        </w:rPr>
        <w:t xml:space="preserve"> en esta época de globalización, el consumismo es la potencial fuerza en la economía</w:t>
      </w:r>
      <w:r>
        <w:rPr>
          <w:rFonts w:ascii="Times New Roman" w:hAnsi="Times New Roman" w:cs="Times New Roman"/>
          <w:sz w:val="24"/>
          <w:szCs w:val="24"/>
        </w:rPr>
        <w:t>,</w:t>
      </w:r>
      <w:r w:rsidRPr="00601C73">
        <w:rPr>
          <w:rFonts w:ascii="Times New Roman" w:hAnsi="Times New Roman" w:cs="Times New Roman"/>
          <w:sz w:val="24"/>
          <w:szCs w:val="24"/>
        </w:rPr>
        <w:t xml:space="preserve"> suplantando a los servicios y/o manufactura. Siendo así que los sitios de cafés, arte, bares, restaurantes, etc., deben presentar una alta diversidad, calidad, entretenimiento en pro de una atracción a un flujo de población.</w:t>
      </w:r>
      <w:r>
        <w:rPr>
          <w:rFonts w:ascii="Times New Roman" w:hAnsi="Times New Roman" w:cs="Times New Roman"/>
          <w:sz w:val="24"/>
          <w:szCs w:val="24"/>
        </w:rPr>
        <w:t xml:space="preserve"> En concordancia a ello </w:t>
      </w:r>
      <w:r w:rsidRPr="00601C73">
        <w:rPr>
          <w:rFonts w:ascii="Times New Roman" w:hAnsi="Times New Roman" w:cs="Times New Roman"/>
          <w:sz w:val="24"/>
          <w:szCs w:val="24"/>
        </w:rPr>
        <w:fldChar w:fldCharType="begin" w:fldLock="1"/>
      </w:r>
      <w:r w:rsidRPr="00601C73">
        <w:rPr>
          <w:rFonts w:ascii="Times New Roman" w:hAnsi="Times New Roman" w:cs="Times New Roman"/>
          <w:sz w:val="24"/>
          <w:szCs w:val="24"/>
        </w:rPr>
        <w:instrText>ADDIN CSL_CITATION {"citationItems":[{"id":"ITEM-1","itemData":{"author":[{"dropping-particle":"","family":"Glendening Krueger","given":"Samuel","non-dropping-particle":"","parse-names":false,"suffix":""}],"id":"ITEM-1","issued":{"date-parts":[["2012"]]},"publisher":"University of Southern California","title":"Delimiting the postmodern urban center: An analysis of urban amenity clusters in Los Angeles.","type":"thesis"},"uris":["http://www.mendeley.com/documents/?uuid=e8e2a2b5-bdde-4685-a3df-a5011f7a8375","http://www.mendeley.com/documents/?uuid=fa9fbb02-9655-4339-8576-d58eb3785027","http://www.mendeley.com/documents/?uuid=a94623a2-1bd0-438e-8163-0f6fb1325661"]}],"mendeley":{"formattedCitation":"(Glendening Krueger, 2012)","manualFormatting":"Glendening (2012)","plainTextFormattedCitation":"(Glendening Krueger, 2012)","previouslyFormattedCitation":"(Glendening Krueger, 2012)"},"properties":{"noteIndex":0},"schema":"https://github.com/citation-style-language/schema/raw/master/csl-citation.json"}</w:instrText>
      </w:r>
      <w:r w:rsidRPr="00601C73">
        <w:rPr>
          <w:rFonts w:ascii="Times New Roman" w:hAnsi="Times New Roman" w:cs="Times New Roman"/>
          <w:sz w:val="24"/>
          <w:szCs w:val="24"/>
        </w:rPr>
        <w:fldChar w:fldCharType="separate"/>
      </w:r>
      <w:r w:rsidRPr="00601C73">
        <w:rPr>
          <w:rFonts w:ascii="Times New Roman" w:hAnsi="Times New Roman" w:cs="Times New Roman"/>
          <w:noProof/>
          <w:sz w:val="24"/>
          <w:szCs w:val="24"/>
        </w:rPr>
        <w:t>Glendening (2012)</w:t>
      </w:r>
      <w:r w:rsidRPr="00601C73">
        <w:rPr>
          <w:rFonts w:ascii="Times New Roman" w:hAnsi="Times New Roman" w:cs="Times New Roman"/>
          <w:sz w:val="24"/>
          <w:szCs w:val="24"/>
        </w:rPr>
        <w:fldChar w:fldCharType="end"/>
      </w:r>
      <w:r w:rsidRPr="00601C73">
        <w:rPr>
          <w:rFonts w:ascii="Times New Roman" w:hAnsi="Times New Roman" w:cs="Times New Roman"/>
          <w:sz w:val="24"/>
          <w:szCs w:val="24"/>
        </w:rPr>
        <w:t xml:space="preserve"> un centro contemporáneo, es mucho más atractivo si posee una “HAZ”, siempre y cuando sea de alta sofisticación cultural y a su vez sea diversa</w:t>
      </w:r>
      <w:r>
        <w:rPr>
          <w:rFonts w:ascii="Times New Roman" w:hAnsi="Times New Roman" w:cs="Times New Roman"/>
          <w:sz w:val="24"/>
          <w:szCs w:val="24"/>
        </w:rPr>
        <w:t xml:space="preserve">. </w:t>
      </w:r>
    </w:p>
    <w:p w14:paraId="072B59E6" w14:textId="78021311" w:rsidR="00964580" w:rsidRDefault="00964580" w:rsidP="002F412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Es así que, para alcanzar el estatus de una ciudad global, </w:t>
      </w:r>
      <w:r w:rsidR="009D74AD">
        <w:rPr>
          <w:rFonts w:ascii="Times New Roman" w:hAnsi="Times New Roman" w:cs="Times New Roman"/>
          <w:sz w:val="24"/>
          <w:szCs w:val="24"/>
        </w:rPr>
        <w:t>la ciudad de Loja, debe</w:t>
      </w:r>
      <w:r>
        <w:rPr>
          <w:rFonts w:ascii="Times New Roman" w:hAnsi="Times New Roman" w:cs="Times New Roman"/>
          <w:sz w:val="24"/>
          <w:szCs w:val="24"/>
        </w:rPr>
        <w:t xml:space="preserve"> concentrarse y enmarcarse en la variedad de servicios que </w:t>
      </w:r>
      <w:r w:rsidR="00B43F90">
        <w:rPr>
          <w:rFonts w:ascii="Times New Roman" w:hAnsi="Times New Roman" w:cs="Times New Roman"/>
          <w:sz w:val="24"/>
          <w:szCs w:val="24"/>
        </w:rPr>
        <w:t xml:space="preserve">logren satisfacer las necesidades de sus habitantes, adquiriendo la capacidad de atraer flujos de personas provenientes de cualquier punto </w:t>
      </w:r>
      <w:r w:rsidR="005641E0">
        <w:rPr>
          <w:rFonts w:ascii="Times New Roman" w:hAnsi="Times New Roman" w:cs="Times New Roman"/>
          <w:sz w:val="24"/>
          <w:szCs w:val="24"/>
        </w:rPr>
        <w:t xml:space="preserve">del país, mundo </w:t>
      </w:r>
      <w:r w:rsidR="00B43F90">
        <w:rPr>
          <w:rFonts w:ascii="Times New Roman" w:hAnsi="Times New Roman" w:cs="Times New Roman"/>
          <w:sz w:val="24"/>
          <w:szCs w:val="24"/>
        </w:rPr>
        <w:t>o inclusive de la</w:t>
      </w:r>
      <w:r w:rsidR="005641E0">
        <w:rPr>
          <w:rFonts w:ascii="Times New Roman" w:hAnsi="Times New Roman" w:cs="Times New Roman"/>
          <w:sz w:val="24"/>
          <w:szCs w:val="24"/>
        </w:rPr>
        <w:t xml:space="preserve"> misma ciudad</w:t>
      </w:r>
      <w:r w:rsidR="00B43F90">
        <w:rPr>
          <w:rFonts w:ascii="Times New Roman" w:hAnsi="Times New Roman" w:cs="Times New Roman"/>
          <w:sz w:val="24"/>
          <w:szCs w:val="24"/>
        </w:rPr>
        <w:t xml:space="preserve">. </w:t>
      </w:r>
    </w:p>
    <w:p w14:paraId="3E2C5000" w14:textId="1F0871E6" w:rsidR="00271D77" w:rsidRPr="00792713" w:rsidRDefault="00271D77" w:rsidP="002F412E">
      <w:pPr>
        <w:spacing w:after="0" w:line="240" w:lineRule="auto"/>
        <w:ind w:firstLine="567"/>
        <w:jc w:val="both"/>
        <w:rPr>
          <w:rFonts w:ascii="Times New Roman" w:hAnsi="Times New Roman" w:cs="Times New Roman"/>
          <w:sz w:val="24"/>
          <w:szCs w:val="24"/>
        </w:rPr>
      </w:pPr>
      <w:r w:rsidRPr="00271D77">
        <w:rPr>
          <w:rFonts w:ascii="Times New Roman" w:hAnsi="Times New Roman" w:cs="Times New Roman"/>
          <w:sz w:val="24"/>
          <w:szCs w:val="24"/>
        </w:rPr>
        <w:fldChar w:fldCharType="begin" w:fldLock="1"/>
      </w:r>
      <w:r w:rsidR="007C0252">
        <w:rPr>
          <w:rFonts w:ascii="Times New Roman" w:hAnsi="Times New Roman" w:cs="Times New Roman"/>
          <w:sz w:val="24"/>
          <w:szCs w:val="24"/>
        </w:rPr>
        <w:instrText>ADDIN CSL_CITATION {"citationItems":[{"id":"ITEM-1","itemData":{"abstract":"Desde la perspectiva del modelo funcional se analiza la estructura urbana del Área Metropolitana de Concepción (Chile). Principalmente se identifi can y caracterizan los centros urbanos que la conforman en función la población y la movilidad metropolitana; específi camente se aplican indicadores de empleo y funciones de densidad. Los resultados permitieron una aproximación al entendimiento de la organización jerárquica de los asentamientos y las centralidades; aclarando algunas tendencias de la estructura del modelo, ya sea del tipo monocéntrico o policéntrico, tema en discusión si se refi ere al análisis de las estructuras urbanas metropolitanas. Los aportes de la investigación apuntan a refl exionar sobre cómo se puede describir y caracterizar el comportamiento de la estructura funcional del modelo metropolitano por excelencia del sur del país.","author":[{"dropping-particle":"","family":"Rojas","given":"Carolina","non-dropping-particle":"","parse-names":false,"suffix":""},{"dropping-particle":"","family":"Muñiz","given":"Iván","non-dropping-particle":"","parse-names":false,"suffix":""},{"dropping-particle":"","family":"García","given":"Miguel Ángel","non-dropping-particle":"","parse-names":false,"suffix":""}],"container-title":"Eure","id":"ITEM-1","issue":"105","issued":{"date-parts":[["2009"]]},"page":"47-70","title":"Estructura urbana y policentrismo en el Área Metropolitana de Concepción","type":"article-journal","volume":"35"},"uris":["http://www.mendeley.com/documents/?uuid=80c126f9-aae7-45b4-b53f-53ae67fc4772","http://www.mendeley.com/documents/?uuid=f7cf5f07-ca03-464e-8e7b-77f7918973be","http://www.mendeley.com/documents/?uuid=58bc03fd-fad0-4ec3-94fa-5a9482b7c4d2"]}],"mendeley":{"formattedCitation":"(Rojas, Muñiz and García, 2009)","manualFormatting":"Rojas, Muñiz, y García (2009)","plainTextFormattedCitation":"(Rojas, Muñiz and García, 2009)","previouslyFormattedCitation":"(Rojas, Muñiz and García, 2009)"},"properties":{"noteIndex":0},"schema":"https://github.com/citation-style-language/schema/raw/master/csl-citation.json"}</w:instrText>
      </w:r>
      <w:r w:rsidRPr="00271D77">
        <w:rPr>
          <w:rFonts w:ascii="Times New Roman" w:hAnsi="Times New Roman" w:cs="Times New Roman"/>
          <w:sz w:val="24"/>
          <w:szCs w:val="24"/>
        </w:rPr>
        <w:fldChar w:fldCharType="separate"/>
      </w:r>
      <w:r w:rsidRPr="00271D77">
        <w:rPr>
          <w:rFonts w:ascii="Times New Roman" w:hAnsi="Times New Roman" w:cs="Times New Roman"/>
          <w:noProof/>
          <w:sz w:val="24"/>
          <w:szCs w:val="24"/>
        </w:rPr>
        <w:t>Rojas, Muñiz, y García (2009)</w:t>
      </w:r>
      <w:r w:rsidRPr="00271D77">
        <w:rPr>
          <w:rFonts w:ascii="Times New Roman" w:hAnsi="Times New Roman" w:cs="Times New Roman"/>
          <w:sz w:val="24"/>
          <w:szCs w:val="24"/>
        </w:rPr>
        <w:fldChar w:fldCharType="end"/>
      </w:r>
      <w:r w:rsidRPr="00271D77">
        <w:rPr>
          <w:rFonts w:ascii="Times New Roman" w:hAnsi="Times New Roman" w:cs="Times New Roman"/>
          <w:sz w:val="24"/>
          <w:szCs w:val="24"/>
        </w:rPr>
        <w:t xml:space="preserve"> mencionan que</w:t>
      </w:r>
      <w:r w:rsidR="009D74AD">
        <w:rPr>
          <w:rFonts w:ascii="Times New Roman" w:hAnsi="Times New Roman" w:cs="Times New Roman"/>
          <w:sz w:val="24"/>
          <w:szCs w:val="24"/>
        </w:rPr>
        <w:t>,</w:t>
      </w:r>
      <w:r w:rsidRPr="00271D77">
        <w:rPr>
          <w:rFonts w:ascii="Times New Roman" w:hAnsi="Times New Roman" w:cs="Times New Roman"/>
          <w:sz w:val="24"/>
          <w:szCs w:val="24"/>
        </w:rPr>
        <w:t xml:space="preserve"> si se aplica el proceso </w:t>
      </w:r>
      <w:r>
        <w:rPr>
          <w:rFonts w:ascii="Times New Roman" w:hAnsi="Times New Roman" w:cs="Times New Roman"/>
          <w:sz w:val="24"/>
          <w:szCs w:val="24"/>
        </w:rPr>
        <w:t xml:space="preserve">de </w:t>
      </w:r>
      <w:proofErr w:type="spellStart"/>
      <w:r w:rsidRPr="00271D77">
        <w:rPr>
          <w:rFonts w:ascii="Times New Roman" w:hAnsi="Times New Roman" w:cs="Times New Roman"/>
          <w:sz w:val="24"/>
          <w:szCs w:val="24"/>
        </w:rPr>
        <w:t>policentrismo</w:t>
      </w:r>
      <w:proofErr w:type="spellEnd"/>
      <w:r>
        <w:rPr>
          <w:rFonts w:ascii="Times New Roman" w:hAnsi="Times New Roman" w:cs="Times New Roman"/>
          <w:sz w:val="24"/>
          <w:szCs w:val="24"/>
        </w:rPr>
        <w:t xml:space="preserve"> a una ciudad con estructura </w:t>
      </w:r>
      <w:proofErr w:type="spellStart"/>
      <w:r>
        <w:rPr>
          <w:rFonts w:ascii="Times New Roman" w:hAnsi="Times New Roman" w:cs="Times New Roman"/>
          <w:sz w:val="24"/>
          <w:szCs w:val="24"/>
        </w:rPr>
        <w:t>monocéntrica</w:t>
      </w:r>
      <w:proofErr w:type="spellEnd"/>
      <w:r>
        <w:rPr>
          <w:rFonts w:ascii="Times New Roman" w:hAnsi="Times New Roman" w:cs="Times New Roman"/>
          <w:sz w:val="24"/>
          <w:szCs w:val="24"/>
        </w:rPr>
        <w:t xml:space="preserve">, </w:t>
      </w:r>
      <w:r w:rsidRPr="00271D77">
        <w:rPr>
          <w:rFonts w:ascii="Times New Roman" w:hAnsi="Times New Roman" w:cs="Times New Roman"/>
          <w:sz w:val="24"/>
          <w:szCs w:val="24"/>
        </w:rPr>
        <w:t xml:space="preserve">permitirá que se transforme </w:t>
      </w:r>
      <w:r w:rsidR="0046533A">
        <w:rPr>
          <w:rFonts w:ascii="Times New Roman" w:hAnsi="Times New Roman" w:cs="Times New Roman"/>
          <w:sz w:val="24"/>
          <w:szCs w:val="24"/>
        </w:rPr>
        <w:t xml:space="preserve">y encamine </w:t>
      </w:r>
      <w:r w:rsidRPr="00271D77">
        <w:rPr>
          <w:rFonts w:ascii="Times New Roman" w:hAnsi="Times New Roman" w:cs="Times New Roman"/>
          <w:sz w:val="24"/>
          <w:szCs w:val="24"/>
        </w:rPr>
        <w:t xml:space="preserve">hacia la coexistencia de varios centros de la misma manera, originando descentralización del empleo o </w:t>
      </w:r>
      <w:r w:rsidRPr="00792713">
        <w:rPr>
          <w:rFonts w:ascii="Times New Roman" w:hAnsi="Times New Roman" w:cs="Times New Roman"/>
          <w:sz w:val="24"/>
          <w:szCs w:val="24"/>
        </w:rPr>
        <w:t xml:space="preserve">integración de centros </w:t>
      </w:r>
      <w:r w:rsidR="00BF6336" w:rsidRPr="00792713">
        <w:rPr>
          <w:rFonts w:ascii="Times New Roman" w:hAnsi="Times New Roman" w:cs="Times New Roman"/>
          <w:sz w:val="24"/>
          <w:szCs w:val="24"/>
        </w:rPr>
        <w:t>pres existentes</w:t>
      </w:r>
      <w:r w:rsidRPr="00792713">
        <w:rPr>
          <w:rFonts w:ascii="Times New Roman" w:hAnsi="Times New Roman" w:cs="Times New Roman"/>
          <w:sz w:val="24"/>
          <w:szCs w:val="24"/>
        </w:rPr>
        <w:t>.</w:t>
      </w:r>
    </w:p>
    <w:p w14:paraId="37ECE6DA" w14:textId="3DCABB4B" w:rsidR="00792713" w:rsidRPr="00792713" w:rsidRDefault="00792713" w:rsidP="002F412E">
      <w:pPr>
        <w:spacing w:after="0" w:line="240" w:lineRule="auto"/>
        <w:ind w:firstLine="567"/>
        <w:jc w:val="both"/>
        <w:rPr>
          <w:rFonts w:ascii="Times New Roman" w:hAnsi="Times New Roman" w:cs="Times New Roman"/>
          <w:sz w:val="24"/>
          <w:szCs w:val="24"/>
        </w:rPr>
      </w:pPr>
      <w:r w:rsidRPr="00792713">
        <w:rPr>
          <w:rFonts w:ascii="Times New Roman" w:hAnsi="Times New Roman" w:cs="Times New Roman"/>
          <w:sz w:val="24"/>
          <w:szCs w:val="24"/>
        </w:rPr>
        <w:fldChar w:fldCharType="begin" w:fldLock="1"/>
      </w:r>
      <w:r w:rsidRPr="00792713">
        <w:rPr>
          <w:rFonts w:ascii="Times New Roman" w:hAnsi="Times New Roman" w:cs="Times New Roman"/>
          <w:sz w:val="24"/>
          <w:szCs w:val="24"/>
        </w:rPr>
        <w:instrText>ADDIN CSL_CITATION {"citationItems":[{"id":"ITEM-1","itemData":{"ISBN":"1151125350","abstract":"Este artículo procura exponer las bases de análisis espacial para la centralidad urbana. Para eso conceptualiza la centralidad como una dimensión de jerarquía de la forma urbana y, a partir de ello, desenvuelve diferentes maneras de explicarla. En primer lugar, procura reunir medios descriptivos, adecuados para capturar los componentes y relaciones existentes en la forma urbana, fundamentalmente, como componentes, las unidades de espacio abierto y de formas construidas, como relaciones de proximidad y de distancia, y su síntesis en gráficos urbanos. A continuación, demuestra una obtención de medidas básicas de centralidad, basadas en la distancia relativa– accesibilidad y posición relativa– centralidad por interposición. Diversas medidas de accesibilidad –topológica, geométrica, gravitacional, así como centralidad por interposición– escolaridad, centralidad Freeman– Krafta, modelos industriales, son demostradas. Varias de estas medidas son aplicadas en caso de estudio de la Región Metropolitana de Porto Alegre, un conglomerado de más de veinte ciudades y cuatro millones y medio de habitantes en el extremo sur del Brasil. Esta región metropolitana fue representada por un sistema de aproximadamente treinta y cinco mil unidades espaciales, cada una representando una intersección vial al borde o una extremidad de vía pública existentes. El sistema fue así cargado con una distribución espacial de su población, de sus puestos de trabajo y de sus cargas escolares. Finalmente, el artículo especula sobre los roles que la centralidad espacial urbana podría desempeñar en la dinámica espacial urbana, desde la hipótesis de someterla a un solo uso, determinado por la posición de los factores atractivos hasta la de operar como un factor de desequilibrio que conduzca al cambio","author":[{"dropping-particle":"","family":"Krafta","given":"Romulo","non-dropping-particle":"","parse-names":false,"suffix":""}],"id":"ITEM-1","issue":"January 2008","issued":{"date-parts":[["2008"]]},"title":"Fundamentos del análisis de centralidad espacial urbana Redalyc Sistema de Información Científica Organización Latinoamericana y del Caribe de Centros Históricos Ecuador","type":"article-journal"},"uris":["http://www.mendeley.com/documents/?uuid=97d47987-0670-45b7-bb35-4652a85fcb7c","http://www.mendeley.com/documents/?uuid=1664a8d9-2ba8-4d60-a5ab-2660107d1a5c","http://www.mendeley.com/documents/?uuid=3628e1ea-89c2-4068-b46f-1d3f19b996bc"]}],"mendeley":{"formattedCitation":"(Krafta, 2008)","manualFormatting":"Krafta (2008)","plainTextFormattedCitation":"(Krafta, 2008)","previouslyFormattedCitation":"(Krafta, 2008)"},"properties":{"noteIndex":0},"schema":"https://github.com/citation-style-language/schema/raw/master/csl-citation.json"}</w:instrText>
      </w:r>
      <w:r w:rsidRPr="00792713">
        <w:rPr>
          <w:rFonts w:ascii="Times New Roman" w:hAnsi="Times New Roman" w:cs="Times New Roman"/>
          <w:sz w:val="24"/>
          <w:szCs w:val="24"/>
        </w:rPr>
        <w:fldChar w:fldCharType="separate"/>
      </w:r>
      <w:r w:rsidRPr="00792713">
        <w:rPr>
          <w:rFonts w:ascii="Times New Roman" w:hAnsi="Times New Roman" w:cs="Times New Roman"/>
          <w:noProof/>
          <w:sz w:val="24"/>
          <w:szCs w:val="24"/>
        </w:rPr>
        <w:t>Krafta (2008)</w:t>
      </w:r>
      <w:r w:rsidRPr="00792713">
        <w:rPr>
          <w:rFonts w:ascii="Times New Roman" w:hAnsi="Times New Roman" w:cs="Times New Roman"/>
          <w:sz w:val="24"/>
          <w:szCs w:val="24"/>
        </w:rPr>
        <w:fldChar w:fldCharType="end"/>
      </w:r>
      <w:r w:rsidRPr="00792713">
        <w:rPr>
          <w:rFonts w:ascii="Times New Roman" w:hAnsi="Times New Roman" w:cs="Times New Roman"/>
          <w:sz w:val="24"/>
          <w:szCs w:val="24"/>
        </w:rPr>
        <w:t>, dice entender a las centralidades como una expresión de desequilibrio espacial que conduce al cambio. Siendo así</w:t>
      </w:r>
      <w:r w:rsidR="005641E0">
        <w:rPr>
          <w:rFonts w:ascii="Times New Roman" w:hAnsi="Times New Roman" w:cs="Times New Roman"/>
          <w:sz w:val="24"/>
          <w:szCs w:val="24"/>
        </w:rPr>
        <w:t>,</w:t>
      </w:r>
      <w:r w:rsidRPr="00792713">
        <w:rPr>
          <w:rFonts w:ascii="Times New Roman" w:hAnsi="Times New Roman" w:cs="Times New Roman"/>
          <w:sz w:val="24"/>
          <w:szCs w:val="24"/>
        </w:rPr>
        <w:t xml:space="preserve"> que, la centralidad enfocada a una distribución territorial desigual, es la ideal para que se convierta en un potencial de desarrollo para esta distribución espacial, en otras palabras, aquellas locaciones periféricas de baja centralidad tendrán la oportunidad de alcanzar un alto potencial de desarrollo.</w:t>
      </w:r>
    </w:p>
    <w:p w14:paraId="1259BCFD" w14:textId="486EDD67" w:rsidR="00481284" w:rsidRDefault="00792713" w:rsidP="002F412E">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Con lo antes expuesto se puede entender </w:t>
      </w:r>
      <w:r w:rsidR="005641E0">
        <w:rPr>
          <w:rFonts w:ascii="Times New Roman" w:hAnsi="Times New Roman" w:cs="Times New Roman"/>
          <w:sz w:val="24"/>
          <w:szCs w:val="24"/>
        </w:rPr>
        <w:t xml:space="preserve">que </w:t>
      </w:r>
      <w:r w:rsidRPr="00792713">
        <w:rPr>
          <w:rFonts w:ascii="Times New Roman" w:hAnsi="Times New Roman" w:cs="Times New Roman"/>
          <w:sz w:val="24"/>
          <w:szCs w:val="24"/>
        </w:rPr>
        <w:t>la centralidad está inmersa y forma parte de la dinámica socio económico y espacial de la urbe que es parte de un proceso evolutivo e histórico que ha sufrido, sufre y sufrirá constantes modificaciones en su ámbito espacial.</w:t>
      </w:r>
    </w:p>
    <w:p w14:paraId="3FB1DDC1" w14:textId="77777777" w:rsidR="002F412E" w:rsidRDefault="002F412E" w:rsidP="002F412E">
      <w:pPr>
        <w:tabs>
          <w:tab w:val="left" w:pos="0"/>
        </w:tabs>
        <w:spacing w:after="0" w:line="240" w:lineRule="auto"/>
        <w:ind w:firstLine="567"/>
        <w:jc w:val="both"/>
        <w:rPr>
          <w:rFonts w:ascii="Times New Roman" w:hAnsi="Times New Roman" w:cs="Times New Roman"/>
          <w:sz w:val="24"/>
          <w:szCs w:val="24"/>
        </w:rPr>
      </w:pPr>
    </w:p>
    <w:p w14:paraId="4AA91A80" w14:textId="77777777" w:rsidR="00627AB8" w:rsidRDefault="00627AB8" w:rsidP="002F412E">
      <w:pPr>
        <w:spacing w:after="0" w:line="240" w:lineRule="auto"/>
        <w:rPr>
          <w:rFonts w:ascii="Times New Roman" w:hAnsi="Times New Roman" w:cs="Times New Roman"/>
          <w:b/>
          <w:sz w:val="24"/>
          <w:szCs w:val="24"/>
        </w:rPr>
      </w:pPr>
      <w:bookmarkStart w:id="1" w:name="_Toc11880521"/>
      <w:bookmarkStart w:id="2" w:name="_Toc12459528"/>
      <w:r w:rsidRPr="00627AB8">
        <w:rPr>
          <w:rFonts w:ascii="Times New Roman" w:hAnsi="Times New Roman" w:cs="Times New Roman"/>
          <w:b/>
          <w:sz w:val="24"/>
          <w:szCs w:val="24"/>
        </w:rPr>
        <w:t>CONSTRUYENDO UNA NUEVA CENTRALIDAD URBANA</w:t>
      </w:r>
      <w:bookmarkEnd w:id="1"/>
      <w:bookmarkEnd w:id="2"/>
    </w:p>
    <w:p w14:paraId="25951061" w14:textId="77777777" w:rsidR="002F412E" w:rsidRPr="00627AB8" w:rsidRDefault="002F412E" w:rsidP="002F412E">
      <w:pPr>
        <w:spacing w:after="0" w:line="240" w:lineRule="auto"/>
        <w:rPr>
          <w:rFonts w:ascii="Times New Roman" w:hAnsi="Times New Roman" w:cs="Times New Roman"/>
          <w:b/>
          <w:sz w:val="24"/>
          <w:szCs w:val="24"/>
        </w:rPr>
      </w:pPr>
    </w:p>
    <w:p w14:paraId="546A782A" w14:textId="78522FA6" w:rsidR="00627AB8" w:rsidRPr="00627AB8" w:rsidRDefault="00627AB8" w:rsidP="002F412E">
      <w:pPr>
        <w:spacing w:after="0" w:line="240" w:lineRule="auto"/>
        <w:ind w:firstLine="567"/>
        <w:jc w:val="both"/>
        <w:rPr>
          <w:rFonts w:ascii="Times New Roman" w:hAnsi="Times New Roman" w:cs="Times New Roman"/>
          <w:sz w:val="24"/>
          <w:szCs w:val="24"/>
        </w:rPr>
      </w:pPr>
      <w:r w:rsidRPr="00627AB8">
        <w:rPr>
          <w:rFonts w:ascii="Times New Roman" w:hAnsi="Times New Roman" w:cs="Times New Roman"/>
          <w:i/>
          <w:sz w:val="24"/>
          <w:szCs w:val="24"/>
        </w:rPr>
        <w:t>El espacio público será aquel que defina la estructura del éxito o fracaso ante una centralidad.</w:t>
      </w:r>
      <w:r w:rsidRPr="00627AB8">
        <w:rPr>
          <w:rFonts w:ascii="Times New Roman" w:hAnsi="Times New Roman" w:cs="Times New Roman"/>
          <w:sz w:val="24"/>
          <w:szCs w:val="24"/>
        </w:rPr>
        <w:t xml:space="preserve"> En base a ello, se han tomado como referencia la metodología propuesta tanto por </w:t>
      </w:r>
      <w:r w:rsidRPr="00627AB8">
        <w:rPr>
          <w:rFonts w:ascii="Times New Roman" w:hAnsi="Times New Roman" w:cs="Times New Roman"/>
          <w:sz w:val="24"/>
          <w:szCs w:val="24"/>
        </w:rPr>
        <w:fldChar w:fldCharType="begin" w:fldLock="1"/>
      </w:r>
      <w:r w:rsidR="00507247">
        <w:rPr>
          <w:rFonts w:ascii="Times New Roman" w:hAnsi="Times New Roman" w:cs="Times New Roman"/>
          <w:sz w:val="24"/>
          <w:szCs w:val="24"/>
        </w:rPr>
        <w:instrText>ADDIN CSL_CITATION {"citationItems":[{"id":"ITEM-1","itemData":{"URL":"https://www.pps.org/article/grplacefeat","accessed":{"date-parts":[["2019","6","12"]]},"author":[{"dropping-particle":"","family":"PPS","given":"","non-dropping-particle":"","parse-names":false,"suffix":""}],"container-title":"Project For Public Space","id":"ITEM-1","issued":{"date-parts":[["2018"]]},"title":"What Makes a Successful Place?","type":"webpage"},"uris":["http://www.mendeley.com/documents/?uuid=16b2eb3d-3c54-322b-9a52-3a17c332017a"]}],"mendeley":{"formattedCitation":"(PPS, 2018)","manualFormatting":" Project for Public Spaces - PPS (2018)","plainTextFormattedCitation":"(PPS, 2018)","previouslyFormattedCitation":"(PPS, 2018)"},"properties":{"noteIndex":0},"schema":"https://github.com/citation-style-language/schema/raw/master/csl-citation.json"}</w:instrText>
      </w:r>
      <w:r w:rsidRPr="00627AB8">
        <w:rPr>
          <w:rFonts w:ascii="Times New Roman" w:hAnsi="Times New Roman" w:cs="Times New Roman"/>
          <w:sz w:val="24"/>
          <w:szCs w:val="24"/>
        </w:rPr>
        <w:fldChar w:fldCharType="separate"/>
      </w:r>
      <w:r w:rsidRPr="00627AB8">
        <w:rPr>
          <w:rFonts w:ascii="Times New Roman" w:hAnsi="Times New Roman" w:cs="Times New Roman"/>
          <w:noProof/>
          <w:sz w:val="24"/>
          <w:szCs w:val="24"/>
        </w:rPr>
        <w:t xml:space="preserve"> Project for Public Spaces - PPS (2018)</w:t>
      </w:r>
      <w:r w:rsidRPr="00627AB8">
        <w:rPr>
          <w:rFonts w:ascii="Times New Roman" w:hAnsi="Times New Roman" w:cs="Times New Roman"/>
          <w:sz w:val="24"/>
          <w:szCs w:val="24"/>
        </w:rPr>
        <w:fldChar w:fldCharType="end"/>
      </w:r>
      <w:r w:rsidRPr="00627AB8">
        <w:rPr>
          <w:rFonts w:ascii="Times New Roman" w:hAnsi="Times New Roman" w:cs="Times New Roman"/>
          <w:sz w:val="24"/>
          <w:szCs w:val="24"/>
        </w:rPr>
        <w:t xml:space="preserve"> como por el portal web de estudios urbanos </w:t>
      </w:r>
      <w:r w:rsidRPr="00627AB8">
        <w:rPr>
          <w:rFonts w:ascii="Times New Roman" w:hAnsi="Times New Roman" w:cs="Times New Roman"/>
          <w:sz w:val="24"/>
          <w:szCs w:val="24"/>
        </w:rPr>
        <w:fldChar w:fldCharType="begin" w:fldLock="1"/>
      </w:r>
      <w:r w:rsidRPr="00627AB8">
        <w:rPr>
          <w:rFonts w:ascii="Times New Roman" w:hAnsi="Times New Roman" w:cs="Times New Roman"/>
          <w:sz w:val="24"/>
          <w:szCs w:val="24"/>
        </w:rPr>
        <w:instrText>ADDIN CSL_CITATION {"citationItems":[{"id":"ITEM-1","itemData":{"URL":"https://www.ve-mas.com/herramientas-para-el-analisis-urbano/","accessed":{"date-parts":[["2019","6","12"]]},"author":[{"dropping-particle":"","family":"VeMas","given":"","non-dropping-particle":"","parse-names":false,"suffix":""}],"container-title":"Ve Más Inteligencia Inmobiliaria","id":"ITEM-1","issued":{"date-parts":[["2019"]]},"title":"¿Cómo realizar un buen análisis urbano? Conoce nuestra metodología - VeMás","type":"webpage"},"uris":["http://www.mendeley.com/documents/?uuid=ef3058bf-64d7-3d72-be12-96fe80f26c40"]}],"mendeley":{"formattedCitation":"(VeMas, 2019)","manualFormatting":"VeMas (2019)","plainTextFormattedCitation":"(VeMas, 2019)","previouslyFormattedCitation":"(VeMas, 2019)"},"properties":{"noteIndex":0},"schema":"https://github.com/citation-style-language/schema/raw/master/csl-citation.json"}</w:instrText>
      </w:r>
      <w:r w:rsidRPr="00627AB8">
        <w:rPr>
          <w:rFonts w:ascii="Times New Roman" w:hAnsi="Times New Roman" w:cs="Times New Roman"/>
          <w:sz w:val="24"/>
          <w:szCs w:val="24"/>
        </w:rPr>
        <w:fldChar w:fldCharType="separate"/>
      </w:r>
      <w:r w:rsidRPr="00627AB8">
        <w:rPr>
          <w:rFonts w:ascii="Times New Roman" w:hAnsi="Times New Roman" w:cs="Times New Roman"/>
          <w:noProof/>
          <w:sz w:val="24"/>
          <w:szCs w:val="24"/>
        </w:rPr>
        <w:t>VeMas (2019)</w:t>
      </w:r>
      <w:r w:rsidRPr="00627AB8">
        <w:rPr>
          <w:rFonts w:ascii="Times New Roman" w:hAnsi="Times New Roman" w:cs="Times New Roman"/>
          <w:sz w:val="24"/>
          <w:szCs w:val="24"/>
        </w:rPr>
        <w:fldChar w:fldCharType="end"/>
      </w:r>
      <w:r w:rsidRPr="00627AB8">
        <w:rPr>
          <w:rFonts w:ascii="Times New Roman" w:hAnsi="Times New Roman" w:cs="Times New Roman"/>
          <w:sz w:val="24"/>
          <w:szCs w:val="24"/>
        </w:rPr>
        <w:t>, quienes incluyen variables como la sociabilidad, usos y actividades, accesibilidad y</w:t>
      </w:r>
      <w:r>
        <w:rPr>
          <w:rFonts w:ascii="Times New Roman" w:hAnsi="Times New Roman" w:cs="Times New Roman"/>
          <w:sz w:val="24"/>
          <w:szCs w:val="24"/>
        </w:rPr>
        <w:t>/o</w:t>
      </w:r>
      <w:r w:rsidRPr="00627AB8">
        <w:rPr>
          <w:rFonts w:ascii="Times New Roman" w:hAnsi="Times New Roman" w:cs="Times New Roman"/>
          <w:sz w:val="24"/>
          <w:szCs w:val="24"/>
        </w:rPr>
        <w:t xml:space="preserve"> cone</w:t>
      </w:r>
      <w:r>
        <w:rPr>
          <w:rFonts w:ascii="Times New Roman" w:hAnsi="Times New Roman" w:cs="Times New Roman"/>
          <w:sz w:val="24"/>
          <w:szCs w:val="24"/>
        </w:rPr>
        <w:t>ctividad</w:t>
      </w:r>
      <w:r w:rsidRPr="00627AB8">
        <w:rPr>
          <w:rFonts w:ascii="Times New Roman" w:hAnsi="Times New Roman" w:cs="Times New Roman"/>
          <w:sz w:val="24"/>
          <w:szCs w:val="24"/>
        </w:rPr>
        <w:t xml:space="preserve"> a esta nueva centralidad o </w:t>
      </w:r>
      <w:proofErr w:type="spellStart"/>
      <w:r w:rsidRPr="00627AB8">
        <w:rPr>
          <w:rFonts w:ascii="Times New Roman" w:hAnsi="Times New Roman" w:cs="Times New Roman"/>
          <w:sz w:val="24"/>
          <w:szCs w:val="24"/>
        </w:rPr>
        <w:t>subcentralidad</w:t>
      </w:r>
      <w:proofErr w:type="spellEnd"/>
      <w:r w:rsidRPr="00627AB8">
        <w:rPr>
          <w:rFonts w:ascii="Times New Roman" w:hAnsi="Times New Roman" w:cs="Times New Roman"/>
          <w:sz w:val="24"/>
          <w:szCs w:val="24"/>
        </w:rPr>
        <w:t xml:space="preserve"> y sobre todo de la imagen que </w:t>
      </w:r>
      <w:r>
        <w:rPr>
          <w:rFonts w:ascii="Times New Roman" w:hAnsi="Times New Roman" w:cs="Times New Roman"/>
          <w:sz w:val="24"/>
          <w:szCs w:val="24"/>
        </w:rPr>
        <w:t xml:space="preserve">presentará la misma, </w:t>
      </w:r>
      <w:r w:rsidRPr="00627AB8">
        <w:rPr>
          <w:rFonts w:ascii="Times New Roman" w:hAnsi="Times New Roman" w:cs="Times New Roman"/>
          <w:sz w:val="24"/>
          <w:szCs w:val="24"/>
        </w:rPr>
        <w:t>permit</w:t>
      </w:r>
      <w:r>
        <w:rPr>
          <w:rFonts w:ascii="Times New Roman" w:hAnsi="Times New Roman" w:cs="Times New Roman"/>
          <w:sz w:val="24"/>
          <w:szCs w:val="24"/>
        </w:rPr>
        <w:t>iendo</w:t>
      </w:r>
      <w:r w:rsidRPr="00627AB8">
        <w:rPr>
          <w:rFonts w:ascii="Times New Roman" w:hAnsi="Times New Roman" w:cs="Times New Roman"/>
          <w:sz w:val="24"/>
          <w:szCs w:val="24"/>
        </w:rPr>
        <w:t xml:space="preserve"> realz</w:t>
      </w:r>
      <w:r>
        <w:rPr>
          <w:rFonts w:ascii="Times New Roman" w:hAnsi="Times New Roman" w:cs="Times New Roman"/>
          <w:sz w:val="24"/>
          <w:szCs w:val="24"/>
        </w:rPr>
        <w:t>ar su condición de centralidad.</w:t>
      </w:r>
    </w:p>
    <w:p w14:paraId="35AFD75B" w14:textId="54CD1AA2" w:rsidR="00627AB8" w:rsidRPr="00627AB8" w:rsidRDefault="00CF236D" w:rsidP="002F412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En l</w:t>
      </w:r>
      <w:r w:rsidR="00627AB8" w:rsidRPr="00627AB8">
        <w:rPr>
          <w:rFonts w:ascii="Times New Roman" w:hAnsi="Times New Roman" w:cs="Times New Roman"/>
          <w:sz w:val="24"/>
          <w:szCs w:val="24"/>
        </w:rPr>
        <w:t xml:space="preserve">os espacios públicos deben </w:t>
      </w:r>
      <w:r>
        <w:rPr>
          <w:rFonts w:ascii="Times New Roman" w:hAnsi="Times New Roman" w:cs="Times New Roman"/>
          <w:sz w:val="24"/>
          <w:szCs w:val="24"/>
        </w:rPr>
        <w:t>coexistir</w:t>
      </w:r>
      <w:r w:rsidR="00627AB8" w:rsidRPr="00627AB8">
        <w:rPr>
          <w:rFonts w:ascii="Times New Roman" w:hAnsi="Times New Roman" w:cs="Times New Roman"/>
          <w:sz w:val="24"/>
          <w:szCs w:val="24"/>
        </w:rPr>
        <w:t xml:space="preserve"> un dinamismo constante</w:t>
      </w:r>
      <w:r>
        <w:rPr>
          <w:rFonts w:ascii="Times New Roman" w:hAnsi="Times New Roman" w:cs="Times New Roman"/>
          <w:sz w:val="24"/>
          <w:szCs w:val="24"/>
        </w:rPr>
        <w:t>, prevaleciendo los</w:t>
      </w:r>
      <w:r w:rsidR="00627AB8" w:rsidRPr="00627AB8">
        <w:rPr>
          <w:rFonts w:ascii="Times New Roman" w:hAnsi="Times New Roman" w:cs="Times New Roman"/>
          <w:sz w:val="24"/>
          <w:szCs w:val="24"/>
        </w:rPr>
        <w:t xml:space="preserve"> intercambios sociales </w:t>
      </w:r>
      <w:r>
        <w:rPr>
          <w:rFonts w:ascii="Times New Roman" w:hAnsi="Times New Roman" w:cs="Times New Roman"/>
          <w:sz w:val="24"/>
          <w:szCs w:val="24"/>
        </w:rPr>
        <w:t>culturales y económicos, pues estos</w:t>
      </w:r>
      <w:r w:rsidR="00627AB8" w:rsidRPr="00627AB8">
        <w:rPr>
          <w:rFonts w:ascii="Times New Roman" w:hAnsi="Times New Roman" w:cs="Times New Roman"/>
          <w:i/>
          <w:sz w:val="24"/>
          <w:szCs w:val="24"/>
        </w:rPr>
        <w:t xml:space="preserve"> </w:t>
      </w:r>
      <w:r w:rsidR="00627AB8" w:rsidRPr="00627AB8">
        <w:rPr>
          <w:rFonts w:ascii="Times New Roman" w:hAnsi="Times New Roman" w:cs="Times New Roman"/>
          <w:sz w:val="24"/>
          <w:szCs w:val="24"/>
        </w:rPr>
        <w:t>“…Son los "antejardines</w:t>
      </w:r>
      <w:r w:rsidR="00627AB8" w:rsidRPr="00CF236D">
        <w:rPr>
          <w:rFonts w:ascii="Times New Roman" w:hAnsi="Times New Roman" w:cs="Times New Roman"/>
          <w:sz w:val="24"/>
          <w:szCs w:val="24"/>
        </w:rPr>
        <w:t xml:space="preserve">” </w:t>
      </w:r>
      <w:r w:rsidR="00627AB8" w:rsidRPr="00627AB8">
        <w:rPr>
          <w:rFonts w:ascii="Times New Roman" w:hAnsi="Times New Roman" w:cs="Times New Roman"/>
          <w:sz w:val="24"/>
          <w:szCs w:val="24"/>
        </w:rPr>
        <w:t>de nuestras instituciones públicas, como bibliotecas o escuelas, donde interactuamos entre nosotros y con el Estado…”,</w:t>
      </w:r>
      <w:r w:rsidR="00627AB8" w:rsidRPr="00627AB8">
        <w:rPr>
          <w:rFonts w:ascii="Times New Roman" w:hAnsi="Times New Roman" w:cs="Times New Roman"/>
          <w:i/>
          <w:sz w:val="24"/>
          <w:szCs w:val="24"/>
        </w:rPr>
        <w:t xml:space="preserve"> </w:t>
      </w:r>
      <w:r w:rsidR="00627AB8" w:rsidRPr="00627AB8">
        <w:rPr>
          <w:rFonts w:ascii="Times New Roman" w:hAnsi="Times New Roman" w:cs="Times New Roman"/>
          <w:i/>
          <w:sz w:val="24"/>
          <w:szCs w:val="24"/>
        </w:rPr>
        <w:fldChar w:fldCharType="begin" w:fldLock="1"/>
      </w:r>
      <w:r w:rsidR="00627AB8" w:rsidRPr="00627AB8">
        <w:rPr>
          <w:rFonts w:ascii="Times New Roman" w:hAnsi="Times New Roman" w:cs="Times New Roman"/>
          <w:i/>
          <w:sz w:val="24"/>
          <w:szCs w:val="24"/>
        </w:rPr>
        <w:instrText>ADDIN CSL_CITATION {"citationItems":[{"id":"ITEM-1","itemData":{"URL":"https://www.pps.org/article/grplacefeat","accessed":{"date-parts":[["2019","6","12"]]},"author":[{"dropping-particle":"","family":"PPS","given":"","non-dropping-particle":"","parse-names":false,"suffix":""}],"container-title":"Project For Public Space","id":"ITEM-1","issued":{"date-parts":[["2018"]]},"title":"What Makes a Successful Place?","type":"webpage"},"uris":["http://www.mendeley.com/documents/?uuid=16b2eb3d-3c54-322b-9a52-3a17c332017a"]}],"mendeley":{"formattedCitation":"(PPS, 2018)","plainTextFormattedCitation":"(PPS, 2018)","previouslyFormattedCitation":"(PPS, 2018)"},"properties":{"noteIndex":0},"schema":"https://github.com/citation-style-language/schema/raw/master/csl-citation.json"}</w:instrText>
      </w:r>
      <w:r w:rsidR="00627AB8" w:rsidRPr="00627AB8">
        <w:rPr>
          <w:rFonts w:ascii="Times New Roman" w:hAnsi="Times New Roman" w:cs="Times New Roman"/>
          <w:i/>
          <w:sz w:val="24"/>
          <w:szCs w:val="24"/>
        </w:rPr>
        <w:fldChar w:fldCharType="separate"/>
      </w:r>
      <w:r w:rsidR="00627AB8" w:rsidRPr="00627AB8">
        <w:rPr>
          <w:rFonts w:ascii="Times New Roman" w:hAnsi="Times New Roman" w:cs="Times New Roman"/>
          <w:noProof/>
          <w:sz w:val="24"/>
          <w:szCs w:val="24"/>
        </w:rPr>
        <w:t>(PPS, 2018)</w:t>
      </w:r>
      <w:r w:rsidR="00627AB8" w:rsidRPr="00627AB8">
        <w:rPr>
          <w:rFonts w:ascii="Times New Roman" w:hAnsi="Times New Roman" w:cs="Times New Roman"/>
          <w:i/>
          <w:sz w:val="24"/>
          <w:szCs w:val="24"/>
        </w:rPr>
        <w:fldChar w:fldCharType="end"/>
      </w:r>
      <w:r w:rsidR="00627AB8" w:rsidRPr="00627AB8">
        <w:rPr>
          <w:rFonts w:ascii="Times New Roman" w:hAnsi="Times New Roman" w:cs="Times New Roman"/>
          <w:i/>
          <w:sz w:val="24"/>
          <w:szCs w:val="24"/>
        </w:rPr>
        <w:t xml:space="preserve">. </w:t>
      </w:r>
      <w:r w:rsidR="00627AB8" w:rsidRPr="00627AB8">
        <w:rPr>
          <w:rFonts w:ascii="Times New Roman" w:hAnsi="Times New Roman" w:cs="Times New Roman"/>
          <w:sz w:val="24"/>
          <w:szCs w:val="24"/>
        </w:rPr>
        <w:t xml:space="preserve">Es importante considerar que cuando un espacio público funciona correctamente, este a su vez se encuentra funcionando como espacio de vida para los habitantes de </w:t>
      </w:r>
      <w:r w:rsidR="00D120CE">
        <w:rPr>
          <w:rFonts w:ascii="Times New Roman" w:hAnsi="Times New Roman" w:cs="Times New Roman"/>
          <w:sz w:val="24"/>
          <w:szCs w:val="24"/>
        </w:rPr>
        <w:t>una ciudad</w:t>
      </w:r>
      <w:r w:rsidR="00627AB8" w:rsidRPr="00627AB8">
        <w:rPr>
          <w:rFonts w:ascii="Times New Roman" w:hAnsi="Times New Roman" w:cs="Times New Roman"/>
          <w:sz w:val="24"/>
          <w:szCs w:val="24"/>
        </w:rPr>
        <w:t xml:space="preserve">. </w:t>
      </w:r>
    </w:p>
    <w:p w14:paraId="35E5816C" w14:textId="32896E5D" w:rsidR="00627AB8" w:rsidRPr="00627AB8" w:rsidRDefault="00627AB8" w:rsidP="002F412E">
      <w:pPr>
        <w:spacing w:after="0" w:line="240" w:lineRule="auto"/>
        <w:ind w:firstLine="567"/>
        <w:jc w:val="both"/>
        <w:rPr>
          <w:rFonts w:ascii="Times New Roman" w:hAnsi="Times New Roman" w:cs="Times New Roman"/>
          <w:sz w:val="24"/>
          <w:szCs w:val="24"/>
        </w:rPr>
      </w:pPr>
      <w:r w:rsidRPr="00627AB8">
        <w:rPr>
          <w:rFonts w:ascii="Times New Roman" w:hAnsi="Times New Roman" w:cs="Times New Roman"/>
          <w:sz w:val="24"/>
          <w:szCs w:val="24"/>
        </w:rPr>
        <w:t xml:space="preserve">Project </w:t>
      </w:r>
      <w:proofErr w:type="spellStart"/>
      <w:r w:rsidRPr="00627AB8">
        <w:rPr>
          <w:rFonts w:ascii="Times New Roman" w:hAnsi="Times New Roman" w:cs="Times New Roman"/>
          <w:sz w:val="24"/>
          <w:szCs w:val="24"/>
        </w:rPr>
        <w:t>for</w:t>
      </w:r>
      <w:proofErr w:type="spellEnd"/>
      <w:r w:rsidRPr="00627AB8">
        <w:rPr>
          <w:rFonts w:ascii="Times New Roman" w:hAnsi="Times New Roman" w:cs="Times New Roman"/>
          <w:sz w:val="24"/>
          <w:szCs w:val="24"/>
        </w:rPr>
        <w:t xml:space="preserve"> </w:t>
      </w:r>
      <w:proofErr w:type="spellStart"/>
      <w:r w:rsidRPr="00627AB8">
        <w:rPr>
          <w:rFonts w:ascii="Times New Roman" w:hAnsi="Times New Roman" w:cs="Times New Roman"/>
          <w:sz w:val="24"/>
          <w:szCs w:val="24"/>
        </w:rPr>
        <w:t>Public</w:t>
      </w:r>
      <w:proofErr w:type="spellEnd"/>
      <w:r w:rsidRPr="00627AB8">
        <w:rPr>
          <w:rFonts w:ascii="Times New Roman" w:hAnsi="Times New Roman" w:cs="Times New Roman"/>
          <w:sz w:val="24"/>
          <w:szCs w:val="24"/>
        </w:rPr>
        <w:t xml:space="preserve"> </w:t>
      </w:r>
      <w:proofErr w:type="spellStart"/>
      <w:r w:rsidRPr="00627AB8">
        <w:rPr>
          <w:rFonts w:ascii="Times New Roman" w:hAnsi="Times New Roman" w:cs="Times New Roman"/>
          <w:sz w:val="24"/>
          <w:szCs w:val="24"/>
        </w:rPr>
        <w:t>Spaces</w:t>
      </w:r>
      <w:proofErr w:type="spellEnd"/>
      <w:r w:rsidRPr="00627AB8">
        <w:rPr>
          <w:rFonts w:ascii="Times New Roman" w:hAnsi="Times New Roman" w:cs="Times New Roman"/>
          <w:sz w:val="24"/>
          <w:szCs w:val="24"/>
        </w:rPr>
        <w:t xml:space="preserve">, propone un diagrama al cual le denomina </w:t>
      </w:r>
      <w:proofErr w:type="spellStart"/>
      <w:r w:rsidRPr="00627AB8">
        <w:rPr>
          <w:rFonts w:ascii="Times New Roman" w:hAnsi="Times New Roman" w:cs="Times New Roman"/>
          <w:i/>
          <w:sz w:val="24"/>
          <w:szCs w:val="24"/>
        </w:rPr>
        <w:t>The</w:t>
      </w:r>
      <w:proofErr w:type="spellEnd"/>
      <w:r w:rsidRPr="00627AB8">
        <w:rPr>
          <w:rFonts w:ascii="Times New Roman" w:hAnsi="Times New Roman" w:cs="Times New Roman"/>
          <w:i/>
          <w:sz w:val="24"/>
          <w:szCs w:val="24"/>
        </w:rPr>
        <w:t xml:space="preserve"> Place </w:t>
      </w:r>
      <w:proofErr w:type="spellStart"/>
      <w:r w:rsidRPr="00627AB8">
        <w:rPr>
          <w:rFonts w:ascii="Times New Roman" w:hAnsi="Times New Roman" w:cs="Times New Roman"/>
          <w:i/>
          <w:sz w:val="24"/>
          <w:szCs w:val="24"/>
        </w:rPr>
        <w:t>Diagram</w:t>
      </w:r>
      <w:proofErr w:type="spellEnd"/>
      <w:r w:rsidRPr="00627AB8">
        <w:rPr>
          <w:rFonts w:ascii="Times New Roman" w:hAnsi="Times New Roman" w:cs="Times New Roman"/>
          <w:i/>
          <w:sz w:val="24"/>
          <w:szCs w:val="24"/>
        </w:rPr>
        <w:t>.</w:t>
      </w:r>
      <w:r w:rsidRPr="00627AB8">
        <w:rPr>
          <w:rFonts w:ascii="Times New Roman" w:hAnsi="Times New Roman" w:cs="Times New Roman"/>
          <w:sz w:val="24"/>
          <w:szCs w:val="24"/>
        </w:rPr>
        <w:t xml:space="preserve"> Esta herramienta ha sido diseñada en forma de diagrama que permite evaluar, proponer y mejorar un lugar específico, en este caso</w:t>
      </w:r>
      <w:r w:rsidR="009048D1">
        <w:rPr>
          <w:rFonts w:ascii="Times New Roman" w:hAnsi="Times New Roman" w:cs="Times New Roman"/>
          <w:sz w:val="24"/>
          <w:szCs w:val="24"/>
        </w:rPr>
        <w:t>,</w:t>
      </w:r>
      <w:r w:rsidRPr="00627AB8">
        <w:rPr>
          <w:rFonts w:ascii="Times New Roman" w:hAnsi="Times New Roman" w:cs="Times New Roman"/>
          <w:sz w:val="24"/>
          <w:szCs w:val="24"/>
        </w:rPr>
        <w:t xml:space="preserve"> la centralidad, de acuerdo a cuatro criterios o variables de estudio urbano. El centro de este diagrama representará la centralidad a analizar, el cual puede ser valorado o potenciado de acuerdo a los cuatro criterios propuestos, (actividades, accesibilidad, sociabilidad y comodidad e imagen), en el siguiente ramal del anillo se encontrar los aspectos cualitativos sobre los que se valuará o potencializará la centralidad, en el último ramal, se contemplan los aspectos cuantitativos sobre los cuales pueden medirse mediante la aplicación de derivaciones matemáticas como estadísticas o mediante investigaciones urbanas. </w:t>
      </w:r>
      <w:r w:rsidRPr="00627AB8">
        <w:rPr>
          <w:rFonts w:ascii="Times New Roman" w:hAnsi="Times New Roman" w:cs="Times New Roman"/>
          <w:sz w:val="24"/>
          <w:szCs w:val="24"/>
        </w:rPr>
        <w:fldChar w:fldCharType="begin" w:fldLock="1"/>
      </w:r>
      <w:r w:rsidRPr="00627AB8">
        <w:rPr>
          <w:rFonts w:ascii="Times New Roman" w:hAnsi="Times New Roman" w:cs="Times New Roman"/>
          <w:sz w:val="24"/>
          <w:szCs w:val="24"/>
        </w:rPr>
        <w:instrText>ADDIN CSL_CITATION {"citationItems":[{"id":"ITEM-1","itemData":{"URL":"https://www.pps.org/article/grplacefeat","accessed":{"date-parts":[["2019","6","12"]]},"author":[{"dropping-particle":"","family":"PPS","given":"","non-dropping-particle":"","parse-names":false,"suffix":""}],"container-title":"Project For Public Space","id":"ITEM-1","issued":{"date-parts":[["2018"]]},"title":"What Makes a Successful Place?","type":"webpage"},"uris":["http://www.mendeley.com/documents/?uuid=16b2eb3d-3c54-322b-9a52-3a17c332017a"]}],"mendeley":{"formattedCitation":"(PPS, 2018)","plainTextFormattedCitation":"(PPS, 2018)","previouslyFormattedCitation":"(PPS, 2018)"},"properties":{"noteIndex":0},"schema":"https://github.com/citation-style-language/schema/raw/master/csl-citation.json"}</w:instrText>
      </w:r>
      <w:r w:rsidRPr="00627AB8">
        <w:rPr>
          <w:rFonts w:ascii="Times New Roman" w:hAnsi="Times New Roman" w:cs="Times New Roman"/>
          <w:sz w:val="24"/>
          <w:szCs w:val="24"/>
        </w:rPr>
        <w:fldChar w:fldCharType="separate"/>
      </w:r>
      <w:r w:rsidRPr="00627AB8">
        <w:rPr>
          <w:rFonts w:ascii="Times New Roman" w:hAnsi="Times New Roman" w:cs="Times New Roman"/>
          <w:noProof/>
          <w:sz w:val="24"/>
          <w:szCs w:val="24"/>
        </w:rPr>
        <w:t>(PPS, 2018)</w:t>
      </w:r>
      <w:r w:rsidRPr="00627AB8">
        <w:rPr>
          <w:rFonts w:ascii="Times New Roman" w:hAnsi="Times New Roman" w:cs="Times New Roman"/>
          <w:sz w:val="24"/>
          <w:szCs w:val="24"/>
        </w:rPr>
        <w:fldChar w:fldCharType="end"/>
      </w:r>
    </w:p>
    <w:p w14:paraId="40538743" w14:textId="2A8B5A7B" w:rsidR="00627AB8" w:rsidRPr="00627AB8" w:rsidRDefault="00D120CE" w:rsidP="002F412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Lo que se busca con esta herramienta </w:t>
      </w:r>
      <w:r w:rsidR="009048D1">
        <w:rPr>
          <w:rFonts w:ascii="Times New Roman" w:hAnsi="Times New Roman" w:cs="Times New Roman"/>
          <w:sz w:val="24"/>
          <w:szCs w:val="24"/>
        </w:rPr>
        <w:t>no</w:t>
      </w:r>
      <w:r>
        <w:rPr>
          <w:rFonts w:ascii="Times New Roman" w:hAnsi="Times New Roman" w:cs="Times New Roman"/>
          <w:sz w:val="24"/>
          <w:szCs w:val="24"/>
        </w:rPr>
        <w:t xml:space="preserve"> solamente</w:t>
      </w:r>
      <w:r w:rsidR="00627AB8" w:rsidRPr="00627AB8">
        <w:rPr>
          <w:rFonts w:ascii="Times New Roman" w:hAnsi="Times New Roman" w:cs="Times New Roman"/>
          <w:sz w:val="24"/>
          <w:szCs w:val="24"/>
        </w:rPr>
        <w:t xml:space="preserve"> </w:t>
      </w:r>
      <w:r w:rsidR="009048D1">
        <w:rPr>
          <w:rFonts w:ascii="Times New Roman" w:hAnsi="Times New Roman" w:cs="Times New Roman"/>
          <w:sz w:val="24"/>
          <w:szCs w:val="24"/>
        </w:rPr>
        <w:t xml:space="preserve">es </w:t>
      </w:r>
      <w:r w:rsidR="00627AB8" w:rsidRPr="00627AB8">
        <w:rPr>
          <w:rFonts w:ascii="Times New Roman" w:hAnsi="Times New Roman" w:cs="Times New Roman"/>
          <w:sz w:val="24"/>
          <w:szCs w:val="24"/>
        </w:rPr>
        <w:t>medir datos del sector, si no de comprender como es la relación de la población con cada espacio de la centralidad</w:t>
      </w:r>
      <w:r w:rsidR="0041554E">
        <w:rPr>
          <w:rFonts w:ascii="Times New Roman" w:hAnsi="Times New Roman" w:cs="Times New Roman"/>
          <w:sz w:val="24"/>
          <w:szCs w:val="24"/>
        </w:rPr>
        <w:t>, pero esto no es motivo de este estudio, sino solamente el de enfocar al modelo policéntrico como un modelo de desarrollo para la ciudad de Loja</w:t>
      </w:r>
      <w:r w:rsidR="008F72A2">
        <w:rPr>
          <w:rFonts w:ascii="Times New Roman" w:hAnsi="Times New Roman" w:cs="Times New Roman"/>
          <w:sz w:val="24"/>
          <w:szCs w:val="24"/>
        </w:rPr>
        <w:t xml:space="preserve">, sin </w:t>
      </w:r>
      <w:r w:rsidR="00DB4CEB">
        <w:rPr>
          <w:rFonts w:ascii="Times New Roman" w:hAnsi="Times New Roman" w:cs="Times New Roman"/>
          <w:sz w:val="24"/>
          <w:szCs w:val="24"/>
        </w:rPr>
        <w:t>embargo,</w:t>
      </w:r>
      <w:r w:rsidR="008F72A2">
        <w:rPr>
          <w:rFonts w:ascii="Times New Roman" w:hAnsi="Times New Roman" w:cs="Times New Roman"/>
          <w:sz w:val="24"/>
          <w:szCs w:val="24"/>
        </w:rPr>
        <w:t xml:space="preserve"> se mencionan los aspectos principales de esta herramienta</w:t>
      </w:r>
      <w:r w:rsidR="00627AB8" w:rsidRPr="00627AB8">
        <w:rPr>
          <w:rFonts w:ascii="Times New Roman" w:hAnsi="Times New Roman" w:cs="Times New Roman"/>
          <w:sz w:val="24"/>
          <w:szCs w:val="24"/>
        </w:rPr>
        <w:t>.</w:t>
      </w:r>
    </w:p>
    <w:p w14:paraId="5F78E643" w14:textId="77777777" w:rsidR="00627AB8" w:rsidRPr="00627AB8" w:rsidRDefault="00627AB8" w:rsidP="002F412E">
      <w:pPr>
        <w:spacing w:after="0" w:line="240" w:lineRule="auto"/>
        <w:ind w:firstLine="567"/>
        <w:jc w:val="both"/>
        <w:rPr>
          <w:rFonts w:ascii="Times New Roman" w:hAnsi="Times New Roman" w:cs="Times New Roman"/>
          <w:sz w:val="24"/>
          <w:szCs w:val="24"/>
        </w:rPr>
      </w:pPr>
      <w:r w:rsidRPr="00627AB8">
        <w:rPr>
          <w:rFonts w:ascii="Times New Roman" w:hAnsi="Times New Roman" w:cs="Times New Roman"/>
          <w:sz w:val="24"/>
          <w:szCs w:val="24"/>
        </w:rPr>
        <w:t xml:space="preserve">Para el caso de la Sociabilidad, a pesar de que sea una cualidad difícil de alcanzar, cuando se lo logre, se convertirá en una característica especial, pues permitirán sentirse cómodos interactuando con los demás, inclusive si estos son extraños, ya que su aprecio hacia la comunidad y al lugar aumentará significativamente, incrementando y fomentando este tipo de actividades. </w:t>
      </w:r>
    </w:p>
    <w:p w14:paraId="3C2678C6" w14:textId="77777777" w:rsidR="00627AB8" w:rsidRPr="00627AB8" w:rsidRDefault="00627AB8" w:rsidP="002F412E">
      <w:pPr>
        <w:spacing w:after="0" w:line="240" w:lineRule="auto"/>
        <w:ind w:firstLine="567"/>
        <w:jc w:val="both"/>
        <w:rPr>
          <w:rFonts w:ascii="Times New Roman" w:hAnsi="Times New Roman" w:cs="Times New Roman"/>
          <w:sz w:val="24"/>
          <w:szCs w:val="24"/>
        </w:rPr>
      </w:pPr>
      <w:r w:rsidRPr="00627AB8">
        <w:rPr>
          <w:rFonts w:ascii="Times New Roman" w:hAnsi="Times New Roman" w:cs="Times New Roman"/>
          <w:sz w:val="24"/>
          <w:szCs w:val="24"/>
        </w:rPr>
        <w:t xml:space="preserve">El confort e imagen, permitirán y darán mucho de qué hablar de una centralidad, puesto que, si un espacio es cómodo y posee una buena imagen los niveles de seguridad, limpieza, etc., subirán significativamente, permitiendo la obtención del éxito de la centralidad o </w:t>
      </w:r>
      <w:proofErr w:type="spellStart"/>
      <w:r w:rsidRPr="00627AB8">
        <w:rPr>
          <w:rFonts w:ascii="Times New Roman" w:hAnsi="Times New Roman" w:cs="Times New Roman"/>
          <w:sz w:val="24"/>
          <w:szCs w:val="24"/>
        </w:rPr>
        <w:t>subcentralidad</w:t>
      </w:r>
      <w:proofErr w:type="spellEnd"/>
      <w:r w:rsidRPr="00627AB8">
        <w:rPr>
          <w:rFonts w:ascii="Times New Roman" w:hAnsi="Times New Roman" w:cs="Times New Roman"/>
          <w:sz w:val="24"/>
          <w:szCs w:val="24"/>
        </w:rPr>
        <w:t xml:space="preserve">. </w:t>
      </w:r>
    </w:p>
    <w:p w14:paraId="2AF41501" w14:textId="4A2010DD" w:rsidR="00627AB8" w:rsidRDefault="00627AB8" w:rsidP="002F412E">
      <w:pPr>
        <w:spacing w:after="0" w:line="240" w:lineRule="auto"/>
        <w:ind w:firstLine="567"/>
        <w:jc w:val="both"/>
        <w:rPr>
          <w:rFonts w:ascii="Times New Roman" w:hAnsi="Times New Roman" w:cs="Times New Roman"/>
          <w:sz w:val="24"/>
          <w:szCs w:val="24"/>
        </w:rPr>
      </w:pPr>
      <w:r w:rsidRPr="00627AB8">
        <w:rPr>
          <w:rFonts w:ascii="Times New Roman" w:hAnsi="Times New Roman" w:cs="Times New Roman"/>
          <w:sz w:val="24"/>
          <w:szCs w:val="24"/>
        </w:rPr>
        <w:t xml:space="preserve">La accesibilidad a un lugar es de suma importancia, pues se </w:t>
      </w:r>
      <w:r w:rsidR="00097B2E" w:rsidRPr="00627AB8">
        <w:rPr>
          <w:rFonts w:ascii="Times New Roman" w:hAnsi="Times New Roman" w:cs="Times New Roman"/>
          <w:sz w:val="24"/>
          <w:szCs w:val="24"/>
        </w:rPr>
        <w:t>debe tener</w:t>
      </w:r>
      <w:r w:rsidRPr="00627AB8">
        <w:rPr>
          <w:rFonts w:ascii="Times New Roman" w:hAnsi="Times New Roman" w:cs="Times New Roman"/>
          <w:sz w:val="24"/>
          <w:szCs w:val="24"/>
        </w:rPr>
        <w:t xml:space="preserve"> en cuenta las conexiones y facilidades de movilidad dentro de la centralidad como fuera, pues en este aspecto debe primar el transporte alternativo.</w:t>
      </w:r>
    </w:p>
    <w:p w14:paraId="5368D6B4" w14:textId="1338646D" w:rsidR="00DB4CEB" w:rsidRPr="00DB4CEB" w:rsidRDefault="00DB4CEB" w:rsidP="002F412E">
      <w:pPr>
        <w:spacing w:after="0" w:line="240" w:lineRule="auto"/>
        <w:ind w:firstLine="567"/>
        <w:jc w:val="both"/>
        <w:rPr>
          <w:rFonts w:ascii="Times New Roman" w:hAnsi="Times New Roman" w:cs="Times New Roman"/>
          <w:sz w:val="28"/>
          <w:szCs w:val="28"/>
        </w:rPr>
      </w:pPr>
      <w:r w:rsidRPr="00DB4CEB">
        <w:rPr>
          <w:rFonts w:ascii="Times New Roman" w:hAnsi="Times New Roman" w:cs="Times New Roman"/>
          <w:sz w:val="24"/>
          <w:szCs w:val="24"/>
        </w:rPr>
        <w:t xml:space="preserve">Entiéndase como transporte alternativo a medios de transporte, que en lo posible no generen contaminación ambiental y sean capaces de reducir el congestionamiento vehicular de la ciudad. </w:t>
      </w:r>
      <w:r w:rsidRPr="00DB4CEB">
        <w:rPr>
          <w:rFonts w:ascii="Times New Roman" w:hAnsi="Times New Roman" w:cs="Times New Roman"/>
          <w:sz w:val="24"/>
          <w:szCs w:val="24"/>
        </w:rPr>
        <w:fldChar w:fldCharType="begin" w:fldLock="1"/>
      </w:r>
      <w:r w:rsidRPr="00DB4CEB">
        <w:rPr>
          <w:rFonts w:ascii="Times New Roman" w:hAnsi="Times New Roman" w:cs="Times New Roman"/>
          <w:sz w:val="24"/>
          <w:szCs w:val="24"/>
        </w:rPr>
        <w:instrText>ADDIN CSL_CITATION {"citationItems":[{"id":"ITEM-1","itemData":{"URL":"https://blogthinkbig.com/transporte-alternativo-moverse-por-la-ciudad-sin-contaminar","accessed":{"date-parts":[["2019","6","25"]]},"author":[{"dropping-particle":"","family":"Castillo","given":"Javier","non-dropping-particle":"Del","parse-names":false,"suffix":""}],"container-title":"Blogthinkbig.com","id":"ITEM-1","issued":{"date-parts":[["2017"]]},"title":"Transporte Alternativo, moverse por la ciudad sin contaminar","type":"webpage"},"uris":["http://www.mendeley.com/documents/?uuid=e2bc6e08-4b0e-3586-9710-ac4aaa873619"]}],"mendeley":{"formattedCitation":"(Del Castillo, 2017)","manualFormatting":"Del Castillo (2017)","plainTextFormattedCitation":"(Del Castillo, 2017)","previouslyFormattedCitation":"(Del Castillo, 2017)"},"properties":{"noteIndex":0},"schema":"https://github.com/citation-style-language/schema/raw/master/csl-citation.json"}</w:instrText>
      </w:r>
      <w:r w:rsidRPr="00DB4CEB">
        <w:rPr>
          <w:rFonts w:ascii="Times New Roman" w:hAnsi="Times New Roman" w:cs="Times New Roman"/>
          <w:sz w:val="24"/>
          <w:szCs w:val="24"/>
        </w:rPr>
        <w:fldChar w:fldCharType="separate"/>
      </w:r>
      <w:r w:rsidRPr="00DB4CEB">
        <w:rPr>
          <w:rFonts w:ascii="Times New Roman" w:hAnsi="Times New Roman" w:cs="Times New Roman"/>
          <w:noProof/>
          <w:sz w:val="24"/>
          <w:szCs w:val="24"/>
        </w:rPr>
        <w:t>Del Castillo (2017)</w:t>
      </w:r>
      <w:r w:rsidRPr="00DB4CEB">
        <w:rPr>
          <w:rFonts w:ascii="Times New Roman" w:hAnsi="Times New Roman" w:cs="Times New Roman"/>
          <w:sz w:val="24"/>
          <w:szCs w:val="24"/>
        </w:rPr>
        <w:fldChar w:fldCharType="end"/>
      </w:r>
      <w:r w:rsidRPr="00DB4CEB">
        <w:rPr>
          <w:rFonts w:ascii="Times New Roman" w:hAnsi="Times New Roman" w:cs="Times New Roman"/>
          <w:sz w:val="24"/>
          <w:szCs w:val="24"/>
        </w:rPr>
        <w:t xml:space="preserve"> expresa que “…Estamos ante un fenómeno de “movilidad” que irá desplazando al coche particular, con una incidencia mayor en las zonas céntricas de las ciudades…”</w:t>
      </w:r>
    </w:p>
    <w:p w14:paraId="4225A810" w14:textId="3F28273F" w:rsidR="00627AB8" w:rsidRDefault="00627AB8" w:rsidP="002F412E">
      <w:pPr>
        <w:tabs>
          <w:tab w:val="left" w:pos="0"/>
        </w:tabs>
        <w:spacing w:after="0" w:line="240" w:lineRule="auto"/>
        <w:ind w:firstLine="567"/>
        <w:jc w:val="both"/>
        <w:rPr>
          <w:rFonts w:ascii="Times New Roman" w:hAnsi="Times New Roman" w:cs="Times New Roman"/>
          <w:sz w:val="24"/>
          <w:szCs w:val="24"/>
        </w:rPr>
      </w:pPr>
      <w:r w:rsidRPr="00627AB8">
        <w:rPr>
          <w:rFonts w:ascii="Times New Roman" w:hAnsi="Times New Roman" w:cs="Times New Roman"/>
          <w:sz w:val="24"/>
          <w:szCs w:val="24"/>
        </w:rPr>
        <w:t>Tener una actividad que realizar, les da a los visitantes la opción de regresar o inclusive establecerse en estos lugares propuestos como centralidades, los usos y actividades, permiten a los habitantes empoderarse del lugar y por ende participar de este y para este. Las actividades y usos conceden la posibilidad de moldear la centralidad, enfocándola en un ámbito de desarrollo óptimo y correcto</w:t>
      </w:r>
    </w:p>
    <w:p w14:paraId="218D374F" w14:textId="77777777" w:rsidR="002B639D" w:rsidRDefault="002B639D" w:rsidP="002B639D">
      <w:pPr>
        <w:tabs>
          <w:tab w:val="left" w:pos="0"/>
        </w:tabs>
        <w:spacing w:after="0" w:line="240" w:lineRule="auto"/>
        <w:jc w:val="both"/>
        <w:rPr>
          <w:rFonts w:ascii="Times New Roman" w:hAnsi="Times New Roman" w:cs="Times New Roman"/>
          <w:sz w:val="24"/>
          <w:szCs w:val="24"/>
        </w:rPr>
      </w:pPr>
    </w:p>
    <w:p w14:paraId="02767EA5" w14:textId="788C979E" w:rsidR="00F42615" w:rsidRDefault="00794B90" w:rsidP="002B639D">
      <w:pPr>
        <w:tabs>
          <w:tab w:val="left" w:pos="0"/>
        </w:tabs>
        <w:spacing w:after="0" w:line="240" w:lineRule="auto"/>
        <w:jc w:val="both"/>
        <w:rPr>
          <w:rFonts w:ascii="Times New Roman" w:hAnsi="Times New Roman" w:cs="Times New Roman"/>
          <w:b/>
          <w:sz w:val="24"/>
          <w:szCs w:val="24"/>
          <w:lang w:val="es-EC"/>
        </w:rPr>
      </w:pPr>
      <w:r w:rsidRPr="00794B90">
        <w:rPr>
          <w:rFonts w:ascii="Times New Roman" w:hAnsi="Times New Roman" w:cs="Times New Roman"/>
          <w:b/>
          <w:sz w:val="24"/>
          <w:szCs w:val="24"/>
          <w:lang w:val="es-EC"/>
        </w:rPr>
        <w:t>PROCESO DE URBANIZACIÓN DE LA CIUDAD</w:t>
      </w:r>
    </w:p>
    <w:p w14:paraId="418FA864" w14:textId="77777777" w:rsidR="002B639D" w:rsidRDefault="002B639D" w:rsidP="002B639D">
      <w:pPr>
        <w:tabs>
          <w:tab w:val="left" w:pos="0"/>
        </w:tabs>
        <w:spacing w:after="0" w:line="240" w:lineRule="auto"/>
        <w:jc w:val="both"/>
        <w:rPr>
          <w:rFonts w:ascii="Times New Roman" w:hAnsi="Times New Roman" w:cs="Times New Roman"/>
          <w:b/>
          <w:sz w:val="24"/>
          <w:szCs w:val="24"/>
          <w:lang w:val="es-EC"/>
        </w:rPr>
      </w:pPr>
    </w:p>
    <w:p w14:paraId="02AC3D03" w14:textId="1428F5FD" w:rsidR="00794B90" w:rsidRPr="008645E2" w:rsidRDefault="00794B90" w:rsidP="002F412E">
      <w:pPr>
        <w:spacing w:after="0" w:line="240" w:lineRule="auto"/>
        <w:ind w:firstLine="567"/>
        <w:jc w:val="both"/>
        <w:rPr>
          <w:rFonts w:ascii="Times New Roman" w:hAnsi="Times New Roman" w:cs="Times New Roman"/>
          <w:sz w:val="24"/>
          <w:szCs w:val="24"/>
        </w:rPr>
      </w:pPr>
      <w:r w:rsidRPr="00794B90">
        <w:rPr>
          <w:rFonts w:ascii="Times New Roman" w:hAnsi="Times New Roman" w:cs="Times New Roman"/>
          <w:sz w:val="24"/>
          <w:szCs w:val="24"/>
        </w:rPr>
        <w:t xml:space="preserve">El proceso de urbanización del Ecuador comienza cuando se amplía el </w:t>
      </w:r>
      <w:proofErr w:type="spellStart"/>
      <w:r w:rsidRPr="00794B90">
        <w:rPr>
          <w:rFonts w:ascii="Times New Roman" w:hAnsi="Times New Roman" w:cs="Times New Roman"/>
          <w:sz w:val="24"/>
          <w:szCs w:val="24"/>
        </w:rPr>
        <w:t>Tahuantisuyo</w:t>
      </w:r>
      <w:proofErr w:type="spellEnd"/>
      <w:r w:rsidRPr="00794B90">
        <w:rPr>
          <w:rFonts w:ascii="Times New Roman" w:hAnsi="Times New Roman" w:cs="Times New Roman"/>
          <w:i/>
          <w:sz w:val="24"/>
          <w:szCs w:val="24"/>
        </w:rPr>
        <w:t xml:space="preserve">, </w:t>
      </w:r>
      <w:r w:rsidRPr="00794B90">
        <w:rPr>
          <w:rFonts w:ascii="Times New Roman" w:hAnsi="Times New Roman" w:cs="Times New Roman"/>
          <w:sz w:val="24"/>
          <w:szCs w:val="24"/>
        </w:rPr>
        <w:t xml:space="preserve">y la conquista a los Cañaris por parte de los Incas, quienes posteriormente serían colonizados por españoles y serías ellos quienes comenzarían a fundar las ciudades, muchas de ellas fueron sobre asentamientos prehispánicos, como por ejemplo Quito, Manta y Cuenca (Tomebamba). La nueva ciudad que se creaba, en algunas ocasiones conservó el nombre indígena que se le </w:t>
      </w:r>
      <w:r w:rsidRPr="008645E2">
        <w:rPr>
          <w:rFonts w:ascii="Times New Roman" w:hAnsi="Times New Roman" w:cs="Times New Roman"/>
          <w:sz w:val="24"/>
          <w:szCs w:val="24"/>
        </w:rPr>
        <w:t xml:space="preserve">había puesto, pero siempre iba precedido de algún santo católico </w:t>
      </w:r>
      <w:r w:rsidRPr="008645E2">
        <w:rPr>
          <w:rFonts w:ascii="Times New Roman" w:hAnsi="Times New Roman" w:cs="Times New Roman"/>
          <w:sz w:val="24"/>
          <w:szCs w:val="24"/>
        </w:rPr>
        <w:fldChar w:fldCharType="begin" w:fldLock="1"/>
      </w:r>
      <w:r w:rsidR="007C0252">
        <w:rPr>
          <w:rFonts w:ascii="Times New Roman" w:hAnsi="Times New Roman" w:cs="Times New Roman"/>
          <w:sz w:val="24"/>
          <w:szCs w:val="24"/>
        </w:rPr>
        <w:instrText>ADDIN CSL_CITATION {"citationItems":[{"id":"ITEM-1","itemData":{"URL":"http://www.paisdeleyenda.com/historia/conquistaycolonesp.htm","accessed":{"date-parts":[["2019","3","12"]]},"author":[{"dropping-particle":"","family":"Villamarín Escudero","given":"Carlos","non-dropping-particle":"","parse-names":false,"suffix":""}],"container-title":"País de Leyenda","id":"ITEM-1","issued":{"date-parts":[["0"]]},"title":"Conquista y colonización española","type":"webpage"},"uris":["http://www.mendeley.com/documents/?uuid=44c99402-96c9-4c40-8a07-cd3e7bb713c8","http://www.mendeley.com/documents/?uuid=cdb1322f-ec52-4205-a420-450067427839","http://www.mendeley.com/documents/?uuid=198b5c36-e831-4b00-9934-df2bcace6d54"]}],"mendeley":{"formattedCitation":"(Villamarín Escudero, no date)","manualFormatting":"(Villamarín, 1998)","plainTextFormattedCitation":"(Villamarín Escudero, no date)","previouslyFormattedCitation":"(Villamarín Escudero, no date)"},"properties":{"noteIndex":0},"schema":"https://github.com/citation-style-language/schema/raw/master/csl-citation.json"}</w:instrText>
      </w:r>
      <w:r w:rsidRPr="008645E2">
        <w:rPr>
          <w:rFonts w:ascii="Times New Roman" w:hAnsi="Times New Roman" w:cs="Times New Roman"/>
          <w:sz w:val="24"/>
          <w:szCs w:val="24"/>
        </w:rPr>
        <w:fldChar w:fldCharType="separate"/>
      </w:r>
      <w:r w:rsidRPr="008645E2">
        <w:rPr>
          <w:rFonts w:ascii="Times New Roman" w:hAnsi="Times New Roman" w:cs="Times New Roman"/>
          <w:noProof/>
          <w:sz w:val="24"/>
          <w:szCs w:val="24"/>
        </w:rPr>
        <w:t>(Villamarín, 1998)</w:t>
      </w:r>
      <w:r w:rsidRPr="008645E2">
        <w:rPr>
          <w:rFonts w:ascii="Times New Roman" w:hAnsi="Times New Roman" w:cs="Times New Roman"/>
          <w:sz w:val="24"/>
          <w:szCs w:val="24"/>
        </w:rPr>
        <w:fldChar w:fldCharType="end"/>
      </w:r>
      <w:r w:rsidRPr="008645E2">
        <w:rPr>
          <w:rFonts w:ascii="Times New Roman" w:hAnsi="Times New Roman" w:cs="Times New Roman"/>
          <w:sz w:val="24"/>
          <w:szCs w:val="24"/>
        </w:rPr>
        <w:t>.</w:t>
      </w:r>
    </w:p>
    <w:p w14:paraId="1A489323" w14:textId="652B8C75" w:rsidR="008645E2" w:rsidRDefault="008645E2" w:rsidP="002F412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C</w:t>
      </w:r>
      <w:r w:rsidRPr="008645E2">
        <w:rPr>
          <w:rFonts w:ascii="Times New Roman" w:hAnsi="Times New Roman" w:cs="Times New Roman"/>
          <w:sz w:val="24"/>
          <w:szCs w:val="24"/>
        </w:rPr>
        <w:t>ada una de las ciudades principales que se fundaban, se mantenía y reg</w:t>
      </w:r>
      <w:r w:rsidR="00A11910">
        <w:rPr>
          <w:rFonts w:ascii="Times New Roman" w:hAnsi="Times New Roman" w:cs="Times New Roman"/>
          <w:sz w:val="24"/>
          <w:szCs w:val="24"/>
        </w:rPr>
        <w:t>í</w:t>
      </w:r>
      <w:r w:rsidRPr="008645E2">
        <w:rPr>
          <w:rFonts w:ascii="Times New Roman" w:hAnsi="Times New Roman" w:cs="Times New Roman"/>
          <w:sz w:val="24"/>
          <w:szCs w:val="24"/>
        </w:rPr>
        <w:t>a “la Ley de Indias”, siendo así que las ciudades se organizaban en un entramado ortogonal cuyas manzanas hacían distinción de una cuadrícula, cuyo centro era la plaza mayor. En las cercanías a esta plaza solo se les era permitido asenta</w:t>
      </w:r>
      <w:r w:rsidR="00A11910">
        <w:rPr>
          <w:rFonts w:ascii="Times New Roman" w:hAnsi="Times New Roman" w:cs="Times New Roman"/>
          <w:sz w:val="24"/>
          <w:szCs w:val="24"/>
        </w:rPr>
        <w:t>r</w:t>
      </w:r>
      <w:r w:rsidRPr="008645E2">
        <w:rPr>
          <w:rFonts w:ascii="Times New Roman" w:hAnsi="Times New Roman" w:cs="Times New Roman"/>
          <w:sz w:val="24"/>
          <w:szCs w:val="24"/>
        </w:rPr>
        <w:t>se a gente de alto nivel social quienes poseían mayores recursos, mientras que para los demás de bajos recursos (indios</w:t>
      </w:r>
      <w:r>
        <w:rPr>
          <w:rFonts w:ascii="Times New Roman" w:hAnsi="Times New Roman" w:cs="Times New Roman"/>
          <w:sz w:val="24"/>
          <w:szCs w:val="24"/>
        </w:rPr>
        <w:t xml:space="preserve"> o esclavos</w:t>
      </w:r>
      <w:r w:rsidRPr="008645E2">
        <w:rPr>
          <w:rFonts w:ascii="Times New Roman" w:hAnsi="Times New Roman" w:cs="Times New Roman"/>
          <w:sz w:val="24"/>
          <w:szCs w:val="24"/>
        </w:rPr>
        <w:t xml:space="preserve">) se les permitían asentarse solo en las afueras de las ciudades, pudiendo de cierta manera obtener sus tierras si solo se alejan del centro principal </w:t>
      </w:r>
      <w:r w:rsidRPr="008645E2">
        <w:rPr>
          <w:rFonts w:ascii="Times New Roman" w:hAnsi="Times New Roman" w:cs="Times New Roman"/>
          <w:sz w:val="24"/>
          <w:szCs w:val="24"/>
        </w:rPr>
        <w:fldChar w:fldCharType="begin" w:fldLock="1"/>
      </w:r>
      <w:r w:rsidRPr="008645E2">
        <w:rPr>
          <w:rFonts w:ascii="Times New Roman" w:hAnsi="Times New Roman" w:cs="Times New Roman"/>
          <w:sz w:val="24"/>
          <w:szCs w:val="24"/>
        </w:rPr>
        <w:instrText>ADDIN CSL_CITATION {"citationItems":[{"id":"ITEM-1","itemData":{"author":[{"dropping-particle":"","family":"Carrión","given":"Fernando","non-dropping-particle":"","parse-names":false,"suffix":""}],"edition":"Santiago E","id":"ITEM-1","issued":{"date-parts":[["1987"]]},"publisher":"ILDIS","publisher-place":"Quito, Ecuador","title":"El proceso urbano en el Ecuador","type":"book"},"uris":["http://www.mendeley.com/documents/?uuid=e8a61d4c-c44a-4544-b642-72a52a4cfd71","http://www.mendeley.com/documents/?uuid=6adc3279-afbb-4802-bd23-0d2a3eadfc77","http://www.mendeley.com/documents/?uuid=66f16a1a-c9d7-4b28-9972-7aa2f33ad502"]}],"mendeley":{"formattedCitation":"(Carrión, 1987)","plainTextFormattedCitation":"(Carrión, 1987)","previouslyFormattedCitation":"(Carrión, 1987)"},"properties":{"noteIndex":0},"schema":"https://github.com/citation-style-language/schema/raw/master/csl-citation.json"}</w:instrText>
      </w:r>
      <w:r w:rsidRPr="008645E2">
        <w:rPr>
          <w:rFonts w:ascii="Times New Roman" w:hAnsi="Times New Roman" w:cs="Times New Roman"/>
          <w:sz w:val="24"/>
          <w:szCs w:val="24"/>
        </w:rPr>
        <w:fldChar w:fldCharType="separate"/>
      </w:r>
      <w:r w:rsidRPr="008645E2">
        <w:rPr>
          <w:rFonts w:ascii="Times New Roman" w:hAnsi="Times New Roman" w:cs="Times New Roman"/>
          <w:noProof/>
          <w:sz w:val="24"/>
          <w:szCs w:val="24"/>
        </w:rPr>
        <w:t>(Carrión, 1987)</w:t>
      </w:r>
      <w:r w:rsidRPr="008645E2">
        <w:rPr>
          <w:rFonts w:ascii="Times New Roman" w:hAnsi="Times New Roman" w:cs="Times New Roman"/>
          <w:sz w:val="24"/>
          <w:szCs w:val="24"/>
        </w:rPr>
        <w:fldChar w:fldCharType="end"/>
      </w:r>
      <w:r w:rsidRPr="008645E2">
        <w:rPr>
          <w:rFonts w:ascii="Times New Roman" w:hAnsi="Times New Roman" w:cs="Times New Roman"/>
          <w:sz w:val="24"/>
          <w:szCs w:val="24"/>
        </w:rPr>
        <w:t>.</w:t>
      </w:r>
    </w:p>
    <w:p w14:paraId="554D0E22" w14:textId="066F6BC4" w:rsidR="009A7016" w:rsidRPr="009A7016" w:rsidRDefault="009A7016" w:rsidP="002F412E">
      <w:pPr>
        <w:spacing w:after="0" w:line="240" w:lineRule="auto"/>
        <w:ind w:firstLine="567"/>
        <w:jc w:val="both"/>
        <w:rPr>
          <w:rFonts w:ascii="Times New Roman" w:hAnsi="Times New Roman" w:cs="Times New Roman"/>
          <w:sz w:val="24"/>
          <w:szCs w:val="24"/>
        </w:rPr>
      </w:pPr>
      <w:r w:rsidRPr="009A7016">
        <w:rPr>
          <w:rFonts w:ascii="Times New Roman" w:hAnsi="Times New Roman" w:cs="Times New Roman"/>
          <w:sz w:val="24"/>
          <w:szCs w:val="24"/>
        </w:rPr>
        <w:fldChar w:fldCharType="begin" w:fldLock="1"/>
      </w:r>
      <w:r w:rsidRPr="009A7016">
        <w:rPr>
          <w:rFonts w:ascii="Times New Roman" w:hAnsi="Times New Roman" w:cs="Times New Roman"/>
          <w:sz w:val="24"/>
          <w:szCs w:val="24"/>
        </w:rPr>
        <w:instrText>ADDIN CSL_CITATION {"citationItems":[{"id":"ITEM-1","itemData":{"author":[{"dropping-particle":"","family":"Jaramillo Alvarado","given":"Pío","non-dropping-particle":"","parse-names":false,"suffix":""}],"edition":"Cuarta Edi","id":"ITEM-1","issued":{"date-parts":[["1991"]]},"publisher":"Industria Gráfica SENEFELDER","title":"Historia de Loja y Su provincia","type":"book"},"uris":["http://www.mendeley.com/documents/?uuid=a5ec3155-aac4-41c0-9a9b-a2e81b54982f"]}],"mendeley":{"formattedCitation":"(Jaramillo Alvarado, 1991)","manualFormatting":"Jaramillo (1991)","plainTextFormattedCitation":"(Jaramillo Alvarado, 1991)","previouslyFormattedCitation":"(Jaramillo Alvarado, 1991)"},"properties":{"noteIndex":0},"schema":"https://github.com/citation-style-language/schema/raw/master/csl-citation.json"}</w:instrText>
      </w:r>
      <w:r w:rsidRPr="009A7016">
        <w:rPr>
          <w:rFonts w:ascii="Times New Roman" w:hAnsi="Times New Roman" w:cs="Times New Roman"/>
          <w:sz w:val="24"/>
          <w:szCs w:val="24"/>
        </w:rPr>
        <w:fldChar w:fldCharType="separate"/>
      </w:r>
      <w:r w:rsidRPr="009A7016">
        <w:rPr>
          <w:rFonts w:ascii="Times New Roman" w:hAnsi="Times New Roman" w:cs="Times New Roman"/>
          <w:noProof/>
          <w:sz w:val="24"/>
          <w:szCs w:val="24"/>
        </w:rPr>
        <w:t>Jaramillo (1991)</w:t>
      </w:r>
      <w:r w:rsidRPr="009A7016">
        <w:rPr>
          <w:rFonts w:ascii="Times New Roman" w:hAnsi="Times New Roman" w:cs="Times New Roman"/>
          <w:sz w:val="24"/>
          <w:szCs w:val="24"/>
        </w:rPr>
        <w:fldChar w:fldCharType="end"/>
      </w:r>
      <w:r w:rsidRPr="009A7016">
        <w:rPr>
          <w:rFonts w:ascii="Times New Roman" w:hAnsi="Times New Roman" w:cs="Times New Roman"/>
          <w:sz w:val="24"/>
          <w:szCs w:val="24"/>
        </w:rPr>
        <w:t xml:space="preserve">, menciona que toda la provincia de Loja formaba parte de la nación Palta, la cual estaba conformada por varios poblados que pertenecían al mismo grupo </w:t>
      </w:r>
      <w:proofErr w:type="spellStart"/>
      <w:r w:rsidRPr="009A7016">
        <w:rPr>
          <w:rFonts w:ascii="Times New Roman" w:hAnsi="Times New Roman" w:cs="Times New Roman"/>
          <w:sz w:val="24"/>
          <w:szCs w:val="24"/>
        </w:rPr>
        <w:t>etno</w:t>
      </w:r>
      <w:proofErr w:type="spellEnd"/>
      <w:r w:rsidRPr="009A7016">
        <w:rPr>
          <w:rFonts w:ascii="Times New Roman" w:hAnsi="Times New Roman" w:cs="Times New Roman"/>
          <w:sz w:val="24"/>
          <w:szCs w:val="24"/>
        </w:rPr>
        <w:t xml:space="preserve">-cultural. Pese </w:t>
      </w:r>
      <w:r>
        <w:rPr>
          <w:rFonts w:ascii="Times New Roman" w:hAnsi="Times New Roman" w:cs="Times New Roman"/>
          <w:sz w:val="24"/>
          <w:szCs w:val="24"/>
        </w:rPr>
        <w:t>a que</w:t>
      </w:r>
      <w:r w:rsidRPr="009A7016">
        <w:rPr>
          <w:rFonts w:ascii="Times New Roman" w:hAnsi="Times New Roman" w:cs="Times New Roman"/>
          <w:sz w:val="24"/>
          <w:szCs w:val="24"/>
        </w:rPr>
        <w:t xml:space="preserve"> su idioma y varias costumbres</w:t>
      </w:r>
      <w:r>
        <w:rPr>
          <w:rFonts w:ascii="Times New Roman" w:hAnsi="Times New Roman" w:cs="Times New Roman"/>
          <w:sz w:val="24"/>
          <w:szCs w:val="24"/>
        </w:rPr>
        <w:t xml:space="preserve"> eran similares</w:t>
      </w:r>
      <w:r w:rsidR="00A76EF6">
        <w:rPr>
          <w:rFonts w:ascii="Times New Roman" w:hAnsi="Times New Roman" w:cs="Times New Roman"/>
          <w:sz w:val="24"/>
          <w:szCs w:val="24"/>
        </w:rPr>
        <w:t xml:space="preserve">. </w:t>
      </w:r>
      <w:r w:rsidR="00DB4CEB">
        <w:rPr>
          <w:rFonts w:ascii="Times New Roman" w:hAnsi="Times New Roman" w:cs="Times New Roman"/>
          <w:sz w:val="24"/>
          <w:szCs w:val="24"/>
        </w:rPr>
        <w:t>Esta cultura n</w:t>
      </w:r>
      <w:r w:rsidR="00DB4CEB" w:rsidRPr="009A7016">
        <w:rPr>
          <w:rFonts w:ascii="Times New Roman" w:hAnsi="Times New Roman" w:cs="Times New Roman"/>
          <w:sz w:val="24"/>
          <w:szCs w:val="24"/>
        </w:rPr>
        <w:t>o poseía</w:t>
      </w:r>
      <w:r w:rsidRPr="009A7016">
        <w:rPr>
          <w:rFonts w:ascii="Times New Roman" w:hAnsi="Times New Roman" w:cs="Times New Roman"/>
          <w:sz w:val="24"/>
          <w:szCs w:val="24"/>
        </w:rPr>
        <w:t xml:space="preserve"> una organización política, bien establecida, lo que permitió que los i</w:t>
      </w:r>
      <w:r>
        <w:rPr>
          <w:rFonts w:ascii="Times New Roman" w:hAnsi="Times New Roman" w:cs="Times New Roman"/>
          <w:sz w:val="24"/>
          <w:szCs w:val="24"/>
        </w:rPr>
        <w:t>ncas a través de Túpac-Yupanqui (</w:t>
      </w:r>
      <w:r w:rsidRPr="009A7016">
        <w:rPr>
          <w:rFonts w:ascii="Times New Roman" w:hAnsi="Times New Roman" w:cs="Times New Roman"/>
          <w:sz w:val="24"/>
          <w:szCs w:val="24"/>
        </w:rPr>
        <w:t>rey del imperio inca</w:t>
      </w:r>
      <w:r>
        <w:rPr>
          <w:rFonts w:ascii="Times New Roman" w:hAnsi="Times New Roman" w:cs="Times New Roman"/>
          <w:sz w:val="24"/>
          <w:szCs w:val="24"/>
        </w:rPr>
        <w:t>)</w:t>
      </w:r>
      <w:r w:rsidRPr="009A7016">
        <w:rPr>
          <w:rFonts w:ascii="Times New Roman" w:hAnsi="Times New Roman" w:cs="Times New Roman"/>
          <w:sz w:val="24"/>
          <w:szCs w:val="24"/>
        </w:rPr>
        <w:t xml:space="preserve"> conquiste</w:t>
      </w:r>
      <w:r>
        <w:rPr>
          <w:rFonts w:ascii="Times New Roman" w:hAnsi="Times New Roman" w:cs="Times New Roman"/>
          <w:sz w:val="24"/>
          <w:szCs w:val="24"/>
        </w:rPr>
        <w:t>n</w:t>
      </w:r>
      <w:r w:rsidRPr="009A7016">
        <w:rPr>
          <w:rFonts w:ascii="Times New Roman" w:hAnsi="Times New Roman" w:cs="Times New Roman"/>
          <w:sz w:val="24"/>
          <w:szCs w:val="24"/>
        </w:rPr>
        <w:t xml:space="preserve"> esta nación </w:t>
      </w:r>
      <w:r w:rsidR="00A11910">
        <w:rPr>
          <w:rFonts w:ascii="Times New Roman" w:hAnsi="Times New Roman" w:cs="Times New Roman"/>
          <w:sz w:val="24"/>
          <w:szCs w:val="24"/>
        </w:rPr>
        <w:t>P</w:t>
      </w:r>
      <w:r w:rsidRPr="009A7016">
        <w:rPr>
          <w:rFonts w:ascii="Times New Roman" w:hAnsi="Times New Roman" w:cs="Times New Roman"/>
          <w:sz w:val="24"/>
          <w:szCs w:val="24"/>
        </w:rPr>
        <w:t>alta formándola parte del reino del Tahuantinsuyo.</w:t>
      </w:r>
    </w:p>
    <w:p w14:paraId="18A2CCE5" w14:textId="19B1EF9B" w:rsidR="009A7016" w:rsidRPr="009A7016" w:rsidRDefault="009A7016" w:rsidP="002F412E">
      <w:pPr>
        <w:spacing w:after="0" w:line="240" w:lineRule="auto"/>
        <w:ind w:firstLine="567"/>
        <w:jc w:val="both"/>
        <w:rPr>
          <w:rFonts w:ascii="Times New Roman" w:hAnsi="Times New Roman" w:cs="Times New Roman"/>
          <w:sz w:val="24"/>
          <w:szCs w:val="24"/>
        </w:rPr>
      </w:pPr>
      <w:r w:rsidRPr="009A7016">
        <w:rPr>
          <w:rFonts w:ascii="Times New Roman" w:hAnsi="Times New Roman" w:cs="Times New Roman"/>
          <w:sz w:val="24"/>
          <w:szCs w:val="24"/>
        </w:rPr>
        <w:t xml:space="preserve">Con la llegada de los españoles, se genera una gran guerra contra los incas, y una vez victoriosos, son advertidos de la gran importancia de los ríos y de las riquezas que estos contenían. </w:t>
      </w:r>
      <w:r w:rsidRPr="009A7016">
        <w:rPr>
          <w:rFonts w:ascii="Times New Roman" w:hAnsi="Times New Roman" w:cs="Times New Roman"/>
          <w:sz w:val="24"/>
          <w:szCs w:val="24"/>
        </w:rPr>
        <w:fldChar w:fldCharType="begin" w:fldLock="1"/>
      </w:r>
      <w:r w:rsidRPr="009A7016">
        <w:rPr>
          <w:rFonts w:ascii="Times New Roman" w:hAnsi="Times New Roman" w:cs="Times New Roman"/>
          <w:sz w:val="24"/>
          <w:szCs w:val="24"/>
        </w:rPr>
        <w:instrText>ADDIN CSL_CITATION {"citationItems":[{"id":"ITEM-1","itemData":{"author":[{"dropping-particle":"","family":"Jaramillo Alvarado","given":"Pío","non-dropping-particle":"","parse-names":false,"suffix":""}],"edition":"Cuarta Edi","id":"ITEM-1","issued":{"date-parts":[["1991"]]},"publisher":"Industria Gráfica SENEFELDER","title":"Historia de Loja y Su provincia","type":"book"},"uris":["http://www.mendeley.com/documents/?uuid=a5ec3155-aac4-41c0-9a9b-a2e81b54982f"]}],"mendeley":{"formattedCitation":"(Jaramillo Alvarado, 1991)","manualFormatting":"(Jaramillo, 1991)","plainTextFormattedCitation":"(Jaramillo Alvarado, 1991)","previouslyFormattedCitation":"(Jaramillo Alvarado, 1991)"},"properties":{"noteIndex":0},"schema":"https://github.com/citation-style-language/schema/raw/master/csl-citation.json"}</w:instrText>
      </w:r>
      <w:r w:rsidRPr="009A7016">
        <w:rPr>
          <w:rFonts w:ascii="Times New Roman" w:hAnsi="Times New Roman" w:cs="Times New Roman"/>
          <w:sz w:val="24"/>
          <w:szCs w:val="24"/>
        </w:rPr>
        <w:fldChar w:fldCharType="separate"/>
      </w:r>
      <w:r w:rsidRPr="009A7016">
        <w:rPr>
          <w:rFonts w:ascii="Times New Roman" w:hAnsi="Times New Roman" w:cs="Times New Roman"/>
          <w:noProof/>
          <w:sz w:val="24"/>
          <w:szCs w:val="24"/>
        </w:rPr>
        <w:t>(Jaramillo, 1991)</w:t>
      </w:r>
      <w:r w:rsidRPr="009A7016">
        <w:rPr>
          <w:rFonts w:ascii="Times New Roman" w:hAnsi="Times New Roman" w:cs="Times New Roman"/>
          <w:sz w:val="24"/>
          <w:szCs w:val="24"/>
        </w:rPr>
        <w:fldChar w:fldCharType="end"/>
      </w:r>
      <w:r w:rsidRPr="009A7016">
        <w:rPr>
          <w:rFonts w:ascii="Times New Roman" w:hAnsi="Times New Roman" w:cs="Times New Roman"/>
          <w:sz w:val="24"/>
          <w:szCs w:val="24"/>
        </w:rPr>
        <w:t>. En la época colonial, se conforma una expedición encabezada por Francisco Pizarro</w:t>
      </w:r>
      <w:r w:rsidR="00DB4CEB">
        <w:rPr>
          <w:rFonts w:ascii="Times New Roman" w:hAnsi="Times New Roman" w:cs="Times New Roman"/>
          <w:sz w:val="24"/>
          <w:szCs w:val="24"/>
        </w:rPr>
        <w:t>,</w:t>
      </w:r>
      <w:r w:rsidRPr="009A7016">
        <w:rPr>
          <w:rFonts w:ascii="Times New Roman" w:hAnsi="Times New Roman" w:cs="Times New Roman"/>
          <w:sz w:val="24"/>
          <w:szCs w:val="24"/>
        </w:rPr>
        <w:t xml:space="preserve"> quien luego de vencer a los Incas que había presentado resistencia, fundaron la ciudad de Quito en 1534. Seguidamente los colonos se establecerían en nuevos territorios para fundar nuevas ciudades hispánicas. En 1548 como premio a la lealtad a la corona de España, Loja es fundada por el capitán español Alonso de Mercadillo quien recibió la orden del pacificador Pedro de La Gasca. Esta orden es dada para que se pueda reafirmar la ruta Cuzco-Quito y de obtener el control de los andes bajos ya que se encontraba en una zona con la ruta más corta hacia el alto Marañón, obteniendo de esta manera posibles salidas hacia el Atlántico y una buena perspectiva al puerto del pacífico </w:t>
      </w:r>
      <w:r w:rsidRPr="009A7016">
        <w:rPr>
          <w:rFonts w:ascii="Times New Roman" w:hAnsi="Times New Roman" w:cs="Times New Roman"/>
          <w:sz w:val="24"/>
          <w:szCs w:val="24"/>
        </w:rPr>
        <w:fldChar w:fldCharType="begin" w:fldLock="1"/>
      </w:r>
      <w:r w:rsidRPr="009A7016">
        <w:rPr>
          <w:rFonts w:ascii="Times New Roman" w:hAnsi="Times New Roman" w:cs="Times New Roman"/>
          <w:sz w:val="24"/>
          <w:szCs w:val="24"/>
        </w:rPr>
        <w:instrText>ADDIN CSL_CITATION {"citationItems":[{"id":"ITEM-1","itemData":{"ISBN":"9789978844779","author":[{"dropping-particle":"","family":"Ayala Mora","given":"Enrique","non-dropping-particle":"","parse-names":false,"suffix":""}],"edition":"Tercera ed","id":"ITEM-1","issued":{"date-parts":[["2008"]]},"publisher-place":"Quito, Ecuador","title":"Resumen de Historia de Ecuador","type":"book"},"uris":["http://www.mendeley.com/documents/?uuid=1a3cbd9e-b139-4025-82e9-6ab211885679","http://www.mendeley.com/documents/?uuid=eeb151a9-6075-42d9-94ff-bce2b1f15d90","http://www.mendeley.com/documents/?uuid=a924ebe4-d57b-4cb5-b0b6-a59025b84f68"]}],"mendeley":{"formattedCitation":"(Ayala Mora, 2008)","manualFormatting":"(Ayala, 2008)","plainTextFormattedCitation":"(Ayala Mora, 2008)","previouslyFormattedCitation":"(Ayala Mora, 2008)"},"properties":{"noteIndex":0},"schema":"https://github.com/citation-style-language/schema/raw/master/csl-citation.json"}</w:instrText>
      </w:r>
      <w:r w:rsidRPr="009A7016">
        <w:rPr>
          <w:rFonts w:ascii="Times New Roman" w:hAnsi="Times New Roman" w:cs="Times New Roman"/>
          <w:sz w:val="24"/>
          <w:szCs w:val="24"/>
        </w:rPr>
        <w:fldChar w:fldCharType="separate"/>
      </w:r>
      <w:r w:rsidRPr="009A7016">
        <w:rPr>
          <w:rFonts w:ascii="Times New Roman" w:hAnsi="Times New Roman" w:cs="Times New Roman"/>
          <w:noProof/>
          <w:sz w:val="24"/>
          <w:szCs w:val="24"/>
        </w:rPr>
        <w:t>(Ayala, 2008)</w:t>
      </w:r>
      <w:r w:rsidRPr="009A7016">
        <w:rPr>
          <w:rFonts w:ascii="Times New Roman" w:hAnsi="Times New Roman" w:cs="Times New Roman"/>
          <w:sz w:val="24"/>
          <w:szCs w:val="24"/>
        </w:rPr>
        <w:fldChar w:fldCharType="end"/>
      </w:r>
      <w:r w:rsidRPr="009A7016">
        <w:rPr>
          <w:rFonts w:ascii="Times New Roman" w:hAnsi="Times New Roman" w:cs="Times New Roman"/>
          <w:sz w:val="24"/>
          <w:szCs w:val="24"/>
        </w:rPr>
        <w:t>.</w:t>
      </w:r>
    </w:p>
    <w:p w14:paraId="389B2FBA" w14:textId="7B8258D1" w:rsidR="009A7016" w:rsidRDefault="009A7016" w:rsidP="002F412E">
      <w:pPr>
        <w:spacing w:after="0" w:line="240" w:lineRule="auto"/>
        <w:ind w:firstLine="567"/>
        <w:jc w:val="both"/>
        <w:rPr>
          <w:rFonts w:ascii="Times New Roman" w:hAnsi="Times New Roman" w:cs="Times New Roman"/>
          <w:sz w:val="24"/>
          <w:szCs w:val="24"/>
        </w:rPr>
      </w:pPr>
      <w:r w:rsidRPr="009A7016">
        <w:rPr>
          <w:rFonts w:ascii="Times New Roman" w:hAnsi="Times New Roman" w:cs="Times New Roman"/>
          <w:sz w:val="24"/>
          <w:szCs w:val="24"/>
        </w:rPr>
        <w:t>Loja fue un de las principales ciudades que se fundarían durante la conquista española y se la fundó siguiendo las Leyes de Indias</w:t>
      </w:r>
      <w:r w:rsidR="00DB4CEB">
        <w:rPr>
          <w:rFonts w:ascii="Times New Roman" w:hAnsi="Times New Roman" w:cs="Times New Roman"/>
          <w:sz w:val="24"/>
          <w:szCs w:val="24"/>
        </w:rPr>
        <w:t>,</w:t>
      </w:r>
      <w:r w:rsidRPr="009A7016">
        <w:rPr>
          <w:rFonts w:ascii="Times New Roman" w:hAnsi="Times New Roman" w:cs="Times New Roman"/>
          <w:sz w:val="24"/>
          <w:szCs w:val="24"/>
        </w:rPr>
        <w:t xml:space="preserve"> </w:t>
      </w:r>
      <w:r w:rsidR="00DB4CEB">
        <w:rPr>
          <w:rFonts w:ascii="Times New Roman" w:hAnsi="Times New Roman" w:cs="Times New Roman"/>
          <w:sz w:val="24"/>
          <w:szCs w:val="24"/>
        </w:rPr>
        <w:t>d</w:t>
      </w:r>
      <w:r w:rsidR="00DB4CEB" w:rsidRPr="00DB4CEB">
        <w:rPr>
          <w:rFonts w:ascii="Times New Roman" w:hAnsi="Times New Roman" w:cs="Times New Roman"/>
          <w:sz w:val="24"/>
          <w:szCs w:val="24"/>
        </w:rPr>
        <w:t xml:space="preserve">ocumento que contiene un conjunto de ordenanzas de la Corona Española, en relación al planeamiento y colonización en América </w:t>
      </w:r>
      <w:r w:rsidR="00DB4CEB" w:rsidRPr="00DB4CEB">
        <w:rPr>
          <w:rFonts w:ascii="Times New Roman" w:hAnsi="Times New Roman" w:cs="Times New Roman"/>
          <w:sz w:val="24"/>
          <w:szCs w:val="24"/>
        </w:rPr>
        <w:fldChar w:fldCharType="begin" w:fldLock="1"/>
      </w:r>
      <w:r w:rsidR="00DB4CEB" w:rsidRPr="00DB4CEB">
        <w:rPr>
          <w:rFonts w:ascii="Times New Roman" w:hAnsi="Times New Roman" w:cs="Times New Roman"/>
          <w:sz w:val="24"/>
          <w:szCs w:val="24"/>
        </w:rPr>
        <w:instrText>ADDIN CSL_CITATION {"citationItems":[{"id":"ITEM-1","itemData":{"author":[{"dropping-particle":"","family":"Vigliocco","given":"Miguel Angel","non-dropping-particle":"","parse-names":false,"suffix":""}],"container-title":"El Planeamiento en la Argentina- TALLER VERTICAL MEDA ALTAMIRANO YANTORNO","id":"ITEM-1","issued":{"date-parts":[["2008"]]},"number-of-pages":"1-8","title":"El planeamiento territorial en la Leyes de Indias","type":"report"},"uris":["http://www.mendeley.com/documents/?uuid=3c7f9d45-cfa5-4b84-8c2a-00366c0751f0","http://www.mendeley.com/documents/?uuid=554e3a09-d377-49d6-8fb7-b6ff8abb178f"]}],"mendeley":{"formattedCitation":"(Vigliocco, 2008)","manualFormatting":"(Vigliocco, 2008)","plainTextFormattedCitation":"(Vigliocco, 2008)","previouslyFormattedCitation":"(Vigliocco, 2008)"},"properties":{"noteIndex":0},"schema":"https://github.com/citation-style-language/schema/raw/master/csl-citation.json"}</w:instrText>
      </w:r>
      <w:r w:rsidR="00DB4CEB" w:rsidRPr="00DB4CEB">
        <w:rPr>
          <w:rFonts w:ascii="Times New Roman" w:hAnsi="Times New Roman" w:cs="Times New Roman"/>
          <w:sz w:val="24"/>
          <w:szCs w:val="24"/>
        </w:rPr>
        <w:fldChar w:fldCharType="separate"/>
      </w:r>
      <w:r w:rsidR="00DB4CEB" w:rsidRPr="00DB4CEB">
        <w:rPr>
          <w:rFonts w:ascii="Times New Roman" w:hAnsi="Times New Roman" w:cs="Times New Roman"/>
          <w:noProof/>
          <w:sz w:val="24"/>
          <w:szCs w:val="24"/>
        </w:rPr>
        <w:t>(Vigliocco, 2008)</w:t>
      </w:r>
      <w:r w:rsidR="00DB4CEB" w:rsidRPr="00DB4CEB">
        <w:rPr>
          <w:rFonts w:ascii="Times New Roman" w:hAnsi="Times New Roman" w:cs="Times New Roman"/>
          <w:sz w:val="24"/>
          <w:szCs w:val="24"/>
        </w:rPr>
        <w:fldChar w:fldCharType="end"/>
      </w:r>
      <w:r w:rsidR="00DB4CEB">
        <w:rPr>
          <w:rFonts w:ascii="Times New Roman" w:hAnsi="Times New Roman" w:cs="Times New Roman"/>
          <w:sz w:val="24"/>
          <w:szCs w:val="24"/>
        </w:rPr>
        <w:t>,</w:t>
      </w:r>
      <w:r w:rsidR="00DB4CEB" w:rsidRPr="00DB4CEB">
        <w:rPr>
          <w:rFonts w:ascii="Times New Roman" w:hAnsi="Times New Roman" w:cs="Times New Roman"/>
          <w:sz w:val="24"/>
          <w:szCs w:val="24"/>
        </w:rPr>
        <w:t xml:space="preserve"> </w:t>
      </w:r>
      <w:r w:rsidRPr="00DB4CEB">
        <w:rPr>
          <w:rFonts w:ascii="Times New Roman" w:hAnsi="Times New Roman" w:cs="Times New Roman"/>
          <w:sz w:val="24"/>
          <w:szCs w:val="24"/>
        </w:rPr>
        <w:t>esta ciudad recibe su nombre por la costumbre</w:t>
      </w:r>
      <w:r w:rsidRPr="009A7016">
        <w:rPr>
          <w:rFonts w:ascii="Times New Roman" w:hAnsi="Times New Roman" w:cs="Times New Roman"/>
          <w:sz w:val="24"/>
          <w:szCs w:val="24"/>
        </w:rPr>
        <w:t xml:space="preserve"> de dar el mismo nombre de la ciudad donde nacía cada fundador, dado el caso, Alonso de Mercadillo nació en Loja de Granada en España, y así fue que durante su Fundación se la llamo “La Inmaculada Concepción de Loja”. </w:t>
      </w:r>
      <w:r w:rsidRPr="009A7016">
        <w:rPr>
          <w:rFonts w:ascii="Times New Roman" w:hAnsi="Times New Roman" w:cs="Times New Roman"/>
          <w:sz w:val="24"/>
          <w:szCs w:val="24"/>
        </w:rPr>
        <w:fldChar w:fldCharType="begin" w:fldLock="1"/>
      </w:r>
      <w:r w:rsidRPr="009A7016">
        <w:rPr>
          <w:rFonts w:ascii="Times New Roman" w:hAnsi="Times New Roman" w:cs="Times New Roman"/>
          <w:sz w:val="24"/>
          <w:szCs w:val="24"/>
        </w:rPr>
        <w:instrText>ADDIN CSL_CITATION {"citationItems":[{"id":"ITEM-1","itemData":{"author":[{"dropping-particle":"","family":"Jaramillo Alvarado","given":"Pío","non-dropping-particle":"","parse-names":false,"suffix":""}],"edition":"Cuarta Edi","id":"ITEM-1","issued":{"date-parts":[["1991"]]},"publisher":"Industria Gráfica SENEFELDER","title":"Historia de Loja y Su provincia","type":"book"},"uris":["http://www.mendeley.com/documents/?uuid=a5ec3155-aac4-41c0-9a9b-a2e81b54982f"]}],"mendeley":{"formattedCitation":"(Jaramillo Alvarado, 1991)","manualFormatting":"(Jaramillo, 1991)","plainTextFormattedCitation":"(Jaramillo Alvarado, 1991)","previouslyFormattedCitation":"(Jaramillo Alvarado, 1991)"},"properties":{"noteIndex":0},"schema":"https://github.com/citation-style-language/schema/raw/master/csl-citation.json"}</w:instrText>
      </w:r>
      <w:r w:rsidRPr="009A7016">
        <w:rPr>
          <w:rFonts w:ascii="Times New Roman" w:hAnsi="Times New Roman" w:cs="Times New Roman"/>
          <w:sz w:val="24"/>
          <w:szCs w:val="24"/>
        </w:rPr>
        <w:fldChar w:fldCharType="separate"/>
      </w:r>
      <w:r w:rsidRPr="009A7016">
        <w:rPr>
          <w:rFonts w:ascii="Times New Roman" w:hAnsi="Times New Roman" w:cs="Times New Roman"/>
          <w:noProof/>
          <w:sz w:val="24"/>
          <w:szCs w:val="24"/>
        </w:rPr>
        <w:t>(Jaramillo, 1991)</w:t>
      </w:r>
      <w:r w:rsidRPr="009A7016">
        <w:rPr>
          <w:rFonts w:ascii="Times New Roman" w:hAnsi="Times New Roman" w:cs="Times New Roman"/>
          <w:sz w:val="24"/>
          <w:szCs w:val="24"/>
        </w:rPr>
        <w:fldChar w:fldCharType="end"/>
      </w:r>
      <w:r w:rsidR="00054820">
        <w:rPr>
          <w:rFonts w:ascii="Times New Roman" w:hAnsi="Times New Roman" w:cs="Times New Roman"/>
          <w:sz w:val="24"/>
          <w:szCs w:val="24"/>
        </w:rPr>
        <w:t>, (Figura 2).</w:t>
      </w:r>
    </w:p>
    <w:p w14:paraId="3F3BE43D" w14:textId="7306E157" w:rsidR="002B639D" w:rsidRPr="009A7016" w:rsidRDefault="002B639D" w:rsidP="002F412E">
      <w:pPr>
        <w:spacing w:after="0" w:line="240" w:lineRule="auto"/>
        <w:ind w:firstLine="567"/>
        <w:jc w:val="both"/>
        <w:rPr>
          <w:rFonts w:ascii="Times New Roman" w:hAnsi="Times New Roman" w:cs="Times New Roman"/>
          <w:sz w:val="24"/>
          <w:szCs w:val="24"/>
        </w:rPr>
      </w:pPr>
    </w:p>
    <w:p w14:paraId="3482D7CD" w14:textId="5769D91F" w:rsidR="009A7016" w:rsidRDefault="009A7016" w:rsidP="00054820">
      <w:pPr>
        <w:spacing w:after="0" w:line="240" w:lineRule="auto"/>
        <w:ind w:left="284" w:right="566"/>
        <w:jc w:val="both"/>
        <w:rPr>
          <w:rFonts w:ascii="Times New Roman" w:hAnsi="Times New Roman" w:cs="Times New Roman"/>
          <w:i/>
          <w:sz w:val="24"/>
          <w:szCs w:val="24"/>
        </w:rPr>
      </w:pPr>
      <w:r w:rsidRPr="009A7016">
        <w:rPr>
          <w:rFonts w:ascii="Times New Roman" w:hAnsi="Times New Roman" w:cs="Times New Roman"/>
          <w:i/>
          <w:sz w:val="24"/>
          <w:szCs w:val="24"/>
        </w:rPr>
        <w:t xml:space="preserve">“Entre los fundadores, además de Alonso de Mercadillo se cuentan: don Juan de Salinas, Pedro de Vergara, los capitanes Pedro Pacheco, Pedro de León, Pedro de la Cadena, Pedro de </w:t>
      </w:r>
      <w:proofErr w:type="spellStart"/>
      <w:r w:rsidRPr="009A7016">
        <w:rPr>
          <w:rFonts w:ascii="Times New Roman" w:hAnsi="Times New Roman" w:cs="Times New Roman"/>
          <w:i/>
          <w:sz w:val="24"/>
          <w:szCs w:val="24"/>
        </w:rPr>
        <w:t>Sianca</w:t>
      </w:r>
      <w:proofErr w:type="spellEnd"/>
      <w:r w:rsidRPr="009A7016">
        <w:rPr>
          <w:rFonts w:ascii="Times New Roman" w:hAnsi="Times New Roman" w:cs="Times New Roman"/>
          <w:i/>
          <w:sz w:val="24"/>
          <w:szCs w:val="24"/>
        </w:rPr>
        <w:t xml:space="preserve">, Andrés Tinoco de Mercado, Gerónimo Castañeda y Nicolás Guevara”. </w:t>
      </w:r>
      <w:r w:rsidRPr="009A7016">
        <w:rPr>
          <w:rFonts w:ascii="Times New Roman" w:hAnsi="Times New Roman" w:cs="Times New Roman"/>
          <w:i/>
          <w:sz w:val="24"/>
          <w:szCs w:val="24"/>
        </w:rPr>
        <w:fldChar w:fldCharType="begin" w:fldLock="1"/>
      </w:r>
      <w:r w:rsidRPr="009A7016">
        <w:rPr>
          <w:rFonts w:ascii="Times New Roman" w:hAnsi="Times New Roman" w:cs="Times New Roman"/>
          <w:i/>
          <w:sz w:val="24"/>
          <w:szCs w:val="24"/>
        </w:rPr>
        <w:instrText>ADDIN CSL_CITATION {"citationItems":[{"id":"ITEM-1","itemData":{"URL":"https://www.loja.gob.ec/contenido/historia-de-loja","accessed":{"date-parts":[["2019","4","19"]]},"author":[{"dropping-particle":"","family":"GADLoja","given":"","non-dropping-particle":"","parse-names":false,"suffix":""}],"id":"ITEM-1","issued":{"date-parts":[["2002"]]},"title":"Historia de Loja | Municipio de Loja","type":"webpage"},"uris":["http://www.mendeley.com/documents/?uuid=0e2c95a0-1f59-38b1-8aab-04b56564f59f","http://www.mendeley.com/documents/?uuid=af4e94ee-e253-4308-8635-64fd8377a7b9","http://www.mendeley.com/documents/?uuid=9f681e9a-897c-4897-bb51-4f71c4e1461d"]}],"mendeley":{"formattedCitation":"(GADLoja, 2002)","manualFormatting":"(GADLoja, 2002)","plainTextFormattedCitation":"(GADLoja, 2002)","previouslyFormattedCitation":"(GADLoja, 2002)"},"properties":{"noteIndex":0},"schema":"https://github.com/citation-style-language/schema/raw/master/csl-citation.json"}</w:instrText>
      </w:r>
      <w:r w:rsidRPr="009A7016">
        <w:rPr>
          <w:rFonts w:ascii="Times New Roman" w:hAnsi="Times New Roman" w:cs="Times New Roman"/>
          <w:i/>
          <w:sz w:val="24"/>
          <w:szCs w:val="24"/>
        </w:rPr>
        <w:fldChar w:fldCharType="separate"/>
      </w:r>
      <w:r w:rsidRPr="009A7016">
        <w:rPr>
          <w:rFonts w:ascii="Times New Roman" w:hAnsi="Times New Roman" w:cs="Times New Roman"/>
          <w:noProof/>
          <w:sz w:val="24"/>
          <w:szCs w:val="24"/>
        </w:rPr>
        <w:t>(GADLoja, 2002)</w:t>
      </w:r>
      <w:r w:rsidRPr="009A7016">
        <w:rPr>
          <w:rFonts w:ascii="Times New Roman" w:hAnsi="Times New Roman" w:cs="Times New Roman"/>
          <w:i/>
          <w:sz w:val="24"/>
          <w:szCs w:val="24"/>
        </w:rPr>
        <w:fldChar w:fldCharType="end"/>
      </w:r>
    </w:p>
    <w:p w14:paraId="6C65E3E9" w14:textId="2DDB6ED7" w:rsidR="007C2159" w:rsidRDefault="002272E8" w:rsidP="00054820">
      <w:pPr>
        <w:spacing w:after="0" w:line="240" w:lineRule="auto"/>
        <w:ind w:left="284" w:right="566"/>
        <w:jc w:val="both"/>
        <w:rPr>
          <w:rFonts w:ascii="Times New Roman" w:hAnsi="Times New Roman" w:cs="Times New Roman"/>
          <w:i/>
          <w:sz w:val="24"/>
          <w:szCs w:val="24"/>
        </w:rPr>
      </w:pPr>
      <w:r w:rsidRPr="007610A3">
        <w:rPr>
          <w:rFonts w:cs="Times New Roman"/>
          <w:noProof/>
          <w:lang w:val="es-EC" w:eastAsia="es-EC"/>
        </w:rPr>
        <w:drawing>
          <wp:anchor distT="0" distB="0" distL="114300" distR="114300" simplePos="0" relativeHeight="251658240" behindDoc="0" locked="0" layoutInCell="1" allowOverlap="1" wp14:anchorId="2E838AE7" wp14:editId="1A104D42">
            <wp:simplePos x="0" y="0"/>
            <wp:positionH relativeFrom="margin">
              <wp:posOffset>242570</wp:posOffset>
            </wp:positionH>
            <wp:positionV relativeFrom="margin">
              <wp:posOffset>2910205</wp:posOffset>
            </wp:positionV>
            <wp:extent cx="5390515" cy="4445635"/>
            <wp:effectExtent l="0" t="0" r="635" b="0"/>
            <wp:wrapSquare wrapText="bothSides"/>
            <wp:docPr id="13" name="Imagen 13" descr="C:\Users\Jou Geomatica\Desktop\Loja historia\la ciudad de loja finales del siglo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u Geomatica\Desktop\Loja historia\la ciudad de loja finales del siglo 1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38" t="12074" r="2091" b="2369"/>
                    <a:stretch/>
                  </pic:blipFill>
                  <pic:spPr bwMode="auto">
                    <a:xfrm>
                      <a:off x="0" y="0"/>
                      <a:ext cx="5390515" cy="4445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34648" w14:textId="5673A706" w:rsidR="007C2159" w:rsidRDefault="007C2159" w:rsidP="002F412E">
      <w:pPr>
        <w:spacing w:after="0" w:line="240" w:lineRule="auto"/>
        <w:ind w:firstLine="567"/>
        <w:jc w:val="both"/>
        <w:rPr>
          <w:rFonts w:ascii="Times New Roman" w:hAnsi="Times New Roman" w:cs="Times New Roman"/>
          <w:sz w:val="24"/>
          <w:szCs w:val="24"/>
        </w:rPr>
      </w:pPr>
    </w:p>
    <w:p w14:paraId="7E709193" w14:textId="7445FCA8" w:rsidR="002272E8" w:rsidRDefault="002272E8" w:rsidP="002F412E">
      <w:pPr>
        <w:spacing w:after="0" w:line="240" w:lineRule="auto"/>
        <w:ind w:firstLine="567"/>
        <w:jc w:val="both"/>
        <w:rPr>
          <w:rFonts w:ascii="Times New Roman" w:hAnsi="Times New Roman" w:cs="Times New Roman"/>
          <w:sz w:val="24"/>
          <w:szCs w:val="24"/>
        </w:rPr>
      </w:pPr>
      <w:r>
        <w:rPr>
          <w:noProof/>
          <w:lang w:val="es-EC" w:eastAsia="es-EC"/>
        </w:rPr>
        <mc:AlternateContent>
          <mc:Choice Requires="wps">
            <w:drawing>
              <wp:anchor distT="0" distB="0" distL="114300" distR="114300" simplePos="0" relativeHeight="251662336" behindDoc="0" locked="0" layoutInCell="1" allowOverlap="1" wp14:anchorId="13D08335" wp14:editId="69A64B2E">
                <wp:simplePos x="0" y="0"/>
                <wp:positionH relativeFrom="column">
                  <wp:posOffset>648970</wp:posOffset>
                </wp:positionH>
                <wp:positionV relativeFrom="paragraph">
                  <wp:posOffset>15875</wp:posOffset>
                </wp:positionV>
                <wp:extent cx="3886200" cy="635"/>
                <wp:effectExtent l="0" t="0" r="0" b="2540"/>
                <wp:wrapSquare wrapText="bothSides"/>
                <wp:docPr id="2" name="Cuadro de texto 2"/>
                <wp:cNvGraphicFramePr/>
                <a:graphic xmlns:a="http://schemas.openxmlformats.org/drawingml/2006/main">
                  <a:graphicData uri="http://schemas.microsoft.com/office/word/2010/wordprocessingShape">
                    <wps:wsp>
                      <wps:cNvSpPr txBox="1"/>
                      <wps:spPr>
                        <a:xfrm>
                          <a:off x="0" y="0"/>
                          <a:ext cx="3886200" cy="635"/>
                        </a:xfrm>
                        <a:prstGeom prst="rect">
                          <a:avLst/>
                        </a:prstGeom>
                        <a:solidFill>
                          <a:prstClr val="white"/>
                        </a:solidFill>
                        <a:ln>
                          <a:noFill/>
                        </a:ln>
                      </wps:spPr>
                      <wps:txbx>
                        <w:txbxContent>
                          <w:p w14:paraId="0D35E882" w14:textId="1FDCFB4E" w:rsidR="0086041C" w:rsidRPr="002B639D" w:rsidRDefault="0086041C" w:rsidP="00AB7A5D">
                            <w:pPr>
                              <w:pStyle w:val="Descripcin"/>
                              <w:spacing w:after="0"/>
                              <w:ind w:firstLine="0"/>
                              <w:jc w:val="center"/>
                              <w:rPr>
                                <w:rFonts w:ascii="Times New Roman" w:hAnsi="Times New Roman" w:cs="Times New Roman"/>
                                <w:i w:val="0"/>
                                <w:color w:val="auto"/>
                                <w:sz w:val="22"/>
                                <w:szCs w:val="22"/>
                              </w:rPr>
                            </w:pPr>
                            <w:r w:rsidRPr="002B639D">
                              <w:rPr>
                                <w:rFonts w:ascii="Times New Roman" w:hAnsi="Times New Roman" w:cs="Times New Roman"/>
                                <w:i w:val="0"/>
                                <w:color w:val="auto"/>
                                <w:sz w:val="22"/>
                                <w:szCs w:val="22"/>
                              </w:rPr>
                              <w:t xml:space="preserve">Figura </w:t>
                            </w:r>
                            <w:r w:rsidRPr="002B639D">
                              <w:rPr>
                                <w:rFonts w:ascii="Times New Roman" w:hAnsi="Times New Roman" w:cs="Times New Roman"/>
                                <w:i w:val="0"/>
                                <w:color w:val="auto"/>
                                <w:sz w:val="22"/>
                                <w:szCs w:val="22"/>
                              </w:rPr>
                              <w:fldChar w:fldCharType="begin"/>
                            </w:r>
                            <w:r w:rsidRPr="002B639D">
                              <w:rPr>
                                <w:rFonts w:ascii="Times New Roman" w:hAnsi="Times New Roman" w:cs="Times New Roman"/>
                                <w:i w:val="0"/>
                                <w:color w:val="auto"/>
                                <w:sz w:val="22"/>
                                <w:szCs w:val="22"/>
                              </w:rPr>
                              <w:instrText xml:space="preserve"> SEQ Figura \* ARABIC </w:instrText>
                            </w:r>
                            <w:r w:rsidRPr="002B639D">
                              <w:rPr>
                                <w:rFonts w:ascii="Times New Roman" w:hAnsi="Times New Roman" w:cs="Times New Roman"/>
                                <w:i w:val="0"/>
                                <w:color w:val="auto"/>
                                <w:sz w:val="22"/>
                                <w:szCs w:val="22"/>
                              </w:rPr>
                              <w:fldChar w:fldCharType="separate"/>
                            </w:r>
                            <w:r w:rsidR="00834549">
                              <w:rPr>
                                <w:rFonts w:ascii="Times New Roman" w:hAnsi="Times New Roman" w:cs="Times New Roman"/>
                                <w:i w:val="0"/>
                                <w:noProof/>
                                <w:color w:val="auto"/>
                                <w:sz w:val="22"/>
                                <w:szCs w:val="22"/>
                              </w:rPr>
                              <w:t>2</w:t>
                            </w:r>
                            <w:r w:rsidRPr="002B639D">
                              <w:rPr>
                                <w:rFonts w:ascii="Times New Roman" w:hAnsi="Times New Roman" w:cs="Times New Roman"/>
                                <w:i w:val="0"/>
                                <w:color w:val="auto"/>
                                <w:sz w:val="22"/>
                                <w:szCs w:val="22"/>
                              </w:rPr>
                              <w:fldChar w:fldCharType="end"/>
                            </w:r>
                            <w:r w:rsidRPr="002B639D">
                              <w:rPr>
                                <w:rFonts w:ascii="Times New Roman" w:hAnsi="Times New Roman" w:cs="Times New Roman"/>
                                <w:i w:val="0"/>
                                <w:color w:val="auto"/>
                                <w:sz w:val="22"/>
                                <w:szCs w:val="22"/>
                              </w:rPr>
                              <w:t>. - Plano de la ciudad de Loja a finales del siglo XVI (1590)</w:t>
                            </w:r>
                          </w:p>
                          <w:p w14:paraId="6C6B3094" w14:textId="46852B88" w:rsidR="0086041C" w:rsidRPr="002B639D" w:rsidRDefault="0086041C" w:rsidP="00AB7A5D">
                            <w:pPr>
                              <w:spacing w:after="0" w:line="240" w:lineRule="auto"/>
                              <w:jc w:val="center"/>
                              <w:rPr>
                                <w:rFonts w:ascii="Times New Roman" w:hAnsi="Times New Roman" w:cs="Times New Roman"/>
                                <w:iCs/>
                              </w:rPr>
                            </w:pPr>
                            <w:r w:rsidRPr="002B639D">
                              <w:rPr>
                                <w:rFonts w:ascii="Times New Roman" w:hAnsi="Times New Roman" w:cs="Times New Roman"/>
                                <w:iCs/>
                              </w:rPr>
                              <w:t>Fuente: GAD M. Loja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3D08335" id="_x0000_t202" coordsize="21600,21600" o:spt="202" path="m,l,21600r21600,l21600,xe">
                <v:stroke joinstyle="miter"/>
                <v:path gradientshapeok="t" o:connecttype="rect"/>
              </v:shapetype>
              <v:shape id="Cuadro de texto 2" o:spid="_x0000_s1026" type="#_x0000_t202" style="position:absolute;left:0;text-align:left;margin-left:51.1pt;margin-top:1.25pt;width:306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" stroked="f">
                <v:textbox style="mso-fit-shape-to-text:t" inset="0,0,0,0">
                  <w:txbxContent>
                    <w:p w14:paraId="0D35E882" w14:textId="1FDCFB4E" w:rsidR="0086041C" w:rsidRPr="002B639D" w:rsidRDefault="0086041C" w:rsidP="00AB7A5D">
                      <w:pPr>
                        <w:pStyle w:val="Descripcin"/>
                        <w:spacing w:after="0"/>
                        <w:ind w:firstLine="0"/>
                        <w:jc w:val="center"/>
                        <w:rPr>
                          <w:rFonts w:ascii="Times New Roman" w:hAnsi="Times New Roman" w:cs="Times New Roman"/>
                          <w:i w:val="0"/>
                          <w:color w:val="auto"/>
                          <w:sz w:val="22"/>
                          <w:szCs w:val="22"/>
                        </w:rPr>
                      </w:pPr>
                      <w:r w:rsidRPr="002B639D">
                        <w:rPr>
                          <w:rFonts w:ascii="Times New Roman" w:hAnsi="Times New Roman" w:cs="Times New Roman"/>
                          <w:i w:val="0"/>
                          <w:color w:val="auto"/>
                          <w:sz w:val="22"/>
                          <w:szCs w:val="22"/>
                        </w:rPr>
                        <w:t xml:space="preserve">Figura </w:t>
                      </w:r>
                      <w:r w:rsidRPr="002B639D">
                        <w:rPr>
                          <w:rFonts w:ascii="Times New Roman" w:hAnsi="Times New Roman" w:cs="Times New Roman"/>
                          <w:i w:val="0"/>
                          <w:color w:val="auto"/>
                          <w:sz w:val="22"/>
                          <w:szCs w:val="22"/>
                        </w:rPr>
                        <w:fldChar w:fldCharType="begin"/>
                      </w:r>
                      <w:r w:rsidRPr="002B639D">
                        <w:rPr>
                          <w:rFonts w:ascii="Times New Roman" w:hAnsi="Times New Roman" w:cs="Times New Roman"/>
                          <w:i w:val="0"/>
                          <w:color w:val="auto"/>
                          <w:sz w:val="22"/>
                          <w:szCs w:val="22"/>
                        </w:rPr>
                        <w:instrText xml:space="preserve"> SEQ Figura \* ARABIC </w:instrText>
                      </w:r>
                      <w:r w:rsidRPr="002B639D">
                        <w:rPr>
                          <w:rFonts w:ascii="Times New Roman" w:hAnsi="Times New Roman" w:cs="Times New Roman"/>
                          <w:i w:val="0"/>
                          <w:color w:val="auto"/>
                          <w:sz w:val="22"/>
                          <w:szCs w:val="22"/>
                        </w:rPr>
                        <w:fldChar w:fldCharType="separate"/>
                      </w:r>
                      <w:r w:rsidR="00834549">
                        <w:rPr>
                          <w:rFonts w:ascii="Times New Roman" w:hAnsi="Times New Roman" w:cs="Times New Roman"/>
                          <w:i w:val="0"/>
                          <w:noProof/>
                          <w:color w:val="auto"/>
                          <w:sz w:val="22"/>
                          <w:szCs w:val="22"/>
                        </w:rPr>
                        <w:t>2</w:t>
                      </w:r>
                      <w:r w:rsidRPr="002B639D">
                        <w:rPr>
                          <w:rFonts w:ascii="Times New Roman" w:hAnsi="Times New Roman" w:cs="Times New Roman"/>
                          <w:i w:val="0"/>
                          <w:color w:val="auto"/>
                          <w:sz w:val="22"/>
                          <w:szCs w:val="22"/>
                        </w:rPr>
                        <w:fldChar w:fldCharType="end"/>
                      </w:r>
                      <w:r w:rsidRPr="002B639D">
                        <w:rPr>
                          <w:rFonts w:ascii="Times New Roman" w:hAnsi="Times New Roman" w:cs="Times New Roman"/>
                          <w:i w:val="0"/>
                          <w:color w:val="auto"/>
                          <w:sz w:val="22"/>
                          <w:szCs w:val="22"/>
                        </w:rPr>
                        <w:t>. - Plano de la ciudad de Loja a finales del siglo XVI (1590)</w:t>
                      </w:r>
                    </w:p>
                    <w:p w14:paraId="6C6B3094" w14:textId="46852B88" w:rsidR="0086041C" w:rsidRPr="002B639D" w:rsidRDefault="0086041C" w:rsidP="00AB7A5D">
                      <w:pPr>
                        <w:spacing w:after="0" w:line="240" w:lineRule="auto"/>
                        <w:jc w:val="center"/>
                        <w:rPr>
                          <w:rFonts w:ascii="Times New Roman" w:hAnsi="Times New Roman" w:cs="Times New Roman"/>
                          <w:iCs/>
                        </w:rPr>
                      </w:pPr>
                      <w:r w:rsidRPr="002B639D">
                        <w:rPr>
                          <w:rFonts w:ascii="Times New Roman" w:hAnsi="Times New Roman" w:cs="Times New Roman"/>
                          <w:iCs/>
                        </w:rPr>
                        <w:t>Fuente: GAD M. Loja</w:t>
                      </w:r>
                    </w:p>
                  </w:txbxContent>
                </v:textbox>
                <w10:wrap type="square"/>
              </v:shape>
            </w:pict>
          </mc:Fallback>
        </mc:AlternateContent>
      </w:r>
    </w:p>
    <w:p w14:paraId="30E0B2DC" w14:textId="2113162A" w:rsidR="00054820" w:rsidRDefault="00054820" w:rsidP="002F412E">
      <w:pPr>
        <w:spacing w:after="0" w:line="240" w:lineRule="auto"/>
        <w:ind w:firstLine="567"/>
        <w:jc w:val="both"/>
        <w:rPr>
          <w:rFonts w:ascii="Times New Roman" w:hAnsi="Times New Roman" w:cs="Times New Roman"/>
          <w:sz w:val="24"/>
          <w:szCs w:val="24"/>
        </w:rPr>
      </w:pPr>
    </w:p>
    <w:p w14:paraId="5D89F606" w14:textId="140408E6" w:rsidR="006771C7" w:rsidRDefault="006771C7" w:rsidP="002F412E">
      <w:pPr>
        <w:spacing w:after="0" w:line="240" w:lineRule="auto"/>
        <w:ind w:firstLine="567"/>
        <w:jc w:val="both"/>
        <w:rPr>
          <w:rFonts w:ascii="Times New Roman" w:hAnsi="Times New Roman" w:cs="Times New Roman"/>
          <w:sz w:val="24"/>
          <w:szCs w:val="24"/>
        </w:rPr>
      </w:pPr>
    </w:p>
    <w:p w14:paraId="05C7199D" w14:textId="4A7A3871" w:rsidR="007C2159" w:rsidRDefault="007C2159" w:rsidP="002F412E">
      <w:pPr>
        <w:spacing w:after="0" w:line="240" w:lineRule="auto"/>
        <w:ind w:firstLine="567"/>
        <w:jc w:val="both"/>
        <w:rPr>
          <w:rFonts w:ascii="Times New Roman" w:hAnsi="Times New Roman" w:cs="Times New Roman"/>
          <w:sz w:val="24"/>
          <w:szCs w:val="24"/>
        </w:rPr>
      </w:pPr>
    </w:p>
    <w:p w14:paraId="28F46B6D" w14:textId="555D8A57" w:rsidR="007C2159" w:rsidRDefault="007C2159" w:rsidP="002F412E">
      <w:pPr>
        <w:spacing w:after="0" w:line="240" w:lineRule="auto"/>
        <w:ind w:firstLine="567"/>
        <w:jc w:val="both"/>
        <w:rPr>
          <w:rFonts w:ascii="Times New Roman" w:hAnsi="Times New Roman" w:cs="Times New Roman"/>
          <w:sz w:val="24"/>
          <w:szCs w:val="24"/>
        </w:rPr>
      </w:pPr>
    </w:p>
    <w:p w14:paraId="2F418A70" w14:textId="0F7E1F84" w:rsidR="002272E8" w:rsidRDefault="002272E8" w:rsidP="002F412E">
      <w:pPr>
        <w:spacing w:after="0" w:line="240" w:lineRule="auto"/>
        <w:ind w:firstLine="567"/>
        <w:jc w:val="both"/>
        <w:rPr>
          <w:rFonts w:ascii="Times New Roman" w:hAnsi="Times New Roman" w:cs="Times New Roman"/>
          <w:sz w:val="24"/>
          <w:szCs w:val="24"/>
        </w:rPr>
      </w:pPr>
    </w:p>
    <w:p w14:paraId="1A9D9629" w14:textId="71F7023C" w:rsidR="009A7016" w:rsidRPr="009A7016" w:rsidRDefault="009A7016" w:rsidP="002F412E">
      <w:pPr>
        <w:spacing w:after="0" w:line="240" w:lineRule="auto"/>
        <w:ind w:firstLine="567"/>
        <w:jc w:val="both"/>
        <w:rPr>
          <w:rFonts w:ascii="Times New Roman" w:hAnsi="Times New Roman" w:cs="Times New Roman"/>
          <w:sz w:val="24"/>
          <w:szCs w:val="24"/>
        </w:rPr>
      </w:pPr>
      <w:r w:rsidRPr="009A7016">
        <w:rPr>
          <w:rFonts w:ascii="Times New Roman" w:hAnsi="Times New Roman" w:cs="Times New Roman"/>
          <w:sz w:val="24"/>
          <w:szCs w:val="24"/>
        </w:rPr>
        <w:t xml:space="preserve">Juan de Salinas manifiesta que la ciudad debe comenzar a poblarse, sin embargo, debido a su posición geográfica en la que se encontraba en 1547, año en el que se realizó la primera </w:t>
      </w:r>
      <w:proofErr w:type="gramStart"/>
      <w:r w:rsidRPr="009A7016">
        <w:rPr>
          <w:rFonts w:ascii="Times New Roman" w:hAnsi="Times New Roman" w:cs="Times New Roman"/>
          <w:sz w:val="24"/>
          <w:szCs w:val="24"/>
        </w:rPr>
        <w:t>fundación</w:t>
      </w:r>
      <w:proofErr w:type="gramEnd"/>
      <w:r w:rsidRPr="009A7016">
        <w:rPr>
          <w:rFonts w:ascii="Times New Roman" w:hAnsi="Times New Roman" w:cs="Times New Roman"/>
          <w:sz w:val="24"/>
          <w:szCs w:val="24"/>
        </w:rPr>
        <w:t xml:space="preserve"> (valle caliente y no tan fértil – Valle de </w:t>
      </w:r>
      <w:proofErr w:type="spellStart"/>
      <w:r w:rsidRPr="009A7016">
        <w:rPr>
          <w:rFonts w:ascii="Times New Roman" w:hAnsi="Times New Roman" w:cs="Times New Roman"/>
          <w:sz w:val="24"/>
          <w:szCs w:val="24"/>
        </w:rPr>
        <w:t>Cangochamba</w:t>
      </w:r>
      <w:proofErr w:type="spellEnd"/>
      <w:r w:rsidRPr="009A7016">
        <w:rPr>
          <w:rFonts w:ascii="Times New Roman" w:hAnsi="Times New Roman" w:cs="Times New Roman"/>
          <w:sz w:val="24"/>
          <w:szCs w:val="24"/>
        </w:rPr>
        <w:t xml:space="preserve"> y </w:t>
      </w:r>
      <w:proofErr w:type="spellStart"/>
      <w:r w:rsidRPr="009A7016">
        <w:rPr>
          <w:rFonts w:ascii="Times New Roman" w:hAnsi="Times New Roman" w:cs="Times New Roman"/>
          <w:sz w:val="24"/>
          <w:szCs w:val="24"/>
        </w:rPr>
        <w:t>Garrochamba</w:t>
      </w:r>
      <w:proofErr w:type="spellEnd"/>
      <w:r w:rsidRPr="009A7016">
        <w:rPr>
          <w:rFonts w:ascii="Times New Roman" w:hAnsi="Times New Roman" w:cs="Times New Roman"/>
          <w:sz w:val="24"/>
          <w:szCs w:val="24"/>
        </w:rPr>
        <w:t xml:space="preserve">), es obligado a que la ciudad se mude hasta el Valle de </w:t>
      </w:r>
      <w:proofErr w:type="spellStart"/>
      <w:r w:rsidRPr="009A7016">
        <w:rPr>
          <w:rFonts w:ascii="Times New Roman" w:hAnsi="Times New Roman" w:cs="Times New Roman"/>
          <w:sz w:val="24"/>
          <w:szCs w:val="24"/>
        </w:rPr>
        <w:t>Cuxibamba</w:t>
      </w:r>
      <w:proofErr w:type="spellEnd"/>
      <w:r w:rsidRPr="009A7016">
        <w:rPr>
          <w:rFonts w:ascii="Times New Roman" w:hAnsi="Times New Roman" w:cs="Times New Roman"/>
          <w:sz w:val="24"/>
          <w:szCs w:val="24"/>
        </w:rPr>
        <w:t xml:space="preserve"> (lugar actual) donde tuvo que reedificarse (Jaramillo, 1991, 66).</w:t>
      </w:r>
    </w:p>
    <w:p w14:paraId="2F867BED" w14:textId="636F5898" w:rsidR="009A7016" w:rsidRPr="00B274D8" w:rsidRDefault="009A7016" w:rsidP="002F412E">
      <w:pPr>
        <w:keepNext/>
        <w:spacing w:after="0" w:line="240" w:lineRule="auto"/>
        <w:ind w:firstLine="567"/>
        <w:jc w:val="both"/>
        <w:rPr>
          <w:rFonts w:cs="Times New Roman"/>
        </w:rPr>
      </w:pPr>
      <w:r w:rsidRPr="009A7016">
        <w:rPr>
          <w:rFonts w:ascii="Times New Roman" w:hAnsi="Times New Roman" w:cs="Times New Roman"/>
          <w:sz w:val="24"/>
          <w:szCs w:val="24"/>
        </w:rPr>
        <w:t xml:space="preserve">La fundación de Loja se da en medio de dos ríos que limitan para ese entonces la parte urbana, estos son ríos </w:t>
      </w:r>
      <w:proofErr w:type="spellStart"/>
      <w:r w:rsidRPr="009A7016">
        <w:rPr>
          <w:rFonts w:ascii="Times New Roman" w:hAnsi="Times New Roman" w:cs="Times New Roman"/>
          <w:sz w:val="24"/>
          <w:szCs w:val="24"/>
        </w:rPr>
        <w:t>Pulacu</w:t>
      </w:r>
      <w:proofErr w:type="spellEnd"/>
      <w:r w:rsidRPr="009A7016">
        <w:rPr>
          <w:rFonts w:ascii="Times New Roman" w:hAnsi="Times New Roman" w:cs="Times New Roman"/>
          <w:sz w:val="24"/>
          <w:szCs w:val="24"/>
        </w:rPr>
        <w:t xml:space="preserve"> y </w:t>
      </w:r>
      <w:proofErr w:type="spellStart"/>
      <w:r w:rsidRPr="009A7016">
        <w:rPr>
          <w:rFonts w:ascii="Times New Roman" w:hAnsi="Times New Roman" w:cs="Times New Roman"/>
          <w:sz w:val="24"/>
          <w:szCs w:val="24"/>
        </w:rPr>
        <w:t>Guacanamá</w:t>
      </w:r>
      <w:proofErr w:type="spellEnd"/>
      <w:r w:rsidRPr="009A7016">
        <w:rPr>
          <w:rFonts w:ascii="Times New Roman" w:hAnsi="Times New Roman" w:cs="Times New Roman"/>
          <w:sz w:val="24"/>
          <w:szCs w:val="24"/>
        </w:rPr>
        <w:t>, hoy Malacatos y Zamora, estos</w:t>
      </w:r>
      <w:r w:rsidR="008E6EA4" w:rsidRPr="008E6EA4">
        <w:t xml:space="preserve"> </w:t>
      </w:r>
      <w:r w:rsidR="008E6EA4" w:rsidRPr="008E6EA4">
        <w:rPr>
          <w:rFonts w:ascii="Times New Roman" w:hAnsi="Times New Roman" w:cs="Times New Roman"/>
          <w:sz w:val="24"/>
          <w:szCs w:val="24"/>
        </w:rPr>
        <w:t>también delimitaban la parte plana (donde se empieza a consolidar Loja) con la parte montañosa que quedan la parte oriental y occidental de estos ríos.</w:t>
      </w:r>
    </w:p>
    <w:p w14:paraId="2E8AA4A8" w14:textId="23DFE9B4" w:rsidR="008E6EA4" w:rsidRPr="008E6EA4" w:rsidRDefault="008E6EA4" w:rsidP="002F412E">
      <w:pPr>
        <w:spacing w:after="0" w:line="240" w:lineRule="auto"/>
        <w:ind w:firstLine="567"/>
        <w:jc w:val="both"/>
        <w:rPr>
          <w:rFonts w:ascii="Times New Roman" w:hAnsi="Times New Roman" w:cs="Times New Roman"/>
          <w:sz w:val="24"/>
          <w:szCs w:val="24"/>
        </w:rPr>
      </w:pPr>
      <w:r w:rsidRPr="008E6EA4">
        <w:rPr>
          <w:rFonts w:ascii="Times New Roman" w:hAnsi="Times New Roman" w:cs="Times New Roman"/>
          <w:sz w:val="24"/>
          <w:szCs w:val="24"/>
        </w:rPr>
        <w:fldChar w:fldCharType="begin" w:fldLock="1"/>
      </w:r>
      <w:r w:rsidR="00507247">
        <w:rPr>
          <w:rFonts w:ascii="Times New Roman" w:hAnsi="Times New Roman" w:cs="Times New Roman"/>
          <w:sz w:val="24"/>
          <w:szCs w:val="24"/>
        </w:rPr>
        <w:instrText>ADDIN CSL_CITATION {"citationItems":[{"id":"ITEM-1","itemData":{"author":[{"dropping-particle":"","family":"Silva Cárdenas","given":"Alexandra","non-dropping-particle":"","parse-names":false,"suffix":""}],"container-title":"La Hora","id":"ITEM-1","issued":{"date-parts":[["2006","12","8"]]},"title":"La ciudad de Loja a finales del siglo XVI","type":"article-newspaper"},"uris":["http://www.mendeley.com/documents/?uuid=bdd11b0c-5baf-429c-9a3b-49c9b8b94744","http://www.mendeley.com/documents/?uuid=fa214e12-9a58-4487-a03c-08b4336e6f6b"]}],"mendeley":{"formattedCitation":"(Silva Cárdenas, 2006)","manualFormatting":"Silva Cárdenas (2006b)","plainTextFormattedCitation":"(Silva Cárdenas, 2006)","previouslyFormattedCitation":"(Silva Cárdenas, 2006)"},"properties":{"noteIndex":0},"schema":"https://github.com/citation-style-language/schema/raw/master/csl-citation.json"}</w:instrText>
      </w:r>
      <w:r w:rsidRPr="008E6EA4">
        <w:rPr>
          <w:rFonts w:ascii="Times New Roman" w:hAnsi="Times New Roman" w:cs="Times New Roman"/>
          <w:sz w:val="24"/>
          <w:szCs w:val="24"/>
        </w:rPr>
        <w:fldChar w:fldCharType="separate"/>
      </w:r>
      <w:r w:rsidRPr="008E6EA4">
        <w:rPr>
          <w:rFonts w:ascii="Times New Roman" w:hAnsi="Times New Roman" w:cs="Times New Roman"/>
          <w:noProof/>
          <w:sz w:val="24"/>
          <w:szCs w:val="24"/>
        </w:rPr>
        <w:t>Silva Cárdenas (2006b)</w:t>
      </w:r>
      <w:r w:rsidRPr="008E6EA4">
        <w:rPr>
          <w:rFonts w:ascii="Times New Roman" w:hAnsi="Times New Roman" w:cs="Times New Roman"/>
          <w:sz w:val="24"/>
          <w:szCs w:val="24"/>
        </w:rPr>
        <w:fldChar w:fldCharType="end"/>
      </w:r>
      <w:r w:rsidRPr="008E6EA4">
        <w:rPr>
          <w:rFonts w:ascii="Times New Roman" w:hAnsi="Times New Roman" w:cs="Times New Roman"/>
          <w:sz w:val="24"/>
          <w:szCs w:val="24"/>
        </w:rPr>
        <w:t xml:space="preserve"> relata que se comenzó delimitando 200 solares, los cuales son repartidos por el cabildo que ya estaba conformado a los primeros vecinos, estos solares se ubicaban de acuerdo a las ordenanzas dispuestas y establecidas para la creación de la ciudad (parroquia El Sagrario en el centro de la ciudad)</w:t>
      </w:r>
    </w:p>
    <w:p w14:paraId="17DB9DDF" w14:textId="2EC7799F" w:rsidR="008E6EA4" w:rsidRPr="008E6EA4" w:rsidRDefault="008E6EA4" w:rsidP="002F412E">
      <w:pPr>
        <w:spacing w:after="0" w:line="240" w:lineRule="auto"/>
        <w:ind w:firstLine="567"/>
        <w:jc w:val="both"/>
        <w:rPr>
          <w:rFonts w:ascii="Times New Roman" w:hAnsi="Times New Roman" w:cs="Times New Roman"/>
          <w:sz w:val="24"/>
          <w:szCs w:val="24"/>
        </w:rPr>
      </w:pPr>
      <w:r w:rsidRPr="008E6EA4">
        <w:rPr>
          <w:rFonts w:ascii="Times New Roman" w:hAnsi="Times New Roman" w:cs="Times New Roman"/>
          <w:sz w:val="24"/>
          <w:szCs w:val="24"/>
        </w:rPr>
        <w:fldChar w:fldCharType="begin" w:fldLock="1"/>
      </w:r>
      <w:r w:rsidR="00507247">
        <w:rPr>
          <w:rFonts w:ascii="Times New Roman" w:hAnsi="Times New Roman" w:cs="Times New Roman"/>
          <w:sz w:val="24"/>
          <w:szCs w:val="24"/>
        </w:rPr>
        <w:instrText>ADDIN CSL_CITATION {"citationItems":[{"id":"ITEM-1","itemData":{"ISBN":"9978-09-599-3","author":[{"dropping-particle":"","family":"Paladines","given":"Felix","non-dropping-particle":"","parse-names":false,"suffix":""}],"id":"ITEM-1","issued":{"date-parts":[["2017"]]},"number-of-pages":"63","publisher":"GRAFICPLUS","publisher-place":"Loja","title":"Reflexiones - Historia de la Cultura Lojana","type":"book"},"uris":["http://www.mendeley.com/documents/?uuid=816ac954-63bd-4d75-9926-895cf038f4b5","http://www.mendeley.com/documents/?uuid=587930eb-ce61-4540-8d9d-3b0e46096572"]}],"mendeley":{"formattedCitation":"(Paladines, 2017)","manualFormatting":"Paladines (2017)","plainTextFormattedCitation":"(Paladines, 2017)","previouslyFormattedCitation":"(Paladines, 2017)"},"properties":{"noteIndex":0},"schema":"https://github.com/citation-style-language/schema/raw/master/csl-citation.json"}</w:instrText>
      </w:r>
      <w:r w:rsidRPr="008E6EA4">
        <w:rPr>
          <w:rFonts w:ascii="Times New Roman" w:hAnsi="Times New Roman" w:cs="Times New Roman"/>
          <w:sz w:val="24"/>
          <w:szCs w:val="24"/>
        </w:rPr>
        <w:fldChar w:fldCharType="separate"/>
      </w:r>
      <w:r w:rsidRPr="008E6EA4">
        <w:rPr>
          <w:rFonts w:ascii="Times New Roman" w:hAnsi="Times New Roman" w:cs="Times New Roman"/>
          <w:noProof/>
          <w:sz w:val="24"/>
          <w:szCs w:val="24"/>
        </w:rPr>
        <w:t>Paladines (2017)</w:t>
      </w:r>
      <w:r w:rsidRPr="008E6EA4">
        <w:rPr>
          <w:rFonts w:ascii="Times New Roman" w:hAnsi="Times New Roman" w:cs="Times New Roman"/>
          <w:sz w:val="24"/>
          <w:szCs w:val="24"/>
        </w:rPr>
        <w:fldChar w:fldCharType="end"/>
      </w:r>
      <w:r w:rsidRPr="008E6EA4">
        <w:rPr>
          <w:rFonts w:ascii="Times New Roman" w:hAnsi="Times New Roman" w:cs="Times New Roman"/>
          <w:sz w:val="24"/>
          <w:szCs w:val="24"/>
        </w:rPr>
        <w:t xml:space="preserve"> menciona que, Loja a principio de su conformación territorial contaba con un paisaje que gozaba de una naturaleza prodigiosa y abundante, donde los Arupos</w:t>
      </w:r>
      <w:r w:rsidR="00A635DB">
        <w:rPr>
          <w:rFonts w:ascii="Times New Roman" w:hAnsi="Times New Roman" w:cs="Times New Roman"/>
          <w:sz w:val="24"/>
          <w:szCs w:val="24"/>
        </w:rPr>
        <w:t>, como plantas ornamentales, adornaban</w:t>
      </w:r>
      <w:r w:rsidRPr="008E6EA4">
        <w:rPr>
          <w:rFonts w:ascii="Times New Roman" w:hAnsi="Times New Roman" w:cs="Times New Roman"/>
          <w:sz w:val="24"/>
          <w:szCs w:val="24"/>
        </w:rPr>
        <w:t xml:space="preserve"> con sus tonalidades lilas y blanquecinas </w:t>
      </w:r>
      <w:r w:rsidR="00A11910">
        <w:rPr>
          <w:rFonts w:ascii="Times New Roman" w:hAnsi="Times New Roman" w:cs="Times New Roman"/>
          <w:sz w:val="24"/>
          <w:szCs w:val="24"/>
        </w:rPr>
        <w:t>l</w:t>
      </w:r>
      <w:r w:rsidRPr="008E6EA4">
        <w:rPr>
          <w:rFonts w:ascii="Times New Roman" w:hAnsi="Times New Roman" w:cs="Times New Roman"/>
          <w:sz w:val="24"/>
          <w:szCs w:val="24"/>
        </w:rPr>
        <w:t>as estribaciones de la ciudad.</w:t>
      </w:r>
    </w:p>
    <w:p w14:paraId="5F442982" w14:textId="1E6D4198" w:rsidR="008E6EA4" w:rsidRPr="008E6EA4" w:rsidRDefault="008E6EA4" w:rsidP="002F412E">
      <w:pPr>
        <w:spacing w:after="0" w:line="240" w:lineRule="auto"/>
        <w:ind w:firstLine="567"/>
        <w:jc w:val="both"/>
        <w:rPr>
          <w:rFonts w:ascii="Times New Roman" w:hAnsi="Times New Roman" w:cs="Times New Roman"/>
        </w:rPr>
      </w:pPr>
      <w:r w:rsidRPr="008E6EA4">
        <w:rPr>
          <w:rFonts w:ascii="Times New Roman" w:hAnsi="Times New Roman" w:cs="Times New Roman"/>
          <w:sz w:val="24"/>
          <w:szCs w:val="24"/>
        </w:rPr>
        <w:t>Poco a poco Loja se fue consolidando como un conjunto estructurado de acuerdos, lineamientos y direcciones urbanísticas. Es así que Loja se comienza a conformar a través de subconjuntos urbanos: Central, San Sebastián, El Valle, El Pedestal, de la Av. Gran Colombia – San Pedro, todos de los cuales prevalece una plaza como foco de desarrollo territorial.</w:t>
      </w:r>
    </w:p>
    <w:p w14:paraId="44A17FAF" w14:textId="38A6FCE9" w:rsidR="00794B90" w:rsidRPr="00EF00CF" w:rsidRDefault="00EF00CF" w:rsidP="002F412E">
      <w:pPr>
        <w:tabs>
          <w:tab w:val="left" w:pos="0"/>
        </w:tabs>
        <w:spacing w:after="0" w:line="240" w:lineRule="auto"/>
        <w:ind w:firstLine="567"/>
        <w:jc w:val="both"/>
        <w:rPr>
          <w:rFonts w:ascii="Times New Roman" w:hAnsi="Times New Roman" w:cs="Times New Roman"/>
          <w:sz w:val="24"/>
          <w:szCs w:val="24"/>
        </w:rPr>
      </w:pPr>
      <w:r w:rsidRPr="00EF00CF">
        <w:rPr>
          <w:rFonts w:ascii="Times New Roman" w:hAnsi="Times New Roman" w:cs="Times New Roman"/>
          <w:sz w:val="24"/>
          <w:szCs w:val="24"/>
        </w:rPr>
        <w:t xml:space="preserve">En la ciudad predominaba la función religiosa, tanto así que se comienza a construir iglesias cada dos cuadras de la plaza central (que también se encontraba la Iglesia matriz o Catedral)  tanto al norte, al sur </w:t>
      </w:r>
      <w:r w:rsidR="00967061">
        <w:rPr>
          <w:rFonts w:ascii="Times New Roman" w:hAnsi="Times New Roman" w:cs="Times New Roman"/>
          <w:sz w:val="24"/>
          <w:szCs w:val="24"/>
        </w:rPr>
        <w:t xml:space="preserve">y </w:t>
      </w:r>
      <w:r w:rsidRPr="00EF00CF">
        <w:rPr>
          <w:rFonts w:ascii="Times New Roman" w:hAnsi="Times New Roman" w:cs="Times New Roman"/>
          <w:sz w:val="24"/>
          <w:szCs w:val="24"/>
        </w:rPr>
        <w:t xml:space="preserve">al este de ella </w:t>
      </w:r>
      <w:r w:rsidRPr="00EF00CF">
        <w:rPr>
          <w:rFonts w:ascii="Times New Roman" w:hAnsi="Times New Roman" w:cs="Times New Roman"/>
          <w:sz w:val="24"/>
          <w:szCs w:val="24"/>
        </w:rPr>
        <w:fldChar w:fldCharType="begin" w:fldLock="1"/>
      </w:r>
      <w:r w:rsidR="007C0252">
        <w:rPr>
          <w:rFonts w:ascii="Times New Roman" w:hAnsi="Times New Roman" w:cs="Times New Roman"/>
          <w:sz w:val="24"/>
          <w:szCs w:val="24"/>
        </w:rPr>
        <w:instrText>ADDIN CSL_CITATION {"citationItems":[{"id":"ITEM-1","itemData":{"author":[{"dropping-particle":"","family":"Espinosa Noboa","given":"Joe","non-dropping-particle":"","parse-names":false,"suffix":""}],"id":"ITEM-1","issued":{"date-parts":[["2018"]]},"title":"CRÍTICA DEL MODELO URBANO DE LA CIUDAD DE LOJA, APLICADOS LOS PRINCIPIOS URBANOS DE FUNDACIÓN COLONIAL.","type":"report"},"uris":["http://www.mendeley.com/documents/?uuid=adb24093-3768-459f-81cb-2898c666e20d","http://www.mendeley.com/documents/?uuid=1cedaed6-ba46-4c3f-8312-aa0e949c373f","http://www.mendeley.com/documents/?uuid=963c2d2a-9719-4217-9256-af971edf7eff"]}],"mendeley":{"formattedCitation":"(Espinosa Noboa, 2018)","manualFormatting":"(Espinosa, 2018)","plainTextFormattedCitation":"(Espinosa Noboa, 2018)","previouslyFormattedCitation":"(Espinosa Noboa, 2018)"},"properties":{"noteIndex":0},"schema":"https://github.com/citation-style-language/schema/raw/master/csl-citation.json"}</w:instrText>
      </w:r>
      <w:r w:rsidRPr="00EF00CF">
        <w:rPr>
          <w:rFonts w:ascii="Times New Roman" w:hAnsi="Times New Roman" w:cs="Times New Roman"/>
          <w:sz w:val="24"/>
          <w:szCs w:val="24"/>
        </w:rPr>
        <w:fldChar w:fldCharType="separate"/>
      </w:r>
      <w:r w:rsidRPr="00EF00CF">
        <w:rPr>
          <w:rFonts w:ascii="Times New Roman" w:hAnsi="Times New Roman" w:cs="Times New Roman"/>
          <w:noProof/>
          <w:sz w:val="24"/>
          <w:szCs w:val="24"/>
        </w:rPr>
        <w:t>(Espinosa, 2018)</w:t>
      </w:r>
      <w:r w:rsidRPr="00EF00CF">
        <w:rPr>
          <w:rFonts w:ascii="Times New Roman" w:hAnsi="Times New Roman" w:cs="Times New Roman"/>
          <w:sz w:val="24"/>
          <w:szCs w:val="24"/>
        </w:rPr>
        <w:fldChar w:fldCharType="end"/>
      </w:r>
      <w:r>
        <w:rPr>
          <w:rFonts w:ascii="Times New Roman" w:hAnsi="Times New Roman" w:cs="Times New Roman"/>
          <w:sz w:val="24"/>
          <w:szCs w:val="24"/>
        </w:rPr>
        <w:t>, e</w:t>
      </w:r>
      <w:r w:rsidRPr="00EF00CF">
        <w:rPr>
          <w:rFonts w:ascii="Times New Roman" w:hAnsi="Times New Roman" w:cs="Times New Roman"/>
          <w:sz w:val="24"/>
          <w:szCs w:val="24"/>
        </w:rPr>
        <w:t xml:space="preserve">sto implicaba la llegada de religiosos a la ciudad (comenzó con la llega de los franciscanos en 1548, seguido por los padres de Santo Domingo en 1557 y las Hermanas Conceptas en 1596, etc.) </w:t>
      </w:r>
      <w:r w:rsidRPr="00EF00CF">
        <w:rPr>
          <w:rFonts w:ascii="Times New Roman" w:hAnsi="Times New Roman" w:cs="Times New Roman"/>
          <w:sz w:val="24"/>
          <w:szCs w:val="24"/>
        </w:rPr>
        <w:fldChar w:fldCharType="begin" w:fldLock="1"/>
      </w:r>
      <w:r w:rsidRPr="00EF00CF">
        <w:rPr>
          <w:rFonts w:ascii="Times New Roman" w:hAnsi="Times New Roman" w:cs="Times New Roman"/>
          <w:sz w:val="24"/>
          <w:szCs w:val="24"/>
        </w:rPr>
        <w:instrText>ADDIN CSL_CITATION {"citationItems":[{"id":"ITEM-1","itemData":{"ISBN":"978-9942-03898-2","author":[{"dropping-particle":"","family":"Jaramillo R","given":"Rogelio","non-dropping-particle":"","parse-names":false,"suffix":""}],"edition":"Segunda Ed","id":"ITEM-1","issued":{"date-parts":[["2011"]]},"publisher-place":"Quito","title":"Loja cuna de artistas","type":"book"},"uris":["http://www.mendeley.com/documents/?uuid=6d0b3dab-af8b-431b-ac32-a5db8a37b4b8","http://www.mendeley.com/documents/?uuid=902c2081-8b31-4d5f-b420-c1db25e22fbb"]}],"mendeley":{"formattedCitation":"(Jaramillo R, 2011)","plainTextFormattedCitation":"(Jaramillo R, 2011)","previouslyFormattedCitation":"(Jaramillo R, 2011)"},"properties":{"noteIndex":0},"schema":"https://github.com/citation-style-language/schema/raw/master/csl-citation.json"}</w:instrText>
      </w:r>
      <w:r w:rsidRPr="00EF00CF">
        <w:rPr>
          <w:rFonts w:ascii="Times New Roman" w:hAnsi="Times New Roman" w:cs="Times New Roman"/>
          <w:sz w:val="24"/>
          <w:szCs w:val="24"/>
        </w:rPr>
        <w:fldChar w:fldCharType="separate"/>
      </w:r>
      <w:r w:rsidRPr="00EF00CF">
        <w:rPr>
          <w:rFonts w:ascii="Times New Roman" w:hAnsi="Times New Roman" w:cs="Times New Roman"/>
          <w:noProof/>
          <w:sz w:val="24"/>
          <w:szCs w:val="24"/>
        </w:rPr>
        <w:t>(Jaramillo R, 2011)</w:t>
      </w:r>
      <w:r w:rsidRPr="00EF00CF">
        <w:rPr>
          <w:rFonts w:ascii="Times New Roman" w:hAnsi="Times New Roman" w:cs="Times New Roman"/>
          <w:sz w:val="24"/>
          <w:szCs w:val="24"/>
        </w:rPr>
        <w:fldChar w:fldCharType="end"/>
      </w:r>
      <w:r w:rsidRPr="00EF00CF">
        <w:rPr>
          <w:rFonts w:ascii="Times New Roman" w:hAnsi="Times New Roman" w:cs="Times New Roman"/>
          <w:sz w:val="24"/>
          <w:szCs w:val="24"/>
        </w:rPr>
        <w:t>.</w:t>
      </w:r>
    </w:p>
    <w:p w14:paraId="785E9427" w14:textId="79415B6B" w:rsidR="00EF00CF" w:rsidRPr="00DE4A9E" w:rsidRDefault="00EF00CF" w:rsidP="002F412E">
      <w:pPr>
        <w:spacing w:after="0" w:line="240" w:lineRule="auto"/>
        <w:ind w:firstLine="567"/>
        <w:jc w:val="both"/>
        <w:rPr>
          <w:rFonts w:ascii="Times New Roman" w:hAnsi="Times New Roman" w:cs="Times New Roman"/>
          <w:sz w:val="24"/>
          <w:szCs w:val="24"/>
        </w:rPr>
      </w:pPr>
      <w:r w:rsidRPr="00EF00CF">
        <w:rPr>
          <w:rFonts w:ascii="Times New Roman" w:hAnsi="Times New Roman" w:cs="Times New Roman"/>
          <w:sz w:val="24"/>
          <w:szCs w:val="24"/>
        </w:rPr>
        <w:t xml:space="preserve">Durante los siglos XVII y XVIII la ciudad </w:t>
      </w:r>
      <w:r>
        <w:rPr>
          <w:rFonts w:ascii="Times New Roman" w:hAnsi="Times New Roman" w:cs="Times New Roman"/>
          <w:sz w:val="24"/>
          <w:szCs w:val="24"/>
        </w:rPr>
        <w:t>es</w:t>
      </w:r>
      <w:r w:rsidRPr="00EF00CF">
        <w:rPr>
          <w:rFonts w:ascii="Times New Roman" w:hAnsi="Times New Roman" w:cs="Times New Roman"/>
          <w:sz w:val="24"/>
          <w:szCs w:val="24"/>
        </w:rPr>
        <w:t xml:space="preserve"> administrada por “corregidores</w:t>
      </w:r>
      <w:r w:rsidR="003155D1">
        <w:rPr>
          <w:rFonts w:ascii="Times New Roman" w:hAnsi="Times New Roman" w:cs="Times New Roman"/>
          <w:sz w:val="24"/>
          <w:szCs w:val="24"/>
        </w:rPr>
        <w:t xml:space="preserve"> “o lugar tenientes</w:t>
      </w:r>
      <w:r w:rsidRPr="00EF00CF">
        <w:rPr>
          <w:rFonts w:ascii="Times New Roman" w:hAnsi="Times New Roman" w:cs="Times New Roman"/>
          <w:sz w:val="24"/>
          <w:szCs w:val="24"/>
        </w:rPr>
        <w:t xml:space="preserve"> y esta du</w:t>
      </w:r>
      <w:r>
        <w:rPr>
          <w:rFonts w:ascii="Times New Roman" w:hAnsi="Times New Roman" w:cs="Times New Roman"/>
          <w:sz w:val="24"/>
          <w:szCs w:val="24"/>
        </w:rPr>
        <w:t>raría aproximadamente 269 años</w:t>
      </w:r>
      <w:r w:rsidRPr="00EF00CF">
        <w:rPr>
          <w:rFonts w:ascii="Times New Roman" w:hAnsi="Times New Roman" w:cs="Times New Roman"/>
          <w:sz w:val="24"/>
          <w:szCs w:val="24"/>
        </w:rPr>
        <w:t xml:space="preserve">. La sede administrativa era en la ciudad y esta contaba con un cabildo colonial en el que residía el corregidor y la justicia mayor.  La ciudad </w:t>
      </w:r>
      <w:r w:rsidR="00DE4A9E">
        <w:rPr>
          <w:rFonts w:ascii="Times New Roman" w:hAnsi="Times New Roman" w:cs="Times New Roman"/>
          <w:sz w:val="24"/>
          <w:szCs w:val="24"/>
        </w:rPr>
        <w:t xml:space="preserve">no </w:t>
      </w:r>
      <w:r w:rsidRPr="00EF00CF">
        <w:rPr>
          <w:rFonts w:ascii="Times New Roman" w:hAnsi="Times New Roman" w:cs="Times New Roman"/>
          <w:sz w:val="24"/>
          <w:szCs w:val="24"/>
        </w:rPr>
        <w:t xml:space="preserve">sufre </w:t>
      </w:r>
      <w:r w:rsidR="00DE4A9E">
        <w:rPr>
          <w:rFonts w:ascii="Times New Roman" w:hAnsi="Times New Roman" w:cs="Times New Roman"/>
          <w:sz w:val="24"/>
          <w:szCs w:val="24"/>
        </w:rPr>
        <w:t xml:space="preserve">cambios </w:t>
      </w:r>
      <w:r w:rsidRPr="00DE4A9E">
        <w:rPr>
          <w:rFonts w:ascii="Times New Roman" w:hAnsi="Times New Roman" w:cs="Times New Roman"/>
          <w:sz w:val="24"/>
          <w:szCs w:val="24"/>
        </w:rPr>
        <w:t>territorial</w:t>
      </w:r>
      <w:r w:rsidR="00DE4A9E" w:rsidRPr="00DE4A9E">
        <w:rPr>
          <w:rFonts w:ascii="Times New Roman" w:hAnsi="Times New Roman" w:cs="Times New Roman"/>
          <w:sz w:val="24"/>
          <w:szCs w:val="24"/>
        </w:rPr>
        <w:t>es</w:t>
      </w:r>
      <w:r w:rsidRPr="00DE4A9E">
        <w:rPr>
          <w:rFonts w:ascii="Times New Roman" w:hAnsi="Times New Roman" w:cs="Times New Roman"/>
          <w:sz w:val="24"/>
          <w:szCs w:val="24"/>
        </w:rPr>
        <w:t xml:space="preserve"> sino solamente cambio</w:t>
      </w:r>
      <w:r w:rsidR="00967061">
        <w:rPr>
          <w:rFonts w:ascii="Times New Roman" w:hAnsi="Times New Roman" w:cs="Times New Roman"/>
          <w:sz w:val="24"/>
          <w:szCs w:val="24"/>
        </w:rPr>
        <w:t>s</w:t>
      </w:r>
      <w:r w:rsidRPr="00DE4A9E">
        <w:rPr>
          <w:rFonts w:ascii="Times New Roman" w:hAnsi="Times New Roman" w:cs="Times New Roman"/>
          <w:sz w:val="24"/>
          <w:szCs w:val="24"/>
        </w:rPr>
        <w:t xml:space="preserve"> administrativo</w:t>
      </w:r>
      <w:r w:rsidR="00DE4A9E" w:rsidRPr="00DE4A9E">
        <w:rPr>
          <w:rFonts w:ascii="Times New Roman" w:hAnsi="Times New Roman" w:cs="Times New Roman"/>
          <w:sz w:val="24"/>
          <w:szCs w:val="24"/>
        </w:rPr>
        <w:t xml:space="preserve">s </w:t>
      </w:r>
      <w:r w:rsidRPr="00DE4A9E">
        <w:rPr>
          <w:rFonts w:ascii="Times New Roman" w:hAnsi="Times New Roman" w:cs="Times New Roman"/>
          <w:sz w:val="24"/>
          <w:szCs w:val="24"/>
        </w:rPr>
        <w:fldChar w:fldCharType="begin" w:fldLock="1"/>
      </w:r>
      <w:r w:rsidRPr="00DE4A9E">
        <w:rPr>
          <w:rFonts w:ascii="Times New Roman" w:hAnsi="Times New Roman" w:cs="Times New Roman"/>
          <w:sz w:val="24"/>
          <w:szCs w:val="24"/>
        </w:rPr>
        <w:instrText>ADDIN CSL_CITATION {"citationItems":[{"id":"ITEM-1","itemData":{"author":[{"dropping-particle":"","family":"Anda Aguirre","given":"Alfonso","non-dropping-particle":"","parse-names":false,"suffix":""}],"id":"ITEM-1","issued":{"date-parts":[["2005"]]},"publisher-place":"Loja, Ecuador","title":"Relatos de la Historia de Loja a través de los siglos","type":"report","volume":"Tomo I de"},"uris":["http://www.mendeley.com/documents/?uuid=986787a5-d7ad-4dd4-9d46-bf1f8e0de05c","http://www.mendeley.com/documents/?uuid=94ce9950-b75c-41a6-a0e7-41360a28fe5e","http://www.mendeley.com/documents/?uuid=cc34e31c-fd14-4cdd-aa51-ac7cf8b42ec7"]}],"mendeley":{"formattedCitation":"(Anda Aguirre, 2005)","plainTextFormattedCitation":"(Anda Aguirre, 2005)","previouslyFormattedCitation":"(Anda Aguirre, 2005)"},"properties":{"noteIndex":0},"schema":"https://github.com/citation-style-language/schema/raw/master/csl-citation.json"}</w:instrText>
      </w:r>
      <w:r w:rsidRPr="00DE4A9E">
        <w:rPr>
          <w:rFonts w:ascii="Times New Roman" w:hAnsi="Times New Roman" w:cs="Times New Roman"/>
          <w:sz w:val="24"/>
          <w:szCs w:val="24"/>
        </w:rPr>
        <w:fldChar w:fldCharType="separate"/>
      </w:r>
      <w:r w:rsidRPr="00DE4A9E">
        <w:rPr>
          <w:rFonts w:ascii="Times New Roman" w:hAnsi="Times New Roman" w:cs="Times New Roman"/>
          <w:noProof/>
          <w:sz w:val="24"/>
          <w:szCs w:val="24"/>
        </w:rPr>
        <w:t>(Anda Aguirre, 2005)</w:t>
      </w:r>
      <w:r w:rsidRPr="00DE4A9E">
        <w:rPr>
          <w:rFonts w:ascii="Times New Roman" w:hAnsi="Times New Roman" w:cs="Times New Roman"/>
          <w:sz w:val="24"/>
          <w:szCs w:val="24"/>
        </w:rPr>
        <w:fldChar w:fldCharType="end"/>
      </w:r>
      <w:r w:rsidR="00DE4A9E" w:rsidRPr="00DE4A9E">
        <w:rPr>
          <w:rFonts w:ascii="Times New Roman" w:hAnsi="Times New Roman" w:cs="Times New Roman"/>
          <w:sz w:val="24"/>
          <w:szCs w:val="24"/>
        </w:rPr>
        <w:t>.</w:t>
      </w:r>
    </w:p>
    <w:p w14:paraId="58CCD65C" w14:textId="77777777" w:rsidR="00DE4A9E" w:rsidRPr="00DE4A9E" w:rsidRDefault="00DE4A9E" w:rsidP="002F412E">
      <w:pPr>
        <w:spacing w:after="0" w:line="240" w:lineRule="auto"/>
        <w:ind w:firstLine="567"/>
        <w:jc w:val="both"/>
        <w:rPr>
          <w:rFonts w:ascii="Times New Roman" w:hAnsi="Times New Roman" w:cs="Times New Roman"/>
          <w:sz w:val="24"/>
          <w:szCs w:val="24"/>
        </w:rPr>
      </w:pPr>
      <w:r w:rsidRPr="00DE4A9E">
        <w:rPr>
          <w:rFonts w:ascii="Times New Roman" w:hAnsi="Times New Roman" w:cs="Times New Roman"/>
          <w:sz w:val="24"/>
          <w:szCs w:val="24"/>
        </w:rPr>
        <w:t xml:space="preserve">En el siglo XIX el año de 1820, la ciudad de Loja, así, como muchas más ciudades  del Ecuador logran su independencia del yugo español y es con Ramón Pinto, José Peña, Nicolás García, José </w:t>
      </w:r>
      <w:proofErr w:type="spellStart"/>
      <w:r w:rsidRPr="00DE4A9E">
        <w:rPr>
          <w:rFonts w:ascii="Times New Roman" w:hAnsi="Times New Roman" w:cs="Times New Roman"/>
          <w:sz w:val="24"/>
          <w:szCs w:val="24"/>
        </w:rPr>
        <w:t>Picoita</w:t>
      </w:r>
      <w:proofErr w:type="spellEnd"/>
      <w:r w:rsidRPr="00DE4A9E">
        <w:rPr>
          <w:rFonts w:ascii="Times New Roman" w:hAnsi="Times New Roman" w:cs="Times New Roman"/>
          <w:sz w:val="24"/>
          <w:szCs w:val="24"/>
        </w:rPr>
        <w:t xml:space="preserve"> y Manuel Zambrano que en el la tarde y noche del 18 de noviembre y conjuntamente con una multitud de gente, entre ellos campesinos, artesanos, que recorren por la plaza de San Sebastián hasta la Plaza mayor, augurando una “América Libre”.</w:t>
      </w:r>
      <w:r w:rsidRPr="00DE4A9E">
        <w:rPr>
          <w:rFonts w:ascii="Times New Roman" w:hAnsi="Times New Roman" w:cs="Times New Roman"/>
          <w:sz w:val="24"/>
          <w:szCs w:val="24"/>
        </w:rPr>
        <w:fldChar w:fldCharType="begin" w:fldLock="1"/>
      </w:r>
      <w:r w:rsidRPr="00DE4A9E">
        <w:rPr>
          <w:rFonts w:ascii="Times New Roman" w:hAnsi="Times New Roman" w:cs="Times New Roman"/>
          <w:sz w:val="24"/>
          <w:szCs w:val="24"/>
        </w:rPr>
        <w:instrText>ADDIN CSL_CITATION {"citationItems":[{"id":"ITEM-1","itemData":{"author":[{"dropping-particle":"","family":"Cruz Granda","given":"Antonio Carlos","non-dropping-particle":"","parse-names":false,"suffix":""}],"id":"ITEM-1","issued":{"date-parts":[["2014"]]},"publisher":"UNIVERSIDAD POLITÉCNICA SALESIANA","title":"Producción del documental Loja, al mundo","type":"thesis"},"uris":["http://www.mendeley.com/documents/?uuid=9e61efeb-b625-47da-9c01-0a271bad9678","http://www.mendeley.com/documents/?uuid=39baea83-9b7c-4fe2-afa4-2bc723dcb4fc","http://www.mendeley.com/documents/?uuid=1bc8a6a5-9f85-4a68-a14f-a78b79dabfad"]}],"mendeley":{"formattedCitation":"(Cruz Granda, 2014)","manualFormatting":"(Cruz, 2014)","plainTextFormattedCitation":"(Cruz Granda, 2014)","previouslyFormattedCitation":"(Cruz Granda, 2014)"},"properties":{"noteIndex":0},"schema":"https://github.com/citation-style-language/schema/raw/master/csl-citation.json"}</w:instrText>
      </w:r>
      <w:r w:rsidRPr="00DE4A9E">
        <w:rPr>
          <w:rFonts w:ascii="Times New Roman" w:hAnsi="Times New Roman" w:cs="Times New Roman"/>
          <w:sz w:val="24"/>
          <w:szCs w:val="24"/>
        </w:rPr>
        <w:fldChar w:fldCharType="separate"/>
      </w:r>
      <w:r w:rsidRPr="00DE4A9E">
        <w:rPr>
          <w:rFonts w:ascii="Times New Roman" w:hAnsi="Times New Roman" w:cs="Times New Roman"/>
          <w:noProof/>
          <w:sz w:val="24"/>
          <w:szCs w:val="24"/>
        </w:rPr>
        <w:t>(Cruz, 2014)</w:t>
      </w:r>
      <w:r w:rsidRPr="00DE4A9E">
        <w:rPr>
          <w:rFonts w:ascii="Times New Roman" w:hAnsi="Times New Roman" w:cs="Times New Roman"/>
          <w:sz w:val="24"/>
          <w:szCs w:val="24"/>
        </w:rPr>
        <w:fldChar w:fldCharType="end"/>
      </w:r>
    </w:p>
    <w:p w14:paraId="454879C3" w14:textId="1F34AE46" w:rsidR="00DE4A9E" w:rsidRPr="00DE4A9E" w:rsidRDefault="00DE4A9E" w:rsidP="002F412E">
      <w:pPr>
        <w:spacing w:after="0" w:line="240" w:lineRule="auto"/>
        <w:ind w:firstLine="567"/>
        <w:jc w:val="both"/>
        <w:rPr>
          <w:rFonts w:ascii="Times New Roman" w:hAnsi="Times New Roman" w:cs="Times New Roman"/>
          <w:sz w:val="24"/>
          <w:szCs w:val="24"/>
        </w:rPr>
      </w:pPr>
      <w:r w:rsidRPr="00DE4A9E">
        <w:rPr>
          <w:rFonts w:ascii="Times New Roman" w:hAnsi="Times New Roman" w:cs="Times New Roman"/>
          <w:sz w:val="24"/>
          <w:szCs w:val="24"/>
        </w:rPr>
        <w:t>En 1858 Loja d</w:t>
      </w:r>
      <w:r w:rsidR="00967061">
        <w:rPr>
          <w:rFonts w:ascii="Times New Roman" w:hAnsi="Times New Roman" w:cs="Times New Roman"/>
          <w:sz w:val="24"/>
          <w:szCs w:val="24"/>
        </w:rPr>
        <w:t>a</w:t>
      </w:r>
      <w:r w:rsidRPr="00DE4A9E">
        <w:rPr>
          <w:rFonts w:ascii="Times New Roman" w:hAnsi="Times New Roman" w:cs="Times New Roman"/>
          <w:sz w:val="24"/>
          <w:szCs w:val="24"/>
        </w:rPr>
        <w:t xml:space="preserve"> un avance de gran importancia en el ámbito cultural, de educación y administrativo, pues Loja se transforma en un estado federal, ya que, el gobierno no daba ninguna clase de apoyo ni ayuda para la ciudad, y con un Gobierno federal que se instaura, se logra un adelanto importante. </w:t>
      </w:r>
      <w:r w:rsidRPr="00DE4A9E">
        <w:rPr>
          <w:rFonts w:ascii="Times New Roman" w:hAnsi="Times New Roman" w:cs="Times New Roman"/>
          <w:sz w:val="24"/>
          <w:szCs w:val="24"/>
        </w:rPr>
        <w:fldChar w:fldCharType="begin" w:fldLock="1"/>
      </w:r>
      <w:r w:rsidRPr="00DE4A9E">
        <w:rPr>
          <w:rFonts w:ascii="Times New Roman" w:hAnsi="Times New Roman" w:cs="Times New Roman"/>
          <w:sz w:val="24"/>
          <w:szCs w:val="24"/>
        </w:rPr>
        <w:instrText>ADDIN CSL_CITATION {"citationItems":[{"id":"ITEM-1","itemData":{"author":[{"dropping-particle":"","family":"Cruz Granda","given":"Antonio Carlos","non-dropping-particle":"","parse-names":false,"suffix":""}],"id":"ITEM-1","issued":{"date-parts":[["2014"]]},"publisher":"UNIVERSIDAD POLITÉCNICA SALESIANA","title":"Producción del documental Loja, al mundo","type":"thesis"},"uris":["http://www.mendeley.com/documents/?uuid=9e61efeb-b625-47da-9c01-0a271bad9678","http://www.mendeley.com/documents/?uuid=39baea83-9b7c-4fe2-afa4-2bc723dcb4fc","http://www.mendeley.com/documents/?uuid=1bc8a6a5-9f85-4a68-a14f-a78b79dabfad"]}],"mendeley":{"formattedCitation":"(Cruz Granda, 2014)","manualFormatting":"(Cruz, 2014)","plainTextFormattedCitation":"(Cruz Granda, 2014)","previouslyFormattedCitation":"(Cruz Granda, 2014)"},"properties":{"noteIndex":0},"schema":"https://github.com/citation-style-language/schema/raw/master/csl-citation.json"}</w:instrText>
      </w:r>
      <w:r w:rsidRPr="00DE4A9E">
        <w:rPr>
          <w:rFonts w:ascii="Times New Roman" w:hAnsi="Times New Roman" w:cs="Times New Roman"/>
          <w:sz w:val="24"/>
          <w:szCs w:val="24"/>
        </w:rPr>
        <w:fldChar w:fldCharType="separate"/>
      </w:r>
      <w:r w:rsidRPr="00DE4A9E">
        <w:rPr>
          <w:rFonts w:ascii="Times New Roman" w:hAnsi="Times New Roman" w:cs="Times New Roman"/>
          <w:noProof/>
          <w:sz w:val="24"/>
          <w:szCs w:val="24"/>
        </w:rPr>
        <w:t>(Cruz, 2014)</w:t>
      </w:r>
      <w:r w:rsidRPr="00DE4A9E">
        <w:rPr>
          <w:rFonts w:ascii="Times New Roman" w:hAnsi="Times New Roman" w:cs="Times New Roman"/>
          <w:sz w:val="24"/>
          <w:szCs w:val="24"/>
        </w:rPr>
        <w:fldChar w:fldCharType="end"/>
      </w:r>
    </w:p>
    <w:p w14:paraId="61DA90A6" w14:textId="775057F3" w:rsidR="00AE6040" w:rsidRPr="00AE6040" w:rsidRDefault="00AE6040" w:rsidP="002F412E">
      <w:pPr>
        <w:spacing w:after="0" w:line="240" w:lineRule="auto"/>
        <w:ind w:firstLine="567"/>
        <w:jc w:val="both"/>
        <w:rPr>
          <w:rFonts w:ascii="Times New Roman" w:hAnsi="Times New Roman" w:cs="Times New Roman"/>
          <w:sz w:val="24"/>
          <w:szCs w:val="24"/>
        </w:rPr>
      </w:pPr>
      <w:r w:rsidRPr="00AE6040">
        <w:rPr>
          <w:rFonts w:ascii="Times New Roman" w:hAnsi="Times New Roman" w:cs="Times New Roman"/>
          <w:sz w:val="24"/>
          <w:szCs w:val="24"/>
        </w:rPr>
        <w:t xml:space="preserve">Posteriormente en el siglo XX, con el establecimiento del primero gobierno seccional y al elegirse el primer alcalde de la ciudad, luego que hayan pasado 117 Corregimientos de Loja o Presidencias Municipales, comienza una significativa expansión en la ciudad </w:t>
      </w:r>
      <w:r w:rsidRPr="00AE6040">
        <w:rPr>
          <w:rFonts w:ascii="Times New Roman" w:hAnsi="Times New Roman" w:cs="Times New Roman"/>
          <w:sz w:val="24"/>
          <w:szCs w:val="24"/>
        </w:rPr>
        <w:fldChar w:fldCharType="begin" w:fldLock="1"/>
      </w:r>
      <w:r w:rsidR="007C0252">
        <w:rPr>
          <w:rFonts w:ascii="Times New Roman" w:hAnsi="Times New Roman" w:cs="Times New Roman"/>
          <w:sz w:val="24"/>
          <w:szCs w:val="24"/>
        </w:rPr>
        <w:instrText>ADDIN CSL_CITATION {"citationItems":[{"id":"ITEM-1","itemData":{"ISBN":"978-9942-01-460-3","author":[{"dropping-particle":"","family":"PNUMA","given":"","non-dropping-particle":"","parse-names":false,"suffix":""},{"dropping-particle":"","family":"Internacional Naturaleza y Cultura","given":"","non-dropping-particle":"","parse-names":false,"suffix":""},{"dropping-particle":"","family":"GADMLoja","given":"","non-dropping-particle":"","parse-names":false,"suffix":""}],"container-title":"Jurnal e-Clinic","id":"ITEM-1","issue":"3","issued":{"date-parts":[["2007"]]},"publisher-place":"Loja","title":"Perspectivas del Medio Ambiente Urbano: GEO Loja","type":"book","volume":"3"},"uris":["http://www.mendeley.com/documents/?uuid=ef6f327d-aa26-4777-bf3c-6f792c0f727d"]}],"mendeley":{"formattedCitation":"(PNUMA, Internacional Naturaleza y Cultura and GADMLoja, 2007)","plainTextFormattedCitation":"(PNUMA, Internacional Naturaleza y Cultura and GADMLoja, 2007)","previouslyFormattedCitation":"(PNUMA, Internacional Naturaleza y Cultura and GADMLoja, 2007)"},"properties":{"noteIndex":0},"schema":"https://github.com/citation-style-language/schema/raw/master/csl-citation.json"}</w:instrText>
      </w:r>
      <w:r w:rsidRPr="00AE6040">
        <w:rPr>
          <w:rFonts w:ascii="Times New Roman" w:hAnsi="Times New Roman" w:cs="Times New Roman"/>
          <w:sz w:val="24"/>
          <w:szCs w:val="24"/>
        </w:rPr>
        <w:fldChar w:fldCharType="separate"/>
      </w:r>
      <w:r w:rsidR="007C0252" w:rsidRPr="007C0252">
        <w:rPr>
          <w:rFonts w:ascii="Times New Roman" w:hAnsi="Times New Roman" w:cs="Times New Roman"/>
          <w:noProof/>
          <w:sz w:val="24"/>
          <w:szCs w:val="24"/>
        </w:rPr>
        <w:t>(PNUMA, Internacional Naturaleza y Cultura and GADMLoja, 2007)</w:t>
      </w:r>
      <w:r w:rsidRPr="00AE6040">
        <w:rPr>
          <w:rFonts w:ascii="Times New Roman" w:hAnsi="Times New Roman" w:cs="Times New Roman"/>
          <w:sz w:val="24"/>
          <w:szCs w:val="24"/>
        </w:rPr>
        <w:fldChar w:fldCharType="end"/>
      </w:r>
      <w:r w:rsidR="0007198A">
        <w:rPr>
          <w:rFonts w:ascii="Times New Roman" w:hAnsi="Times New Roman" w:cs="Times New Roman"/>
          <w:sz w:val="24"/>
          <w:szCs w:val="24"/>
        </w:rPr>
        <w:t>.</w:t>
      </w:r>
      <w:r w:rsidRPr="00AE6040">
        <w:rPr>
          <w:rFonts w:ascii="Times New Roman" w:hAnsi="Times New Roman" w:cs="Times New Roman"/>
          <w:sz w:val="24"/>
          <w:szCs w:val="24"/>
        </w:rPr>
        <w:t xml:space="preserve"> Por los años de 1940, las ciudades de Quito, Ibarra, Latacunga y Loja en base a las teorías urbanísticas que estaban vigentes se comenzaron a plantear “los planes reguladores” de dónde nace la imagen de la “ciudad deseada o idealista”</w:t>
      </w:r>
      <w:r w:rsidR="00480285">
        <w:rPr>
          <w:rFonts w:ascii="Times New Roman" w:hAnsi="Times New Roman" w:cs="Times New Roman"/>
          <w:sz w:val="24"/>
          <w:szCs w:val="24"/>
        </w:rPr>
        <w:t xml:space="preserve"> </w:t>
      </w:r>
      <w:r w:rsidRPr="00AE6040">
        <w:rPr>
          <w:rFonts w:ascii="Times New Roman" w:hAnsi="Times New Roman" w:cs="Times New Roman"/>
          <w:sz w:val="24"/>
          <w:szCs w:val="24"/>
        </w:rPr>
        <w:fldChar w:fldCharType="begin" w:fldLock="1"/>
      </w:r>
      <w:r w:rsidRPr="00AE6040">
        <w:rPr>
          <w:rFonts w:ascii="Times New Roman" w:hAnsi="Times New Roman" w:cs="Times New Roman"/>
          <w:sz w:val="24"/>
          <w:szCs w:val="24"/>
        </w:rPr>
        <w:instrText>ADDIN CSL_CITATION {"citationItems":[{"id":"ITEM-1","itemData":{"author":[{"dropping-particle":"","family":"Carrión","given":"Fernando","non-dropping-particle":"","parse-names":false,"suffix":""}],"container-title":"Red Ciudades CODEL.","id":"ITEM-1","issued":{"date-parts":[["1992"]]},"title":"Ciudades y políticas urbanas en América Latina","type":"article-journal"},"uris":["http://www.mendeley.com/documents/?uuid=6544f23f-2bbf-4b40-b133-ed2645f8f1b8","http://www.mendeley.com/documents/?uuid=0d8672e9-3aeb-4070-8707-5fb77b184972","http://www.mendeley.com/documents/?uuid=6d2a1dcb-569f-490c-81b4-ef701fd50a83"]}],"mendeley":{"formattedCitation":"(Carrión, 1992)","plainTextFormattedCitation":"(Carrión, 1992)","previouslyFormattedCitation":"(Carrión, 1992)"},"properties":{"noteIndex":0},"schema":"https://github.com/citation-style-language/schema/raw/master/csl-citation.json"}</w:instrText>
      </w:r>
      <w:r w:rsidRPr="00AE6040">
        <w:rPr>
          <w:rFonts w:ascii="Times New Roman" w:hAnsi="Times New Roman" w:cs="Times New Roman"/>
          <w:sz w:val="24"/>
          <w:szCs w:val="24"/>
        </w:rPr>
        <w:fldChar w:fldCharType="separate"/>
      </w:r>
      <w:r w:rsidRPr="00AE6040">
        <w:rPr>
          <w:rFonts w:ascii="Times New Roman" w:hAnsi="Times New Roman" w:cs="Times New Roman"/>
          <w:noProof/>
          <w:sz w:val="24"/>
          <w:szCs w:val="24"/>
        </w:rPr>
        <w:t>(Carrión, 1992)</w:t>
      </w:r>
      <w:r w:rsidRPr="00AE6040">
        <w:rPr>
          <w:rFonts w:ascii="Times New Roman" w:hAnsi="Times New Roman" w:cs="Times New Roman"/>
          <w:sz w:val="24"/>
          <w:szCs w:val="24"/>
        </w:rPr>
        <w:fldChar w:fldCharType="end"/>
      </w:r>
      <w:r w:rsidRPr="00AE6040">
        <w:rPr>
          <w:rFonts w:ascii="Times New Roman" w:hAnsi="Times New Roman" w:cs="Times New Roman"/>
          <w:sz w:val="24"/>
          <w:szCs w:val="24"/>
        </w:rPr>
        <w:t xml:space="preserve">. Posteriormente 1945 se definió la zona urbana de Loja incorporando a San Sebastián y San Juan del Valle como parroquias urbanas, a partir de ese entonces se puede evidenciar un crecimiento demasiado acelerado, en el que hubo aproximadamente una triplicación de la población urbana. Este mismo comportamiento es coincidente con lo ocurrido en América latina, </w:t>
      </w:r>
      <w:r w:rsidR="00967061">
        <w:rPr>
          <w:rFonts w:ascii="Times New Roman" w:hAnsi="Times New Roman" w:cs="Times New Roman"/>
          <w:sz w:val="24"/>
          <w:szCs w:val="24"/>
        </w:rPr>
        <w:t>durante los años</w:t>
      </w:r>
      <w:r w:rsidRPr="00AE6040">
        <w:rPr>
          <w:rFonts w:ascii="Times New Roman" w:hAnsi="Times New Roman" w:cs="Times New Roman"/>
          <w:sz w:val="24"/>
          <w:szCs w:val="24"/>
        </w:rPr>
        <w:t xml:space="preserve"> 1925 y 1975 </w:t>
      </w:r>
      <w:r w:rsidR="00967061">
        <w:rPr>
          <w:rFonts w:ascii="Times New Roman" w:hAnsi="Times New Roman" w:cs="Times New Roman"/>
          <w:sz w:val="24"/>
          <w:szCs w:val="24"/>
        </w:rPr>
        <w:t xml:space="preserve">donde </w:t>
      </w:r>
      <w:r w:rsidRPr="00AE6040">
        <w:rPr>
          <w:rFonts w:ascii="Times New Roman" w:hAnsi="Times New Roman" w:cs="Times New Roman"/>
          <w:sz w:val="24"/>
          <w:szCs w:val="24"/>
        </w:rPr>
        <w:t xml:space="preserve">la tasa de crecimiento poblacional urbana fue de 5,1%. </w:t>
      </w:r>
      <w:r w:rsidRPr="00AE6040">
        <w:rPr>
          <w:rFonts w:ascii="Times New Roman" w:hAnsi="Times New Roman" w:cs="Times New Roman"/>
          <w:sz w:val="24"/>
          <w:szCs w:val="24"/>
        </w:rPr>
        <w:fldChar w:fldCharType="begin" w:fldLock="1"/>
      </w:r>
      <w:r w:rsidR="007C0252">
        <w:rPr>
          <w:rFonts w:ascii="Times New Roman" w:hAnsi="Times New Roman" w:cs="Times New Roman"/>
          <w:sz w:val="24"/>
          <w:szCs w:val="24"/>
        </w:rPr>
        <w:instrText>ADDIN CSL_CITATION {"citationItems":[{"id":"ITEM-1","itemData":{"ISBN":"978-9942-01-460-3","author":[{"dropping-particle":"","family":"PNUMA","given":"","non-dropping-particle":"","parse-names":false,"suffix":""},{"dropping-particle":"","family":"Internacional Naturaleza y Cultura","given":"","non-dropping-particle":"","parse-names":false,"suffix":""},{"dropping-particle":"","family":"GADMLoja","given":"","non-dropping-particle":"","parse-names":false,"suffix":""}],"container-title":"Jurnal e-Clinic","id":"ITEM-1","issue":"3","issued":{"date-parts":[["2007"]]},"publisher-place":"Loja","title":"Perspectivas del Medio Ambiente Urbano: GEO Loja","type":"book","volume":"3"},"uris":["http://www.mendeley.com/documents/?uuid=ef6f327d-aa26-4777-bf3c-6f792c0f727d"]}],"mendeley":{"formattedCitation":"(PNUMA, Internacional Naturaleza y Cultura and GADMLoja, 2007)","plainTextFormattedCitation":"(PNUMA, Internacional Naturaleza y Cultura and GADMLoja, 2007)","previouslyFormattedCitation":"(PNUMA, Internacional Naturaleza y Cultura and GADMLoja, 2007)"},"properties":{"noteIndex":0},"schema":"https://github.com/citation-style-language/schema/raw/master/csl-citation.json"}</w:instrText>
      </w:r>
      <w:r w:rsidRPr="00AE6040">
        <w:rPr>
          <w:rFonts w:ascii="Times New Roman" w:hAnsi="Times New Roman" w:cs="Times New Roman"/>
          <w:sz w:val="24"/>
          <w:szCs w:val="24"/>
        </w:rPr>
        <w:fldChar w:fldCharType="separate"/>
      </w:r>
      <w:r w:rsidR="007C0252" w:rsidRPr="007C0252">
        <w:rPr>
          <w:rFonts w:ascii="Times New Roman" w:hAnsi="Times New Roman" w:cs="Times New Roman"/>
          <w:noProof/>
          <w:sz w:val="24"/>
          <w:szCs w:val="24"/>
        </w:rPr>
        <w:t>(PNUMA, Internacional Naturaleza y Cultura and GADMLoja, 2007)</w:t>
      </w:r>
      <w:r w:rsidRPr="00AE6040">
        <w:rPr>
          <w:rFonts w:ascii="Times New Roman" w:hAnsi="Times New Roman" w:cs="Times New Roman"/>
          <w:sz w:val="24"/>
          <w:szCs w:val="24"/>
        </w:rPr>
        <w:fldChar w:fldCharType="end"/>
      </w:r>
    </w:p>
    <w:p w14:paraId="0DB91200" w14:textId="33B45373" w:rsidR="00AE6040" w:rsidRDefault="00AE6040" w:rsidP="002F412E">
      <w:pPr>
        <w:spacing w:after="0" w:line="240" w:lineRule="auto"/>
        <w:ind w:firstLine="567"/>
        <w:jc w:val="both"/>
        <w:rPr>
          <w:rFonts w:ascii="Times New Roman" w:hAnsi="Times New Roman" w:cs="Times New Roman"/>
          <w:sz w:val="24"/>
          <w:szCs w:val="24"/>
        </w:rPr>
      </w:pPr>
      <w:r w:rsidRPr="00AE6040">
        <w:rPr>
          <w:rFonts w:ascii="Times New Roman" w:hAnsi="Times New Roman" w:cs="Times New Roman"/>
          <w:sz w:val="24"/>
          <w:szCs w:val="24"/>
        </w:rPr>
        <w:t>En este crecimiento, se dota de agua potable a la creciente ciudad en la que se expandía tanto de norte a sur como de este a oeste (norte – sur con aprox. 10 manzanas y de este – oeste con 7 manzanas) que para 196</w:t>
      </w:r>
      <w:r w:rsidR="00AB7A5D">
        <w:rPr>
          <w:rFonts w:ascii="Times New Roman" w:hAnsi="Times New Roman" w:cs="Times New Roman"/>
          <w:sz w:val="24"/>
          <w:szCs w:val="24"/>
        </w:rPr>
        <w:t>4 contaba con 15.000 habitantes.</w:t>
      </w:r>
      <w:r w:rsidRPr="00AE6040">
        <w:rPr>
          <w:rFonts w:ascii="Times New Roman" w:hAnsi="Times New Roman" w:cs="Times New Roman"/>
          <w:sz w:val="24"/>
          <w:szCs w:val="24"/>
        </w:rPr>
        <w:t xml:space="preserve"> </w:t>
      </w:r>
      <w:r w:rsidR="00AB7A5D">
        <w:rPr>
          <w:rFonts w:ascii="Times New Roman" w:hAnsi="Times New Roman" w:cs="Times New Roman"/>
          <w:sz w:val="24"/>
          <w:szCs w:val="24"/>
        </w:rPr>
        <w:t>E</w:t>
      </w:r>
      <w:r w:rsidRPr="00AE6040">
        <w:rPr>
          <w:rFonts w:ascii="Times New Roman" w:hAnsi="Times New Roman" w:cs="Times New Roman"/>
          <w:sz w:val="24"/>
          <w:szCs w:val="24"/>
        </w:rPr>
        <w:t xml:space="preserve">n 1968 tras una fuerte sequía, ocasionó que, los campesinos continúen haciendo funcional el sistema latifundista, provocando que el sector urbano diversifique su economía. El centro histórico se convirtió en el foco administrativo de la ciudad, en él funcionaba la actividad comercial, bancaria, conjuntamente con el sector residencial. Posteriormente se comenzaron a crear y establecer nuevas lotizaciones tanto por parte del sector privado como del público, con ello el sector de alto nivel social pasó a ocupar parte de la periferia, quienes habían emigrado del centro de la ciudad. </w:t>
      </w:r>
      <w:r w:rsidRPr="00AE6040">
        <w:rPr>
          <w:rFonts w:ascii="Times New Roman" w:hAnsi="Times New Roman" w:cs="Times New Roman"/>
          <w:sz w:val="24"/>
          <w:szCs w:val="24"/>
        </w:rPr>
        <w:fldChar w:fldCharType="begin" w:fldLock="1"/>
      </w:r>
      <w:r w:rsidR="007C0252">
        <w:rPr>
          <w:rFonts w:ascii="Times New Roman" w:hAnsi="Times New Roman" w:cs="Times New Roman"/>
          <w:sz w:val="24"/>
          <w:szCs w:val="24"/>
        </w:rPr>
        <w:instrText>ADDIN CSL_CITATION {"citationItems":[{"id":"ITEM-1","itemData":{"ISBN":"978-9942-01-460-3","author":[{"dropping-particle":"","family":"PNUMA","given":"","non-dropping-particle":"","parse-names":false,"suffix":""},{"dropping-particle":"","family":"Internacional Naturaleza y Cultura","given":"","non-dropping-particle":"","parse-names":false,"suffix":""},{"dropping-particle":"","family":"GADMLoja","given":"","non-dropping-particle":"","parse-names":false,"suffix":""}],"container-title":"Jurnal e-Clinic","id":"ITEM-1","issue":"3","issued":{"date-parts":[["2007"]]},"publisher-place":"Loja","title":"Perspectivas del Medio Ambiente Urbano: GEO Loja","type":"book","volume":"3"},"uris":["http://www.mendeley.com/documents/?uuid=ef6f327d-aa26-4777-bf3c-6f792c0f727d"]}],"mendeley":{"formattedCitation":"(PNUMA, Internacional Naturaleza y Cultura and GADMLoja, 2007)","plainTextFormattedCitation":"(PNUMA, Internacional Naturaleza y Cultura and GADMLoja, 2007)","previouslyFormattedCitation":"(PNUMA, Internacional Naturaleza y Cultura and GADMLoja, 2007)"},"properties":{"noteIndex":0},"schema":"https://github.com/citation-style-language/schema/raw/master/csl-citation.json"}</w:instrText>
      </w:r>
      <w:r w:rsidRPr="00AE6040">
        <w:rPr>
          <w:rFonts w:ascii="Times New Roman" w:hAnsi="Times New Roman" w:cs="Times New Roman"/>
          <w:sz w:val="24"/>
          <w:szCs w:val="24"/>
        </w:rPr>
        <w:fldChar w:fldCharType="separate"/>
      </w:r>
      <w:r w:rsidR="007C0252" w:rsidRPr="007C0252">
        <w:rPr>
          <w:rFonts w:ascii="Times New Roman" w:hAnsi="Times New Roman" w:cs="Times New Roman"/>
          <w:noProof/>
          <w:sz w:val="24"/>
          <w:szCs w:val="24"/>
        </w:rPr>
        <w:t>(PNUMA, Internacional Naturaleza y Cultura and GADMLoja, 2007)</w:t>
      </w:r>
      <w:r w:rsidRPr="00AE6040">
        <w:rPr>
          <w:rFonts w:ascii="Times New Roman" w:hAnsi="Times New Roman" w:cs="Times New Roman"/>
          <w:sz w:val="24"/>
          <w:szCs w:val="24"/>
        </w:rPr>
        <w:fldChar w:fldCharType="end"/>
      </w:r>
    </w:p>
    <w:p w14:paraId="6147A529" w14:textId="0D3FF131" w:rsidR="00725CF8" w:rsidRPr="00EA52A5" w:rsidRDefault="00725CF8" w:rsidP="002F412E">
      <w:pPr>
        <w:spacing w:after="0" w:line="240" w:lineRule="auto"/>
        <w:ind w:firstLine="567"/>
        <w:jc w:val="both"/>
        <w:rPr>
          <w:rFonts w:ascii="Times New Roman" w:hAnsi="Times New Roman" w:cs="Times New Roman"/>
          <w:sz w:val="24"/>
          <w:szCs w:val="24"/>
        </w:rPr>
      </w:pPr>
      <w:r w:rsidRPr="00EA52A5">
        <w:rPr>
          <w:rFonts w:ascii="Times New Roman" w:hAnsi="Times New Roman" w:cs="Times New Roman"/>
          <w:sz w:val="24"/>
          <w:szCs w:val="24"/>
        </w:rPr>
        <w:t>Vanegas (2009) menciona que en la década de 1970 las periferias de la ciudad comienzan a ser ocupadas por los estratos sociales de altos ingresos, lo que sería el resultado del cambio de la estructura urbana que ha sido derivaba del predominio que adquiere la relación centro/periferia.</w:t>
      </w:r>
    </w:p>
    <w:p w14:paraId="61897CF9" w14:textId="26E02D41" w:rsidR="00AB7A5D" w:rsidRPr="00AB7A5D" w:rsidRDefault="00AB7A5D" w:rsidP="002F412E">
      <w:pPr>
        <w:spacing w:after="0" w:line="240" w:lineRule="auto"/>
        <w:ind w:firstLine="567"/>
        <w:jc w:val="both"/>
        <w:rPr>
          <w:rFonts w:ascii="Times New Roman" w:hAnsi="Times New Roman" w:cs="Times New Roman"/>
          <w:sz w:val="24"/>
          <w:szCs w:val="24"/>
        </w:rPr>
      </w:pPr>
      <w:r w:rsidRPr="00AB7A5D">
        <w:rPr>
          <w:rFonts w:ascii="Times New Roman" w:hAnsi="Times New Roman" w:cs="Times New Roman"/>
          <w:sz w:val="24"/>
          <w:szCs w:val="24"/>
        </w:rPr>
        <w:t xml:space="preserve">En 1982, la ciudad de Loja continuaba su crecimiento, pues para ese año contaba ya con 71,652 habitantes y aproximadamente un poco más de 14.000 viviendas, pero su déficit </w:t>
      </w:r>
      <w:r w:rsidR="00967061">
        <w:rPr>
          <w:rFonts w:ascii="Times New Roman" w:hAnsi="Times New Roman" w:cs="Times New Roman"/>
          <w:sz w:val="24"/>
          <w:szCs w:val="24"/>
        </w:rPr>
        <w:t xml:space="preserve">de </w:t>
      </w:r>
      <w:r w:rsidRPr="00AB7A5D">
        <w:rPr>
          <w:rFonts w:ascii="Times New Roman" w:hAnsi="Times New Roman" w:cs="Times New Roman"/>
          <w:sz w:val="24"/>
          <w:szCs w:val="24"/>
        </w:rPr>
        <w:t>crecimiento era en el ámbito cualitativo, pues la ciudad necesitaba de manera urgente nuevos lineamientos que permitan satisfacer</w:t>
      </w:r>
      <w:r w:rsidR="00967061">
        <w:rPr>
          <w:rFonts w:ascii="Times New Roman" w:hAnsi="Times New Roman" w:cs="Times New Roman"/>
          <w:sz w:val="24"/>
          <w:szCs w:val="24"/>
        </w:rPr>
        <w:t xml:space="preserve"> </w:t>
      </w:r>
      <w:r w:rsidRPr="00AB7A5D">
        <w:rPr>
          <w:rFonts w:ascii="Times New Roman" w:hAnsi="Times New Roman" w:cs="Times New Roman"/>
          <w:sz w:val="24"/>
          <w:szCs w:val="24"/>
        </w:rPr>
        <w:t xml:space="preserve">las necesidades de la ciudad. Para ello en 1984 la municipalidad contrata un nuevo plan de ordenamiento urbano. </w:t>
      </w:r>
      <w:r w:rsidRPr="00AB7A5D">
        <w:rPr>
          <w:rFonts w:ascii="Times New Roman" w:hAnsi="Times New Roman" w:cs="Times New Roman"/>
          <w:sz w:val="24"/>
          <w:szCs w:val="24"/>
        </w:rPr>
        <w:fldChar w:fldCharType="begin" w:fldLock="1"/>
      </w:r>
      <w:r w:rsidR="007C0252">
        <w:rPr>
          <w:rFonts w:ascii="Times New Roman" w:hAnsi="Times New Roman" w:cs="Times New Roman"/>
          <w:sz w:val="24"/>
          <w:szCs w:val="24"/>
        </w:rPr>
        <w:instrText>ADDIN CSL_CITATION {"citationItems":[{"id":"ITEM-1","itemData":{"ISBN":"978-9942-01-460-3","author":[{"dropping-particle":"","family":"PNUMA","given":"","non-dropping-particle":"","parse-names":false,"suffix":""},{"dropping-particle":"","family":"Internacional Naturaleza y Cultura","given":"","non-dropping-particle":"","parse-names":false,"suffix":""},{"dropping-particle":"","family":"GADMLoja","given":"","non-dropping-particle":"","parse-names":false,"suffix":""}],"container-title":"Jurnal e-Clinic","id":"ITEM-1","issue":"3","issued":{"date-parts":[["2007"]]},"publisher-place":"Loja","title":"Perspectivas del Medio Ambiente Urbano: GEO Loja","type":"book","volume":"3"},"uris":["http://www.mendeley.com/documents/?uuid=ef6f327d-aa26-4777-bf3c-6f792c0f727d"]}],"mendeley":{"formattedCitation":"(PNUMA, Internacional Naturaleza y Cultura and GADMLoja, 2007)","plainTextFormattedCitation":"(PNUMA, Internacional Naturaleza y Cultura and GADMLoja, 2007)","previouslyFormattedCitation":"(PNUMA, Internacional Naturaleza y Cultura and GADMLoja, 2007)"},"properties":{"noteIndex":0},"schema":"https://github.com/citation-style-language/schema/raw/master/csl-citation.json"}</w:instrText>
      </w:r>
      <w:r w:rsidRPr="00AB7A5D">
        <w:rPr>
          <w:rFonts w:ascii="Times New Roman" w:hAnsi="Times New Roman" w:cs="Times New Roman"/>
          <w:sz w:val="24"/>
          <w:szCs w:val="24"/>
        </w:rPr>
        <w:fldChar w:fldCharType="separate"/>
      </w:r>
      <w:r w:rsidR="007C0252" w:rsidRPr="007C0252">
        <w:rPr>
          <w:rFonts w:ascii="Times New Roman" w:hAnsi="Times New Roman" w:cs="Times New Roman"/>
          <w:noProof/>
          <w:sz w:val="24"/>
          <w:szCs w:val="24"/>
        </w:rPr>
        <w:t>(PNUMA, Internacional Naturaleza y Cultura and GADMLoja, 2007)</w:t>
      </w:r>
      <w:r w:rsidRPr="00AB7A5D">
        <w:rPr>
          <w:rFonts w:ascii="Times New Roman" w:hAnsi="Times New Roman" w:cs="Times New Roman"/>
          <w:sz w:val="24"/>
          <w:szCs w:val="24"/>
        </w:rPr>
        <w:fldChar w:fldCharType="end"/>
      </w:r>
    </w:p>
    <w:p w14:paraId="728C45F4" w14:textId="00A5E559" w:rsidR="00AB7A5D" w:rsidRPr="00AB7A5D" w:rsidRDefault="00AB7A5D" w:rsidP="002F412E">
      <w:pPr>
        <w:spacing w:after="0" w:line="240" w:lineRule="auto"/>
        <w:ind w:firstLine="567"/>
        <w:jc w:val="both"/>
        <w:rPr>
          <w:rFonts w:ascii="Times New Roman" w:hAnsi="Times New Roman" w:cs="Times New Roman"/>
          <w:sz w:val="24"/>
          <w:szCs w:val="24"/>
        </w:rPr>
      </w:pPr>
      <w:r w:rsidRPr="00AB7A5D">
        <w:rPr>
          <w:rFonts w:ascii="Times New Roman" w:hAnsi="Times New Roman" w:cs="Times New Roman"/>
          <w:sz w:val="24"/>
          <w:szCs w:val="24"/>
        </w:rPr>
        <w:t xml:space="preserve">Entre 1982 y 1986, hubo un incremento de 4.895 viviendas, pero tan solo el 32% de estas obtuvieron un permiso municipal para su construcción, lo que implica que el 68% restante se construyó de forma ilegal generando los asentamientos irregulares. Para esos años el límite urbano se establecía en 2989,8 Ha, donde 369,6 Ha correspondían al área consolidada de la ciudad.  </w:t>
      </w:r>
      <w:r w:rsidRPr="00AB7A5D">
        <w:rPr>
          <w:rFonts w:ascii="Times New Roman" w:hAnsi="Times New Roman" w:cs="Times New Roman"/>
          <w:sz w:val="24"/>
          <w:szCs w:val="24"/>
        </w:rPr>
        <w:fldChar w:fldCharType="begin" w:fldLock="1"/>
      </w:r>
      <w:r w:rsidR="007C0252">
        <w:rPr>
          <w:rFonts w:ascii="Times New Roman" w:hAnsi="Times New Roman" w:cs="Times New Roman"/>
          <w:sz w:val="24"/>
          <w:szCs w:val="24"/>
        </w:rPr>
        <w:instrText>ADDIN CSL_CITATION {"citationItems":[{"id":"ITEM-1","itemData":{"ISBN":"978-9942-01-460-3","author":[{"dropping-particle":"","family":"PNUMA","given":"","non-dropping-particle":"","parse-names":false,"suffix":""},{"dropping-particle":"","family":"Internacional Naturaleza y Cultura","given":"","non-dropping-particle":"","parse-names":false,"suffix":""},{"dropping-particle":"","family":"GADMLoja","given":"","non-dropping-particle":"","parse-names":false,"suffix":""}],"container-title":"Jurnal e-Clinic","id":"ITEM-1","issue":"3","issued":{"date-parts":[["2007"]]},"publisher-place":"Loja","title":"Perspectivas del Medio Ambiente Urbano: GEO Loja","type":"book","volume":"3"},"uris":["http://www.mendeley.com/documents/?uuid=ef6f327d-aa26-4777-bf3c-6f792c0f727d"]}],"mendeley":{"formattedCitation":"(PNUMA, Internacional Naturaleza y Cultura and GADMLoja, 2007)","plainTextFormattedCitation":"(PNUMA, Internacional Naturaleza y Cultura and GADMLoja, 2007)","previouslyFormattedCitation":"(PNUMA, Internacional Naturaleza y Cultura and GADMLoja, 2007)"},"properties":{"noteIndex":0},"schema":"https://github.com/citation-style-language/schema/raw/master/csl-citation.json"}</w:instrText>
      </w:r>
      <w:r w:rsidRPr="00AB7A5D">
        <w:rPr>
          <w:rFonts w:ascii="Times New Roman" w:hAnsi="Times New Roman" w:cs="Times New Roman"/>
          <w:sz w:val="24"/>
          <w:szCs w:val="24"/>
        </w:rPr>
        <w:fldChar w:fldCharType="separate"/>
      </w:r>
      <w:r w:rsidR="007C0252" w:rsidRPr="007C0252">
        <w:rPr>
          <w:rFonts w:ascii="Times New Roman" w:hAnsi="Times New Roman" w:cs="Times New Roman"/>
          <w:noProof/>
          <w:sz w:val="24"/>
          <w:szCs w:val="24"/>
        </w:rPr>
        <w:t>(PNUMA, Internacional Naturaleza y Cultura and GADMLoja, 2007)</w:t>
      </w:r>
      <w:r w:rsidRPr="00AB7A5D">
        <w:rPr>
          <w:rFonts w:ascii="Times New Roman" w:hAnsi="Times New Roman" w:cs="Times New Roman"/>
          <w:sz w:val="24"/>
          <w:szCs w:val="24"/>
        </w:rPr>
        <w:fldChar w:fldCharType="end"/>
      </w:r>
    </w:p>
    <w:p w14:paraId="0A649841" w14:textId="413DDB8F" w:rsidR="00AB7A5D" w:rsidRPr="00AB7A5D" w:rsidRDefault="00AB7A5D" w:rsidP="002F412E">
      <w:pPr>
        <w:spacing w:after="0" w:line="240" w:lineRule="auto"/>
        <w:ind w:firstLine="567"/>
        <w:jc w:val="both"/>
        <w:rPr>
          <w:rFonts w:ascii="Times New Roman" w:hAnsi="Times New Roman" w:cs="Times New Roman"/>
          <w:sz w:val="24"/>
          <w:szCs w:val="24"/>
        </w:rPr>
      </w:pPr>
      <w:r w:rsidRPr="00AB7A5D">
        <w:rPr>
          <w:rFonts w:ascii="Times New Roman" w:hAnsi="Times New Roman" w:cs="Times New Roman"/>
          <w:sz w:val="24"/>
          <w:szCs w:val="24"/>
        </w:rPr>
        <w:t>En el año de 1997 la municipalidad de Loja con el constante crecimiento la ciudad planteó el perímetro urbano en 3.316,60 Ha., con ello se podía ver la sobre saturación de suelo de la ciudad. Las nuevas ciudadelas que se comienzan a conformar en las periferias no podían ser abastecidas con los servicios básicos, pues esta conformación creaba una ciudad dispersa.</w:t>
      </w:r>
    </w:p>
    <w:p w14:paraId="5031BDC5" w14:textId="6467C243" w:rsidR="00AB7A5D" w:rsidRPr="00AB7A5D" w:rsidRDefault="00AB7A5D" w:rsidP="002F412E">
      <w:pPr>
        <w:spacing w:after="0" w:line="240" w:lineRule="auto"/>
        <w:ind w:firstLine="567"/>
        <w:jc w:val="both"/>
        <w:rPr>
          <w:rFonts w:ascii="Times New Roman" w:hAnsi="Times New Roman" w:cs="Times New Roman"/>
          <w:sz w:val="24"/>
          <w:szCs w:val="24"/>
        </w:rPr>
      </w:pPr>
      <w:r w:rsidRPr="00AB7A5D">
        <w:rPr>
          <w:rFonts w:ascii="Times New Roman" w:hAnsi="Times New Roman" w:cs="Times New Roman"/>
          <w:sz w:val="24"/>
          <w:szCs w:val="24"/>
        </w:rPr>
        <w:t>Pese al crecimiento del perímetro urbano de la ciudad de Loja de 556 Ha., en 1960, a 5.186,6 Ha., en 2013 y sumado la concentración de la población y la existencia de infraestructura y equipamientos que atrajeron a que las actividades financieras, comerciales, de intercambio  y/o gestión se emplacen en una sola centralidad, la ciudad conserv</w:t>
      </w:r>
      <w:r w:rsidR="00967061">
        <w:rPr>
          <w:rFonts w:ascii="Times New Roman" w:hAnsi="Times New Roman" w:cs="Times New Roman"/>
          <w:sz w:val="24"/>
          <w:szCs w:val="24"/>
        </w:rPr>
        <w:t>ó</w:t>
      </w:r>
      <w:r w:rsidRPr="00AB7A5D">
        <w:rPr>
          <w:rFonts w:ascii="Times New Roman" w:hAnsi="Times New Roman" w:cs="Times New Roman"/>
          <w:sz w:val="24"/>
          <w:szCs w:val="24"/>
        </w:rPr>
        <w:t xml:space="preserve"> el </w:t>
      </w:r>
      <w:proofErr w:type="spellStart"/>
      <w:r w:rsidRPr="00AB7A5D">
        <w:rPr>
          <w:rFonts w:ascii="Times New Roman" w:hAnsi="Times New Roman" w:cs="Times New Roman"/>
          <w:sz w:val="24"/>
          <w:szCs w:val="24"/>
        </w:rPr>
        <w:t>monocentrismo</w:t>
      </w:r>
      <w:proofErr w:type="spellEnd"/>
      <w:r w:rsidRPr="00AB7A5D">
        <w:rPr>
          <w:rFonts w:ascii="Times New Roman" w:hAnsi="Times New Roman" w:cs="Times New Roman"/>
          <w:sz w:val="24"/>
          <w:szCs w:val="24"/>
        </w:rPr>
        <w:t xml:space="preserve"> ocasionando la sobresaturación de usos en el centro</w:t>
      </w:r>
      <w:r w:rsidR="0007198A">
        <w:rPr>
          <w:rFonts w:ascii="Times New Roman" w:hAnsi="Times New Roman" w:cs="Times New Roman"/>
          <w:sz w:val="24"/>
          <w:szCs w:val="24"/>
        </w:rPr>
        <w:t>,</w:t>
      </w:r>
      <w:r w:rsidRPr="00AB7A5D">
        <w:rPr>
          <w:rFonts w:ascii="Times New Roman" w:hAnsi="Times New Roman" w:cs="Times New Roman"/>
          <w:sz w:val="24"/>
          <w:szCs w:val="24"/>
        </w:rPr>
        <w:t xml:space="preserve"> provocando caos en el tránsito vehicular y por ende deterioro en la calidad del aire.</w:t>
      </w:r>
    </w:p>
    <w:p w14:paraId="1F4A0556" w14:textId="2FA7568A" w:rsidR="00AB7A5D" w:rsidRDefault="00AB7A5D" w:rsidP="002F412E">
      <w:pPr>
        <w:spacing w:after="0" w:line="240" w:lineRule="auto"/>
        <w:ind w:firstLine="567"/>
        <w:jc w:val="both"/>
        <w:rPr>
          <w:rFonts w:ascii="Times New Roman" w:hAnsi="Times New Roman" w:cs="Times New Roman"/>
          <w:sz w:val="24"/>
          <w:szCs w:val="24"/>
        </w:rPr>
      </w:pPr>
      <w:r w:rsidRPr="00AB7A5D">
        <w:rPr>
          <w:rFonts w:ascii="Times New Roman" w:hAnsi="Times New Roman" w:cs="Times New Roman"/>
          <w:sz w:val="24"/>
          <w:szCs w:val="24"/>
        </w:rPr>
        <w:t>El rápido crecimiento poblacional de la ciudad y la inexisten</w:t>
      </w:r>
      <w:r w:rsidR="0007198A">
        <w:rPr>
          <w:rFonts w:ascii="Times New Roman" w:hAnsi="Times New Roman" w:cs="Times New Roman"/>
          <w:sz w:val="24"/>
          <w:szCs w:val="24"/>
        </w:rPr>
        <w:t>cia</w:t>
      </w:r>
      <w:r w:rsidRPr="00AB7A5D">
        <w:rPr>
          <w:rFonts w:ascii="Times New Roman" w:hAnsi="Times New Roman" w:cs="Times New Roman"/>
          <w:sz w:val="24"/>
          <w:szCs w:val="24"/>
        </w:rPr>
        <w:t xml:space="preserve"> de una adecuada planificación urbana, hizo que su expansión se produzca, de manera desordenada y sin ninguna proyección definida. </w:t>
      </w:r>
    </w:p>
    <w:p w14:paraId="7F75270F" w14:textId="720EA7E1" w:rsidR="00EA52A5" w:rsidRDefault="00EA52A5" w:rsidP="002F412E">
      <w:pPr>
        <w:spacing w:after="0" w:line="240" w:lineRule="auto"/>
        <w:ind w:firstLine="567"/>
        <w:jc w:val="both"/>
        <w:rPr>
          <w:rFonts w:ascii="Times New Roman" w:hAnsi="Times New Roman" w:cs="Times New Roman"/>
          <w:sz w:val="24"/>
          <w:szCs w:val="24"/>
        </w:rPr>
      </w:pPr>
      <w:r w:rsidRPr="00EA52A5">
        <w:rPr>
          <w:rFonts w:ascii="Times New Roman" w:hAnsi="Times New Roman" w:cs="Times New Roman"/>
          <w:sz w:val="24"/>
          <w:szCs w:val="24"/>
        </w:rPr>
        <w:t>En el 2009 con la propuesta del Plan de Ordenamiento Urbano de la Ciudad de Loja, se proponen nuevos polos de desarrollo con los que se buscan conseguir la compactación de actividades urbanas, reduciendo distancias y descentralizando la ciudad tanto a nivel administrativo público como privado.</w:t>
      </w:r>
      <w:r w:rsidR="00725CF8">
        <w:rPr>
          <w:rFonts w:ascii="Times New Roman" w:hAnsi="Times New Roman" w:cs="Times New Roman"/>
          <w:sz w:val="24"/>
          <w:szCs w:val="24"/>
        </w:rPr>
        <w:t xml:space="preserve"> </w:t>
      </w:r>
      <w:r w:rsidRPr="00EA52A5">
        <w:rPr>
          <w:rFonts w:ascii="Times New Roman" w:hAnsi="Times New Roman" w:cs="Times New Roman"/>
          <w:sz w:val="24"/>
          <w:szCs w:val="24"/>
        </w:rPr>
        <w:t>Sin embargo, Cas</w:t>
      </w:r>
      <w:r w:rsidR="007A0A0B">
        <w:rPr>
          <w:rFonts w:ascii="Times New Roman" w:hAnsi="Times New Roman" w:cs="Times New Roman"/>
          <w:sz w:val="24"/>
          <w:szCs w:val="24"/>
        </w:rPr>
        <w:t>tro (2017)</w:t>
      </w:r>
      <w:r w:rsidRPr="00EA52A5">
        <w:rPr>
          <w:rFonts w:ascii="Times New Roman" w:hAnsi="Times New Roman" w:cs="Times New Roman"/>
          <w:sz w:val="24"/>
          <w:szCs w:val="24"/>
        </w:rPr>
        <w:t xml:space="preserve"> </w:t>
      </w:r>
      <w:r w:rsidR="007A0A0B">
        <w:rPr>
          <w:rFonts w:ascii="Times New Roman" w:hAnsi="Times New Roman" w:cs="Times New Roman"/>
          <w:sz w:val="24"/>
          <w:szCs w:val="24"/>
        </w:rPr>
        <w:t xml:space="preserve">indica que </w:t>
      </w:r>
      <w:r w:rsidRPr="00EA52A5">
        <w:rPr>
          <w:rFonts w:ascii="Times New Roman" w:hAnsi="Times New Roman" w:cs="Times New Roman"/>
          <w:sz w:val="24"/>
          <w:szCs w:val="24"/>
        </w:rPr>
        <w:t>e</w:t>
      </w:r>
      <w:r w:rsidR="000A5082">
        <w:rPr>
          <w:rFonts w:ascii="Times New Roman" w:hAnsi="Times New Roman" w:cs="Times New Roman"/>
          <w:sz w:val="24"/>
          <w:szCs w:val="24"/>
        </w:rPr>
        <w:t>stos polos e</w:t>
      </w:r>
      <w:r w:rsidRPr="00EA52A5">
        <w:rPr>
          <w:rFonts w:ascii="Times New Roman" w:hAnsi="Times New Roman" w:cs="Times New Roman"/>
          <w:sz w:val="24"/>
          <w:szCs w:val="24"/>
        </w:rPr>
        <w:t>stá</w:t>
      </w:r>
      <w:r w:rsidR="007A0A0B">
        <w:rPr>
          <w:rFonts w:ascii="Times New Roman" w:hAnsi="Times New Roman" w:cs="Times New Roman"/>
          <w:sz w:val="24"/>
          <w:szCs w:val="24"/>
        </w:rPr>
        <w:t>n</w:t>
      </w:r>
      <w:r w:rsidRPr="00EA52A5">
        <w:rPr>
          <w:rFonts w:ascii="Times New Roman" w:hAnsi="Times New Roman" w:cs="Times New Roman"/>
          <w:sz w:val="24"/>
          <w:szCs w:val="24"/>
        </w:rPr>
        <w:t xml:space="preserve"> fuera del patrón de crecimiento y expansión de la ciudad, y este no ha llegado a tener trascendencia en el territorio, debido a que por siete años no se han logrado establecer en el territorio.</w:t>
      </w:r>
    </w:p>
    <w:p w14:paraId="1E74F12E" w14:textId="77777777" w:rsidR="00AB7A5D" w:rsidRDefault="00AB7A5D" w:rsidP="007C2159">
      <w:pPr>
        <w:keepNext/>
        <w:spacing w:after="0" w:line="240" w:lineRule="auto"/>
        <w:ind w:firstLine="142"/>
        <w:jc w:val="center"/>
      </w:pPr>
      <w:r w:rsidRPr="00AB7A5D">
        <w:rPr>
          <w:rFonts w:ascii="Times New Roman" w:hAnsi="Times New Roman" w:cs="Times New Roman"/>
          <w:noProof/>
          <w:sz w:val="16"/>
          <w:szCs w:val="16"/>
          <w:lang w:val="es-EC" w:eastAsia="es-EC"/>
        </w:rPr>
        <w:drawing>
          <wp:inline distT="0" distB="0" distL="0" distR="0" wp14:anchorId="7064017A" wp14:editId="3FEB0526">
            <wp:extent cx="5511912" cy="3810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RECIMIENTO URBANO DE LOJA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1900" cy="3955150"/>
                    </a:xfrm>
                    <a:prstGeom prst="rect">
                      <a:avLst/>
                    </a:prstGeom>
                  </pic:spPr>
                </pic:pic>
              </a:graphicData>
            </a:graphic>
          </wp:inline>
        </w:drawing>
      </w:r>
    </w:p>
    <w:p w14:paraId="6F9CDE24" w14:textId="2AB107C6" w:rsidR="00AB7A5D" w:rsidRPr="006771C7" w:rsidRDefault="00AB7A5D" w:rsidP="002F412E">
      <w:pPr>
        <w:pStyle w:val="Descripcin"/>
        <w:spacing w:after="0"/>
        <w:ind w:firstLine="567"/>
        <w:jc w:val="center"/>
        <w:rPr>
          <w:rFonts w:ascii="Times New Roman" w:hAnsi="Times New Roman" w:cs="Times New Roman"/>
          <w:i w:val="0"/>
          <w:color w:val="auto"/>
          <w:sz w:val="22"/>
          <w:szCs w:val="22"/>
        </w:rPr>
      </w:pPr>
      <w:r w:rsidRPr="006771C7">
        <w:rPr>
          <w:rFonts w:ascii="Times New Roman" w:hAnsi="Times New Roman" w:cs="Times New Roman"/>
          <w:i w:val="0"/>
          <w:color w:val="auto"/>
          <w:sz w:val="22"/>
          <w:szCs w:val="22"/>
        </w:rPr>
        <w:t xml:space="preserve">Figura </w:t>
      </w:r>
      <w:r w:rsidRPr="006771C7">
        <w:rPr>
          <w:rFonts w:ascii="Times New Roman" w:hAnsi="Times New Roman" w:cs="Times New Roman"/>
          <w:i w:val="0"/>
          <w:color w:val="auto"/>
          <w:sz w:val="22"/>
          <w:szCs w:val="22"/>
        </w:rPr>
        <w:fldChar w:fldCharType="begin"/>
      </w:r>
      <w:r w:rsidRPr="006771C7">
        <w:rPr>
          <w:rFonts w:ascii="Times New Roman" w:hAnsi="Times New Roman" w:cs="Times New Roman"/>
          <w:i w:val="0"/>
          <w:color w:val="auto"/>
          <w:sz w:val="22"/>
          <w:szCs w:val="22"/>
        </w:rPr>
        <w:instrText xml:space="preserve"> SEQ Figura \* ARABIC </w:instrText>
      </w:r>
      <w:r w:rsidRPr="006771C7">
        <w:rPr>
          <w:rFonts w:ascii="Times New Roman" w:hAnsi="Times New Roman" w:cs="Times New Roman"/>
          <w:i w:val="0"/>
          <w:color w:val="auto"/>
          <w:sz w:val="22"/>
          <w:szCs w:val="22"/>
        </w:rPr>
        <w:fldChar w:fldCharType="separate"/>
      </w:r>
      <w:r w:rsidR="00834549">
        <w:rPr>
          <w:rFonts w:ascii="Times New Roman" w:hAnsi="Times New Roman" w:cs="Times New Roman"/>
          <w:i w:val="0"/>
          <w:noProof/>
          <w:color w:val="auto"/>
          <w:sz w:val="22"/>
          <w:szCs w:val="22"/>
        </w:rPr>
        <w:t>3</w:t>
      </w:r>
      <w:r w:rsidRPr="006771C7">
        <w:rPr>
          <w:rFonts w:ascii="Times New Roman" w:hAnsi="Times New Roman" w:cs="Times New Roman"/>
          <w:i w:val="0"/>
          <w:color w:val="auto"/>
          <w:sz w:val="22"/>
          <w:szCs w:val="22"/>
        </w:rPr>
        <w:fldChar w:fldCharType="end"/>
      </w:r>
      <w:r w:rsidRPr="006771C7">
        <w:rPr>
          <w:rFonts w:ascii="Times New Roman" w:hAnsi="Times New Roman" w:cs="Times New Roman"/>
          <w:i w:val="0"/>
          <w:color w:val="auto"/>
          <w:sz w:val="22"/>
          <w:szCs w:val="22"/>
        </w:rPr>
        <w:t>. - Proceso evolutivo del crecimiento urbano de la ciudad de Loja.</w:t>
      </w:r>
    </w:p>
    <w:p w14:paraId="70030D60" w14:textId="47601A51" w:rsidR="00AB7A5D" w:rsidRPr="006771C7" w:rsidRDefault="00AB7A5D" w:rsidP="002F412E">
      <w:pPr>
        <w:spacing w:after="0" w:line="240" w:lineRule="auto"/>
        <w:ind w:firstLine="567"/>
        <w:jc w:val="center"/>
        <w:rPr>
          <w:rFonts w:ascii="Times New Roman" w:hAnsi="Times New Roman" w:cs="Times New Roman"/>
          <w:iCs/>
        </w:rPr>
      </w:pPr>
      <w:r w:rsidRPr="006771C7">
        <w:rPr>
          <w:rFonts w:ascii="Times New Roman" w:hAnsi="Times New Roman" w:cs="Times New Roman"/>
          <w:iCs/>
        </w:rPr>
        <w:t>Fuente: elaboración propia a partir del Plan de Ordenamiento Urbano–Rural de Loja, CIDEPLAN–CONSULCENTRO, 1987</w:t>
      </w:r>
    </w:p>
    <w:p w14:paraId="2185F8CD" w14:textId="4ADDB323" w:rsidR="00F2174D" w:rsidRPr="006771C7" w:rsidRDefault="006771C7" w:rsidP="006771C7">
      <w:pPr>
        <w:tabs>
          <w:tab w:val="left" w:pos="0"/>
        </w:tabs>
        <w:spacing w:before="240" w:after="0" w:line="240" w:lineRule="auto"/>
        <w:jc w:val="both"/>
        <w:rPr>
          <w:rFonts w:ascii="Times New Roman" w:hAnsi="Times New Roman" w:cs="Times New Roman"/>
          <w:b/>
          <w:sz w:val="24"/>
          <w:szCs w:val="24"/>
        </w:rPr>
      </w:pPr>
      <w:r w:rsidRPr="006771C7">
        <w:rPr>
          <w:rFonts w:ascii="Times New Roman" w:hAnsi="Times New Roman" w:cs="Times New Roman"/>
          <w:b/>
          <w:sz w:val="24"/>
          <w:szCs w:val="24"/>
        </w:rPr>
        <w:t>INSTRUMENTOS Y METODOLOGÍA UTILIZADOS</w:t>
      </w:r>
    </w:p>
    <w:p w14:paraId="61ABADF8" w14:textId="76DAC89E" w:rsidR="00801CF9" w:rsidRDefault="00801CF9" w:rsidP="002F412E">
      <w:pPr>
        <w:tabs>
          <w:tab w:val="left" w:pos="0"/>
        </w:tabs>
        <w:spacing w:before="240" w:after="0" w:line="240" w:lineRule="auto"/>
        <w:ind w:firstLine="567"/>
        <w:jc w:val="both"/>
        <w:rPr>
          <w:rFonts w:ascii="Times New Roman" w:hAnsi="Times New Roman" w:cs="Times New Roman"/>
          <w:sz w:val="24"/>
          <w:szCs w:val="24"/>
        </w:rPr>
      </w:pPr>
      <w:r w:rsidRPr="00801CF9">
        <w:rPr>
          <w:rFonts w:ascii="Times New Roman" w:hAnsi="Times New Roman" w:cs="Times New Roman"/>
          <w:sz w:val="24"/>
          <w:szCs w:val="24"/>
        </w:rPr>
        <w:t>En este</w:t>
      </w:r>
      <w:r>
        <w:rPr>
          <w:rFonts w:ascii="Times New Roman" w:hAnsi="Times New Roman" w:cs="Times New Roman"/>
          <w:sz w:val="24"/>
          <w:szCs w:val="24"/>
        </w:rPr>
        <w:t xml:space="preserve"> estudio, se utilizan </w:t>
      </w:r>
      <w:r w:rsidR="00C02266">
        <w:rPr>
          <w:rFonts w:ascii="Times New Roman" w:hAnsi="Times New Roman" w:cs="Times New Roman"/>
          <w:sz w:val="24"/>
          <w:szCs w:val="24"/>
        </w:rPr>
        <w:t>instrumentos</w:t>
      </w:r>
      <w:r>
        <w:rPr>
          <w:rFonts w:ascii="Times New Roman" w:hAnsi="Times New Roman" w:cs="Times New Roman"/>
          <w:sz w:val="24"/>
          <w:szCs w:val="24"/>
        </w:rPr>
        <w:t xml:space="preserve"> cartográfic</w:t>
      </w:r>
      <w:r w:rsidR="00C02266">
        <w:rPr>
          <w:rFonts w:ascii="Times New Roman" w:hAnsi="Times New Roman" w:cs="Times New Roman"/>
          <w:sz w:val="24"/>
          <w:szCs w:val="24"/>
        </w:rPr>
        <w:t>o</w:t>
      </w:r>
      <w:r>
        <w:rPr>
          <w:rFonts w:ascii="Times New Roman" w:hAnsi="Times New Roman" w:cs="Times New Roman"/>
          <w:sz w:val="24"/>
          <w:szCs w:val="24"/>
        </w:rPr>
        <w:t>s y estadístic</w:t>
      </w:r>
      <w:r w:rsidR="00C02266">
        <w:rPr>
          <w:rFonts w:ascii="Times New Roman" w:hAnsi="Times New Roman" w:cs="Times New Roman"/>
          <w:sz w:val="24"/>
          <w:szCs w:val="24"/>
        </w:rPr>
        <w:t>o</w:t>
      </w:r>
      <w:r>
        <w:rPr>
          <w:rFonts w:ascii="Times New Roman" w:hAnsi="Times New Roman" w:cs="Times New Roman"/>
          <w:sz w:val="24"/>
          <w:szCs w:val="24"/>
        </w:rPr>
        <w:t xml:space="preserve">s con lo cual se puede determinar: en primer lugar, la estructura urbana de la ciudad de Loja (es decir se corroborar la funcionalidad de su estructura </w:t>
      </w:r>
      <w:proofErr w:type="spellStart"/>
      <w:r>
        <w:rPr>
          <w:rFonts w:ascii="Times New Roman" w:hAnsi="Times New Roman" w:cs="Times New Roman"/>
          <w:sz w:val="24"/>
          <w:szCs w:val="24"/>
        </w:rPr>
        <w:t>monocéntrica</w:t>
      </w:r>
      <w:proofErr w:type="spellEnd"/>
      <w:r>
        <w:rPr>
          <w:rFonts w:ascii="Times New Roman" w:hAnsi="Times New Roman" w:cs="Times New Roman"/>
          <w:sz w:val="24"/>
          <w:szCs w:val="24"/>
        </w:rPr>
        <w:t>) para ello se utilizan variables de necesidades básicas insatisfechas, y un análisis de concentración o densidad comercial y de servicios de la ciu</w:t>
      </w:r>
      <w:r w:rsidR="000A2434">
        <w:rPr>
          <w:rFonts w:ascii="Times New Roman" w:hAnsi="Times New Roman" w:cs="Times New Roman"/>
          <w:sz w:val="24"/>
          <w:szCs w:val="24"/>
        </w:rPr>
        <w:t xml:space="preserve">dad. En segundo lugar, mediante un análisis econométrico se propone nuevos polos de desarrollo los cuales pasaran a denominarse subcentros. </w:t>
      </w:r>
    </w:p>
    <w:p w14:paraId="5FA91750" w14:textId="0AAC369E" w:rsidR="006771C7" w:rsidRDefault="006771C7" w:rsidP="002F412E">
      <w:pPr>
        <w:tabs>
          <w:tab w:val="left" w:pos="0"/>
        </w:tabs>
        <w:spacing w:before="240" w:after="0" w:line="240" w:lineRule="auto"/>
        <w:ind w:firstLine="567"/>
        <w:jc w:val="both"/>
        <w:rPr>
          <w:rFonts w:ascii="Times New Roman" w:hAnsi="Times New Roman" w:cs="Times New Roman"/>
          <w:sz w:val="24"/>
          <w:szCs w:val="24"/>
        </w:rPr>
      </w:pPr>
    </w:p>
    <w:p w14:paraId="2EC1C544" w14:textId="3FBD2124" w:rsidR="000F4A66" w:rsidRDefault="005F343F" w:rsidP="006771C7">
      <w:pPr>
        <w:tabs>
          <w:tab w:val="left" w:pos="0"/>
        </w:tabs>
        <w:spacing w:after="0" w:line="240" w:lineRule="auto"/>
        <w:jc w:val="both"/>
        <w:rPr>
          <w:rFonts w:ascii="Times New Roman" w:hAnsi="Times New Roman" w:cs="Times New Roman"/>
          <w:sz w:val="24"/>
          <w:szCs w:val="24"/>
        </w:rPr>
      </w:pPr>
      <w:r w:rsidRPr="006771C7">
        <w:rPr>
          <w:rFonts w:ascii="Times New Roman" w:hAnsi="Times New Roman" w:cs="Times New Roman"/>
          <w:sz w:val="24"/>
          <w:szCs w:val="24"/>
        </w:rPr>
        <w:t>ESTRUCTURA URBANA DE LA CIUDAD DE LOJA</w:t>
      </w:r>
    </w:p>
    <w:p w14:paraId="3E79B95C" w14:textId="24DF2DB1" w:rsidR="006771C7" w:rsidRPr="006771C7" w:rsidRDefault="006771C7" w:rsidP="002F412E">
      <w:pPr>
        <w:tabs>
          <w:tab w:val="left" w:pos="0"/>
        </w:tabs>
        <w:spacing w:after="0" w:line="240" w:lineRule="auto"/>
        <w:ind w:firstLine="567"/>
        <w:jc w:val="both"/>
        <w:rPr>
          <w:rFonts w:ascii="Times New Roman" w:hAnsi="Times New Roman" w:cs="Times New Roman"/>
          <w:sz w:val="24"/>
          <w:szCs w:val="24"/>
        </w:rPr>
      </w:pPr>
    </w:p>
    <w:p w14:paraId="14DB3923" w14:textId="64ABCA5A" w:rsidR="005F343F" w:rsidRDefault="005F343F" w:rsidP="002F412E">
      <w:pPr>
        <w:tabs>
          <w:tab w:val="left" w:pos="0"/>
        </w:tabs>
        <w:spacing w:after="0" w:line="240" w:lineRule="auto"/>
        <w:ind w:firstLine="567"/>
        <w:jc w:val="both"/>
        <w:rPr>
          <w:rFonts w:ascii="Times New Roman" w:hAnsi="Times New Roman" w:cs="Times New Roman"/>
          <w:sz w:val="24"/>
          <w:szCs w:val="24"/>
        </w:rPr>
      </w:pPr>
      <w:r w:rsidRPr="005F343F">
        <w:rPr>
          <w:rFonts w:ascii="Times New Roman" w:hAnsi="Times New Roman" w:cs="Times New Roman"/>
          <w:sz w:val="24"/>
          <w:szCs w:val="24"/>
        </w:rPr>
        <w:t>De</w:t>
      </w:r>
      <w:r>
        <w:rPr>
          <w:rFonts w:ascii="Times New Roman" w:hAnsi="Times New Roman" w:cs="Times New Roman"/>
          <w:sz w:val="24"/>
          <w:szCs w:val="24"/>
        </w:rPr>
        <w:t xml:space="preserve"> acuerdo </w:t>
      </w:r>
      <w:r w:rsidR="00D70DC0">
        <w:rPr>
          <w:rFonts w:ascii="Times New Roman" w:hAnsi="Times New Roman" w:cs="Times New Roman"/>
          <w:sz w:val="24"/>
          <w:szCs w:val="24"/>
        </w:rPr>
        <w:t>a la i</w:t>
      </w:r>
      <w:r w:rsidRPr="005F343F">
        <w:rPr>
          <w:rFonts w:ascii="Times New Roman" w:hAnsi="Times New Roman" w:cs="Times New Roman"/>
          <w:sz w:val="24"/>
          <w:szCs w:val="24"/>
        </w:rPr>
        <w:t>nformación obtenida del Censo 2010</w:t>
      </w:r>
      <w:r>
        <w:rPr>
          <w:rFonts w:ascii="Times New Roman" w:hAnsi="Times New Roman" w:cs="Times New Roman"/>
          <w:sz w:val="24"/>
          <w:szCs w:val="24"/>
        </w:rPr>
        <w:t xml:space="preserve"> realizado en el Ecuador, </w:t>
      </w:r>
      <w:r w:rsidRPr="005F343F">
        <w:rPr>
          <w:rFonts w:ascii="Times New Roman" w:hAnsi="Times New Roman" w:cs="Times New Roman"/>
          <w:sz w:val="24"/>
          <w:szCs w:val="24"/>
        </w:rPr>
        <w:t xml:space="preserve">la variable </w:t>
      </w:r>
      <w:r w:rsidRPr="00D70DC0">
        <w:rPr>
          <w:rFonts w:ascii="Times New Roman" w:hAnsi="Times New Roman" w:cs="Times New Roman"/>
          <w:i/>
          <w:iCs/>
          <w:sz w:val="24"/>
          <w:szCs w:val="24"/>
        </w:rPr>
        <w:t>comercio al por mayor y menor</w:t>
      </w:r>
      <w:r w:rsidRPr="005F343F">
        <w:rPr>
          <w:rFonts w:ascii="Times New Roman" w:hAnsi="Times New Roman" w:cs="Times New Roman"/>
          <w:sz w:val="24"/>
          <w:szCs w:val="24"/>
        </w:rPr>
        <w:t>,</w:t>
      </w:r>
      <w:r>
        <w:rPr>
          <w:rFonts w:ascii="Times New Roman" w:hAnsi="Times New Roman" w:cs="Times New Roman"/>
          <w:sz w:val="24"/>
          <w:szCs w:val="24"/>
        </w:rPr>
        <w:t xml:space="preserve"> presenta</w:t>
      </w:r>
      <w:r w:rsidRPr="005F343F">
        <w:rPr>
          <w:rFonts w:ascii="Times New Roman" w:hAnsi="Times New Roman" w:cs="Times New Roman"/>
          <w:sz w:val="24"/>
          <w:szCs w:val="24"/>
        </w:rPr>
        <w:t xml:space="preserve"> variaciones de 7,45% a 40,6</w:t>
      </w:r>
      <w:r w:rsidR="00C6431F" w:rsidRPr="005F343F">
        <w:rPr>
          <w:rFonts w:ascii="Times New Roman" w:hAnsi="Times New Roman" w:cs="Times New Roman"/>
          <w:sz w:val="24"/>
          <w:szCs w:val="24"/>
        </w:rPr>
        <w:t>%,</w:t>
      </w:r>
      <w:r w:rsidRPr="005F343F">
        <w:rPr>
          <w:rFonts w:ascii="Times New Roman" w:hAnsi="Times New Roman" w:cs="Times New Roman"/>
          <w:sz w:val="24"/>
          <w:szCs w:val="24"/>
        </w:rPr>
        <w:t xml:space="preserve"> </w:t>
      </w:r>
      <w:r>
        <w:rPr>
          <w:rFonts w:ascii="Times New Roman" w:hAnsi="Times New Roman" w:cs="Times New Roman"/>
          <w:sz w:val="24"/>
          <w:szCs w:val="24"/>
        </w:rPr>
        <w:t>situándose mayoritariamente</w:t>
      </w:r>
      <w:r w:rsidRPr="005F343F">
        <w:rPr>
          <w:rFonts w:ascii="Times New Roman" w:hAnsi="Times New Roman" w:cs="Times New Roman"/>
          <w:sz w:val="24"/>
          <w:szCs w:val="24"/>
        </w:rPr>
        <w:t>, en el centro de la ciudad</w:t>
      </w:r>
      <w:r>
        <w:rPr>
          <w:rFonts w:ascii="Times New Roman" w:hAnsi="Times New Roman" w:cs="Times New Roman"/>
          <w:sz w:val="24"/>
          <w:szCs w:val="24"/>
        </w:rPr>
        <w:t xml:space="preserve">, el mismo que es </w:t>
      </w:r>
      <w:r w:rsidRPr="005F343F">
        <w:rPr>
          <w:rFonts w:ascii="Times New Roman" w:hAnsi="Times New Roman" w:cs="Times New Roman"/>
          <w:sz w:val="24"/>
          <w:szCs w:val="24"/>
        </w:rPr>
        <w:t>considerado como el centro histórico</w:t>
      </w:r>
      <w:r>
        <w:rPr>
          <w:rFonts w:ascii="Times New Roman" w:hAnsi="Times New Roman" w:cs="Times New Roman"/>
          <w:sz w:val="24"/>
          <w:szCs w:val="24"/>
        </w:rPr>
        <w:t xml:space="preserve"> de Loja. Sin embargo, también existen zonas en las que se presenta una alta densidad comercial, siendo estos los barrios </w:t>
      </w:r>
      <w:r w:rsidRPr="005F343F">
        <w:rPr>
          <w:rFonts w:ascii="Times New Roman" w:hAnsi="Times New Roman" w:cs="Times New Roman"/>
          <w:sz w:val="24"/>
          <w:szCs w:val="24"/>
        </w:rPr>
        <w:t>Ramón Pinto, parte del barrio las Pitas San Juan del Valle, Gran Colombia y en el sector que es conocido como la Pileta en el barrio Orillas del Zamora.</w:t>
      </w:r>
    </w:p>
    <w:p w14:paraId="7169397A" w14:textId="3A5F58FA" w:rsidR="00C6431F" w:rsidRDefault="00C6431F" w:rsidP="002F412E">
      <w:pPr>
        <w:tabs>
          <w:tab w:val="left" w:pos="0"/>
        </w:tabs>
        <w:spacing w:after="0" w:line="240" w:lineRule="auto"/>
        <w:ind w:firstLine="567"/>
        <w:jc w:val="both"/>
        <w:rPr>
          <w:rFonts w:ascii="Times New Roman" w:hAnsi="Times New Roman" w:cs="Times New Roman"/>
          <w:sz w:val="24"/>
          <w:szCs w:val="24"/>
        </w:rPr>
      </w:pPr>
      <w:r w:rsidRPr="00C6431F">
        <w:rPr>
          <w:rFonts w:ascii="Times New Roman" w:hAnsi="Times New Roman" w:cs="Times New Roman"/>
          <w:sz w:val="24"/>
          <w:szCs w:val="24"/>
        </w:rPr>
        <w:t>La clasificación de la aglomeración comercial se realizó en cinco categorías siendo estas muy alta, alta, media, bajo y muy bajo; teniendo en cuenta que la categoría muy baja corresponde a las periferias de la ciudad donde existe un pequeño comercio, referidas a estas como pequeñas tiendas de abastos que existen en estos barrios periféricos.</w:t>
      </w:r>
      <w:r w:rsidR="00731BC2" w:rsidRPr="00731BC2">
        <w:rPr>
          <w:rFonts w:ascii="Times New Roman" w:hAnsi="Times New Roman" w:cs="Times New Roman"/>
          <w:noProof/>
          <w:sz w:val="24"/>
          <w:szCs w:val="24"/>
          <w:lang w:eastAsia="es-ES"/>
        </w:rPr>
        <w:t xml:space="preserve"> </w:t>
      </w:r>
    </w:p>
    <w:p w14:paraId="4019F7CA" w14:textId="62A2C3D5" w:rsidR="000D2D46" w:rsidRDefault="006771C7" w:rsidP="002F412E">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Como se puede apreciar en la F</w:t>
      </w:r>
      <w:r w:rsidR="00E70EE0">
        <w:rPr>
          <w:rFonts w:ascii="Times New Roman" w:hAnsi="Times New Roman" w:cs="Times New Roman"/>
          <w:sz w:val="24"/>
          <w:szCs w:val="24"/>
        </w:rPr>
        <w:t xml:space="preserve">igura 4 (en tonalidad rojo) </w:t>
      </w:r>
      <w:r w:rsidR="000D2D46">
        <w:rPr>
          <w:rFonts w:ascii="Times New Roman" w:hAnsi="Times New Roman" w:cs="Times New Roman"/>
          <w:sz w:val="24"/>
          <w:szCs w:val="24"/>
        </w:rPr>
        <w:t>el centro de la ciudad aún se presencia la concentración de comercio (formal e informal) mientras que en las partes alejadas o barrios alejados se presenci</w:t>
      </w:r>
      <w:r w:rsidR="00D70DC0">
        <w:rPr>
          <w:rFonts w:ascii="Times New Roman" w:hAnsi="Times New Roman" w:cs="Times New Roman"/>
          <w:sz w:val="24"/>
          <w:szCs w:val="24"/>
        </w:rPr>
        <w:t>a</w:t>
      </w:r>
      <w:r w:rsidR="000D2D46">
        <w:rPr>
          <w:rFonts w:ascii="Times New Roman" w:hAnsi="Times New Roman" w:cs="Times New Roman"/>
          <w:sz w:val="24"/>
          <w:szCs w:val="24"/>
        </w:rPr>
        <w:t xml:space="preserve"> una concentración muy baja de comercio.</w:t>
      </w:r>
    </w:p>
    <w:p w14:paraId="4907FB3F" w14:textId="7E89B024" w:rsidR="003155D1" w:rsidRDefault="00C21CDB" w:rsidP="002F412E">
      <w:pPr>
        <w:spacing w:after="0" w:line="240" w:lineRule="auto"/>
        <w:ind w:firstLine="567"/>
        <w:jc w:val="both"/>
        <w:rPr>
          <w:rFonts w:ascii="Times New Roman" w:hAnsi="Times New Roman" w:cs="Times New Roman"/>
          <w:sz w:val="24"/>
          <w:szCs w:val="24"/>
        </w:rPr>
      </w:pPr>
      <w:r w:rsidRPr="00C21CDB">
        <w:rPr>
          <w:rFonts w:ascii="Times New Roman" w:hAnsi="Times New Roman" w:cs="Times New Roman"/>
          <w:sz w:val="24"/>
          <w:szCs w:val="24"/>
        </w:rPr>
        <w:t xml:space="preserve">Otro índice a considerar y a analizar será el </w:t>
      </w:r>
      <w:r w:rsidRPr="00D70DC0">
        <w:rPr>
          <w:rFonts w:ascii="Times New Roman" w:hAnsi="Times New Roman" w:cs="Times New Roman"/>
          <w:i/>
          <w:iCs/>
          <w:sz w:val="24"/>
          <w:szCs w:val="24"/>
        </w:rPr>
        <w:t>Porcentaje de Necesidades Básicas Insatisfechas</w:t>
      </w:r>
      <w:r w:rsidRPr="00C21CDB">
        <w:rPr>
          <w:rFonts w:ascii="Times New Roman" w:hAnsi="Times New Roman" w:cs="Times New Roman"/>
          <w:sz w:val="24"/>
          <w:szCs w:val="24"/>
        </w:rPr>
        <w:t xml:space="preserve"> (NBI). </w:t>
      </w:r>
      <w:r w:rsidR="003155D1">
        <w:rPr>
          <w:rFonts w:ascii="Times New Roman" w:hAnsi="Times New Roman" w:cs="Times New Roman"/>
          <w:sz w:val="24"/>
          <w:szCs w:val="24"/>
        </w:rPr>
        <w:t>De acuerdo a la CEPAL quien desarrollaría este índice, sirve como medida de pobreza multidimensional.</w:t>
      </w:r>
    </w:p>
    <w:p w14:paraId="7D539677" w14:textId="1ABCBA61" w:rsidR="00C21CDB" w:rsidRPr="00C21CDB" w:rsidRDefault="00C21CDB" w:rsidP="002F412E">
      <w:pPr>
        <w:spacing w:after="0" w:line="240" w:lineRule="auto"/>
        <w:ind w:firstLine="567"/>
        <w:jc w:val="both"/>
        <w:rPr>
          <w:rFonts w:ascii="Times New Roman" w:hAnsi="Times New Roman" w:cs="Times New Roman"/>
          <w:sz w:val="24"/>
          <w:szCs w:val="24"/>
        </w:rPr>
      </w:pPr>
      <w:r w:rsidRPr="00C21CDB">
        <w:rPr>
          <w:rFonts w:ascii="Times New Roman" w:hAnsi="Times New Roman" w:cs="Times New Roman"/>
          <w:sz w:val="24"/>
          <w:szCs w:val="24"/>
        </w:rPr>
        <w:t xml:space="preserve">Se toma este indicador </w:t>
      </w:r>
      <w:r>
        <w:rPr>
          <w:rFonts w:ascii="Times New Roman" w:hAnsi="Times New Roman" w:cs="Times New Roman"/>
          <w:sz w:val="24"/>
          <w:szCs w:val="24"/>
        </w:rPr>
        <w:t>con el afán de</w:t>
      </w:r>
      <w:r w:rsidRPr="00C21CDB">
        <w:rPr>
          <w:rFonts w:ascii="Times New Roman" w:hAnsi="Times New Roman" w:cs="Times New Roman"/>
          <w:sz w:val="24"/>
          <w:szCs w:val="24"/>
        </w:rPr>
        <w:t xml:space="preserve"> realizar un análisis territorial de la capacidad económica y el acceso a servicios básicos</w:t>
      </w:r>
      <w:r>
        <w:rPr>
          <w:rFonts w:ascii="Times New Roman" w:hAnsi="Times New Roman" w:cs="Times New Roman"/>
          <w:sz w:val="24"/>
          <w:szCs w:val="24"/>
        </w:rPr>
        <w:t xml:space="preserve"> de la ciudad</w:t>
      </w:r>
      <w:r w:rsidRPr="00C21CDB">
        <w:rPr>
          <w:rFonts w:ascii="Times New Roman" w:hAnsi="Times New Roman" w:cs="Times New Roman"/>
          <w:sz w:val="24"/>
          <w:szCs w:val="24"/>
        </w:rPr>
        <w:t xml:space="preserve">. Con ello al representar espacialmente esta variable se puede denotar lo siguiente: los barrios Ramón Pinto, San José, Gran Colombia, Orillas del Zamora, El Pedestal, Sto. Domingo, 18 de Noviembre, Barrio Central, Santiago Fernández, Máximo Agustín Rodríguez, Los Geranios, Pradera, </w:t>
      </w:r>
      <w:proofErr w:type="spellStart"/>
      <w:r w:rsidRPr="00C21CDB">
        <w:rPr>
          <w:rFonts w:ascii="Times New Roman" w:hAnsi="Times New Roman" w:cs="Times New Roman"/>
          <w:sz w:val="24"/>
          <w:szCs w:val="24"/>
        </w:rPr>
        <w:t>Yaguarcuna</w:t>
      </w:r>
      <w:proofErr w:type="spellEnd"/>
      <w:r w:rsidRPr="00C21CDB">
        <w:rPr>
          <w:rFonts w:ascii="Times New Roman" w:hAnsi="Times New Roman" w:cs="Times New Roman"/>
          <w:sz w:val="24"/>
          <w:szCs w:val="24"/>
        </w:rPr>
        <w:t xml:space="preserve">, El Rosal, San Juan del Valle, las Palmas, Juan de Salinas, San Cayetano, Tebaida, San Isidro, Sol de los andes, Daniel Álvarez, Sta. Teresita, Perpetuo Socorro, Miraflores, San Pedro, </w:t>
      </w:r>
      <w:r w:rsidR="00097B2E" w:rsidRPr="00C21CDB">
        <w:rPr>
          <w:rFonts w:ascii="Times New Roman" w:hAnsi="Times New Roman" w:cs="Times New Roman"/>
          <w:sz w:val="24"/>
          <w:szCs w:val="24"/>
        </w:rPr>
        <w:t>Isidro Ayora</w:t>
      </w:r>
      <w:r w:rsidRPr="00C21CDB">
        <w:rPr>
          <w:rFonts w:ascii="Times New Roman" w:hAnsi="Times New Roman" w:cs="Times New Roman"/>
          <w:sz w:val="24"/>
          <w:szCs w:val="24"/>
        </w:rPr>
        <w:t xml:space="preserve">, </w:t>
      </w:r>
      <w:proofErr w:type="spellStart"/>
      <w:r w:rsidRPr="00C21CDB">
        <w:rPr>
          <w:rFonts w:ascii="Times New Roman" w:hAnsi="Times New Roman" w:cs="Times New Roman"/>
          <w:sz w:val="24"/>
          <w:szCs w:val="24"/>
        </w:rPr>
        <w:t>Celi</w:t>
      </w:r>
      <w:proofErr w:type="spellEnd"/>
      <w:r w:rsidRPr="00C21CDB">
        <w:rPr>
          <w:rFonts w:ascii="Times New Roman" w:hAnsi="Times New Roman" w:cs="Times New Roman"/>
          <w:sz w:val="24"/>
          <w:szCs w:val="24"/>
        </w:rPr>
        <w:t xml:space="preserve"> Román, Pucará; quienes son los barrios más consolidados del sector, poseen el menor porcentaje de NBI</w:t>
      </w:r>
      <w:r w:rsidR="006736C8">
        <w:rPr>
          <w:rFonts w:ascii="Times New Roman" w:hAnsi="Times New Roman" w:cs="Times New Roman"/>
          <w:sz w:val="24"/>
          <w:szCs w:val="24"/>
        </w:rPr>
        <w:t xml:space="preserve"> (tonalidad verdosa</w:t>
      </w:r>
      <w:r w:rsidR="006771C7">
        <w:rPr>
          <w:rFonts w:ascii="Times New Roman" w:hAnsi="Times New Roman" w:cs="Times New Roman"/>
          <w:sz w:val="24"/>
          <w:szCs w:val="24"/>
        </w:rPr>
        <w:t>, F</w:t>
      </w:r>
      <w:r w:rsidR="00206E1B">
        <w:rPr>
          <w:rFonts w:ascii="Times New Roman" w:hAnsi="Times New Roman" w:cs="Times New Roman"/>
          <w:sz w:val="24"/>
          <w:szCs w:val="24"/>
        </w:rPr>
        <w:t xml:space="preserve">igura </w:t>
      </w:r>
      <w:r w:rsidR="00D70DC0">
        <w:rPr>
          <w:rFonts w:ascii="Times New Roman" w:hAnsi="Times New Roman" w:cs="Times New Roman"/>
          <w:sz w:val="24"/>
          <w:szCs w:val="24"/>
        </w:rPr>
        <w:t>5</w:t>
      </w:r>
      <w:r w:rsidR="006736C8">
        <w:rPr>
          <w:rFonts w:ascii="Times New Roman" w:hAnsi="Times New Roman" w:cs="Times New Roman"/>
          <w:sz w:val="24"/>
          <w:szCs w:val="24"/>
        </w:rPr>
        <w:t>)</w:t>
      </w:r>
      <w:r w:rsidRPr="00C21CDB">
        <w:rPr>
          <w:rFonts w:ascii="Times New Roman" w:hAnsi="Times New Roman" w:cs="Times New Roman"/>
          <w:sz w:val="24"/>
          <w:szCs w:val="24"/>
        </w:rPr>
        <w:t xml:space="preserve">. Sin embargo, hay que enfatizar que en el centro histórico de la ciudad prevalece la existencia de un bajo porcentaje de NBI, siendo este de 1,3% al 20%, lo que implicaría que sea este uno de los sectores más dotados de servicios básicos, ya sea de agua potable, energía eléctrica, telefonía e internet </w:t>
      </w:r>
      <w:r w:rsidR="006736C8">
        <w:rPr>
          <w:rFonts w:ascii="Times New Roman" w:hAnsi="Times New Roman" w:cs="Times New Roman"/>
          <w:sz w:val="24"/>
          <w:szCs w:val="24"/>
        </w:rPr>
        <w:t>(</w:t>
      </w:r>
      <w:r w:rsidR="00206E1B">
        <w:rPr>
          <w:rFonts w:ascii="Times New Roman" w:hAnsi="Times New Roman" w:cs="Times New Roman"/>
          <w:sz w:val="24"/>
          <w:szCs w:val="24"/>
        </w:rPr>
        <w:t>F</w:t>
      </w:r>
      <w:r w:rsidR="006736C8">
        <w:rPr>
          <w:rFonts w:ascii="Times New Roman" w:hAnsi="Times New Roman" w:cs="Times New Roman"/>
          <w:sz w:val="24"/>
          <w:szCs w:val="24"/>
        </w:rPr>
        <w:t xml:space="preserve">igura </w:t>
      </w:r>
      <w:r w:rsidR="00206E1B">
        <w:rPr>
          <w:rFonts w:ascii="Times New Roman" w:hAnsi="Times New Roman" w:cs="Times New Roman"/>
          <w:sz w:val="24"/>
          <w:szCs w:val="24"/>
        </w:rPr>
        <w:t xml:space="preserve"> </w:t>
      </w:r>
      <w:r w:rsidR="006736C8">
        <w:rPr>
          <w:rFonts w:ascii="Times New Roman" w:hAnsi="Times New Roman" w:cs="Times New Roman"/>
          <w:sz w:val="24"/>
          <w:szCs w:val="24"/>
        </w:rPr>
        <w:t>5</w:t>
      </w:r>
      <w:r w:rsidRPr="00C21CDB">
        <w:rPr>
          <w:rFonts w:ascii="Times New Roman" w:hAnsi="Times New Roman" w:cs="Times New Roman"/>
          <w:sz w:val="24"/>
          <w:szCs w:val="24"/>
        </w:rPr>
        <w:t>)</w:t>
      </w:r>
      <w:r w:rsidR="006736C8">
        <w:rPr>
          <w:rFonts w:ascii="Times New Roman" w:hAnsi="Times New Roman" w:cs="Times New Roman"/>
          <w:sz w:val="24"/>
          <w:szCs w:val="24"/>
        </w:rPr>
        <w:t>.</w:t>
      </w:r>
    </w:p>
    <w:p w14:paraId="0AC05ED3" w14:textId="66AB589E" w:rsidR="00C21CDB" w:rsidRPr="006736C8" w:rsidRDefault="00D70DC0" w:rsidP="002F412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Los barrios periféricos</w:t>
      </w:r>
      <w:r w:rsidR="00C21CDB" w:rsidRPr="006736C8">
        <w:rPr>
          <w:rFonts w:ascii="Times New Roman" w:hAnsi="Times New Roman" w:cs="Times New Roman"/>
          <w:sz w:val="24"/>
          <w:szCs w:val="24"/>
        </w:rPr>
        <w:t xml:space="preserve"> de la ciudad son las que poseen el mayor porcentaje de NBI, de acuerdo a los datos del último censo del 2010.</w:t>
      </w:r>
      <w:r w:rsidR="006736C8" w:rsidRPr="006736C8">
        <w:rPr>
          <w:noProof/>
          <w:sz w:val="24"/>
          <w:szCs w:val="24"/>
          <w:lang w:eastAsia="es-ES"/>
        </w:rPr>
        <w:t xml:space="preserve"> </w:t>
      </w:r>
    </w:p>
    <w:p w14:paraId="1102876B" w14:textId="183976F9" w:rsidR="00C21CDB" w:rsidRDefault="00C21CDB" w:rsidP="002F412E">
      <w:pPr>
        <w:spacing w:after="0" w:line="240" w:lineRule="auto"/>
        <w:ind w:firstLine="567"/>
        <w:jc w:val="both"/>
        <w:rPr>
          <w:rFonts w:ascii="Times New Roman" w:hAnsi="Times New Roman" w:cs="Times New Roman"/>
          <w:sz w:val="24"/>
          <w:szCs w:val="24"/>
        </w:rPr>
      </w:pPr>
      <w:r w:rsidRPr="006736C8">
        <w:rPr>
          <w:rFonts w:ascii="Times New Roman" w:hAnsi="Times New Roman" w:cs="Times New Roman"/>
          <w:sz w:val="24"/>
          <w:szCs w:val="24"/>
        </w:rPr>
        <w:t>Nuevamente al igual que el índice de análisis anterior</w:t>
      </w:r>
      <w:r w:rsidR="00BD1B4B">
        <w:rPr>
          <w:rFonts w:ascii="Times New Roman" w:hAnsi="Times New Roman" w:cs="Times New Roman"/>
          <w:sz w:val="24"/>
          <w:szCs w:val="24"/>
        </w:rPr>
        <w:t xml:space="preserve"> (comercio)</w:t>
      </w:r>
      <w:r w:rsidRPr="006736C8">
        <w:rPr>
          <w:rFonts w:ascii="Times New Roman" w:hAnsi="Times New Roman" w:cs="Times New Roman"/>
          <w:sz w:val="24"/>
          <w:szCs w:val="24"/>
        </w:rPr>
        <w:t xml:space="preserve">, se puede evidenciar que el centro histórico cuenta con la mayoritaria atención en este caso de </w:t>
      </w:r>
      <w:r w:rsidR="00BD1B4B" w:rsidRPr="006736C8">
        <w:rPr>
          <w:rFonts w:ascii="Times New Roman" w:hAnsi="Times New Roman" w:cs="Times New Roman"/>
          <w:sz w:val="24"/>
          <w:szCs w:val="24"/>
        </w:rPr>
        <w:t xml:space="preserve">servicios básicos </w:t>
      </w:r>
      <w:r w:rsidRPr="006736C8">
        <w:rPr>
          <w:rFonts w:ascii="Times New Roman" w:hAnsi="Times New Roman" w:cs="Times New Roman"/>
          <w:sz w:val="24"/>
          <w:szCs w:val="24"/>
        </w:rPr>
        <w:t xml:space="preserve">y </w:t>
      </w:r>
      <w:r w:rsidR="00BD1B4B">
        <w:rPr>
          <w:rFonts w:ascii="Times New Roman" w:hAnsi="Times New Roman" w:cs="Times New Roman"/>
          <w:sz w:val="24"/>
          <w:szCs w:val="24"/>
        </w:rPr>
        <w:t>por ende de c</w:t>
      </w:r>
      <w:r w:rsidRPr="006736C8">
        <w:rPr>
          <w:rFonts w:ascii="Times New Roman" w:hAnsi="Times New Roman" w:cs="Times New Roman"/>
          <w:sz w:val="24"/>
          <w:szCs w:val="24"/>
        </w:rPr>
        <w:t xml:space="preserve">apacidad </w:t>
      </w:r>
      <w:r w:rsidR="00BD1B4B">
        <w:rPr>
          <w:rFonts w:ascii="Times New Roman" w:hAnsi="Times New Roman" w:cs="Times New Roman"/>
          <w:sz w:val="24"/>
          <w:szCs w:val="24"/>
        </w:rPr>
        <w:t>e</w:t>
      </w:r>
      <w:r w:rsidRPr="006736C8">
        <w:rPr>
          <w:rFonts w:ascii="Times New Roman" w:hAnsi="Times New Roman" w:cs="Times New Roman"/>
          <w:sz w:val="24"/>
          <w:szCs w:val="24"/>
        </w:rPr>
        <w:t>conómica.</w:t>
      </w:r>
    </w:p>
    <w:p w14:paraId="4AD83C01" w14:textId="26A23F95" w:rsidR="00206E1B" w:rsidRDefault="007C2159" w:rsidP="002F412E">
      <w:pPr>
        <w:spacing w:after="0" w:line="240" w:lineRule="auto"/>
        <w:ind w:firstLine="567"/>
        <w:jc w:val="both"/>
        <w:rPr>
          <w:rFonts w:ascii="Times New Roman" w:hAnsi="Times New Roman" w:cs="Times New Roman"/>
          <w:sz w:val="24"/>
          <w:szCs w:val="24"/>
        </w:rPr>
      </w:pPr>
      <w:r w:rsidRPr="007610A3">
        <w:rPr>
          <w:noProof/>
          <w:lang w:val="es-EC" w:eastAsia="es-EC"/>
        </w:rPr>
        <w:drawing>
          <wp:anchor distT="0" distB="0" distL="114300" distR="114300" simplePos="0" relativeHeight="251667456" behindDoc="0" locked="0" layoutInCell="1" allowOverlap="1" wp14:anchorId="26EF1928" wp14:editId="4A7A5AB6">
            <wp:simplePos x="0" y="0"/>
            <wp:positionH relativeFrom="margin">
              <wp:posOffset>2928620</wp:posOffset>
            </wp:positionH>
            <wp:positionV relativeFrom="margin">
              <wp:posOffset>3814445</wp:posOffset>
            </wp:positionV>
            <wp:extent cx="2781300" cy="423799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A DE PORCENTAJE DE NB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300" cy="4237990"/>
                    </a:xfrm>
                    <a:prstGeom prst="rect">
                      <a:avLst/>
                    </a:prstGeom>
                  </pic:spPr>
                </pic:pic>
              </a:graphicData>
            </a:graphic>
            <wp14:sizeRelH relativeFrom="margin">
              <wp14:pctWidth>0</wp14:pctWidth>
            </wp14:sizeRelH>
            <wp14:sizeRelV relativeFrom="margin">
              <wp14:pctHeight>0</wp14:pctHeight>
            </wp14:sizeRelV>
          </wp:anchor>
        </w:drawing>
      </w:r>
    </w:p>
    <w:p w14:paraId="749962A5" w14:textId="256E4A04" w:rsidR="00206E1B" w:rsidRDefault="00886053" w:rsidP="002F412E">
      <w:pPr>
        <w:spacing w:after="0" w:line="240" w:lineRule="auto"/>
        <w:ind w:firstLine="567"/>
        <w:jc w:val="both"/>
        <w:rPr>
          <w:rFonts w:ascii="Times New Roman" w:hAnsi="Times New Roman" w:cs="Times New Roman"/>
          <w:sz w:val="24"/>
          <w:szCs w:val="24"/>
        </w:rPr>
      </w:pPr>
      <w:r>
        <w:rPr>
          <w:noProof/>
          <w:lang w:val="es-EC" w:eastAsia="es-EC"/>
        </w:rPr>
        <mc:AlternateContent>
          <mc:Choice Requires="wps">
            <w:drawing>
              <wp:anchor distT="0" distB="0" distL="114300" distR="114300" simplePos="0" relativeHeight="251666432" behindDoc="0" locked="0" layoutInCell="1" allowOverlap="1" wp14:anchorId="2863AFD3" wp14:editId="1D1A2EEF">
                <wp:simplePos x="0" y="0"/>
                <wp:positionH relativeFrom="margin">
                  <wp:posOffset>236220</wp:posOffset>
                </wp:positionH>
                <wp:positionV relativeFrom="paragraph">
                  <wp:posOffset>4524375</wp:posOffset>
                </wp:positionV>
                <wp:extent cx="2400300" cy="36195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2400300" cy="361950"/>
                        </a:xfrm>
                        <a:prstGeom prst="rect">
                          <a:avLst/>
                        </a:prstGeom>
                        <a:solidFill>
                          <a:prstClr val="white"/>
                        </a:solidFill>
                        <a:ln>
                          <a:noFill/>
                        </a:ln>
                      </wps:spPr>
                      <wps:txbx>
                        <w:txbxContent>
                          <w:p w14:paraId="4AAD9D22" w14:textId="6E3A1348" w:rsidR="0086041C" w:rsidRPr="006771C7" w:rsidRDefault="0086041C" w:rsidP="0001571A">
                            <w:pPr>
                              <w:pStyle w:val="Descripcin"/>
                              <w:ind w:firstLine="0"/>
                              <w:jc w:val="center"/>
                              <w:rPr>
                                <w:rFonts w:ascii="Times New Roman" w:hAnsi="Times New Roman" w:cs="Times New Roman"/>
                                <w:i w:val="0"/>
                                <w:noProof/>
                                <w:sz w:val="22"/>
                                <w:szCs w:val="22"/>
                              </w:rPr>
                            </w:pPr>
                            <w:r w:rsidRPr="00206E1B">
                              <w:rPr>
                                <w:rFonts w:ascii="Times New Roman" w:hAnsi="Times New Roman" w:cs="Times New Roman"/>
                                <w:i w:val="0"/>
                                <w:color w:val="auto"/>
                                <w:sz w:val="22"/>
                                <w:szCs w:val="22"/>
                              </w:rPr>
                              <w:t xml:space="preserve">Figura </w:t>
                            </w:r>
                            <w:r w:rsidRPr="00206E1B">
                              <w:rPr>
                                <w:rFonts w:ascii="Times New Roman" w:hAnsi="Times New Roman" w:cs="Times New Roman"/>
                                <w:i w:val="0"/>
                                <w:color w:val="auto"/>
                                <w:sz w:val="22"/>
                                <w:szCs w:val="22"/>
                              </w:rPr>
                              <w:fldChar w:fldCharType="begin"/>
                            </w:r>
                            <w:r w:rsidRPr="00206E1B">
                              <w:rPr>
                                <w:rFonts w:ascii="Times New Roman" w:hAnsi="Times New Roman" w:cs="Times New Roman"/>
                                <w:i w:val="0"/>
                                <w:color w:val="auto"/>
                                <w:sz w:val="22"/>
                                <w:szCs w:val="22"/>
                              </w:rPr>
                              <w:instrText xml:space="preserve"> SEQ Figura \* ARABIC </w:instrText>
                            </w:r>
                            <w:r w:rsidRPr="00206E1B">
                              <w:rPr>
                                <w:rFonts w:ascii="Times New Roman" w:hAnsi="Times New Roman" w:cs="Times New Roman"/>
                                <w:i w:val="0"/>
                                <w:color w:val="auto"/>
                                <w:sz w:val="22"/>
                                <w:szCs w:val="22"/>
                              </w:rPr>
                              <w:fldChar w:fldCharType="separate"/>
                            </w:r>
                            <w:r w:rsidR="00834549">
                              <w:rPr>
                                <w:rFonts w:ascii="Times New Roman" w:hAnsi="Times New Roman" w:cs="Times New Roman"/>
                                <w:i w:val="0"/>
                                <w:noProof/>
                                <w:color w:val="auto"/>
                                <w:sz w:val="22"/>
                                <w:szCs w:val="22"/>
                              </w:rPr>
                              <w:t>4</w:t>
                            </w:r>
                            <w:r w:rsidRPr="00206E1B">
                              <w:rPr>
                                <w:rFonts w:ascii="Times New Roman" w:hAnsi="Times New Roman" w:cs="Times New Roman"/>
                                <w:i w:val="0"/>
                                <w:color w:val="auto"/>
                                <w:sz w:val="22"/>
                                <w:szCs w:val="22"/>
                              </w:rPr>
                              <w:fldChar w:fldCharType="end"/>
                            </w:r>
                            <w:r w:rsidRPr="00206E1B">
                              <w:rPr>
                                <w:rFonts w:ascii="Times New Roman" w:hAnsi="Times New Roman" w:cs="Times New Roman"/>
                                <w:i w:val="0"/>
                                <w:color w:val="auto"/>
                                <w:sz w:val="22"/>
                                <w:szCs w:val="22"/>
                              </w:rPr>
                              <w:t>. -  Mapa de aglomeración comercial en la ciudad de Loja</w:t>
                            </w:r>
                            <w:r w:rsidRPr="006771C7">
                              <w:rPr>
                                <w:rFonts w:ascii="Times New Roman" w:hAnsi="Times New Roman" w:cs="Times New Roman"/>
                                <w:i w:val="0"/>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3AFD3" id="Cuadro de texto 1" o:spid="_x0000_s1027" type="#_x0000_t202" style="position:absolute;left:0;text-align:left;margin-left:18.6pt;margin-top:356.25pt;width:189pt;height:2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" stroked="f">
                <v:textbox inset="0,0,0,0">
                  <w:txbxContent>
                    <w:p w14:paraId="4AAD9D22" w14:textId="6E3A1348" w:rsidR="0086041C" w:rsidRPr="006771C7" w:rsidRDefault="0086041C" w:rsidP="0001571A">
                      <w:pPr>
                        <w:pStyle w:val="Descripcin"/>
                        <w:ind w:firstLine="0"/>
                        <w:jc w:val="center"/>
                        <w:rPr>
                          <w:rFonts w:ascii="Times New Roman" w:hAnsi="Times New Roman" w:cs="Times New Roman"/>
                          <w:i w:val="0"/>
                          <w:noProof/>
                          <w:sz w:val="22"/>
                          <w:szCs w:val="22"/>
                        </w:rPr>
                      </w:pPr>
                      <w:r w:rsidRPr="00206E1B">
                        <w:rPr>
                          <w:rFonts w:ascii="Times New Roman" w:hAnsi="Times New Roman" w:cs="Times New Roman"/>
                          <w:i w:val="0"/>
                          <w:color w:val="auto"/>
                          <w:sz w:val="22"/>
                          <w:szCs w:val="22"/>
                        </w:rPr>
                        <w:t xml:space="preserve">Figura </w:t>
                      </w:r>
                      <w:r w:rsidRPr="00206E1B">
                        <w:rPr>
                          <w:rFonts w:ascii="Times New Roman" w:hAnsi="Times New Roman" w:cs="Times New Roman"/>
                          <w:i w:val="0"/>
                          <w:color w:val="auto"/>
                          <w:sz w:val="22"/>
                          <w:szCs w:val="22"/>
                        </w:rPr>
                        <w:fldChar w:fldCharType="begin"/>
                      </w:r>
                      <w:r w:rsidRPr="00206E1B">
                        <w:rPr>
                          <w:rFonts w:ascii="Times New Roman" w:hAnsi="Times New Roman" w:cs="Times New Roman"/>
                          <w:i w:val="0"/>
                          <w:color w:val="auto"/>
                          <w:sz w:val="22"/>
                          <w:szCs w:val="22"/>
                        </w:rPr>
                        <w:instrText xml:space="preserve"> SEQ Figura \* ARABIC </w:instrText>
                      </w:r>
                      <w:r w:rsidRPr="00206E1B">
                        <w:rPr>
                          <w:rFonts w:ascii="Times New Roman" w:hAnsi="Times New Roman" w:cs="Times New Roman"/>
                          <w:i w:val="0"/>
                          <w:color w:val="auto"/>
                          <w:sz w:val="22"/>
                          <w:szCs w:val="22"/>
                        </w:rPr>
                        <w:fldChar w:fldCharType="separate"/>
                      </w:r>
                      <w:r w:rsidR="00834549">
                        <w:rPr>
                          <w:rFonts w:ascii="Times New Roman" w:hAnsi="Times New Roman" w:cs="Times New Roman"/>
                          <w:i w:val="0"/>
                          <w:noProof/>
                          <w:color w:val="auto"/>
                          <w:sz w:val="22"/>
                          <w:szCs w:val="22"/>
                        </w:rPr>
                        <w:t>4</w:t>
                      </w:r>
                      <w:r w:rsidRPr="00206E1B">
                        <w:rPr>
                          <w:rFonts w:ascii="Times New Roman" w:hAnsi="Times New Roman" w:cs="Times New Roman"/>
                          <w:i w:val="0"/>
                          <w:color w:val="auto"/>
                          <w:sz w:val="22"/>
                          <w:szCs w:val="22"/>
                        </w:rPr>
                        <w:fldChar w:fldCharType="end"/>
                      </w:r>
                      <w:r w:rsidRPr="00206E1B">
                        <w:rPr>
                          <w:rFonts w:ascii="Times New Roman" w:hAnsi="Times New Roman" w:cs="Times New Roman"/>
                          <w:i w:val="0"/>
                          <w:color w:val="auto"/>
                          <w:sz w:val="22"/>
                          <w:szCs w:val="22"/>
                        </w:rPr>
                        <w:t>. -  Mapa de aglomeración comercial en la ciudad de Loja</w:t>
                      </w:r>
                      <w:r w:rsidRPr="006771C7">
                        <w:rPr>
                          <w:rFonts w:ascii="Times New Roman" w:hAnsi="Times New Roman" w:cs="Times New Roman"/>
                          <w:i w:val="0"/>
                          <w:sz w:val="22"/>
                          <w:szCs w:val="22"/>
                        </w:rPr>
                        <w:t>.</w:t>
                      </w:r>
                    </w:p>
                  </w:txbxContent>
                </v:textbox>
                <w10:wrap type="square" anchorx="margin"/>
              </v:shape>
            </w:pict>
          </mc:Fallback>
        </mc:AlternateContent>
      </w:r>
      <w:r w:rsidR="007C2159">
        <w:rPr>
          <w:noProof/>
          <w:lang w:val="es-EC" w:eastAsia="es-EC"/>
        </w:rPr>
        <mc:AlternateContent>
          <mc:Choice Requires="wps">
            <w:drawing>
              <wp:anchor distT="0" distB="0" distL="114300" distR="114300" simplePos="0" relativeHeight="251669504" behindDoc="0" locked="0" layoutInCell="1" allowOverlap="1" wp14:anchorId="42884E4A" wp14:editId="6ACCBCDF">
                <wp:simplePos x="0" y="0"/>
                <wp:positionH relativeFrom="column">
                  <wp:posOffset>3004820</wp:posOffset>
                </wp:positionH>
                <wp:positionV relativeFrom="paragraph">
                  <wp:posOffset>4498340</wp:posOffset>
                </wp:positionV>
                <wp:extent cx="2781300" cy="635"/>
                <wp:effectExtent l="0" t="0" r="0" b="8890"/>
                <wp:wrapSquare wrapText="bothSides"/>
                <wp:docPr id="6" name="Cuadro de texto 6"/>
                <wp:cNvGraphicFramePr/>
                <a:graphic xmlns:a="http://schemas.openxmlformats.org/drawingml/2006/main">
                  <a:graphicData uri="http://schemas.microsoft.com/office/word/2010/wordprocessingShape">
                    <wps:wsp>
                      <wps:cNvSpPr txBox="1"/>
                      <wps:spPr>
                        <a:xfrm>
                          <a:off x="0" y="0"/>
                          <a:ext cx="2781300" cy="635"/>
                        </a:xfrm>
                        <a:prstGeom prst="rect">
                          <a:avLst/>
                        </a:prstGeom>
                        <a:solidFill>
                          <a:prstClr val="white"/>
                        </a:solidFill>
                        <a:ln>
                          <a:noFill/>
                        </a:ln>
                      </wps:spPr>
                      <wps:txbx>
                        <w:txbxContent>
                          <w:p w14:paraId="77D0C1B1" w14:textId="19D66260" w:rsidR="0086041C" w:rsidRPr="00206E1B" w:rsidRDefault="0086041C" w:rsidP="00AB3F93">
                            <w:pPr>
                              <w:pStyle w:val="Descripcin"/>
                              <w:spacing w:after="0"/>
                              <w:ind w:firstLine="0"/>
                              <w:rPr>
                                <w:rFonts w:ascii="Times New Roman" w:hAnsi="Times New Roman" w:cs="Times New Roman"/>
                                <w:i w:val="0"/>
                                <w:color w:val="auto"/>
                                <w:sz w:val="22"/>
                                <w:szCs w:val="22"/>
                              </w:rPr>
                            </w:pPr>
                            <w:r w:rsidRPr="00206E1B">
                              <w:rPr>
                                <w:rFonts w:ascii="Times New Roman" w:hAnsi="Times New Roman" w:cs="Times New Roman"/>
                                <w:i w:val="0"/>
                                <w:color w:val="auto"/>
                                <w:sz w:val="22"/>
                                <w:szCs w:val="22"/>
                              </w:rPr>
                              <w:t xml:space="preserve">Figura </w:t>
                            </w:r>
                            <w:r w:rsidRPr="00206E1B">
                              <w:rPr>
                                <w:rFonts w:ascii="Times New Roman" w:hAnsi="Times New Roman" w:cs="Times New Roman"/>
                                <w:i w:val="0"/>
                                <w:color w:val="auto"/>
                                <w:sz w:val="22"/>
                                <w:szCs w:val="22"/>
                              </w:rPr>
                              <w:fldChar w:fldCharType="begin"/>
                            </w:r>
                            <w:r w:rsidRPr="00206E1B">
                              <w:rPr>
                                <w:rFonts w:ascii="Times New Roman" w:hAnsi="Times New Roman" w:cs="Times New Roman"/>
                                <w:i w:val="0"/>
                                <w:color w:val="auto"/>
                                <w:sz w:val="22"/>
                                <w:szCs w:val="22"/>
                              </w:rPr>
                              <w:instrText xml:space="preserve"> SEQ Figura \* ARABIC </w:instrText>
                            </w:r>
                            <w:r w:rsidRPr="00206E1B">
                              <w:rPr>
                                <w:rFonts w:ascii="Times New Roman" w:hAnsi="Times New Roman" w:cs="Times New Roman"/>
                                <w:i w:val="0"/>
                                <w:color w:val="auto"/>
                                <w:sz w:val="22"/>
                                <w:szCs w:val="22"/>
                              </w:rPr>
                              <w:fldChar w:fldCharType="separate"/>
                            </w:r>
                            <w:r w:rsidR="00834549">
                              <w:rPr>
                                <w:rFonts w:ascii="Times New Roman" w:hAnsi="Times New Roman" w:cs="Times New Roman"/>
                                <w:i w:val="0"/>
                                <w:noProof/>
                                <w:color w:val="auto"/>
                                <w:sz w:val="22"/>
                                <w:szCs w:val="22"/>
                              </w:rPr>
                              <w:t>5</w:t>
                            </w:r>
                            <w:r w:rsidRPr="00206E1B">
                              <w:rPr>
                                <w:rFonts w:ascii="Times New Roman" w:hAnsi="Times New Roman" w:cs="Times New Roman"/>
                                <w:i w:val="0"/>
                                <w:color w:val="auto"/>
                                <w:sz w:val="22"/>
                                <w:szCs w:val="22"/>
                              </w:rPr>
                              <w:fldChar w:fldCharType="end"/>
                            </w:r>
                            <w:r w:rsidRPr="00206E1B">
                              <w:rPr>
                                <w:rFonts w:ascii="Times New Roman" w:hAnsi="Times New Roman" w:cs="Times New Roman"/>
                                <w:i w:val="0"/>
                                <w:color w:val="auto"/>
                                <w:sz w:val="22"/>
                                <w:szCs w:val="22"/>
                              </w:rPr>
                              <w:t>. – Mapa de NBI de la ciudad de Loja</w:t>
                            </w:r>
                          </w:p>
                          <w:p w14:paraId="7D70F00D" w14:textId="5B250360" w:rsidR="0086041C" w:rsidRPr="00206E1B" w:rsidRDefault="0086041C" w:rsidP="00AB3F93">
                            <w:pPr>
                              <w:spacing w:after="0"/>
                              <w:jc w:val="center"/>
                              <w:rPr>
                                <w:rFonts w:ascii="Times New Roman" w:hAnsi="Times New Roman" w:cs="Times New Roman"/>
                                <w:iCs/>
                                <w:lang w:val="es-EC"/>
                              </w:rPr>
                            </w:pPr>
                            <w:r w:rsidRPr="00206E1B">
                              <w:rPr>
                                <w:rFonts w:ascii="Times New Roman" w:hAnsi="Times New Roman" w:cs="Times New Roman"/>
                                <w:iCs/>
                                <w:lang w:val="es-EC"/>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884E4A" id="Cuadro de texto 6" o:spid="_x0000_s1028" type="#_x0000_t202" style="position:absolute;left:0;text-align:left;margin-left:236.6pt;margin-top:354.2pt;width:219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" stroked="f">
                <v:textbox style="mso-fit-shape-to-text:t" inset="0,0,0,0">
                  <w:txbxContent>
                    <w:p w14:paraId="77D0C1B1" w14:textId="19D66260" w:rsidR="0086041C" w:rsidRPr="00206E1B" w:rsidRDefault="0086041C" w:rsidP="00AB3F93">
                      <w:pPr>
                        <w:pStyle w:val="Descripcin"/>
                        <w:spacing w:after="0"/>
                        <w:ind w:firstLine="0"/>
                        <w:rPr>
                          <w:rFonts w:ascii="Times New Roman" w:hAnsi="Times New Roman" w:cs="Times New Roman"/>
                          <w:i w:val="0"/>
                          <w:color w:val="auto"/>
                          <w:sz w:val="22"/>
                          <w:szCs w:val="22"/>
                        </w:rPr>
                      </w:pPr>
                      <w:r w:rsidRPr="00206E1B">
                        <w:rPr>
                          <w:rFonts w:ascii="Times New Roman" w:hAnsi="Times New Roman" w:cs="Times New Roman"/>
                          <w:i w:val="0"/>
                          <w:color w:val="auto"/>
                          <w:sz w:val="22"/>
                          <w:szCs w:val="22"/>
                        </w:rPr>
                        <w:t xml:space="preserve">Figura </w:t>
                      </w:r>
                      <w:r w:rsidRPr="00206E1B">
                        <w:rPr>
                          <w:rFonts w:ascii="Times New Roman" w:hAnsi="Times New Roman" w:cs="Times New Roman"/>
                          <w:i w:val="0"/>
                          <w:color w:val="auto"/>
                          <w:sz w:val="22"/>
                          <w:szCs w:val="22"/>
                        </w:rPr>
                        <w:fldChar w:fldCharType="begin"/>
                      </w:r>
                      <w:r w:rsidRPr="00206E1B">
                        <w:rPr>
                          <w:rFonts w:ascii="Times New Roman" w:hAnsi="Times New Roman" w:cs="Times New Roman"/>
                          <w:i w:val="0"/>
                          <w:color w:val="auto"/>
                          <w:sz w:val="22"/>
                          <w:szCs w:val="22"/>
                        </w:rPr>
                        <w:instrText xml:space="preserve"> SEQ Figura \* ARABIC </w:instrText>
                      </w:r>
                      <w:r w:rsidRPr="00206E1B">
                        <w:rPr>
                          <w:rFonts w:ascii="Times New Roman" w:hAnsi="Times New Roman" w:cs="Times New Roman"/>
                          <w:i w:val="0"/>
                          <w:color w:val="auto"/>
                          <w:sz w:val="22"/>
                          <w:szCs w:val="22"/>
                        </w:rPr>
                        <w:fldChar w:fldCharType="separate"/>
                      </w:r>
                      <w:r w:rsidR="00834549">
                        <w:rPr>
                          <w:rFonts w:ascii="Times New Roman" w:hAnsi="Times New Roman" w:cs="Times New Roman"/>
                          <w:i w:val="0"/>
                          <w:noProof/>
                          <w:color w:val="auto"/>
                          <w:sz w:val="22"/>
                          <w:szCs w:val="22"/>
                        </w:rPr>
                        <w:t>5</w:t>
                      </w:r>
                      <w:r w:rsidRPr="00206E1B">
                        <w:rPr>
                          <w:rFonts w:ascii="Times New Roman" w:hAnsi="Times New Roman" w:cs="Times New Roman"/>
                          <w:i w:val="0"/>
                          <w:color w:val="auto"/>
                          <w:sz w:val="22"/>
                          <w:szCs w:val="22"/>
                        </w:rPr>
                        <w:fldChar w:fldCharType="end"/>
                      </w:r>
                      <w:r w:rsidRPr="00206E1B">
                        <w:rPr>
                          <w:rFonts w:ascii="Times New Roman" w:hAnsi="Times New Roman" w:cs="Times New Roman"/>
                          <w:i w:val="0"/>
                          <w:color w:val="auto"/>
                          <w:sz w:val="22"/>
                          <w:szCs w:val="22"/>
                        </w:rPr>
                        <w:t>. – Mapa de NBI de la ciudad de Loja</w:t>
                      </w:r>
                    </w:p>
                    <w:p w14:paraId="7D70F00D" w14:textId="5B250360" w:rsidR="0086041C" w:rsidRPr="00206E1B" w:rsidRDefault="0086041C" w:rsidP="00AB3F93">
                      <w:pPr>
                        <w:spacing w:after="0"/>
                        <w:jc w:val="center"/>
                        <w:rPr>
                          <w:rFonts w:ascii="Times New Roman" w:hAnsi="Times New Roman" w:cs="Times New Roman"/>
                          <w:iCs/>
                          <w:lang w:val="es-EC"/>
                        </w:rPr>
                      </w:pPr>
                      <w:r w:rsidRPr="00206E1B">
                        <w:rPr>
                          <w:rFonts w:ascii="Times New Roman" w:hAnsi="Times New Roman" w:cs="Times New Roman"/>
                          <w:iCs/>
                          <w:lang w:val="es-EC"/>
                        </w:rPr>
                        <w:t>Fuente: Elaboración propia</w:t>
                      </w:r>
                    </w:p>
                  </w:txbxContent>
                </v:textbox>
                <w10:wrap type="square"/>
              </v:shape>
            </w:pict>
          </mc:Fallback>
        </mc:AlternateContent>
      </w:r>
      <w:r w:rsidR="007C2159" w:rsidRPr="007610A3">
        <w:rPr>
          <w:noProof/>
          <w:lang w:val="es-EC" w:eastAsia="es-EC"/>
        </w:rPr>
        <w:drawing>
          <wp:anchor distT="0" distB="0" distL="114300" distR="114300" simplePos="0" relativeHeight="251664384" behindDoc="0" locked="0" layoutInCell="1" allowOverlap="1" wp14:anchorId="085887EE" wp14:editId="6E283A77">
            <wp:simplePos x="0" y="0"/>
            <wp:positionH relativeFrom="margin">
              <wp:posOffset>42545</wp:posOffset>
            </wp:positionH>
            <wp:positionV relativeFrom="margin">
              <wp:posOffset>3766820</wp:posOffset>
            </wp:positionV>
            <wp:extent cx="2800350" cy="4285615"/>
            <wp:effectExtent l="0" t="0" r="0" b="63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A DE AGLOMERACIÓN COMERCI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0350" cy="4285615"/>
                    </a:xfrm>
                    <a:prstGeom prst="rect">
                      <a:avLst/>
                    </a:prstGeom>
                  </pic:spPr>
                </pic:pic>
              </a:graphicData>
            </a:graphic>
            <wp14:sizeRelH relativeFrom="margin">
              <wp14:pctWidth>0</wp14:pctWidth>
            </wp14:sizeRelH>
            <wp14:sizeRelV relativeFrom="margin">
              <wp14:pctHeight>0</wp14:pctHeight>
            </wp14:sizeRelV>
          </wp:anchor>
        </w:drawing>
      </w:r>
    </w:p>
    <w:p w14:paraId="3B6A4888" w14:textId="1FCD637C" w:rsidR="00206E1B" w:rsidRDefault="00206E1B" w:rsidP="002F412E">
      <w:pPr>
        <w:spacing w:after="0" w:line="240" w:lineRule="auto"/>
        <w:ind w:firstLine="567"/>
        <w:jc w:val="both"/>
        <w:rPr>
          <w:rFonts w:ascii="Times New Roman" w:hAnsi="Times New Roman" w:cs="Times New Roman"/>
          <w:sz w:val="24"/>
          <w:szCs w:val="24"/>
        </w:rPr>
      </w:pPr>
    </w:p>
    <w:p w14:paraId="6C413F3A" w14:textId="3B612715" w:rsidR="000D2D46" w:rsidRPr="006736C8" w:rsidRDefault="006736C8" w:rsidP="002F412E">
      <w:pPr>
        <w:tabs>
          <w:tab w:val="left" w:pos="0"/>
        </w:tabs>
        <w:spacing w:after="0" w:line="240" w:lineRule="auto"/>
        <w:ind w:firstLine="567"/>
        <w:jc w:val="both"/>
        <w:rPr>
          <w:rFonts w:ascii="Times New Roman" w:hAnsi="Times New Roman" w:cs="Times New Roman"/>
          <w:sz w:val="24"/>
          <w:szCs w:val="24"/>
        </w:rPr>
      </w:pPr>
      <w:r w:rsidRPr="006736C8">
        <w:rPr>
          <w:rFonts w:ascii="Times New Roman" w:hAnsi="Times New Roman" w:cs="Times New Roman"/>
          <w:sz w:val="24"/>
          <w:szCs w:val="24"/>
        </w:rPr>
        <w:t>Un siguiente análisis para determinar la funcionalidad de la ciudad será la aglomeración de equipamientos, instituciones públicas, privadas, bancarias, etc.</w:t>
      </w:r>
    </w:p>
    <w:p w14:paraId="64ED4BAC" w14:textId="2488EB09" w:rsidR="006736C8" w:rsidRPr="006736C8" w:rsidRDefault="00206E1B" w:rsidP="002F412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En la F</w:t>
      </w:r>
      <w:r w:rsidR="006736C8" w:rsidRPr="006736C8">
        <w:rPr>
          <w:rFonts w:ascii="Times New Roman" w:hAnsi="Times New Roman" w:cs="Times New Roman"/>
          <w:sz w:val="24"/>
          <w:szCs w:val="24"/>
        </w:rPr>
        <w:t xml:space="preserve">igura 6 podemos apreciar que el centro histórico es un punto y foco de aglomeración de varios servicios, principalmente los de carácter </w:t>
      </w:r>
      <w:r w:rsidR="003155D1" w:rsidRPr="006736C8">
        <w:rPr>
          <w:rFonts w:ascii="Times New Roman" w:hAnsi="Times New Roman" w:cs="Times New Roman"/>
          <w:sz w:val="24"/>
          <w:szCs w:val="24"/>
        </w:rPr>
        <w:t>público, tales</w:t>
      </w:r>
      <w:r w:rsidR="006736C8" w:rsidRPr="006736C8">
        <w:rPr>
          <w:rFonts w:ascii="Times New Roman" w:hAnsi="Times New Roman" w:cs="Times New Roman"/>
          <w:sz w:val="24"/>
          <w:szCs w:val="24"/>
        </w:rPr>
        <w:t xml:space="preserve"> como la Municipalidad, la administración del Gobierno Provincial, la Gobernación de la provincia de Loja, el IESS</w:t>
      </w:r>
      <w:r w:rsidR="003155D1">
        <w:rPr>
          <w:rFonts w:ascii="Times New Roman" w:hAnsi="Times New Roman" w:cs="Times New Roman"/>
          <w:sz w:val="24"/>
          <w:szCs w:val="24"/>
        </w:rPr>
        <w:t>,</w:t>
      </w:r>
      <w:r w:rsidR="006736C8" w:rsidRPr="006736C8">
        <w:rPr>
          <w:rFonts w:ascii="Times New Roman" w:hAnsi="Times New Roman" w:cs="Times New Roman"/>
          <w:sz w:val="24"/>
          <w:szCs w:val="24"/>
        </w:rPr>
        <w:t xml:space="preserve"> el SRI, el CNE, entre otros. Cabe mencionar que estas instituciones se encuentran como máximo </w:t>
      </w:r>
      <w:r w:rsidR="006A3068">
        <w:rPr>
          <w:rFonts w:ascii="Times New Roman" w:hAnsi="Times New Roman" w:cs="Times New Roman"/>
          <w:sz w:val="24"/>
          <w:szCs w:val="24"/>
        </w:rPr>
        <w:t xml:space="preserve">a </w:t>
      </w:r>
      <w:r w:rsidR="006736C8" w:rsidRPr="006736C8">
        <w:rPr>
          <w:rFonts w:ascii="Times New Roman" w:hAnsi="Times New Roman" w:cs="Times New Roman"/>
          <w:sz w:val="24"/>
          <w:szCs w:val="24"/>
        </w:rPr>
        <w:t>dos manzanas del parque central. También existe una fuerte presencia de entidades bancarias alrededor de este parque, lo que ha ocasionado que la mayor cantidad de la población concurra cotidianamente hasta esta parte de la ciudad. Se evidencia además la presencia de establecimientos educativos, hospitales/clínicas/centros de salud, que también están dentro del centro histórico.</w:t>
      </w:r>
    </w:p>
    <w:p w14:paraId="7E7CF86C" w14:textId="3A1E0814" w:rsidR="006736C8" w:rsidRPr="006736C8" w:rsidRDefault="006736C8" w:rsidP="002F412E">
      <w:pPr>
        <w:spacing w:after="0" w:line="240" w:lineRule="auto"/>
        <w:ind w:firstLine="567"/>
        <w:jc w:val="both"/>
        <w:rPr>
          <w:rFonts w:ascii="Times New Roman" w:hAnsi="Times New Roman" w:cs="Times New Roman"/>
          <w:sz w:val="24"/>
          <w:szCs w:val="24"/>
        </w:rPr>
      </w:pPr>
      <w:r w:rsidRPr="006736C8">
        <w:rPr>
          <w:rFonts w:ascii="Times New Roman" w:hAnsi="Times New Roman" w:cs="Times New Roman"/>
          <w:sz w:val="24"/>
          <w:szCs w:val="24"/>
        </w:rPr>
        <w:t>A pesar de que existe una zona de aglomeración de entidades comerciales</w:t>
      </w:r>
      <w:r w:rsidR="00BC03AC">
        <w:rPr>
          <w:rFonts w:ascii="Times New Roman" w:hAnsi="Times New Roman" w:cs="Times New Roman"/>
          <w:sz w:val="24"/>
          <w:szCs w:val="24"/>
        </w:rPr>
        <w:t xml:space="preserve"> e institucionales</w:t>
      </w:r>
      <w:r w:rsidRPr="006736C8">
        <w:rPr>
          <w:rFonts w:ascii="Times New Roman" w:hAnsi="Times New Roman" w:cs="Times New Roman"/>
          <w:sz w:val="24"/>
          <w:szCs w:val="24"/>
        </w:rPr>
        <w:t xml:space="preserve"> en el barrio Gran Colombia, </w:t>
      </w:r>
      <w:r w:rsidR="00BC03AC">
        <w:rPr>
          <w:rFonts w:ascii="Times New Roman" w:hAnsi="Times New Roman" w:cs="Times New Roman"/>
          <w:sz w:val="24"/>
          <w:szCs w:val="24"/>
        </w:rPr>
        <w:t>es moderada</w:t>
      </w:r>
      <w:r w:rsidRPr="006736C8">
        <w:rPr>
          <w:rFonts w:ascii="Times New Roman" w:hAnsi="Times New Roman" w:cs="Times New Roman"/>
          <w:sz w:val="24"/>
          <w:szCs w:val="24"/>
        </w:rPr>
        <w:t xml:space="preserve"> en comparación a la alta concentración que tiene este centro histórico de Loja.</w:t>
      </w:r>
    </w:p>
    <w:p w14:paraId="1B533981" w14:textId="3F9D29C1" w:rsidR="006736C8" w:rsidRPr="006736C8" w:rsidRDefault="006736C8" w:rsidP="002F412E">
      <w:pPr>
        <w:spacing w:after="0" w:line="240" w:lineRule="auto"/>
        <w:ind w:firstLine="567"/>
        <w:jc w:val="both"/>
        <w:rPr>
          <w:rFonts w:ascii="Times New Roman" w:hAnsi="Times New Roman" w:cs="Times New Roman"/>
          <w:sz w:val="24"/>
          <w:szCs w:val="24"/>
        </w:rPr>
      </w:pPr>
      <w:r w:rsidRPr="006736C8">
        <w:rPr>
          <w:rFonts w:ascii="Times New Roman" w:hAnsi="Times New Roman" w:cs="Times New Roman"/>
          <w:sz w:val="24"/>
          <w:szCs w:val="24"/>
        </w:rPr>
        <w:t xml:space="preserve">Con estos tres indicadores que se han analizado, es posible determinar que la ciudad posee un funcionamiento tanto territorial como </w:t>
      </w:r>
      <w:r w:rsidR="00BC03AC">
        <w:rPr>
          <w:rFonts w:ascii="Times New Roman" w:hAnsi="Times New Roman" w:cs="Times New Roman"/>
          <w:sz w:val="24"/>
          <w:szCs w:val="24"/>
        </w:rPr>
        <w:t>socio-</w:t>
      </w:r>
      <w:r w:rsidRPr="006736C8">
        <w:rPr>
          <w:rFonts w:ascii="Times New Roman" w:hAnsi="Times New Roman" w:cs="Times New Roman"/>
          <w:sz w:val="24"/>
          <w:szCs w:val="24"/>
        </w:rPr>
        <w:t xml:space="preserve">económico </w:t>
      </w:r>
      <w:proofErr w:type="spellStart"/>
      <w:r w:rsidRPr="006736C8">
        <w:rPr>
          <w:rFonts w:ascii="Times New Roman" w:hAnsi="Times New Roman" w:cs="Times New Roman"/>
          <w:sz w:val="24"/>
          <w:szCs w:val="24"/>
        </w:rPr>
        <w:t>monocéntrico</w:t>
      </w:r>
      <w:proofErr w:type="spellEnd"/>
      <w:r w:rsidRPr="006736C8">
        <w:rPr>
          <w:rFonts w:ascii="Times New Roman" w:hAnsi="Times New Roman" w:cs="Times New Roman"/>
          <w:sz w:val="24"/>
          <w:szCs w:val="24"/>
        </w:rPr>
        <w:t>, en el que</w:t>
      </w:r>
      <w:r w:rsidR="00BC03AC">
        <w:rPr>
          <w:rFonts w:ascii="Times New Roman" w:hAnsi="Times New Roman" w:cs="Times New Roman"/>
          <w:sz w:val="24"/>
          <w:szCs w:val="24"/>
        </w:rPr>
        <w:t>,</w:t>
      </w:r>
      <w:r w:rsidRPr="006736C8">
        <w:rPr>
          <w:rFonts w:ascii="Times New Roman" w:hAnsi="Times New Roman" w:cs="Times New Roman"/>
          <w:sz w:val="24"/>
          <w:szCs w:val="24"/>
        </w:rPr>
        <w:t xml:space="preserve"> gran cantidad de sus actividades gubernamentales, bancarias, comerciales (tanto formal como informal), etc.</w:t>
      </w:r>
      <w:r w:rsidR="00BC03AC">
        <w:rPr>
          <w:rFonts w:ascii="Times New Roman" w:hAnsi="Times New Roman" w:cs="Times New Roman"/>
          <w:sz w:val="24"/>
          <w:szCs w:val="24"/>
        </w:rPr>
        <w:t>,</w:t>
      </w:r>
      <w:r w:rsidRPr="006736C8">
        <w:rPr>
          <w:rFonts w:ascii="Times New Roman" w:hAnsi="Times New Roman" w:cs="Times New Roman"/>
          <w:sz w:val="24"/>
          <w:szCs w:val="24"/>
        </w:rPr>
        <w:t xml:space="preserve"> se encuentran concentradas en una sola centralidad. Esta centralidad está enmarcada bajo el límite o delimitación del centro histórico de la ciudad.</w:t>
      </w:r>
    </w:p>
    <w:p w14:paraId="16E2E7EE" w14:textId="77777777" w:rsidR="00206E1B" w:rsidRDefault="00206E1B" w:rsidP="002F412E">
      <w:pPr>
        <w:keepNext/>
        <w:tabs>
          <w:tab w:val="left" w:pos="0"/>
        </w:tabs>
        <w:spacing w:after="0" w:line="240" w:lineRule="auto"/>
        <w:ind w:firstLine="567"/>
        <w:jc w:val="center"/>
      </w:pPr>
    </w:p>
    <w:p w14:paraId="19E84BB6" w14:textId="77777777" w:rsidR="00206E1B" w:rsidRDefault="00206E1B" w:rsidP="002F412E">
      <w:pPr>
        <w:keepNext/>
        <w:tabs>
          <w:tab w:val="left" w:pos="0"/>
        </w:tabs>
        <w:spacing w:after="0" w:line="240" w:lineRule="auto"/>
        <w:ind w:firstLine="567"/>
        <w:jc w:val="center"/>
      </w:pPr>
    </w:p>
    <w:p w14:paraId="7FAD4C12" w14:textId="77777777" w:rsidR="00206E1B" w:rsidRDefault="00206E1B" w:rsidP="002F412E">
      <w:pPr>
        <w:keepNext/>
        <w:tabs>
          <w:tab w:val="left" w:pos="0"/>
        </w:tabs>
        <w:spacing w:after="0" w:line="240" w:lineRule="auto"/>
        <w:ind w:firstLine="567"/>
        <w:jc w:val="center"/>
      </w:pPr>
    </w:p>
    <w:p w14:paraId="364C4F44" w14:textId="33F1BED5" w:rsidR="00206E1B" w:rsidRDefault="00206E1B" w:rsidP="00206084">
      <w:pPr>
        <w:keepNext/>
        <w:tabs>
          <w:tab w:val="left" w:pos="0"/>
        </w:tabs>
        <w:spacing w:after="0" w:line="240" w:lineRule="auto"/>
        <w:ind w:firstLine="142"/>
        <w:jc w:val="center"/>
      </w:pPr>
      <w:r w:rsidRPr="007610A3">
        <w:rPr>
          <w:noProof/>
          <w:lang w:val="es-EC" w:eastAsia="es-EC"/>
        </w:rPr>
        <w:drawing>
          <wp:inline distT="0" distB="0" distL="0" distR="0" wp14:anchorId="24F7706E" wp14:editId="1393614F">
            <wp:extent cx="2690838" cy="4019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PA DE servicio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3920" cy="4054030"/>
                    </a:xfrm>
                    <a:prstGeom prst="rect">
                      <a:avLst/>
                    </a:prstGeom>
                  </pic:spPr>
                </pic:pic>
              </a:graphicData>
            </a:graphic>
          </wp:inline>
        </w:drawing>
      </w:r>
      <w:r w:rsidRPr="007610A3">
        <w:rPr>
          <w:noProof/>
          <w:lang w:val="es-EC" w:eastAsia="es-EC"/>
        </w:rPr>
        <w:drawing>
          <wp:inline distT="0" distB="0" distL="0" distR="0" wp14:anchorId="5C32BC28" wp14:editId="6307C669">
            <wp:extent cx="2685826" cy="402399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A DE servicios  - C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1963" cy="4093119"/>
                    </a:xfrm>
                    <a:prstGeom prst="rect">
                      <a:avLst/>
                    </a:prstGeom>
                  </pic:spPr>
                </pic:pic>
              </a:graphicData>
            </a:graphic>
          </wp:inline>
        </w:drawing>
      </w:r>
    </w:p>
    <w:p w14:paraId="2889BFF1" w14:textId="77777777" w:rsidR="00206E1B" w:rsidRDefault="00206E1B" w:rsidP="002F412E">
      <w:pPr>
        <w:keepNext/>
        <w:tabs>
          <w:tab w:val="left" w:pos="0"/>
        </w:tabs>
        <w:spacing w:after="0" w:line="240" w:lineRule="auto"/>
        <w:ind w:firstLine="567"/>
        <w:jc w:val="center"/>
      </w:pPr>
    </w:p>
    <w:p w14:paraId="0E04B054" w14:textId="62684E2F" w:rsidR="006736C8" w:rsidRPr="00EF57AA" w:rsidRDefault="006A3068" w:rsidP="002F412E">
      <w:pPr>
        <w:pStyle w:val="Descripcin"/>
        <w:spacing w:after="0"/>
        <w:ind w:firstLine="567"/>
        <w:jc w:val="center"/>
        <w:rPr>
          <w:rFonts w:ascii="Times New Roman" w:hAnsi="Times New Roman" w:cs="Times New Roman"/>
          <w:i w:val="0"/>
          <w:color w:val="auto"/>
          <w:sz w:val="22"/>
          <w:szCs w:val="22"/>
        </w:rPr>
      </w:pPr>
      <w:r w:rsidRPr="00EF57AA">
        <w:rPr>
          <w:rFonts w:ascii="Times New Roman" w:hAnsi="Times New Roman" w:cs="Times New Roman"/>
          <w:i w:val="0"/>
          <w:color w:val="auto"/>
          <w:sz w:val="22"/>
          <w:szCs w:val="22"/>
        </w:rPr>
        <w:t xml:space="preserve">Figura </w:t>
      </w:r>
      <w:r w:rsidRPr="00EF57AA">
        <w:rPr>
          <w:rFonts w:ascii="Times New Roman" w:hAnsi="Times New Roman" w:cs="Times New Roman"/>
          <w:i w:val="0"/>
          <w:color w:val="auto"/>
          <w:sz w:val="22"/>
          <w:szCs w:val="22"/>
        </w:rPr>
        <w:fldChar w:fldCharType="begin"/>
      </w:r>
      <w:r w:rsidRPr="00EF57AA">
        <w:rPr>
          <w:rFonts w:ascii="Times New Roman" w:hAnsi="Times New Roman" w:cs="Times New Roman"/>
          <w:i w:val="0"/>
          <w:color w:val="auto"/>
          <w:sz w:val="22"/>
          <w:szCs w:val="22"/>
        </w:rPr>
        <w:instrText xml:space="preserve"> SEQ Figura \* ARABIC </w:instrText>
      </w:r>
      <w:r w:rsidRPr="00EF57AA">
        <w:rPr>
          <w:rFonts w:ascii="Times New Roman" w:hAnsi="Times New Roman" w:cs="Times New Roman"/>
          <w:i w:val="0"/>
          <w:color w:val="auto"/>
          <w:sz w:val="22"/>
          <w:szCs w:val="22"/>
        </w:rPr>
        <w:fldChar w:fldCharType="separate"/>
      </w:r>
      <w:r w:rsidR="00834549">
        <w:rPr>
          <w:rFonts w:ascii="Times New Roman" w:hAnsi="Times New Roman" w:cs="Times New Roman"/>
          <w:i w:val="0"/>
          <w:noProof/>
          <w:color w:val="auto"/>
          <w:sz w:val="22"/>
          <w:szCs w:val="22"/>
        </w:rPr>
        <w:t>6</w:t>
      </w:r>
      <w:r w:rsidRPr="00EF57AA">
        <w:rPr>
          <w:rFonts w:ascii="Times New Roman" w:hAnsi="Times New Roman" w:cs="Times New Roman"/>
          <w:i w:val="0"/>
          <w:color w:val="auto"/>
          <w:sz w:val="22"/>
          <w:szCs w:val="22"/>
        </w:rPr>
        <w:fldChar w:fldCharType="end"/>
      </w:r>
      <w:r w:rsidRPr="00EF57AA">
        <w:rPr>
          <w:rFonts w:ascii="Times New Roman" w:hAnsi="Times New Roman" w:cs="Times New Roman"/>
          <w:i w:val="0"/>
          <w:color w:val="auto"/>
          <w:sz w:val="22"/>
          <w:szCs w:val="22"/>
        </w:rPr>
        <w:t xml:space="preserve">. </w:t>
      </w:r>
      <w:r w:rsidR="00BF6336" w:rsidRPr="00EF57AA">
        <w:rPr>
          <w:rFonts w:ascii="Times New Roman" w:hAnsi="Times New Roman" w:cs="Times New Roman"/>
          <w:i w:val="0"/>
          <w:color w:val="auto"/>
          <w:sz w:val="22"/>
          <w:szCs w:val="22"/>
        </w:rPr>
        <w:t>- Mapa de aglomeración de servicios público y/o privado</w:t>
      </w:r>
      <w:r w:rsidRPr="00EF57AA">
        <w:rPr>
          <w:rFonts w:ascii="Times New Roman" w:hAnsi="Times New Roman" w:cs="Times New Roman"/>
          <w:i w:val="0"/>
          <w:color w:val="auto"/>
          <w:sz w:val="22"/>
          <w:szCs w:val="22"/>
        </w:rPr>
        <w:t xml:space="preserve"> en la ciudad de Loja</w:t>
      </w:r>
    </w:p>
    <w:p w14:paraId="09A8D24C" w14:textId="77C6C5FE" w:rsidR="00AB3F93" w:rsidRPr="00EF57AA" w:rsidRDefault="00AB3F93" w:rsidP="002F412E">
      <w:pPr>
        <w:spacing w:after="0" w:line="240" w:lineRule="auto"/>
        <w:ind w:firstLine="567"/>
        <w:jc w:val="center"/>
        <w:rPr>
          <w:rFonts w:ascii="Times New Roman" w:hAnsi="Times New Roman" w:cs="Times New Roman"/>
          <w:i/>
          <w:iCs/>
          <w:color w:val="44546A" w:themeColor="text2"/>
          <w:lang w:val="es-EC"/>
        </w:rPr>
      </w:pPr>
      <w:r w:rsidRPr="00EF57AA">
        <w:rPr>
          <w:rFonts w:ascii="Times New Roman" w:hAnsi="Times New Roman" w:cs="Times New Roman"/>
          <w:iCs/>
          <w:lang w:val="es-EC"/>
        </w:rPr>
        <w:t>Fuente: Elaboración propia</w:t>
      </w:r>
    </w:p>
    <w:p w14:paraId="6DB61469" w14:textId="77777777" w:rsidR="005372B5" w:rsidRPr="00EF57AA" w:rsidRDefault="005372B5" w:rsidP="005372B5">
      <w:pPr>
        <w:spacing w:before="240" w:after="0" w:line="240" w:lineRule="auto"/>
        <w:rPr>
          <w:rFonts w:ascii="Times New Roman" w:hAnsi="Times New Roman" w:cs="Times New Roman"/>
        </w:rPr>
      </w:pPr>
    </w:p>
    <w:p w14:paraId="16DC80A1" w14:textId="26EA0182" w:rsidR="00C02266" w:rsidRDefault="00C02266" w:rsidP="005372B5">
      <w:pPr>
        <w:spacing w:before="240" w:after="0" w:line="240" w:lineRule="auto"/>
        <w:rPr>
          <w:rFonts w:ascii="Times New Roman" w:hAnsi="Times New Roman" w:cs="Times New Roman"/>
          <w:sz w:val="24"/>
          <w:szCs w:val="24"/>
        </w:rPr>
      </w:pPr>
      <w:r w:rsidRPr="006771C7">
        <w:rPr>
          <w:rFonts w:ascii="Times New Roman" w:hAnsi="Times New Roman" w:cs="Times New Roman"/>
          <w:sz w:val="24"/>
          <w:szCs w:val="24"/>
        </w:rPr>
        <w:t>AUTOCORRELACIÓN ESPACIAL</w:t>
      </w:r>
      <w:r w:rsidR="00483A0D" w:rsidRPr="006771C7">
        <w:rPr>
          <w:rFonts w:ascii="Times New Roman" w:hAnsi="Times New Roman" w:cs="Times New Roman"/>
          <w:sz w:val="24"/>
          <w:szCs w:val="24"/>
        </w:rPr>
        <w:t xml:space="preserve"> </w:t>
      </w:r>
      <w:r w:rsidR="005372B5">
        <w:rPr>
          <w:rFonts w:ascii="Times New Roman" w:hAnsi="Times New Roman" w:cs="Times New Roman"/>
          <w:sz w:val="24"/>
          <w:szCs w:val="24"/>
        </w:rPr>
        <w:t>–</w:t>
      </w:r>
      <w:r w:rsidR="00483A0D" w:rsidRPr="006771C7">
        <w:rPr>
          <w:rFonts w:ascii="Times New Roman" w:hAnsi="Times New Roman" w:cs="Times New Roman"/>
          <w:sz w:val="24"/>
          <w:szCs w:val="24"/>
        </w:rPr>
        <w:t xml:space="preserve"> METODOLOGÍA</w:t>
      </w:r>
    </w:p>
    <w:p w14:paraId="4AEFB286" w14:textId="137BE13A" w:rsidR="005372B5" w:rsidRDefault="005372B5" w:rsidP="002F412E">
      <w:pPr>
        <w:spacing w:after="0" w:line="240" w:lineRule="auto"/>
        <w:ind w:firstLine="567"/>
        <w:jc w:val="both"/>
        <w:rPr>
          <w:rFonts w:ascii="Times New Roman" w:hAnsi="Times New Roman" w:cs="Times New Roman"/>
          <w:sz w:val="24"/>
          <w:szCs w:val="24"/>
          <w:lang w:val="es-EC"/>
        </w:rPr>
      </w:pPr>
    </w:p>
    <w:p w14:paraId="72D6CE92" w14:textId="3454F517" w:rsidR="00277634" w:rsidRPr="00960F59" w:rsidRDefault="000761E9" w:rsidP="002F412E">
      <w:pPr>
        <w:spacing w:after="0" w:line="240" w:lineRule="auto"/>
        <w:ind w:firstLine="567"/>
        <w:jc w:val="both"/>
        <w:rPr>
          <w:rFonts w:ascii="Times New Roman" w:hAnsi="Times New Roman" w:cs="Times New Roman"/>
          <w:sz w:val="24"/>
          <w:szCs w:val="24"/>
          <w:lang w:val="es-EC"/>
        </w:rPr>
      </w:pPr>
      <w:r w:rsidRPr="00960F59">
        <w:rPr>
          <w:rFonts w:ascii="Times New Roman" w:hAnsi="Times New Roman" w:cs="Times New Roman"/>
          <w:sz w:val="24"/>
          <w:szCs w:val="24"/>
          <w:lang w:val="es-EC"/>
        </w:rPr>
        <w:t xml:space="preserve">Mediante la aplicación de un análisis de autocorrelación espacial, se puede corroborar lo antes mencionando el cual a través del índice de Moran, se podrá obtener una </w:t>
      </w:r>
      <w:proofErr w:type="spellStart"/>
      <w:r w:rsidRPr="00960F59">
        <w:rPr>
          <w:rFonts w:ascii="Times New Roman" w:hAnsi="Times New Roman" w:cs="Times New Roman"/>
          <w:sz w:val="24"/>
          <w:szCs w:val="24"/>
          <w:lang w:val="es-EC"/>
        </w:rPr>
        <w:t>autocorrelación</w:t>
      </w:r>
      <w:proofErr w:type="spellEnd"/>
      <w:r w:rsidRPr="00960F59">
        <w:rPr>
          <w:rFonts w:ascii="Times New Roman" w:hAnsi="Times New Roman" w:cs="Times New Roman"/>
          <w:sz w:val="24"/>
          <w:szCs w:val="24"/>
          <w:lang w:val="es-EC"/>
        </w:rPr>
        <w:t xml:space="preserve"> entre sectores censales, misma que permitirá definir la o las zonas donde mayor cobertura de servicios básicos existe. Este análisis estará definido como “…un diagrama de dispersión donde representa la variable en estudio y retardo especial de dicha variable…” (Serrano, 2017, 135).</w:t>
      </w:r>
    </w:p>
    <w:p w14:paraId="77F27812" w14:textId="3C7017A0" w:rsidR="003155D1" w:rsidRPr="00960F59" w:rsidRDefault="000761E9" w:rsidP="002F412E">
      <w:pPr>
        <w:spacing w:after="0" w:line="240" w:lineRule="auto"/>
        <w:ind w:firstLine="567"/>
        <w:jc w:val="both"/>
        <w:rPr>
          <w:rFonts w:ascii="Times New Roman" w:hAnsi="Times New Roman" w:cs="Times New Roman"/>
          <w:sz w:val="24"/>
          <w:szCs w:val="24"/>
          <w:lang w:val="es-EC"/>
        </w:rPr>
      </w:pPr>
      <w:r w:rsidRPr="00960F59">
        <w:rPr>
          <w:rFonts w:ascii="Times New Roman" w:hAnsi="Times New Roman" w:cs="Times New Roman"/>
          <w:sz w:val="24"/>
          <w:szCs w:val="24"/>
          <w:lang w:val="es-EC"/>
        </w:rPr>
        <w:t>Para el análisis, se utiliza los sectores censales de la ciudad de Loja, con los cuales podremos obtener aglomerados o “clúster” que pueden ser analizados por cada unidad espacial. Con ello se puede obtener la aglomeración y distribución de las variables sociales de la urbe Lojana.</w:t>
      </w:r>
      <w:r w:rsidR="003155D1">
        <w:rPr>
          <w:rFonts w:ascii="Times New Roman" w:hAnsi="Times New Roman" w:cs="Times New Roman"/>
          <w:sz w:val="24"/>
          <w:szCs w:val="24"/>
          <w:lang w:val="es-EC"/>
        </w:rPr>
        <w:t xml:space="preserve"> </w:t>
      </w:r>
      <w:r w:rsidR="003155D1" w:rsidRPr="003155D1">
        <w:rPr>
          <w:rFonts w:ascii="Times New Roman" w:hAnsi="Times New Roman" w:cs="Times New Roman"/>
          <w:sz w:val="24"/>
          <w:szCs w:val="24"/>
          <w:lang w:val="es-EC"/>
        </w:rPr>
        <w:t>Entiéndase por clúster a aquellos grupos o acumulaciones que sirven para realizar un análisis determinado o específico.</w:t>
      </w:r>
    </w:p>
    <w:p w14:paraId="5FCF45C7" w14:textId="0E3ADE9A" w:rsidR="005372B5" w:rsidRDefault="00513DFB" w:rsidP="002F412E">
      <w:pPr>
        <w:spacing w:after="0" w:line="240" w:lineRule="auto"/>
        <w:ind w:firstLine="567"/>
        <w:jc w:val="both"/>
        <w:rPr>
          <w:rFonts w:ascii="Times New Roman" w:hAnsi="Times New Roman" w:cs="Times New Roman"/>
          <w:sz w:val="24"/>
          <w:szCs w:val="24"/>
          <w:lang w:val="es-EC"/>
        </w:rPr>
      </w:pPr>
      <w:r w:rsidRPr="00960F59">
        <w:rPr>
          <w:rFonts w:ascii="Times New Roman" w:hAnsi="Times New Roman" w:cs="Times New Roman"/>
          <w:sz w:val="24"/>
          <w:szCs w:val="24"/>
          <w:lang w:val="es-EC"/>
        </w:rPr>
        <w:t>Para este análisis es necesario crear una matriz de pesos con la que se trabajará (la matriz será de clase alta)</w:t>
      </w:r>
      <w:r w:rsidR="00960F59" w:rsidRPr="00960F59">
        <w:rPr>
          <w:rFonts w:ascii="Times New Roman" w:hAnsi="Times New Roman" w:cs="Times New Roman"/>
          <w:sz w:val="24"/>
          <w:szCs w:val="24"/>
          <w:lang w:val="es-EC"/>
        </w:rPr>
        <w:t>.</w:t>
      </w:r>
      <w:r w:rsidRPr="00960F59">
        <w:rPr>
          <w:rFonts w:ascii="Times New Roman" w:hAnsi="Times New Roman" w:cs="Times New Roman"/>
          <w:sz w:val="24"/>
          <w:szCs w:val="24"/>
          <w:lang w:val="es-EC"/>
        </w:rPr>
        <w:t xml:space="preserve"> </w:t>
      </w:r>
      <w:r w:rsidR="00960F59" w:rsidRPr="00960F59">
        <w:rPr>
          <w:rFonts w:ascii="Times New Roman" w:hAnsi="Times New Roman" w:cs="Times New Roman"/>
          <w:sz w:val="24"/>
          <w:szCs w:val="24"/>
          <w:lang w:val="es-EC"/>
        </w:rPr>
        <w:t xml:space="preserve">Como resultado de este análisis, se puede encontrar el cumplimiento de la hipótesis nula de la variable, </w:t>
      </w:r>
      <w:r w:rsidR="0062648E">
        <w:rPr>
          <w:rFonts w:ascii="Times New Roman" w:hAnsi="Times New Roman" w:cs="Times New Roman"/>
          <w:sz w:val="24"/>
          <w:szCs w:val="24"/>
          <w:lang w:val="es-EC"/>
        </w:rPr>
        <w:t>obtenido a través del</w:t>
      </w:r>
      <w:r w:rsidR="00960F59" w:rsidRPr="00960F59">
        <w:rPr>
          <w:rFonts w:ascii="Times New Roman" w:hAnsi="Times New Roman" w:cs="Times New Roman"/>
          <w:sz w:val="24"/>
          <w:szCs w:val="24"/>
          <w:lang w:val="es-EC"/>
        </w:rPr>
        <w:t xml:space="preserve"> índice de Moran I=</w:t>
      </w:r>
      <w:r w:rsidR="005372B5">
        <w:rPr>
          <w:rFonts w:ascii="Times New Roman" w:hAnsi="Times New Roman" w:cs="Times New Roman"/>
          <w:sz w:val="24"/>
          <w:szCs w:val="24"/>
          <w:lang w:val="es-EC"/>
        </w:rPr>
        <w:t>0.</w:t>
      </w:r>
      <w:r w:rsidR="00960F59" w:rsidRPr="00960F59">
        <w:rPr>
          <w:rFonts w:ascii="Times New Roman" w:hAnsi="Times New Roman" w:cs="Times New Roman"/>
          <w:sz w:val="24"/>
          <w:szCs w:val="24"/>
          <w:lang w:val="es-EC"/>
        </w:rPr>
        <w:t>703452</w:t>
      </w:r>
      <w:r w:rsidR="005372B5">
        <w:rPr>
          <w:rFonts w:ascii="Times New Roman" w:hAnsi="Times New Roman" w:cs="Times New Roman"/>
          <w:sz w:val="24"/>
          <w:szCs w:val="24"/>
          <w:lang w:val="es-EC"/>
        </w:rPr>
        <w:t xml:space="preserve"> (Figura 7)</w:t>
      </w:r>
      <w:r w:rsidR="00960F59" w:rsidRPr="00960F59">
        <w:rPr>
          <w:rFonts w:ascii="Times New Roman" w:hAnsi="Times New Roman" w:cs="Times New Roman"/>
          <w:sz w:val="24"/>
          <w:szCs w:val="24"/>
          <w:lang w:val="es-EC"/>
        </w:rPr>
        <w:t>,</w:t>
      </w:r>
      <w:r w:rsidR="0062648E">
        <w:rPr>
          <w:rFonts w:ascii="Times New Roman" w:hAnsi="Times New Roman" w:cs="Times New Roman"/>
          <w:sz w:val="24"/>
          <w:szCs w:val="24"/>
          <w:lang w:val="es-EC"/>
        </w:rPr>
        <w:t xml:space="preserve"> cuyo</w:t>
      </w:r>
      <w:r w:rsidR="00960F59" w:rsidRPr="00960F59">
        <w:rPr>
          <w:rFonts w:ascii="Times New Roman" w:hAnsi="Times New Roman" w:cs="Times New Roman"/>
          <w:sz w:val="24"/>
          <w:szCs w:val="24"/>
          <w:lang w:val="es-EC"/>
        </w:rPr>
        <w:t xml:space="preserve"> valor positivo que se acerca a uno (1), </w:t>
      </w:r>
      <w:r w:rsidR="0062648E">
        <w:rPr>
          <w:rFonts w:ascii="Times New Roman" w:hAnsi="Times New Roman" w:cs="Times New Roman"/>
          <w:sz w:val="24"/>
          <w:szCs w:val="24"/>
          <w:lang w:val="es-EC"/>
        </w:rPr>
        <w:t>refleja</w:t>
      </w:r>
      <w:r w:rsidR="00960F59" w:rsidRPr="00960F59">
        <w:rPr>
          <w:rFonts w:ascii="Times New Roman" w:hAnsi="Times New Roman" w:cs="Times New Roman"/>
          <w:sz w:val="24"/>
          <w:szCs w:val="24"/>
          <w:lang w:val="es-EC"/>
        </w:rPr>
        <w:t xml:space="preserve"> la existencia de aglomeración o </w:t>
      </w:r>
      <w:proofErr w:type="spellStart"/>
      <w:r w:rsidR="00960F59" w:rsidRPr="00960F59">
        <w:rPr>
          <w:rFonts w:ascii="Times New Roman" w:hAnsi="Times New Roman" w:cs="Times New Roman"/>
          <w:sz w:val="24"/>
          <w:szCs w:val="24"/>
          <w:lang w:val="es-EC"/>
        </w:rPr>
        <w:t>autocorrelación</w:t>
      </w:r>
      <w:proofErr w:type="spellEnd"/>
      <w:r w:rsidR="00960F59" w:rsidRPr="00960F59">
        <w:rPr>
          <w:rFonts w:ascii="Times New Roman" w:hAnsi="Times New Roman" w:cs="Times New Roman"/>
          <w:sz w:val="24"/>
          <w:szCs w:val="24"/>
          <w:lang w:val="es-EC"/>
        </w:rPr>
        <w:t>.</w:t>
      </w:r>
    </w:p>
    <w:p w14:paraId="545FDA8D" w14:textId="59C67543" w:rsidR="00EF57AA" w:rsidRDefault="00EF57AA" w:rsidP="002F412E">
      <w:pPr>
        <w:spacing w:after="0" w:line="240" w:lineRule="auto"/>
        <w:ind w:firstLine="567"/>
        <w:jc w:val="both"/>
        <w:rPr>
          <w:rFonts w:ascii="Times New Roman" w:hAnsi="Times New Roman" w:cs="Times New Roman"/>
          <w:sz w:val="24"/>
          <w:szCs w:val="24"/>
          <w:lang w:val="es-EC"/>
        </w:rPr>
      </w:pPr>
    </w:p>
    <w:p w14:paraId="1A589BDB" w14:textId="2D8D7D9B" w:rsidR="00EF57AA" w:rsidRDefault="00EF57AA" w:rsidP="002F412E">
      <w:pPr>
        <w:spacing w:after="0" w:line="240" w:lineRule="auto"/>
        <w:ind w:firstLine="567"/>
        <w:jc w:val="both"/>
        <w:rPr>
          <w:rFonts w:ascii="Times New Roman" w:hAnsi="Times New Roman" w:cs="Times New Roman"/>
          <w:sz w:val="24"/>
          <w:szCs w:val="24"/>
          <w:lang w:val="es-EC"/>
        </w:rPr>
      </w:pPr>
      <w:r w:rsidRPr="00960F59">
        <w:rPr>
          <w:noProof/>
          <w:sz w:val="24"/>
          <w:szCs w:val="24"/>
          <w:lang w:val="es-EC" w:eastAsia="es-EC"/>
        </w:rPr>
        <w:drawing>
          <wp:anchor distT="0" distB="0" distL="114300" distR="114300" simplePos="0" relativeHeight="251670528" behindDoc="0" locked="0" layoutInCell="1" allowOverlap="1" wp14:anchorId="6B65D546" wp14:editId="4E88CC59">
            <wp:simplePos x="0" y="0"/>
            <wp:positionH relativeFrom="margin">
              <wp:posOffset>471170</wp:posOffset>
            </wp:positionH>
            <wp:positionV relativeFrom="margin">
              <wp:posOffset>3027045</wp:posOffset>
            </wp:positionV>
            <wp:extent cx="4743450" cy="284480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1429F2.tmp"/>
                    <pic:cNvPicPr/>
                  </pic:nvPicPr>
                  <pic:blipFill>
                    <a:blip r:embed="rId16">
                      <a:extLst>
                        <a:ext uri="{28A0092B-C50C-407E-A947-70E740481C1C}">
                          <a14:useLocalDpi xmlns:a14="http://schemas.microsoft.com/office/drawing/2010/main" val="0"/>
                        </a:ext>
                      </a:extLst>
                    </a:blip>
                    <a:stretch>
                      <a:fillRect/>
                    </a:stretch>
                  </pic:blipFill>
                  <pic:spPr>
                    <a:xfrm>
                      <a:off x="0" y="0"/>
                      <a:ext cx="4743450" cy="2844800"/>
                    </a:xfrm>
                    <a:prstGeom prst="rect">
                      <a:avLst/>
                    </a:prstGeom>
                  </pic:spPr>
                </pic:pic>
              </a:graphicData>
            </a:graphic>
            <wp14:sizeRelH relativeFrom="margin">
              <wp14:pctWidth>0</wp14:pctWidth>
            </wp14:sizeRelH>
            <wp14:sizeRelV relativeFrom="margin">
              <wp14:pctHeight>0</wp14:pctHeight>
            </wp14:sizeRelV>
          </wp:anchor>
        </w:drawing>
      </w:r>
    </w:p>
    <w:p w14:paraId="0D54EA29" w14:textId="500F1D74" w:rsidR="005372B5" w:rsidRDefault="005372B5" w:rsidP="002F412E">
      <w:pPr>
        <w:spacing w:after="0" w:line="240" w:lineRule="auto"/>
        <w:ind w:firstLine="567"/>
        <w:jc w:val="both"/>
        <w:rPr>
          <w:rFonts w:ascii="Times New Roman" w:hAnsi="Times New Roman" w:cs="Times New Roman"/>
          <w:sz w:val="24"/>
          <w:szCs w:val="24"/>
          <w:lang w:val="es-EC"/>
        </w:rPr>
      </w:pPr>
    </w:p>
    <w:p w14:paraId="0DA7DC06" w14:textId="361BA2DD" w:rsidR="005372B5" w:rsidRDefault="005372B5" w:rsidP="002F412E">
      <w:pPr>
        <w:spacing w:after="0" w:line="240" w:lineRule="auto"/>
        <w:ind w:firstLine="567"/>
        <w:jc w:val="both"/>
        <w:rPr>
          <w:rFonts w:ascii="Times New Roman" w:hAnsi="Times New Roman" w:cs="Times New Roman"/>
          <w:sz w:val="24"/>
          <w:szCs w:val="24"/>
          <w:lang w:val="es-EC"/>
        </w:rPr>
      </w:pPr>
    </w:p>
    <w:p w14:paraId="7BB07D56" w14:textId="22EEFE0E" w:rsidR="005372B5" w:rsidRDefault="005372B5" w:rsidP="002F412E">
      <w:pPr>
        <w:spacing w:after="0" w:line="240" w:lineRule="auto"/>
        <w:ind w:firstLine="567"/>
        <w:jc w:val="both"/>
        <w:rPr>
          <w:rFonts w:ascii="Times New Roman" w:hAnsi="Times New Roman" w:cs="Times New Roman"/>
          <w:sz w:val="24"/>
          <w:szCs w:val="24"/>
          <w:lang w:val="es-EC"/>
        </w:rPr>
      </w:pPr>
    </w:p>
    <w:p w14:paraId="3CC53E0F" w14:textId="618002E4" w:rsidR="005372B5" w:rsidRDefault="005372B5" w:rsidP="002F412E">
      <w:pPr>
        <w:spacing w:after="0" w:line="240" w:lineRule="auto"/>
        <w:ind w:firstLine="567"/>
        <w:jc w:val="both"/>
        <w:rPr>
          <w:rFonts w:ascii="Times New Roman" w:hAnsi="Times New Roman" w:cs="Times New Roman"/>
          <w:sz w:val="24"/>
          <w:szCs w:val="24"/>
          <w:lang w:val="es-EC"/>
        </w:rPr>
      </w:pPr>
    </w:p>
    <w:p w14:paraId="75EA9BFD" w14:textId="755AEEE1" w:rsidR="005372B5" w:rsidRDefault="005372B5" w:rsidP="002F412E">
      <w:pPr>
        <w:spacing w:after="0" w:line="240" w:lineRule="auto"/>
        <w:ind w:firstLine="567"/>
        <w:jc w:val="both"/>
        <w:rPr>
          <w:rFonts w:ascii="Times New Roman" w:hAnsi="Times New Roman" w:cs="Times New Roman"/>
          <w:sz w:val="24"/>
          <w:szCs w:val="24"/>
          <w:lang w:val="es-EC"/>
        </w:rPr>
      </w:pPr>
    </w:p>
    <w:p w14:paraId="446F313F" w14:textId="5E53D940" w:rsidR="005372B5" w:rsidRDefault="005372B5" w:rsidP="002F412E">
      <w:pPr>
        <w:spacing w:after="0" w:line="240" w:lineRule="auto"/>
        <w:ind w:firstLine="567"/>
        <w:jc w:val="both"/>
        <w:rPr>
          <w:rFonts w:ascii="Times New Roman" w:hAnsi="Times New Roman" w:cs="Times New Roman"/>
          <w:sz w:val="24"/>
          <w:szCs w:val="24"/>
          <w:lang w:val="es-EC"/>
        </w:rPr>
      </w:pPr>
    </w:p>
    <w:p w14:paraId="78C10CEF" w14:textId="00DBAB5B" w:rsidR="005372B5" w:rsidRDefault="005372B5" w:rsidP="002F412E">
      <w:pPr>
        <w:spacing w:after="0" w:line="240" w:lineRule="auto"/>
        <w:ind w:firstLine="567"/>
        <w:jc w:val="both"/>
        <w:rPr>
          <w:rFonts w:ascii="Times New Roman" w:hAnsi="Times New Roman" w:cs="Times New Roman"/>
          <w:sz w:val="24"/>
          <w:szCs w:val="24"/>
          <w:lang w:val="es-EC"/>
        </w:rPr>
      </w:pPr>
    </w:p>
    <w:p w14:paraId="211A1EDE" w14:textId="52E484DD" w:rsidR="005372B5" w:rsidRDefault="005372B5" w:rsidP="002F412E">
      <w:pPr>
        <w:spacing w:after="0" w:line="240" w:lineRule="auto"/>
        <w:ind w:firstLine="567"/>
        <w:jc w:val="both"/>
        <w:rPr>
          <w:rFonts w:ascii="Times New Roman" w:hAnsi="Times New Roman" w:cs="Times New Roman"/>
          <w:sz w:val="24"/>
          <w:szCs w:val="24"/>
          <w:lang w:val="es-EC"/>
        </w:rPr>
      </w:pPr>
    </w:p>
    <w:p w14:paraId="021EEFD0" w14:textId="7E8E5F54" w:rsidR="005372B5" w:rsidRDefault="005372B5" w:rsidP="002F412E">
      <w:pPr>
        <w:spacing w:after="0" w:line="240" w:lineRule="auto"/>
        <w:ind w:firstLine="567"/>
        <w:jc w:val="both"/>
        <w:rPr>
          <w:rFonts w:ascii="Times New Roman" w:hAnsi="Times New Roman" w:cs="Times New Roman"/>
          <w:sz w:val="24"/>
          <w:szCs w:val="24"/>
          <w:lang w:val="es-EC"/>
        </w:rPr>
      </w:pPr>
    </w:p>
    <w:p w14:paraId="77E2A4C6" w14:textId="06067242" w:rsidR="005372B5" w:rsidRDefault="005372B5" w:rsidP="002F412E">
      <w:pPr>
        <w:spacing w:after="0" w:line="240" w:lineRule="auto"/>
        <w:ind w:firstLine="567"/>
        <w:jc w:val="both"/>
        <w:rPr>
          <w:rFonts w:ascii="Times New Roman" w:hAnsi="Times New Roman" w:cs="Times New Roman"/>
          <w:sz w:val="24"/>
          <w:szCs w:val="24"/>
          <w:lang w:val="es-EC"/>
        </w:rPr>
      </w:pPr>
    </w:p>
    <w:p w14:paraId="4CD83232" w14:textId="5774EC15" w:rsidR="005372B5" w:rsidRDefault="005372B5" w:rsidP="002F412E">
      <w:pPr>
        <w:spacing w:after="0" w:line="240" w:lineRule="auto"/>
        <w:ind w:firstLine="567"/>
        <w:jc w:val="both"/>
        <w:rPr>
          <w:rFonts w:ascii="Times New Roman" w:hAnsi="Times New Roman" w:cs="Times New Roman"/>
          <w:sz w:val="24"/>
          <w:szCs w:val="24"/>
          <w:lang w:val="es-EC"/>
        </w:rPr>
      </w:pPr>
    </w:p>
    <w:p w14:paraId="1D0A9915" w14:textId="1BA3A696" w:rsidR="005372B5" w:rsidRDefault="005372B5" w:rsidP="002F412E">
      <w:pPr>
        <w:spacing w:after="0" w:line="240" w:lineRule="auto"/>
        <w:ind w:firstLine="567"/>
        <w:jc w:val="both"/>
        <w:rPr>
          <w:rFonts w:ascii="Times New Roman" w:hAnsi="Times New Roman" w:cs="Times New Roman"/>
          <w:sz w:val="24"/>
          <w:szCs w:val="24"/>
          <w:lang w:val="es-EC"/>
        </w:rPr>
      </w:pPr>
    </w:p>
    <w:p w14:paraId="3A9F8A34" w14:textId="16844A89" w:rsidR="005372B5" w:rsidRDefault="005372B5" w:rsidP="002F412E">
      <w:pPr>
        <w:spacing w:after="0" w:line="240" w:lineRule="auto"/>
        <w:ind w:firstLine="567"/>
        <w:jc w:val="both"/>
        <w:rPr>
          <w:rFonts w:ascii="Times New Roman" w:hAnsi="Times New Roman" w:cs="Times New Roman"/>
          <w:sz w:val="24"/>
          <w:szCs w:val="24"/>
          <w:lang w:val="es-EC"/>
        </w:rPr>
      </w:pPr>
    </w:p>
    <w:p w14:paraId="0EC6E346" w14:textId="16728234" w:rsidR="00960F59" w:rsidRDefault="00960F59" w:rsidP="002F412E">
      <w:pPr>
        <w:spacing w:after="0" w:line="240" w:lineRule="auto"/>
        <w:ind w:firstLine="567"/>
        <w:jc w:val="both"/>
        <w:rPr>
          <w:rFonts w:ascii="Times New Roman" w:hAnsi="Times New Roman" w:cs="Times New Roman"/>
          <w:sz w:val="24"/>
          <w:szCs w:val="24"/>
          <w:lang w:val="es-EC"/>
        </w:rPr>
      </w:pPr>
      <w:r w:rsidRPr="00960F59">
        <w:rPr>
          <w:rFonts w:ascii="Times New Roman" w:hAnsi="Times New Roman" w:cs="Times New Roman"/>
          <w:sz w:val="24"/>
          <w:szCs w:val="24"/>
          <w:lang w:val="es-EC"/>
        </w:rPr>
        <w:t xml:space="preserve"> </w:t>
      </w:r>
      <w:r w:rsidR="000761E9" w:rsidRPr="00960F59">
        <w:rPr>
          <w:rFonts w:ascii="Times New Roman" w:hAnsi="Times New Roman" w:cs="Times New Roman"/>
          <w:sz w:val="24"/>
          <w:szCs w:val="24"/>
          <w:lang w:val="es-EC"/>
        </w:rPr>
        <w:t xml:space="preserve"> </w:t>
      </w:r>
    </w:p>
    <w:p w14:paraId="373ABCFE" w14:textId="090AC0F2" w:rsidR="005372B5" w:rsidRDefault="005372B5" w:rsidP="002F412E">
      <w:pPr>
        <w:spacing w:after="0" w:line="240" w:lineRule="auto"/>
        <w:ind w:firstLine="567"/>
        <w:jc w:val="both"/>
        <w:rPr>
          <w:rFonts w:ascii="Times New Roman" w:hAnsi="Times New Roman" w:cs="Times New Roman"/>
          <w:sz w:val="24"/>
          <w:szCs w:val="24"/>
        </w:rPr>
      </w:pPr>
    </w:p>
    <w:p w14:paraId="63713A3B" w14:textId="7C98BE48" w:rsidR="005372B5" w:rsidRDefault="005372B5" w:rsidP="002F412E">
      <w:pPr>
        <w:spacing w:after="0" w:line="240" w:lineRule="auto"/>
        <w:ind w:firstLine="567"/>
        <w:jc w:val="both"/>
        <w:rPr>
          <w:rFonts w:ascii="Times New Roman" w:hAnsi="Times New Roman" w:cs="Times New Roman"/>
          <w:sz w:val="24"/>
          <w:szCs w:val="24"/>
        </w:rPr>
      </w:pPr>
      <w:r w:rsidRPr="00960F59">
        <w:rPr>
          <w:noProof/>
          <w:sz w:val="24"/>
          <w:szCs w:val="24"/>
          <w:lang w:val="es-EC" w:eastAsia="es-EC"/>
        </w:rPr>
        <mc:AlternateContent>
          <mc:Choice Requires="wps">
            <w:drawing>
              <wp:anchor distT="0" distB="0" distL="114300" distR="114300" simplePos="0" relativeHeight="251672576" behindDoc="0" locked="0" layoutInCell="1" allowOverlap="1" wp14:anchorId="7B749D71" wp14:editId="265C718D">
                <wp:simplePos x="0" y="0"/>
                <wp:positionH relativeFrom="column">
                  <wp:posOffset>327660</wp:posOffset>
                </wp:positionH>
                <wp:positionV relativeFrom="paragraph">
                  <wp:posOffset>90805</wp:posOffset>
                </wp:positionV>
                <wp:extent cx="4924425" cy="635"/>
                <wp:effectExtent l="0" t="0" r="9525" b="8890"/>
                <wp:wrapSquare wrapText="bothSides"/>
                <wp:docPr id="3" name="Cuadro de texto 3"/>
                <wp:cNvGraphicFramePr/>
                <a:graphic xmlns:a="http://schemas.openxmlformats.org/drawingml/2006/main">
                  <a:graphicData uri="http://schemas.microsoft.com/office/word/2010/wordprocessingShape">
                    <wps:wsp>
                      <wps:cNvSpPr txBox="1"/>
                      <wps:spPr>
                        <a:xfrm>
                          <a:off x="0" y="0"/>
                          <a:ext cx="4924425" cy="635"/>
                        </a:xfrm>
                        <a:prstGeom prst="rect">
                          <a:avLst/>
                        </a:prstGeom>
                        <a:solidFill>
                          <a:prstClr val="white"/>
                        </a:solidFill>
                        <a:ln>
                          <a:noFill/>
                        </a:ln>
                      </wps:spPr>
                      <wps:txbx>
                        <w:txbxContent>
                          <w:p w14:paraId="34D6AABF" w14:textId="08CF21CE" w:rsidR="0086041C" w:rsidRPr="005372B5" w:rsidRDefault="0086041C" w:rsidP="00960F59">
                            <w:pPr>
                              <w:pStyle w:val="Descripcin"/>
                              <w:spacing w:after="0"/>
                              <w:ind w:firstLine="0"/>
                              <w:jc w:val="center"/>
                              <w:rPr>
                                <w:rFonts w:ascii="Times New Roman" w:hAnsi="Times New Roman" w:cs="Times New Roman"/>
                                <w:i w:val="0"/>
                                <w:color w:val="auto"/>
                                <w:sz w:val="22"/>
                                <w:szCs w:val="22"/>
                              </w:rPr>
                            </w:pPr>
                            <w:r w:rsidRPr="005372B5">
                              <w:rPr>
                                <w:rFonts w:ascii="Times New Roman" w:hAnsi="Times New Roman" w:cs="Times New Roman"/>
                                <w:i w:val="0"/>
                                <w:color w:val="auto"/>
                                <w:sz w:val="22"/>
                                <w:szCs w:val="22"/>
                              </w:rPr>
                              <w:t xml:space="preserve">Figura </w:t>
                            </w:r>
                            <w:r w:rsidRPr="005372B5">
                              <w:rPr>
                                <w:rFonts w:ascii="Times New Roman" w:hAnsi="Times New Roman" w:cs="Times New Roman"/>
                                <w:i w:val="0"/>
                                <w:color w:val="auto"/>
                                <w:sz w:val="22"/>
                                <w:szCs w:val="22"/>
                              </w:rPr>
                              <w:fldChar w:fldCharType="begin"/>
                            </w:r>
                            <w:r w:rsidRPr="005372B5">
                              <w:rPr>
                                <w:rFonts w:ascii="Times New Roman" w:hAnsi="Times New Roman" w:cs="Times New Roman"/>
                                <w:i w:val="0"/>
                                <w:color w:val="auto"/>
                                <w:sz w:val="22"/>
                                <w:szCs w:val="22"/>
                              </w:rPr>
                              <w:instrText xml:space="preserve"> SEQ Figura \* ARABIC </w:instrText>
                            </w:r>
                            <w:r w:rsidRPr="005372B5">
                              <w:rPr>
                                <w:rFonts w:ascii="Times New Roman" w:hAnsi="Times New Roman" w:cs="Times New Roman"/>
                                <w:i w:val="0"/>
                                <w:color w:val="auto"/>
                                <w:sz w:val="22"/>
                                <w:szCs w:val="22"/>
                              </w:rPr>
                              <w:fldChar w:fldCharType="separate"/>
                            </w:r>
                            <w:r w:rsidR="00834549">
                              <w:rPr>
                                <w:rFonts w:ascii="Times New Roman" w:hAnsi="Times New Roman" w:cs="Times New Roman"/>
                                <w:i w:val="0"/>
                                <w:noProof/>
                                <w:color w:val="auto"/>
                                <w:sz w:val="22"/>
                                <w:szCs w:val="22"/>
                              </w:rPr>
                              <w:t>7</w:t>
                            </w:r>
                            <w:r w:rsidRPr="005372B5">
                              <w:rPr>
                                <w:rFonts w:ascii="Times New Roman" w:hAnsi="Times New Roman" w:cs="Times New Roman"/>
                                <w:i w:val="0"/>
                                <w:color w:val="auto"/>
                                <w:sz w:val="22"/>
                                <w:szCs w:val="22"/>
                              </w:rPr>
                              <w:fldChar w:fldCharType="end"/>
                            </w:r>
                            <w:r w:rsidRPr="005372B5">
                              <w:rPr>
                                <w:rFonts w:ascii="Times New Roman" w:hAnsi="Times New Roman" w:cs="Times New Roman"/>
                                <w:i w:val="0"/>
                                <w:color w:val="auto"/>
                                <w:sz w:val="22"/>
                                <w:szCs w:val="22"/>
                              </w:rPr>
                              <w:t xml:space="preserve">. -  </w:t>
                            </w:r>
                            <w:proofErr w:type="spellStart"/>
                            <w:r w:rsidRPr="005372B5">
                              <w:rPr>
                                <w:rFonts w:ascii="Times New Roman" w:hAnsi="Times New Roman" w:cs="Times New Roman"/>
                                <w:i w:val="0"/>
                                <w:color w:val="auto"/>
                                <w:sz w:val="22"/>
                                <w:szCs w:val="22"/>
                              </w:rPr>
                              <w:t>Scatter</w:t>
                            </w:r>
                            <w:proofErr w:type="spellEnd"/>
                            <w:r w:rsidRPr="005372B5">
                              <w:rPr>
                                <w:rFonts w:ascii="Times New Roman" w:hAnsi="Times New Roman" w:cs="Times New Roman"/>
                                <w:i w:val="0"/>
                                <w:color w:val="auto"/>
                                <w:sz w:val="22"/>
                                <w:szCs w:val="22"/>
                              </w:rPr>
                              <w:t xml:space="preserve"> </w:t>
                            </w:r>
                            <w:proofErr w:type="spellStart"/>
                            <w:r w:rsidRPr="005372B5">
                              <w:rPr>
                                <w:rFonts w:ascii="Times New Roman" w:hAnsi="Times New Roman" w:cs="Times New Roman"/>
                                <w:i w:val="0"/>
                                <w:color w:val="auto"/>
                                <w:sz w:val="22"/>
                                <w:szCs w:val="22"/>
                              </w:rPr>
                              <w:t>plot</w:t>
                            </w:r>
                            <w:proofErr w:type="spellEnd"/>
                            <w:r w:rsidRPr="005372B5">
                              <w:rPr>
                                <w:rFonts w:ascii="Times New Roman" w:hAnsi="Times New Roman" w:cs="Times New Roman"/>
                                <w:i w:val="0"/>
                                <w:color w:val="auto"/>
                                <w:sz w:val="22"/>
                                <w:szCs w:val="22"/>
                              </w:rPr>
                              <w:t xml:space="preserve"> de Moran, que indica la tendencia positiva de la aglomeración.</w:t>
                            </w:r>
                          </w:p>
                          <w:p w14:paraId="3F9E6511" w14:textId="6FD949DA" w:rsidR="0086041C" w:rsidRPr="005372B5" w:rsidRDefault="0086041C" w:rsidP="00960F59">
                            <w:pPr>
                              <w:spacing w:after="0"/>
                              <w:jc w:val="center"/>
                              <w:rPr>
                                <w:noProof/>
                              </w:rPr>
                            </w:pPr>
                            <w:r w:rsidRPr="005372B5">
                              <w:rPr>
                                <w:rFonts w:ascii="Times New Roman" w:hAnsi="Times New Roman" w:cs="Times New Roman"/>
                                <w:iCs/>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749D71" id="Cuadro de texto 3" o:spid="_x0000_s1029" type="#_x0000_t202" style="position:absolute;left:0;text-align:left;margin-left:25.8pt;margin-top:7.15pt;width:387.75pt;height:.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" stroked="f">
                <v:textbox style="mso-fit-shape-to-text:t" inset="0,0,0,0">
                  <w:txbxContent>
                    <w:p w14:paraId="34D6AABF" w14:textId="08CF21CE" w:rsidR="0086041C" w:rsidRPr="005372B5" w:rsidRDefault="0086041C" w:rsidP="00960F59">
                      <w:pPr>
                        <w:pStyle w:val="Descripcin"/>
                        <w:spacing w:after="0"/>
                        <w:ind w:firstLine="0"/>
                        <w:jc w:val="center"/>
                        <w:rPr>
                          <w:rFonts w:ascii="Times New Roman" w:hAnsi="Times New Roman" w:cs="Times New Roman"/>
                          <w:i w:val="0"/>
                          <w:color w:val="auto"/>
                          <w:sz w:val="22"/>
                          <w:szCs w:val="22"/>
                        </w:rPr>
                      </w:pPr>
                      <w:r w:rsidRPr="005372B5">
                        <w:rPr>
                          <w:rFonts w:ascii="Times New Roman" w:hAnsi="Times New Roman" w:cs="Times New Roman"/>
                          <w:i w:val="0"/>
                          <w:color w:val="auto"/>
                          <w:sz w:val="22"/>
                          <w:szCs w:val="22"/>
                        </w:rPr>
                        <w:t xml:space="preserve">Figura </w:t>
                      </w:r>
                      <w:r w:rsidRPr="005372B5">
                        <w:rPr>
                          <w:rFonts w:ascii="Times New Roman" w:hAnsi="Times New Roman" w:cs="Times New Roman"/>
                          <w:i w:val="0"/>
                          <w:color w:val="auto"/>
                          <w:sz w:val="22"/>
                          <w:szCs w:val="22"/>
                        </w:rPr>
                        <w:fldChar w:fldCharType="begin"/>
                      </w:r>
                      <w:r w:rsidRPr="005372B5">
                        <w:rPr>
                          <w:rFonts w:ascii="Times New Roman" w:hAnsi="Times New Roman" w:cs="Times New Roman"/>
                          <w:i w:val="0"/>
                          <w:color w:val="auto"/>
                          <w:sz w:val="22"/>
                          <w:szCs w:val="22"/>
                        </w:rPr>
                        <w:instrText xml:space="preserve"> SEQ Figura \* ARABIC </w:instrText>
                      </w:r>
                      <w:r w:rsidRPr="005372B5">
                        <w:rPr>
                          <w:rFonts w:ascii="Times New Roman" w:hAnsi="Times New Roman" w:cs="Times New Roman"/>
                          <w:i w:val="0"/>
                          <w:color w:val="auto"/>
                          <w:sz w:val="22"/>
                          <w:szCs w:val="22"/>
                        </w:rPr>
                        <w:fldChar w:fldCharType="separate"/>
                      </w:r>
                      <w:r w:rsidR="00834549">
                        <w:rPr>
                          <w:rFonts w:ascii="Times New Roman" w:hAnsi="Times New Roman" w:cs="Times New Roman"/>
                          <w:i w:val="0"/>
                          <w:noProof/>
                          <w:color w:val="auto"/>
                          <w:sz w:val="22"/>
                          <w:szCs w:val="22"/>
                        </w:rPr>
                        <w:t>7</w:t>
                      </w:r>
                      <w:r w:rsidRPr="005372B5">
                        <w:rPr>
                          <w:rFonts w:ascii="Times New Roman" w:hAnsi="Times New Roman" w:cs="Times New Roman"/>
                          <w:i w:val="0"/>
                          <w:color w:val="auto"/>
                          <w:sz w:val="22"/>
                          <w:szCs w:val="22"/>
                        </w:rPr>
                        <w:fldChar w:fldCharType="end"/>
                      </w:r>
                      <w:r w:rsidRPr="005372B5">
                        <w:rPr>
                          <w:rFonts w:ascii="Times New Roman" w:hAnsi="Times New Roman" w:cs="Times New Roman"/>
                          <w:i w:val="0"/>
                          <w:color w:val="auto"/>
                          <w:sz w:val="22"/>
                          <w:szCs w:val="22"/>
                        </w:rPr>
                        <w:t xml:space="preserve">. -  </w:t>
                      </w:r>
                      <w:proofErr w:type="spellStart"/>
                      <w:r w:rsidRPr="005372B5">
                        <w:rPr>
                          <w:rFonts w:ascii="Times New Roman" w:hAnsi="Times New Roman" w:cs="Times New Roman"/>
                          <w:i w:val="0"/>
                          <w:color w:val="auto"/>
                          <w:sz w:val="22"/>
                          <w:szCs w:val="22"/>
                        </w:rPr>
                        <w:t>Scatter</w:t>
                      </w:r>
                      <w:proofErr w:type="spellEnd"/>
                      <w:r w:rsidRPr="005372B5">
                        <w:rPr>
                          <w:rFonts w:ascii="Times New Roman" w:hAnsi="Times New Roman" w:cs="Times New Roman"/>
                          <w:i w:val="0"/>
                          <w:color w:val="auto"/>
                          <w:sz w:val="22"/>
                          <w:szCs w:val="22"/>
                        </w:rPr>
                        <w:t xml:space="preserve"> </w:t>
                      </w:r>
                      <w:proofErr w:type="spellStart"/>
                      <w:r w:rsidRPr="005372B5">
                        <w:rPr>
                          <w:rFonts w:ascii="Times New Roman" w:hAnsi="Times New Roman" w:cs="Times New Roman"/>
                          <w:i w:val="0"/>
                          <w:color w:val="auto"/>
                          <w:sz w:val="22"/>
                          <w:szCs w:val="22"/>
                        </w:rPr>
                        <w:t>plot</w:t>
                      </w:r>
                      <w:proofErr w:type="spellEnd"/>
                      <w:r w:rsidRPr="005372B5">
                        <w:rPr>
                          <w:rFonts w:ascii="Times New Roman" w:hAnsi="Times New Roman" w:cs="Times New Roman"/>
                          <w:i w:val="0"/>
                          <w:color w:val="auto"/>
                          <w:sz w:val="22"/>
                          <w:szCs w:val="22"/>
                        </w:rPr>
                        <w:t xml:space="preserve"> de Moran, que indica la tendencia positiva de la aglomeración.</w:t>
                      </w:r>
                    </w:p>
                    <w:p w14:paraId="3F9E6511" w14:textId="6FD949DA" w:rsidR="0086041C" w:rsidRPr="005372B5" w:rsidRDefault="0086041C" w:rsidP="00960F59">
                      <w:pPr>
                        <w:spacing w:after="0"/>
                        <w:jc w:val="center"/>
                        <w:rPr>
                          <w:noProof/>
                        </w:rPr>
                      </w:pPr>
                      <w:r w:rsidRPr="005372B5">
                        <w:rPr>
                          <w:rFonts w:ascii="Times New Roman" w:hAnsi="Times New Roman" w:cs="Times New Roman"/>
                          <w:iCs/>
                        </w:rPr>
                        <w:t>Fuente: elaboración propia</w:t>
                      </w:r>
                    </w:p>
                  </w:txbxContent>
                </v:textbox>
                <w10:wrap type="square"/>
              </v:shape>
            </w:pict>
          </mc:Fallback>
        </mc:AlternateContent>
      </w:r>
    </w:p>
    <w:p w14:paraId="09D3E119" w14:textId="5DA87826" w:rsidR="005372B5" w:rsidRDefault="005372B5" w:rsidP="002F412E">
      <w:pPr>
        <w:spacing w:after="0" w:line="240" w:lineRule="auto"/>
        <w:ind w:firstLine="567"/>
        <w:jc w:val="both"/>
        <w:rPr>
          <w:rFonts w:ascii="Times New Roman" w:hAnsi="Times New Roman" w:cs="Times New Roman"/>
          <w:sz w:val="24"/>
          <w:szCs w:val="24"/>
        </w:rPr>
      </w:pPr>
    </w:p>
    <w:p w14:paraId="206F32A2" w14:textId="7CC43073" w:rsidR="005372B5" w:rsidRDefault="005372B5" w:rsidP="002F412E">
      <w:pPr>
        <w:spacing w:after="0" w:line="240" w:lineRule="auto"/>
        <w:ind w:firstLine="567"/>
        <w:jc w:val="both"/>
        <w:rPr>
          <w:rFonts w:ascii="Times New Roman" w:hAnsi="Times New Roman" w:cs="Times New Roman"/>
          <w:sz w:val="24"/>
          <w:szCs w:val="24"/>
        </w:rPr>
      </w:pPr>
    </w:p>
    <w:p w14:paraId="71144799" w14:textId="77777777" w:rsidR="00EF57AA" w:rsidRDefault="00EF57AA" w:rsidP="002F412E">
      <w:pPr>
        <w:spacing w:after="0" w:line="240" w:lineRule="auto"/>
        <w:ind w:firstLine="567"/>
        <w:jc w:val="both"/>
        <w:rPr>
          <w:rFonts w:ascii="Times New Roman" w:hAnsi="Times New Roman" w:cs="Times New Roman"/>
          <w:sz w:val="24"/>
          <w:szCs w:val="24"/>
        </w:rPr>
      </w:pPr>
    </w:p>
    <w:p w14:paraId="5EDEDB6A" w14:textId="0CC52A08" w:rsidR="00960F59" w:rsidRDefault="00960F59" w:rsidP="002F412E">
      <w:pPr>
        <w:spacing w:after="0" w:line="240" w:lineRule="auto"/>
        <w:ind w:firstLine="567"/>
        <w:jc w:val="both"/>
        <w:rPr>
          <w:rFonts w:ascii="Times New Roman" w:hAnsi="Times New Roman" w:cs="Times New Roman"/>
          <w:sz w:val="24"/>
          <w:szCs w:val="24"/>
        </w:rPr>
      </w:pPr>
      <w:r w:rsidRPr="00960F59">
        <w:rPr>
          <w:rFonts w:ascii="Times New Roman" w:hAnsi="Times New Roman" w:cs="Times New Roman"/>
          <w:sz w:val="24"/>
          <w:szCs w:val="24"/>
        </w:rPr>
        <w:t xml:space="preserve">Con el mapa de clúster </w:t>
      </w:r>
      <w:r>
        <w:rPr>
          <w:rFonts w:ascii="Times New Roman" w:hAnsi="Times New Roman" w:cs="Times New Roman"/>
          <w:sz w:val="24"/>
          <w:szCs w:val="24"/>
        </w:rPr>
        <w:t xml:space="preserve">resultante </w:t>
      </w:r>
      <w:r w:rsidRPr="00960F59">
        <w:rPr>
          <w:rFonts w:ascii="Times New Roman" w:hAnsi="Times New Roman" w:cs="Times New Roman"/>
          <w:sz w:val="24"/>
          <w:szCs w:val="24"/>
        </w:rPr>
        <w:t>se puede obtener el siguiente análisis:</w:t>
      </w:r>
    </w:p>
    <w:p w14:paraId="437CEE49" w14:textId="77777777" w:rsidR="005372B5" w:rsidRPr="00960F59" w:rsidRDefault="005372B5" w:rsidP="002F412E">
      <w:pPr>
        <w:spacing w:after="0" w:line="240" w:lineRule="auto"/>
        <w:ind w:firstLine="567"/>
        <w:jc w:val="both"/>
        <w:rPr>
          <w:rFonts w:ascii="Times New Roman" w:hAnsi="Times New Roman" w:cs="Times New Roman"/>
          <w:sz w:val="24"/>
          <w:szCs w:val="24"/>
        </w:rPr>
      </w:pPr>
    </w:p>
    <w:p w14:paraId="3BAC6325" w14:textId="4C8F1E29" w:rsidR="000761E9" w:rsidRDefault="00960F59" w:rsidP="002F412E">
      <w:pPr>
        <w:spacing w:after="0" w:line="240" w:lineRule="auto"/>
        <w:ind w:firstLine="567"/>
        <w:jc w:val="both"/>
        <w:rPr>
          <w:rFonts w:ascii="Times New Roman" w:hAnsi="Times New Roman" w:cs="Times New Roman"/>
          <w:sz w:val="24"/>
          <w:szCs w:val="24"/>
        </w:rPr>
      </w:pPr>
      <w:r w:rsidRPr="00960F59">
        <w:rPr>
          <w:rFonts w:ascii="Times New Roman" w:hAnsi="Times New Roman" w:cs="Times New Roman"/>
          <w:sz w:val="24"/>
          <w:szCs w:val="24"/>
        </w:rPr>
        <w:t>El centro urbano no presenta significancia de NBI, por lo que se puede deducir que las necesidades básicas insatisfechas son escazas en este sector, sin embargo, a medida que se va a alejando de</w:t>
      </w:r>
      <w:r>
        <w:rPr>
          <w:rFonts w:ascii="Times New Roman" w:hAnsi="Times New Roman" w:cs="Times New Roman"/>
          <w:sz w:val="24"/>
          <w:szCs w:val="24"/>
        </w:rPr>
        <w:t>l centro</w:t>
      </w:r>
      <w:r w:rsidRPr="00960F59">
        <w:rPr>
          <w:rFonts w:ascii="Times New Roman" w:hAnsi="Times New Roman" w:cs="Times New Roman"/>
          <w:sz w:val="24"/>
          <w:szCs w:val="24"/>
        </w:rPr>
        <w:t xml:space="preserve"> (al sur) se puede observar una correlación bajo-bajo (</w:t>
      </w:r>
      <w:proofErr w:type="spellStart"/>
      <w:r w:rsidRPr="00960F59">
        <w:rPr>
          <w:rFonts w:ascii="Times New Roman" w:hAnsi="Times New Roman" w:cs="Times New Roman"/>
          <w:sz w:val="24"/>
          <w:szCs w:val="24"/>
        </w:rPr>
        <w:t>low-low</w:t>
      </w:r>
      <w:proofErr w:type="spellEnd"/>
      <w:r w:rsidRPr="00960F59">
        <w:rPr>
          <w:rFonts w:ascii="Times New Roman" w:hAnsi="Times New Roman" w:cs="Times New Roman"/>
          <w:sz w:val="24"/>
          <w:szCs w:val="24"/>
        </w:rPr>
        <w:t>), que indican zonas que concentran valores bajos al igual que a sus alrededores.</w:t>
      </w:r>
      <w:r>
        <w:rPr>
          <w:rFonts w:ascii="Times New Roman" w:hAnsi="Times New Roman" w:cs="Times New Roman"/>
          <w:sz w:val="24"/>
          <w:szCs w:val="24"/>
        </w:rPr>
        <w:t xml:space="preserve"> </w:t>
      </w:r>
      <w:r w:rsidRPr="00960F59">
        <w:rPr>
          <w:rFonts w:ascii="Times New Roman" w:hAnsi="Times New Roman" w:cs="Times New Roman"/>
          <w:sz w:val="24"/>
          <w:szCs w:val="24"/>
        </w:rPr>
        <w:t>Por otro lado, en l</w:t>
      </w:r>
      <w:r w:rsidR="0062648E">
        <w:rPr>
          <w:rFonts w:ascii="Times New Roman" w:hAnsi="Times New Roman" w:cs="Times New Roman"/>
          <w:sz w:val="24"/>
          <w:szCs w:val="24"/>
        </w:rPr>
        <w:t>o</w:t>
      </w:r>
      <w:r w:rsidRPr="00960F59">
        <w:rPr>
          <w:rFonts w:ascii="Times New Roman" w:hAnsi="Times New Roman" w:cs="Times New Roman"/>
          <w:sz w:val="24"/>
          <w:szCs w:val="24"/>
        </w:rPr>
        <w:t>s</w:t>
      </w:r>
      <w:r w:rsidR="0062648E">
        <w:rPr>
          <w:rFonts w:ascii="Times New Roman" w:hAnsi="Times New Roman" w:cs="Times New Roman"/>
          <w:sz w:val="24"/>
          <w:szCs w:val="24"/>
        </w:rPr>
        <w:t xml:space="preserve"> barrios</w:t>
      </w:r>
      <w:r w:rsidRPr="00960F59">
        <w:rPr>
          <w:rFonts w:ascii="Times New Roman" w:hAnsi="Times New Roman" w:cs="Times New Roman"/>
          <w:sz w:val="24"/>
          <w:szCs w:val="24"/>
        </w:rPr>
        <w:t xml:space="preserve"> periferias de la ciudad, se puede identificar </w:t>
      </w:r>
      <w:r w:rsidRPr="00597E76">
        <w:rPr>
          <w:rFonts w:ascii="Times New Roman" w:hAnsi="Times New Roman" w:cs="Times New Roman"/>
          <w:sz w:val="24"/>
          <w:szCs w:val="24"/>
        </w:rPr>
        <w:t>zonas con valores altos rodeadas de valores altos, (</w:t>
      </w:r>
      <w:proofErr w:type="spellStart"/>
      <w:r w:rsidRPr="00597E76">
        <w:rPr>
          <w:rFonts w:ascii="Times New Roman" w:hAnsi="Times New Roman" w:cs="Times New Roman"/>
          <w:sz w:val="24"/>
          <w:szCs w:val="24"/>
        </w:rPr>
        <w:t>high-high</w:t>
      </w:r>
      <w:proofErr w:type="spellEnd"/>
      <w:r w:rsidRPr="00597E76">
        <w:rPr>
          <w:rFonts w:ascii="Times New Roman" w:hAnsi="Times New Roman" w:cs="Times New Roman"/>
          <w:sz w:val="24"/>
          <w:szCs w:val="24"/>
        </w:rPr>
        <w:t>), indicando índices de necesidades básicas insatisfechas altos</w:t>
      </w:r>
      <w:r w:rsidR="005372B5">
        <w:rPr>
          <w:rFonts w:ascii="Times New Roman" w:hAnsi="Times New Roman" w:cs="Times New Roman"/>
          <w:sz w:val="24"/>
          <w:szCs w:val="24"/>
        </w:rPr>
        <w:t>, (Figura 8)</w:t>
      </w:r>
      <w:r w:rsidRPr="00597E76">
        <w:rPr>
          <w:rFonts w:ascii="Times New Roman" w:hAnsi="Times New Roman" w:cs="Times New Roman"/>
          <w:sz w:val="24"/>
          <w:szCs w:val="24"/>
        </w:rPr>
        <w:t>.</w:t>
      </w:r>
    </w:p>
    <w:p w14:paraId="2984ECD4" w14:textId="77777777" w:rsidR="005372B5" w:rsidRDefault="005372B5" w:rsidP="002F412E">
      <w:pPr>
        <w:spacing w:after="0" w:line="240" w:lineRule="auto"/>
        <w:ind w:firstLine="567"/>
        <w:jc w:val="both"/>
        <w:rPr>
          <w:rFonts w:ascii="Times New Roman" w:hAnsi="Times New Roman" w:cs="Times New Roman"/>
          <w:sz w:val="24"/>
          <w:szCs w:val="24"/>
        </w:rPr>
      </w:pPr>
    </w:p>
    <w:p w14:paraId="6B7E4400" w14:textId="6302415B" w:rsidR="005372B5" w:rsidRDefault="005372B5" w:rsidP="002F412E">
      <w:pPr>
        <w:spacing w:after="0" w:line="240" w:lineRule="auto"/>
        <w:ind w:firstLine="567"/>
        <w:jc w:val="both"/>
        <w:rPr>
          <w:rFonts w:ascii="Times New Roman" w:hAnsi="Times New Roman" w:cs="Times New Roman"/>
          <w:sz w:val="24"/>
          <w:szCs w:val="24"/>
        </w:rPr>
      </w:pPr>
    </w:p>
    <w:p w14:paraId="66039CAC" w14:textId="333C0357" w:rsidR="005372B5" w:rsidRDefault="005372B5" w:rsidP="002F412E">
      <w:pPr>
        <w:spacing w:after="0" w:line="240" w:lineRule="auto"/>
        <w:ind w:firstLine="567"/>
        <w:jc w:val="both"/>
        <w:rPr>
          <w:rFonts w:ascii="Times New Roman" w:hAnsi="Times New Roman" w:cs="Times New Roman"/>
          <w:sz w:val="24"/>
          <w:szCs w:val="24"/>
        </w:rPr>
      </w:pPr>
    </w:p>
    <w:p w14:paraId="339E693F" w14:textId="794506E7" w:rsidR="005372B5" w:rsidRDefault="005372B5" w:rsidP="002F412E">
      <w:pPr>
        <w:spacing w:after="0" w:line="240" w:lineRule="auto"/>
        <w:ind w:firstLine="567"/>
        <w:jc w:val="both"/>
        <w:rPr>
          <w:rFonts w:ascii="Times New Roman" w:hAnsi="Times New Roman" w:cs="Times New Roman"/>
          <w:sz w:val="24"/>
          <w:szCs w:val="24"/>
        </w:rPr>
      </w:pPr>
    </w:p>
    <w:p w14:paraId="5F386BE7" w14:textId="54F54C28" w:rsidR="005372B5" w:rsidRDefault="005372B5" w:rsidP="002F412E">
      <w:pPr>
        <w:spacing w:after="0" w:line="240" w:lineRule="auto"/>
        <w:ind w:firstLine="567"/>
        <w:jc w:val="both"/>
        <w:rPr>
          <w:rFonts w:ascii="Times New Roman" w:hAnsi="Times New Roman" w:cs="Times New Roman"/>
          <w:sz w:val="24"/>
          <w:szCs w:val="24"/>
        </w:rPr>
      </w:pPr>
    </w:p>
    <w:p w14:paraId="12906AD7" w14:textId="56E18256" w:rsidR="005372B5" w:rsidRDefault="005372B5" w:rsidP="002F412E">
      <w:pPr>
        <w:spacing w:after="0" w:line="240" w:lineRule="auto"/>
        <w:ind w:firstLine="567"/>
        <w:jc w:val="both"/>
        <w:rPr>
          <w:rFonts w:ascii="Times New Roman" w:hAnsi="Times New Roman" w:cs="Times New Roman"/>
          <w:sz w:val="24"/>
          <w:szCs w:val="24"/>
        </w:rPr>
      </w:pPr>
    </w:p>
    <w:p w14:paraId="495F7F7D" w14:textId="24520565" w:rsidR="005372B5" w:rsidRDefault="00EF57AA" w:rsidP="002F412E">
      <w:pPr>
        <w:spacing w:after="0" w:line="240" w:lineRule="auto"/>
        <w:ind w:firstLine="567"/>
        <w:jc w:val="both"/>
        <w:rPr>
          <w:rFonts w:ascii="Times New Roman" w:hAnsi="Times New Roman" w:cs="Times New Roman"/>
          <w:sz w:val="24"/>
          <w:szCs w:val="24"/>
        </w:rPr>
      </w:pPr>
      <w:r>
        <w:rPr>
          <w:noProof/>
          <w:lang w:val="es-EC" w:eastAsia="es-EC"/>
        </w:rPr>
        <w:drawing>
          <wp:anchor distT="0" distB="0" distL="114300" distR="114300" simplePos="0" relativeHeight="251673600" behindDoc="0" locked="0" layoutInCell="1" allowOverlap="1" wp14:anchorId="32FC139E" wp14:editId="2915AD1F">
            <wp:simplePos x="0" y="0"/>
            <wp:positionH relativeFrom="margin">
              <wp:posOffset>394970</wp:posOffset>
            </wp:positionH>
            <wp:positionV relativeFrom="margin">
              <wp:posOffset>242570</wp:posOffset>
            </wp:positionV>
            <wp:extent cx="4801235" cy="3200400"/>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1487D9.tmp"/>
                    <pic:cNvPicPr/>
                  </pic:nvPicPr>
                  <pic:blipFill>
                    <a:blip r:embed="rId17">
                      <a:extLst>
                        <a:ext uri="{28A0092B-C50C-407E-A947-70E740481C1C}">
                          <a14:useLocalDpi xmlns:a14="http://schemas.microsoft.com/office/drawing/2010/main" val="0"/>
                        </a:ext>
                      </a:extLst>
                    </a:blip>
                    <a:stretch>
                      <a:fillRect/>
                    </a:stretch>
                  </pic:blipFill>
                  <pic:spPr>
                    <a:xfrm>
                      <a:off x="0" y="0"/>
                      <a:ext cx="4801235" cy="3200400"/>
                    </a:xfrm>
                    <a:prstGeom prst="rect">
                      <a:avLst/>
                    </a:prstGeom>
                  </pic:spPr>
                </pic:pic>
              </a:graphicData>
            </a:graphic>
            <wp14:sizeRelH relativeFrom="margin">
              <wp14:pctWidth>0</wp14:pctWidth>
            </wp14:sizeRelH>
            <wp14:sizeRelV relativeFrom="margin">
              <wp14:pctHeight>0</wp14:pctHeight>
            </wp14:sizeRelV>
          </wp:anchor>
        </w:drawing>
      </w:r>
    </w:p>
    <w:p w14:paraId="6FAABFE4" w14:textId="15306617" w:rsidR="005372B5" w:rsidRDefault="005372B5" w:rsidP="002F412E">
      <w:pPr>
        <w:spacing w:after="0" w:line="240" w:lineRule="auto"/>
        <w:ind w:firstLine="567"/>
        <w:jc w:val="both"/>
        <w:rPr>
          <w:rFonts w:ascii="Times New Roman" w:hAnsi="Times New Roman" w:cs="Times New Roman"/>
          <w:sz w:val="24"/>
          <w:szCs w:val="24"/>
        </w:rPr>
      </w:pPr>
    </w:p>
    <w:p w14:paraId="049073BC" w14:textId="77777777" w:rsidR="005372B5" w:rsidRDefault="005372B5" w:rsidP="002F412E">
      <w:pPr>
        <w:spacing w:after="0" w:line="240" w:lineRule="auto"/>
        <w:ind w:firstLine="567"/>
        <w:jc w:val="both"/>
        <w:rPr>
          <w:rFonts w:ascii="Times New Roman" w:hAnsi="Times New Roman" w:cs="Times New Roman"/>
          <w:sz w:val="24"/>
          <w:szCs w:val="24"/>
        </w:rPr>
      </w:pPr>
    </w:p>
    <w:p w14:paraId="34B4A7F9" w14:textId="49AAE9DA" w:rsidR="005372B5" w:rsidRDefault="005372B5" w:rsidP="002F412E">
      <w:pPr>
        <w:spacing w:after="0" w:line="240" w:lineRule="auto"/>
        <w:ind w:firstLine="567"/>
        <w:jc w:val="both"/>
        <w:rPr>
          <w:rFonts w:ascii="Times New Roman" w:hAnsi="Times New Roman" w:cs="Times New Roman"/>
          <w:sz w:val="24"/>
          <w:szCs w:val="24"/>
        </w:rPr>
      </w:pPr>
    </w:p>
    <w:p w14:paraId="119CC989" w14:textId="2A56F89B" w:rsidR="005372B5" w:rsidRDefault="005372B5" w:rsidP="002F412E">
      <w:pPr>
        <w:spacing w:after="0" w:line="240" w:lineRule="auto"/>
        <w:ind w:firstLine="567"/>
        <w:jc w:val="both"/>
        <w:rPr>
          <w:rFonts w:ascii="Times New Roman" w:hAnsi="Times New Roman" w:cs="Times New Roman"/>
          <w:sz w:val="24"/>
          <w:szCs w:val="24"/>
        </w:rPr>
      </w:pPr>
    </w:p>
    <w:p w14:paraId="46EC4A96" w14:textId="053E053E" w:rsidR="005372B5" w:rsidRDefault="005372B5" w:rsidP="002F412E">
      <w:pPr>
        <w:spacing w:after="0" w:line="240" w:lineRule="auto"/>
        <w:ind w:firstLine="567"/>
        <w:jc w:val="both"/>
        <w:rPr>
          <w:rFonts w:ascii="Times New Roman" w:hAnsi="Times New Roman" w:cs="Times New Roman"/>
          <w:sz w:val="24"/>
          <w:szCs w:val="24"/>
        </w:rPr>
      </w:pPr>
    </w:p>
    <w:p w14:paraId="71F630B5" w14:textId="57020E0D" w:rsidR="005372B5" w:rsidRDefault="005372B5" w:rsidP="002F412E">
      <w:pPr>
        <w:spacing w:after="0" w:line="240" w:lineRule="auto"/>
        <w:ind w:firstLine="567"/>
        <w:jc w:val="both"/>
        <w:rPr>
          <w:rFonts w:ascii="Times New Roman" w:hAnsi="Times New Roman" w:cs="Times New Roman"/>
          <w:sz w:val="24"/>
          <w:szCs w:val="24"/>
        </w:rPr>
      </w:pPr>
    </w:p>
    <w:p w14:paraId="0CB79641" w14:textId="77777777" w:rsidR="005372B5" w:rsidRDefault="005372B5" w:rsidP="002F412E">
      <w:pPr>
        <w:spacing w:after="0" w:line="240" w:lineRule="auto"/>
        <w:ind w:firstLine="567"/>
        <w:jc w:val="both"/>
        <w:rPr>
          <w:rFonts w:ascii="Times New Roman" w:hAnsi="Times New Roman" w:cs="Times New Roman"/>
          <w:sz w:val="24"/>
          <w:szCs w:val="24"/>
        </w:rPr>
      </w:pPr>
    </w:p>
    <w:p w14:paraId="7A0BF0E2" w14:textId="20DE5932" w:rsidR="005372B5" w:rsidRDefault="005372B5" w:rsidP="002F412E">
      <w:pPr>
        <w:spacing w:after="0" w:line="240" w:lineRule="auto"/>
        <w:ind w:firstLine="567"/>
        <w:jc w:val="both"/>
        <w:rPr>
          <w:rFonts w:ascii="Times New Roman" w:hAnsi="Times New Roman" w:cs="Times New Roman"/>
          <w:sz w:val="24"/>
          <w:szCs w:val="24"/>
        </w:rPr>
      </w:pPr>
    </w:p>
    <w:p w14:paraId="372513ED" w14:textId="0DFB2C29" w:rsidR="005372B5" w:rsidRDefault="005372B5" w:rsidP="002F412E">
      <w:pPr>
        <w:spacing w:after="0" w:line="240" w:lineRule="auto"/>
        <w:ind w:firstLine="567"/>
        <w:jc w:val="both"/>
        <w:rPr>
          <w:rFonts w:ascii="Times New Roman" w:hAnsi="Times New Roman" w:cs="Times New Roman"/>
          <w:sz w:val="24"/>
          <w:szCs w:val="24"/>
        </w:rPr>
      </w:pPr>
    </w:p>
    <w:p w14:paraId="247A2E76" w14:textId="44B8BFE3" w:rsidR="005372B5" w:rsidRDefault="005372B5" w:rsidP="002F412E">
      <w:pPr>
        <w:spacing w:after="0" w:line="240" w:lineRule="auto"/>
        <w:ind w:firstLine="567"/>
        <w:jc w:val="both"/>
        <w:rPr>
          <w:rFonts w:ascii="Times New Roman" w:hAnsi="Times New Roman" w:cs="Times New Roman"/>
          <w:sz w:val="24"/>
          <w:szCs w:val="24"/>
        </w:rPr>
      </w:pPr>
    </w:p>
    <w:p w14:paraId="7E5523A7" w14:textId="0FED207F" w:rsidR="005372B5" w:rsidRDefault="005372B5" w:rsidP="002F412E">
      <w:pPr>
        <w:spacing w:after="0" w:line="240" w:lineRule="auto"/>
        <w:ind w:firstLine="567"/>
        <w:jc w:val="both"/>
        <w:rPr>
          <w:rFonts w:ascii="Times New Roman" w:hAnsi="Times New Roman" w:cs="Times New Roman"/>
          <w:sz w:val="24"/>
          <w:szCs w:val="24"/>
        </w:rPr>
      </w:pPr>
    </w:p>
    <w:p w14:paraId="2345C61D" w14:textId="3AF79425" w:rsidR="005372B5" w:rsidRDefault="005372B5" w:rsidP="002F412E">
      <w:pPr>
        <w:spacing w:after="0" w:line="240" w:lineRule="auto"/>
        <w:ind w:firstLine="567"/>
        <w:jc w:val="both"/>
        <w:rPr>
          <w:rFonts w:ascii="Times New Roman" w:hAnsi="Times New Roman" w:cs="Times New Roman"/>
          <w:sz w:val="24"/>
          <w:szCs w:val="24"/>
        </w:rPr>
      </w:pPr>
    </w:p>
    <w:p w14:paraId="46CE1788" w14:textId="29B2D4F2" w:rsidR="005372B5" w:rsidRDefault="005372B5" w:rsidP="002F412E">
      <w:pPr>
        <w:spacing w:after="0" w:line="240" w:lineRule="auto"/>
        <w:ind w:firstLine="567"/>
        <w:jc w:val="both"/>
        <w:rPr>
          <w:rFonts w:ascii="Times New Roman" w:hAnsi="Times New Roman" w:cs="Times New Roman"/>
          <w:sz w:val="24"/>
          <w:szCs w:val="24"/>
        </w:rPr>
      </w:pPr>
    </w:p>
    <w:p w14:paraId="6B69A3CE" w14:textId="35D043F5" w:rsidR="005372B5" w:rsidRPr="00597E76" w:rsidRDefault="005372B5" w:rsidP="002F412E">
      <w:pPr>
        <w:spacing w:after="0" w:line="240" w:lineRule="auto"/>
        <w:ind w:firstLine="567"/>
        <w:jc w:val="both"/>
        <w:rPr>
          <w:rFonts w:ascii="Times New Roman" w:hAnsi="Times New Roman" w:cs="Times New Roman"/>
          <w:sz w:val="24"/>
          <w:szCs w:val="24"/>
        </w:rPr>
      </w:pPr>
    </w:p>
    <w:p w14:paraId="0B8C693A" w14:textId="11FB81C1" w:rsidR="005372B5" w:rsidRDefault="005372B5" w:rsidP="002F412E">
      <w:pPr>
        <w:spacing w:after="0" w:line="240" w:lineRule="auto"/>
        <w:ind w:firstLine="567"/>
        <w:jc w:val="both"/>
        <w:rPr>
          <w:rFonts w:ascii="Times New Roman" w:hAnsi="Times New Roman" w:cs="Times New Roman"/>
          <w:sz w:val="24"/>
          <w:szCs w:val="24"/>
        </w:rPr>
      </w:pPr>
    </w:p>
    <w:p w14:paraId="24AD97B6" w14:textId="61B5EEC9" w:rsidR="005372B5" w:rsidRDefault="005372B5" w:rsidP="002F412E">
      <w:pPr>
        <w:spacing w:after="0" w:line="240" w:lineRule="auto"/>
        <w:ind w:firstLine="567"/>
        <w:jc w:val="both"/>
        <w:rPr>
          <w:rFonts w:ascii="Times New Roman" w:hAnsi="Times New Roman" w:cs="Times New Roman"/>
          <w:sz w:val="24"/>
          <w:szCs w:val="24"/>
        </w:rPr>
      </w:pPr>
    </w:p>
    <w:p w14:paraId="32A1F015" w14:textId="07D6DD53" w:rsidR="005372B5" w:rsidRDefault="005372B5" w:rsidP="002F412E">
      <w:pPr>
        <w:spacing w:after="0" w:line="240" w:lineRule="auto"/>
        <w:ind w:firstLine="567"/>
        <w:jc w:val="both"/>
        <w:rPr>
          <w:rFonts w:ascii="Times New Roman" w:hAnsi="Times New Roman" w:cs="Times New Roman"/>
          <w:sz w:val="24"/>
          <w:szCs w:val="24"/>
        </w:rPr>
      </w:pPr>
    </w:p>
    <w:p w14:paraId="3FA21436" w14:textId="78C4BBAD" w:rsidR="00EF57AA" w:rsidRDefault="00EF57AA" w:rsidP="002F412E">
      <w:pPr>
        <w:spacing w:after="0" w:line="240" w:lineRule="auto"/>
        <w:ind w:firstLine="567"/>
        <w:jc w:val="both"/>
        <w:rPr>
          <w:rFonts w:ascii="Times New Roman" w:hAnsi="Times New Roman" w:cs="Times New Roman"/>
          <w:sz w:val="24"/>
          <w:szCs w:val="24"/>
        </w:rPr>
      </w:pPr>
    </w:p>
    <w:p w14:paraId="47EE3FDF" w14:textId="2E60C832" w:rsidR="00EF57AA" w:rsidRDefault="00EF57AA" w:rsidP="002F412E">
      <w:pPr>
        <w:spacing w:after="0" w:line="240" w:lineRule="auto"/>
        <w:ind w:firstLine="567"/>
        <w:jc w:val="both"/>
        <w:rPr>
          <w:rFonts w:ascii="Times New Roman" w:hAnsi="Times New Roman" w:cs="Times New Roman"/>
          <w:sz w:val="24"/>
          <w:szCs w:val="24"/>
        </w:rPr>
      </w:pPr>
      <w:r>
        <w:rPr>
          <w:noProof/>
          <w:lang w:val="es-EC" w:eastAsia="es-EC"/>
        </w:rPr>
        <mc:AlternateContent>
          <mc:Choice Requires="wps">
            <w:drawing>
              <wp:anchor distT="0" distB="0" distL="114300" distR="114300" simplePos="0" relativeHeight="251675648" behindDoc="0" locked="0" layoutInCell="1" allowOverlap="1" wp14:anchorId="2A7C577F" wp14:editId="0A2C0ECD">
                <wp:simplePos x="0" y="0"/>
                <wp:positionH relativeFrom="margin">
                  <wp:posOffset>261620</wp:posOffset>
                </wp:positionH>
                <wp:positionV relativeFrom="paragraph">
                  <wp:posOffset>14605</wp:posOffset>
                </wp:positionV>
                <wp:extent cx="4801235" cy="635"/>
                <wp:effectExtent l="0" t="0" r="0"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4801235" cy="635"/>
                        </a:xfrm>
                        <a:prstGeom prst="rect">
                          <a:avLst/>
                        </a:prstGeom>
                        <a:solidFill>
                          <a:prstClr val="white"/>
                        </a:solidFill>
                        <a:ln>
                          <a:noFill/>
                        </a:ln>
                      </wps:spPr>
                      <wps:txbx>
                        <w:txbxContent>
                          <w:p w14:paraId="2B98F1AF" w14:textId="0414EA2D" w:rsidR="0086041C" w:rsidRPr="005372B5" w:rsidRDefault="0086041C" w:rsidP="00952E72">
                            <w:pPr>
                              <w:pStyle w:val="Descripcin"/>
                              <w:spacing w:after="0"/>
                              <w:ind w:firstLine="0"/>
                              <w:jc w:val="center"/>
                              <w:rPr>
                                <w:rFonts w:ascii="Times New Roman" w:hAnsi="Times New Roman" w:cs="Times New Roman"/>
                                <w:i w:val="0"/>
                                <w:color w:val="auto"/>
                                <w:sz w:val="22"/>
                                <w:szCs w:val="22"/>
                              </w:rPr>
                            </w:pPr>
                            <w:r w:rsidRPr="005372B5">
                              <w:rPr>
                                <w:rFonts w:ascii="Times New Roman" w:hAnsi="Times New Roman" w:cs="Times New Roman"/>
                                <w:i w:val="0"/>
                                <w:color w:val="auto"/>
                                <w:sz w:val="22"/>
                                <w:szCs w:val="22"/>
                              </w:rPr>
                              <w:t xml:space="preserve">Figura </w:t>
                            </w:r>
                            <w:r w:rsidRPr="005372B5">
                              <w:rPr>
                                <w:rFonts w:ascii="Times New Roman" w:hAnsi="Times New Roman" w:cs="Times New Roman"/>
                                <w:i w:val="0"/>
                                <w:color w:val="auto"/>
                                <w:sz w:val="22"/>
                                <w:szCs w:val="22"/>
                              </w:rPr>
                              <w:fldChar w:fldCharType="begin"/>
                            </w:r>
                            <w:r w:rsidRPr="005372B5">
                              <w:rPr>
                                <w:rFonts w:ascii="Times New Roman" w:hAnsi="Times New Roman" w:cs="Times New Roman"/>
                                <w:i w:val="0"/>
                                <w:color w:val="auto"/>
                                <w:sz w:val="22"/>
                                <w:szCs w:val="22"/>
                              </w:rPr>
                              <w:instrText xml:space="preserve"> SEQ Figura \* ARABIC </w:instrText>
                            </w:r>
                            <w:r w:rsidRPr="005372B5">
                              <w:rPr>
                                <w:rFonts w:ascii="Times New Roman" w:hAnsi="Times New Roman" w:cs="Times New Roman"/>
                                <w:i w:val="0"/>
                                <w:color w:val="auto"/>
                                <w:sz w:val="22"/>
                                <w:szCs w:val="22"/>
                              </w:rPr>
                              <w:fldChar w:fldCharType="separate"/>
                            </w:r>
                            <w:r w:rsidR="00834549">
                              <w:rPr>
                                <w:rFonts w:ascii="Times New Roman" w:hAnsi="Times New Roman" w:cs="Times New Roman"/>
                                <w:i w:val="0"/>
                                <w:noProof/>
                                <w:color w:val="auto"/>
                                <w:sz w:val="22"/>
                                <w:szCs w:val="22"/>
                              </w:rPr>
                              <w:t>8</w:t>
                            </w:r>
                            <w:r w:rsidRPr="005372B5">
                              <w:rPr>
                                <w:rFonts w:ascii="Times New Roman" w:hAnsi="Times New Roman" w:cs="Times New Roman"/>
                                <w:i w:val="0"/>
                                <w:color w:val="auto"/>
                                <w:sz w:val="22"/>
                                <w:szCs w:val="22"/>
                              </w:rPr>
                              <w:fldChar w:fldCharType="end"/>
                            </w:r>
                            <w:r w:rsidRPr="005372B5">
                              <w:rPr>
                                <w:rFonts w:ascii="Times New Roman" w:hAnsi="Times New Roman" w:cs="Times New Roman"/>
                                <w:i w:val="0"/>
                                <w:color w:val="auto"/>
                                <w:sz w:val="22"/>
                                <w:szCs w:val="22"/>
                              </w:rPr>
                              <w:t>. – Mapa de Clúster que indican autocorrelación espacial de Necesidad Básicas Insatisfechas.</w:t>
                            </w:r>
                          </w:p>
                          <w:p w14:paraId="5837646C" w14:textId="257C9B65" w:rsidR="0086041C" w:rsidRPr="005372B5" w:rsidRDefault="0086041C" w:rsidP="00952E72">
                            <w:pPr>
                              <w:pStyle w:val="Descripcin"/>
                              <w:spacing w:after="0"/>
                              <w:ind w:firstLine="0"/>
                              <w:jc w:val="center"/>
                              <w:rPr>
                                <w:rFonts w:ascii="Times New Roman" w:hAnsi="Times New Roman" w:cs="Times New Roman"/>
                                <w:i w:val="0"/>
                                <w:noProof/>
                                <w:color w:val="auto"/>
                                <w:sz w:val="22"/>
                                <w:szCs w:val="22"/>
                              </w:rPr>
                            </w:pPr>
                            <w:r w:rsidRPr="005372B5">
                              <w:rPr>
                                <w:rFonts w:ascii="Times New Roman" w:hAnsi="Times New Roman" w:cs="Times New Roman"/>
                                <w:i w:val="0"/>
                                <w:color w:val="auto"/>
                                <w:sz w:val="22"/>
                                <w:szCs w:val="22"/>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7C577F" id="Cuadro de texto 4" o:spid="_x0000_s1030" type="#_x0000_t202" style="position:absolute;left:0;text-align:left;margin-left:20.6pt;margin-top:1.15pt;width:378.05pt;height:.05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" stroked="f">
                <v:textbox style="mso-fit-shape-to-text:t" inset="0,0,0,0">
                  <w:txbxContent>
                    <w:p w14:paraId="2B98F1AF" w14:textId="0414EA2D" w:rsidR="0086041C" w:rsidRPr="005372B5" w:rsidRDefault="0086041C" w:rsidP="00952E72">
                      <w:pPr>
                        <w:pStyle w:val="Descripcin"/>
                        <w:spacing w:after="0"/>
                        <w:ind w:firstLine="0"/>
                        <w:jc w:val="center"/>
                        <w:rPr>
                          <w:rFonts w:ascii="Times New Roman" w:hAnsi="Times New Roman" w:cs="Times New Roman"/>
                          <w:i w:val="0"/>
                          <w:color w:val="auto"/>
                          <w:sz w:val="22"/>
                          <w:szCs w:val="22"/>
                        </w:rPr>
                      </w:pPr>
                      <w:r w:rsidRPr="005372B5">
                        <w:rPr>
                          <w:rFonts w:ascii="Times New Roman" w:hAnsi="Times New Roman" w:cs="Times New Roman"/>
                          <w:i w:val="0"/>
                          <w:color w:val="auto"/>
                          <w:sz w:val="22"/>
                          <w:szCs w:val="22"/>
                        </w:rPr>
                        <w:t xml:space="preserve">Figura </w:t>
                      </w:r>
                      <w:r w:rsidRPr="005372B5">
                        <w:rPr>
                          <w:rFonts w:ascii="Times New Roman" w:hAnsi="Times New Roman" w:cs="Times New Roman"/>
                          <w:i w:val="0"/>
                          <w:color w:val="auto"/>
                          <w:sz w:val="22"/>
                          <w:szCs w:val="22"/>
                        </w:rPr>
                        <w:fldChar w:fldCharType="begin"/>
                      </w:r>
                      <w:r w:rsidRPr="005372B5">
                        <w:rPr>
                          <w:rFonts w:ascii="Times New Roman" w:hAnsi="Times New Roman" w:cs="Times New Roman"/>
                          <w:i w:val="0"/>
                          <w:color w:val="auto"/>
                          <w:sz w:val="22"/>
                          <w:szCs w:val="22"/>
                        </w:rPr>
                        <w:instrText xml:space="preserve"> SEQ Figura \* ARABIC </w:instrText>
                      </w:r>
                      <w:r w:rsidRPr="005372B5">
                        <w:rPr>
                          <w:rFonts w:ascii="Times New Roman" w:hAnsi="Times New Roman" w:cs="Times New Roman"/>
                          <w:i w:val="0"/>
                          <w:color w:val="auto"/>
                          <w:sz w:val="22"/>
                          <w:szCs w:val="22"/>
                        </w:rPr>
                        <w:fldChar w:fldCharType="separate"/>
                      </w:r>
                      <w:r w:rsidR="00834549">
                        <w:rPr>
                          <w:rFonts w:ascii="Times New Roman" w:hAnsi="Times New Roman" w:cs="Times New Roman"/>
                          <w:i w:val="0"/>
                          <w:noProof/>
                          <w:color w:val="auto"/>
                          <w:sz w:val="22"/>
                          <w:szCs w:val="22"/>
                        </w:rPr>
                        <w:t>8</w:t>
                      </w:r>
                      <w:r w:rsidRPr="005372B5">
                        <w:rPr>
                          <w:rFonts w:ascii="Times New Roman" w:hAnsi="Times New Roman" w:cs="Times New Roman"/>
                          <w:i w:val="0"/>
                          <w:color w:val="auto"/>
                          <w:sz w:val="22"/>
                          <w:szCs w:val="22"/>
                        </w:rPr>
                        <w:fldChar w:fldCharType="end"/>
                      </w:r>
                      <w:r w:rsidRPr="005372B5">
                        <w:rPr>
                          <w:rFonts w:ascii="Times New Roman" w:hAnsi="Times New Roman" w:cs="Times New Roman"/>
                          <w:i w:val="0"/>
                          <w:color w:val="auto"/>
                          <w:sz w:val="22"/>
                          <w:szCs w:val="22"/>
                        </w:rPr>
                        <w:t>. – Mapa de Clúster que indican autocorrelación espacial de Necesidad Básicas Insatisfechas.</w:t>
                      </w:r>
                    </w:p>
                    <w:p w14:paraId="5837646C" w14:textId="257C9B65" w:rsidR="0086041C" w:rsidRPr="005372B5" w:rsidRDefault="0086041C" w:rsidP="00952E72">
                      <w:pPr>
                        <w:pStyle w:val="Descripcin"/>
                        <w:spacing w:after="0"/>
                        <w:ind w:firstLine="0"/>
                        <w:jc w:val="center"/>
                        <w:rPr>
                          <w:rFonts w:ascii="Times New Roman" w:hAnsi="Times New Roman" w:cs="Times New Roman"/>
                          <w:i w:val="0"/>
                          <w:noProof/>
                          <w:color w:val="auto"/>
                          <w:sz w:val="22"/>
                          <w:szCs w:val="22"/>
                        </w:rPr>
                      </w:pPr>
                      <w:r w:rsidRPr="005372B5">
                        <w:rPr>
                          <w:rFonts w:ascii="Times New Roman" w:hAnsi="Times New Roman" w:cs="Times New Roman"/>
                          <w:i w:val="0"/>
                          <w:color w:val="auto"/>
                          <w:sz w:val="22"/>
                          <w:szCs w:val="22"/>
                        </w:rPr>
                        <w:t>Fuente: elaboración propia</w:t>
                      </w:r>
                    </w:p>
                  </w:txbxContent>
                </v:textbox>
                <w10:wrap type="square" anchorx="margin"/>
              </v:shape>
            </w:pict>
          </mc:Fallback>
        </mc:AlternateContent>
      </w:r>
    </w:p>
    <w:p w14:paraId="1A1534AB" w14:textId="77777777" w:rsidR="00EF57AA" w:rsidRDefault="00EF57AA" w:rsidP="002F412E">
      <w:pPr>
        <w:spacing w:after="0" w:line="240" w:lineRule="auto"/>
        <w:ind w:firstLine="567"/>
        <w:jc w:val="both"/>
        <w:rPr>
          <w:rFonts w:ascii="Times New Roman" w:hAnsi="Times New Roman" w:cs="Times New Roman"/>
          <w:sz w:val="24"/>
          <w:szCs w:val="24"/>
        </w:rPr>
      </w:pPr>
    </w:p>
    <w:p w14:paraId="55CD0C50" w14:textId="77777777" w:rsidR="00EF57AA" w:rsidRDefault="00EF57AA" w:rsidP="002F412E">
      <w:pPr>
        <w:spacing w:after="0" w:line="240" w:lineRule="auto"/>
        <w:ind w:firstLine="567"/>
        <w:jc w:val="both"/>
        <w:rPr>
          <w:rFonts w:ascii="Times New Roman" w:hAnsi="Times New Roman" w:cs="Times New Roman"/>
          <w:sz w:val="24"/>
          <w:szCs w:val="24"/>
        </w:rPr>
      </w:pPr>
    </w:p>
    <w:p w14:paraId="365E2FE8" w14:textId="77777777" w:rsidR="00EF57AA" w:rsidRDefault="00EF57AA" w:rsidP="002F412E">
      <w:pPr>
        <w:spacing w:after="0" w:line="240" w:lineRule="auto"/>
        <w:ind w:firstLine="567"/>
        <w:jc w:val="both"/>
        <w:rPr>
          <w:rFonts w:ascii="Times New Roman" w:hAnsi="Times New Roman" w:cs="Times New Roman"/>
          <w:sz w:val="24"/>
          <w:szCs w:val="24"/>
        </w:rPr>
      </w:pPr>
    </w:p>
    <w:p w14:paraId="25C31B84" w14:textId="12B31F60" w:rsidR="00952E72" w:rsidRDefault="00353D66" w:rsidP="002F412E">
      <w:pPr>
        <w:spacing w:after="0" w:line="240" w:lineRule="auto"/>
        <w:ind w:firstLine="567"/>
        <w:jc w:val="both"/>
        <w:rPr>
          <w:rFonts w:ascii="Times New Roman" w:hAnsi="Times New Roman" w:cs="Times New Roman"/>
          <w:sz w:val="24"/>
          <w:szCs w:val="24"/>
        </w:rPr>
      </w:pPr>
      <w:r w:rsidRPr="00597E76">
        <w:rPr>
          <w:rFonts w:ascii="Times New Roman" w:hAnsi="Times New Roman" w:cs="Times New Roman"/>
          <w:sz w:val="24"/>
          <w:szCs w:val="24"/>
        </w:rPr>
        <w:t xml:space="preserve">En definitiva, se puede contrastar y verificar que el centro urbano (centro histórico, centro principal o CBD, como se lo quiera llamar), es el </w:t>
      </w:r>
      <w:bookmarkStart w:id="3" w:name="_GoBack"/>
      <w:bookmarkEnd w:id="3"/>
      <w:r w:rsidR="002272E8" w:rsidRPr="00597E76">
        <w:rPr>
          <w:rFonts w:ascii="Times New Roman" w:hAnsi="Times New Roman" w:cs="Times New Roman"/>
          <w:sz w:val="24"/>
          <w:szCs w:val="24"/>
        </w:rPr>
        <w:t>sector más</w:t>
      </w:r>
      <w:r w:rsidRPr="00597E76">
        <w:rPr>
          <w:rFonts w:ascii="Times New Roman" w:hAnsi="Times New Roman" w:cs="Times New Roman"/>
          <w:sz w:val="24"/>
          <w:szCs w:val="24"/>
        </w:rPr>
        <w:t xml:space="preserve"> atendido en la ciudad, </w:t>
      </w:r>
      <w:r w:rsidR="0062648E">
        <w:rPr>
          <w:rFonts w:ascii="Times New Roman" w:hAnsi="Times New Roman" w:cs="Times New Roman"/>
          <w:sz w:val="24"/>
          <w:szCs w:val="24"/>
        </w:rPr>
        <w:t>permitiendo</w:t>
      </w:r>
      <w:r w:rsidRPr="00597E76">
        <w:rPr>
          <w:rFonts w:ascii="Times New Roman" w:hAnsi="Times New Roman" w:cs="Times New Roman"/>
          <w:sz w:val="24"/>
          <w:szCs w:val="24"/>
        </w:rPr>
        <w:t xml:space="preserve"> la concentración y sobresaturación de comercio y varias entidades en este lugar. Es importante mencionar que con estos resultados se puede afirmar que el centro principal de la ciudad de Loja</w:t>
      </w:r>
      <w:r w:rsidR="0062648E">
        <w:rPr>
          <w:rFonts w:ascii="Times New Roman" w:hAnsi="Times New Roman" w:cs="Times New Roman"/>
          <w:sz w:val="24"/>
          <w:szCs w:val="24"/>
        </w:rPr>
        <w:t>,</w:t>
      </w:r>
      <w:r w:rsidRPr="00597E76">
        <w:rPr>
          <w:rFonts w:ascii="Times New Roman" w:hAnsi="Times New Roman" w:cs="Times New Roman"/>
          <w:sz w:val="24"/>
          <w:szCs w:val="24"/>
        </w:rPr>
        <w:t xml:space="preserve"> es la única centralidad, por lo que todo el dinamismo </w:t>
      </w:r>
      <w:r w:rsidR="009B717D">
        <w:rPr>
          <w:rFonts w:ascii="Times New Roman" w:hAnsi="Times New Roman" w:cs="Times New Roman"/>
          <w:sz w:val="24"/>
          <w:szCs w:val="24"/>
        </w:rPr>
        <w:t>socioe</w:t>
      </w:r>
      <w:r w:rsidR="009B717D" w:rsidRPr="00597E76">
        <w:rPr>
          <w:rFonts w:ascii="Times New Roman" w:hAnsi="Times New Roman" w:cs="Times New Roman"/>
          <w:sz w:val="24"/>
          <w:szCs w:val="24"/>
        </w:rPr>
        <w:t>conómico</w:t>
      </w:r>
      <w:r w:rsidRPr="00597E76">
        <w:rPr>
          <w:rFonts w:ascii="Times New Roman" w:hAnsi="Times New Roman" w:cs="Times New Roman"/>
          <w:sz w:val="24"/>
          <w:szCs w:val="24"/>
        </w:rPr>
        <w:t xml:space="preserve"> está concentrado en este sector. </w:t>
      </w:r>
    </w:p>
    <w:p w14:paraId="169A6392" w14:textId="0FCAD470" w:rsidR="00DE5ADA" w:rsidRPr="008E4088" w:rsidRDefault="008E4088" w:rsidP="002F412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Por lo que, conjuntamente a la problemática encontrada en la ciudad, es necesario plantear una propuesta que permita </w:t>
      </w:r>
      <w:r w:rsidR="00B81E4F">
        <w:rPr>
          <w:rFonts w:ascii="Times New Roman" w:hAnsi="Times New Roman" w:cs="Times New Roman"/>
          <w:sz w:val="24"/>
          <w:szCs w:val="24"/>
        </w:rPr>
        <w:t>la construcción de</w:t>
      </w:r>
      <w:r>
        <w:rPr>
          <w:rFonts w:ascii="Times New Roman" w:hAnsi="Times New Roman" w:cs="Times New Roman"/>
          <w:sz w:val="24"/>
          <w:szCs w:val="24"/>
        </w:rPr>
        <w:t xml:space="preserve"> nuevos polos de desarrollo, </w:t>
      </w:r>
      <w:r w:rsidRPr="008E4088">
        <w:rPr>
          <w:rFonts w:ascii="Times New Roman" w:hAnsi="Times New Roman" w:cs="Times New Roman"/>
          <w:sz w:val="24"/>
          <w:szCs w:val="24"/>
        </w:rPr>
        <w:t xml:space="preserve">teniendo en cuenta que éstas se deberán </w:t>
      </w:r>
      <w:r>
        <w:rPr>
          <w:rFonts w:ascii="Times New Roman" w:hAnsi="Times New Roman" w:cs="Times New Roman"/>
          <w:sz w:val="24"/>
          <w:szCs w:val="24"/>
        </w:rPr>
        <w:t>establecer</w:t>
      </w:r>
      <w:r w:rsidRPr="008E4088">
        <w:rPr>
          <w:rFonts w:ascii="Times New Roman" w:hAnsi="Times New Roman" w:cs="Times New Roman"/>
          <w:sz w:val="24"/>
          <w:szCs w:val="24"/>
        </w:rPr>
        <w:t xml:space="preserve"> como </w:t>
      </w:r>
      <w:proofErr w:type="spellStart"/>
      <w:r w:rsidR="0062648E">
        <w:rPr>
          <w:rFonts w:ascii="Times New Roman" w:hAnsi="Times New Roman" w:cs="Times New Roman"/>
          <w:sz w:val="24"/>
          <w:szCs w:val="24"/>
        </w:rPr>
        <w:t>sucentralidades</w:t>
      </w:r>
      <w:proofErr w:type="spellEnd"/>
      <w:r w:rsidRPr="008E4088">
        <w:rPr>
          <w:rFonts w:ascii="Times New Roman" w:hAnsi="Times New Roman" w:cs="Times New Roman"/>
          <w:sz w:val="24"/>
          <w:szCs w:val="24"/>
        </w:rPr>
        <w:t>, cumpliendo con la funcionalidad que se le asigne repercutiendo en la vida social, económica e inclusive política de los habitantes y sobre todo promoviendo la sostenibilidad urbana.</w:t>
      </w:r>
    </w:p>
    <w:p w14:paraId="1045472F" w14:textId="78511D5F" w:rsidR="008E4088" w:rsidRPr="008E4088" w:rsidRDefault="008E4088" w:rsidP="002F412E">
      <w:pPr>
        <w:spacing w:after="0" w:line="240" w:lineRule="auto"/>
        <w:ind w:firstLine="567"/>
        <w:jc w:val="both"/>
        <w:rPr>
          <w:rFonts w:ascii="Times New Roman" w:hAnsi="Times New Roman" w:cs="Times New Roman"/>
          <w:sz w:val="24"/>
          <w:szCs w:val="24"/>
        </w:rPr>
      </w:pPr>
      <w:r w:rsidRPr="008E4088">
        <w:rPr>
          <w:rFonts w:ascii="Times New Roman" w:hAnsi="Times New Roman" w:cs="Times New Roman"/>
          <w:sz w:val="24"/>
          <w:szCs w:val="24"/>
        </w:rPr>
        <w:t xml:space="preserve">Antes de plantear la propuesta, se ha visto conveniente realizar un análisis sobre la centralidad y centro urbano contemporáneo. Siendo así que, se ha tomado la referencia de </w:t>
      </w:r>
      <w:r w:rsidRPr="008E4088">
        <w:rPr>
          <w:rFonts w:ascii="Times New Roman" w:hAnsi="Times New Roman" w:cs="Times New Roman"/>
          <w:sz w:val="24"/>
          <w:szCs w:val="24"/>
        </w:rPr>
        <w:fldChar w:fldCharType="begin" w:fldLock="1"/>
      </w:r>
      <w:r w:rsidR="007C0252">
        <w:rPr>
          <w:rFonts w:ascii="Times New Roman" w:hAnsi="Times New Roman" w:cs="Times New Roman"/>
          <w:sz w:val="24"/>
          <w:szCs w:val="24"/>
        </w:rPr>
        <w:instrText>ADDIN CSL_CITATION {"citationItems":[{"id":"ITEM-1","itemData":{"author":[{"dropping-particle":"","family":"Paris","given":"Mario","non-dropping-particle":"","parse-names":false,"suffix":""}],"id":"ITEM-1","issued":{"date-parts":[["2013"]]},"title":"Relevancia de los lugares de centralidad en la interpretación de lo urbano : Los casos de Bérgamo y Valladolid","type":"article-journal"},"uris":["http://www.mendeley.com/documents/?uuid=64bb389d-fefa-4d7a-a575-c36967f93197","http://www.mendeley.com/documents/?uuid=69644bab-81da-424d-b0e0-008b4ae3a37f"]}],"mendeley":{"formattedCitation":"(Paris, 2013a)","manualFormatting":"Paris (2013)","plainTextFormattedCitation":"(Paris, 2013a)","previouslyFormattedCitation":"(Paris, 2013a)"},"properties":{"noteIndex":0},"schema":"https://github.com/citation-style-language/schema/raw/master/csl-citation.json"}</w:instrText>
      </w:r>
      <w:r w:rsidRPr="008E4088">
        <w:rPr>
          <w:rFonts w:ascii="Times New Roman" w:hAnsi="Times New Roman" w:cs="Times New Roman"/>
          <w:sz w:val="24"/>
          <w:szCs w:val="24"/>
        </w:rPr>
        <w:fldChar w:fldCharType="separate"/>
      </w:r>
      <w:r w:rsidRPr="008E4088">
        <w:rPr>
          <w:rFonts w:ascii="Times New Roman" w:hAnsi="Times New Roman" w:cs="Times New Roman"/>
          <w:noProof/>
          <w:sz w:val="24"/>
          <w:szCs w:val="24"/>
        </w:rPr>
        <w:t>Paris (2013)</w:t>
      </w:r>
      <w:r w:rsidRPr="008E4088">
        <w:rPr>
          <w:rFonts w:ascii="Times New Roman" w:hAnsi="Times New Roman" w:cs="Times New Roman"/>
          <w:sz w:val="24"/>
          <w:szCs w:val="24"/>
        </w:rPr>
        <w:fldChar w:fldCharType="end"/>
      </w:r>
      <w:r w:rsidRPr="008E4088">
        <w:rPr>
          <w:rFonts w:ascii="Times New Roman" w:hAnsi="Times New Roman" w:cs="Times New Roman"/>
          <w:sz w:val="24"/>
          <w:szCs w:val="24"/>
        </w:rPr>
        <w:t>. Este autor analiza varios puntos de vista acerca de la ciudad, procedentes de varias Disciplinas.</w:t>
      </w:r>
    </w:p>
    <w:p w14:paraId="6C82C6CA" w14:textId="3F9F5734" w:rsidR="00F5749D" w:rsidRDefault="008E4088" w:rsidP="002F412E">
      <w:pPr>
        <w:spacing w:after="0" w:line="240" w:lineRule="auto"/>
        <w:ind w:firstLine="567"/>
        <w:jc w:val="both"/>
        <w:rPr>
          <w:rFonts w:ascii="Times New Roman" w:hAnsi="Times New Roman" w:cs="Times New Roman"/>
          <w:sz w:val="24"/>
          <w:szCs w:val="24"/>
        </w:rPr>
      </w:pPr>
      <w:r w:rsidRPr="008E4088">
        <w:rPr>
          <w:rFonts w:ascii="Times New Roman" w:hAnsi="Times New Roman" w:cs="Times New Roman"/>
          <w:sz w:val="24"/>
          <w:szCs w:val="24"/>
        </w:rPr>
        <w:t xml:space="preserve">Desde tiempos clásicos, según menciona </w:t>
      </w:r>
      <w:r w:rsidRPr="008E4088">
        <w:rPr>
          <w:rFonts w:ascii="Times New Roman" w:hAnsi="Times New Roman" w:cs="Times New Roman"/>
          <w:sz w:val="24"/>
          <w:szCs w:val="24"/>
        </w:rPr>
        <w:fldChar w:fldCharType="begin" w:fldLock="1"/>
      </w:r>
      <w:r w:rsidR="007C0252">
        <w:rPr>
          <w:rFonts w:ascii="Times New Roman" w:hAnsi="Times New Roman" w:cs="Times New Roman"/>
          <w:sz w:val="24"/>
          <w:szCs w:val="24"/>
        </w:rPr>
        <w:instrText>ADDIN CSL_CITATION {"citationItems":[{"id":"ITEM-1","itemData":{"author":[{"dropping-particle":"","family":"Paris","given":"Mario","non-dropping-particle":"","parse-names":false,"suffix":""}],"id":"ITEM-1","issued":{"date-parts":[["2013"]]},"title":"Relevancia de los lugares de centralidad en la interpretación de lo urbano : Los casos de Bérgamo y Valladolid","type":"article-journal"},"uris":["http://www.mendeley.com/documents/?uuid=69644bab-81da-424d-b0e0-008b4ae3a37f","http://www.mendeley.com/documents/?uuid=64bb389d-fefa-4d7a-a575-c36967f93197"]}],"mendeley":{"formattedCitation":"(Paris, 2013b)","manualFormatting":"Paris (2013)","plainTextFormattedCitation":"(Paris, 2013b)","previouslyFormattedCitation":"(Paris, 2013b)"},"properties":{"noteIndex":0},"schema":"https://github.com/citation-style-language/schema/raw/master/csl-citation.json"}</w:instrText>
      </w:r>
      <w:r w:rsidRPr="008E4088">
        <w:rPr>
          <w:rFonts w:ascii="Times New Roman" w:hAnsi="Times New Roman" w:cs="Times New Roman"/>
          <w:sz w:val="24"/>
          <w:szCs w:val="24"/>
        </w:rPr>
        <w:fldChar w:fldCharType="separate"/>
      </w:r>
      <w:r w:rsidRPr="008E4088">
        <w:rPr>
          <w:rFonts w:ascii="Times New Roman" w:hAnsi="Times New Roman" w:cs="Times New Roman"/>
          <w:noProof/>
          <w:sz w:val="24"/>
          <w:szCs w:val="24"/>
        </w:rPr>
        <w:t>Paris (2013)</w:t>
      </w:r>
      <w:r w:rsidRPr="008E4088">
        <w:rPr>
          <w:rFonts w:ascii="Times New Roman" w:hAnsi="Times New Roman" w:cs="Times New Roman"/>
          <w:sz w:val="24"/>
          <w:szCs w:val="24"/>
        </w:rPr>
        <w:fldChar w:fldCharType="end"/>
      </w:r>
      <w:r w:rsidRPr="008E4088">
        <w:rPr>
          <w:rFonts w:ascii="Times New Roman" w:hAnsi="Times New Roman" w:cs="Times New Roman"/>
          <w:sz w:val="24"/>
          <w:szCs w:val="24"/>
        </w:rPr>
        <w:t>, en el centro de la ciudad ocurrían cambios dinámicos que involucraba directamente a los habitantes en varios ámbitos de su vida. Además, que, el centro, ha sido el núcleo de la estructura o distribución territorial de la ciudad. De acuerdo a lo antes expuesto es importante que aquel centro posea una buena centralidad misma que se puede constituir en la vida social de los habitantes.</w:t>
      </w:r>
      <w:r w:rsidR="00F5749D">
        <w:rPr>
          <w:rFonts w:ascii="Times New Roman" w:hAnsi="Times New Roman" w:cs="Times New Roman"/>
          <w:sz w:val="24"/>
          <w:szCs w:val="24"/>
        </w:rPr>
        <w:t xml:space="preserve"> De ese modo según lo </w:t>
      </w:r>
      <w:r w:rsidR="00F5749D" w:rsidRPr="0062648E">
        <w:rPr>
          <w:rFonts w:ascii="Times New Roman" w:hAnsi="Times New Roman" w:cs="Times New Roman"/>
          <w:sz w:val="24"/>
          <w:szCs w:val="24"/>
        </w:rPr>
        <w:t>menciona</w:t>
      </w:r>
      <w:r w:rsidR="00F5749D" w:rsidRPr="007610A3">
        <w:t xml:space="preserve"> </w:t>
      </w:r>
      <w:r w:rsidR="00F5749D" w:rsidRPr="00F5749D">
        <w:rPr>
          <w:rFonts w:ascii="Times New Roman" w:hAnsi="Times New Roman" w:cs="Times New Roman"/>
          <w:sz w:val="24"/>
          <w:szCs w:val="24"/>
        </w:rPr>
        <w:fldChar w:fldCharType="begin" w:fldLock="1"/>
      </w:r>
      <w:r w:rsidR="007C0252">
        <w:rPr>
          <w:rFonts w:ascii="Times New Roman" w:hAnsi="Times New Roman" w:cs="Times New Roman"/>
          <w:sz w:val="24"/>
          <w:szCs w:val="24"/>
        </w:rPr>
        <w:instrText>ADDIN CSL_CITATION {"citationItems":[{"id":"ITEM-1","itemData":{"URL":"https://xaperezsindines.wordpress.com/2015/08/19/centro-y-centralidad-en-contextos-urbanos-por-manuel-delgado/","accessed":{"date-parts":[["2019","5","31"]]},"author":[{"dropping-particle":"","family":"Delgado","given":"Manuel","non-dropping-particle":"","parse-names":false,"suffix":""}],"id":"ITEM-1","issued":{"date-parts":[["2015"]]},"title":"Centro y centralidad en contextos urbanos","type":"webpage"},"uris":["http://www.mendeley.com/documents/?uuid=66884140-a0b1-3f44-a177-22ce91f61641","http://www.mendeley.com/documents/?uuid=68cef6de-321c-463b-bed2-6cb6ea4f8fbb"]}],"mendeley":{"formattedCitation":"(Delgado, 2015b)","manualFormatting":"Delgado, (2015)","plainTextFormattedCitation":"(Delgado, 2015b)","previouslyFormattedCitation":"(Delgado, 2015b)"},"properties":{"noteIndex":0},"schema":"https://github.com/citation-style-language/schema/raw/master/csl-citation.json"}</w:instrText>
      </w:r>
      <w:r w:rsidR="00F5749D" w:rsidRPr="00F5749D">
        <w:rPr>
          <w:rFonts w:ascii="Times New Roman" w:hAnsi="Times New Roman" w:cs="Times New Roman"/>
          <w:sz w:val="24"/>
          <w:szCs w:val="24"/>
        </w:rPr>
        <w:fldChar w:fldCharType="separate"/>
      </w:r>
      <w:r w:rsidR="00F5749D" w:rsidRPr="00F5749D">
        <w:rPr>
          <w:rFonts w:ascii="Times New Roman" w:hAnsi="Times New Roman" w:cs="Times New Roman"/>
          <w:noProof/>
          <w:sz w:val="24"/>
          <w:szCs w:val="24"/>
        </w:rPr>
        <w:t>Delgado, (2015)</w:t>
      </w:r>
      <w:r w:rsidR="00F5749D" w:rsidRPr="00F5749D">
        <w:rPr>
          <w:rFonts w:ascii="Times New Roman" w:hAnsi="Times New Roman" w:cs="Times New Roman"/>
          <w:sz w:val="24"/>
          <w:szCs w:val="24"/>
        </w:rPr>
        <w:fldChar w:fldCharType="end"/>
      </w:r>
      <w:r w:rsidR="00F5749D" w:rsidRPr="00F5749D">
        <w:rPr>
          <w:rFonts w:ascii="Times New Roman" w:hAnsi="Times New Roman" w:cs="Times New Roman"/>
          <w:sz w:val="24"/>
          <w:szCs w:val="24"/>
        </w:rPr>
        <w:t>, la centralidad de un área urbana, se la entiende como aquella que</w:t>
      </w:r>
      <w:r w:rsidR="00EF57AA">
        <w:rPr>
          <w:rFonts w:ascii="Times New Roman" w:hAnsi="Times New Roman" w:cs="Times New Roman"/>
          <w:sz w:val="24"/>
          <w:szCs w:val="24"/>
        </w:rPr>
        <w:t>:</w:t>
      </w:r>
      <w:r w:rsidR="00F5749D" w:rsidRPr="00F5749D">
        <w:rPr>
          <w:rFonts w:ascii="Times New Roman" w:hAnsi="Times New Roman" w:cs="Times New Roman"/>
          <w:sz w:val="24"/>
          <w:szCs w:val="24"/>
        </w:rPr>
        <w:t xml:space="preserve"> </w:t>
      </w:r>
    </w:p>
    <w:p w14:paraId="56BD12A5" w14:textId="77777777" w:rsidR="006830E2" w:rsidRPr="006830E2" w:rsidRDefault="006830E2" w:rsidP="002F412E">
      <w:pPr>
        <w:tabs>
          <w:tab w:val="left" w:pos="8222"/>
        </w:tabs>
        <w:spacing w:after="0" w:line="240" w:lineRule="auto"/>
        <w:ind w:left="567" w:right="848" w:firstLine="567"/>
        <w:jc w:val="both"/>
        <w:rPr>
          <w:rFonts w:ascii="Times New Roman" w:hAnsi="Times New Roman" w:cs="Times New Roman"/>
        </w:rPr>
      </w:pPr>
    </w:p>
    <w:p w14:paraId="70111D07" w14:textId="5D972EB4" w:rsidR="00F5749D" w:rsidRDefault="00F5749D" w:rsidP="006830E2">
      <w:pPr>
        <w:tabs>
          <w:tab w:val="left" w:pos="8222"/>
        </w:tabs>
        <w:spacing w:after="0" w:line="240" w:lineRule="auto"/>
        <w:ind w:left="567" w:right="848"/>
        <w:jc w:val="both"/>
        <w:rPr>
          <w:rFonts w:ascii="Times New Roman" w:hAnsi="Times New Roman" w:cs="Times New Roman"/>
          <w:sz w:val="24"/>
          <w:szCs w:val="24"/>
        </w:rPr>
      </w:pPr>
      <w:r w:rsidRPr="006830E2">
        <w:rPr>
          <w:rFonts w:ascii="Times New Roman" w:hAnsi="Times New Roman" w:cs="Times New Roman"/>
        </w:rPr>
        <w:t xml:space="preserve"> “…debe de propiciar una serie de relaciones eficientes entre los elementos que componen una determinada estructura territorial, para lo cual da forma y condensa una amplia gama diferenciada, pero articulada y complementaria, de entidades, dispositivos y actividades…”</w:t>
      </w:r>
    </w:p>
    <w:p w14:paraId="3C424E27" w14:textId="77777777" w:rsidR="006830E2" w:rsidRPr="00055B3A" w:rsidRDefault="006830E2" w:rsidP="002F412E">
      <w:pPr>
        <w:tabs>
          <w:tab w:val="left" w:pos="8222"/>
        </w:tabs>
        <w:spacing w:after="0" w:line="240" w:lineRule="auto"/>
        <w:ind w:left="567" w:right="848" w:firstLine="567"/>
        <w:jc w:val="both"/>
        <w:rPr>
          <w:rFonts w:ascii="Times New Roman" w:hAnsi="Times New Roman" w:cs="Times New Roman"/>
          <w:sz w:val="24"/>
          <w:szCs w:val="24"/>
        </w:rPr>
      </w:pPr>
    </w:p>
    <w:p w14:paraId="6BFD0E71" w14:textId="2FACB0E2" w:rsidR="00055B3A" w:rsidRPr="00055B3A" w:rsidRDefault="00055B3A" w:rsidP="002F412E">
      <w:pPr>
        <w:spacing w:after="0" w:line="240" w:lineRule="auto"/>
        <w:ind w:firstLine="567"/>
        <w:jc w:val="both"/>
        <w:rPr>
          <w:rFonts w:ascii="Times New Roman" w:hAnsi="Times New Roman" w:cs="Times New Roman"/>
          <w:sz w:val="24"/>
          <w:szCs w:val="24"/>
        </w:rPr>
      </w:pPr>
      <w:r w:rsidRPr="00055B3A">
        <w:rPr>
          <w:rFonts w:ascii="Times New Roman" w:hAnsi="Times New Roman" w:cs="Times New Roman"/>
          <w:sz w:val="24"/>
          <w:szCs w:val="24"/>
        </w:rPr>
        <w:t>En ese sentido se entiende que la centralidad será quien dé y llene de vitalidad el centro de una determinada zona de la ciudad, convirtiéndose en la fuente principal que da sentido a la configuración de la sociedad urbana.</w:t>
      </w:r>
    </w:p>
    <w:p w14:paraId="661FF0CC" w14:textId="7352081B" w:rsidR="00055B3A" w:rsidRPr="00055B3A" w:rsidRDefault="00055B3A" w:rsidP="002F412E">
      <w:pPr>
        <w:spacing w:after="0" w:line="240" w:lineRule="auto"/>
        <w:ind w:firstLine="567"/>
        <w:jc w:val="both"/>
        <w:rPr>
          <w:rFonts w:ascii="Times New Roman" w:hAnsi="Times New Roman" w:cs="Times New Roman"/>
          <w:sz w:val="24"/>
          <w:szCs w:val="24"/>
        </w:rPr>
      </w:pPr>
      <w:r w:rsidRPr="00055B3A">
        <w:rPr>
          <w:rFonts w:ascii="Times New Roman" w:hAnsi="Times New Roman" w:cs="Times New Roman"/>
          <w:sz w:val="24"/>
          <w:szCs w:val="24"/>
        </w:rPr>
        <w:t xml:space="preserve">Entonces, el centro, llega a ser el espacio donde tiene o da lugar ciertas funciones específicas, el cual ha sido empelado en varias escalas: global, regional, local, urbano, etc. En este espacio los costes por transporte son mínimos, puesto que la accesibilidad a este es muy flexible </w:t>
      </w:r>
      <w:r w:rsidRPr="00055B3A">
        <w:rPr>
          <w:rFonts w:ascii="Times New Roman" w:hAnsi="Times New Roman" w:cs="Times New Roman"/>
          <w:sz w:val="24"/>
          <w:szCs w:val="24"/>
        </w:rPr>
        <w:fldChar w:fldCharType="begin" w:fldLock="1"/>
      </w:r>
      <w:r w:rsidR="007C0252">
        <w:rPr>
          <w:rFonts w:ascii="Times New Roman" w:hAnsi="Times New Roman" w:cs="Times New Roman"/>
          <w:sz w:val="24"/>
          <w:szCs w:val="24"/>
        </w:rPr>
        <w:instrText>ADDIN CSL_CITATION {"citationItems":[{"id":"ITEM-1","itemData":{"author":[{"dropping-particle":"","family":"Paris","given":"Mario","non-dropping-particle":"","parse-names":false,"suffix":""}],"id":"ITEM-1","issued":{"date-parts":[["2013"]]},"title":"Relevancia de los lugares de centralidad en la interpretación de lo urbano : Los casos de Bérgamo y Valladolid","type":"article-journal"},"uris":["http://www.mendeley.com/documents/?uuid=69644bab-81da-424d-b0e0-008b4ae3a37f","http://www.mendeley.com/documents/?uuid=64bb389d-fefa-4d7a-a575-c36967f93197"]}],"mendeley":{"formattedCitation":"(Paris, 2013b)","plainTextFormattedCitation":"(Paris, 2013b)","previouslyFormattedCitation":"(Paris, 2013b)"},"properties":{"noteIndex":0},"schema":"https://github.com/citation-style-language/schema/raw/master/csl-citation.json"}</w:instrText>
      </w:r>
      <w:r w:rsidRPr="00055B3A">
        <w:rPr>
          <w:rFonts w:ascii="Times New Roman" w:hAnsi="Times New Roman" w:cs="Times New Roman"/>
          <w:sz w:val="24"/>
          <w:szCs w:val="24"/>
        </w:rPr>
        <w:fldChar w:fldCharType="separate"/>
      </w:r>
      <w:r w:rsidR="00BF6336" w:rsidRPr="00BF6336">
        <w:rPr>
          <w:rFonts w:ascii="Times New Roman" w:hAnsi="Times New Roman" w:cs="Times New Roman"/>
          <w:noProof/>
          <w:sz w:val="24"/>
          <w:szCs w:val="24"/>
        </w:rPr>
        <w:t>(Paris, 2013b)</w:t>
      </w:r>
      <w:r w:rsidRPr="00055B3A">
        <w:rPr>
          <w:rFonts w:ascii="Times New Roman" w:hAnsi="Times New Roman" w:cs="Times New Roman"/>
          <w:sz w:val="24"/>
          <w:szCs w:val="24"/>
        </w:rPr>
        <w:fldChar w:fldCharType="end"/>
      </w:r>
      <w:r w:rsidRPr="00055B3A">
        <w:rPr>
          <w:rFonts w:ascii="Times New Roman" w:hAnsi="Times New Roman" w:cs="Times New Roman"/>
          <w:sz w:val="24"/>
          <w:szCs w:val="24"/>
        </w:rPr>
        <w:t>.</w:t>
      </w:r>
    </w:p>
    <w:p w14:paraId="391D65A0" w14:textId="62F51417" w:rsidR="004E41E2" w:rsidRPr="005649AD" w:rsidRDefault="004E41E2" w:rsidP="002F412E">
      <w:pPr>
        <w:spacing w:after="0" w:line="240" w:lineRule="auto"/>
        <w:ind w:firstLine="567"/>
        <w:jc w:val="both"/>
        <w:rPr>
          <w:rFonts w:ascii="Times New Roman" w:hAnsi="Times New Roman" w:cs="Times New Roman"/>
          <w:sz w:val="24"/>
          <w:szCs w:val="24"/>
        </w:rPr>
      </w:pPr>
      <w:r w:rsidRPr="004E41E2">
        <w:rPr>
          <w:rFonts w:ascii="Times New Roman" w:hAnsi="Times New Roman" w:cs="Times New Roman"/>
          <w:sz w:val="24"/>
          <w:szCs w:val="24"/>
        </w:rPr>
        <w:fldChar w:fldCharType="begin" w:fldLock="1"/>
      </w:r>
      <w:r w:rsidR="007C0252">
        <w:rPr>
          <w:rFonts w:ascii="Times New Roman" w:hAnsi="Times New Roman" w:cs="Times New Roman"/>
          <w:sz w:val="24"/>
          <w:szCs w:val="24"/>
        </w:rPr>
        <w:instrText>ADDIN CSL_CITATION {"citationItems":[{"id":"ITEM-1","itemData":{"author":[{"dropping-particle":"","family":"Lefebvre","given":"Henri","non-dropping-particle":"","parse-names":false,"suffix":""},{"dropping-particle":"","family":"Riboulet","given":"Pierre","non-dropping-particle":"","parse-names":false,"suffix":""}],"id":"ITEM-1","issued":{"date-parts":[["2015"]]},"number-of-pages":"312-315","publisher-place":"Paris, Gallimar","title":"La révolution urbaine","type":"report"},"uris":["http://www.mendeley.com/documents/?uuid=c3bc710f-4692-4bcc-a540-f0d05e8a9e12","http://www.mendeley.com/documents/?uuid=9706c2b3-0105-4a00-b7eb-989ae542dd59"]}],"mendeley":{"formattedCitation":"(Lefebvre and Riboulet, 2015)","manualFormatting":"Lefebvre y Riboulet (2015)","plainTextFormattedCitation":"(Lefebvre and Riboulet, 2015)","previouslyFormattedCitation":"(Lefebvre and Riboulet, 2015)"},"properties":{"noteIndex":0},"schema":"https://github.com/citation-style-language/schema/raw/master/csl-citation.json"}</w:instrText>
      </w:r>
      <w:r w:rsidRPr="004E41E2">
        <w:rPr>
          <w:rFonts w:ascii="Times New Roman" w:hAnsi="Times New Roman" w:cs="Times New Roman"/>
          <w:sz w:val="24"/>
          <w:szCs w:val="24"/>
        </w:rPr>
        <w:fldChar w:fldCharType="separate"/>
      </w:r>
      <w:r w:rsidRPr="004E41E2">
        <w:rPr>
          <w:rFonts w:ascii="Times New Roman" w:hAnsi="Times New Roman" w:cs="Times New Roman"/>
          <w:noProof/>
          <w:sz w:val="24"/>
          <w:szCs w:val="24"/>
        </w:rPr>
        <w:t>Lefebvre y Riboulet (2015)</w:t>
      </w:r>
      <w:r w:rsidRPr="004E41E2">
        <w:rPr>
          <w:rFonts w:ascii="Times New Roman" w:hAnsi="Times New Roman" w:cs="Times New Roman"/>
          <w:sz w:val="24"/>
          <w:szCs w:val="24"/>
        </w:rPr>
        <w:fldChar w:fldCharType="end"/>
      </w:r>
      <w:r w:rsidRPr="004E41E2">
        <w:rPr>
          <w:rFonts w:ascii="Times New Roman" w:hAnsi="Times New Roman" w:cs="Times New Roman"/>
          <w:sz w:val="24"/>
          <w:szCs w:val="24"/>
        </w:rPr>
        <w:t xml:space="preserve"> mencion</w:t>
      </w:r>
      <w:r w:rsidR="0062648E">
        <w:rPr>
          <w:rFonts w:ascii="Times New Roman" w:hAnsi="Times New Roman" w:cs="Times New Roman"/>
          <w:sz w:val="24"/>
          <w:szCs w:val="24"/>
        </w:rPr>
        <w:t>an</w:t>
      </w:r>
      <w:r w:rsidRPr="004E41E2">
        <w:rPr>
          <w:rFonts w:ascii="Times New Roman" w:hAnsi="Times New Roman" w:cs="Times New Roman"/>
          <w:sz w:val="24"/>
          <w:szCs w:val="24"/>
        </w:rPr>
        <w:t xml:space="preserve"> que los países industriales tenían y debían concebir a sus ciudades enmarcadas en el </w:t>
      </w:r>
      <w:proofErr w:type="spellStart"/>
      <w:r w:rsidRPr="004E41E2">
        <w:rPr>
          <w:rFonts w:ascii="Times New Roman" w:hAnsi="Times New Roman" w:cs="Times New Roman"/>
          <w:sz w:val="24"/>
          <w:szCs w:val="24"/>
        </w:rPr>
        <w:t>policentrismo</w:t>
      </w:r>
      <w:proofErr w:type="spellEnd"/>
      <w:r w:rsidRPr="004E41E2">
        <w:rPr>
          <w:rFonts w:ascii="Times New Roman" w:hAnsi="Times New Roman" w:cs="Times New Roman"/>
          <w:sz w:val="24"/>
          <w:szCs w:val="24"/>
        </w:rPr>
        <w:t>, cuya centralidad sea marcada</w:t>
      </w:r>
      <w:r w:rsidR="0062648E">
        <w:rPr>
          <w:rFonts w:ascii="Times New Roman" w:hAnsi="Times New Roman" w:cs="Times New Roman"/>
          <w:sz w:val="24"/>
          <w:szCs w:val="24"/>
        </w:rPr>
        <w:t>,</w:t>
      </w:r>
      <w:r w:rsidRPr="004E41E2">
        <w:rPr>
          <w:rFonts w:ascii="Times New Roman" w:hAnsi="Times New Roman" w:cs="Times New Roman"/>
          <w:sz w:val="24"/>
          <w:szCs w:val="24"/>
        </w:rPr>
        <w:t xml:space="preserve"> diferenciada y renovada. El desplazamiento de las funciones centrales desde los centros urbanos ya </w:t>
      </w:r>
      <w:r w:rsidRPr="005649AD">
        <w:rPr>
          <w:rFonts w:ascii="Times New Roman" w:hAnsi="Times New Roman" w:cs="Times New Roman"/>
          <w:sz w:val="24"/>
          <w:szCs w:val="24"/>
        </w:rPr>
        <w:t xml:space="preserve">consolidados hacia las periferias, ha conllevado a tener varios efectos, por un lado, está la pérdida y deterioro de intercambios e interacciones que ya estaban presentes en la realidad urbana. Por otro lado, el movimiento de las funciones ha coadyuvado a la construcción de centralidades alternas en las ciudades, creando y promoviendo así ciudades policéntricas </w:t>
      </w:r>
      <w:r w:rsidRPr="005649AD">
        <w:rPr>
          <w:rFonts w:ascii="Times New Roman" w:hAnsi="Times New Roman" w:cs="Times New Roman"/>
          <w:sz w:val="24"/>
          <w:szCs w:val="24"/>
        </w:rPr>
        <w:fldChar w:fldCharType="begin" w:fldLock="1"/>
      </w:r>
      <w:r w:rsidR="007C0252">
        <w:rPr>
          <w:rFonts w:ascii="Times New Roman" w:hAnsi="Times New Roman" w:cs="Times New Roman"/>
          <w:sz w:val="24"/>
          <w:szCs w:val="24"/>
        </w:rPr>
        <w:instrText>ADDIN CSL_CITATION {"citationItems":[{"id":"ITEM-1","itemData":{"author":[{"dropping-particle":"","family":"Paris","given":"Mario","non-dropping-particle":"","parse-names":false,"suffix":""}],"id":"ITEM-1","issued":{"date-parts":[["2013"]]},"title":"Relevancia de los lugares de centralidad en la interpretación de lo urbano : Los casos de Bérgamo y Valladolid","type":"article-journal"},"uris":["http://www.mendeley.com/documents/?uuid=69644bab-81da-424d-b0e0-008b4ae3a37f","http://www.mendeley.com/documents/?uuid=64bb389d-fefa-4d7a-a575-c36967f93197"]}],"mendeley":{"formattedCitation":"(Paris, 2013b)","plainTextFormattedCitation":"(Paris, 2013b)","previouslyFormattedCitation":"(Paris, 2013b)"},"properties":{"noteIndex":0},"schema":"https://github.com/citation-style-language/schema/raw/master/csl-citation.json"}</w:instrText>
      </w:r>
      <w:r w:rsidRPr="005649AD">
        <w:rPr>
          <w:rFonts w:ascii="Times New Roman" w:hAnsi="Times New Roman" w:cs="Times New Roman"/>
          <w:sz w:val="24"/>
          <w:szCs w:val="24"/>
        </w:rPr>
        <w:fldChar w:fldCharType="separate"/>
      </w:r>
      <w:r w:rsidR="00BF6336" w:rsidRPr="00BF6336">
        <w:rPr>
          <w:rFonts w:ascii="Times New Roman" w:hAnsi="Times New Roman" w:cs="Times New Roman"/>
          <w:noProof/>
          <w:sz w:val="24"/>
          <w:szCs w:val="24"/>
        </w:rPr>
        <w:t>(Paris, 2013b)</w:t>
      </w:r>
      <w:r w:rsidRPr="005649AD">
        <w:rPr>
          <w:rFonts w:ascii="Times New Roman" w:hAnsi="Times New Roman" w:cs="Times New Roman"/>
          <w:sz w:val="24"/>
          <w:szCs w:val="24"/>
        </w:rPr>
        <w:fldChar w:fldCharType="end"/>
      </w:r>
      <w:r w:rsidRPr="005649AD">
        <w:rPr>
          <w:rFonts w:ascii="Times New Roman" w:hAnsi="Times New Roman" w:cs="Times New Roman"/>
          <w:sz w:val="24"/>
          <w:szCs w:val="24"/>
        </w:rPr>
        <w:t>.</w:t>
      </w:r>
    </w:p>
    <w:p w14:paraId="350995CD" w14:textId="7B272220" w:rsidR="005649AD" w:rsidRPr="005649AD" w:rsidRDefault="005649AD" w:rsidP="002F412E">
      <w:pPr>
        <w:spacing w:after="0" w:line="240" w:lineRule="auto"/>
        <w:ind w:firstLine="567"/>
        <w:jc w:val="both"/>
        <w:rPr>
          <w:rFonts w:ascii="Times New Roman" w:hAnsi="Times New Roman" w:cs="Times New Roman"/>
          <w:sz w:val="24"/>
          <w:szCs w:val="24"/>
        </w:rPr>
      </w:pPr>
      <w:r w:rsidRPr="005649AD">
        <w:rPr>
          <w:rFonts w:ascii="Times New Roman" w:hAnsi="Times New Roman" w:cs="Times New Roman"/>
          <w:sz w:val="24"/>
          <w:szCs w:val="24"/>
        </w:rPr>
        <w:t>La presente propuesta pretende buscar una funcionalidad óptima para la ciudad, en la que busque descentralizar las actividades urbanas. Complementario a ello se busca implementar en nuevos lugares urbanos, polos de desarrollo económico acercando y ofertando bienes y servicios a los habitantes, y que este vaya de la mano con un ordenamiento territorial adecuado.</w:t>
      </w:r>
    </w:p>
    <w:p w14:paraId="4BC4ACF1" w14:textId="40AA94FA" w:rsidR="005649AD" w:rsidRPr="0020525C" w:rsidRDefault="005649AD" w:rsidP="002F412E">
      <w:pPr>
        <w:spacing w:after="0" w:line="240" w:lineRule="auto"/>
        <w:ind w:firstLine="567"/>
        <w:jc w:val="both"/>
        <w:rPr>
          <w:iCs/>
        </w:rPr>
      </w:pPr>
      <w:r w:rsidRPr="005649AD">
        <w:rPr>
          <w:rFonts w:ascii="Times New Roman" w:hAnsi="Times New Roman" w:cs="Times New Roman"/>
          <w:sz w:val="24"/>
          <w:szCs w:val="24"/>
        </w:rPr>
        <w:t xml:space="preserve">Pese a que las intenciones de querer lograr un mejor desarrollo para la ciudad mediante un modelo policéntrico, cuyas centralidades deberán estar acordes a la necesidad de la ciudad, es necesario que las actuaciones políticas (autoridades gubernamentales) se involucren en esta propuesta. De esta manera se evitará que, como lo menciona </w:t>
      </w:r>
      <w:r w:rsidRPr="005649AD">
        <w:rPr>
          <w:rFonts w:ascii="Times New Roman" w:hAnsi="Times New Roman" w:cs="Times New Roman"/>
          <w:sz w:val="24"/>
          <w:szCs w:val="24"/>
        </w:rPr>
        <w:fldChar w:fldCharType="begin" w:fldLock="1"/>
      </w:r>
      <w:r w:rsidRPr="005649AD">
        <w:rPr>
          <w:rFonts w:ascii="Times New Roman" w:hAnsi="Times New Roman" w:cs="Times New Roman"/>
          <w:sz w:val="24"/>
          <w:szCs w:val="24"/>
        </w:rPr>
        <w:instrText>ADDIN CSL_CITATION {"citationItems":[{"id":"ITEM-1","itemData":{"DOI":"10.15446/rcdg.v25n2.54776.","author":[{"dropping-particle":"","family":"Beuf","given":"Alice","non-dropping-particle":"","parse-names":false,"suffix":""}],"container-title":"Cuadernos de Geografía: Revista Colombiana de Geografía 25 (2)","id":"ITEM-1","issued":{"date-parts":[["2016","4"]]},"page":"199-219","publisher-place":"Bogotá - Colombia.","title":"Las centralidades urbanas como espacios concebidos : referentes técnicos e ideológicos de los modelos territoriales del Plan de Ordenamiento Territorial (pot) de Bogotá - Colombia","type":"article-magazine"},"uris":["http://www.mendeley.com/documents/?uuid=3f7acdfe-6d47-445e-87cb-b7868e0388b8","http://www.mendeley.com/documents/?uuid=8aab38ad-4c43-45c4-bfba-45efb0e21df3"]}],"mendeley":{"formattedCitation":"(Beuf, 2016)","manualFormatting":"Beuf (2016)","plainTextFormattedCitation":"(Beuf, 2016)","previouslyFormattedCitation":"(Beuf, 2016)"},"properties":{"noteIndex":0},"schema":"https://github.com/citation-style-language/schema/raw/master/csl-citation.json"}</w:instrText>
      </w:r>
      <w:r w:rsidRPr="005649AD">
        <w:rPr>
          <w:rFonts w:ascii="Times New Roman" w:hAnsi="Times New Roman" w:cs="Times New Roman"/>
          <w:sz w:val="24"/>
          <w:szCs w:val="24"/>
        </w:rPr>
        <w:fldChar w:fldCharType="separate"/>
      </w:r>
      <w:r w:rsidRPr="005649AD">
        <w:rPr>
          <w:rFonts w:ascii="Times New Roman" w:hAnsi="Times New Roman" w:cs="Times New Roman"/>
          <w:noProof/>
          <w:sz w:val="24"/>
          <w:szCs w:val="24"/>
        </w:rPr>
        <w:t>Beuf (2016)</w:t>
      </w:r>
      <w:r w:rsidRPr="005649AD">
        <w:rPr>
          <w:rFonts w:ascii="Times New Roman" w:hAnsi="Times New Roman" w:cs="Times New Roman"/>
          <w:sz w:val="24"/>
          <w:szCs w:val="24"/>
        </w:rPr>
        <w:fldChar w:fldCharType="end"/>
      </w:r>
      <w:r w:rsidRPr="005649AD">
        <w:rPr>
          <w:rFonts w:ascii="Times New Roman" w:hAnsi="Times New Roman" w:cs="Times New Roman"/>
          <w:sz w:val="24"/>
          <w:szCs w:val="24"/>
        </w:rPr>
        <w:t xml:space="preserve"> en el caso del POT de Bogotá – Colombia, existan discursos mediatizados que elogien un plan, cuando haya un fracaso de este</w:t>
      </w:r>
      <w:r w:rsidR="0020525C">
        <w:rPr>
          <w:rFonts w:ascii="Times New Roman" w:hAnsi="Times New Roman" w:cs="Times New Roman"/>
          <w:sz w:val="24"/>
          <w:szCs w:val="24"/>
        </w:rPr>
        <w:t>, pues, e</w:t>
      </w:r>
      <w:r w:rsidRPr="005649AD">
        <w:rPr>
          <w:rFonts w:ascii="Times New Roman" w:hAnsi="Times New Roman" w:cs="Times New Roman"/>
          <w:sz w:val="24"/>
          <w:szCs w:val="24"/>
        </w:rPr>
        <w:t>n Bogotá se ha podido co</w:t>
      </w:r>
      <w:r w:rsidR="0020525C">
        <w:rPr>
          <w:rFonts w:ascii="Times New Roman" w:hAnsi="Times New Roman" w:cs="Times New Roman"/>
          <w:sz w:val="24"/>
          <w:szCs w:val="24"/>
        </w:rPr>
        <w:t>legir</w:t>
      </w:r>
      <w:r w:rsidRPr="005649AD">
        <w:rPr>
          <w:rFonts w:ascii="Times New Roman" w:hAnsi="Times New Roman" w:cs="Times New Roman"/>
          <w:sz w:val="24"/>
          <w:szCs w:val="24"/>
        </w:rPr>
        <w:t xml:space="preserve"> que la estructura territorial no presentaba un modelo de </w:t>
      </w:r>
      <w:proofErr w:type="spellStart"/>
      <w:r w:rsidRPr="005649AD">
        <w:rPr>
          <w:rFonts w:ascii="Times New Roman" w:hAnsi="Times New Roman" w:cs="Times New Roman"/>
          <w:sz w:val="24"/>
          <w:szCs w:val="24"/>
        </w:rPr>
        <w:t>policentridad</w:t>
      </w:r>
      <w:proofErr w:type="spellEnd"/>
      <w:r w:rsidRPr="005649AD">
        <w:rPr>
          <w:rFonts w:ascii="Times New Roman" w:hAnsi="Times New Roman" w:cs="Times New Roman"/>
          <w:sz w:val="24"/>
          <w:szCs w:val="24"/>
        </w:rPr>
        <w:t xml:space="preserve"> equilibrada, “…pese a que nuevas centralidades se conformaban en las periferias de esta ciudad, predominaba la expansión de los espacios de centralidad según la modalidad de continuidad territorial, desde el centro principal hacia las periferias…”</w:t>
      </w:r>
      <w:r w:rsidRPr="005649AD">
        <w:rPr>
          <w:rFonts w:ascii="Times New Roman" w:hAnsi="Times New Roman" w:cs="Times New Roman"/>
          <w:i/>
          <w:sz w:val="24"/>
          <w:szCs w:val="24"/>
        </w:rPr>
        <w:t xml:space="preserve"> </w:t>
      </w:r>
      <w:r w:rsidRPr="005649AD">
        <w:rPr>
          <w:rFonts w:ascii="Times New Roman" w:hAnsi="Times New Roman" w:cs="Times New Roman"/>
          <w:i/>
          <w:sz w:val="24"/>
          <w:szCs w:val="24"/>
        </w:rPr>
        <w:fldChar w:fldCharType="begin" w:fldLock="1"/>
      </w:r>
      <w:r w:rsidRPr="005649AD">
        <w:rPr>
          <w:rFonts w:ascii="Times New Roman" w:hAnsi="Times New Roman" w:cs="Times New Roman"/>
          <w:i/>
          <w:sz w:val="24"/>
          <w:szCs w:val="24"/>
        </w:rPr>
        <w:instrText>ADDIN CSL_CITATION {"citationItems":[{"id":"ITEM-1","itemData":{"DOI":"10.15446/rcdg.v25n2.54776.","author":[{"dropping-particle":"","family":"Beuf","given":"Alice","non-dropping-particle":"","parse-names":false,"suffix":""}],"container-title":"Cuadernos de Geografía: Revista Colombiana de Geografía 25 (2)","id":"ITEM-1","issued":{"date-parts":[["2016","4"]]},"page":"199-219","publisher-place":"Bogotá - Colombia.","title":"Las centralidades urbanas como espacios concebidos : referentes técnicos e ideológicos de los modelos territoriales del Plan de Ordenamiento Territorial (pot) de Bogotá - Colombia","type":"article-magazine"},"uris":["http://www.mendeley.com/documents/?uuid=8aab38ad-4c43-45c4-bfba-45efb0e21df3","http://www.mendeley.com/documents/?uuid=3f7acdfe-6d47-445e-87cb-b7868e0388b8"]}],"mendeley":{"formattedCitation":"(Beuf, 2016)","manualFormatting":"(Beuf, 2016, 213)","plainTextFormattedCitation":"(Beuf, 2016)","previouslyFormattedCitation":"(Beuf, 2016)"},"properties":{"noteIndex":0},"schema":"https://github.com/citation-style-language/schema/raw/master/csl-citation.json"}</w:instrText>
      </w:r>
      <w:r w:rsidRPr="005649AD">
        <w:rPr>
          <w:rFonts w:ascii="Times New Roman" w:hAnsi="Times New Roman" w:cs="Times New Roman"/>
          <w:i/>
          <w:sz w:val="24"/>
          <w:szCs w:val="24"/>
        </w:rPr>
        <w:fldChar w:fldCharType="separate"/>
      </w:r>
      <w:r w:rsidRPr="005649AD">
        <w:rPr>
          <w:rFonts w:ascii="Times New Roman" w:hAnsi="Times New Roman" w:cs="Times New Roman"/>
          <w:noProof/>
          <w:sz w:val="24"/>
          <w:szCs w:val="24"/>
        </w:rPr>
        <w:t>(Beuf, 2016, 213)</w:t>
      </w:r>
      <w:r w:rsidRPr="005649AD">
        <w:rPr>
          <w:rFonts w:ascii="Times New Roman" w:hAnsi="Times New Roman" w:cs="Times New Roman"/>
          <w:i/>
          <w:sz w:val="24"/>
          <w:szCs w:val="24"/>
        </w:rPr>
        <w:fldChar w:fldCharType="end"/>
      </w:r>
      <w:r w:rsidR="0020525C">
        <w:rPr>
          <w:iCs/>
        </w:rPr>
        <w:t xml:space="preserve"> </w:t>
      </w:r>
      <w:r w:rsidR="0020525C" w:rsidRPr="0020525C">
        <w:rPr>
          <w:rFonts w:ascii="Times New Roman" w:hAnsi="Times New Roman" w:cs="Times New Roman"/>
          <w:sz w:val="24"/>
          <w:szCs w:val="24"/>
        </w:rPr>
        <w:t xml:space="preserve">lo que fue producto de un discurso mediatizado políticamente, más que de la intervención </w:t>
      </w:r>
      <w:r w:rsidR="00AA0433">
        <w:rPr>
          <w:rFonts w:ascii="Times New Roman" w:hAnsi="Times New Roman" w:cs="Times New Roman"/>
          <w:sz w:val="24"/>
          <w:szCs w:val="24"/>
        </w:rPr>
        <w:t>de un estudio técnico</w:t>
      </w:r>
      <w:r w:rsidR="0020525C" w:rsidRPr="0020525C">
        <w:rPr>
          <w:rFonts w:ascii="Times New Roman" w:hAnsi="Times New Roman" w:cs="Times New Roman"/>
          <w:sz w:val="24"/>
          <w:szCs w:val="24"/>
        </w:rPr>
        <w:t>.</w:t>
      </w:r>
    </w:p>
    <w:p w14:paraId="4C041FA5" w14:textId="3E6296CC" w:rsidR="00E41B5D" w:rsidRDefault="00E41B5D" w:rsidP="002F412E">
      <w:pPr>
        <w:spacing w:after="0" w:line="240" w:lineRule="auto"/>
        <w:ind w:firstLine="567"/>
        <w:jc w:val="both"/>
      </w:pPr>
      <w:r w:rsidRPr="00E41B5D">
        <w:rPr>
          <w:rFonts w:ascii="Times New Roman" w:hAnsi="Times New Roman" w:cs="Times New Roman"/>
          <w:sz w:val="24"/>
          <w:szCs w:val="24"/>
        </w:rPr>
        <w:t>Para esta propuesta es necesario que se piense la estructura territorial de la ciudad de Loja como un mecanismo clave para la solución de varios problemas urbanos –pobreza, servicios y equipamientos, movilidad, vivienda, etc.- y fundamentalmente que estas vayan respaldadas y reforzadas por herramientas de políticas públicas que permitan el desarrollo de la ciudad sin embargo, es apropiado que la ciudadanía se apodere del territorio pues serán quienes deberán de involucrase en los debates sobre la ciudad que desean</w:t>
      </w:r>
      <w:r w:rsidRPr="007610A3">
        <w:t xml:space="preserve">. </w:t>
      </w:r>
    </w:p>
    <w:p w14:paraId="01FA6A22" w14:textId="5E019506" w:rsidR="00D67E26" w:rsidRPr="00D67E26" w:rsidRDefault="0022464F" w:rsidP="002F412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El</w:t>
      </w:r>
      <w:r w:rsidRPr="0022464F">
        <w:rPr>
          <w:rFonts w:ascii="Times New Roman" w:hAnsi="Times New Roman" w:cs="Times New Roman"/>
          <w:sz w:val="24"/>
          <w:szCs w:val="24"/>
        </w:rPr>
        <w:t xml:space="preserve"> objetivo </w:t>
      </w:r>
      <w:r w:rsidRPr="00D67E26">
        <w:rPr>
          <w:rFonts w:ascii="Times New Roman" w:hAnsi="Times New Roman" w:cs="Times New Roman"/>
          <w:sz w:val="24"/>
          <w:szCs w:val="24"/>
        </w:rPr>
        <w:t>principal de esta propuesta</w:t>
      </w:r>
      <w:r w:rsidR="0098356B">
        <w:rPr>
          <w:rFonts w:ascii="Times New Roman" w:hAnsi="Times New Roman" w:cs="Times New Roman"/>
          <w:sz w:val="24"/>
          <w:szCs w:val="24"/>
        </w:rPr>
        <w:t>,</w:t>
      </w:r>
      <w:r w:rsidRPr="00D67E26">
        <w:rPr>
          <w:rFonts w:ascii="Times New Roman" w:hAnsi="Times New Roman" w:cs="Times New Roman"/>
          <w:sz w:val="24"/>
          <w:szCs w:val="24"/>
        </w:rPr>
        <w:t xml:space="preserve"> plantea el reforzamiento </w:t>
      </w:r>
      <w:r w:rsidR="001C1AD2">
        <w:rPr>
          <w:rFonts w:ascii="Times New Roman" w:hAnsi="Times New Roman" w:cs="Times New Roman"/>
          <w:sz w:val="24"/>
          <w:szCs w:val="24"/>
        </w:rPr>
        <w:t>integral entre la</w:t>
      </w:r>
      <w:r w:rsidRPr="00D67E26">
        <w:rPr>
          <w:rFonts w:ascii="Times New Roman" w:hAnsi="Times New Roman" w:cs="Times New Roman"/>
          <w:sz w:val="24"/>
          <w:szCs w:val="24"/>
        </w:rPr>
        <w:t xml:space="preserve"> economía y la ordenación del territorio</w:t>
      </w:r>
      <w:r w:rsidR="00AD3B73">
        <w:rPr>
          <w:rFonts w:ascii="Times New Roman" w:hAnsi="Times New Roman" w:cs="Times New Roman"/>
          <w:sz w:val="24"/>
          <w:szCs w:val="24"/>
        </w:rPr>
        <w:t xml:space="preserve">, provenientes de las diversas actividades como el ocio, educación, salud, cultura, etc., </w:t>
      </w:r>
      <w:r w:rsidRPr="00D67E26">
        <w:rPr>
          <w:rFonts w:ascii="Times New Roman" w:hAnsi="Times New Roman" w:cs="Times New Roman"/>
          <w:sz w:val="24"/>
          <w:szCs w:val="24"/>
        </w:rPr>
        <w:t>a través de nuevas centralidades, las cuales deberán de ser distintas a la centralidad principal (centro histórico) de la ciudad de Loja. Con ello se pretende reducir la dependencia que la población de la periferia tiene hacia el centro</w:t>
      </w:r>
      <w:r w:rsidR="00D67E26" w:rsidRPr="00D67E26">
        <w:rPr>
          <w:rFonts w:ascii="Times New Roman" w:hAnsi="Times New Roman" w:cs="Times New Roman"/>
          <w:sz w:val="24"/>
          <w:szCs w:val="24"/>
        </w:rPr>
        <w:t>.</w:t>
      </w:r>
      <w:r w:rsidR="00D67E26">
        <w:rPr>
          <w:rFonts w:ascii="Times New Roman" w:hAnsi="Times New Roman" w:cs="Times New Roman"/>
          <w:sz w:val="24"/>
          <w:szCs w:val="24"/>
        </w:rPr>
        <w:t xml:space="preserve"> Para ello se utiliza </w:t>
      </w:r>
      <w:r w:rsidR="00D67E26" w:rsidRPr="00D67E26">
        <w:rPr>
          <w:rFonts w:ascii="Times New Roman" w:hAnsi="Times New Roman" w:cs="Times New Roman"/>
          <w:sz w:val="24"/>
          <w:szCs w:val="24"/>
        </w:rPr>
        <w:t xml:space="preserve">la metodología aplicada y propuesta por diferentes autores </w:t>
      </w:r>
      <w:r w:rsidR="00D67E26" w:rsidRPr="00D67E26">
        <w:rPr>
          <w:rFonts w:ascii="Times New Roman" w:hAnsi="Times New Roman" w:cs="Times New Roman"/>
          <w:sz w:val="24"/>
          <w:szCs w:val="24"/>
        </w:rPr>
        <w:fldChar w:fldCharType="begin" w:fldLock="1"/>
      </w:r>
      <w:r w:rsidR="007C0252">
        <w:rPr>
          <w:rFonts w:ascii="Times New Roman" w:hAnsi="Times New Roman" w:cs="Times New Roman"/>
          <w:sz w:val="24"/>
          <w:szCs w:val="24"/>
        </w:rPr>
        <w:instrText>ADDIN CSL_CITATION {"citationItems":[{"id":"ITEM-1","itemData":{"abstract":"Desde la perspectiva del modelo funcional se analiza la estructura urbana del Área Metropolitana de Concepción (Chile). Principalmente se identifi can y caracterizan los centros urbanos que la conforman en función la población y la movilidad metropolitana; específi camente se aplican indicadores de empleo y funciones de densidad. Los resultados permitieron una aproximación al entendimiento de la organización jerárquica de los asentamientos y las centralidades; aclarando algunas tendencias de la estructura del modelo, ya sea del tipo monocéntrico o policéntrico, tema en discusión si se refi ere al análisis de las estructuras urbanas metropolitanas. Los aportes de la investigación apuntan a refl exionar sobre cómo se puede describir y caracterizar el comportamiento de la estructura funcional del modelo metropolitano por excelencia del sur del país.","author":[{"dropping-particle":"","family":"Rojas","given":"Carolina","non-dropping-particle":"","parse-names":false,"suffix":""},{"dropping-particle":"","family":"Muñiz","given":"Iván","non-dropping-particle":"","parse-names":false,"suffix":""},{"dropping-particle":"","family":"García","given":"Miguel Ángel","non-dropping-particle":"","parse-names":false,"suffix":""}],"container-title":"Eure","id":"ITEM-1","issue":"105","issued":{"date-parts":[["2009"]]},"page":"47-70","title":"Estructura urbana y policentrismo en el Área Metropolitana de Concepción","type":"article-journal","volume":"35"},"uris":["http://www.mendeley.com/documents/?uuid=80c126f9-aae7-45b4-b53f-53ae67fc4772"]}],"mendeley":{"formattedCitation":"(Rojas, Muñiz and García, 2009)","manualFormatting":"Rojas, Muñiz y García 2009","plainTextFormattedCitation":"(Rojas, Muñiz and García, 2009)","previouslyFormattedCitation":"(Rojas, Muñiz and García, 2009)"},"properties":{"noteIndex":0},"schema":"https://github.com/citation-style-language/schema/raw/master/csl-citation.json"}</w:instrText>
      </w:r>
      <w:r w:rsidR="00D67E26" w:rsidRPr="00D67E26">
        <w:rPr>
          <w:rFonts w:ascii="Times New Roman" w:hAnsi="Times New Roman" w:cs="Times New Roman"/>
          <w:sz w:val="24"/>
          <w:szCs w:val="24"/>
        </w:rPr>
        <w:fldChar w:fldCharType="separate"/>
      </w:r>
      <w:r w:rsidR="00D67E26" w:rsidRPr="00D67E26">
        <w:rPr>
          <w:rFonts w:ascii="Times New Roman" w:hAnsi="Times New Roman" w:cs="Times New Roman"/>
          <w:noProof/>
          <w:sz w:val="24"/>
          <w:szCs w:val="24"/>
        </w:rPr>
        <w:t>Rojas, Muñiz y García 2009</w:t>
      </w:r>
      <w:r w:rsidR="00D67E26" w:rsidRPr="00D67E26">
        <w:rPr>
          <w:rFonts w:ascii="Times New Roman" w:hAnsi="Times New Roman" w:cs="Times New Roman"/>
          <w:sz w:val="24"/>
          <w:szCs w:val="24"/>
        </w:rPr>
        <w:fldChar w:fldCharType="end"/>
      </w:r>
      <w:r w:rsidR="00D67E26" w:rsidRPr="00D67E26">
        <w:rPr>
          <w:rFonts w:ascii="Times New Roman" w:hAnsi="Times New Roman" w:cs="Times New Roman"/>
          <w:sz w:val="24"/>
          <w:szCs w:val="24"/>
        </w:rPr>
        <w:t xml:space="preserve">; </w:t>
      </w:r>
      <w:r w:rsidR="00D67E26" w:rsidRPr="00D67E26">
        <w:rPr>
          <w:rFonts w:ascii="Times New Roman" w:hAnsi="Times New Roman" w:cs="Times New Roman"/>
          <w:sz w:val="24"/>
          <w:szCs w:val="24"/>
        </w:rPr>
        <w:fldChar w:fldCharType="begin" w:fldLock="1"/>
      </w:r>
      <w:r w:rsidR="007C0252">
        <w:rPr>
          <w:rFonts w:ascii="Times New Roman" w:hAnsi="Times New Roman" w:cs="Times New Roman"/>
          <w:sz w:val="24"/>
          <w:szCs w:val="24"/>
        </w:rPr>
        <w:instrText>ADDIN CSL_CITATION {"citationItems":[{"id":"ITEM-1","itemData":{"ISSN":"16957253","abstract":"There is no clear dividing line between polycentrism and dispersion in the spatial structure of cities. One of the methods used to assess the level of polycentrism in comparison with the dispersion of employment in an urban region has been to compare the changes in jobs inside and outside subcentres. If the proportion of employment in subcentres increases to a greater extent than the percentage of jobs located outside the CBD and the subcentres, then the city tends towards polycentrism, while if the opposite is true, it tends towards dispersion. The aim of this study is to consider polycentrism according to the New Urban Economics approaches. Using this approach, polycentrism must not only be measured by the employment concentrated in subcentres, but also by its impact on the location and density conditions of employment as a whole. The empirical evidence provided enables both methodologies to be compared for the total number of jobs in the Barcelona Metropolitan Region between 1986 and 2001. The results show that the polycentrism of the BMR has been accentuated by the identification of new subcentres and the maintenance - or even accentuation- of their effect on the location and density conditions of other employment. © Investigaciones Regionales.","author":[{"dropping-particle":"","family":"García","given":"Miquel Àngel","non-dropping-particle":"","parse-names":false,"suffix":""},{"dropping-particle":"","family":"Muñiz","given":"Iván","non-dropping-particle":"","parse-names":false,"suffix":""}],"container-title":"Investigaciones Regionales","id":"ITEM-1","issue":"11","issued":{"date-parts":[["2007"]]},"page":"25-43","title":"Policentrismo o dispersión? Una aproximación desde la nueva economía urbana","type":"article-journal"},"uris":["http://www.mendeley.com/documents/?uuid=0fbd5a61-add1-445b-b701-155d8e7784a4"]}],"mendeley":{"formattedCitation":"(García and Muñiz, 2007)","manualFormatting":"García y Muñiz, 2007","plainTextFormattedCitation":"(García and Muñiz, 2007)","previouslyFormattedCitation":"(García and Muñiz, 2007)"},"properties":{"noteIndex":0},"schema":"https://github.com/citation-style-language/schema/raw/master/csl-citation.json"}</w:instrText>
      </w:r>
      <w:r w:rsidR="00D67E26" w:rsidRPr="00D67E26">
        <w:rPr>
          <w:rFonts w:ascii="Times New Roman" w:hAnsi="Times New Roman" w:cs="Times New Roman"/>
          <w:sz w:val="24"/>
          <w:szCs w:val="24"/>
        </w:rPr>
        <w:fldChar w:fldCharType="separate"/>
      </w:r>
      <w:r w:rsidR="00D67E26" w:rsidRPr="00D67E26">
        <w:rPr>
          <w:rFonts w:ascii="Times New Roman" w:hAnsi="Times New Roman" w:cs="Times New Roman"/>
          <w:noProof/>
          <w:sz w:val="24"/>
          <w:szCs w:val="24"/>
        </w:rPr>
        <w:t>García y Muñiz, 2007</w:t>
      </w:r>
      <w:r w:rsidR="00D67E26" w:rsidRPr="00D67E26">
        <w:rPr>
          <w:rFonts w:ascii="Times New Roman" w:hAnsi="Times New Roman" w:cs="Times New Roman"/>
          <w:sz w:val="24"/>
          <w:szCs w:val="24"/>
        </w:rPr>
        <w:fldChar w:fldCharType="end"/>
      </w:r>
      <w:r w:rsidR="00D67E26" w:rsidRPr="00D67E26">
        <w:rPr>
          <w:rFonts w:ascii="Times New Roman" w:hAnsi="Times New Roman" w:cs="Times New Roman"/>
          <w:sz w:val="24"/>
          <w:szCs w:val="24"/>
        </w:rPr>
        <w:t xml:space="preserve">; </w:t>
      </w:r>
      <w:r w:rsidR="00D67E26" w:rsidRPr="00D67E26">
        <w:rPr>
          <w:rFonts w:ascii="Times New Roman" w:hAnsi="Times New Roman" w:cs="Times New Roman"/>
          <w:sz w:val="24"/>
          <w:szCs w:val="24"/>
        </w:rPr>
        <w:fldChar w:fldCharType="begin" w:fldLock="1"/>
      </w:r>
      <w:r w:rsidR="00D67E26" w:rsidRPr="00D67E26">
        <w:rPr>
          <w:rFonts w:ascii="Times New Roman" w:hAnsi="Times New Roman" w:cs="Times New Roman"/>
          <w:sz w:val="24"/>
          <w:szCs w:val="24"/>
        </w:rPr>
        <w:instrText>ADDIN CSL_CITATION {"citationItems":[{"id":"ITEM-1","itemData":{"author":[{"dropping-particle":"","family":"García-López","given":"Miguel Ángel","non-dropping-particle":"","parse-names":false,"suffix":""}],"container-title":"Victoria","id":"ITEM-1","issued":{"date-parts":[["2009"]]},"page":"47-70","title":"Estructura urbana y policentrismo en el Área Metropolitana De Concepción","type":"article-journal","volume":"XXXV"},"uris":["http://www.mendeley.com/documents/?uuid=f7cedafe-8ac8-4ad4-901a-560b69e9be15"]}],"mendeley":{"formattedCitation":"(García-López, 2009)","manualFormatting":"García-López, 2009","plainTextFormattedCitation":"(García-López, 2009)","previouslyFormattedCitation":"(García-López, 2009)"},"properties":{"noteIndex":0},"schema":"https://github.com/citation-style-language/schema/raw/master/csl-citation.json"}</w:instrText>
      </w:r>
      <w:r w:rsidR="00D67E26" w:rsidRPr="00D67E26">
        <w:rPr>
          <w:rFonts w:ascii="Times New Roman" w:hAnsi="Times New Roman" w:cs="Times New Roman"/>
          <w:sz w:val="24"/>
          <w:szCs w:val="24"/>
        </w:rPr>
        <w:fldChar w:fldCharType="separate"/>
      </w:r>
      <w:r w:rsidR="00D67E26" w:rsidRPr="00D67E26">
        <w:rPr>
          <w:rFonts w:ascii="Times New Roman" w:hAnsi="Times New Roman" w:cs="Times New Roman"/>
          <w:noProof/>
          <w:sz w:val="24"/>
          <w:szCs w:val="24"/>
        </w:rPr>
        <w:t>García-López, 2009</w:t>
      </w:r>
      <w:r w:rsidR="00D67E26" w:rsidRPr="00D67E26">
        <w:rPr>
          <w:rFonts w:ascii="Times New Roman" w:hAnsi="Times New Roman" w:cs="Times New Roman"/>
          <w:sz w:val="24"/>
          <w:szCs w:val="24"/>
        </w:rPr>
        <w:fldChar w:fldCharType="end"/>
      </w:r>
      <w:r w:rsidR="00D67E26" w:rsidRPr="00D67E26">
        <w:rPr>
          <w:rFonts w:ascii="Times New Roman" w:hAnsi="Times New Roman" w:cs="Times New Roman"/>
          <w:sz w:val="24"/>
          <w:szCs w:val="24"/>
        </w:rPr>
        <w:t xml:space="preserve">; </w:t>
      </w:r>
      <w:r w:rsidR="00D67E26" w:rsidRPr="00D67E26">
        <w:rPr>
          <w:rFonts w:ascii="Times New Roman" w:hAnsi="Times New Roman" w:cs="Times New Roman"/>
          <w:sz w:val="24"/>
          <w:szCs w:val="24"/>
        </w:rPr>
        <w:fldChar w:fldCharType="begin" w:fldLock="1"/>
      </w:r>
      <w:r w:rsidR="007C0252">
        <w:rPr>
          <w:rFonts w:ascii="Times New Roman" w:hAnsi="Times New Roman" w:cs="Times New Roman"/>
          <w:sz w:val="24"/>
          <w:szCs w:val="24"/>
        </w:rPr>
        <w:instrText>ADDIN CSL_CITATION {"citationItems":[{"id":"ITEM-1","itemData":{"author":[{"dropping-particle":"","family":"Roca","given":"Josep","non-dropping-particle":"","parse-names":false,"suffix":""},{"dropping-particle":"","family":"Arellano","given":"Blanca","non-dropping-particle":"","parse-names":false,"suffix":""},{"dropping-particle":"","family":"Moix","given":"Montserrat","non-dropping-particle":"","parse-names":false,"suffix":""}],"id":"ITEM-1","issued":{"date-parts":[["2011"]]},"page":"299-322","title":"Estructura urbana policentrismo y sprawl; los ejemplos de Madrid y Barcelona","type":"article-journal"},"uris":["http://www.mendeley.com/documents/?uuid=f8c081e4-1077-4bc3-94b4-f9068da2c7ef"]}],"mendeley":{"formattedCitation":"(Roca, Arellano and Moix, 2011)","manualFormatting":"Roca, Arellano, &amp; Moix, 2011","plainTextFormattedCitation":"(Roca, Arellano and Moix, 2011)","previouslyFormattedCitation":"(Roca, Arellano and Moix, 2011)"},"properties":{"noteIndex":0},"schema":"https://github.com/citation-style-language/schema/raw/master/csl-citation.json"}</w:instrText>
      </w:r>
      <w:r w:rsidR="00D67E26" w:rsidRPr="00D67E26">
        <w:rPr>
          <w:rFonts w:ascii="Times New Roman" w:hAnsi="Times New Roman" w:cs="Times New Roman"/>
          <w:sz w:val="24"/>
          <w:szCs w:val="24"/>
        </w:rPr>
        <w:fldChar w:fldCharType="separate"/>
      </w:r>
      <w:r w:rsidR="00D67E26" w:rsidRPr="00D67E26">
        <w:rPr>
          <w:rFonts w:ascii="Times New Roman" w:hAnsi="Times New Roman" w:cs="Times New Roman"/>
          <w:noProof/>
          <w:sz w:val="24"/>
          <w:szCs w:val="24"/>
        </w:rPr>
        <w:t>Roca, Arellano, &amp; Moix, 2011</w:t>
      </w:r>
      <w:r w:rsidR="00D67E26" w:rsidRPr="00D67E26">
        <w:rPr>
          <w:rFonts w:ascii="Times New Roman" w:hAnsi="Times New Roman" w:cs="Times New Roman"/>
          <w:sz w:val="24"/>
          <w:szCs w:val="24"/>
        </w:rPr>
        <w:fldChar w:fldCharType="end"/>
      </w:r>
      <w:r w:rsidR="00D67E26" w:rsidRPr="00D67E26">
        <w:rPr>
          <w:rFonts w:ascii="Times New Roman" w:hAnsi="Times New Roman" w:cs="Times New Roman"/>
          <w:sz w:val="24"/>
          <w:szCs w:val="24"/>
        </w:rPr>
        <w:t xml:space="preserve"> qu</w:t>
      </w:r>
      <w:r w:rsidR="0098356B">
        <w:rPr>
          <w:rFonts w:ascii="Times New Roman" w:hAnsi="Times New Roman" w:cs="Times New Roman"/>
          <w:sz w:val="24"/>
          <w:szCs w:val="24"/>
        </w:rPr>
        <w:t>i</w:t>
      </w:r>
      <w:r w:rsidR="00D67E26" w:rsidRPr="00D67E26">
        <w:rPr>
          <w:rFonts w:ascii="Times New Roman" w:hAnsi="Times New Roman" w:cs="Times New Roman"/>
          <w:sz w:val="24"/>
          <w:szCs w:val="24"/>
        </w:rPr>
        <w:t>e</w:t>
      </w:r>
      <w:r w:rsidR="0098356B">
        <w:rPr>
          <w:rFonts w:ascii="Times New Roman" w:hAnsi="Times New Roman" w:cs="Times New Roman"/>
          <w:sz w:val="24"/>
          <w:szCs w:val="24"/>
        </w:rPr>
        <w:t>nes</w:t>
      </w:r>
      <w:r w:rsidR="00D67E26" w:rsidRPr="00D67E26">
        <w:rPr>
          <w:rFonts w:ascii="Times New Roman" w:hAnsi="Times New Roman" w:cs="Times New Roman"/>
          <w:sz w:val="24"/>
          <w:szCs w:val="24"/>
        </w:rPr>
        <w:t xml:space="preserve"> han aplicado un modelo econométrico para determinar la existencia de nuevas </w:t>
      </w:r>
      <w:proofErr w:type="spellStart"/>
      <w:r w:rsidR="00D67E26" w:rsidRPr="00D67E26">
        <w:rPr>
          <w:rFonts w:ascii="Times New Roman" w:hAnsi="Times New Roman" w:cs="Times New Roman"/>
          <w:sz w:val="24"/>
          <w:szCs w:val="24"/>
        </w:rPr>
        <w:t>subcentralidades</w:t>
      </w:r>
      <w:proofErr w:type="spellEnd"/>
      <w:r w:rsidR="00D67E26" w:rsidRPr="00D67E26">
        <w:rPr>
          <w:rFonts w:ascii="Times New Roman" w:hAnsi="Times New Roman" w:cs="Times New Roman"/>
          <w:sz w:val="24"/>
          <w:szCs w:val="24"/>
        </w:rPr>
        <w:t xml:space="preserve"> o de un modelo policéntrico, a través de la aglomeración de la densidad de empleo y la distancia de estas aglomeraciones hacia el CBD.</w:t>
      </w:r>
    </w:p>
    <w:p w14:paraId="7EC65E28" w14:textId="77777777" w:rsidR="00D67E26" w:rsidRPr="00D67E26" w:rsidRDefault="00D67E26" w:rsidP="002F412E">
      <w:pPr>
        <w:spacing w:after="0" w:line="240" w:lineRule="auto"/>
        <w:ind w:firstLine="567"/>
        <w:jc w:val="both"/>
        <w:rPr>
          <w:rFonts w:ascii="Times New Roman" w:hAnsi="Times New Roman" w:cs="Times New Roman"/>
          <w:color w:val="000000"/>
          <w:sz w:val="24"/>
          <w:szCs w:val="24"/>
        </w:rPr>
      </w:pPr>
      <w:r w:rsidRPr="00D67E26">
        <w:rPr>
          <w:rFonts w:ascii="Times New Roman" w:hAnsi="Times New Roman" w:cs="Times New Roman"/>
          <w:sz w:val="24"/>
          <w:szCs w:val="24"/>
        </w:rPr>
        <w:t xml:space="preserve">Este modelo econométrico corresponde a un modelo de corriente exógena, que fue propuesto por </w:t>
      </w:r>
      <w:r w:rsidRPr="00D67E26">
        <w:rPr>
          <w:rFonts w:ascii="Times New Roman" w:hAnsi="Times New Roman" w:cs="Times New Roman"/>
          <w:color w:val="000000"/>
          <w:sz w:val="24"/>
          <w:szCs w:val="24"/>
        </w:rPr>
        <w:t>Harris y Ullman (1945) y el desarrollo poste</w:t>
      </w:r>
      <w:r w:rsidRPr="00D67E26">
        <w:rPr>
          <w:rFonts w:ascii="Times New Roman" w:hAnsi="Times New Roman" w:cs="Times New Roman"/>
          <w:color w:val="000000"/>
          <w:sz w:val="24"/>
          <w:szCs w:val="24"/>
        </w:rPr>
        <w:softHyphen/>
        <w:t xml:space="preserve">rior de McDonald y </w:t>
      </w:r>
      <w:proofErr w:type="spellStart"/>
      <w:r w:rsidRPr="00D67E26">
        <w:rPr>
          <w:rFonts w:ascii="Times New Roman" w:hAnsi="Times New Roman" w:cs="Times New Roman"/>
          <w:color w:val="000000"/>
          <w:sz w:val="24"/>
          <w:szCs w:val="24"/>
        </w:rPr>
        <w:t>Prather</w:t>
      </w:r>
      <w:proofErr w:type="spellEnd"/>
      <w:r w:rsidRPr="00D67E26">
        <w:rPr>
          <w:rFonts w:ascii="Times New Roman" w:hAnsi="Times New Roman" w:cs="Times New Roman"/>
          <w:color w:val="000000"/>
          <w:sz w:val="24"/>
          <w:szCs w:val="24"/>
        </w:rPr>
        <w:t xml:space="preserve"> (1994). Desde este modelo, se procede a realizar algunas derivaciones, generando una aplicación a la derivación de la oferta de la renta y la densidad del empleo (ecuación 1), permitiendo predecir que la función de densidad bruta de empleo en cada parroquia urbana es dependiente a la distancia al CBD. </w:t>
      </w:r>
    </w:p>
    <w:p w14:paraId="1B173380" w14:textId="612B47F1" w:rsidR="00D67E26" w:rsidRDefault="00D67E26" w:rsidP="002F412E">
      <w:pPr>
        <w:spacing w:after="0" w:line="240" w:lineRule="auto"/>
        <w:ind w:firstLine="567"/>
        <w:jc w:val="both"/>
        <w:rPr>
          <w:rFonts w:ascii="Times New Roman" w:hAnsi="Times New Roman" w:cs="Times New Roman"/>
          <w:sz w:val="24"/>
          <w:szCs w:val="24"/>
        </w:rPr>
      </w:pPr>
      <w:r w:rsidRPr="00D67E26">
        <w:rPr>
          <w:rFonts w:ascii="Times New Roman" w:hAnsi="Times New Roman" w:cs="Times New Roman"/>
          <w:sz w:val="24"/>
          <w:szCs w:val="24"/>
        </w:rPr>
        <w:fldChar w:fldCharType="begin" w:fldLock="1"/>
      </w:r>
      <w:r w:rsidR="00BF6336">
        <w:rPr>
          <w:rFonts w:ascii="Times New Roman" w:hAnsi="Times New Roman" w:cs="Times New Roman"/>
          <w:sz w:val="24"/>
          <w:szCs w:val="24"/>
        </w:rPr>
        <w:instrText>ADDIN CSL_CITATION {"citationItems":[{"id":"ITEM-1","itemData":{"DOI":"10.1016/0094-1190(78)90035-9","abstract":"This paper demonstrates that because of the rules used to delineate census tracts, unweighted estimation of an urban population density function using census tract observations leads to a severe upward bias in the estimated function. A weighted estimation procedure which leads to an unbiased estimate is proposed. The paper also points out that if one computes the integral of an unbiased estimate of a density function over the area of a city, that integral is not necessarily an unbiased estimate of total population. The paper thus explains the “disturbing” empirical results concerning density functions reported by McDonald and Bowman.","author":[{"dropping-particle":"","family":"Frankena","given":"Mark W.","non-dropping-particle":"","parse-names":false,"suffix":""}],"container-title":"Journal of Urban Economics","id":"ITEM-1","issue":"1","issued":{"date-parts":[["1978","1","1"]]},"page":"35-45","publisher":"Academic Press","title":"A bias in estimating urban population density functions","type":"article-journal","volume":"5"},"uris":["http://www.mendeley.com/documents/?uuid=089f2775-083a-3421-bac5-5ca37442d09c"]}],"mendeley":{"formattedCitation":"(Frankena, 1978)","manualFormatting":"Mark Frankena (1978)","plainTextFormattedCitation":"(Frankena, 1978)","previouslyFormattedCitation":"(Frankena, 1978)"},"properties":{"noteIndex":0},"schema":"https://github.com/citation-style-language/schema/raw/master/csl-citation.json"}</w:instrText>
      </w:r>
      <w:r w:rsidRPr="00D67E26">
        <w:rPr>
          <w:rFonts w:ascii="Times New Roman" w:hAnsi="Times New Roman" w:cs="Times New Roman"/>
          <w:sz w:val="24"/>
          <w:szCs w:val="24"/>
        </w:rPr>
        <w:fldChar w:fldCharType="separate"/>
      </w:r>
      <w:r w:rsidRPr="00D67E26">
        <w:rPr>
          <w:rFonts w:ascii="Times New Roman" w:hAnsi="Times New Roman" w:cs="Times New Roman"/>
          <w:noProof/>
          <w:sz w:val="24"/>
          <w:szCs w:val="24"/>
        </w:rPr>
        <w:t>Mark Frankena (1978)</w:t>
      </w:r>
      <w:r w:rsidRPr="00D67E26">
        <w:rPr>
          <w:rFonts w:ascii="Times New Roman" w:hAnsi="Times New Roman" w:cs="Times New Roman"/>
          <w:sz w:val="24"/>
          <w:szCs w:val="24"/>
        </w:rPr>
        <w:fldChar w:fldCharType="end"/>
      </w:r>
      <w:r w:rsidRPr="00D67E26">
        <w:rPr>
          <w:rFonts w:ascii="Times New Roman" w:hAnsi="Times New Roman" w:cs="Times New Roman"/>
          <w:sz w:val="24"/>
          <w:szCs w:val="24"/>
        </w:rPr>
        <w:t xml:space="preserve"> sugiere la aplicación de mínimos cuadrados ponderados permitiendo corregir la heterocedasticidad del m</w:t>
      </w:r>
      <w:r w:rsidRPr="00762151">
        <w:rPr>
          <w:rFonts w:ascii="Times New Roman" w:hAnsi="Times New Roman" w:cs="Times New Roman"/>
          <w:sz w:val="24"/>
          <w:szCs w:val="24"/>
        </w:rPr>
        <w:t xml:space="preserve">odelo, </w:t>
      </w:r>
      <w:r w:rsidR="00762151" w:rsidRPr="00762151">
        <w:rPr>
          <w:rFonts w:ascii="Times New Roman" w:hAnsi="Times New Roman" w:cs="Times New Roman"/>
          <w:sz w:val="24"/>
          <w:szCs w:val="24"/>
        </w:rPr>
        <w:t xml:space="preserve">se habla de </w:t>
      </w:r>
      <w:r w:rsidR="00762151" w:rsidRPr="00762151">
        <w:rPr>
          <w:rFonts w:ascii="Times New Roman" w:hAnsi="Times New Roman" w:cs="Times New Roman"/>
          <w:noProof/>
          <w:sz w:val="24"/>
          <w:szCs w:val="24"/>
        </w:rPr>
        <w:t>heterocedasticidad</w:t>
      </w:r>
      <w:r w:rsidR="00762151" w:rsidRPr="00762151">
        <w:rPr>
          <w:rFonts w:ascii="Times New Roman" w:hAnsi="Times New Roman" w:cs="Times New Roman"/>
          <w:sz w:val="24"/>
          <w:szCs w:val="24"/>
        </w:rPr>
        <w:t xml:space="preserve"> cuando la varianza es diferente para cada observación. </w:t>
      </w:r>
      <w:r w:rsidR="00762151" w:rsidRPr="00762151">
        <w:rPr>
          <w:rFonts w:ascii="Times New Roman" w:hAnsi="Times New Roman" w:cs="Times New Roman"/>
          <w:sz w:val="24"/>
          <w:szCs w:val="24"/>
        </w:rPr>
        <w:fldChar w:fldCharType="begin" w:fldLock="1"/>
      </w:r>
      <w:r w:rsidR="00762151" w:rsidRPr="00762151">
        <w:rPr>
          <w:rFonts w:ascii="Times New Roman" w:hAnsi="Times New Roman" w:cs="Times New Roman"/>
          <w:sz w:val="24"/>
          <w:szCs w:val="24"/>
        </w:rPr>
        <w:instrText>ADDIN CSL_CITATION {"citationItems":[{"id":"ITEM-1","itemData":{"URL":"https://medium.com/high-data/el-concepto-de-heterocedasticidad-36cda43bb8f7","accessed":{"date-parts":[["2019","6","10"]]},"author":[{"dropping-particle":"","family":"Palacios","given":"Luis Alberto","non-dropping-particle":"","parse-names":false,"suffix":""}],"id":"ITEM-1","issued":{"date-parts":[["2018"]]},"title":"El concepto de Heterocedasticidad – High Data – Medium","type":"webpage"},"uris":["http://www.mendeley.com/documents/?uuid=a1a04058-0226-326d-b558-82e0aebd5273"]}],"mendeley":{"formattedCitation":"(Palacios, 2018)","plainTextFormattedCitation":"(Palacios, 2018)","previouslyFormattedCitation":"(Palacios, 2018)"},"properties":{"noteIndex":0},"schema":"https://github.com/citation-style-language/schema/raw/master/csl-citation.json"}</w:instrText>
      </w:r>
      <w:r w:rsidR="00762151" w:rsidRPr="00762151">
        <w:rPr>
          <w:rFonts w:ascii="Times New Roman" w:hAnsi="Times New Roman" w:cs="Times New Roman"/>
          <w:sz w:val="24"/>
          <w:szCs w:val="24"/>
        </w:rPr>
        <w:fldChar w:fldCharType="separate"/>
      </w:r>
      <w:r w:rsidR="00762151" w:rsidRPr="00762151">
        <w:rPr>
          <w:rFonts w:ascii="Times New Roman" w:hAnsi="Times New Roman" w:cs="Times New Roman"/>
          <w:noProof/>
          <w:sz w:val="24"/>
          <w:szCs w:val="24"/>
        </w:rPr>
        <w:t>(Palacios, 2018)</w:t>
      </w:r>
      <w:r w:rsidR="00762151" w:rsidRPr="00762151">
        <w:rPr>
          <w:rFonts w:ascii="Times New Roman" w:hAnsi="Times New Roman" w:cs="Times New Roman"/>
          <w:sz w:val="24"/>
          <w:szCs w:val="24"/>
        </w:rPr>
        <w:fldChar w:fldCharType="end"/>
      </w:r>
      <w:r w:rsidR="00762151">
        <w:rPr>
          <w:rFonts w:ascii="Times New Roman" w:hAnsi="Times New Roman" w:cs="Times New Roman"/>
        </w:rPr>
        <w:t xml:space="preserve">. </w:t>
      </w:r>
      <w:r w:rsidRPr="00D67E26">
        <w:rPr>
          <w:rFonts w:ascii="Times New Roman" w:hAnsi="Times New Roman" w:cs="Times New Roman"/>
          <w:sz w:val="24"/>
          <w:szCs w:val="24"/>
        </w:rPr>
        <w:t xml:space="preserve">en vista de que la dimensión de cada parroquia no es similar y por ende la distancia hacia el CBD tampoco. Para ello, tal y como propone </w:t>
      </w:r>
      <w:proofErr w:type="spellStart"/>
      <w:r w:rsidRPr="00D67E26">
        <w:rPr>
          <w:rFonts w:ascii="Times New Roman" w:hAnsi="Times New Roman" w:cs="Times New Roman"/>
          <w:sz w:val="24"/>
          <w:szCs w:val="24"/>
        </w:rPr>
        <w:t>Frankena</w:t>
      </w:r>
      <w:proofErr w:type="spellEnd"/>
      <w:r w:rsidRPr="00D67E26">
        <w:rPr>
          <w:rFonts w:ascii="Times New Roman" w:hAnsi="Times New Roman" w:cs="Times New Roman"/>
          <w:sz w:val="24"/>
          <w:szCs w:val="24"/>
        </w:rPr>
        <w:t xml:space="preserve"> (1978), se utiliza Mínimos cuadrados ponderados (MCP), de esta manera se podrá obtener estimadores mucho más eficientes. Sin embargo, siguiendo la sugerencia de autores como </w:t>
      </w:r>
      <w:r w:rsidRPr="00D67E26">
        <w:rPr>
          <w:rFonts w:ascii="Times New Roman" w:hAnsi="Times New Roman" w:cs="Times New Roman"/>
          <w:sz w:val="24"/>
          <w:szCs w:val="24"/>
        </w:rPr>
        <w:fldChar w:fldCharType="begin" w:fldLock="1"/>
      </w:r>
      <w:r w:rsidR="007C0252">
        <w:rPr>
          <w:rFonts w:ascii="Times New Roman" w:hAnsi="Times New Roman" w:cs="Times New Roman"/>
          <w:sz w:val="24"/>
          <w:szCs w:val="24"/>
        </w:rPr>
        <w:instrText>ADDIN CSL_CITATION {"citationItems":[{"id":"ITEM-1","itemData":{"DOI":"10.2307/43196088","abstract":"This paper uses data from the journey to work portion of the 1980 Census to estimate a polycentric model of employment density for the Chicago urbanised area. Distance to the Chicago central business district exerted a strong effect on employment density, but density was also influenced by proximity to three suburban employment centres. Some 27 per cent of total employment growth in metropolitan Chicago over the next decade was concentrated in these three subcentres.","author":[{"dropping-particle":"","family":"McDonald","given":"John F.","non-dropping-particle":"","parse-names":false,"suffix":""},{"dropping-particle":"","family":"Prather","given":"Paul J.","non-dropping-particle":"","parse-names":false,"suffix":""}],"container-title":"Urban Studies","id":"ITEM-1","issued":{"date-parts":[["1994"]]},"page":"201-218","publisher":"Sage Publications, Ltd.","title":"Suburban Employment Centres: The Case of Chicago","type":"article","volume":"31"},"uris":["http://www.mendeley.com/documents/?uuid=d9cc3a85-376b-3195-bb10-51e37330ab11"]}],"mendeley":{"formattedCitation":"(McDonald and Prather, 1994)","manualFormatting":" John F. McDonald y Paul J. Prather (1994)","plainTextFormattedCitation":"(McDonald and Prather, 1994)","previouslyFormattedCitation":"(McDonald and Prather, 1994)"},"properties":{"noteIndex":0},"schema":"https://github.com/citation-style-language/schema/raw/master/csl-citation.json"}</w:instrText>
      </w:r>
      <w:r w:rsidRPr="00D67E26">
        <w:rPr>
          <w:rFonts w:ascii="Times New Roman" w:hAnsi="Times New Roman" w:cs="Times New Roman"/>
          <w:sz w:val="24"/>
          <w:szCs w:val="24"/>
        </w:rPr>
        <w:fldChar w:fldCharType="separate"/>
      </w:r>
      <w:r w:rsidRPr="00D67E26">
        <w:rPr>
          <w:rFonts w:ascii="Times New Roman" w:hAnsi="Times New Roman" w:cs="Times New Roman"/>
          <w:noProof/>
          <w:sz w:val="24"/>
          <w:szCs w:val="24"/>
        </w:rPr>
        <w:t xml:space="preserve"> John F. McDonald y Paul J. Prather (1994)</w:t>
      </w:r>
      <w:r w:rsidRPr="00D67E26">
        <w:rPr>
          <w:rFonts w:ascii="Times New Roman" w:hAnsi="Times New Roman" w:cs="Times New Roman"/>
          <w:sz w:val="24"/>
          <w:szCs w:val="24"/>
        </w:rPr>
        <w:fldChar w:fldCharType="end"/>
      </w:r>
      <w:r w:rsidRPr="00D67E26">
        <w:rPr>
          <w:rFonts w:ascii="Times New Roman" w:hAnsi="Times New Roman" w:cs="Times New Roman"/>
          <w:sz w:val="24"/>
          <w:szCs w:val="24"/>
        </w:rPr>
        <w:t xml:space="preserve">; </w:t>
      </w:r>
      <w:r w:rsidRPr="00D67E26">
        <w:rPr>
          <w:rFonts w:ascii="Times New Roman" w:hAnsi="Times New Roman" w:cs="Times New Roman"/>
          <w:sz w:val="24"/>
          <w:szCs w:val="24"/>
        </w:rPr>
        <w:fldChar w:fldCharType="begin" w:fldLock="1"/>
      </w:r>
      <w:r w:rsidR="007C0252">
        <w:rPr>
          <w:rFonts w:ascii="Times New Roman" w:hAnsi="Times New Roman" w:cs="Times New Roman"/>
          <w:sz w:val="24"/>
          <w:szCs w:val="24"/>
        </w:rPr>
        <w:instrText>ADDIN CSL_CITATION {"citationItems":[{"id":"ITEM-1","itemData":{"ISSN":"16957253","abstract":"There is no clear dividing line between polycentrism and dispersion in the spatial structure of cities. One of the methods used to assess the level of polycentrism in comparison with the dispersion of employment in an urban region has been to compare the changes in jobs inside and outside subcentres. If the proportion of employment in subcentres increases to a greater extent than the percentage of jobs located outside the CBD and the subcentres, then the city tends towards polycentrism, while if the opposite is true, it tends towards dispersion. The aim of this study is to consider polycentrism according to the New Urban Economics approaches. Using this approach, polycentrism must not only be measured by the employment concentrated in subcentres, but also by its impact on the location and density conditions of employment as a whole. The empirical evidence provided enables both methodologies to be compared for the total number of jobs in the Barcelona Metropolitan Region between 1986 and 2001. The results show that the polycentrism of the BMR has been accentuated by the identification of new subcentres and the maintenance - or even accentuation- of their effect on the location and density conditions of other employment. © Investigaciones Regionales.","author":[{"dropping-particle":"","family":"García","given":"Miquel Àngel","non-dropping-particle":"","parse-names":false,"suffix":""},{"dropping-particle":"","family":"Muñiz","given":"Iván","non-dropping-particle":"","parse-names":false,"suffix":""}],"container-title":"Investigaciones Regionales","id":"ITEM-1","issue":"11","issued":{"date-parts":[["2007"]]},"page":"25-43","title":"Policentrismo o dispersión? Una aproximación desde la nueva economía urbana","type":"article-journal"},"uris":["http://www.mendeley.com/documents/?uuid=0fbd5a61-add1-445b-b701-155d8e7784a4"]}],"mendeley":{"formattedCitation":"(García and Muñiz, 2007)","manualFormatting":"García y Muñiz (2007","plainTextFormattedCitation":"(García and Muñiz, 2007)","previouslyFormattedCitation":"(García and Muñiz, 2007)"},"properties":{"noteIndex":0},"schema":"https://github.com/citation-style-language/schema/raw/master/csl-citation.json"}</w:instrText>
      </w:r>
      <w:r w:rsidRPr="00D67E26">
        <w:rPr>
          <w:rFonts w:ascii="Times New Roman" w:hAnsi="Times New Roman" w:cs="Times New Roman"/>
          <w:sz w:val="24"/>
          <w:szCs w:val="24"/>
        </w:rPr>
        <w:fldChar w:fldCharType="separate"/>
      </w:r>
      <w:r w:rsidRPr="00D67E26">
        <w:rPr>
          <w:rFonts w:ascii="Times New Roman" w:hAnsi="Times New Roman" w:cs="Times New Roman"/>
          <w:noProof/>
          <w:sz w:val="24"/>
          <w:szCs w:val="24"/>
        </w:rPr>
        <w:t>García y Muñiz (2007</w:t>
      </w:r>
      <w:r w:rsidRPr="00D67E26">
        <w:rPr>
          <w:rFonts w:ascii="Times New Roman" w:hAnsi="Times New Roman" w:cs="Times New Roman"/>
          <w:sz w:val="24"/>
          <w:szCs w:val="24"/>
        </w:rPr>
        <w:fldChar w:fldCharType="end"/>
      </w:r>
      <w:r w:rsidRPr="00D67E26">
        <w:rPr>
          <w:rFonts w:ascii="Times New Roman" w:hAnsi="Times New Roman" w:cs="Times New Roman"/>
          <w:sz w:val="24"/>
          <w:szCs w:val="24"/>
        </w:rPr>
        <w:t xml:space="preserve">) y </w:t>
      </w:r>
      <w:r w:rsidRPr="00D67E26">
        <w:rPr>
          <w:rFonts w:ascii="Times New Roman" w:hAnsi="Times New Roman" w:cs="Times New Roman"/>
          <w:sz w:val="24"/>
          <w:szCs w:val="24"/>
        </w:rPr>
        <w:fldChar w:fldCharType="begin" w:fldLock="1"/>
      </w:r>
      <w:r w:rsidR="007C0252">
        <w:rPr>
          <w:rFonts w:ascii="Times New Roman" w:hAnsi="Times New Roman" w:cs="Times New Roman"/>
          <w:sz w:val="24"/>
          <w:szCs w:val="24"/>
        </w:rPr>
        <w:instrText>ADDIN CSL_CITATION {"citationItems":[{"id":"ITEM-1","itemData":{"author":[{"dropping-particle":"","family":"Roca","given":"Josep","non-dropping-particle":"","parse-names":false,"suffix":""},{"dropping-particle":"","family":"Arellano","given":"Blanca","non-dropping-particle":"","parse-names":false,"suffix":""},{"dropping-particle":"","family":"Moix","given":"Montserrat","non-dropping-particle":"","parse-names":false,"suffix":""}],"id":"ITEM-1","issued":{"date-parts":[["2011"]]},"page":"299-322","title":"Estructura urbana policentrismo y sprawl; los ejemplos de Madrid y Barcelona","type":"article-journal"},"uris":["http://www.mendeley.com/documents/?uuid=f8c081e4-1077-4bc3-94b4-f9068da2c7ef"]}],"mendeley":{"formattedCitation":"(Roca, Arellano and Moix, 2011)","manualFormatting":"Roca, Arellano y Moix (2011","plainTextFormattedCitation":"(Roca, Arellano and Moix, 2011)","previouslyFormattedCitation":"(Roca, Arellano and Moix, 2011)"},"properties":{"noteIndex":0},"schema":"https://github.com/citation-style-language/schema/raw/master/csl-citation.json"}</w:instrText>
      </w:r>
      <w:r w:rsidRPr="00D67E26">
        <w:rPr>
          <w:rFonts w:ascii="Times New Roman" w:hAnsi="Times New Roman" w:cs="Times New Roman"/>
          <w:sz w:val="24"/>
          <w:szCs w:val="24"/>
        </w:rPr>
        <w:fldChar w:fldCharType="separate"/>
      </w:r>
      <w:r w:rsidRPr="00D67E26">
        <w:rPr>
          <w:rFonts w:ascii="Times New Roman" w:hAnsi="Times New Roman" w:cs="Times New Roman"/>
          <w:noProof/>
          <w:sz w:val="24"/>
          <w:szCs w:val="24"/>
        </w:rPr>
        <w:t>Roca, Arellano y Moix (2011</w:t>
      </w:r>
      <w:r w:rsidRPr="00D67E26">
        <w:rPr>
          <w:rFonts w:ascii="Times New Roman" w:hAnsi="Times New Roman" w:cs="Times New Roman"/>
          <w:sz w:val="24"/>
          <w:szCs w:val="24"/>
        </w:rPr>
        <w:fldChar w:fldCharType="end"/>
      </w:r>
      <w:r w:rsidRPr="00D67E26">
        <w:rPr>
          <w:rFonts w:ascii="Times New Roman" w:hAnsi="Times New Roman" w:cs="Times New Roman"/>
          <w:sz w:val="24"/>
          <w:szCs w:val="24"/>
        </w:rPr>
        <w:t xml:space="preserve">), se utiliza el inverso de las distancia directas obteniendo la ecuación </w:t>
      </w:r>
      <w:r w:rsidR="006830E2">
        <w:rPr>
          <w:rFonts w:ascii="Times New Roman" w:hAnsi="Times New Roman" w:cs="Times New Roman"/>
          <w:sz w:val="24"/>
          <w:szCs w:val="24"/>
        </w:rPr>
        <w:t>(02).</w:t>
      </w:r>
    </w:p>
    <w:p w14:paraId="5EE130AB" w14:textId="77777777" w:rsidR="00EF57AA" w:rsidRPr="00D67E26" w:rsidRDefault="00EF57AA" w:rsidP="002F412E">
      <w:pPr>
        <w:spacing w:after="0" w:line="240" w:lineRule="auto"/>
        <w:ind w:firstLine="567"/>
        <w:jc w:val="both"/>
        <w:rPr>
          <w:rFonts w:ascii="Times New Roman" w:hAnsi="Times New Roman" w:cs="Times New Roman"/>
          <w:sz w:val="24"/>
          <w:szCs w:val="24"/>
        </w:rPr>
      </w:pPr>
    </w:p>
    <w:p w14:paraId="2508051D" w14:textId="0BE7972B" w:rsidR="00D67E26" w:rsidRDefault="0086041C" w:rsidP="006830E2">
      <w:pPr>
        <w:spacing w:after="0" w:line="240" w:lineRule="auto"/>
        <w:ind w:firstLine="567"/>
        <w:jc w:val="right"/>
        <w:rPr>
          <w:rFonts w:ascii="Times New Roman" w:eastAsiaTheme="minorEastAsia" w:hAnsi="Times New Roman" w:cs="Times New Roman"/>
          <w:color w:val="000000"/>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ctrlPr>
              <w:rPr>
                <w:rFonts w:ascii="Cambria Math" w:hAnsi="Cambria Math" w:cs="Times New Roman"/>
                <w:sz w:val="24"/>
                <w:szCs w:val="24"/>
              </w:rPr>
            </m:ctrlPr>
          </m:fName>
          <m:e>
            <m:sSub>
              <m:sSubPr>
                <m:ctrlPr>
                  <w:rPr>
                    <w:rFonts w:ascii="Cambria Math" w:hAnsi="Cambria Math" w:cs="Times New Roman"/>
                    <w:i/>
                    <w:sz w:val="24"/>
                    <w:szCs w:val="24"/>
                  </w:rPr>
                </m:ctrlPr>
              </m:sSubPr>
              <m:e>
                <m:r>
                  <w:rPr>
                    <w:rFonts w:ascii="Cambria Math" w:hAnsi="Cambria Math" w:cs="Times New Roman"/>
                    <w:sz w:val="24"/>
                    <w:szCs w:val="24"/>
                  </w:rPr>
                  <m:t>D</m:t>
                </m:r>
                <m:ctrlPr>
                  <w:rPr>
                    <w:rFonts w:ascii="Cambria Math" w:eastAsia="Cambria Math" w:hAnsi="Cambria Math" w:cs="Times New Roman"/>
                    <w:i/>
                    <w:sz w:val="24"/>
                    <w:szCs w:val="24"/>
                  </w:rPr>
                </m:ctrlPr>
              </m:e>
              <m:sub>
                <m:r>
                  <w:rPr>
                    <w:rFonts w:ascii="Cambria Math" w:eastAsia="Cambria Math" w:hAnsi="Cambria Math" w:cs="Times New Roman"/>
                    <w:sz w:val="24"/>
                    <w:szCs w:val="24"/>
                  </w:rPr>
                  <m:t>(</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d</m:t>
                    </m:r>
                  </m:e>
                  <m:sub>
                    <m:r>
                      <w:rPr>
                        <w:rFonts w:ascii="Cambria Math" w:eastAsia="Cambria Math" w:hAnsi="Cambria Math" w:cs="Times New Roman"/>
                        <w:sz w:val="24"/>
                        <w:szCs w:val="24"/>
                      </w:rPr>
                      <m:t>emp</m:t>
                    </m:r>
                  </m:sub>
                </m:sSub>
                <m:r>
                  <w:rPr>
                    <w:rFonts w:ascii="Cambria Math" w:eastAsia="Cambria Math" w:hAnsi="Cambria Math" w:cs="Times New Roman"/>
                    <w:sz w:val="24"/>
                    <w:szCs w:val="24"/>
                  </w:rPr>
                  <m:t>;</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d</m:t>
                    </m:r>
                  </m:e>
                  <m:sub>
                    <m:r>
                      <w:rPr>
                        <w:rFonts w:ascii="Cambria Math" w:eastAsia="Cambria Math" w:hAnsi="Cambria Math" w:cs="Times New Roman"/>
                        <w:sz w:val="24"/>
                        <w:szCs w:val="24"/>
                      </w:rPr>
                      <m:t>CBD</m:t>
                    </m:r>
                  </m:sub>
                </m:sSub>
                <m:r>
                  <w:rPr>
                    <w:rFonts w:ascii="Cambria Math" w:eastAsia="Cambria Math" w:hAnsi="Cambria Math" w:cs="Times New Roman"/>
                    <w:sz w:val="24"/>
                    <w:szCs w:val="24"/>
                  </w:rPr>
                  <m:t>)</m:t>
                </m:r>
              </m:sub>
            </m:sSub>
          </m:e>
        </m:func>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D</m:t>
                </m:r>
                <m:ctrlPr>
                  <w:rPr>
                    <w:rFonts w:ascii="Cambria Math" w:eastAsia="Cambria Math" w:hAnsi="Cambria Math" w:cs="Times New Roman"/>
                    <w:i/>
                    <w:sz w:val="24"/>
                    <w:szCs w:val="24"/>
                  </w:rPr>
                </m:ctrlPr>
              </m:e>
              <m:sub>
                <m:r>
                  <w:rPr>
                    <w:rFonts w:ascii="Cambria Math" w:hAnsi="Cambria Math" w:cs="Times New Roman"/>
                    <w:sz w:val="24"/>
                    <w:szCs w:val="24"/>
                  </w:rPr>
                  <m:t>o</m:t>
                </m:r>
              </m:sub>
            </m:sSub>
          </m:e>
        </m:func>
        <m:r>
          <w:rPr>
            <w:rFonts w:ascii="Cambria Math" w:hAnsi="Cambria Math" w:cs="Times New Roman"/>
            <w:sz w:val="24"/>
            <w:szCs w:val="24"/>
          </w:rPr>
          <m:t>+</m:t>
        </m:r>
        <m:sSub>
          <m:sSubPr>
            <m:ctrlPr>
              <w:rPr>
                <w:rFonts w:ascii="Cambria Math" w:hAnsi="Cambria Math" w:cs="Times New Roman"/>
                <w:i/>
                <w:iCs/>
                <w:color w:val="000000"/>
                <w:sz w:val="24"/>
                <w:szCs w:val="24"/>
              </w:rPr>
            </m:ctrlPr>
          </m:sSubPr>
          <m:e>
            <m:r>
              <w:rPr>
                <w:rFonts w:ascii="Cambria Math" w:hAnsi="Cambria Math" w:cs="Times New Roman"/>
                <w:color w:val="000000"/>
                <w:sz w:val="24"/>
                <w:szCs w:val="24"/>
              </w:rPr>
              <m:t>α</m:t>
            </m:r>
          </m:e>
          <m:sub>
            <m:sSub>
              <m:sSubPr>
                <m:ctrlPr>
                  <w:rPr>
                    <w:rFonts w:ascii="Cambria Math" w:hAnsi="Cambria Math" w:cs="Times New Roman"/>
                    <w:i/>
                    <w:iCs/>
                    <w:color w:val="000000"/>
                    <w:sz w:val="24"/>
                    <w:szCs w:val="24"/>
                  </w:rPr>
                </m:ctrlPr>
              </m:sSubPr>
              <m:e>
                <m:r>
                  <w:rPr>
                    <w:rFonts w:ascii="Cambria Math" w:hAnsi="Cambria Math" w:cs="Times New Roman"/>
                    <w:color w:val="000000"/>
                    <w:sz w:val="24"/>
                    <w:szCs w:val="24"/>
                  </w:rPr>
                  <m:t>centro</m:t>
                </m:r>
              </m:e>
              <m:sub>
                <m:r>
                  <w:rPr>
                    <w:rFonts w:ascii="Cambria Math" w:hAnsi="Cambria Math" w:cs="Times New Roman"/>
                    <w:color w:val="000000"/>
                    <w:sz w:val="24"/>
                    <w:szCs w:val="24"/>
                  </w:rPr>
                  <m:t>i</m:t>
                </m:r>
              </m:sub>
            </m:sSub>
          </m:sub>
        </m:sSub>
        <m:sSub>
          <m:sSubPr>
            <m:ctrlPr>
              <w:rPr>
                <w:rFonts w:ascii="Cambria Math" w:hAnsi="Cambria Math" w:cs="Times New Roman"/>
                <w:i/>
                <w:iCs/>
                <w:color w:val="000000"/>
                <w:sz w:val="24"/>
                <w:szCs w:val="24"/>
              </w:rPr>
            </m:ctrlPr>
          </m:sSubPr>
          <m:e>
            <m:r>
              <w:rPr>
                <w:rFonts w:ascii="Cambria Math" w:hAnsi="Cambria Math" w:cs="Times New Roman"/>
                <w:color w:val="000000"/>
                <w:sz w:val="24"/>
                <w:szCs w:val="24"/>
              </w:rPr>
              <m:t>X</m:t>
            </m:r>
          </m:e>
          <m:sub>
            <m:sSub>
              <m:sSubPr>
                <m:ctrlPr>
                  <w:rPr>
                    <w:rFonts w:ascii="Cambria Math" w:hAnsi="Cambria Math" w:cs="Times New Roman"/>
                    <w:i/>
                    <w:iCs/>
                    <w:color w:val="000000"/>
                    <w:sz w:val="24"/>
                    <w:szCs w:val="24"/>
                  </w:rPr>
                </m:ctrlPr>
              </m:sSubPr>
              <m:e>
                <m:r>
                  <w:rPr>
                    <w:rFonts w:ascii="Cambria Math" w:hAnsi="Cambria Math" w:cs="Times New Roman"/>
                    <w:color w:val="000000"/>
                    <w:sz w:val="24"/>
                    <w:szCs w:val="24"/>
                  </w:rPr>
                  <m:t>centro</m:t>
                </m:r>
              </m:e>
              <m:sub>
                <m:r>
                  <w:rPr>
                    <w:rFonts w:ascii="Cambria Math" w:hAnsi="Cambria Math" w:cs="Times New Roman"/>
                    <w:color w:val="000000"/>
                    <w:sz w:val="24"/>
                    <w:szCs w:val="24"/>
                  </w:rPr>
                  <m:t>i</m:t>
                </m:r>
              </m:sub>
            </m:sSub>
          </m:sub>
        </m:sSub>
        <m:r>
          <w:rPr>
            <w:rFonts w:ascii="Cambria Math" w:hAnsi="Cambria Math" w:cs="Times New Roman"/>
            <w:color w:val="000000"/>
            <w:sz w:val="24"/>
            <w:szCs w:val="24"/>
          </w:rPr>
          <m:t>+ε</m:t>
        </m:r>
      </m:oMath>
      <w:r w:rsidR="006830E2">
        <w:rPr>
          <w:rFonts w:ascii="Times New Roman" w:eastAsiaTheme="minorEastAsia" w:hAnsi="Times New Roman" w:cs="Times New Roman"/>
          <w:color w:val="000000"/>
          <w:sz w:val="24"/>
          <w:szCs w:val="24"/>
        </w:rPr>
        <w:t xml:space="preserve">                                                 (01)</w:t>
      </w:r>
    </w:p>
    <w:p w14:paraId="481DCADC" w14:textId="77777777" w:rsidR="006830E2" w:rsidRDefault="006830E2" w:rsidP="006830E2">
      <w:pPr>
        <w:spacing w:after="0" w:line="240" w:lineRule="auto"/>
        <w:ind w:firstLine="567"/>
        <w:jc w:val="right"/>
        <w:rPr>
          <w:rFonts w:ascii="Times New Roman" w:eastAsiaTheme="minorEastAsia" w:hAnsi="Times New Roman" w:cs="Times New Roman"/>
          <w:color w:val="000000"/>
          <w:sz w:val="24"/>
          <w:szCs w:val="24"/>
        </w:rPr>
      </w:pPr>
    </w:p>
    <w:p w14:paraId="35172A54" w14:textId="4E9F160D" w:rsidR="00D67E26" w:rsidRPr="00D67E26" w:rsidRDefault="0086041C" w:rsidP="006830E2">
      <w:pPr>
        <w:spacing w:after="0" w:line="240" w:lineRule="auto"/>
        <w:ind w:firstLine="567"/>
        <w:jc w:val="right"/>
        <w:rPr>
          <w:rFonts w:ascii="Times New Roman" w:eastAsiaTheme="minorEastAsia" w:hAnsi="Times New Roman" w:cs="Times New Roman"/>
          <w:iCs/>
          <w:color w:val="000000"/>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ctrlPr>
              <w:rPr>
                <w:rFonts w:ascii="Cambria Math" w:hAnsi="Cambria Math" w:cs="Times New Roman"/>
                <w:sz w:val="24"/>
                <w:szCs w:val="24"/>
              </w:rPr>
            </m:ctrlPr>
          </m:fName>
          <m:e>
            <m:sSub>
              <m:sSubPr>
                <m:ctrlPr>
                  <w:rPr>
                    <w:rFonts w:ascii="Cambria Math" w:hAnsi="Cambria Math" w:cs="Times New Roman"/>
                    <w:i/>
                    <w:sz w:val="24"/>
                    <w:szCs w:val="24"/>
                  </w:rPr>
                </m:ctrlPr>
              </m:sSubPr>
              <m:e>
                <m:r>
                  <w:rPr>
                    <w:rFonts w:ascii="Cambria Math" w:hAnsi="Cambria Math" w:cs="Times New Roman"/>
                    <w:sz w:val="24"/>
                    <w:szCs w:val="24"/>
                  </w:rPr>
                  <m:t>D</m:t>
                </m:r>
                <m:ctrlPr>
                  <w:rPr>
                    <w:rFonts w:ascii="Cambria Math" w:eastAsia="Cambria Math" w:hAnsi="Cambria Math" w:cs="Times New Roman"/>
                    <w:i/>
                    <w:sz w:val="24"/>
                    <w:szCs w:val="24"/>
                  </w:rPr>
                </m:ctrlPr>
              </m:e>
              <m:sub>
                <m:r>
                  <w:rPr>
                    <w:rFonts w:ascii="Cambria Math" w:eastAsia="Cambria Math" w:hAnsi="Cambria Math" w:cs="Times New Roman"/>
                    <w:sz w:val="24"/>
                    <w:szCs w:val="24"/>
                  </w:rPr>
                  <m:t>(</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d</m:t>
                    </m:r>
                  </m:e>
                  <m:sub>
                    <m:r>
                      <w:rPr>
                        <w:rFonts w:ascii="Cambria Math" w:eastAsia="Cambria Math" w:hAnsi="Cambria Math" w:cs="Times New Roman"/>
                        <w:sz w:val="24"/>
                        <w:szCs w:val="24"/>
                      </w:rPr>
                      <m:t>emp</m:t>
                    </m:r>
                  </m:sub>
                </m:sSub>
                <m:r>
                  <w:rPr>
                    <w:rFonts w:ascii="Cambria Math" w:eastAsia="Cambria Math" w:hAnsi="Cambria Math" w:cs="Times New Roman"/>
                    <w:sz w:val="24"/>
                    <w:szCs w:val="24"/>
                  </w:rPr>
                  <m:t>;</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d</m:t>
                    </m:r>
                  </m:e>
                  <m:sub>
                    <m:r>
                      <w:rPr>
                        <w:rFonts w:ascii="Cambria Math" w:eastAsia="Cambria Math" w:hAnsi="Cambria Math" w:cs="Times New Roman"/>
                        <w:sz w:val="24"/>
                        <w:szCs w:val="24"/>
                      </w:rPr>
                      <m:t>CBD</m:t>
                    </m:r>
                  </m:sub>
                </m:sSub>
                <m:r>
                  <w:rPr>
                    <w:rFonts w:ascii="Cambria Math" w:eastAsia="Cambria Math" w:hAnsi="Cambria Math" w:cs="Times New Roman"/>
                    <w:sz w:val="24"/>
                    <w:szCs w:val="24"/>
                  </w:rPr>
                  <m:t>)</m:t>
                </m:r>
              </m:sub>
            </m:sSub>
          </m:e>
        </m:func>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i/>
                    <w:sz w:val="24"/>
                    <w:szCs w:val="24"/>
                  </w:rPr>
                </m:ctrlPr>
              </m:sSubPr>
              <m:e>
                <m:r>
                  <w:rPr>
                    <w:rFonts w:ascii="Cambria Math" w:hAnsi="Cambria Math" w:cs="Times New Roman"/>
                    <w:sz w:val="24"/>
                    <w:szCs w:val="24"/>
                  </w:rPr>
                  <m:t>D</m:t>
                </m:r>
                <m:ctrlPr>
                  <w:rPr>
                    <w:rFonts w:ascii="Cambria Math" w:eastAsia="Cambria Math" w:hAnsi="Cambria Math" w:cs="Times New Roman"/>
                    <w:i/>
                    <w:sz w:val="24"/>
                    <w:szCs w:val="24"/>
                  </w:rPr>
                </m:ctrlPr>
              </m:e>
              <m:sub>
                <m:r>
                  <w:rPr>
                    <w:rFonts w:ascii="Cambria Math" w:hAnsi="Cambria Math" w:cs="Times New Roman"/>
                    <w:sz w:val="24"/>
                    <w:szCs w:val="24"/>
                  </w:rPr>
                  <m:t>o</m:t>
                </m:r>
              </m:sub>
            </m:sSub>
          </m:e>
        </m:func>
        <m:r>
          <w:rPr>
            <w:rFonts w:ascii="Cambria Math" w:hAnsi="Cambria Math" w:cs="Times New Roman"/>
            <w:sz w:val="24"/>
            <w:szCs w:val="24"/>
          </w:rPr>
          <m:t>+</m:t>
        </m:r>
        <m:f>
          <m:fPr>
            <m:ctrlPr>
              <w:rPr>
                <w:rFonts w:ascii="Cambria Math" w:hAnsi="Cambria Math" w:cs="Times New Roman"/>
                <w:i/>
                <w:iCs/>
                <w:color w:val="000000"/>
                <w:sz w:val="24"/>
                <w:szCs w:val="24"/>
              </w:rPr>
            </m:ctrlPr>
          </m:fPr>
          <m:num>
            <m:sSub>
              <m:sSubPr>
                <m:ctrlPr>
                  <w:rPr>
                    <w:rFonts w:ascii="Cambria Math" w:hAnsi="Cambria Math" w:cs="Times New Roman"/>
                    <w:i/>
                    <w:iCs/>
                    <w:color w:val="000000"/>
                    <w:sz w:val="24"/>
                    <w:szCs w:val="24"/>
                  </w:rPr>
                </m:ctrlPr>
              </m:sSubPr>
              <m:e>
                <m:r>
                  <w:rPr>
                    <w:rFonts w:ascii="Cambria Math" w:hAnsi="Cambria Math" w:cs="Times New Roman"/>
                    <w:color w:val="000000"/>
                    <w:sz w:val="24"/>
                    <w:szCs w:val="24"/>
                  </w:rPr>
                  <m:t>α</m:t>
                </m:r>
              </m:e>
              <m:sub>
                <m:sSub>
                  <m:sSubPr>
                    <m:ctrlPr>
                      <w:rPr>
                        <w:rFonts w:ascii="Cambria Math" w:hAnsi="Cambria Math" w:cs="Times New Roman"/>
                        <w:i/>
                        <w:iCs/>
                        <w:color w:val="000000"/>
                        <w:sz w:val="24"/>
                        <w:szCs w:val="24"/>
                      </w:rPr>
                    </m:ctrlPr>
                  </m:sSubPr>
                  <m:e>
                    <m:r>
                      <w:rPr>
                        <w:rFonts w:ascii="Cambria Math" w:hAnsi="Cambria Math" w:cs="Times New Roman"/>
                        <w:color w:val="000000"/>
                        <w:sz w:val="24"/>
                        <w:szCs w:val="24"/>
                      </w:rPr>
                      <m:t>centro</m:t>
                    </m:r>
                  </m:e>
                  <m:sub>
                    <m:r>
                      <w:rPr>
                        <w:rFonts w:ascii="Cambria Math" w:hAnsi="Cambria Math" w:cs="Times New Roman"/>
                        <w:color w:val="000000"/>
                        <w:sz w:val="24"/>
                        <w:szCs w:val="24"/>
                      </w:rPr>
                      <m:t>i</m:t>
                    </m:r>
                  </m:sub>
                </m:sSub>
              </m:sub>
            </m:sSub>
          </m:num>
          <m:den>
            <m:sSub>
              <m:sSubPr>
                <m:ctrlPr>
                  <w:rPr>
                    <w:rFonts w:ascii="Cambria Math" w:hAnsi="Cambria Math" w:cs="Times New Roman"/>
                    <w:i/>
                    <w:iCs/>
                    <w:color w:val="000000"/>
                    <w:sz w:val="24"/>
                    <w:szCs w:val="24"/>
                  </w:rPr>
                </m:ctrlPr>
              </m:sSubPr>
              <m:e>
                <m:r>
                  <w:rPr>
                    <w:rFonts w:ascii="Cambria Math" w:hAnsi="Cambria Math" w:cs="Times New Roman"/>
                    <w:color w:val="000000"/>
                    <w:sz w:val="24"/>
                    <w:szCs w:val="24"/>
                  </w:rPr>
                  <m:t>X</m:t>
                </m:r>
              </m:e>
              <m:sub>
                <m:sSub>
                  <m:sSubPr>
                    <m:ctrlPr>
                      <w:rPr>
                        <w:rFonts w:ascii="Cambria Math" w:hAnsi="Cambria Math" w:cs="Times New Roman"/>
                        <w:i/>
                        <w:iCs/>
                        <w:color w:val="000000"/>
                        <w:sz w:val="24"/>
                        <w:szCs w:val="24"/>
                      </w:rPr>
                    </m:ctrlPr>
                  </m:sSubPr>
                  <m:e>
                    <m:r>
                      <w:rPr>
                        <w:rFonts w:ascii="Cambria Math" w:hAnsi="Cambria Math" w:cs="Times New Roman"/>
                        <w:color w:val="000000"/>
                        <w:sz w:val="24"/>
                        <w:szCs w:val="24"/>
                      </w:rPr>
                      <m:t>centro</m:t>
                    </m:r>
                  </m:e>
                  <m:sub>
                    <m:r>
                      <w:rPr>
                        <w:rFonts w:ascii="Cambria Math" w:hAnsi="Cambria Math" w:cs="Times New Roman"/>
                        <w:color w:val="000000"/>
                        <w:sz w:val="24"/>
                        <w:szCs w:val="24"/>
                      </w:rPr>
                      <m:t>i</m:t>
                    </m:r>
                  </m:sub>
                </m:sSub>
              </m:sub>
            </m:sSub>
          </m:den>
        </m:f>
        <m:r>
          <w:rPr>
            <w:rFonts w:ascii="Cambria Math" w:hAnsi="Cambria Math" w:cs="Times New Roman"/>
            <w:color w:val="000000"/>
            <w:sz w:val="24"/>
            <w:szCs w:val="24"/>
          </w:rPr>
          <m:t>+ε</m:t>
        </m:r>
      </m:oMath>
      <w:r w:rsidR="006830E2">
        <w:rPr>
          <w:rFonts w:ascii="Times New Roman" w:eastAsiaTheme="minorEastAsia" w:hAnsi="Times New Roman" w:cs="Times New Roman"/>
          <w:color w:val="000000"/>
          <w:sz w:val="24"/>
          <w:szCs w:val="24"/>
        </w:rPr>
        <w:t xml:space="preserve">                                                          (02)</w:t>
      </w:r>
    </w:p>
    <w:p w14:paraId="0014F49B" w14:textId="77777777" w:rsidR="00EF57AA" w:rsidRDefault="00EF57AA" w:rsidP="002F412E">
      <w:pPr>
        <w:spacing w:after="0" w:line="240" w:lineRule="auto"/>
        <w:ind w:firstLine="567"/>
        <w:jc w:val="both"/>
        <w:rPr>
          <w:rFonts w:ascii="Times New Roman" w:eastAsiaTheme="minorEastAsia" w:hAnsi="Times New Roman" w:cs="Times New Roman"/>
          <w:iCs/>
          <w:color w:val="000000"/>
          <w:sz w:val="24"/>
          <w:szCs w:val="24"/>
        </w:rPr>
      </w:pPr>
    </w:p>
    <w:p w14:paraId="54BFA145" w14:textId="77777777" w:rsidR="00D67E26" w:rsidRPr="00D67E26" w:rsidRDefault="00D67E26" w:rsidP="002F412E">
      <w:pPr>
        <w:spacing w:after="0" w:line="240" w:lineRule="auto"/>
        <w:ind w:firstLine="567"/>
        <w:jc w:val="both"/>
        <w:rPr>
          <w:rFonts w:ascii="Times New Roman" w:eastAsiaTheme="minorEastAsia" w:hAnsi="Times New Roman" w:cs="Times New Roman"/>
          <w:iCs/>
          <w:color w:val="000000"/>
          <w:sz w:val="24"/>
          <w:szCs w:val="24"/>
        </w:rPr>
      </w:pPr>
      <w:r w:rsidRPr="00D67E26">
        <w:rPr>
          <w:rFonts w:ascii="Times New Roman" w:eastAsiaTheme="minorEastAsia" w:hAnsi="Times New Roman" w:cs="Times New Roman"/>
          <w:iCs/>
          <w:color w:val="000000"/>
          <w:sz w:val="24"/>
          <w:szCs w:val="24"/>
        </w:rPr>
        <w:t>Donde;</w:t>
      </w:r>
    </w:p>
    <w:p w14:paraId="569ABC37" w14:textId="77777777" w:rsidR="00D67E26" w:rsidRPr="00D67E26" w:rsidRDefault="0086041C" w:rsidP="002F412E">
      <w:pPr>
        <w:spacing w:after="0" w:line="240" w:lineRule="auto"/>
        <w:ind w:firstLine="56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ctrlPr>
              <w:rPr>
                <w:rFonts w:ascii="Cambria Math" w:eastAsia="Cambria Math" w:hAnsi="Cambria Math" w:cs="Times New Roman"/>
                <w:i/>
                <w:sz w:val="24"/>
                <w:szCs w:val="24"/>
              </w:rPr>
            </m:ctrlPr>
          </m:e>
          <m:sub>
            <m:r>
              <w:rPr>
                <w:rFonts w:ascii="Cambria Math" w:eastAsia="Cambria Math" w:hAnsi="Cambria Math" w:cs="Times New Roman"/>
                <w:sz w:val="24"/>
                <w:szCs w:val="24"/>
              </w:rPr>
              <m:t>(</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d</m:t>
                </m:r>
              </m:e>
              <m:sub>
                <m:r>
                  <w:rPr>
                    <w:rFonts w:ascii="Cambria Math" w:eastAsia="Cambria Math" w:hAnsi="Cambria Math" w:cs="Times New Roman"/>
                    <w:sz w:val="24"/>
                    <w:szCs w:val="24"/>
                  </w:rPr>
                  <m:t>emp</m:t>
                </m:r>
              </m:sub>
            </m:sSub>
            <m:r>
              <w:rPr>
                <w:rFonts w:ascii="Cambria Math" w:eastAsia="Cambria Math" w:hAnsi="Cambria Math" w:cs="Times New Roman"/>
                <w:sz w:val="24"/>
                <w:szCs w:val="24"/>
              </w:rPr>
              <m:t>;</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d</m:t>
                </m:r>
              </m:e>
              <m:sub>
                <m:r>
                  <w:rPr>
                    <w:rFonts w:ascii="Cambria Math" w:eastAsia="Cambria Math" w:hAnsi="Cambria Math" w:cs="Times New Roman"/>
                    <w:sz w:val="24"/>
                    <w:szCs w:val="24"/>
                  </w:rPr>
                  <m:t>CBD</m:t>
                </m:r>
              </m:sub>
            </m:sSub>
            <m:r>
              <w:rPr>
                <w:rFonts w:ascii="Cambria Math" w:eastAsia="Cambria Math" w:hAnsi="Cambria Math" w:cs="Times New Roman"/>
                <w:sz w:val="24"/>
                <w:szCs w:val="24"/>
              </w:rPr>
              <m:t>)</m:t>
            </m:r>
          </m:sub>
        </m:sSub>
      </m:oMath>
      <w:r w:rsidR="00D67E26" w:rsidRPr="00D67E26">
        <w:rPr>
          <w:rFonts w:ascii="Times New Roman" w:eastAsiaTheme="minorEastAsia" w:hAnsi="Times New Roman" w:cs="Times New Roman"/>
          <w:sz w:val="24"/>
          <w:szCs w:val="24"/>
        </w:rPr>
        <w:t>: corresponde a la densidad bruta de empleo a una distacia del CDB (d</w:t>
      </w:r>
      <w:r w:rsidR="00D67E26" w:rsidRPr="00D67E26">
        <w:rPr>
          <w:rFonts w:ascii="Times New Roman" w:eastAsiaTheme="minorEastAsia" w:hAnsi="Times New Roman" w:cs="Times New Roman"/>
          <w:sz w:val="24"/>
          <w:szCs w:val="24"/>
          <w:vertAlign w:val="subscript"/>
        </w:rPr>
        <w:t>CBD</w:t>
      </w:r>
      <w:r w:rsidR="00D67E26" w:rsidRPr="00D67E26">
        <w:rPr>
          <w:rFonts w:ascii="Times New Roman" w:eastAsiaTheme="minorEastAsia" w:hAnsi="Times New Roman" w:cs="Times New Roman"/>
          <w:sz w:val="24"/>
          <w:szCs w:val="24"/>
        </w:rPr>
        <w:t>) al lugar donde se mide esta densidad de empleo (</w:t>
      </w:r>
      <w:proofErr w:type="spellStart"/>
      <w:r w:rsidR="00D67E26" w:rsidRPr="00D67E26">
        <w:rPr>
          <w:rFonts w:ascii="Times New Roman" w:eastAsiaTheme="minorEastAsia" w:hAnsi="Times New Roman" w:cs="Times New Roman"/>
          <w:sz w:val="24"/>
          <w:szCs w:val="24"/>
        </w:rPr>
        <w:t>d</w:t>
      </w:r>
      <w:r w:rsidR="00D67E26" w:rsidRPr="00D67E26">
        <w:rPr>
          <w:rFonts w:ascii="Times New Roman" w:eastAsiaTheme="minorEastAsia" w:hAnsi="Times New Roman" w:cs="Times New Roman"/>
          <w:sz w:val="24"/>
          <w:szCs w:val="24"/>
          <w:vertAlign w:val="subscript"/>
        </w:rPr>
        <w:t>emp</w:t>
      </w:r>
      <w:proofErr w:type="spellEnd"/>
      <w:r w:rsidR="00D67E26" w:rsidRPr="00D67E26">
        <w:rPr>
          <w:rFonts w:ascii="Times New Roman" w:eastAsiaTheme="minorEastAsia" w:hAnsi="Times New Roman" w:cs="Times New Roman"/>
          <w:sz w:val="24"/>
          <w:szCs w:val="24"/>
        </w:rPr>
        <w:t>)</w:t>
      </w:r>
    </w:p>
    <w:p w14:paraId="09337641" w14:textId="77777777" w:rsidR="00D67E26" w:rsidRPr="00D67E26" w:rsidRDefault="0086041C" w:rsidP="002F412E">
      <w:pPr>
        <w:spacing w:after="0" w:line="240" w:lineRule="auto"/>
        <w:ind w:firstLine="56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ctrlPr>
              <w:rPr>
                <w:rFonts w:ascii="Cambria Math" w:eastAsia="Cambria Math" w:hAnsi="Cambria Math" w:cs="Times New Roman"/>
                <w:i/>
                <w:sz w:val="24"/>
                <w:szCs w:val="24"/>
              </w:rPr>
            </m:ctrlPr>
          </m:e>
          <m:sub>
            <m:r>
              <w:rPr>
                <w:rFonts w:ascii="Cambria Math" w:eastAsia="Cambria Math" w:hAnsi="Cambria Math" w:cs="Times New Roman"/>
                <w:sz w:val="24"/>
                <w:szCs w:val="24"/>
              </w:rPr>
              <m:t>o</m:t>
            </m:r>
          </m:sub>
        </m:sSub>
      </m:oMath>
      <w:r w:rsidR="00D67E26" w:rsidRPr="00D67E26">
        <w:rPr>
          <w:rFonts w:ascii="Times New Roman" w:eastAsiaTheme="minorEastAsia" w:hAnsi="Times New Roman" w:cs="Times New Roman"/>
          <w:sz w:val="24"/>
          <w:szCs w:val="24"/>
        </w:rPr>
        <w:t>: es la densidad bruta teórita de empleo en el CBD</w:t>
      </w:r>
    </w:p>
    <w:p w14:paraId="164C6126" w14:textId="5FDE885C" w:rsidR="00D67E26" w:rsidRPr="00D67E26" w:rsidRDefault="0086041C" w:rsidP="002F412E">
      <w:pPr>
        <w:spacing w:after="0" w:line="240" w:lineRule="auto"/>
        <w:ind w:firstLine="567"/>
        <w:jc w:val="both"/>
        <w:rPr>
          <w:rFonts w:ascii="Times New Roman" w:eastAsiaTheme="minorEastAsia" w:hAnsi="Times New Roman" w:cs="Times New Roman"/>
          <w:iCs/>
          <w:color w:val="000000"/>
          <w:sz w:val="24"/>
          <w:szCs w:val="24"/>
        </w:rPr>
      </w:pPr>
      <m:oMath>
        <m:sSub>
          <m:sSubPr>
            <m:ctrlPr>
              <w:rPr>
                <w:rFonts w:ascii="Cambria Math" w:hAnsi="Cambria Math" w:cs="Times New Roman"/>
                <w:i/>
                <w:iCs/>
                <w:color w:val="000000"/>
                <w:sz w:val="24"/>
                <w:szCs w:val="24"/>
              </w:rPr>
            </m:ctrlPr>
          </m:sSubPr>
          <m:e>
            <m:r>
              <w:rPr>
                <w:rFonts w:ascii="Cambria Math" w:hAnsi="Cambria Math" w:cs="Times New Roman"/>
                <w:color w:val="000000"/>
                <w:sz w:val="24"/>
                <w:szCs w:val="24"/>
              </w:rPr>
              <m:t>α</m:t>
            </m:r>
          </m:e>
          <m:sub>
            <m:sSub>
              <m:sSubPr>
                <m:ctrlPr>
                  <w:rPr>
                    <w:rFonts w:ascii="Cambria Math" w:hAnsi="Cambria Math" w:cs="Times New Roman"/>
                    <w:i/>
                    <w:iCs/>
                    <w:color w:val="000000"/>
                    <w:sz w:val="24"/>
                    <w:szCs w:val="24"/>
                  </w:rPr>
                </m:ctrlPr>
              </m:sSubPr>
              <m:e>
                <m:r>
                  <w:rPr>
                    <w:rFonts w:ascii="Cambria Math" w:hAnsi="Cambria Math" w:cs="Times New Roman"/>
                    <w:color w:val="000000"/>
                    <w:sz w:val="24"/>
                    <w:szCs w:val="24"/>
                  </w:rPr>
                  <m:t>centro</m:t>
                </m:r>
              </m:e>
              <m:sub>
                <m:r>
                  <w:rPr>
                    <w:rFonts w:ascii="Cambria Math" w:hAnsi="Cambria Math" w:cs="Times New Roman"/>
                    <w:color w:val="000000"/>
                    <w:sz w:val="24"/>
                    <w:szCs w:val="24"/>
                  </w:rPr>
                  <m:t>i</m:t>
                </m:r>
              </m:sub>
            </m:sSub>
          </m:sub>
        </m:sSub>
      </m:oMath>
      <w:r w:rsidR="00D67E26" w:rsidRPr="00D67E26">
        <w:rPr>
          <w:rFonts w:ascii="Times New Roman" w:eastAsiaTheme="minorEastAsia" w:hAnsi="Times New Roman" w:cs="Times New Roman"/>
          <w:iCs/>
          <w:color w:val="000000"/>
          <w:sz w:val="24"/>
          <w:szCs w:val="24"/>
        </w:rPr>
        <w:t>: será el gradiente de densidad asociado a la distancia al CBD</w:t>
      </w:r>
    </w:p>
    <w:p w14:paraId="0B37B7DD" w14:textId="73D7217F" w:rsidR="00D67E26" w:rsidRPr="00D67E26" w:rsidRDefault="0086041C" w:rsidP="002F412E">
      <w:pPr>
        <w:spacing w:after="0" w:line="240" w:lineRule="auto"/>
        <w:ind w:firstLine="567"/>
        <w:jc w:val="both"/>
        <w:rPr>
          <w:rFonts w:ascii="Times New Roman" w:eastAsiaTheme="minorEastAsia" w:hAnsi="Times New Roman" w:cs="Times New Roman"/>
          <w:iCs/>
          <w:color w:val="000000"/>
          <w:sz w:val="24"/>
          <w:szCs w:val="24"/>
        </w:rPr>
      </w:pPr>
      <m:oMath>
        <m:sSub>
          <m:sSubPr>
            <m:ctrlPr>
              <w:rPr>
                <w:rFonts w:ascii="Cambria Math" w:hAnsi="Cambria Math" w:cs="Times New Roman"/>
                <w:i/>
                <w:iCs/>
                <w:color w:val="000000"/>
                <w:sz w:val="24"/>
                <w:szCs w:val="24"/>
              </w:rPr>
            </m:ctrlPr>
          </m:sSubPr>
          <m:e>
            <m:r>
              <w:rPr>
                <w:rFonts w:ascii="Cambria Math" w:hAnsi="Cambria Math" w:cs="Times New Roman"/>
                <w:color w:val="000000"/>
                <w:sz w:val="24"/>
                <w:szCs w:val="24"/>
              </w:rPr>
              <m:t>X</m:t>
            </m:r>
          </m:e>
          <m:sub>
            <m:sSub>
              <m:sSubPr>
                <m:ctrlPr>
                  <w:rPr>
                    <w:rFonts w:ascii="Cambria Math" w:hAnsi="Cambria Math" w:cs="Times New Roman"/>
                    <w:i/>
                    <w:iCs/>
                    <w:color w:val="000000"/>
                    <w:sz w:val="24"/>
                    <w:szCs w:val="24"/>
                  </w:rPr>
                </m:ctrlPr>
              </m:sSubPr>
              <m:e>
                <m:r>
                  <w:rPr>
                    <w:rFonts w:ascii="Cambria Math" w:hAnsi="Cambria Math" w:cs="Times New Roman"/>
                    <w:color w:val="000000"/>
                    <w:sz w:val="24"/>
                    <w:szCs w:val="24"/>
                  </w:rPr>
                  <m:t>centro</m:t>
                </m:r>
              </m:e>
              <m:sub>
                <m:r>
                  <w:rPr>
                    <w:rFonts w:ascii="Cambria Math" w:hAnsi="Cambria Math" w:cs="Times New Roman"/>
                    <w:color w:val="000000"/>
                    <w:sz w:val="24"/>
                    <w:szCs w:val="24"/>
                  </w:rPr>
                  <m:t>i</m:t>
                </m:r>
              </m:sub>
            </m:sSub>
          </m:sub>
        </m:sSub>
      </m:oMath>
      <w:r w:rsidR="00D67E26" w:rsidRPr="00D67E26">
        <w:rPr>
          <w:rFonts w:ascii="Times New Roman" w:eastAsiaTheme="minorEastAsia" w:hAnsi="Times New Roman" w:cs="Times New Roman"/>
          <w:iCs/>
          <w:color w:val="000000"/>
          <w:sz w:val="24"/>
          <w:szCs w:val="24"/>
        </w:rPr>
        <w:t>: es la distancia medida desde el CBD al centro del sector censal</w:t>
      </w:r>
      <w:r w:rsidR="00D67E26" w:rsidRPr="00D67E26">
        <w:rPr>
          <w:rFonts w:ascii="Times New Roman" w:eastAsiaTheme="minorEastAsia" w:hAnsi="Times New Roman" w:cs="Times New Roman"/>
          <w:iCs/>
          <w:color w:val="000000"/>
          <w:sz w:val="24"/>
          <w:szCs w:val="24"/>
          <w:vertAlign w:val="superscript"/>
        </w:rPr>
        <w:t>;</w:t>
      </w:r>
    </w:p>
    <w:p w14:paraId="73955094" w14:textId="1CF387FF" w:rsidR="00D67E26" w:rsidRDefault="00D67E26" w:rsidP="002F412E">
      <w:pPr>
        <w:spacing w:after="0" w:line="240" w:lineRule="auto"/>
        <w:ind w:firstLine="567"/>
        <w:jc w:val="both"/>
        <w:rPr>
          <w:rFonts w:ascii="Times New Roman" w:eastAsiaTheme="minorEastAsia" w:hAnsi="Times New Roman" w:cs="Times New Roman"/>
          <w:iCs/>
          <w:color w:val="000000"/>
          <w:sz w:val="24"/>
          <w:szCs w:val="24"/>
        </w:rPr>
      </w:pPr>
      <m:oMath>
        <m:r>
          <w:rPr>
            <w:rFonts w:ascii="Cambria Math" w:hAnsi="Cambria Math" w:cs="Times New Roman"/>
            <w:color w:val="000000"/>
            <w:sz w:val="24"/>
            <w:szCs w:val="24"/>
          </w:rPr>
          <m:t>ε</m:t>
        </m:r>
      </m:oMath>
      <w:r w:rsidRPr="00D67E26">
        <w:rPr>
          <w:rFonts w:ascii="Times New Roman" w:eastAsiaTheme="minorEastAsia" w:hAnsi="Times New Roman" w:cs="Times New Roman"/>
          <w:iCs/>
          <w:color w:val="000000"/>
          <w:sz w:val="24"/>
          <w:szCs w:val="24"/>
        </w:rPr>
        <w:t xml:space="preserve">: </w:t>
      </w:r>
      <w:proofErr w:type="gramStart"/>
      <w:r w:rsidRPr="00D67E26">
        <w:rPr>
          <w:rFonts w:ascii="Times New Roman" w:eastAsiaTheme="minorEastAsia" w:hAnsi="Times New Roman" w:cs="Times New Roman"/>
          <w:iCs/>
          <w:color w:val="000000"/>
          <w:sz w:val="24"/>
          <w:szCs w:val="24"/>
        </w:rPr>
        <w:t>el</w:t>
      </w:r>
      <w:proofErr w:type="gramEnd"/>
      <w:r w:rsidRPr="00D67E26">
        <w:rPr>
          <w:rFonts w:ascii="Times New Roman" w:eastAsiaTheme="minorEastAsia" w:hAnsi="Times New Roman" w:cs="Times New Roman"/>
          <w:iCs/>
          <w:color w:val="000000"/>
          <w:sz w:val="24"/>
          <w:szCs w:val="24"/>
        </w:rPr>
        <w:t xml:space="preserve"> error de probabilidad. </w:t>
      </w:r>
    </w:p>
    <w:p w14:paraId="3EF881AD" w14:textId="77777777" w:rsidR="00EF57AA" w:rsidRDefault="00EF57AA" w:rsidP="002F412E">
      <w:pPr>
        <w:spacing w:after="0" w:line="240" w:lineRule="auto"/>
        <w:ind w:firstLine="567"/>
        <w:jc w:val="both"/>
        <w:rPr>
          <w:rFonts w:ascii="Times New Roman" w:eastAsiaTheme="minorEastAsia" w:hAnsi="Times New Roman" w:cs="Times New Roman"/>
          <w:iCs/>
          <w:color w:val="000000"/>
          <w:sz w:val="24"/>
          <w:szCs w:val="24"/>
        </w:rPr>
      </w:pPr>
    </w:p>
    <w:p w14:paraId="45B4F8DC" w14:textId="2934402E" w:rsidR="00762151" w:rsidRDefault="00762151" w:rsidP="002F412E">
      <w:pPr>
        <w:spacing w:after="0" w:line="240" w:lineRule="auto"/>
        <w:ind w:firstLine="567"/>
        <w:jc w:val="both"/>
        <w:rPr>
          <w:rFonts w:ascii="Times New Roman" w:hAnsi="Times New Roman" w:cs="Times New Roman"/>
        </w:rPr>
      </w:pPr>
      <w:r w:rsidRPr="00211298">
        <w:rPr>
          <w:rFonts w:ascii="Times New Roman" w:hAnsi="Times New Roman" w:cs="Times New Roman"/>
        </w:rPr>
        <w:t>“…El gradiente de densidad expresa la variación porcentual de la densidad ante un incremento marginal de la distancia al centro. En una función exponencial el gradiente es constante para cualquier distancia…”</w:t>
      </w:r>
      <w:r w:rsidR="006830E2">
        <w:rPr>
          <w:rFonts w:ascii="Times New Roman" w:hAnsi="Times New Roman" w:cs="Times New Roman"/>
        </w:rPr>
        <w:t xml:space="preserve">, </w:t>
      </w:r>
      <w:r w:rsidRPr="00211298">
        <w:rPr>
          <w:rFonts w:ascii="Times New Roman" w:hAnsi="Times New Roman" w:cs="Times New Roman"/>
        </w:rPr>
        <w:fldChar w:fldCharType="begin" w:fldLock="1"/>
      </w:r>
      <w:r w:rsidRPr="00211298">
        <w:rPr>
          <w:rFonts w:ascii="Times New Roman" w:hAnsi="Times New Roman" w:cs="Times New Roman"/>
        </w:rPr>
        <w:instrText>ADDIN CSL_CITATION {"citationItems":[{"id":"ITEM-1","itemData":{"ISSN":"16957253","abstract":"There is no clear dividing line between polycentrism and dispersion in the spatial structure of cities. One of the methods used to assess the level of polycentrism in comparison with the dispersion of employment in an urban region has been to compare the changes in jobs inside and outside subcentres. If the proportion of employment in subcentres increases to a greater extent than the percentage of jobs located outside the CBD and the subcentres, then the city tends towards polycentrism, while if the opposite is true, it tends towards dispersion. The aim of this study is to consider polycentrism according to the New Urban Economics approaches. Using this approach, polycentrism must not only be measured by the employment concentrated in subcentres, but also by its impact on the location and density conditions of employment as a whole. The empirical evidence provided enables both methodologies to be compared for the total number of jobs in the Barcelona Metropolitan Region between 1986 and 2001. The results show that the polycentrism of the BMR has been accentuated by the identification of new subcentres and the maintenance - or even accentuation- of their effect on the location and density conditions of other employment. © Investigaciones Regionales.","author":[{"dropping-particle":"","family":"García","given":"Miquel Àngel","non-dropping-particle":"","parse-names":false,"suffix":""},{"dropping-particle":"","family":"Muñiz","given":"Iván","non-dropping-particle":"","parse-names":false,"suffix":""}],"container-title":"Investigaciones Regionales","id":"ITEM-1","issue":"11","issued":{"date-parts":[["2007"]]},"page":"25-43","title":"Policentrismo o dispersión? Una aproximación desde la nueva economía urbana","type":"article-journal"},"uris":["http://www.mendeley.com/documents/?uuid=0fbd5a61-add1-445b-b701-155d8e7784a4"]}],"mendeley":{"formattedCitation":"(García and Muñiz, 2007)","manualFormatting":"(García &amp; Muñiz, 2007; pág 39)","plainTextFormattedCitation":"(García and Muñiz, 2007)","previouslyFormattedCitation":"(García and Muñiz, 2007)"},"properties":{"noteIndex":0},"schema":"https://github.com/citation-style-language/schema/raw/master/csl-citation.json"}</w:instrText>
      </w:r>
      <w:r w:rsidRPr="00211298">
        <w:rPr>
          <w:rFonts w:ascii="Times New Roman" w:hAnsi="Times New Roman" w:cs="Times New Roman"/>
        </w:rPr>
        <w:fldChar w:fldCharType="separate"/>
      </w:r>
      <w:r w:rsidRPr="00211298">
        <w:rPr>
          <w:rFonts w:ascii="Times New Roman" w:hAnsi="Times New Roman" w:cs="Times New Roman"/>
          <w:noProof/>
        </w:rPr>
        <w:t>(García &amp; Muñiz, 2007; 39)</w:t>
      </w:r>
      <w:r w:rsidRPr="00211298">
        <w:rPr>
          <w:rFonts w:ascii="Times New Roman" w:hAnsi="Times New Roman" w:cs="Times New Roman"/>
        </w:rPr>
        <w:fldChar w:fldCharType="end"/>
      </w:r>
      <w:r>
        <w:rPr>
          <w:rFonts w:ascii="Times New Roman" w:hAnsi="Times New Roman" w:cs="Times New Roman"/>
        </w:rPr>
        <w:t>.</w:t>
      </w:r>
    </w:p>
    <w:p w14:paraId="276D59E0" w14:textId="291DB5E0" w:rsidR="00762151" w:rsidRPr="00D67E26" w:rsidRDefault="00762151" w:rsidP="002F412E">
      <w:pPr>
        <w:spacing w:after="0" w:line="240" w:lineRule="auto"/>
        <w:ind w:firstLine="567"/>
        <w:jc w:val="both"/>
        <w:rPr>
          <w:rFonts w:ascii="Times New Roman" w:eastAsiaTheme="minorEastAsia" w:hAnsi="Times New Roman" w:cs="Times New Roman"/>
          <w:iCs/>
          <w:color w:val="000000"/>
          <w:sz w:val="24"/>
          <w:szCs w:val="24"/>
        </w:rPr>
      </w:pPr>
      <w:r w:rsidRPr="00B0557B">
        <w:rPr>
          <w:rFonts w:ascii="Times New Roman" w:hAnsi="Times New Roman" w:cs="Times New Roman"/>
        </w:rPr>
        <w:t>Al invertir la distancia, se podrá eliminar problemas de multicolinealidad, pues esto implica que la influencia espacial del CBD es mayor que la que existe en los subcentros.</w:t>
      </w:r>
    </w:p>
    <w:p w14:paraId="5E93997F" w14:textId="77777777" w:rsidR="00EF57AA" w:rsidRDefault="00EF57AA" w:rsidP="002F412E">
      <w:pPr>
        <w:spacing w:after="0" w:line="240" w:lineRule="auto"/>
        <w:ind w:firstLine="567"/>
        <w:jc w:val="both"/>
        <w:rPr>
          <w:rFonts w:ascii="Times New Roman" w:eastAsiaTheme="minorEastAsia" w:hAnsi="Times New Roman" w:cs="Times New Roman"/>
          <w:iCs/>
          <w:color w:val="000000"/>
          <w:sz w:val="24"/>
          <w:szCs w:val="24"/>
        </w:rPr>
      </w:pPr>
    </w:p>
    <w:p w14:paraId="42413FEB" w14:textId="35183F25" w:rsidR="00D67E26" w:rsidRPr="00D67E26" w:rsidRDefault="00D67E26" w:rsidP="002F412E">
      <w:pPr>
        <w:spacing w:after="0" w:line="240" w:lineRule="auto"/>
        <w:ind w:firstLine="567"/>
        <w:jc w:val="both"/>
        <w:rPr>
          <w:rFonts w:ascii="Times New Roman" w:eastAsiaTheme="minorEastAsia" w:hAnsi="Times New Roman" w:cs="Times New Roman"/>
          <w:iCs/>
          <w:color w:val="000000"/>
          <w:sz w:val="24"/>
          <w:szCs w:val="24"/>
        </w:rPr>
      </w:pPr>
      <w:r w:rsidRPr="00D67E26">
        <w:rPr>
          <w:rFonts w:ascii="Times New Roman" w:eastAsiaTheme="minorEastAsia" w:hAnsi="Times New Roman" w:cs="Times New Roman"/>
          <w:iCs/>
          <w:color w:val="000000"/>
          <w:sz w:val="24"/>
          <w:szCs w:val="24"/>
        </w:rPr>
        <w:t xml:space="preserve">La ecuación 2 permitirá determinar los subcentros urbanos, ya que, permite resolver las dificultades de multicolinealidad entre las distancias medidas </w:t>
      </w:r>
      <w:r w:rsidRPr="00D67E26">
        <w:rPr>
          <w:rFonts w:ascii="Times New Roman" w:eastAsiaTheme="minorEastAsia" w:hAnsi="Times New Roman" w:cs="Times New Roman"/>
          <w:iCs/>
          <w:color w:val="000000"/>
          <w:sz w:val="24"/>
          <w:szCs w:val="24"/>
        </w:rPr>
        <w:fldChar w:fldCharType="begin" w:fldLock="1"/>
      </w:r>
      <w:r w:rsidR="007C0252">
        <w:rPr>
          <w:rFonts w:ascii="Times New Roman" w:eastAsiaTheme="minorEastAsia" w:hAnsi="Times New Roman" w:cs="Times New Roman"/>
          <w:iCs/>
          <w:color w:val="000000"/>
          <w:sz w:val="24"/>
          <w:szCs w:val="24"/>
        </w:rPr>
        <w:instrText>ADDIN CSL_CITATION {"citationItems":[{"id":"ITEM-1","itemData":{"author":[{"dropping-particle":"","family":"Arias","given":"Leonardo","non-dropping-particle":"","parse-names":false,"suffix":""},{"dropping-particle":"","family":"Tandazo-Arias","given":"Tangya","non-dropping-particle":"","parse-names":false,"suffix":""}],"id":"ITEM-1","issue":"September","issued":{"date-parts":[["2018"]]},"title":"Policentrismo del Distrito Metropolitano de Quito . Análisis desde la localización del empleo, 2010","type":"article-journal"},"uris":["http://www.mendeley.com/documents/?uuid=e4b816ff-989e-4ebc-bcb4-807e3e1ef357"]}],"mendeley":{"formattedCitation":"(Arias and Tandazo-Arias, 2018)","manualFormatting":"(Arias y Tandazo-Arias, 2018)","plainTextFormattedCitation":"(Arias and Tandazo-Arias, 2018)","previouslyFormattedCitation":"(Arias and Tandazo-Arias, 2018)"},"properties":{"noteIndex":0},"schema":"https://github.com/citation-style-language/schema/raw/master/csl-citation.json"}</w:instrText>
      </w:r>
      <w:r w:rsidRPr="00D67E26">
        <w:rPr>
          <w:rFonts w:ascii="Times New Roman" w:eastAsiaTheme="minorEastAsia" w:hAnsi="Times New Roman" w:cs="Times New Roman"/>
          <w:iCs/>
          <w:color w:val="000000"/>
          <w:sz w:val="24"/>
          <w:szCs w:val="24"/>
        </w:rPr>
        <w:fldChar w:fldCharType="separate"/>
      </w:r>
      <w:r w:rsidRPr="00D67E26">
        <w:rPr>
          <w:rFonts w:ascii="Times New Roman" w:eastAsiaTheme="minorEastAsia" w:hAnsi="Times New Roman" w:cs="Times New Roman"/>
          <w:iCs/>
          <w:noProof/>
          <w:color w:val="000000"/>
          <w:sz w:val="24"/>
          <w:szCs w:val="24"/>
        </w:rPr>
        <w:t>(Arias y Tandazo-Arias, 2018)</w:t>
      </w:r>
      <w:r w:rsidRPr="00D67E26">
        <w:rPr>
          <w:rFonts w:ascii="Times New Roman" w:eastAsiaTheme="minorEastAsia" w:hAnsi="Times New Roman" w:cs="Times New Roman"/>
          <w:iCs/>
          <w:color w:val="000000"/>
          <w:sz w:val="24"/>
          <w:szCs w:val="24"/>
        </w:rPr>
        <w:fldChar w:fldCharType="end"/>
      </w:r>
      <w:r w:rsidRPr="00D67E26">
        <w:rPr>
          <w:rFonts w:ascii="Times New Roman" w:eastAsiaTheme="minorEastAsia" w:hAnsi="Times New Roman" w:cs="Times New Roman"/>
          <w:iCs/>
          <w:color w:val="000000"/>
          <w:sz w:val="24"/>
          <w:szCs w:val="24"/>
        </w:rPr>
        <w:t>.</w:t>
      </w:r>
    </w:p>
    <w:p w14:paraId="5C3DE17A" w14:textId="45E6258F" w:rsidR="00D67E26" w:rsidRPr="00D67E26" w:rsidRDefault="00D67E26" w:rsidP="002F412E">
      <w:pPr>
        <w:spacing w:after="0" w:line="240" w:lineRule="auto"/>
        <w:ind w:firstLine="567"/>
        <w:jc w:val="both"/>
        <w:rPr>
          <w:rFonts w:ascii="Times New Roman" w:eastAsiaTheme="minorEastAsia" w:hAnsi="Times New Roman" w:cs="Times New Roman"/>
          <w:iCs/>
          <w:color w:val="000000"/>
          <w:sz w:val="24"/>
          <w:szCs w:val="24"/>
        </w:rPr>
      </w:pPr>
      <w:r w:rsidRPr="00D67E26">
        <w:rPr>
          <w:rFonts w:ascii="Times New Roman" w:eastAsiaTheme="minorEastAsia" w:hAnsi="Times New Roman" w:cs="Times New Roman"/>
          <w:iCs/>
          <w:color w:val="000000"/>
          <w:sz w:val="24"/>
          <w:szCs w:val="24"/>
        </w:rPr>
        <w:t>De este modo, con fin de avanzar en la identificación de nuevos subcentros que permitan un desarrollo equilibrado e</w:t>
      </w:r>
      <w:r w:rsidR="005F5667">
        <w:rPr>
          <w:rFonts w:ascii="Times New Roman" w:eastAsiaTheme="minorEastAsia" w:hAnsi="Times New Roman" w:cs="Times New Roman"/>
          <w:iCs/>
          <w:color w:val="000000"/>
          <w:sz w:val="24"/>
          <w:szCs w:val="24"/>
        </w:rPr>
        <w:t>n la ciudad de Loja, se a</w:t>
      </w:r>
      <w:r w:rsidR="0098356B">
        <w:rPr>
          <w:rFonts w:ascii="Times New Roman" w:eastAsiaTheme="minorEastAsia" w:hAnsi="Times New Roman" w:cs="Times New Roman"/>
          <w:iCs/>
          <w:color w:val="000000"/>
          <w:sz w:val="24"/>
          <w:szCs w:val="24"/>
        </w:rPr>
        <w:t>plica</w:t>
      </w:r>
      <w:r w:rsidRPr="00D67E26">
        <w:rPr>
          <w:rFonts w:ascii="Times New Roman" w:eastAsiaTheme="minorEastAsia" w:hAnsi="Times New Roman" w:cs="Times New Roman"/>
          <w:iCs/>
          <w:color w:val="000000"/>
          <w:sz w:val="24"/>
          <w:szCs w:val="24"/>
        </w:rPr>
        <w:t xml:space="preserve"> la metodología </w:t>
      </w:r>
      <w:r w:rsidR="0098356B">
        <w:rPr>
          <w:rFonts w:ascii="Times New Roman" w:eastAsiaTheme="minorEastAsia" w:hAnsi="Times New Roman" w:cs="Times New Roman"/>
          <w:iCs/>
          <w:color w:val="000000"/>
          <w:sz w:val="24"/>
          <w:szCs w:val="24"/>
        </w:rPr>
        <w:t>en mención</w:t>
      </w:r>
      <w:r w:rsidR="00211298">
        <w:rPr>
          <w:rFonts w:ascii="Times New Roman" w:eastAsiaTheme="minorEastAsia" w:hAnsi="Times New Roman" w:cs="Times New Roman"/>
          <w:iCs/>
          <w:color w:val="000000"/>
          <w:sz w:val="24"/>
          <w:szCs w:val="24"/>
        </w:rPr>
        <w:t>,</w:t>
      </w:r>
      <w:r w:rsidRPr="00D67E26">
        <w:rPr>
          <w:rFonts w:ascii="Times New Roman" w:eastAsiaTheme="minorEastAsia" w:hAnsi="Times New Roman" w:cs="Times New Roman"/>
          <w:iCs/>
          <w:color w:val="000000"/>
          <w:sz w:val="24"/>
          <w:szCs w:val="24"/>
        </w:rPr>
        <w:t xml:space="preserve"> en la que estarán considerados criterios geográficos, basados en la densidad de trabajo que se e</w:t>
      </w:r>
      <w:r w:rsidR="0098356B">
        <w:rPr>
          <w:rFonts w:ascii="Times New Roman" w:eastAsiaTheme="minorEastAsia" w:hAnsi="Times New Roman" w:cs="Times New Roman"/>
          <w:iCs/>
          <w:color w:val="000000"/>
          <w:sz w:val="24"/>
          <w:szCs w:val="24"/>
        </w:rPr>
        <w:t xml:space="preserve">ncuentran determinados lugares </w:t>
      </w:r>
      <w:r w:rsidRPr="00D67E26">
        <w:rPr>
          <w:rFonts w:ascii="Times New Roman" w:eastAsiaTheme="minorEastAsia" w:hAnsi="Times New Roman" w:cs="Times New Roman"/>
          <w:iCs/>
          <w:color w:val="000000"/>
          <w:sz w:val="24"/>
          <w:szCs w:val="24"/>
        </w:rPr>
        <w:t xml:space="preserve">y la distancia de estas aglomeraciones o densidades de empleo hacia el central </w:t>
      </w:r>
      <w:proofErr w:type="spellStart"/>
      <w:r w:rsidRPr="00D67E26">
        <w:rPr>
          <w:rFonts w:ascii="Times New Roman" w:eastAsiaTheme="minorEastAsia" w:hAnsi="Times New Roman" w:cs="Times New Roman"/>
          <w:iCs/>
          <w:color w:val="000000"/>
          <w:sz w:val="24"/>
          <w:szCs w:val="24"/>
        </w:rPr>
        <w:t>bussines</w:t>
      </w:r>
      <w:proofErr w:type="spellEnd"/>
      <w:r w:rsidRPr="00D67E26">
        <w:rPr>
          <w:rFonts w:ascii="Times New Roman" w:eastAsiaTheme="minorEastAsia" w:hAnsi="Times New Roman" w:cs="Times New Roman"/>
          <w:iCs/>
          <w:color w:val="000000"/>
          <w:sz w:val="24"/>
          <w:szCs w:val="24"/>
        </w:rPr>
        <w:t xml:space="preserve"> </w:t>
      </w:r>
      <w:proofErr w:type="spellStart"/>
      <w:r w:rsidRPr="00D67E26">
        <w:rPr>
          <w:rFonts w:ascii="Times New Roman" w:eastAsiaTheme="minorEastAsia" w:hAnsi="Times New Roman" w:cs="Times New Roman"/>
          <w:iCs/>
          <w:color w:val="000000"/>
          <w:sz w:val="24"/>
          <w:szCs w:val="24"/>
        </w:rPr>
        <w:t>district</w:t>
      </w:r>
      <w:proofErr w:type="spellEnd"/>
      <w:r w:rsidRPr="00D67E26">
        <w:rPr>
          <w:rFonts w:ascii="Times New Roman" w:eastAsiaTheme="minorEastAsia" w:hAnsi="Times New Roman" w:cs="Times New Roman"/>
          <w:iCs/>
          <w:color w:val="000000"/>
          <w:sz w:val="24"/>
          <w:szCs w:val="24"/>
        </w:rPr>
        <w:t xml:space="preserve"> o centro principal de la ciudad. </w:t>
      </w:r>
    </w:p>
    <w:p w14:paraId="114BC09C" w14:textId="124F385B" w:rsidR="0035700C" w:rsidRDefault="00D67E26" w:rsidP="0035700C">
      <w:pPr>
        <w:spacing w:after="0" w:line="240" w:lineRule="auto"/>
        <w:ind w:firstLine="567"/>
        <w:jc w:val="both"/>
        <w:rPr>
          <w:rFonts w:ascii="Times New Roman" w:eastAsiaTheme="minorEastAsia" w:hAnsi="Times New Roman" w:cs="Times New Roman"/>
          <w:iCs/>
          <w:color w:val="000000"/>
          <w:sz w:val="24"/>
          <w:szCs w:val="24"/>
        </w:rPr>
      </w:pPr>
      <w:r w:rsidRPr="00D67E26">
        <w:rPr>
          <w:rFonts w:ascii="Times New Roman" w:eastAsiaTheme="minorEastAsia" w:hAnsi="Times New Roman" w:cs="Times New Roman"/>
          <w:iCs/>
          <w:color w:val="000000"/>
          <w:sz w:val="24"/>
          <w:szCs w:val="24"/>
        </w:rPr>
        <w:t xml:space="preserve">Para ello se utiliza los datos provenientes del último censo aplicado en Ecuador, en el que se </w:t>
      </w:r>
      <w:r w:rsidR="00211298">
        <w:rPr>
          <w:rFonts w:ascii="Times New Roman" w:eastAsiaTheme="minorEastAsia" w:hAnsi="Times New Roman" w:cs="Times New Roman"/>
          <w:iCs/>
          <w:color w:val="000000"/>
          <w:sz w:val="24"/>
          <w:szCs w:val="24"/>
        </w:rPr>
        <w:t>incorpora</w:t>
      </w:r>
      <w:r w:rsidRPr="00D67E26">
        <w:rPr>
          <w:rFonts w:ascii="Times New Roman" w:eastAsiaTheme="minorEastAsia" w:hAnsi="Times New Roman" w:cs="Times New Roman"/>
          <w:iCs/>
          <w:color w:val="000000"/>
          <w:sz w:val="24"/>
          <w:szCs w:val="24"/>
        </w:rPr>
        <w:t xml:space="preserve"> variables de Población Económicamente Activa (PEA), discriminan</w:t>
      </w:r>
      <w:r w:rsidR="00211298">
        <w:rPr>
          <w:rFonts w:ascii="Times New Roman" w:eastAsiaTheme="minorEastAsia" w:hAnsi="Times New Roman" w:cs="Times New Roman"/>
          <w:iCs/>
          <w:color w:val="000000"/>
          <w:sz w:val="24"/>
          <w:szCs w:val="24"/>
        </w:rPr>
        <w:t>do</w:t>
      </w:r>
      <w:r w:rsidRPr="00D67E26">
        <w:rPr>
          <w:rFonts w:ascii="Times New Roman" w:eastAsiaTheme="minorEastAsia" w:hAnsi="Times New Roman" w:cs="Times New Roman"/>
          <w:iCs/>
          <w:color w:val="000000"/>
          <w:sz w:val="24"/>
          <w:szCs w:val="24"/>
        </w:rPr>
        <w:t xml:space="preserve"> datos que consideren a la población que realiza las actividades en el sector agrícola, puesto que la finalidad de esta investigación </w:t>
      </w:r>
      <w:r w:rsidR="0098356B">
        <w:rPr>
          <w:rFonts w:ascii="Times New Roman" w:eastAsiaTheme="minorEastAsia" w:hAnsi="Times New Roman" w:cs="Times New Roman"/>
          <w:iCs/>
          <w:color w:val="000000"/>
          <w:sz w:val="24"/>
          <w:szCs w:val="24"/>
        </w:rPr>
        <w:t>no involucra a este sector económico</w:t>
      </w:r>
      <w:r w:rsidRPr="00D67E26">
        <w:rPr>
          <w:rFonts w:ascii="Times New Roman" w:eastAsiaTheme="minorEastAsia" w:hAnsi="Times New Roman" w:cs="Times New Roman"/>
          <w:iCs/>
          <w:color w:val="000000"/>
          <w:sz w:val="24"/>
          <w:szCs w:val="24"/>
        </w:rPr>
        <w:t xml:space="preserve">. </w:t>
      </w:r>
    </w:p>
    <w:p w14:paraId="50289B05" w14:textId="77777777" w:rsidR="0035700C" w:rsidRDefault="0035700C" w:rsidP="0035700C">
      <w:pPr>
        <w:spacing w:after="0" w:line="240" w:lineRule="auto"/>
        <w:ind w:firstLine="567"/>
        <w:jc w:val="both"/>
        <w:rPr>
          <w:rFonts w:ascii="Times New Roman" w:eastAsiaTheme="minorEastAsia" w:hAnsi="Times New Roman" w:cs="Times New Roman"/>
          <w:iCs/>
          <w:color w:val="000000"/>
          <w:sz w:val="24"/>
          <w:szCs w:val="24"/>
        </w:rPr>
      </w:pPr>
      <w:r w:rsidRPr="00D67E26">
        <w:rPr>
          <w:rFonts w:ascii="Times New Roman" w:eastAsiaTheme="minorEastAsia" w:hAnsi="Times New Roman" w:cs="Times New Roman"/>
          <w:iCs/>
          <w:color w:val="000000"/>
          <w:sz w:val="24"/>
          <w:szCs w:val="24"/>
        </w:rPr>
        <w:t>Con la ayuda de software</w:t>
      </w:r>
      <w:r>
        <w:rPr>
          <w:rFonts w:ascii="Times New Roman" w:eastAsiaTheme="minorEastAsia" w:hAnsi="Times New Roman" w:cs="Times New Roman"/>
          <w:iCs/>
          <w:color w:val="000000"/>
          <w:sz w:val="24"/>
          <w:szCs w:val="24"/>
        </w:rPr>
        <w:t>s</w:t>
      </w:r>
      <w:r w:rsidRPr="00D67E26">
        <w:rPr>
          <w:rFonts w:ascii="Times New Roman" w:eastAsiaTheme="minorEastAsia" w:hAnsi="Times New Roman" w:cs="Times New Roman"/>
          <w:iCs/>
          <w:color w:val="000000"/>
          <w:sz w:val="24"/>
          <w:szCs w:val="24"/>
        </w:rPr>
        <w:t xml:space="preserve"> de Sistemas de Información Geográfica (SIG) se permitirá medir cada área según el sector censal correspondiente, con lo que se podrá obtener la densidad de empleo de cada área </w:t>
      </w:r>
      <w:r>
        <w:rPr>
          <w:rFonts w:ascii="Times New Roman" w:eastAsiaTheme="minorEastAsia" w:hAnsi="Times New Roman" w:cs="Times New Roman"/>
          <w:iCs/>
          <w:color w:val="000000"/>
          <w:sz w:val="24"/>
          <w:szCs w:val="24"/>
        </w:rPr>
        <w:t>específica</w:t>
      </w:r>
      <w:r>
        <w:rPr>
          <w:rFonts w:ascii="Times New Roman" w:eastAsiaTheme="minorEastAsia" w:hAnsi="Times New Roman" w:cs="Times New Roman"/>
          <w:iCs/>
          <w:color w:val="000000"/>
          <w:sz w:val="24"/>
          <w:szCs w:val="24"/>
        </w:rPr>
        <w:t xml:space="preserve">. </w:t>
      </w:r>
    </w:p>
    <w:p w14:paraId="79F7E1D7" w14:textId="40CFE98E" w:rsidR="0035700C" w:rsidRDefault="0035700C" w:rsidP="0035700C">
      <w:pPr>
        <w:spacing w:after="0" w:line="240" w:lineRule="auto"/>
        <w:ind w:firstLine="567"/>
        <w:jc w:val="both"/>
        <w:rPr>
          <w:rFonts w:ascii="Times New Roman" w:eastAsiaTheme="minorEastAsia" w:hAnsi="Times New Roman" w:cs="Times New Roman"/>
          <w:iCs/>
          <w:color w:val="000000"/>
          <w:sz w:val="24"/>
          <w:szCs w:val="24"/>
        </w:rPr>
      </w:pPr>
      <w:r w:rsidRPr="00D67E26">
        <w:rPr>
          <w:rFonts w:ascii="Times New Roman" w:eastAsiaTheme="minorEastAsia" w:hAnsi="Times New Roman" w:cs="Times New Roman"/>
          <w:iCs/>
          <w:color w:val="000000"/>
          <w:sz w:val="24"/>
          <w:szCs w:val="24"/>
        </w:rPr>
        <w:t>Asimismo, con ayuda del SIG</w:t>
      </w:r>
      <w:r>
        <w:rPr>
          <w:rFonts w:ascii="Times New Roman" w:eastAsiaTheme="minorEastAsia" w:hAnsi="Times New Roman" w:cs="Times New Roman"/>
          <w:iCs/>
          <w:color w:val="000000"/>
          <w:sz w:val="24"/>
          <w:szCs w:val="24"/>
        </w:rPr>
        <w:t>,</w:t>
      </w:r>
      <w:r w:rsidRPr="00D67E26">
        <w:rPr>
          <w:rFonts w:ascii="Times New Roman" w:eastAsiaTheme="minorEastAsia" w:hAnsi="Times New Roman" w:cs="Times New Roman"/>
          <w:iCs/>
          <w:color w:val="000000"/>
          <w:sz w:val="24"/>
          <w:szCs w:val="24"/>
        </w:rPr>
        <w:t xml:space="preserve"> se podrá obtener la distancia correspondiente desde el centro geométrico del sector censal hasta el </w:t>
      </w:r>
      <w:proofErr w:type="spellStart"/>
      <w:r w:rsidRPr="00D67E26">
        <w:rPr>
          <w:rFonts w:ascii="Times New Roman" w:eastAsiaTheme="minorEastAsia" w:hAnsi="Times New Roman" w:cs="Times New Roman"/>
          <w:iCs/>
          <w:color w:val="000000"/>
          <w:sz w:val="24"/>
          <w:szCs w:val="24"/>
        </w:rPr>
        <w:t>centroide</w:t>
      </w:r>
      <w:proofErr w:type="spellEnd"/>
      <w:r w:rsidRPr="00D67E26">
        <w:rPr>
          <w:rFonts w:ascii="Times New Roman" w:eastAsiaTheme="minorEastAsia" w:hAnsi="Times New Roman" w:cs="Times New Roman"/>
          <w:iCs/>
          <w:color w:val="000000"/>
          <w:sz w:val="24"/>
          <w:szCs w:val="24"/>
        </w:rPr>
        <w:t xml:space="preserve"> del sector censal </w:t>
      </w:r>
      <w:r w:rsidRPr="00D67E26">
        <w:rPr>
          <w:rFonts w:ascii="Times New Roman" w:eastAsiaTheme="minorEastAsia" w:hAnsi="Times New Roman" w:cs="Times New Roman"/>
          <w:b/>
          <w:iCs/>
          <w:color w:val="000000"/>
          <w:sz w:val="24"/>
          <w:szCs w:val="24"/>
        </w:rPr>
        <w:t>110150025003</w:t>
      </w:r>
      <w:r w:rsidRPr="00D67E26">
        <w:rPr>
          <w:rFonts w:ascii="Times New Roman" w:eastAsiaTheme="minorEastAsia" w:hAnsi="Times New Roman" w:cs="Times New Roman"/>
          <w:iCs/>
          <w:color w:val="000000"/>
          <w:sz w:val="24"/>
          <w:szCs w:val="24"/>
        </w:rPr>
        <w:t xml:space="preserve"> ubicado entre el Barrio Central y el barrio Sto. Domingo, al cual se lo ha tomado como referencia o CBD debido a su gran concentración de actividades, densidad de empleo, etc., y sobre todo por la importante agrupación de entidades público y/o privadas. </w:t>
      </w:r>
    </w:p>
    <w:p w14:paraId="0431AC71" w14:textId="312CB1BE" w:rsidR="0035700C" w:rsidRDefault="00D937FD" w:rsidP="0035700C">
      <w:pPr>
        <w:rPr>
          <w:rFonts w:ascii="Times New Roman" w:eastAsiaTheme="minorEastAsia" w:hAnsi="Times New Roman" w:cs="Times New Roman"/>
          <w:sz w:val="24"/>
          <w:szCs w:val="24"/>
        </w:rPr>
      </w:pPr>
      <w:r>
        <w:rPr>
          <w:noProof/>
          <w:lang w:val="es-EC" w:eastAsia="es-EC"/>
        </w:rPr>
        <mc:AlternateContent>
          <mc:Choice Requires="wps">
            <w:drawing>
              <wp:anchor distT="0" distB="0" distL="114300" distR="114300" simplePos="0" relativeHeight="251678720" behindDoc="0" locked="0" layoutInCell="1" allowOverlap="1" wp14:anchorId="54AC3F39" wp14:editId="31D2DB7A">
                <wp:simplePos x="0" y="0"/>
                <wp:positionH relativeFrom="margin">
                  <wp:posOffset>90170</wp:posOffset>
                </wp:positionH>
                <wp:positionV relativeFrom="paragraph">
                  <wp:posOffset>3952875</wp:posOffset>
                </wp:positionV>
                <wp:extent cx="5626100" cy="635"/>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5626100" cy="635"/>
                        </a:xfrm>
                        <a:prstGeom prst="rect">
                          <a:avLst/>
                        </a:prstGeom>
                        <a:solidFill>
                          <a:prstClr val="white"/>
                        </a:solidFill>
                        <a:ln>
                          <a:noFill/>
                        </a:ln>
                      </wps:spPr>
                      <wps:txbx>
                        <w:txbxContent>
                          <w:p w14:paraId="2EC5E057" w14:textId="79F5EEED" w:rsidR="0086041C" w:rsidRPr="00D82D64" w:rsidRDefault="0086041C" w:rsidP="009F4EA8">
                            <w:pPr>
                              <w:pStyle w:val="Descripcin"/>
                              <w:spacing w:after="0"/>
                              <w:ind w:firstLine="0"/>
                              <w:jc w:val="center"/>
                              <w:rPr>
                                <w:rFonts w:ascii="Times New Roman" w:hAnsi="Times New Roman" w:cs="Times New Roman"/>
                                <w:i w:val="0"/>
                                <w:color w:val="auto"/>
                                <w:sz w:val="22"/>
                                <w:szCs w:val="22"/>
                              </w:rPr>
                            </w:pPr>
                            <w:r w:rsidRPr="00D82D64">
                              <w:rPr>
                                <w:rFonts w:ascii="Times New Roman" w:hAnsi="Times New Roman" w:cs="Times New Roman"/>
                                <w:i w:val="0"/>
                                <w:color w:val="auto"/>
                                <w:sz w:val="22"/>
                                <w:szCs w:val="22"/>
                              </w:rPr>
                              <w:t xml:space="preserve">Figura </w:t>
                            </w:r>
                            <w:r w:rsidRPr="00D82D64">
                              <w:rPr>
                                <w:rFonts w:ascii="Times New Roman" w:hAnsi="Times New Roman" w:cs="Times New Roman"/>
                                <w:i w:val="0"/>
                                <w:color w:val="auto"/>
                                <w:sz w:val="22"/>
                                <w:szCs w:val="22"/>
                              </w:rPr>
                              <w:fldChar w:fldCharType="begin"/>
                            </w:r>
                            <w:r w:rsidRPr="00D82D64">
                              <w:rPr>
                                <w:rFonts w:ascii="Times New Roman" w:hAnsi="Times New Roman" w:cs="Times New Roman"/>
                                <w:i w:val="0"/>
                                <w:color w:val="auto"/>
                                <w:sz w:val="22"/>
                                <w:szCs w:val="22"/>
                              </w:rPr>
                              <w:instrText xml:space="preserve"> SEQ Figura \* ARABIC </w:instrText>
                            </w:r>
                            <w:r w:rsidRPr="00D82D64">
                              <w:rPr>
                                <w:rFonts w:ascii="Times New Roman" w:hAnsi="Times New Roman" w:cs="Times New Roman"/>
                                <w:i w:val="0"/>
                                <w:color w:val="auto"/>
                                <w:sz w:val="22"/>
                                <w:szCs w:val="22"/>
                              </w:rPr>
                              <w:fldChar w:fldCharType="separate"/>
                            </w:r>
                            <w:r w:rsidR="00834549">
                              <w:rPr>
                                <w:rFonts w:ascii="Times New Roman" w:hAnsi="Times New Roman" w:cs="Times New Roman"/>
                                <w:i w:val="0"/>
                                <w:noProof/>
                                <w:color w:val="auto"/>
                                <w:sz w:val="22"/>
                                <w:szCs w:val="22"/>
                              </w:rPr>
                              <w:t>9</w:t>
                            </w:r>
                            <w:r w:rsidRPr="00D82D64">
                              <w:rPr>
                                <w:rFonts w:ascii="Times New Roman" w:hAnsi="Times New Roman" w:cs="Times New Roman"/>
                                <w:i w:val="0"/>
                                <w:color w:val="auto"/>
                                <w:sz w:val="22"/>
                                <w:szCs w:val="22"/>
                              </w:rPr>
                              <w:fldChar w:fldCharType="end"/>
                            </w:r>
                            <w:r w:rsidRPr="00D82D64">
                              <w:rPr>
                                <w:rFonts w:ascii="Times New Roman" w:hAnsi="Times New Roman" w:cs="Times New Roman"/>
                                <w:i w:val="0"/>
                                <w:color w:val="auto"/>
                                <w:sz w:val="22"/>
                                <w:szCs w:val="22"/>
                              </w:rPr>
                              <w:t xml:space="preserve">. – Mapa de distancias desde el </w:t>
                            </w:r>
                            <w:r w:rsidR="00D82D64">
                              <w:rPr>
                                <w:rFonts w:ascii="Times New Roman" w:hAnsi="Times New Roman" w:cs="Times New Roman"/>
                                <w:i w:val="0"/>
                                <w:color w:val="auto"/>
                                <w:sz w:val="22"/>
                                <w:szCs w:val="22"/>
                              </w:rPr>
                              <w:t xml:space="preserve">centroide de cada sector censal </w:t>
                            </w:r>
                            <w:r w:rsidRPr="00D82D64">
                              <w:rPr>
                                <w:rFonts w:ascii="Times New Roman" w:hAnsi="Times New Roman" w:cs="Times New Roman"/>
                                <w:i w:val="0"/>
                                <w:color w:val="auto"/>
                                <w:sz w:val="22"/>
                                <w:szCs w:val="22"/>
                              </w:rPr>
                              <w:t xml:space="preserve">hasta el </w:t>
                            </w:r>
                            <w:proofErr w:type="spellStart"/>
                            <w:r w:rsidRPr="00D82D64">
                              <w:rPr>
                                <w:rFonts w:ascii="Times New Roman" w:hAnsi="Times New Roman" w:cs="Times New Roman"/>
                                <w:i w:val="0"/>
                                <w:color w:val="auto"/>
                                <w:sz w:val="22"/>
                                <w:szCs w:val="22"/>
                              </w:rPr>
                              <w:t>centroide</w:t>
                            </w:r>
                            <w:proofErr w:type="spellEnd"/>
                            <w:r w:rsidRPr="00D82D64">
                              <w:rPr>
                                <w:rFonts w:ascii="Times New Roman" w:hAnsi="Times New Roman" w:cs="Times New Roman"/>
                                <w:i w:val="0"/>
                                <w:color w:val="auto"/>
                                <w:sz w:val="22"/>
                                <w:szCs w:val="22"/>
                              </w:rPr>
                              <w:t xml:space="preserve"> del CDB</w:t>
                            </w:r>
                          </w:p>
                          <w:p w14:paraId="4DC5D736" w14:textId="62EAD37B" w:rsidR="0086041C" w:rsidRPr="00D82D64" w:rsidRDefault="0086041C" w:rsidP="009F4EA8">
                            <w:pPr>
                              <w:spacing w:after="0" w:line="276" w:lineRule="auto"/>
                              <w:jc w:val="center"/>
                              <w:rPr>
                                <w:rFonts w:ascii="Times New Roman" w:hAnsi="Times New Roman" w:cs="Times New Roman"/>
                                <w:iCs/>
                                <w:lang w:val="es-EC"/>
                              </w:rPr>
                            </w:pPr>
                            <w:r w:rsidRPr="00D82D64">
                              <w:rPr>
                                <w:rFonts w:ascii="Times New Roman" w:hAnsi="Times New Roman" w:cs="Times New Roman"/>
                                <w:iCs/>
                                <w:lang w:val="es-EC"/>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AC3F39" id="Cuadro de texto 5" o:spid="_x0000_s1031" type="#_x0000_t202" style="position:absolute;margin-left:7.1pt;margin-top:311.25pt;width:443pt;height:.05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" stroked="f">
                <v:textbox style="mso-fit-shape-to-text:t" inset="0,0,0,0">
                  <w:txbxContent>
                    <w:p w14:paraId="2EC5E057" w14:textId="79F5EEED" w:rsidR="0086041C" w:rsidRPr="00D82D64" w:rsidRDefault="0086041C" w:rsidP="009F4EA8">
                      <w:pPr>
                        <w:pStyle w:val="Descripcin"/>
                        <w:spacing w:after="0"/>
                        <w:ind w:firstLine="0"/>
                        <w:jc w:val="center"/>
                        <w:rPr>
                          <w:rFonts w:ascii="Times New Roman" w:hAnsi="Times New Roman" w:cs="Times New Roman"/>
                          <w:i w:val="0"/>
                          <w:color w:val="auto"/>
                          <w:sz w:val="22"/>
                          <w:szCs w:val="22"/>
                        </w:rPr>
                      </w:pPr>
                      <w:r w:rsidRPr="00D82D64">
                        <w:rPr>
                          <w:rFonts w:ascii="Times New Roman" w:hAnsi="Times New Roman" w:cs="Times New Roman"/>
                          <w:i w:val="0"/>
                          <w:color w:val="auto"/>
                          <w:sz w:val="22"/>
                          <w:szCs w:val="22"/>
                        </w:rPr>
                        <w:t xml:space="preserve">Figura </w:t>
                      </w:r>
                      <w:r w:rsidRPr="00D82D64">
                        <w:rPr>
                          <w:rFonts w:ascii="Times New Roman" w:hAnsi="Times New Roman" w:cs="Times New Roman"/>
                          <w:i w:val="0"/>
                          <w:color w:val="auto"/>
                          <w:sz w:val="22"/>
                          <w:szCs w:val="22"/>
                        </w:rPr>
                        <w:fldChar w:fldCharType="begin"/>
                      </w:r>
                      <w:r w:rsidRPr="00D82D64">
                        <w:rPr>
                          <w:rFonts w:ascii="Times New Roman" w:hAnsi="Times New Roman" w:cs="Times New Roman"/>
                          <w:i w:val="0"/>
                          <w:color w:val="auto"/>
                          <w:sz w:val="22"/>
                          <w:szCs w:val="22"/>
                        </w:rPr>
                        <w:instrText xml:space="preserve"> SEQ Figura \* ARABIC </w:instrText>
                      </w:r>
                      <w:r w:rsidRPr="00D82D64">
                        <w:rPr>
                          <w:rFonts w:ascii="Times New Roman" w:hAnsi="Times New Roman" w:cs="Times New Roman"/>
                          <w:i w:val="0"/>
                          <w:color w:val="auto"/>
                          <w:sz w:val="22"/>
                          <w:szCs w:val="22"/>
                        </w:rPr>
                        <w:fldChar w:fldCharType="separate"/>
                      </w:r>
                      <w:r w:rsidR="00834549">
                        <w:rPr>
                          <w:rFonts w:ascii="Times New Roman" w:hAnsi="Times New Roman" w:cs="Times New Roman"/>
                          <w:i w:val="0"/>
                          <w:noProof/>
                          <w:color w:val="auto"/>
                          <w:sz w:val="22"/>
                          <w:szCs w:val="22"/>
                        </w:rPr>
                        <w:t>9</w:t>
                      </w:r>
                      <w:r w:rsidRPr="00D82D64">
                        <w:rPr>
                          <w:rFonts w:ascii="Times New Roman" w:hAnsi="Times New Roman" w:cs="Times New Roman"/>
                          <w:i w:val="0"/>
                          <w:color w:val="auto"/>
                          <w:sz w:val="22"/>
                          <w:szCs w:val="22"/>
                        </w:rPr>
                        <w:fldChar w:fldCharType="end"/>
                      </w:r>
                      <w:r w:rsidRPr="00D82D64">
                        <w:rPr>
                          <w:rFonts w:ascii="Times New Roman" w:hAnsi="Times New Roman" w:cs="Times New Roman"/>
                          <w:i w:val="0"/>
                          <w:color w:val="auto"/>
                          <w:sz w:val="22"/>
                          <w:szCs w:val="22"/>
                        </w:rPr>
                        <w:t xml:space="preserve">. – Mapa de distancias desde el </w:t>
                      </w:r>
                      <w:r w:rsidR="00D82D64">
                        <w:rPr>
                          <w:rFonts w:ascii="Times New Roman" w:hAnsi="Times New Roman" w:cs="Times New Roman"/>
                          <w:i w:val="0"/>
                          <w:color w:val="auto"/>
                          <w:sz w:val="22"/>
                          <w:szCs w:val="22"/>
                        </w:rPr>
                        <w:t xml:space="preserve">centroide de cada sector censal </w:t>
                      </w:r>
                      <w:r w:rsidRPr="00D82D64">
                        <w:rPr>
                          <w:rFonts w:ascii="Times New Roman" w:hAnsi="Times New Roman" w:cs="Times New Roman"/>
                          <w:i w:val="0"/>
                          <w:color w:val="auto"/>
                          <w:sz w:val="22"/>
                          <w:szCs w:val="22"/>
                        </w:rPr>
                        <w:t xml:space="preserve">hasta el </w:t>
                      </w:r>
                      <w:proofErr w:type="spellStart"/>
                      <w:r w:rsidRPr="00D82D64">
                        <w:rPr>
                          <w:rFonts w:ascii="Times New Roman" w:hAnsi="Times New Roman" w:cs="Times New Roman"/>
                          <w:i w:val="0"/>
                          <w:color w:val="auto"/>
                          <w:sz w:val="22"/>
                          <w:szCs w:val="22"/>
                        </w:rPr>
                        <w:t>centroide</w:t>
                      </w:r>
                      <w:proofErr w:type="spellEnd"/>
                      <w:r w:rsidRPr="00D82D64">
                        <w:rPr>
                          <w:rFonts w:ascii="Times New Roman" w:hAnsi="Times New Roman" w:cs="Times New Roman"/>
                          <w:i w:val="0"/>
                          <w:color w:val="auto"/>
                          <w:sz w:val="22"/>
                          <w:szCs w:val="22"/>
                        </w:rPr>
                        <w:t xml:space="preserve"> del CDB</w:t>
                      </w:r>
                    </w:p>
                    <w:p w14:paraId="4DC5D736" w14:textId="62EAD37B" w:rsidR="0086041C" w:rsidRPr="00D82D64" w:rsidRDefault="0086041C" w:rsidP="009F4EA8">
                      <w:pPr>
                        <w:spacing w:after="0" w:line="276" w:lineRule="auto"/>
                        <w:jc w:val="center"/>
                        <w:rPr>
                          <w:rFonts w:ascii="Times New Roman" w:hAnsi="Times New Roman" w:cs="Times New Roman"/>
                          <w:iCs/>
                          <w:lang w:val="es-EC"/>
                        </w:rPr>
                      </w:pPr>
                      <w:r w:rsidRPr="00D82D64">
                        <w:rPr>
                          <w:rFonts w:ascii="Times New Roman" w:hAnsi="Times New Roman" w:cs="Times New Roman"/>
                          <w:iCs/>
                          <w:lang w:val="es-EC"/>
                        </w:rPr>
                        <w:t>Fuente: elaboración propia</w:t>
                      </w:r>
                    </w:p>
                  </w:txbxContent>
                </v:textbox>
                <w10:wrap type="square" anchorx="margin"/>
              </v:shape>
            </w:pict>
          </mc:Fallback>
        </mc:AlternateContent>
      </w:r>
      <w:r w:rsidR="0035700C">
        <w:rPr>
          <w:noProof/>
          <w:lang w:val="es-EC" w:eastAsia="es-EC"/>
        </w:rPr>
        <w:drawing>
          <wp:anchor distT="0" distB="0" distL="114300" distR="114300" simplePos="0" relativeHeight="251676672" behindDoc="0" locked="0" layoutInCell="1" allowOverlap="1" wp14:anchorId="0FCE4553" wp14:editId="4AF4E1EC">
            <wp:simplePos x="0" y="0"/>
            <wp:positionH relativeFrom="margin">
              <wp:posOffset>90170</wp:posOffset>
            </wp:positionH>
            <wp:positionV relativeFrom="margin">
              <wp:posOffset>179070</wp:posOffset>
            </wp:positionV>
            <wp:extent cx="5626100" cy="377190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APA DE distancias al cb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26100" cy="3771900"/>
                    </a:xfrm>
                    <a:prstGeom prst="rect">
                      <a:avLst/>
                    </a:prstGeom>
                  </pic:spPr>
                </pic:pic>
              </a:graphicData>
            </a:graphic>
            <wp14:sizeRelH relativeFrom="page">
              <wp14:pctWidth>0</wp14:pctWidth>
            </wp14:sizeRelH>
            <wp14:sizeRelV relativeFrom="page">
              <wp14:pctHeight>0</wp14:pctHeight>
            </wp14:sizeRelV>
          </wp:anchor>
        </w:drawing>
      </w:r>
      <w:r w:rsidR="0035700C">
        <w:rPr>
          <w:rFonts w:ascii="Times New Roman" w:eastAsiaTheme="minorEastAsia" w:hAnsi="Times New Roman" w:cs="Times New Roman"/>
          <w:sz w:val="24"/>
          <w:szCs w:val="24"/>
        </w:rPr>
        <w:t xml:space="preserve"> </w:t>
      </w:r>
    </w:p>
    <w:p w14:paraId="013AA0E7" w14:textId="77777777" w:rsidR="00D937FD" w:rsidRDefault="00D937FD" w:rsidP="002F412E">
      <w:pPr>
        <w:spacing w:after="0" w:line="240" w:lineRule="auto"/>
        <w:ind w:firstLine="567"/>
        <w:jc w:val="both"/>
        <w:rPr>
          <w:rFonts w:ascii="Times New Roman" w:eastAsiaTheme="minorEastAsia" w:hAnsi="Times New Roman" w:cs="Times New Roman"/>
          <w:iCs/>
          <w:color w:val="000000"/>
          <w:sz w:val="24"/>
          <w:szCs w:val="24"/>
        </w:rPr>
      </w:pPr>
    </w:p>
    <w:p w14:paraId="40E55C63" w14:textId="7FFCE6FE" w:rsidR="00D67E26" w:rsidRPr="003344B4" w:rsidRDefault="00D67E26" w:rsidP="002F412E">
      <w:pPr>
        <w:spacing w:after="0" w:line="240" w:lineRule="auto"/>
        <w:ind w:firstLine="567"/>
        <w:jc w:val="both"/>
        <w:rPr>
          <w:rFonts w:ascii="Times New Roman" w:eastAsiaTheme="minorEastAsia" w:hAnsi="Times New Roman" w:cs="Times New Roman"/>
          <w:iCs/>
          <w:color w:val="000000"/>
          <w:sz w:val="24"/>
          <w:szCs w:val="24"/>
        </w:rPr>
      </w:pPr>
      <w:r w:rsidRPr="00D67E26">
        <w:rPr>
          <w:rFonts w:ascii="Times New Roman" w:eastAsiaTheme="minorEastAsia" w:hAnsi="Times New Roman" w:cs="Times New Roman"/>
          <w:iCs/>
          <w:color w:val="000000"/>
          <w:sz w:val="24"/>
          <w:szCs w:val="24"/>
        </w:rPr>
        <w:t xml:space="preserve">Con ello se podrán obtener los gráficos de </w:t>
      </w:r>
      <w:r w:rsidRPr="003344B4">
        <w:rPr>
          <w:rFonts w:ascii="Times New Roman" w:eastAsiaTheme="minorEastAsia" w:hAnsi="Times New Roman" w:cs="Times New Roman"/>
          <w:iCs/>
          <w:color w:val="000000"/>
          <w:sz w:val="24"/>
          <w:szCs w:val="24"/>
        </w:rPr>
        <w:t xml:space="preserve">dispersión, en el cual se podrá analizar e interpretar resultados. </w:t>
      </w:r>
    </w:p>
    <w:p w14:paraId="5087BA14" w14:textId="40A8F401" w:rsidR="00D67E26" w:rsidRPr="003344B4" w:rsidRDefault="003344B4" w:rsidP="002F412E">
      <w:pPr>
        <w:spacing w:after="0" w:line="240" w:lineRule="auto"/>
        <w:ind w:firstLine="567"/>
        <w:jc w:val="both"/>
        <w:rPr>
          <w:rFonts w:ascii="Times New Roman" w:hAnsi="Times New Roman" w:cs="Times New Roman"/>
          <w:sz w:val="24"/>
          <w:szCs w:val="24"/>
        </w:rPr>
      </w:pPr>
      <w:r w:rsidRPr="003344B4">
        <w:rPr>
          <w:rFonts w:ascii="Times New Roman" w:hAnsi="Times New Roman" w:cs="Times New Roman"/>
          <w:sz w:val="24"/>
          <w:szCs w:val="24"/>
        </w:rPr>
        <w:t>Con los resultados obtenidos, se realiza un primer análisis, con el que se puede deducir que la distancia al CBD no debe ser menor a 2,5 km,</w:t>
      </w:r>
      <w:r w:rsidR="009F4EA8">
        <w:rPr>
          <w:rFonts w:ascii="Times New Roman" w:hAnsi="Times New Roman" w:cs="Times New Roman"/>
          <w:sz w:val="24"/>
          <w:szCs w:val="24"/>
        </w:rPr>
        <w:t xml:space="preserve"> (línea de aire)</w:t>
      </w:r>
      <w:r w:rsidRPr="003344B4">
        <w:rPr>
          <w:rFonts w:ascii="Times New Roman" w:hAnsi="Times New Roman" w:cs="Times New Roman"/>
          <w:sz w:val="24"/>
          <w:szCs w:val="24"/>
        </w:rPr>
        <w:t xml:space="preserve"> con la finalidad de encontrar una manifestación similar en su estructura entre cada candidato a nuevo subcentro, </w:t>
      </w:r>
      <w:r w:rsidR="009F4EA8">
        <w:rPr>
          <w:rFonts w:ascii="Times New Roman" w:hAnsi="Times New Roman" w:cs="Times New Roman"/>
          <w:sz w:val="24"/>
          <w:szCs w:val="24"/>
        </w:rPr>
        <w:t>es así</w:t>
      </w:r>
      <w:r w:rsidRPr="003344B4">
        <w:rPr>
          <w:rFonts w:ascii="Times New Roman" w:hAnsi="Times New Roman" w:cs="Times New Roman"/>
          <w:sz w:val="24"/>
          <w:szCs w:val="24"/>
        </w:rPr>
        <w:t xml:space="preserve"> que toda la parroquia de El Sagrario al poseer una distancia máxima de 1,4 del CDB queda descartada como una opción para un </w:t>
      </w:r>
      <w:r w:rsidR="00762151" w:rsidRPr="003344B4">
        <w:rPr>
          <w:rFonts w:ascii="Times New Roman" w:hAnsi="Times New Roman" w:cs="Times New Roman"/>
          <w:sz w:val="24"/>
          <w:szCs w:val="24"/>
        </w:rPr>
        <w:t>nuevo subcentro</w:t>
      </w:r>
      <w:r w:rsidRPr="003344B4">
        <w:rPr>
          <w:rFonts w:ascii="Times New Roman" w:hAnsi="Times New Roman" w:cs="Times New Roman"/>
          <w:sz w:val="24"/>
          <w:szCs w:val="24"/>
        </w:rPr>
        <w:t xml:space="preserve"> al que se le puede dar centralidad.</w:t>
      </w:r>
    </w:p>
    <w:p w14:paraId="54EC5D6F" w14:textId="4A5B47B1" w:rsidR="003344B4" w:rsidRPr="003344B4" w:rsidRDefault="003344B4" w:rsidP="002F412E">
      <w:pPr>
        <w:spacing w:after="0" w:line="240" w:lineRule="auto"/>
        <w:ind w:firstLine="567"/>
        <w:jc w:val="both"/>
        <w:rPr>
          <w:rFonts w:ascii="Times New Roman" w:hAnsi="Times New Roman" w:cs="Times New Roman"/>
          <w:sz w:val="24"/>
          <w:szCs w:val="24"/>
        </w:rPr>
      </w:pPr>
      <w:r w:rsidRPr="003344B4">
        <w:rPr>
          <w:rFonts w:ascii="Times New Roman" w:hAnsi="Times New Roman" w:cs="Times New Roman"/>
          <w:sz w:val="24"/>
          <w:szCs w:val="24"/>
        </w:rPr>
        <w:t xml:space="preserve">Para la Parroquia de San Sebastián, se consideran posibles subcentros 110150042001; 110150042002; 110150042003; 110150042008; los cuales agrupan los barrios de Los Geranios, </w:t>
      </w:r>
      <w:proofErr w:type="spellStart"/>
      <w:r w:rsidRPr="003344B4">
        <w:rPr>
          <w:rFonts w:ascii="Times New Roman" w:hAnsi="Times New Roman" w:cs="Times New Roman"/>
          <w:sz w:val="24"/>
          <w:szCs w:val="24"/>
        </w:rPr>
        <w:t>Yaguarcuna</w:t>
      </w:r>
      <w:proofErr w:type="spellEnd"/>
      <w:r w:rsidRPr="003344B4">
        <w:rPr>
          <w:rFonts w:ascii="Times New Roman" w:hAnsi="Times New Roman" w:cs="Times New Roman"/>
          <w:sz w:val="24"/>
          <w:szCs w:val="24"/>
        </w:rPr>
        <w:t>, El Rosal y El Capulí, sin embargo, el barrio El Capulí por ser un barrio que se encuentra a un costado de la vía Loja –</w:t>
      </w:r>
      <w:proofErr w:type="spellStart"/>
      <w:r w:rsidRPr="003344B4">
        <w:rPr>
          <w:rFonts w:ascii="Times New Roman" w:hAnsi="Times New Roman" w:cs="Times New Roman"/>
          <w:sz w:val="24"/>
          <w:szCs w:val="24"/>
        </w:rPr>
        <w:t>Vilcambamba</w:t>
      </w:r>
      <w:proofErr w:type="spellEnd"/>
      <w:r w:rsidRPr="003344B4">
        <w:rPr>
          <w:rFonts w:ascii="Times New Roman" w:hAnsi="Times New Roman" w:cs="Times New Roman"/>
          <w:sz w:val="24"/>
          <w:szCs w:val="24"/>
        </w:rPr>
        <w:t xml:space="preserve">, y por su topografía, imposibilita que se le pueda considerar como un subcentro. </w:t>
      </w:r>
    </w:p>
    <w:p w14:paraId="0AC94265" w14:textId="5AACA04E" w:rsidR="003344B4" w:rsidRPr="003344B4" w:rsidRDefault="003344B4" w:rsidP="002F412E">
      <w:pPr>
        <w:spacing w:after="0" w:line="240" w:lineRule="auto"/>
        <w:ind w:firstLine="567"/>
        <w:jc w:val="both"/>
        <w:rPr>
          <w:rFonts w:ascii="Times New Roman" w:hAnsi="Times New Roman" w:cs="Times New Roman"/>
          <w:sz w:val="24"/>
          <w:szCs w:val="24"/>
        </w:rPr>
      </w:pPr>
      <w:r w:rsidRPr="003344B4">
        <w:rPr>
          <w:rFonts w:ascii="Times New Roman" w:hAnsi="Times New Roman" w:cs="Times New Roman"/>
          <w:sz w:val="24"/>
          <w:szCs w:val="24"/>
        </w:rPr>
        <w:t xml:space="preserve">Para esta parroquia se analiza la posibilidad que el barrio Los Geranios pueda ser considerada como una nueva centralidad ya que los otros dos barrios en cuanto a su uso de suelo es considerado como de uso residencial, </w:t>
      </w:r>
      <w:r w:rsidR="002F4DE5">
        <w:rPr>
          <w:rFonts w:ascii="Times New Roman" w:hAnsi="Times New Roman" w:cs="Times New Roman"/>
          <w:sz w:val="24"/>
          <w:szCs w:val="24"/>
        </w:rPr>
        <w:t>pero además se</w:t>
      </w:r>
      <w:r w:rsidRPr="003344B4">
        <w:rPr>
          <w:rFonts w:ascii="Times New Roman" w:hAnsi="Times New Roman" w:cs="Times New Roman"/>
          <w:sz w:val="24"/>
          <w:szCs w:val="24"/>
        </w:rPr>
        <w:t xml:space="preserve"> puede </w:t>
      </w:r>
      <w:r w:rsidR="002F4DE5">
        <w:rPr>
          <w:rFonts w:ascii="Times New Roman" w:hAnsi="Times New Roman" w:cs="Times New Roman"/>
          <w:sz w:val="24"/>
          <w:szCs w:val="24"/>
        </w:rPr>
        <w:t xml:space="preserve">evidenciar </w:t>
      </w:r>
      <w:r w:rsidRPr="003344B4">
        <w:rPr>
          <w:rFonts w:ascii="Times New Roman" w:hAnsi="Times New Roman" w:cs="Times New Roman"/>
          <w:sz w:val="24"/>
          <w:szCs w:val="24"/>
        </w:rPr>
        <w:t>la presencia de un centro comercial, mercados y actividades comerciales, que permitirán incrementar para esta parroquia la actividad económica. Además, tener en cuenta la presencia del “Parque Lineal La Tebaida” que permite a los habitantes realizar actividades deportivas y de ocio.</w:t>
      </w:r>
    </w:p>
    <w:p w14:paraId="6604D2B6" w14:textId="4747D8B8" w:rsidR="003344B4" w:rsidRPr="003344B4" w:rsidRDefault="003344B4" w:rsidP="002F412E">
      <w:pPr>
        <w:spacing w:after="0" w:line="240" w:lineRule="auto"/>
        <w:ind w:firstLine="567"/>
        <w:jc w:val="both"/>
        <w:rPr>
          <w:rFonts w:ascii="Times New Roman" w:eastAsia="Times New Roman" w:hAnsi="Times New Roman" w:cs="Times New Roman"/>
          <w:color w:val="000000"/>
          <w:sz w:val="24"/>
          <w:szCs w:val="24"/>
          <w:lang w:eastAsia="es-EC"/>
        </w:rPr>
      </w:pPr>
      <w:r w:rsidRPr="003344B4">
        <w:rPr>
          <w:rFonts w:ascii="Times New Roman" w:hAnsi="Times New Roman" w:cs="Times New Roman"/>
          <w:sz w:val="24"/>
          <w:szCs w:val="24"/>
        </w:rPr>
        <w:t>En la parroquia de Punzara 39 sectores censales se encuentran a más de 2,5 km. Sin embargo, se considera que los sectores de mayor potencialidad</w:t>
      </w:r>
      <w:r w:rsidR="002F4DE5">
        <w:rPr>
          <w:rFonts w:ascii="Times New Roman" w:hAnsi="Times New Roman" w:cs="Times New Roman"/>
          <w:sz w:val="24"/>
          <w:szCs w:val="24"/>
        </w:rPr>
        <w:t>,</w:t>
      </w:r>
      <w:r w:rsidRPr="003344B4">
        <w:rPr>
          <w:rFonts w:ascii="Times New Roman" w:hAnsi="Times New Roman" w:cs="Times New Roman"/>
          <w:sz w:val="24"/>
          <w:szCs w:val="24"/>
        </w:rPr>
        <w:t xml:space="preserve"> para poder ser un nuevo subcentro, complementando el desarrollo tanto económico como territorial </w:t>
      </w:r>
      <w:r w:rsidR="002F4DE5">
        <w:rPr>
          <w:rFonts w:ascii="Times New Roman" w:hAnsi="Times New Roman" w:cs="Times New Roman"/>
          <w:sz w:val="24"/>
          <w:szCs w:val="24"/>
        </w:rPr>
        <w:t>en</w:t>
      </w:r>
      <w:r w:rsidRPr="003344B4">
        <w:rPr>
          <w:rFonts w:ascii="Times New Roman" w:hAnsi="Times New Roman" w:cs="Times New Roman"/>
          <w:sz w:val="24"/>
          <w:szCs w:val="24"/>
        </w:rPr>
        <w:t xml:space="preserve"> esta parroquia, son los sectores censales </w:t>
      </w:r>
      <w:r w:rsidRPr="003344B4">
        <w:rPr>
          <w:rFonts w:ascii="Times New Roman" w:eastAsia="Times New Roman" w:hAnsi="Times New Roman" w:cs="Times New Roman"/>
          <w:color w:val="000000"/>
          <w:sz w:val="24"/>
          <w:szCs w:val="24"/>
          <w:lang w:eastAsia="es-EC"/>
        </w:rPr>
        <w:t xml:space="preserve">110150035010; 110150037006 y 110150043007, los cuales se encuentran en los barrios Daniel Álvarez, Colinas Lojanas y Ciudad Alegría respectivamente. Se toma esta consideración que estos barrios aún se encuentran en proceso de consolidación, en el que se puede implementar cualquier tipo de equipamiento logrando </w:t>
      </w:r>
      <w:r w:rsidR="002F4DE5">
        <w:rPr>
          <w:rFonts w:ascii="Times New Roman" w:eastAsia="Times New Roman" w:hAnsi="Times New Roman" w:cs="Times New Roman"/>
          <w:color w:val="000000"/>
          <w:sz w:val="24"/>
          <w:szCs w:val="24"/>
          <w:lang w:eastAsia="es-EC"/>
        </w:rPr>
        <w:t>realzar</w:t>
      </w:r>
      <w:r w:rsidRPr="003344B4">
        <w:rPr>
          <w:rFonts w:ascii="Times New Roman" w:eastAsia="Times New Roman" w:hAnsi="Times New Roman" w:cs="Times New Roman"/>
          <w:color w:val="000000"/>
          <w:sz w:val="24"/>
          <w:szCs w:val="24"/>
          <w:lang w:eastAsia="es-EC"/>
        </w:rPr>
        <w:t xml:space="preserve"> y mejor la centralidad de esta parroquia. </w:t>
      </w:r>
    </w:p>
    <w:p w14:paraId="62148EE5" w14:textId="1FF8AD54" w:rsidR="003344B4" w:rsidRPr="003344B4" w:rsidRDefault="003344B4" w:rsidP="002F412E">
      <w:pPr>
        <w:spacing w:after="0" w:line="240" w:lineRule="auto"/>
        <w:ind w:firstLine="567"/>
        <w:jc w:val="both"/>
        <w:rPr>
          <w:rFonts w:ascii="Times New Roman" w:eastAsia="Times New Roman" w:hAnsi="Times New Roman" w:cs="Times New Roman"/>
          <w:color w:val="000000"/>
          <w:sz w:val="24"/>
          <w:szCs w:val="24"/>
          <w:lang w:eastAsia="es-EC"/>
        </w:rPr>
      </w:pPr>
      <w:r w:rsidRPr="003344B4">
        <w:rPr>
          <w:rFonts w:ascii="Times New Roman" w:eastAsia="Times New Roman" w:hAnsi="Times New Roman" w:cs="Times New Roman"/>
          <w:color w:val="000000"/>
          <w:sz w:val="24"/>
          <w:szCs w:val="24"/>
          <w:lang w:eastAsia="es-EC"/>
        </w:rPr>
        <w:t xml:space="preserve">La parroquia de El </w:t>
      </w:r>
      <w:r w:rsidR="009F4EA8" w:rsidRPr="003344B4">
        <w:rPr>
          <w:rFonts w:ascii="Times New Roman" w:eastAsia="Times New Roman" w:hAnsi="Times New Roman" w:cs="Times New Roman"/>
          <w:color w:val="000000"/>
          <w:sz w:val="24"/>
          <w:szCs w:val="24"/>
          <w:lang w:eastAsia="es-EC"/>
        </w:rPr>
        <w:t xml:space="preserve">Valle </w:t>
      </w:r>
      <w:r w:rsidRPr="003344B4">
        <w:rPr>
          <w:rFonts w:ascii="Times New Roman" w:eastAsia="Times New Roman" w:hAnsi="Times New Roman" w:cs="Times New Roman"/>
          <w:color w:val="000000"/>
          <w:sz w:val="24"/>
          <w:szCs w:val="24"/>
          <w:lang w:eastAsia="es-EC"/>
        </w:rPr>
        <w:t>es una zona importante, territorio que se debe de potenciar y ordenar con actividades económicas, pues en esta parroquia (como se menciona a inicios de la investigación) existe un conjunto patrimonial, que está localizado en el barrio San Juan del Valle. Dentro de este conjunto, existe un pequeño centro comercial, que puede ser utilizado para marcar el paso de la acti</w:t>
      </w:r>
      <w:r w:rsidR="009F4EA8">
        <w:rPr>
          <w:rFonts w:ascii="Times New Roman" w:eastAsia="Times New Roman" w:hAnsi="Times New Roman" w:cs="Times New Roman"/>
          <w:color w:val="000000"/>
          <w:sz w:val="24"/>
          <w:szCs w:val="24"/>
          <w:lang w:eastAsia="es-EC"/>
        </w:rPr>
        <w:t>vidad comercial de este sector, a</w:t>
      </w:r>
      <w:r w:rsidRPr="003344B4">
        <w:rPr>
          <w:rFonts w:ascii="Times New Roman" w:eastAsia="Times New Roman" w:hAnsi="Times New Roman" w:cs="Times New Roman"/>
          <w:color w:val="000000"/>
          <w:sz w:val="24"/>
          <w:szCs w:val="24"/>
          <w:lang w:eastAsia="es-EC"/>
        </w:rPr>
        <w:t xml:space="preserve">demás, dentro de esta parroquia, en el barrio Jipiro, existe un gran parque temático </w:t>
      </w:r>
      <w:r w:rsidR="002F4DE5">
        <w:rPr>
          <w:rFonts w:ascii="Times New Roman" w:eastAsia="Times New Roman" w:hAnsi="Times New Roman" w:cs="Times New Roman"/>
          <w:color w:val="000000"/>
          <w:sz w:val="24"/>
          <w:szCs w:val="24"/>
          <w:lang w:eastAsia="es-EC"/>
        </w:rPr>
        <w:t>que lleva</w:t>
      </w:r>
      <w:r w:rsidRPr="003344B4">
        <w:rPr>
          <w:rFonts w:ascii="Times New Roman" w:eastAsia="Times New Roman" w:hAnsi="Times New Roman" w:cs="Times New Roman"/>
          <w:color w:val="000000"/>
          <w:sz w:val="24"/>
          <w:szCs w:val="24"/>
          <w:lang w:eastAsia="es-EC"/>
        </w:rPr>
        <w:t xml:space="preserve"> el mismo nombre del barrio y junto a este uno de los teatros más importantes de la ciudad “Teatro Benjamín Carrión”. Los dos pueden aportar a las actividades de ocio para la ciudadanía en general.</w:t>
      </w:r>
    </w:p>
    <w:p w14:paraId="49BACDEB" w14:textId="092C2CEE" w:rsidR="003344B4" w:rsidRPr="003344B4" w:rsidRDefault="003344B4" w:rsidP="002F412E">
      <w:pPr>
        <w:spacing w:after="0" w:line="240" w:lineRule="auto"/>
        <w:ind w:firstLine="567"/>
        <w:jc w:val="both"/>
        <w:rPr>
          <w:rFonts w:ascii="Times New Roman" w:eastAsia="Times New Roman" w:hAnsi="Times New Roman" w:cs="Times New Roman"/>
          <w:color w:val="000000"/>
          <w:sz w:val="24"/>
          <w:szCs w:val="24"/>
          <w:lang w:eastAsia="es-EC"/>
        </w:rPr>
      </w:pPr>
      <w:r w:rsidRPr="003344B4">
        <w:rPr>
          <w:rFonts w:ascii="Times New Roman" w:eastAsia="Times New Roman" w:hAnsi="Times New Roman" w:cs="Times New Roman"/>
          <w:color w:val="000000"/>
          <w:sz w:val="24"/>
          <w:szCs w:val="24"/>
          <w:lang w:eastAsia="es-EC"/>
        </w:rPr>
        <w:t xml:space="preserve">Para la parroquia </w:t>
      </w:r>
      <w:proofErr w:type="spellStart"/>
      <w:r w:rsidRPr="003344B4">
        <w:rPr>
          <w:rFonts w:ascii="Times New Roman" w:eastAsia="Times New Roman" w:hAnsi="Times New Roman" w:cs="Times New Roman"/>
          <w:color w:val="000000"/>
          <w:sz w:val="24"/>
          <w:szCs w:val="24"/>
          <w:lang w:eastAsia="es-EC"/>
        </w:rPr>
        <w:t>Carigan</w:t>
      </w:r>
      <w:proofErr w:type="spellEnd"/>
      <w:r w:rsidRPr="003344B4">
        <w:rPr>
          <w:rFonts w:ascii="Times New Roman" w:eastAsia="Times New Roman" w:hAnsi="Times New Roman" w:cs="Times New Roman"/>
          <w:color w:val="000000"/>
          <w:sz w:val="24"/>
          <w:szCs w:val="24"/>
          <w:lang w:eastAsia="es-EC"/>
        </w:rPr>
        <w:t>, la gráfica presenta que el barrio las pitas (ubicado a 3.45 km del CBD</w:t>
      </w:r>
      <w:r w:rsidR="002F4DE5">
        <w:rPr>
          <w:rFonts w:ascii="Times New Roman" w:eastAsia="Times New Roman" w:hAnsi="Times New Roman" w:cs="Times New Roman"/>
          <w:color w:val="000000"/>
          <w:sz w:val="24"/>
          <w:szCs w:val="24"/>
          <w:lang w:eastAsia="es-EC"/>
        </w:rPr>
        <w:t>)</w:t>
      </w:r>
      <w:r w:rsidRPr="003344B4">
        <w:rPr>
          <w:rFonts w:ascii="Times New Roman" w:eastAsia="Times New Roman" w:hAnsi="Times New Roman" w:cs="Times New Roman"/>
          <w:color w:val="000000"/>
          <w:sz w:val="24"/>
          <w:szCs w:val="24"/>
          <w:lang w:eastAsia="es-EC"/>
        </w:rPr>
        <w:t xml:space="preserve">, sea considerado como una opción de </w:t>
      </w:r>
      <w:proofErr w:type="spellStart"/>
      <w:r w:rsidRPr="003344B4">
        <w:rPr>
          <w:rFonts w:ascii="Times New Roman" w:eastAsia="Times New Roman" w:hAnsi="Times New Roman" w:cs="Times New Roman"/>
          <w:color w:val="000000"/>
          <w:sz w:val="24"/>
          <w:szCs w:val="24"/>
          <w:lang w:eastAsia="es-EC"/>
        </w:rPr>
        <w:t>subcentralidad</w:t>
      </w:r>
      <w:proofErr w:type="spellEnd"/>
      <w:r w:rsidRPr="003344B4">
        <w:rPr>
          <w:rFonts w:ascii="Times New Roman" w:eastAsia="Times New Roman" w:hAnsi="Times New Roman" w:cs="Times New Roman"/>
          <w:color w:val="000000"/>
          <w:sz w:val="24"/>
          <w:szCs w:val="24"/>
          <w:lang w:eastAsia="es-EC"/>
        </w:rPr>
        <w:t xml:space="preserve">. La singularidad </w:t>
      </w:r>
      <w:r w:rsidR="002F4DE5">
        <w:rPr>
          <w:rFonts w:ascii="Times New Roman" w:eastAsia="Times New Roman" w:hAnsi="Times New Roman" w:cs="Times New Roman"/>
          <w:color w:val="000000"/>
          <w:sz w:val="24"/>
          <w:szCs w:val="24"/>
          <w:lang w:eastAsia="es-EC"/>
        </w:rPr>
        <w:t>en</w:t>
      </w:r>
      <w:r w:rsidRPr="003344B4">
        <w:rPr>
          <w:rFonts w:ascii="Times New Roman" w:eastAsia="Times New Roman" w:hAnsi="Times New Roman" w:cs="Times New Roman"/>
          <w:color w:val="000000"/>
          <w:sz w:val="24"/>
          <w:szCs w:val="24"/>
          <w:lang w:eastAsia="es-EC"/>
        </w:rPr>
        <w:t xml:space="preserve"> este caso permite explicar que este barrio es uno de los lugares que actualmente se puede encontrar ya establecida la actividad comercial, misma que puede ser utilizada para el desarrollo de este sector. Este pues sería uno de los sectores claves para convertir una nueva centralidad en la ciudad.</w:t>
      </w:r>
    </w:p>
    <w:p w14:paraId="1E7A8B56" w14:textId="13991101" w:rsidR="003344B4" w:rsidRDefault="003344B4" w:rsidP="002F412E">
      <w:pPr>
        <w:spacing w:after="0" w:line="240" w:lineRule="auto"/>
        <w:ind w:firstLine="567"/>
        <w:jc w:val="both"/>
        <w:rPr>
          <w:rFonts w:ascii="Times New Roman" w:eastAsia="Times New Roman" w:hAnsi="Times New Roman" w:cs="Times New Roman"/>
          <w:color w:val="000000"/>
          <w:sz w:val="24"/>
          <w:szCs w:val="24"/>
          <w:lang w:eastAsia="es-EC"/>
        </w:rPr>
      </w:pPr>
      <w:r w:rsidRPr="003344B4">
        <w:rPr>
          <w:rFonts w:ascii="Times New Roman" w:eastAsia="Times New Roman" w:hAnsi="Times New Roman" w:cs="Times New Roman"/>
          <w:color w:val="000000"/>
          <w:sz w:val="24"/>
          <w:szCs w:val="24"/>
          <w:lang w:eastAsia="es-EC"/>
        </w:rPr>
        <w:t xml:space="preserve">Finalmente, en la parroquia Sucre (en su gran mayoría en proceso de consolidación) se han podido identificar 38 </w:t>
      </w:r>
      <w:r w:rsidR="00532B97">
        <w:rPr>
          <w:rFonts w:ascii="Times New Roman" w:eastAsia="Times New Roman" w:hAnsi="Times New Roman" w:cs="Times New Roman"/>
          <w:color w:val="000000"/>
          <w:sz w:val="24"/>
          <w:szCs w:val="24"/>
          <w:lang w:eastAsia="es-EC"/>
        </w:rPr>
        <w:t>lugares que pueden ser considerados como subcentros urbanos</w:t>
      </w:r>
      <w:r w:rsidRPr="003344B4">
        <w:rPr>
          <w:rFonts w:ascii="Times New Roman" w:eastAsia="Times New Roman" w:hAnsi="Times New Roman" w:cs="Times New Roman"/>
          <w:color w:val="000000"/>
          <w:sz w:val="24"/>
          <w:szCs w:val="24"/>
          <w:lang w:eastAsia="es-EC"/>
        </w:rPr>
        <w:t>, de</w:t>
      </w:r>
      <w:r w:rsidR="00532B97">
        <w:rPr>
          <w:rFonts w:ascii="Times New Roman" w:eastAsia="Times New Roman" w:hAnsi="Times New Roman" w:cs="Times New Roman"/>
          <w:color w:val="000000"/>
          <w:sz w:val="24"/>
          <w:szCs w:val="24"/>
          <w:lang w:eastAsia="es-EC"/>
        </w:rPr>
        <w:t xml:space="preserve"> estos,</w:t>
      </w:r>
      <w:r w:rsidRPr="003344B4">
        <w:rPr>
          <w:rFonts w:ascii="Times New Roman" w:eastAsia="Times New Roman" w:hAnsi="Times New Roman" w:cs="Times New Roman"/>
          <w:color w:val="000000"/>
          <w:sz w:val="24"/>
          <w:szCs w:val="24"/>
          <w:lang w:eastAsia="es-EC"/>
        </w:rPr>
        <w:t xml:space="preserve"> se considera únicamente a los barrios Bolonia, Menfis, Plateado, Tierras Coloradas y La Alborada. Cabe indicar que el lugar con mayor opción a una nueva </w:t>
      </w:r>
      <w:proofErr w:type="spellStart"/>
      <w:r w:rsidRPr="003344B4">
        <w:rPr>
          <w:rFonts w:ascii="Times New Roman" w:eastAsia="Times New Roman" w:hAnsi="Times New Roman" w:cs="Times New Roman"/>
          <w:color w:val="000000"/>
          <w:sz w:val="24"/>
          <w:szCs w:val="24"/>
          <w:lang w:eastAsia="es-EC"/>
        </w:rPr>
        <w:t>subcentralidad</w:t>
      </w:r>
      <w:proofErr w:type="spellEnd"/>
      <w:r w:rsidRPr="003344B4">
        <w:rPr>
          <w:rFonts w:ascii="Times New Roman" w:eastAsia="Times New Roman" w:hAnsi="Times New Roman" w:cs="Times New Roman"/>
          <w:color w:val="000000"/>
          <w:sz w:val="24"/>
          <w:szCs w:val="24"/>
          <w:lang w:eastAsia="es-EC"/>
        </w:rPr>
        <w:t xml:space="preserve">, es Tierras Coloradas, por ser un barrio de ingreso a la ciudad desde la vía antigua Loja – Catamayo y los barrios Plateado y Menfis, pues estos poseen una zona consolidada que se la puede potencializar para conformar una nueva </w:t>
      </w:r>
      <w:proofErr w:type="spellStart"/>
      <w:r w:rsidRPr="003344B4">
        <w:rPr>
          <w:rFonts w:ascii="Times New Roman" w:eastAsia="Times New Roman" w:hAnsi="Times New Roman" w:cs="Times New Roman"/>
          <w:color w:val="000000"/>
          <w:sz w:val="24"/>
          <w:szCs w:val="24"/>
          <w:lang w:eastAsia="es-EC"/>
        </w:rPr>
        <w:t>subcentralidad</w:t>
      </w:r>
      <w:proofErr w:type="spellEnd"/>
      <w:r w:rsidRPr="003344B4">
        <w:rPr>
          <w:rFonts w:ascii="Times New Roman" w:eastAsia="Times New Roman" w:hAnsi="Times New Roman" w:cs="Times New Roman"/>
          <w:color w:val="000000"/>
          <w:sz w:val="24"/>
          <w:szCs w:val="24"/>
          <w:lang w:eastAsia="es-EC"/>
        </w:rPr>
        <w:t>.</w:t>
      </w:r>
    </w:p>
    <w:p w14:paraId="563A6556" w14:textId="4B97A4C6" w:rsidR="007A383E" w:rsidRPr="003344B4" w:rsidRDefault="007A383E" w:rsidP="002F412E">
      <w:pPr>
        <w:spacing w:after="0" w:line="240" w:lineRule="auto"/>
        <w:ind w:firstLine="567"/>
        <w:jc w:val="both"/>
        <w:rPr>
          <w:rFonts w:ascii="Times New Roman" w:eastAsia="Times New Roman" w:hAnsi="Times New Roman" w:cs="Times New Roman"/>
          <w:color w:val="000000"/>
          <w:sz w:val="24"/>
          <w:szCs w:val="24"/>
          <w:lang w:eastAsia="es-EC"/>
        </w:rPr>
      </w:pPr>
      <w:r w:rsidRPr="007A383E">
        <w:rPr>
          <w:rFonts w:ascii="Times New Roman" w:eastAsia="Times New Roman" w:hAnsi="Times New Roman" w:cs="Times New Roman"/>
          <w:color w:val="000000"/>
          <w:sz w:val="24"/>
          <w:szCs w:val="24"/>
          <w:lang w:eastAsia="es-EC"/>
        </w:rPr>
        <w:t xml:space="preserve">Estas 38 nuevas </w:t>
      </w:r>
      <w:proofErr w:type="spellStart"/>
      <w:r w:rsidRPr="007A383E">
        <w:rPr>
          <w:rFonts w:ascii="Times New Roman" w:eastAsia="Times New Roman" w:hAnsi="Times New Roman" w:cs="Times New Roman"/>
          <w:color w:val="000000"/>
          <w:sz w:val="24"/>
          <w:szCs w:val="24"/>
          <w:lang w:eastAsia="es-EC"/>
        </w:rPr>
        <w:t>subcentralidades</w:t>
      </w:r>
      <w:proofErr w:type="spellEnd"/>
      <w:r w:rsidRPr="007A383E">
        <w:rPr>
          <w:rFonts w:ascii="Times New Roman" w:eastAsia="Times New Roman" w:hAnsi="Times New Roman" w:cs="Times New Roman"/>
          <w:color w:val="000000"/>
          <w:sz w:val="24"/>
          <w:szCs w:val="24"/>
          <w:lang w:eastAsia="es-EC"/>
        </w:rPr>
        <w:t xml:space="preserve"> obtenidas del resultado de la aplicación del modelo econométrico, se consideran como alternativas para lo que se debe al final del estudio considerar una sola.</w:t>
      </w:r>
    </w:p>
    <w:p w14:paraId="5E402959" w14:textId="5DDAFD96" w:rsidR="003344B4" w:rsidRPr="003344B4" w:rsidRDefault="003344B4" w:rsidP="002F412E">
      <w:pPr>
        <w:spacing w:after="0" w:line="240" w:lineRule="auto"/>
        <w:ind w:firstLine="567"/>
        <w:jc w:val="both"/>
        <w:rPr>
          <w:rFonts w:ascii="Times New Roman" w:eastAsia="Times New Roman" w:hAnsi="Times New Roman" w:cs="Times New Roman"/>
          <w:color w:val="000000"/>
          <w:sz w:val="24"/>
          <w:szCs w:val="24"/>
          <w:lang w:eastAsia="es-EC"/>
        </w:rPr>
      </w:pPr>
      <w:r w:rsidRPr="003344B4">
        <w:rPr>
          <w:rFonts w:ascii="Times New Roman" w:eastAsia="Times New Roman" w:hAnsi="Times New Roman" w:cs="Times New Roman"/>
          <w:color w:val="000000"/>
          <w:sz w:val="24"/>
          <w:szCs w:val="24"/>
          <w:lang w:eastAsia="es-EC"/>
        </w:rPr>
        <w:t>Por lo antes indicado,</w:t>
      </w:r>
      <w:r w:rsidR="006E7A75">
        <w:rPr>
          <w:rFonts w:ascii="Times New Roman" w:eastAsia="Times New Roman" w:hAnsi="Times New Roman" w:cs="Times New Roman"/>
          <w:color w:val="000000"/>
          <w:sz w:val="24"/>
          <w:szCs w:val="24"/>
          <w:lang w:eastAsia="es-EC"/>
        </w:rPr>
        <w:t xml:space="preserve"> y en relación a la extensión territorial, </w:t>
      </w:r>
      <w:r w:rsidRPr="003344B4">
        <w:rPr>
          <w:rFonts w:ascii="Times New Roman" w:eastAsia="Times New Roman" w:hAnsi="Times New Roman" w:cs="Times New Roman"/>
          <w:color w:val="000000"/>
          <w:sz w:val="24"/>
          <w:szCs w:val="24"/>
          <w:lang w:eastAsia="es-EC"/>
        </w:rPr>
        <w:t>se consideran que cinco de las seis parroquias urbanas de la ciudad de Loja, deberían de poseer una nueva centralidad de esta manera se estaría incrementando el desarrollo económico y territor</w:t>
      </w:r>
      <w:r w:rsidR="00AB3F93">
        <w:rPr>
          <w:rFonts w:ascii="Times New Roman" w:eastAsia="Times New Roman" w:hAnsi="Times New Roman" w:cs="Times New Roman"/>
          <w:color w:val="000000"/>
          <w:sz w:val="24"/>
          <w:szCs w:val="24"/>
          <w:lang w:eastAsia="es-EC"/>
        </w:rPr>
        <w:t>ial de la ciudad de Loja</w:t>
      </w:r>
      <w:r w:rsidR="00447080">
        <w:rPr>
          <w:rFonts w:ascii="Times New Roman" w:eastAsia="Times New Roman" w:hAnsi="Times New Roman" w:cs="Times New Roman"/>
          <w:color w:val="000000"/>
          <w:sz w:val="24"/>
          <w:szCs w:val="24"/>
          <w:lang w:eastAsia="es-EC"/>
        </w:rPr>
        <w:t>, y que implícitamente se promovería al desarrollo social, cultural, etc. de la misma</w:t>
      </w:r>
      <w:r w:rsidR="00313B18">
        <w:rPr>
          <w:rFonts w:ascii="Times New Roman" w:eastAsia="Times New Roman" w:hAnsi="Times New Roman" w:cs="Times New Roman"/>
          <w:color w:val="000000"/>
          <w:sz w:val="24"/>
          <w:szCs w:val="24"/>
          <w:lang w:eastAsia="es-EC"/>
        </w:rPr>
        <w:t>, (Tabla 1)</w:t>
      </w:r>
      <w:r w:rsidR="00447080">
        <w:rPr>
          <w:rFonts w:ascii="Times New Roman" w:eastAsia="Times New Roman" w:hAnsi="Times New Roman" w:cs="Times New Roman"/>
          <w:color w:val="000000"/>
          <w:sz w:val="24"/>
          <w:szCs w:val="24"/>
          <w:lang w:eastAsia="es-EC"/>
        </w:rPr>
        <w:t>.</w:t>
      </w:r>
      <w:r w:rsidR="00AB3F93">
        <w:rPr>
          <w:rFonts w:ascii="Times New Roman" w:eastAsia="Times New Roman" w:hAnsi="Times New Roman" w:cs="Times New Roman"/>
          <w:color w:val="000000"/>
          <w:sz w:val="24"/>
          <w:szCs w:val="24"/>
          <w:lang w:eastAsia="es-EC"/>
        </w:rPr>
        <w:t xml:space="preserve"> </w:t>
      </w:r>
    </w:p>
    <w:p w14:paraId="353F3EC1" w14:textId="77777777" w:rsidR="00313B18" w:rsidRDefault="00313B18" w:rsidP="002F412E">
      <w:pPr>
        <w:pStyle w:val="Descripcin"/>
        <w:keepNext/>
        <w:spacing w:after="0"/>
        <w:ind w:firstLine="567"/>
        <w:rPr>
          <w:rFonts w:ascii="Times New Roman" w:hAnsi="Times New Roman" w:cs="Times New Roman"/>
          <w:sz w:val="24"/>
          <w:szCs w:val="24"/>
        </w:rPr>
      </w:pPr>
      <w:bookmarkStart w:id="4" w:name="_Toc12443944"/>
    </w:p>
    <w:p w14:paraId="5E7F23A1" w14:textId="722E1B5E" w:rsidR="003344B4" w:rsidRPr="00313B18" w:rsidRDefault="003344B4" w:rsidP="002F412E">
      <w:pPr>
        <w:pStyle w:val="Descripcin"/>
        <w:keepNext/>
        <w:spacing w:after="0"/>
        <w:ind w:firstLine="567"/>
        <w:rPr>
          <w:rFonts w:ascii="Times New Roman" w:hAnsi="Times New Roman" w:cs="Times New Roman"/>
          <w:i w:val="0"/>
          <w:color w:val="auto"/>
          <w:sz w:val="22"/>
          <w:szCs w:val="22"/>
        </w:rPr>
      </w:pPr>
      <w:r w:rsidRPr="00313B18">
        <w:rPr>
          <w:rFonts w:ascii="Times New Roman" w:hAnsi="Times New Roman" w:cs="Times New Roman"/>
          <w:i w:val="0"/>
          <w:color w:val="auto"/>
          <w:sz w:val="22"/>
          <w:szCs w:val="22"/>
        </w:rPr>
        <w:t xml:space="preserve">Tabla </w:t>
      </w:r>
      <w:r w:rsidRPr="00313B18">
        <w:rPr>
          <w:rFonts w:ascii="Times New Roman" w:hAnsi="Times New Roman" w:cs="Times New Roman"/>
          <w:i w:val="0"/>
          <w:color w:val="auto"/>
          <w:sz w:val="22"/>
          <w:szCs w:val="22"/>
        </w:rPr>
        <w:fldChar w:fldCharType="begin"/>
      </w:r>
      <w:r w:rsidRPr="00313B18">
        <w:rPr>
          <w:rFonts w:ascii="Times New Roman" w:hAnsi="Times New Roman" w:cs="Times New Roman"/>
          <w:i w:val="0"/>
          <w:color w:val="auto"/>
          <w:sz w:val="22"/>
          <w:szCs w:val="22"/>
        </w:rPr>
        <w:instrText xml:space="preserve"> SEQ Tabla \* ARABIC </w:instrText>
      </w:r>
      <w:r w:rsidRPr="00313B18">
        <w:rPr>
          <w:rFonts w:ascii="Times New Roman" w:hAnsi="Times New Roman" w:cs="Times New Roman"/>
          <w:i w:val="0"/>
          <w:color w:val="auto"/>
          <w:sz w:val="22"/>
          <w:szCs w:val="22"/>
        </w:rPr>
        <w:fldChar w:fldCharType="separate"/>
      </w:r>
      <w:r w:rsidR="00834549">
        <w:rPr>
          <w:rFonts w:ascii="Times New Roman" w:hAnsi="Times New Roman" w:cs="Times New Roman"/>
          <w:i w:val="0"/>
          <w:noProof/>
          <w:color w:val="auto"/>
          <w:sz w:val="22"/>
          <w:szCs w:val="22"/>
        </w:rPr>
        <w:t>1</w:t>
      </w:r>
      <w:r w:rsidRPr="00313B18">
        <w:rPr>
          <w:rFonts w:ascii="Times New Roman" w:hAnsi="Times New Roman" w:cs="Times New Roman"/>
          <w:i w:val="0"/>
          <w:color w:val="auto"/>
          <w:sz w:val="22"/>
          <w:szCs w:val="22"/>
        </w:rPr>
        <w:fldChar w:fldCharType="end"/>
      </w:r>
      <w:r w:rsidRPr="00313B18">
        <w:rPr>
          <w:rFonts w:ascii="Times New Roman" w:hAnsi="Times New Roman" w:cs="Times New Roman"/>
          <w:i w:val="0"/>
          <w:color w:val="auto"/>
          <w:sz w:val="22"/>
          <w:szCs w:val="22"/>
        </w:rPr>
        <w:t>. – Lugares propuestos para la conformación de una nueva centralidad.</w:t>
      </w:r>
      <w:bookmarkEnd w:id="4"/>
      <w:r w:rsidRPr="00313B18">
        <w:rPr>
          <w:rFonts w:ascii="Times New Roman" w:hAnsi="Times New Roman" w:cs="Times New Roman"/>
          <w:i w:val="0"/>
          <w:color w:val="auto"/>
          <w:sz w:val="22"/>
          <w:szCs w:val="22"/>
        </w:rPr>
        <w:t xml:space="preserve"> </w:t>
      </w:r>
    </w:p>
    <w:tbl>
      <w:tblPr>
        <w:tblStyle w:val="Tabladecuadrcula6concolores-nfasis5"/>
        <w:tblW w:w="0" w:type="auto"/>
        <w:tblInd w:w="617" w:type="dxa"/>
        <w:tblLook w:val="04A0" w:firstRow="1" w:lastRow="0" w:firstColumn="1" w:lastColumn="0" w:noHBand="0" w:noVBand="1"/>
      </w:tblPr>
      <w:tblGrid>
        <w:gridCol w:w="2972"/>
        <w:gridCol w:w="3969"/>
      </w:tblGrid>
      <w:tr w:rsidR="003344B4" w:rsidRPr="003344B4" w14:paraId="76FF7C97" w14:textId="77777777" w:rsidTr="00313B18">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972" w:type="dxa"/>
          </w:tcPr>
          <w:p w14:paraId="4E86D1B2" w14:textId="77777777" w:rsidR="003344B4" w:rsidRPr="00886053" w:rsidRDefault="003344B4" w:rsidP="002F412E">
            <w:pPr>
              <w:ind w:firstLine="567"/>
              <w:jc w:val="both"/>
              <w:rPr>
                <w:rFonts w:ascii="Times New Roman" w:eastAsia="Times New Roman" w:hAnsi="Times New Roman" w:cs="Times New Roman"/>
                <w:color w:val="000000"/>
                <w:lang w:eastAsia="es-EC"/>
              </w:rPr>
            </w:pPr>
            <w:r w:rsidRPr="00886053">
              <w:rPr>
                <w:rFonts w:ascii="Times New Roman" w:eastAsia="Times New Roman" w:hAnsi="Times New Roman" w:cs="Times New Roman"/>
                <w:color w:val="000000"/>
                <w:lang w:eastAsia="es-EC"/>
              </w:rPr>
              <w:t>Parroquia</w:t>
            </w:r>
          </w:p>
        </w:tc>
        <w:tc>
          <w:tcPr>
            <w:tcW w:w="3969" w:type="dxa"/>
          </w:tcPr>
          <w:p w14:paraId="25277D52" w14:textId="77777777" w:rsidR="003344B4" w:rsidRPr="00886053" w:rsidRDefault="003344B4" w:rsidP="00313B18">
            <w:pPr>
              <w:ind w:firstLine="56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886053">
              <w:rPr>
                <w:rFonts w:ascii="Times New Roman" w:eastAsia="Times New Roman" w:hAnsi="Times New Roman" w:cs="Times New Roman"/>
                <w:color w:val="000000"/>
                <w:lang w:eastAsia="es-EC"/>
              </w:rPr>
              <w:t xml:space="preserve">Barrio/nueva </w:t>
            </w:r>
            <w:proofErr w:type="spellStart"/>
            <w:r w:rsidRPr="00886053">
              <w:rPr>
                <w:rFonts w:ascii="Times New Roman" w:eastAsia="Times New Roman" w:hAnsi="Times New Roman" w:cs="Times New Roman"/>
                <w:color w:val="000000"/>
                <w:lang w:eastAsia="es-EC"/>
              </w:rPr>
              <w:t>subcentralidad</w:t>
            </w:r>
            <w:proofErr w:type="spellEnd"/>
          </w:p>
        </w:tc>
      </w:tr>
      <w:tr w:rsidR="003344B4" w:rsidRPr="003344B4" w14:paraId="01F0B75B" w14:textId="77777777" w:rsidTr="00313B1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425BA9D6" w14:textId="77777777" w:rsidR="003344B4" w:rsidRPr="00886053" w:rsidRDefault="003344B4" w:rsidP="002F412E">
            <w:pPr>
              <w:ind w:firstLine="567"/>
              <w:jc w:val="both"/>
              <w:rPr>
                <w:rFonts w:ascii="Times New Roman" w:eastAsia="Times New Roman" w:hAnsi="Times New Roman" w:cs="Times New Roman"/>
                <w:i/>
                <w:color w:val="000000"/>
                <w:lang w:eastAsia="es-EC"/>
              </w:rPr>
            </w:pPr>
            <w:r w:rsidRPr="00886053">
              <w:rPr>
                <w:rFonts w:ascii="Times New Roman" w:eastAsia="Times New Roman" w:hAnsi="Times New Roman" w:cs="Times New Roman"/>
                <w:i/>
                <w:color w:val="000000"/>
                <w:lang w:eastAsia="es-EC"/>
              </w:rPr>
              <w:t>San Sebastián</w:t>
            </w:r>
          </w:p>
        </w:tc>
        <w:tc>
          <w:tcPr>
            <w:tcW w:w="3969" w:type="dxa"/>
          </w:tcPr>
          <w:p w14:paraId="518F4FAE" w14:textId="77777777" w:rsidR="003344B4" w:rsidRPr="00886053" w:rsidRDefault="003344B4" w:rsidP="002F412E">
            <w:pPr>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886053">
              <w:rPr>
                <w:rFonts w:ascii="Times New Roman" w:hAnsi="Times New Roman" w:cs="Times New Roman"/>
                <w:color w:val="auto"/>
              </w:rPr>
              <w:t>Los Geranios</w:t>
            </w:r>
          </w:p>
        </w:tc>
      </w:tr>
      <w:tr w:rsidR="003344B4" w:rsidRPr="003344B4" w14:paraId="655709E8" w14:textId="77777777" w:rsidTr="00313B18">
        <w:trPr>
          <w:trHeight w:val="260"/>
        </w:trPr>
        <w:tc>
          <w:tcPr>
            <w:cnfStyle w:val="001000000000" w:firstRow="0" w:lastRow="0" w:firstColumn="1" w:lastColumn="0" w:oddVBand="0" w:evenVBand="0" w:oddHBand="0" w:evenHBand="0" w:firstRowFirstColumn="0" w:firstRowLastColumn="0" w:lastRowFirstColumn="0" w:lastRowLastColumn="0"/>
            <w:tcW w:w="2972" w:type="dxa"/>
            <w:vMerge w:val="restart"/>
            <w:vAlign w:val="center"/>
          </w:tcPr>
          <w:p w14:paraId="0AB6DC2D" w14:textId="77777777" w:rsidR="003344B4" w:rsidRPr="00886053" w:rsidRDefault="003344B4" w:rsidP="002F412E">
            <w:pPr>
              <w:ind w:firstLine="567"/>
              <w:jc w:val="both"/>
              <w:rPr>
                <w:rFonts w:ascii="Times New Roman" w:eastAsia="Times New Roman" w:hAnsi="Times New Roman" w:cs="Times New Roman"/>
                <w:i/>
                <w:color w:val="000000"/>
                <w:lang w:eastAsia="es-EC"/>
              </w:rPr>
            </w:pPr>
            <w:r w:rsidRPr="00886053">
              <w:rPr>
                <w:rFonts w:ascii="Times New Roman" w:eastAsia="Times New Roman" w:hAnsi="Times New Roman" w:cs="Times New Roman"/>
                <w:i/>
                <w:color w:val="000000"/>
                <w:lang w:eastAsia="es-EC"/>
              </w:rPr>
              <w:t>Punzara</w:t>
            </w:r>
          </w:p>
        </w:tc>
        <w:tc>
          <w:tcPr>
            <w:tcW w:w="3969" w:type="dxa"/>
          </w:tcPr>
          <w:p w14:paraId="24297415" w14:textId="77777777" w:rsidR="003344B4" w:rsidRPr="00886053" w:rsidRDefault="003344B4" w:rsidP="002F412E">
            <w:pPr>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886053">
              <w:rPr>
                <w:rFonts w:ascii="Times New Roman" w:eastAsia="Times New Roman" w:hAnsi="Times New Roman" w:cs="Times New Roman"/>
                <w:color w:val="000000"/>
                <w:lang w:eastAsia="es-EC"/>
              </w:rPr>
              <w:t>Daniel Álvarez</w:t>
            </w:r>
          </w:p>
        </w:tc>
      </w:tr>
      <w:tr w:rsidR="003344B4" w:rsidRPr="003344B4" w14:paraId="1935AB14" w14:textId="77777777" w:rsidTr="00313B1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2" w:type="dxa"/>
            <w:vMerge/>
            <w:vAlign w:val="center"/>
          </w:tcPr>
          <w:p w14:paraId="5723F464" w14:textId="77777777" w:rsidR="003344B4" w:rsidRPr="00886053" w:rsidRDefault="003344B4" w:rsidP="002F412E">
            <w:pPr>
              <w:ind w:firstLine="567"/>
              <w:jc w:val="both"/>
              <w:rPr>
                <w:rFonts w:ascii="Times New Roman" w:eastAsia="Times New Roman" w:hAnsi="Times New Roman" w:cs="Times New Roman"/>
                <w:i/>
                <w:color w:val="000000"/>
                <w:lang w:eastAsia="es-EC"/>
              </w:rPr>
            </w:pPr>
          </w:p>
        </w:tc>
        <w:tc>
          <w:tcPr>
            <w:tcW w:w="3969" w:type="dxa"/>
          </w:tcPr>
          <w:p w14:paraId="19638017" w14:textId="77777777" w:rsidR="003344B4" w:rsidRPr="00886053" w:rsidRDefault="003344B4" w:rsidP="002F412E">
            <w:pPr>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886053">
              <w:rPr>
                <w:rFonts w:ascii="Times New Roman" w:eastAsia="Times New Roman" w:hAnsi="Times New Roman" w:cs="Times New Roman"/>
                <w:color w:val="000000"/>
                <w:lang w:eastAsia="es-EC"/>
              </w:rPr>
              <w:t>Colinas Lojanas</w:t>
            </w:r>
          </w:p>
        </w:tc>
      </w:tr>
      <w:tr w:rsidR="003344B4" w:rsidRPr="003344B4" w14:paraId="4F34CEF4" w14:textId="77777777" w:rsidTr="00313B18">
        <w:trPr>
          <w:trHeight w:val="266"/>
        </w:trPr>
        <w:tc>
          <w:tcPr>
            <w:cnfStyle w:val="001000000000" w:firstRow="0" w:lastRow="0" w:firstColumn="1" w:lastColumn="0" w:oddVBand="0" w:evenVBand="0" w:oddHBand="0" w:evenHBand="0" w:firstRowFirstColumn="0" w:firstRowLastColumn="0" w:lastRowFirstColumn="0" w:lastRowLastColumn="0"/>
            <w:tcW w:w="2972" w:type="dxa"/>
            <w:vMerge/>
            <w:vAlign w:val="center"/>
          </w:tcPr>
          <w:p w14:paraId="3AF0E500" w14:textId="77777777" w:rsidR="003344B4" w:rsidRPr="00886053" w:rsidRDefault="003344B4" w:rsidP="002F412E">
            <w:pPr>
              <w:ind w:firstLine="567"/>
              <w:jc w:val="both"/>
              <w:rPr>
                <w:rFonts w:ascii="Times New Roman" w:eastAsia="Times New Roman" w:hAnsi="Times New Roman" w:cs="Times New Roman"/>
                <w:i/>
                <w:color w:val="000000"/>
                <w:lang w:eastAsia="es-EC"/>
              </w:rPr>
            </w:pPr>
          </w:p>
        </w:tc>
        <w:tc>
          <w:tcPr>
            <w:tcW w:w="3969" w:type="dxa"/>
          </w:tcPr>
          <w:p w14:paraId="468DF675" w14:textId="77777777" w:rsidR="003344B4" w:rsidRPr="00886053" w:rsidRDefault="003344B4" w:rsidP="002F412E">
            <w:pPr>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886053">
              <w:rPr>
                <w:rFonts w:ascii="Times New Roman" w:eastAsia="Times New Roman" w:hAnsi="Times New Roman" w:cs="Times New Roman"/>
                <w:color w:val="000000"/>
                <w:lang w:eastAsia="es-EC"/>
              </w:rPr>
              <w:t>Ciudad Alegría</w:t>
            </w:r>
          </w:p>
        </w:tc>
      </w:tr>
      <w:tr w:rsidR="003344B4" w:rsidRPr="003344B4" w14:paraId="4422D4DC" w14:textId="77777777" w:rsidTr="00313B1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2" w:type="dxa"/>
            <w:vMerge w:val="restart"/>
            <w:vAlign w:val="center"/>
          </w:tcPr>
          <w:p w14:paraId="37F4486C" w14:textId="77777777" w:rsidR="003344B4" w:rsidRPr="00886053" w:rsidRDefault="003344B4" w:rsidP="002F412E">
            <w:pPr>
              <w:ind w:firstLine="567"/>
              <w:jc w:val="both"/>
              <w:rPr>
                <w:rFonts w:ascii="Times New Roman" w:eastAsia="Times New Roman" w:hAnsi="Times New Roman" w:cs="Times New Roman"/>
                <w:i/>
                <w:color w:val="000000"/>
                <w:lang w:eastAsia="es-EC"/>
              </w:rPr>
            </w:pPr>
            <w:r w:rsidRPr="00886053">
              <w:rPr>
                <w:rFonts w:ascii="Times New Roman" w:eastAsia="Times New Roman" w:hAnsi="Times New Roman" w:cs="Times New Roman"/>
                <w:i/>
                <w:color w:val="000000"/>
                <w:lang w:eastAsia="es-EC"/>
              </w:rPr>
              <w:t>El Valle</w:t>
            </w:r>
          </w:p>
        </w:tc>
        <w:tc>
          <w:tcPr>
            <w:tcW w:w="3969" w:type="dxa"/>
          </w:tcPr>
          <w:p w14:paraId="318B32A6" w14:textId="77777777" w:rsidR="003344B4" w:rsidRPr="00886053" w:rsidRDefault="003344B4" w:rsidP="002F412E">
            <w:pPr>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886053">
              <w:rPr>
                <w:rFonts w:ascii="Times New Roman" w:eastAsia="Times New Roman" w:hAnsi="Times New Roman" w:cs="Times New Roman"/>
                <w:color w:val="000000"/>
                <w:lang w:eastAsia="es-EC"/>
              </w:rPr>
              <w:t>Jipiro</w:t>
            </w:r>
          </w:p>
        </w:tc>
      </w:tr>
      <w:tr w:rsidR="003344B4" w:rsidRPr="003344B4" w14:paraId="12C7AEF6" w14:textId="77777777" w:rsidTr="00313B18">
        <w:trPr>
          <w:trHeight w:val="260"/>
        </w:trPr>
        <w:tc>
          <w:tcPr>
            <w:cnfStyle w:val="001000000000" w:firstRow="0" w:lastRow="0" w:firstColumn="1" w:lastColumn="0" w:oddVBand="0" w:evenVBand="0" w:oddHBand="0" w:evenHBand="0" w:firstRowFirstColumn="0" w:firstRowLastColumn="0" w:lastRowFirstColumn="0" w:lastRowLastColumn="0"/>
            <w:tcW w:w="2972" w:type="dxa"/>
            <w:vMerge/>
            <w:vAlign w:val="center"/>
          </w:tcPr>
          <w:p w14:paraId="074CCB80" w14:textId="77777777" w:rsidR="003344B4" w:rsidRPr="00886053" w:rsidRDefault="003344B4" w:rsidP="002F412E">
            <w:pPr>
              <w:ind w:firstLine="567"/>
              <w:jc w:val="both"/>
              <w:rPr>
                <w:rFonts w:ascii="Times New Roman" w:eastAsia="Times New Roman" w:hAnsi="Times New Roman" w:cs="Times New Roman"/>
                <w:i/>
                <w:color w:val="000000"/>
                <w:lang w:eastAsia="es-EC"/>
              </w:rPr>
            </w:pPr>
          </w:p>
        </w:tc>
        <w:tc>
          <w:tcPr>
            <w:tcW w:w="3969" w:type="dxa"/>
          </w:tcPr>
          <w:p w14:paraId="28279D3B" w14:textId="77777777" w:rsidR="003344B4" w:rsidRPr="00886053" w:rsidRDefault="003344B4" w:rsidP="002F412E">
            <w:pPr>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886053">
              <w:rPr>
                <w:rFonts w:ascii="Times New Roman" w:eastAsia="Times New Roman" w:hAnsi="Times New Roman" w:cs="Times New Roman"/>
                <w:color w:val="000000"/>
                <w:lang w:eastAsia="es-EC"/>
              </w:rPr>
              <w:t>San Juan del Valle</w:t>
            </w:r>
          </w:p>
        </w:tc>
      </w:tr>
      <w:tr w:rsidR="003344B4" w:rsidRPr="003344B4" w14:paraId="1B49405A" w14:textId="77777777" w:rsidTr="00313B1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118FD4A2" w14:textId="77777777" w:rsidR="003344B4" w:rsidRPr="00886053" w:rsidRDefault="003344B4" w:rsidP="002F412E">
            <w:pPr>
              <w:ind w:firstLine="567"/>
              <w:jc w:val="both"/>
              <w:rPr>
                <w:rFonts w:ascii="Times New Roman" w:eastAsia="Times New Roman" w:hAnsi="Times New Roman" w:cs="Times New Roman"/>
                <w:i/>
                <w:color w:val="000000"/>
                <w:lang w:eastAsia="es-EC"/>
              </w:rPr>
            </w:pPr>
            <w:proofErr w:type="spellStart"/>
            <w:r w:rsidRPr="00886053">
              <w:rPr>
                <w:rFonts w:ascii="Times New Roman" w:eastAsia="Times New Roman" w:hAnsi="Times New Roman" w:cs="Times New Roman"/>
                <w:i/>
                <w:color w:val="000000"/>
                <w:lang w:eastAsia="es-EC"/>
              </w:rPr>
              <w:t>Carigán</w:t>
            </w:r>
            <w:proofErr w:type="spellEnd"/>
          </w:p>
        </w:tc>
        <w:tc>
          <w:tcPr>
            <w:tcW w:w="3969" w:type="dxa"/>
          </w:tcPr>
          <w:p w14:paraId="55DD0658" w14:textId="77777777" w:rsidR="003344B4" w:rsidRPr="00886053" w:rsidRDefault="003344B4" w:rsidP="002F412E">
            <w:pPr>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886053">
              <w:rPr>
                <w:rFonts w:ascii="Times New Roman" w:eastAsia="Times New Roman" w:hAnsi="Times New Roman" w:cs="Times New Roman"/>
                <w:color w:val="000000"/>
                <w:lang w:eastAsia="es-EC"/>
              </w:rPr>
              <w:t>Pitas</w:t>
            </w:r>
          </w:p>
        </w:tc>
      </w:tr>
      <w:tr w:rsidR="003344B4" w:rsidRPr="003344B4" w14:paraId="3DCDC1C2" w14:textId="77777777" w:rsidTr="00313B18">
        <w:trPr>
          <w:trHeight w:val="260"/>
        </w:trPr>
        <w:tc>
          <w:tcPr>
            <w:cnfStyle w:val="001000000000" w:firstRow="0" w:lastRow="0" w:firstColumn="1" w:lastColumn="0" w:oddVBand="0" w:evenVBand="0" w:oddHBand="0" w:evenHBand="0" w:firstRowFirstColumn="0" w:firstRowLastColumn="0" w:lastRowFirstColumn="0" w:lastRowLastColumn="0"/>
            <w:tcW w:w="2972" w:type="dxa"/>
            <w:vMerge w:val="restart"/>
            <w:vAlign w:val="center"/>
          </w:tcPr>
          <w:p w14:paraId="64368320" w14:textId="77777777" w:rsidR="003344B4" w:rsidRPr="00886053" w:rsidRDefault="003344B4" w:rsidP="002F412E">
            <w:pPr>
              <w:ind w:firstLine="567"/>
              <w:jc w:val="both"/>
              <w:rPr>
                <w:rFonts w:ascii="Times New Roman" w:eastAsia="Times New Roman" w:hAnsi="Times New Roman" w:cs="Times New Roman"/>
                <w:i/>
                <w:color w:val="000000"/>
                <w:lang w:eastAsia="es-EC"/>
              </w:rPr>
            </w:pPr>
            <w:r w:rsidRPr="00886053">
              <w:rPr>
                <w:rFonts w:ascii="Times New Roman" w:eastAsia="Times New Roman" w:hAnsi="Times New Roman" w:cs="Times New Roman"/>
                <w:i/>
                <w:color w:val="000000"/>
                <w:lang w:eastAsia="es-EC"/>
              </w:rPr>
              <w:t>Sucre</w:t>
            </w:r>
          </w:p>
        </w:tc>
        <w:tc>
          <w:tcPr>
            <w:tcW w:w="3969" w:type="dxa"/>
          </w:tcPr>
          <w:p w14:paraId="1A5158F0" w14:textId="77777777" w:rsidR="003344B4" w:rsidRPr="00886053" w:rsidRDefault="003344B4" w:rsidP="002F412E">
            <w:pPr>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886053">
              <w:rPr>
                <w:rFonts w:ascii="Times New Roman" w:eastAsia="Times New Roman" w:hAnsi="Times New Roman" w:cs="Times New Roman"/>
                <w:color w:val="000000"/>
                <w:lang w:eastAsia="es-EC"/>
              </w:rPr>
              <w:t>Plateado</w:t>
            </w:r>
          </w:p>
        </w:tc>
      </w:tr>
      <w:tr w:rsidR="003344B4" w:rsidRPr="003344B4" w14:paraId="151A3D12" w14:textId="77777777" w:rsidTr="00313B1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2" w:type="dxa"/>
            <w:vMerge/>
            <w:vAlign w:val="center"/>
          </w:tcPr>
          <w:p w14:paraId="198F0FC3" w14:textId="77777777" w:rsidR="003344B4" w:rsidRPr="00886053" w:rsidRDefault="003344B4" w:rsidP="002F412E">
            <w:pPr>
              <w:ind w:firstLine="567"/>
              <w:jc w:val="both"/>
              <w:rPr>
                <w:rFonts w:ascii="Times New Roman" w:eastAsia="Times New Roman" w:hAnsi="Times New Roman" w:cs="Times New Roman"/>
                <w:i/>
                <w:color w:val="000000"/>
                <w:lang w:eastAsia="es-EC"/>
              </w:rPr>
            </w:pPr>
          </w:p>
        </w:tc>
        <w:tc>
          <w:tcPr>
            <w:tcW w:w="3969" w:type="dxa"/>
          </w:tcPr>
          <w:p w14:paraId="205C6EFA" w14:textId="77777777" w:rsidR="003344B4" w:rsidRPr="00886053" w:rsidRDefault="003344B4" w:rsidP="002F412E">
            <w:pPr>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886053">
              <w:rPr>
                <w:rFonts w:ascii="Times New Roman" w:eastAsia="Times New Roman" w:hAnsi="Times New Roman" w:cs="Times New Roman"/>
                <w:color w:val="000000"/>
                <w:lang w:eastAsia="es-EC"/>
              </w:rPr>
              <w:t>Menfis</w:t>
            </w:r>
          </w:p>
        </w:tc>
      </w:tr>
      <w:tr w:rsidR="003344B4" w:rsidRPr="003344B4" w14:paraId="4A078AF2" w14:textId="77777777" w:rsidTr="00313B18">
        <w:trPr>
          <w:trHeight w:val="266"/>
        </w:trPr>
        <w:tc>
          <w:tcPr>
            <w:cnfStyle w:val="001000000000" w:firstRow="0" w:lastRow="0" w:firstColumn="1" w:lastColumn="0" w:oddVBand="0" w:evenVBand="0" w:oddHBand="0" w:evenHBand="0" w:firstRowFirstColumn="0" w:firstRowLastColumn="0" w:lastRowFirstColumn="0" w:lastRowLastColumn="0"/>
            <w:tcW w:w="2972" w:type="dxa"/>
            <w:vMerge/>
            <w:vAlign w:val="center"/>
          </w:tcPr>
          <w:p w14:paraId="2AA5A39F" w14:textId="77777777" w:rsidR="003344B4" w:rsidRPr="00886053" w:rsidRDefault="003344B4" w:rsidP="002F412E">
            <w:pPr>
              <w:ind w:firstLine="567"/>
              <w:jc w:val="both"/>
              <w:rPr>
                <w:rFonts w:ascii="Times New Roman" w:eastAsia="Times New Roman" w:hAnsi="Times New Roman" w:cs="Times New Roman"/>
                <w:i/>
                <w:color w:val="000000"/>
                <w:lang w:eastAsia="es-EC"/>
              </w:rPr>
            </w:pPr>
          </w:p>
        </w:tc>
        <w:tc>
          <w:tcPr>
            <w:tcW w:w="3969" w:type="dxa"/>
          </w:tcPr>
          <w:p w14:paraId="2F82DA90" w14:textId="77777777" w:rsidR="003344B4" w:rsidRPr="00886053" w:rsidRDefault="003344B4" w:rsidP="002F412E">
            <w:pPr>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886053">
              <w:rPr>
                <w:rFonts w:ascii="Times New Roman" w:eastAsia="Times New Roman" w:hAnsi="Times New Roman" w:cs="Times New Roman"/>
                <w:color w:val="000000"/>
                <w:lang w:eastAsia="es-EC"/>
              </w:rPr>
              <w:t>Tierras Coloradas</w:t>
            </w:r>
          </w:p>
        </w:tc>
      </w:tr>
      <w:tr w:rsidR="003344B4" w:rsidRPr="003344B4" w14:paraId="6C3A2AFA" w14:textId="77777777" w:rsidTr="00313B18">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1E6A4E71" w14:textId="77777777" w:rsidR="003344B4" w:rsidRPr="00886053" w:rsidRDefault="003344B4" w:rsidP="002F412E">
            <w:pPr>
              <w:ind w:firstLine="567"/>
              <w:jc w:val="both"/>
              <w:rPr>
                <w:rFonts w:ascii="Times New Roman" w:eastAsia="Times New Roman" w:hAnsi="Times New Roman" w:cs="Times New Roman"/>
                <w:i/>
                <w:color w:val="000000"/>
                <w:lang w:eastAsia="es-EC"/>
              </w:rPr>
            </w:pPr>
            <w:r w:rsidRPr="00886053">
              <w:rPr>
                <w:rFonts w:ascii="Times New Roman" w:eastAsia="Times New Roman" w:hAnsi="Times New Roman" w:cs="Times New Roman"/>
                <w:i/>
                <w:color w:val="000000"/>
                <w:lang w:eastAsia="es-EC"/>
              </w:rPr>
              <w:t>El Sagrario</w:t>
            </w:r>
          </w:p>
        </w:tc>
        <w:tc>
          <w:tcPr>
            <w:tcW w:w="3969" w:type="dxa"/>
          </w:tcPr>
          <w:p w14:paraId="6F50076F" w14:textId="77777777" w:rsidR="003344B4" w:rsidRPr="00886053" w:rsidRDefault="003344B4" w:rsidP="002F412E">
            <w:pPr>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886053">
              <w:rPr>
                <w:rFonts w:ascii="Times New Roman" w:eastAsia="Times New Roman" w:hAnsi="Times New Roman" w:cs="Times New Roman"/>
                <w:color w:val="000000"/>
                <w:lang w:eastAsia="es-EC"/>
              </w:rPr>
              <w:t>---</w:t>
            </w:r>
          </w:p>
        </w:tc>
      </w:tr>
    </w:tbl>
    <w:p w14:paraId="0E8FAA31" w14:textId="77777777" w:rsidR="003344B4" w:rsidRPr="00313B18" w:rsidRDefault="003344B4" w:rsidP="002F412E">
      <w:pPr>
        <w:spacing w:after="0" w:line="240" w:lineRule="auto"/>
        <w:ind w:firstLine="567"/>
        <w:jc w:val="center"/>
        <w:rPr>
          <w:rFonts w:ascii="Times New Roman" w:hAnsi="Times New Roman" w:cs="Times New Roman"/>
          <w:iCs/>
        </w:rPr>
      </w:pPr>
      <w:r w:rsidRPr="00313B18">
        <w:rPr>
          <w:rFonts w:ascii="Times New Roman" w:hAnsi="Times New Roman" w:cs="Times New Roman"/>
          <w:iCs/>
        </w:rPr>
        <w:t>Fuente: elaboración propia</w:t>
      </w:r>
    </w:p>
    <w:p w14:paraId="549F6516" w14:textId="77777777" w:rsidR="008D30CE" w:rsidRDefault="008D30CE" w:rsidP="002F412E">
      <w:pPr>
        <w:spacing w:after="0" w:line="240" w:lineRule="auto"/>
        <w:ind w:firstLine="567"/>
        <w:jc w:val="both"/>
        <w:rPr>
          <w:rFonts w:ascii="Times New Roman" w:eastAsia="Times New Roman" w:hAnsi="Times New Roman" w:cs="Times New Roman"/>
          <w:color w:val="000000"/>
          <w:sz w:val="24"/>
          <w:szCs w:val="24"/>
          <w:lang w:eastAsia="es-EC"/>
        </w:rPr>
      </w:pPr>
    </w:p>
    <w:p w14:paraId="3880C689" w14:textId="20D461B7" w:rsidR="003344B4" w:rsidRPr="003344B4" w:rsidRDefault="003344B4" w:rsidP="002F412E">
      <w:pPr>
        <w:spacing w:after="0" w:line="240" w:lineRule="auto"/>
        <w:ind w:firstLine="567"/>
        <w:jc w:val="both"/>
        <w:rPr>
          <w:rFonts w:ascii="Times New Roman" w:eastAsia="Times New Roman" w:hAnsi="Times New Roman" w:cs="Times New Roman"/>
          <w:color w:val="000000"/>
          <w:sz w:val="24"/>
          <w:szCs w:val="24"/>
          <w:lang w:eastAsia="es-EC"/>
        </w:rPr>
      </w:pPr>
      <w:r w:rsidRPr="003344B4">
        <w:rPr>
          <w:rFonts w:ascii="Times New Roman" w:eastAsia="Times New Roman" w:hAnsi="Times New Roman" w:cs="Times New Roman"/>
          <w:color w:val="000000"/>
          <w:sz w:val="24"/>
          <w:szCs w:val="24"/>
          <w:lang w:eastAsia="es-EC"/>
        </w:rPr>
        <w:t>Sin embargo, de estos lugares propuestos, por la extensión del territorio de la ciudad de Loja, es adecuado considerar que en cada parroquia solo exista una nueva centralidad, por lo que, para el caso de las parroquias de EL Valle, Punzara y Sucre se elige el lugar más óptimo para la implantación de una nueva centralidad</w:t>
      </w:r>
      <w:r w:rsidR="00901EA8">
        <w:rPr>
          <w:rFonts w:ascii="Times New Roman" w:eastAsia="Times New Roman" w:hAnsi="Times New Roman" w:cs="Times New Roman"/>
          <w:color w:val="000000"/>
          <w:sz w:val="24"/>
          <w:szCs w:val="24"/>
          <w:lang w:eastAsia="es-EC"/>
        </w:rPr>
        <w:t>, (Tabla 2)</w:t>
      </w:r>
      <w:r w:rsidRPr="003344B4">
        <w:rPr>
          <w:rFonts w:ascii="Times New Roman" w:eastAsia="Times New Roman" w:hAnsi="Times New Roman" w:cs="Times New Roman"/>
          <w:color w:val="000000"/>
          <w:sz w:val="24"/>
          <w:szCs w:val="24"/>
          <w:lang w:eastAsia="es-EC"/>
        </w:rPr>
        <w:t>.</w:t>
      </w:r>
    </w:p>
    <w:p w14:paraId="3F4D3A1B" w14:textId="385CE159" w:rsidR="003344B4" w:rsidRDefault="003344B4" w:rsidP="002F412E">
      <w:pPr>
        <w:spacing w:after="0" w:line="240" w:lineRule="auto"/>
        <w:ind w:firstLine="567"/>
        <w:jc w:val="both"/>
        <w:rPr>
          <w:rFonts w:ascii="Times New Roman" w:eastAsia="Times New Roman" w:hAnsi="Times New Roman" w:cs="Times New Roman"/>
          <w:i/>
          <w:color w:val="000000"/>
          <w:sz w:val="24"/>
          <w:szCs w:val="24"/>
          <w:lang w:eastAsia="es-EC"/>
        </w:rPr>
      </w:pPr>
      <w:r w:rsidRPr="003344B4">
        <w:rPr>
          <w:rFonts w:ascii="Times New Roman" w:eastAsia="Times New Roman" w:hAnsi="Times New Roman" w:cs="Times New Roman"/>
          <w:color w:val="000000"/>
          <w:sz w:val="24"/>
          <w:szCs w:val="24"/>
          <w:lang w:eastAsia="es-EC"/>
        </w:rPr>
        <w:t xml:space="preserve">Para el caso de la parroquia Sucre, el barrio Tierras Coloradas se toma como mejor opción puesto que al ser una entrada a la ciudad, esta debería de poseer una imagen de ciudad </w:t>
      </w:r>
      <w:r w:rsidR="009B717D">
        <w:rPr>
          <w:rFonts w:ascii="Times New Roman" w:eastAsia="Times New Roman" w:hAnsi="Times New Roman" w:cs="Times New Roman"/>
          <w:color w:val="000000"/>
          <w:sz w:val="24"/>
          <w:szCs w:val="24"/>
          <w:lang w:eastAsia="es-EC"/>
        </w:rPr>
        <w:t>progresiva</w:t>
      </w:r>
      <w:r w:rsidR="00447080">
        <w:rPr>
          <w:rFonts w:ascii="Times New Roman" w:eastAsia="Times New Roman" w:hAnsi="Times New Roman" w:cs="Times New Roman"/>
          <w:color w:val="000000"/>
          <w:sz w:val="24"/>
          <w:szCs w:val="24"/>
          <w:lang w:eastAsia="es-EC"/>
        </w:rPr>
        <w:t xml:space="preserve"> y </w:t>
      </w:r>
      <w:r w:rsidRPr="003344B4">
        <w:rPr>
          <w:rFonts w:ascii="Times New Roman" w:eastAsia="Times New Roman" w:hAnsi="Times New Roman" w:cs="Times New Roman"/>
          <w:color w:val="000000"/>
          <w:sz w:val="24"/>
          <w:szCs w:val="24"/>
          <w:lang w:eastAsia="es-EC"/>
        </w:rPr>
        <w:t xml:space="preserve">en desarrollo. En la parroquia Punzará se tomará en cuenta que, los barrios Daniel Álvarez y Colinas Lojanas, se encuentran no muy lejanas de Tierras Coloradas y ambos están en el sector occidental de la ciudad, razón por la que se da preferencia al sector Sur de la misma y se considera al barrio Ciudad Alegría como la mejor opción y candidato a nueva </w:t>
      </w:r>
      <w:proofErr w:type="spellStart"/>
      <w:r w:rsidRPr="003344B4">
        <w:rPr>
          <w:rFonts w:ascii="Times New Roman" w:eastAsia="Times New Roman" w:hAnsi="Times New Roman" w:cs="Times New Roman"/>
          <w:color w:val="000000"/>
          <w:sz w:val="24"/>
          <w:szCs w:val="24"/>
          <w:lang w:eastAsia="es-EC"/>
        </w:rPr>
        <w:t>subcentralidad</w:t>
      </w:r>
      <w:proofErr w:type="spellEnd"/>
      <w:r w:rsidRPr="003344B4">
        <w:rPr>
          <w:rFonts w:ascii="Times New Roman" w:eastAsia="Times New Roman" w:hAnsi="Times New Roman" w:cs="Times New Roman"/>
          <w:color w:val="000000"/>
          <w:sz w:val="24"/>
          <w:szCs w:val="24"/>
          <w:lang w:eastAsia="es-EC"/>
        </w:rPr>
        <w:t>. Cabe resaltar que cercana a este, se encuentra la Universidad Nacional de Loja que permitirá el mejoramiento en la centralidad. Finalmente, para la parroquia El Valle, pese a que en el barrio San Juan del Valle existe un centro comercial</w:t>
      </w:r>
      <w:r w:rsidR="00447080">
        <w:rPr>
          <w:rFonts w:ascii="Times New Roman" w:eastAsia="Times New Roman" w:hAnsi="Times New Roman" w:cs="Times New Roman"/>
          <w:color w:val="000000"/>
          <w:sz w:val="24"/>
          <w:szCs w:val="24"/>
          <w:lang w:eastAsia="es-EC"/>
        </w:rPr>
        <w:t xml:space="preserve"> e histórico previamente establecido</w:t>
      </w:r>
      <w:r w:rsidRPr="003344B4">
        <w:rPr>
          <w:rFonts w:ascii="Times New Roman" w:eastAsia="Times New Roman" w:hAnsi="Times New Roman" w:cs="Times New Roman"/>
          <w:color w:val="000000"/>
          <w:sz w:val="24"/>
          <w:szCs w:val="24"/>
          <w:lang w:eastAsia="es-EC"/>
        </w:rPr>
        <w:t xml:space="preserve"> que permite el incremento económico de la parroquia, se considera que el Barrio Jipiro se debe impulsar y considerar como la mejor opción para la conformación de una nueva </w:t>
      </w:r>
      <w:proofErr w:type="spellStart"/>
      <w:r w:rsidRPr="003344B4">
        <w:rPr>
          <w:rFonts w:ascii="Times New Roman" w:eastAsia="Times New Roman" w:hAnsi="Times New Roman" w:cs="Times New Roman"/>
          <w:color w:val="000000"/>
          <w:sz w:val="24"/>
          <w:szCs w:val="24"/>
          <w:lang w:eastAsia="es-EC"/>
        </w:rPr>
        <w:t>subcentralidad</w:t>
      </w:r>
      <w:proofErr w:type="spellEnd"/>
      <w:r w:rsidRPr="003344B4">
        <w:rPr>
          <w:rFonts w:ascii="Times New Roman" w:eastAsia="Times New Roman" w:hAnsi="Times New Roman" w:cs="Times New Roman"/>
          <w:color w:val="000000"/>
          <w:sz w:val="24"/>
          <w:szCs w:val="24"/>
          <w:lang w:eastAsia="es-EC"/>
        </w:rPr>
        <w:t>, puesto que, como se indica anteriormente, posee una fuerte estructura para actividades recreativas, culturales, deportivas, e incluso comerciales. Razón por lo que se ha tomado el “entretenimiento urbano” como un indicador de centralidad</w:t>
      </w:r>
      <w:r w:rsidR="00B14992">
        <w:rPr>
          <w:rFonts w:ascii="Times New Roman" w:eastAsia="Times New Roman" w:hAnsi="Times New Roman" w:cs="Times New Roman"/>
          <w:color w:val="000000"/>
          <w:sz w:val="24"/>
          <w:szCs w:val="24"/>
          <w:lang w:eastAsia="es-EC"/>
        </w:rPr>
        <w:t xml:space="preserve">, </w:t>
      </w:r>
      <w:r w:rsidR="009B717D">
        <w:rPr>
          <w:rFonts w:ascii="Times New Roman" w:eastAsia="Times New Roman" w:hAnsi="Times New Roman" w:cs="Times New Roman"/>
          <w:color w:val="000000"/>
          <w:sz w:val="24"/>
          <w:szCs w:val="24"/>
          <w:lang w:eastAsia="es-EC"/>
        </w:rPr>
        <w:t>considerándolo</w:t>
      </w:r>
      <w:r w:rsidR="00B14992">
        <w:rPr>
          <w:rFonts w:ascii="Times New Roman" w:eastAsia="Times New Roman" w:hAnsi="Times New Roman" w:cs="Times New Roman"/>
          <w:color w:val="000000"/>
          <w:sz w:val="24"/>
          <w:szCs w:val="24"/>
          <w:lang w:eastAsia="es-EC"/>
        </w:rPr>
        <w:t xml:space="preserve"> </w:t>
      </w:r>
      <w:r w:rsidR="009B717D">
        <w:rPr>
          <w:rFonts w:ascii="Times New Roman" w:eastAsia="Times New Roman" w:hAnsi="Times New Roman" w:cs="Times New Roman"/>
          <w:color w:val="000000"/>
          <w:sz w:val="24"/>
          <w:szCs w:val="24"/>
          <w:lang w:eastAsia="es-EC"/>
        </w:rPr>
        <w:t>así</w:t>
      </w:r>
      <w:r w:rsidR="00B14992">
        <w:rPr>
          <w:rFonts w:ascii="Times New Roman" w:eastAsia="Times New Roman" w:hAnsi="Times New Roman" w:cs="Times New Roman"/>
          <w:color w:val="000000"/>
          <w:sz w:val="24"/>
          <w:szCs w:val="24"/>
          <w:lang w:eastAsia="es-EC"/>
        </w:rPr>
        <w:t xml:space="preserve">, </w:t>
      </w:r>
      <w:r w:rsidRPr="003344B4">
        <w:rPr>
          <w:rFonts w:ascii="Times New Roman" w:eastAsia="Times New Roman" w:hAnsi="Times New Roman" w:cs="Times New Roman"/>
          <w:color w:val="000000"/>
          <w:sz w:val="24"/>
          <w:szCs w:val="24"/>
          <w:lang w:eastAsia="es-EC"/>
        </w:rPr>
        <w:t xml:space="preserve">como una </w:t>
      </w:r>
      <w:r w:rsidR="00AB3F93">
        <w:rPr>
          <w:rFonts w:ascii="Times New Roman" w:eastAsia="Times New Roman" w:hAnsi="Times New Roman" w:cs="Times New Roman"/>
          <w:i/>
          <w:color w:val="000000"/>
          <w:sz w:val="24"/>
          <w:szCs w:val="24"/>
          <w:lang w:eastAsia="es-EC"/>
        </w:rPr>
        <w:t xml:space="preserve">High </w:t>
      </w:r>
      <w:proofErr w:type="spellStart"/>
      <w:r w:rsidR="00AB3F93">
        <w:rPr>
          <w:rFonts w:ascii="Times New Roman" w:eastAsia="Times New Roman" w:hAnsi="Times New Roman" w:cs="Times New Roman"/>
          <w:i/>
          <w:color w:val="000000"/>
          <w:sz w:val="24"/>
          <w:szCs w:val="24"/>
          <w:lang w:eastAsia="es-EC"/>
        </w:rPr>
        <w:t>Amenity</w:t>
      </w:r>
      <w:proofErr w:type="spellEnd"/>
      <w:r w:rsidR="00AB3F93">
        <w:rPr>
          <w:rFonts w:ascii="Times New Roman" w:eastAsia="Times New Roman" w:hAnsi="Times New Roman" w:cs="Times New Roman"/>
          <w:i/>
          <w:color w:val="000000"/>
          <w:sz w:val="24"/>
          <w:szCs w:val="24"/>
          <w:lang w:eastAsia="es-EC"/>
        </w:rPr>
        <w:t xml:space="preserve"> </w:t>
      </w:r>
      <w:proofErr w:type="spellStart"/>
      <w:r w:rsidR="00AB3F93">
        <w:rPr>
          <w:rFonts w:ascii="Times New Roman" w:eastAsia="Times New Roman" w:hAnsi="Times New Roman" w:cs="Times New Roman"/>
          <w:i/>
          <w:color w:val="000000"/>
          <w:sz w:val="24"/>
          <w:szCs w:val="24"/>
          <w:lang w:eastAsia="es-EC"/>
        </w:rPr>
        <w:t>Zone</w:t>
      </w:r>
      <w:proofErr w:type="spellEnd"/>
      <w:r w:rsidR="00AB3F93">
        <w:rPr>
          <w:rFonts w:ascii="Times New Roman" w:eastAsia="Times New Roman" w:hAnsi="Times New Roman" w:cs="Times New Roman"/>
          <w:i/>
          <w:color w:val="000000"/>
          <w:sz w:val="24"/>
          <w:szCs w:val="24"/>
          <w:lang w:eastAsia="es-EC"/>
        </w:rPr>
        <w:t xml:space="preserve"> (HAZ)</w:t>
      </w:r>
      <w:r w:rsidR="008D30CE">
        <w:rPr>
          <w:rFonts w:ascii="Times New Roman" w:eastAsia="Times New Roman" w:hAnsi="Times New Roman" w:cs="Times New Roman"/>
          <w:i/>
          <w:color w:val="000000"/>
          <w:sz w:val="24"/>
          <w:szCs w:val="24"/>
          <w:lang w:eastAsia="es-EC"/>
        </w:rPr>
        <w:t xml:space="preserve">, </w:t>
      </w:r>
      <w:r w:rsidR="008D30CE" w:rsidRPr="008D30CE">
        <w:rPr>
          <w:rFonts w:ascii="Times New Roman" w:eastAsia="Times New Roman" w:hAnsi="Times New Roman" w:cs="Times New Roman"/>
          <w:color w:val="000000"/>
          <w:sz w:val="24"/>
          <w:szCs w:val="24"/>
          <w:lang w:eastAsia="es-EC"/>
        </w:rPr>
        <w:t>(Figura 10)</w:t>
      </w:r>
      <w:r w:rsidR="00AB3F93" w:rsidRPr="008D30CE">
        <w:rPr>
          <w:rFonts w:ascii="Times New Roman" w:eastAsia="Times New Roman" w:hAnsi="Times New Roman" w:cs="Times New Roman"/>
          <w:color w:val="000000"/>
          <w:sz w:val="24"/>
          <w:szCs w:val="24"/>
          <w:lang w:eastAsia="es-EC"/>
        </w:rPr>
        <w:t>.</w:t>
      </w:r>
    </w:p>
    <w:p w14:paraId="60170BE0" w14:textId="64A2B1B3" w:rsidR="00901EA8" w:rsidRDefault="00901EA8" w:rsidP="002F412E">
      <w:pPr>
        <w:spacing w:after="0" w:line="240" w:lineRule="auto"/>
        <w:ind w:firstLine="567"/>
        <w:jc w:val="both"/>
        <w:rPr>
          <w:rFonts w:ascii="Times New Roman" w:eastAsia="Times New Roman" w:hAnsi="Times New Roman" w:cs="Times New Roman"/>
          <w:i/>
          <w:color w:val="000000"/>
          <w:sz w:val="24"/>
          <w:szCs w:val="24"/>
          <w:lang w:eastAsia="es-EC"/>
        </w:rPr>
      </w:pPr>
    </w:p>
    <w:p w14:paraId="10BAEA77" w14:textId="4CDA6383" w:rsidR="003344B4" w:rsidRPr="00901EA8" w:rsidRDefault="003344B4" w:rsidP="002F412E">
      <w:pPr>
        <w:pStyle w:val="Descripcin"/>
        <w:keepNext/>
        <w:spacing w:after="0"/>
        <w:ind w:firstLine="567"/>
        <w:rPr>
          <w:rFonts w:ascii="Times New Roman" w:hAnsi="Times New Roman" w:cs="Times New Roman"/>
          <w:i w:val="0"/>
          <w:color w:val="auto"/>
          <w:sz w:val="22"/>
          <w:szCs w:val="22"/>
        </w:rPr>
      </w:pPr>
      <w:bookmarkStart w:id="5" w:name="_Toc12443945"/>
      <w:r w:rsidRPr="00901EA8">
        <w:rPr>
          <w:rFonts w:ascii="Times New Roman" w:hAnsi="Times New Roman" w:cs="Times New Roman"/>
          <w:i w:val="0"/>
          <w:color w:val="auto"/>
          <w:sz w:val="22"/>
          <w:szCs w:val="22"/>
        </w:rPr>
        <w:t xml:space="preserve">Tabla </w:t>
      </w:r>
      <w:r w:rsidRPr="00901EA8">
        <w:rPr>
          <w:rFonts w:ascii="Times New Roman" w:hAnsi="Times New Roman" w:cs="Times New Roman"/>
          <w:i w:val="0"/>
          <w:color w:val="auto"/>
          <w:sz w:val="22"/>
          <w:szCs w:val="22"/>
        </w:rPr>
        <w:fldChar w:fldCharType="begin"/>
      </w:r>
      <w:r w:rsidRPr="00901EA8">
        <w:rPr>
          <w:rFonts w:ascii="Times New Roman" w:hAnsi="Times New Roman" w:cs="Times New Roman"/>
          <w:i w:val="0"/>
          <w:color w:val="auto"/>
          <w:sz w:val="22"/>
          <w:szCs w:val="22"/>
        </w:rPr>
        <w:instrText xml:space="preserve"> SEQ Tabla \* ARABIC </w:instrText>
      </w:r>
      <w:r w:rsidRPr="00901EA8">
        <w:rPr>
          <w:rFonts w:ascii="Times New Roman" w:hAnsi="Times New Roman" w:cs="Times New Roman"/>
          <w:i w:val="0"/>
          <w:color w:val="auto"/>
          <w:sz w:val="22"/>
          <w:szCs w:val="22"/>
        </w:rPr>
        <w:fldChar w:fldCharType="separate"/>
      </w:r>
      <w:r w:rsidR="00834549">
        <w:rPr>
          <w:rFonts w:ascii="Times New Roman" w:hAnsi="Times New Roman" w:cs="Times New Roman"/>
          <w:i w:val="0"/>
          <w:noProof/>
          <w:color w:val="auto"/>
          <w:sz w:val="22"/>
          <w:szCs w:val="22"/>
        </w:rPr>
        <w:t>2</w:t>
      </w:r>
      <w:r w:rsidRPr="00901EA8">
        <w:rPr>
          <w:rFonts w:ascii="Times New Roman" w:hAnsi="Times New Roman" w:cs="Times New Roman"/>
          <w:i w:val="0"/>
          <w:color w:val="auto"/>
          <w:sz w:val="22"/>
          <w:szCs w:val="22"/>
        </w:rPr>
        <w:fldChar w:fldCharType="end"/>
      </w:r>
      <w:r w:rsidRPr="00901EA8">
        <w:rPr>
          <w:rFonts w:ascii="Times New Roman" w:hAnsi="Times New Roman" w:cs="Times New Roman"/>
          <w:i w:val="0"/>
          <w:color w:val="auto"/>
          <w:sz w:val="22"/>
          <w:szCs w:val="22"/>
        </w:rPr>
        <w:t xml:space="preserve">. – </w:t>
      </w:r>
      <w:proofErr w:type="spellStart"/>
      <w:r w:rsidRPr="00901EA8">
        <w:rPr>
          <w:rFonts w:ascii="Times New Roman" w:hAnsi="Times New Roman" w:cs="Times New Roman"/>
          <w:i w:val="0"/>
          <w:color w:val="auto"/>
          <w:sz w:val="22"/>
          <w:szCs w:val="22"/>
        </w:rPr>
        <w:t>Subcentralidades</w:t>
      </w:r>
      <w:proofErr w:type="spellEnd"/>
      <w:r w:rsidRPr="00901EA8">
        <w:rPr>
          <w:rFonts w:ascii="Times New Roman" w:hAnsi="Times New Roman" w:cs="Times New Roman"/>
          <w:i w:val="0"/>
          <w:color w:val="auto"/>
          <w:sz w:val="22"/>
          <w:szCs w:val="22"/>
        </w:rPr>
        <w:t xml:space="preserve"> propuestas</w:t>
      </w:r>
      <w:bookmarkEnd w:id="5"/>
      <w:r w:rsidRPr="00901EA8">
        <w:rPr>
          <w:rFonts w:ascii="Times New Roman" w:hAnsi="Times New Roman" w:cs="Times New Roman"/>
          <w:i w:val="0"/>
          <w:color w:val="auto"/>
          <w:sz w:val="22"/>
          <w:szCs w:val="22"/>
        </w:rPr>
        <w:t xml:space="preserve"> </w:t>
      </w:r>
    </w:p>
    <w:tbl>
      <w:tblPr>
        <w:tblStyle w:val="Tabladecuadrcula6concolores-nfasis5"/>
        <w:tblW w:w="0" w:type="auto"/>
        <w:tblInd w:w="572" w:type="dxa"/>
        <w:tblLook w:val="04A0" w:firstRow="1" w:lastRow="0" w:firstColumn="1" w:lastColumn="0" w:noHBand="0" w:noVBand="1"/>
      </w:tblPr>
      <w:tblGrid>
        <w:gridCol w:w="2897"/>
        <w:gridCol w:w="2897"/>
      </w:tblGrid>
      <w:tr w:rsidR="003344B4" w:rsidRPr="003344B4" w14:paraId="5CA89E3B" w14:textId="77777777" w:rsidTr="00901EA8">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897" w:type="dxa"/>
          </w:tcPr>
          <w:p w14:paraId="6DC183BC" w14:textId="77777777" w:rsidR="003344B4" w:rsidRPr="00901EA8" w:rsidRDefault="003344B4" w:rsidP="002F412E">
            <w:pPr>
              <w:ind w:firstLine="567"/>
              <w:jc w:val="both"/>
              <w:rPr>
                <w:rFonts w:ascii="Times New Roman" w:eastAsia="Times New Roman" w:hAnsi="Times New Roman" w:cs="Times New Roman"/>
                <w:color w:val="000000"/>
                <w:lang w:eastAsia="es-EC"/>
              </w:rPr>
            </w:pPr>
            <w:r w:rsidRPr="00901EA8">
              <w:rPr>
                <w:rFonts w:ascii="Times New Roman" w:eastAsia="Times New Roman" w:hAnsi="Times New Roman" w:cs="Times New Roman"/>
                <w:color w:val="000000"/>
                <w:lang w:eastAsia="es-EC"/>
              </w:rPr>
              <w:t>Parroquia</w:t>
            </w:r>
          </w:p>
        </w:tc>
        <w:tc>
          <w:tcPr>
            <w:tcW w:w="2897" w:type="dxa"/>
          </w:tcPr>
          <w:p w14:paraId="33E7BF74" w14:textId="4F2603F9" w:rsidR="003344B4" w:rsidRPr="00901EA8" w:rsidRDefault="003344B4" w:rsidP="002F412E">
            <w:pPr>
              <w:ind w:firstLine="567"/>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901EA8">
              <w:rPr>
                <w:rFonts w:ascii="Times New Roman" w:eastAsia="Times New Roman" w:hAnsi="Times New Roman" w:cs="Times New Roman"/>
                <w:color w:val="000000"/>
                <w:lang w:eastAsia="es-EC"/>
              </w:rPr>
              <w:t xml:space="preserve">Barrio/nueva </w:t>
            </w:r>
            <w:proofErr w:type="spellStart"/>
            <w:r w:rsidRPr="00901EA8">
              <w:rPr>
                <w:rFonts w:ascii="Times New Roman" w:eastAsia="Times New Roman" w:hAnsi="Times New Roman" w:cs="Times New Roman"/>
                <w:color w:val="000000"/>
                <w:lang w:eastAsia="es-EC"/>
              </w:rPr>
              <w:t>subcentralidad</w:t>
            </w:r>
            <w:proofErr w:type="spellEnd"/>
          </w:p>
        </w:tc>
      </w:tr>
      <w:tr w:rsidR="003344B4" w:rsidRPr="003344B4" w14:paraId="0D924C7A" w14:textId="77777777" w:rsidTr="00901EA8">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897" w:type="dxa"/>
            <w:vAlign w:val="center"/>
          </w:tcPr>
          <w:p w14:paraId="4BCB1626" w14:textId="77777777" w:rsidR="003344B4" w:rsidRPr="00901EA8" w:rsidRDefault="003344B4" w:rsidP="002F412E">
            <w:pPr>
              <w:ind w:firstLine="567"/>
              <w:jc w:val="both"/>
              <w:rPr>
                <w:rFonts w:ascii="Times New Roman" w:eastAsia="Times New Roman" w:hAnsi="Times New Roman" w:cs="Times New Roman"/>
                <w:i/>
                <w:color w:val="000000"/>
                <w:lang w:eastAsia="es-EC"/>
              </w:rPr>
            </w:pPr>
            <w:r w:rsidRPr="00901EA8">
              <w:rPr>
                <w:rFonts w:ascii="Times New Roman" w:eastAsia="Times New Roman" w:hAnsi="Times New Roman" w:cs="Times New Roman"/>
                <w:i/>
                <w:color w:val="000000"/>
                <w:lang w:eastAsia="es-EC"/>
              </w:rPr>
              <w:t>San Sebastián</w:t>
            </w:r>
          </w:p>
        </w:tc>
        <w:tc>
          <w:tcPr>
            <w:tcW w:w="2897" w:type="dxa"/>
          </w:tcPr>
          <w:p w14:paraId="491D8C0B" w14:textId="77777777" w:rsidR="003344B4" w:rsidRPr="00901EA8" w:rsidRDefault="003344B4" w:rsidP="002F412E">
            <w:pPr>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901EA8">
              <w:rPr>
                <w:rFonts w:ascii="Times New Roman" w:hAnsi="Times New Roman" w:cs="Times New Roman"/>
                <w:color w:val="auto"/>
              </w:rPr>
              <w:t>Los Geranios</w:t>
            </w:r>
          </w:p>
        </w:tc>
      </w:tr>
      <w:tr w:rsidR="003344B4" w:rsidRPr="003344B4" w14:paraId="070DFD37" w14:textId="77777777" w:rsidTr="00901EA8">
        <w:trPr>
          <w:trHeight w:val="188"/>
        </w:trPr>
        <w:tc>
          <w:tcPr>
            <w:cnfStyle w:val="001000000000" w:firstRow="0" w:lastRow="0" w:firstColumn="1" w:lastColumn="0" w:oddVBand="0" w:evenVBand="0" w:oddHBand="0" w:evenHBand="0" w:firstRowFirstColumn="0" w:firstRowLastColumn="0" w:lastRowFirstColumn="0" w:lastRowLastColumn="0"/>
            <w:tcW w:w="2897" w:type="dxa"/>
            <w:vAlign w:val="center"/>
          </w:tcPr>
          <w:p w14:paraId="408CACED" w14:textId="77777777" w:rsidR="003344B4" w:rsidRPr="00901EA8" w:rsidRDefault="003344B4" w:rsidP="002F412E">
            <w:pPr>
              <w:ind w:firstLine="567"/>
              <w:jc w:val="both"/>
              <w:rPr>
                <w:rFonts w:ascii="Times New Roman" w:eastAsia="Times New Roman" w:hAnsi="Times New Roman" w:cs="Times New Roman"/>
                <w:i/>
                <w:color w:val="000000"/>
                <w:lang w:eastAsia="es-EC"/>
              </w:rPr>
            </w:pPr>
            <w:r w:rsidRPr="00901EA8">
              <w:rPr>
                <w:rFonts w:ascii="Times New Roman" w:eastAsia="Times New Roman" w:hAnsi="Times New Roman" w:cs="Times New Roman"/>
                <w:i/>
                <w:color w:val="000000"/>
                <w:lang w:eastAsia="es-EC"/>
              </w:rPr>
              <w:t>Punzara</w:t>
            </w:r>
          </w:p>
        </w:tc>
        <w:tc>
          <w:tcPr>
            <w:tcW w:w="2897" w:type="dxa"/>
          </w:tcPr>
          <w:p w14:paraId="6FD2DA4F" w14:textId="10A42C63" w:rsidR="003344B4" w:rsidRPr="00901EA8" w:rsidRDefault="003344B4" w:rsidP="002F412E">
            <w:pPr>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901EA8">
              <w:rPr>
                <w:rFonts w:ascii="Times New Roman" w:eastAsia="Times New Roman" w:hAnsi="Times New Roman" w:cs="Times New Roman"/>
                <w:color w:val="000000"/>
                <w:lang w:eastAsia="es-EC"/>
              </w:rPr>
              <w:t>Ciudad Alegría</w:t>
            </w:r>
          </w:p>
        </w:tc>
      </w:tr>
      <w:tr w:rsidR="003344B4" w:rsidRPr="003344B4" w14:paraId="06926A60" w14:textId="77777777" w:rsidTr="00901EA8">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2897" w:type="dxa"/>
            <w:vAlign w:val="center"/>
          </w:tcPr>
          <w:p w14:paraId="3EB7EBD7" w14:textId="77777777" w:rsidR="003344B4" w:rsidRPr="00901EA8" w:rsidRDefault="003344B4" w:rsidP="002F412E">
            <w:pPr>
              <w:ind w:firstLine="567"/>
              <w:jc w:val="both"/>
              <w:rPr>
                <w:rFonts w:ascii="Times New Roman" w:eastAsia="Times New Roman" w:hAnsi="Times New Roman" w:cs="Times New Roman"/>
                <w:i/>
                <w:color w:val="000000"/>
                <w:lang w:eastAsia="es-EC"/>
              </w:rPr>
            </w:pPr>
            <w:r w:rsidRPr="00901EA8">
              <w:rPr>
                <w:rFonts w:ascii="Times New Roman" w:eastAsia="Times New Roman" w:hAnsi="Times New Roman" w:cs="Times New Roman"/>
                <w:i/>
                <w:color w:val="000000"/>
                <w:lang w:eastAsia="es-EC"/>
              </w:rPr>
              <w:t>El Valle</w:t>
            </w:r>
          </w:p>
        </w:tc>
        <w:tc>
          <w:tcPr>
            <w:tcW w:w="2897" w:type="dxa"/>
          </w:tcPr>
          <w:p w14:paraId="30DF6E2C" w14:textId="09706013" w:rsidR="003344B4" w:rsidRPr="00901EA8" w:rsidRDefault="003344B4" w:rsidP="002F412E">
            <w:pPr>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proofErr w:type="spellStart"/>
            <w:r w:rsidRPr="00901EA8">
              <w:rPr>
                <w:rFonts w:ascii="Times New Roman" w:eastAsia="Times New Roman" w:hAnsi="Times New Roman" w:cs="Times New Roman"/>
                <w:color w:val="000000"/>
                <w:lang w:eastAsia="es-EC"/>
              </w:rPr>
              <w:t>Jipiro</w:t>
            </w:r>
            <w:proofErr w:type="spellEnd"/>
          </w:p>
        </w:tc>
      </w:tr>
      <w:tr w:rsidR="003344B4" w:rsidRPr="003344B4" w14:paraId="3F31C19E" w14:textId="77777777" w:rsidTr="00901EA8">
        <w:trPr>
          <w:trHeight w:val="188"/>
        </w:trPr>
        <w:tc>
          <w:tcPr>
            <w:cnfStyle w:val="001000000000" w:firstRow="0" w:lastRow="0" w:firstColumn="1" w:lastColumn="0" w:oddVBand="0" w:evenVBand="0" w:oddHBand="0" w:evenHBand="0" w:firstRowFirstColumn="0" w:firstRowLastColumn="0" w:lastRowFirstColumn="0" w:lastRowLastColumn="0"/>
            <w:tcW w:w="2897" w:type="dxa"/>
            <w:vAlign w:val="center"/>
          </w:tcPr>
          <w:p w14:paraId="3A0796EE" w14:textId="77777777" w:rsidR="003344B4" w:rsidRPr="00901EA8" w:rsidRDefault="003344B4" w:rsidP="002F412E">
            <w:pPr>
              <w:ind w:firstLine="567"/>
              <w:jc w:val="both"/>
              <w:rPr>
                <w:rFonts w:ascii="Times New Roman" w:eastAsia="Times New Roman" w:hAnsi="Times New Roman" w:cs="Times New Roman"/>
                <w:i/>
                <w:color w:val="000000"/>
                <w:lang w:eastAsia="es-EC"/>
              </w:rPr>
            </w:pPr>
            <w:proofErr w:type="spellStart"/>
            <w:r w:rsidRPr="00901EA8">
              <w:rPr>
                <w:rFonts w:ascii="Times New Roman" w:eastAsia="Times New Roman" w:hAnsi="Times New Roman" w:cs="Times New Roman"/>
                <w:i/>
                <w:color w:val="000000"/>
                <w:lang w:eastAsia="es-EC"/>
              </w:rPr>
              <w:t>Carigán</w:t>
            </w:r>
            <w:proofErr w:type="spellEnd"/>
          </w:p>
        </w:tc>
        <w:tc>
          <w:tcPr>
            <w:tcW w:w="2897" w:type="dxa"/>
          </w:tcPr>
          <w:p w14:paraId="5035E8D3" w14:textId="1D1A548F" w:rsidR="003344B4" w:rsidRPr="00901EA8" w:rsidRDefault="003344B4" w:rsidP="002F412E">
            <w:pPr>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901EA8">
              <w:rPr>
                <w:rFonts w:ascii="Times New Roman" w:eastAsia="Times New Roman" w:hAnsi="Times New Roman" w:cs="Times New Roman"/>
                <w:color w:val="000000"/>
                <w:lang w:eastAsia="es-EC"/>
              </w:rPr>
              <w:t>Pitas</w:t>
            </w:r>
          </w:p>
        </w:tc>
      </w:tr>
      <w:tr w:rsidR="003344B4" w:rsidRPr="003344B4" w14:paraId="31DB211B" w14:textId="77777777" w:rsidTr="00901EA8">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2897" w:type="dxa"/>
            <w:tcBorders>
              <w:bottom w:val="single" w:sz="4" w:space="0" w:color="8EAADB" w:themeColor="accent5" w:themeTint="99"/>
            </w:tcBorders>
            <w:vAlign w:val="center"/>
          </w:tcPr>
          <w:p w14:paraId="72DD9181" w14:textId="77777777" w:rsidR="003344B4" w:rsidRPr="00901EA8" w:rsidRDefault="003344B4" w:rsidP="002F412E">
            <w:pPr>
              <w:ind w:firstLine="567"/>
              <w:jc w:val="both"/>
              <w:rPr>
                <w:rFonts w:ascii="Times New Roman" w:eastAsia="Times New Roman" w:hAnsi="Times New Roman" w:cs="Times New Roman"/>
                <w:i/>
                <w:color w:val="000000"/>
                <w:lang w:eastAsia="es-EC"/>
              </w:rPr>
            </w:pPr>
            <w:r w:rsidRPr="00901EA8">
              <w:rPr>
                <w:rFonts w:ascii="Times New Roman" w:eastAsia="Times New Roman" w:hAnsi="Times New Roman" w:cs="Times New Roman"/>
                <w:i/>
                <w:color w:val="000000"/>
                <w:lang w:eastAsia="es-EC"/>
              </w:rPr>
              <w:t>Sucre</w:t>
            </w:r>
          </w:p>
        </w:tc>
        <w:tc>
          <w:tcPr>
            <w:tcW w:w="2897" w:type="dxa"/>
            <w:tcBorders>
              <w:bottom w:val="single" w:sz="4" w:space="0" w:color="8EAADB" w:themeColor="accent5" w:themeTint="99"/>
            </w:tcBorders>
          </w:tcPr>
          <w:p w14:paraId="3923EA2A" w14:textId="78EBF540" w:rsidR="003344B4" w:rsidRPr="00901EA8" w:rsidRDefault="003344B4" w:rsidP="002F412E">
            <w:pPr>
              <w:ind w:firstLine="56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901EA8">
              <w:rPr>
                <w:rFonts w:ascii="Times New Roman" w:eastAsia="Times New Roman" w:hAnsi="Times New Roman" w:cs="Times New Roman"/>
                <w:color w:val="000000"/>
                <w:lang w:eastAsia="es-EC"/>
              </w:rPr>
              <w:t>Tierras Coloradas</w:t>
            </w:r>
          </w:p>
        </w:tc>
      </w:tr>
      <w:tr w:rsidR="003344B4" w:rsidRPr="003344B4" w14:paraId="63C276DE" w14:textId="77777777" w:rsidTr="00901EA8">
        <w:trPr>
          <w:trHeight w:val="48"/>
        </w:trPr>
        <w:tc>
          <w:tcPr>
            <w:cnfStyle w:val="001000000000" w:firstRow="0" w:lastRow="0" w:firstColumn="1" w:lastColumn="0" w:oddVBand="0" w:evenVBand="0" w:oddHBand="0" w:evenHBand="0" w:firstRowFirstColumn="0" w:firstRowLastColumn="0" w:lastRowFirstColumn="0" w:lastRowLastColumn="0"/>
            <w:tcW w:w="2897" w:type="dxa"/>
            <w:tcBorders>
              <w:bottom w:val="single" w:sz="4" w:space="0" w:color="auto"/>
            </w:tcBorders>
            <w:vAlign w:val="center"/>
          </w:tcPr>
          <w:p w14:paraId="3E91C61A" w14:textId="77777777" w:rsidR="003344B4" w:rsidRPr="00901EA8" w:rsidRDefault="003344B4" w:rsidP="002F412E">
            <w:pPr>
              <w:ind w:firstLine="567"/>
              <w:jc w:val="both"/>
              <w:rPr>
                <w:rFonts w:ascii="Times New Roman" w:eastAsia="Times New Roman" w:hAnsi="Times New Roman" w:cs="Times New Roman"/>
                <w:i/>
                <w:color w:val="000000"/>
                <w:lang w:eastAsia="es-EC"/>
              </w:rPr>
            </w:pPr>
            <w:r w:rsidRPr="00901EA8">
              <w:rPr>
                <w:rFonts w:ascii="Times New Roman" w:eastAsia="Times New Roman" w:hAnsi="Times New Roman" w:cs="Times New Roman"/>
                <w:i/>
                <w:color w:val="000000"/>
                <w:lang w:eastAsia="es-EC"/>
              </w:rPr>
              <w:t>El Sagrario</w:t>
            </w:r>
          </w:p>
        </w:tc>
        <w:tc>
          <w:tcPr>
            <w:tcW w:w="2897" w:type="dxa"/>
            <w:tcBorders>
              <w:bottom w:val="single" w:sz="4" w:space="0" w:color="auto"/>
            </w:tcBorders>
          </w:tcPr>
          <w:p w14:paraId="79699D3F" w14:textId="5BF468CF" w:rsidR="003344B4" w:rsidRPr="00901EA8" w:rsidRDefault="003344B4" w:rsidP="002F412E">
            <w:pPr>
              <w:ind w:firstLine="56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901EA8">
              <w:rPr>
                <w:rFonts w:ascii="Times New Roman" w:eastAsia="Times New Roman" w:hAnsi="Times New Roman" w:cs="Times New Roman"/>
                <w:color w:val="000000"/>
                <w:lang w:eastAsia="es-EC"/>
              </w:rPr>
              <w:t>---</w:t>
            </w:r>
          </w:p>
        </w:tc>
      </w:tr>
      <w:tr w:rsidR="00901EA8" w:rsidRPr="003344B4" w14:paraId="49B50578" w14:textId="77777777" w:rsidTr="00901EA8">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5794" w:type="dxa"/>
            <w:gridSpan w:val="2"/>
            <w:tcBorders>
              <w:top w:val="single" w:sz="4" w:space="0" w:color="auto"/>
              <w:left w:val="nil"/>
              <w:bottom w:val="nil"/>
              <w:right w:val="nil"/>
            </w:tcBorders>
            <w:shd w:val="clear" w:color="auto" w:fill="auto"/>
            <w:vAlign w:val="center"/>
          </w:tcPr>
          <w:p w14:paraId="7543EBAB" w14:textId="0B7647D7" w:rsidR="00901EA8" w:rsidRPr="00901EA8" w:rsidRDefault="008D30CE" w:rsidP="002F412E">
            <w:pPr>
              <w:ind w:firstLine="567"/>
              <w:jc w:val="both"/>
              <w:rPr>
                <w:rFonts w:ascii="Times New Roman" w:eastAsia="Times New Roman" w:hAnsi="Times New Roman" w:cs="Times New Roman"/>
                <w:color w:val="000000"/>
                <w:lang w:eastAsia="es-EC"/>
              </w:rPr>
            </w:pPr>
            <w:r>
              <w:rPr>
                <w:rFonts w:ascii="Times New Roman" w:eastAsia="Times New Roman" w:hAnsi="Times New Roman" w:cs="Times New Roman"/>
                <w:b w:val="0"/>
                <w:color w:val="000000"/>
                <w:lang w:eastAsia="es-EC"/>
              </w:rPr>
              <w:t xml:space="preserve">                 </w:t>
            </w:r>
            <w:r w:rsidR="00901EA8" w:rsidRPr="00901EA8">
              <w:rPr>
                <w:rFonts w:ascii="Times New Roman" w:eastAsia="Times New Roman" w:hAnsi="Times New Roman" w:cs="Times New Roman"/>
                <w:b w:val="0"/>
                <w:color w:val="000000"/>
                <w:lang w:eastAsia="es-EC"/>
              </w:rPr>
              <w:t xml:space="preserve">Fuente: </w:t>
            </w:r>
            <w:r w:rsidR="009B717D" w:rsidRPr="00901EA8">
              <w:rPr>
                <w:rFonts w:ascii="Times New Roman" w:eastAsia="Times New Roman" w:hAnsi="Times New Roman" w:cs="Times New Roman"/>
                <w:b w:val="0"/>
                <w:color w:val="000000"/>
                <w:lang w:eastAsia="es-EC"/>
              </w:rPr>
              <w:t>Elaboración</w:t>
            </w:r>
            <w:r w:rsidR="00901EA8" w:rsidRPr="00901EA8">
              <w:rPr>
                <w:rFonts w:ascii="Times New Roman" w:eastAsia="Times New Roman" w:hAnsi="Times New Roman" w:cs="Times New Roman"/>
                <w:b w:val="0"/>
                <w:color w:val="000000"/>
                <w:lang w:eastAsia="es-EC"/>
              </w:rPr>
              <w:t xml:space="preserve"> propia</w:t>
            </w:r>
          </w:p>
        </w:tc>
      </w:tr>
    </w:tbl>
    <w:p w14:paraId="4C7FD73E" w14:textId="2B766163" w:rsidR="009B3F26" w:rsidRDefault="00901EA8" w:rsidP="00901EA8">
      <w:pPr>
        <w:spacing w:after="0" w:line="240" w:lineRule="auto"/>
        <w:ind w:firstLine="567"/>
        <w:rPr>
          <w:rFonts w:ascii="Times New Roman" w:hAnsi="Times New Roman" w:cs="Times New Roman"/>
          <w:i/>
          <w:iCs/>
          <w:color w:val="44546A" w:themeColor="text2"/>
          <w:sz w:val="18"/>
          <w:szCs w:val="18"/>
        </w:rPr>
      </w:pPr>
      <w:r>
        <w:rPr>
          <w:rFonts w:ascii="Times New Roman" w:hAnsi="Times New Roman" w:cs="Times New Roman"/>
          <w:i/>
          <w:iCs/>
          <w:color w:val="44546A" w:themeColor="text2"/>
          <w:sz w:val="18"/>
          <w:szCs w:val="18"/>
        </w:rPr>
        <w:t xml:space="preserve">   </w:t>
      </w:r>
    </w:p>
    <w:p w14:paraId="41FE9AA2" w14:textId="32B4ECCC" w:rsidR="003344B4" w:rsidRPr="00901EA8" w:rsidRDefault="003344B4" w:rsidP="008D30CE">
      <w:pPr>
        <w:spacing w:after="0" w:line="240" w:lineRule="auto"/>
        <w:ind w:firstLine="567"/>
        <w:jc w:val="both"/>
        <w:rPr>
          <w:rFonts w:ascii="Times New Roman" w:hAnsi="Times New Roman" w:cs="Times New Roman"/>
          <w:i/>
          <w:iCs/>
          <w:color w:val="44546A" w:themeColor="text2"/>
          <w:sz w:val="18"/>
          <w:szCs w:val="18"/>
        </w:rPr>
      </w:pPr>
      <w:r w:rsidRPr="003344B4">
        <w:rPr>
          <w:rFonts w:ascii="Times New Roman" w:hAnsi="Times New Roman" w:cs="Times New Roman"/>
          <w:sz w:val="24"/>
          <w:szCs w:val="24"/>
        </w:rPr>
        <w:t xml:space="preserve">Se considera oportuno mencionar que, para dar centralidad a un nuevo </w:t>
      </w:r>
      <w:proofErr w:type="spellStart"/>
      <w:r w:rsidRPr="003344B4">
        <w:rPr>
          <w:rFonts w:ascii="Times New Roman" w:hAnsi="Times New Roman" w:cs="Times New Roman"/>
          <w:sz w:val="24"/>
          <w:szCs w:val="24"/>
        </w:rPr>
        <w:t>subcentro</w:t>
      </w:r>
      <w:proofErr w:type="spellEnd"/>
      <w:r w:rsidRPr="003344B4">
        <w:rPr>
          <w:rFonts w:ascii="Times New Roman" w:hAnsi="Times New Roman" w:cs="Times New Roman"/>
          <w:sz w:val="24"/>
          <w:szCs w:val="24"/>
        </w:rPr>
        <w:t xml:space="preserve"> es necesario el apoyo gubernamental, pues de esta manera se podrá implementar cualquier tipo de equipamiento que permita dar vida a este nuevo </w:t>
      </w:r>
      <w:proofErr w:type="spellStart"/>
      <w:r w:rsidRPr="003344B4">
        <w:rPr>
          <w:rFonts w:ascii="Times New Roman" w:hAnsi="Times New Roman" w:cs="Times New Roman"/>
          <w:sz w:val="24"/>
          <w:szCs w:val="24"/>
        </w:rPr>
        <w:t>subcentro</w:t>
      </w:r>
      <w:proofErr w:type="spellEnd"/>
      <w:r w:rsidRPr="003344B4">
        <w:rPr>
          <w:rFonts w:ascii="Times New Roman" w:hAnsi="Times New Roman" w:cs="Times New Roman"/>
          <w:sz w:val="24"/>
          <w:szCs w:val="24"/>
        </w:rPr>
        <w:t xml:space="preserve"> mejorando así la economía y su ordenación territorial de la ciudad de Loja.</w:t>
      </w:r>
    </w:p>
    <w:p w14:paraId="28AF1DAB" w14:textId="1BDEB216" w:rsidR="0035700C" w:rsidRDefault="00D937FD" w:rsidP="002F412E">
      <w:pPr>
        <w:spacing w:after="0" w:line="240" w:lineRule="auto"/>
        <w:ind w:firstLine="567"/>
        <w:jc w:val="both"/>
        <w:rPr>
          <w:rFonts w:ascii="Times New Roman" w:hAnsi="Times New Roman" w:cs="Times New Roman"/>
          <w:sz w:val="24"/>
          <w:szCs w:val="24"/>
        </w:rPr>
      </w:pPr>
      <w:r>
        <w:rPr>
          <w:noProof/>
          <w:lang w:val="es-EC" w:eastAsia="es-EC"/>
        </w:rPr>
        <w:drawing>
          <wp:anchor distT="0" distB="0" distL="114300" distR="114300" simplePos="0" relativeHeight="251679744" behindDoc="0" locked="0" layoutInCell="1" allowOverlap="1" wp14:anchorId="67B62F47" wp14:editId="66F05859">
            <wp:simplePos x="0" y="0"/>
            <wp:positionH relativeFrom="margin">
              <wp:posOffset>635635</wp:posOffset>
            </wp:positionH>
            <wp:positionV relativeFrom="bottomMargin">
              <wp:posOffset>-3492500</wp:posOffset>
            </wp:positionV>
            <wp:extent cx="4637405" cy="2912110"/>
            <wp:effectExtent l="0" t="0" r="0" b="254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APA DE subcentralidades porpuesta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37405" cy="2912110"/>
                    </a:xfrm>
                    <a:prstGeom prst="rect">
                      <a:avLst/>
                    </a:prstGeom>
                  </pic:spPr>
                </pic:pic>
              </a:graphicData>
            </a:graphic>
            <wp14:sizeRelH relativeFrom="margin">
              <wp14:pctWidth>0</wp14:pctWidth>
            </wp14:sizeRelH>
            <wp14:sizeRelV relativeFrom="margin">
              <wp14:pctHeight>0</wp14:pctHeight>
            </wp14:sizeRelV>
          </wp:anchor>
        </w:drawing>
      </w:r>
    </w:p>
    <w:p w14:paraId="61120090" w14:textId="581795E7" w:rsidR="0035700C" w:rsidRDefault="0035700C" w:rsidP="002F412E">
      <w:pPr>
        <w:spacing w:after="0" w:line="240" w:lineRule="auto"/>
        <w:ind w:firstLine="567"/>
        <w:jc w:val="both"/>
        <w:rPr>
          <w:rFonts w:ascii="Times New Roman" w:hAnsi="Times New Roman" w:cs="Times New Roman"/>
          <w:sz w:val="24"/>
          <w:szCs w:val="24"/>
        </w:rPr>
      </w:pPr>
    </w:p>
    <w:p w14:paraId="413B7FA1" w14:textId="419EB73A" w:rsidR="00D937FD" w:rsidRDefault="00D937FD" w:rsidP="002F412E">
      <w:pPr>
        <w:spacing w:after="0" w:line="240" w:lineRule="auto"/>
        <w:ind w:firstLine="567"/>
        <w:jc w:val="both"/>
        <w:rPr>
          <w:rFonts w:ascii="Times New Roman" w:hAnsi="Times New Roman" w:cs="Times New Roman"/>
          <w:sz w:val="24"/>
          <w:szCs w:val="24"/>
        </w:rPr>
      </w:pPr>
    </w:p>
    <w:p w14:paraId="229C28CB" w14:textId="77777777" w:rsidR="00D937FD" w:rsidRDefault="00D937FD" w:rsidP="002F412E">
      <w:pPr>
        <w:spacing w:after="0" w:line="240" w:lineRule="auto"/>
        <w:ind w:firstLine="567"/>
        <w:jc w:val="both"/>
        <w:rPr>
          <w:rFonts w:ascii="Times New Roman" w:hAnsi="Times New Roman" w:cs="Times New Roman"/>
          <w:sz w:val="24"/>
          <w:szCs w:val="24"/>
        </w:rPr>
      </w:pPr>
    </w:p>
    <w:p w14:paraId="0AAC6D2E" w14:textId="02C4431C" w:rsidR="0035700C" w:rsidRDefault="0035700C" w:rsidP="002F412E">
      <w:pPr>
        <w:spacing w:after="0" w:line="240" w:lineRule="auto"/>
        <w:ind w:firstLine="567"/>
        <w:jc w:val="both"/>
        <w:rPr>
          <w:rFonts w:ascii="Times New Roman" w:hAnsi="Times New Roman" w:cs="Times New Roman"/>
          <w:sz w:val="24"/>
          <w:szCs w:val="24"/>
        </w:rPr>
      </w:pPr>
    </w:p>
    <w:p w14:paraId="13E54186" w14:textId="360DE883" w:rsidR="0035700C" w:rsidRDefault="0035700C" w:rsidP="002F412E">
      <w:pPr>
        <w:spacing w:after="0" w:line="240" w:lineRule="auto"/>
        <w:ind w:firstLine="567"/>
        <w:jc w:val="both"/>
        <w:rPr>
          <w:rFonts w:ascii="Times New Roman" w:hAnsi="Times New Roman" w:cs="Times New Roman"/>
          <w:sz w:val="24"/>
          <w:szCs w:val="24"/>
        </w:rPr>
      </w:pPr>
    </w:p>
    <w:p w14:paraId="5D0F73EA" w14:textId="25107E5C" w:rsidR="0035700C" w:rsidRDefault="0035700C" w:rsidP="002F412E">
      <w:pPr>
        <w:spacing w:after="0" w:line="240" w:lineRule="auto"/>
        <w:ind w:firstLine="567"/>
        <w:jc w:val="both"/>
        <w:rPr>
          <w:rFonts w:ascii="Times New Roman" w:hAnsi="Times New Roman" w:cs="Times New Roman"/>
          <w:sz w:val="24"/>
          <w:szCs w:val="24"/>
        </w:rPr>
      </w:pPr>
    </w:p>
    <w:p w14:paraId="34DEC7BA" w14:textId="1A07EA6F" w:rsidR="0035700C" w:rsidRDefault="0035700C" w:rsidP="002F412E">
      <w:pPr>
        <w:spacing w:after="0" w:line="240" w:lineRule="auto"/>
        <w:ind w:firstLine="567"/>
        <w:jc w:val="both"/>
        <w:rPr>
          <w:rFonts w:ascii="Times New Roman" w:hAnsi="Times New Roman" w:cs="Times New Roman"/>
          <w:sz w:val="24"/>
          <w:szCs w:val="24"/>
        </w:rPr>
      </w:pPr>
    </w:p>
    <w:p w14:paraId="61A0FDBD" w14:textId="01D08598" w:rsidR="0035700C" w:rsidRDefault="0035700C" w:rsidP="002F412E">
      <w:pPr>
        <w:spacing w:after="0" w:line="240" w:lineRule="auto"/>
        <w:ind w:firstLine="567"/>
        <w:jc w:val="both"/>
        <w:rPr>
          <w:rFonts w:ascii="Times New Roman" w:hAnsi="Times New Roman" w:cs="Times New Roman"/>
          <w:sz w:val="24"/>
          <w:szCs w:val="24"/>
        </w:rPr>
      </w:pPr>
    </w:p>
    <w:p w14:paraId="78332D53" w14:textId="524C1DC5" w:rsidR="0035700C" w:rsidRDefault="0035700C" w:rsidP="002F412E">
      <w:pPr>
        <w:spacing w:after="0" w:line="240" w:lineRule="auto"/>
        <w:ind w:firstLine="567"/>
        <w:jc w:val="both"/>
        <w:rPr>
          <w:rFonts w:ascii="Times New Roman" w:hAnsi="Times New Roman" w:cs="Times New Roman"/>
          <w:sz w:val="24"/>
          <w:szCs w:val="24"/>
        </w:rPr>
      </w:pPr>
    </w:p>
    <w:p w14:paraId="5E5EB80B" w14:textId="6CC944FA" w:rsidR="0035700C" w:rsidRDefault="0035700C" w:rsidP="002F412E">
      <w:pPr>
        <w:spacing w:after="0" w:line="240" w:lineRule="auto"/>
        <w:ind w:firstLine="567"/>
        <w:jc w:val="both"/>
        <w:rPr>
          <w:rFonts w:ascii="Times New Roman" w:hAnsi="Times New Roman" w:cs="Times New Roman"/>
          <w:sz w:val="24"/>
          <w:szCs w:val="24"/>
        </w:rPr>
      </w:pPr>
    </w:p>
    <w:p w14:paraId="72C7779A" w14:textId="6330634C" w:rsidR="0035700C" w:rsidRDefault="0035700C" w:rsidP="002F412E">
      <w:pPr>
        <w:spacing w:after="0" w:line="240" w:lineRule="auto"/>
        <w:ind w:firstLine="567"/>
        <w:jc w:val="both"/>
        <w:rPr>
          <w:rFonts w:ascii="Times New Roman" w:hAnsi="Times New Roman" w:cs="Times New Roman"/>
          <w:sz w:val="24"/>
          <w:szCs w:val="24"/>
        </w:rPr>
      </w:pPr>
    </w:p>
    <w:p w14:paraId="69444794" w14:textId="28FEEE0D" w:rsidR="0035700C" w:rsidRDefault="0035700C" w:rsidP="002F412E">
      <w:pPr>
        <w:spacing w:after="0" w:line="240" w:lineRule="auto"/>
        <w:ind w:firstLine="567"/>
        <w:jc w:val="both"/>
        <w:rPr>
          <w:rFonts w:ascii="Times New Roman" w:hAnsi="Times New Roman" w:cs="Times New Roman"/>
          <w:sz w:val="24"/>
          <w:szCs w:val="24"/>
        </w:rPr>
      </w:pPr>
    </w:p>
    <w:p w14:paraId="7B7AE3AF" w14:textId="3FF05E6F" w:rsidR="0035700C" w:rsidRDefault="0035700C" w:rsidP="002F412E">
      <w:pPr>
        <w:spacing w:after="0" w:line="240" w:lineRule="auto"/>
        <w:ind w:firstLine="567"/>
        <w:jc w:val="both"/>
        <w:rPr>
          <w:rFonts w:ascii="Times New Roman" w:hAnsi="Times New Roman" w:cs="Times New Roman"/>
          <w:sz w:val="24"/>
          <w:szCs w:val="24"/>
        </w:rPr>
      </w:pPr>
    </w:p>
    <w:p w14:paraId="347DB87F" w14:textId="4FA6AB44" w:rsidR="0035700C" w:rsidRDefault="0035700C" w:rsidP="002F412E">
      <w:pPr>
        <w:spacing w:after="0" w:line="240" w:lineRule="auto"/>
        <w:ind w:firstLine="567"/>
        <w:jc w:val="both"/>
        <w:rPr>
          <w:rFonts w:ascii="Times New Roman" w:hAnsi="Times New Roman" w:cs="Times New Roman"/>
          <w:sz w:val="24"/>
          <w:szCs w:val="24"/>
        </w:rPr>
      </w:pPr>
    </w:p>
    <w:p w14:paraId="561BA6CB" w14:textId="2C1788D0" w:rsidR="0035700C" w:rsidRDefault="0035700C" w:rsidP="002F412E">
      <w:pPr>
        <w:spacing w:after="0" w:line="240" w:lineRule="auto"/>
        <w:ind w:firstLine="567"/>
        <w:jc w:val="both"/>
        <w:rPr>
          <w:rFonts w:ascii="Times New Roman" w:hAnsi="Times New Roman" w:cs="Times New Roman"/>
          <w:sz w:val="24"/>
          <w:szCs w:val="24"/>
        </w:rPr>
      </w:pPr>
    </w:p>
    <w:p w14:paraId="7DDA9E99" w14:textId="3A4687F8" w:rsidR="0035700C" w:rsidRDefault="00D937FD" w:rsidP="002F412E">
      <w:pPr>
        <w:spacing w:after="0" w:line="240" w:lineRule="auto"/>
        <w:ind w:firstLine="567"/>
        <w:jc w:val="both"/>
        <w:rPr>
          <w:rFonts w:ascii="Times New Roman" w:hAnsi="Times New Roman" w:cs="Times New Roman"/>
          <w:sz w:val="24"/>
          <w:szCs w:val="24"/>
        </w:rPr>
      </w:pPr>
      <w:r>
        <w:rPr>
          <w:noProof/>
          <w:lang w:val="es-EC" w:eastAsia="es-EC"/>
        </w:rPr>
        <mc:AlternateContent>
          <mc:Choice Requires="wps">
            <w:drawing>
              <wp:anchor distT="0" distB="0" distL="114300" distR="114300" simplePos="0" relativeHeight="251681792" behindDoc="0" locked="0" layoutInCell="1" allowOverlap="1" wp14:anchorId="0210BF05" wp14:editId="7631A8F9">
                <wp:simplePos x="0" y="0"/>
                <wp:positionH relativeFrom="column">
                  <wp:posOffset>636905</wp:posOffset>
                </wp:positionH>
                <wp:positionV relativeFrom="paragraph">
                  <wp:posOffset>173990</wp:posOffset>
                </wp:positionV>
                <wp:extent cx="5172075" cy="635"/>
                <wp:effectExtent l="0" t="0" r="9525" b="8890"/>
                <wp:wrapSquare wrapText="bothSides"/>
                <wp:docPr id="7" name="Cuadro de texto 7"/>
                <wp:cNvGraphicFramePr/>
                <a:graphic xmlns:a="http://schemas.openxmlformats.org/drawingml/2006/main">
                  <a:graphicData uri="http://schemas.microsoft.com/office/word/2010/wordprocessingShape">
                    <wps:wsp>
                      <wps:cNvSpPr txBox="1"/>
                      <wps:spPr>
                        <a:xfrm>
                          <a:off x="0" y="0"/>
                          <a:ext cx="5172075" cy="635"/>
                        </a:xfrm>
                        <a:prstGeom prst="rect">
                          <a:avLst/>
                        </a:prstGeom>
                        <a:solidFill>
                          <a:prstClr val="white"/>
                        </a:solidFill>
                        <a:ln>
                          <a:noFill/>
                        </a:ln>
                      </wps:spPr>
                      <wps:txbx>
                        <w:txbxContent>
                          <w:p w14:paraId="3FAFF66D" w14:textId="5F019F39" w:rsidR="0086041C" w:rsidRPr="008D30CE" w:rsidRDefault="0086041C" w:rsidP="00AB3F93">
                            <w:pPr>
                              <w:pStyle w:val="Descripcin"/>
                              <w:spacing w:after="0"/>
                              <w:ind w:firstLine="0"/>
                              <w:jc w:val="center"/>
                              <w:rPr>
                                <w:rFonts w:ascii="Times New Roman" w:hAnsi="Times New Roman" w:cs="Times New Roman"/>
                                <w:i w:val="0"/>
                                <w:color w:val="auto"/>
                                <w:sz w:val="22"/>
                                <w:szCs w:val="22"/>
                              </w:rPr>
                            </w:pPr>
                            <w:r w:rsidRPr="008D30CE">
                              <w:rPr>
                                <w:rFonts w:ascii="Times New Roman" w:hAnsi="Times New Roman" w:cs="Times New Roman"/>
                                <w:i w:val="0"/>
                                <w:color w:val="auto"/>
                                <w:sz w:val="22"/>
                                <w:szCs w:val="22"/>
                              </w:rPr>
                              <w:t xml:space="preserve">Figura </w:t>
                            </w:r>
                            <w:r w:rsidRPr="008D30CE">
                              <w:rPr>
                                <w:rFonts w:ascii="Times New Roman" w:hAnsi="Times New Roman" w:cs="Times New Roman"/>
                                <w:i w:val="0"/>
                                <w:color w:val="auto"/>
                                <w:sz w:val="22"/>
                                <w:szCs w:val="22"/>
                              </w:rPr>
                              <w:fldChar w:fldCharType="begin"/>
                            </w:r>
                            <w:r w:rsidRPr="008D30CE">
                              <w:rPr>
                                <w:rFonts w:ascii="Times New Roman" w:hAnsi="Times New Roman" w:cs="Times New Roman"/>
                                <w:i w:val="0"/>
                                <w:color w:val="auto"/>
                                <w:sz w:val="22"/>
                                <w:szCs w:val="22"/>
                              </w:rPr>
                              <w:instrText xml:space="preserve"> SEQ Figura \* ARABIC </w:instrText>
                            </w:r>
                            <w:r w:rsidRPr="008D30CE">
                              <w:rPr>
                                <w:rFonts w:ascii="Times New Roman" w:hAnsi="Times New Roman" w:cs="Times New Roman"/>
                                <w:i w:val="0"/>
                                <w:color w:val="auto"/>
                                <w:sz w:val="22"/>
                                <w:szCs w:val="22"/>
                              </w:rPr>
                              <w:fldChar w:fldCharType="separate"/>
                            </w:r>
                            <w:r w:rsidR="00834549">
                              <w:rPr>
                                <w:rFonts w:ascii="Times New Roman" w:hAnsi="Times New Roman" w:cs="Times New Roman"/>
                                <w:i w:val="0"/>
                                <w:noProof/>
                                <w:color w:val="auto"/>
                                <w:sz w:val="22"/>
                                <w:szCs w:val="22"/>
                              </w:rPr>
                              <w:t>10</w:t>
                            </w:r>
                            <w:r w:rsidRPr="008D30CE">
                              <w:rPr>
                                <w:rFonts w:ascii="Times New Roman" w:hAnsi="Times New Roman" w:cs="Times New Roman"/>
                                <w:i w:val="0"/>
                                <w:color w:val="auto"/>
                                <w:sz w:val="22"/>
                                <w:szCs w:val="22"/>
                              </w:rPr>
                              <w:fldChar w:fldCharType="end"/>
                            </w:r>
                            <w:r w:rsidRPr="008D30CE">
                              <w:rPr>
                                <w:rFonts w:ascii="Times New Roman" w:hAnsi="Times New Roman" w:cs="Times New Roman"/>
                                <w:i w:val="0"/>
                                <w:color w:val="auto"/>
                                <w:sz w:val="22"/>
                                <w:szCs w:val="22"/>
                              </w:rPr>
                              <w:t xml:space="preserve">. – Mapa de </w:t>
                            </w:r>
                            <w:proofErr w:type="spellStart"/>
                            <w:r w:rsidRPr="008D30CE">
                              <w:rPr>
                                <w:rFonts w:ascii="Times New Roman" w:hAnsi="Times New Roman" w:cs="Times New Roman"/>
                                <w:i w:val="0"/>
                                <w:color w:val="auto"/>
                                <w:sz w:val="22"/>
                                <w:szCs w:val="22"/>
                              </w:rPr>
                              <w:t>subcentralidades</w:t>
                            </w:r>
                            <w:proofErr w:type="spellEnd"/>
                            <w:r w:rsidRPr="008D30CE">
                              <w:rPr>
                                <w:rFonts w:ascii="Times New Roman" w:hAnsi="Times New Roman" w:cs="Times New Roman"/>
                                <w:i w:val="0"/>
                                <w:color w:val="auto"/>
                                <w:sz w:val="22"/>
                                <w:szCs w:val="22"/>
                              </w:rPr>
                              <w:t xml:space="preserve"> propuestas para el desarrollo de la ciudad de Loja</w:t>
                            </w:r>
                          </w:p>
                          <w:p w14:paraId="71417772" w14:textId="26457EAD" w:rsidR="0086041C" w:rsidRPr="008D30CE" w:rsidRDefault="0086041C" w:rsidP="00AB3F93">
                            <w:pPr>
                              <w:spacing w:after="0"/>
                              <w:jc w:val="center"/>
                              <w:rPr>
                                <w:rFonts w:ascii="Times New Roman" w:hAnsi="Times New Roman" w:cs="Times New Roman"/>
                                <w:iCs/>
                                <w:lang w:val="es-EC"/>
                              </w:rPr>
                            </w:pPr>
                            <w:r w:rsidRPr="008D30CE">
                              <w:rPr>
                                <w:rFonts w:ascii="Times New Roman" w:hAnsi="Times New Roman" w:cs="Times New Roman"/>
                                <w:iCs/>
                                <w:lang w:val="es-EC"/>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10BF05" id="Cuadro de texto 7" o:spid="_x0000_s1032" type="#_x0000_t202" style="position:absolute;left:0;text-align:left;margin-left:50.15pt;margin-top:13.7pt;width:407.25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" stroked="f">
                <v:textbox style="mso-fit-shape-to-text:t" inset="0,0,0,0">
                  <w:txbxContent>
                    <w:p w14:paraId="3FAFF66D" w14:textId="5F019F39" w:rsidR="0086041C" w:rsidRPr="008D30CE" w:rsidRDefault="0086041C" w:rsidP="00AB3F93">
                      <w:pPr>
                        <w:pStyle w:val="Descripcin"/>
                        <w:spacing w:after="0"/>
                        <w:ind w:firstLine="0"/>
                        <w:jc w:val="center"/>
                        <w:rPr>
                          <w:rFonts w:ascii="Times New Roman" w:hAnsi="Times New Roman" w:cs="Times New Roman"/>
                          <w:i w:val="0"/>
                          <w:color w:val="auto"/>
                          <w:sz w:val="22"/>
                          <w:szCs w:val="22"/>
                        </w:rPr>
                      </w:pPr>
                      <w:r w:rsidRPr="008D30CE">
                        <w:rPr>
                          <w:rFonts w:ascii="Times New Roman" w:hAnsi="Times New Roman" w:cs="Times New Roman"/>
                          <w:i w:val="0"/>
                          <w:color w:val="auto"/>
                          <w:sz w:val="22"/>
                          <w:szCs w:val="22"/>
                        </w:rPr>
                        <w:t xml:space="preserve">Figura </w:t>
                      </w:r>
                      <w:r w:rsidRPr="008D30CE">
                        <w:rPr>
                          <w:rFonts w:ascii="Times New Roman" w:hAnsi="Times New Roman" w:cs="Times New Roman"/>
                          <w:i w:val="0"/>
                          <w:color w:val="auto"/>
                          <w:sz w:val="22"/>
                          <w:szCs w:val="22"/>
                        </w:rPr>
                        <w:fldChar w:fldCharType="begin"/>
                      </w:r>
                      <w:r w:rsidRPr="008D30CE">
                        <w:rPr>
                          <w:rFonts w:ascii="Times New Roman" w:hAnsi="Times New Roman" w:cs="Times New Roman"/>
                          <w:i w:val="0"/>
                          <w:color w:val="auto"/>
                          <w:sz w:val="22"/>
                          <w:szCs w:val="22"/>
                        </w:rPr>
                        <w:instrText xml:space="preserve"> SEQ Figura \* ARABIC </w:instrText>
                      </w:r>
                      <w:r w:rsidRPr="008D30CE">
                        <w:rPr>
                          <w:rFonts w:ascii="Times New Roman" w:hAnsi="Times New Roman" w:cs="Times New Roman"/>
                          <w:i w:val="0"/>
                          <w:color w:val="auto"/>
                          <w:sz w:val="22"/>
                          <w:szCs w:val="22"/>
                        </w:rPr>
                        <w:fldChar w:fldCharType="separate"/>
                      </w:r>
                      <w:r w:rsidR="00834549">
                        <w:rPr>
                          <w:rFonts w:ascii="Times New Roman" w:hAnsi="Times New Roman" w:cs="Times New Roman"/>
                          <w:i w:val="0"/>
                          <w:noProof/>
                          <w:color w:val="auto"/>
                          <w:sz w:val="22"/>
                          <w:szCs w:val="22"/>
                        </w:rPr>
                        <w:t>10</w:t>
                      </w:r>
                      <w:r w:rsidRPr="008D30CE">
                        <w:rPr>
                          <w:rFonts w:ascii="Times New Roman" w:hAnsi="Times New Roman" w:cs="Times New Roman"/>
                          <w:i w:val="0"/>
                          <w:color w:val="auto"/>
                          <w:sz w:val="22"/>
                          <w:szCs w:val="22"/>
                        </w:rPr>
                        <w:fldChar w:fldCharType="end"/>
                      </w:r>
                      <w:r w:rsidRPr="008D30CE">
                        <w:rPr>
                          <w:rFonts w:ascii="Times New Roman" w:hAnsi="Times New Roman" w:cs="Times New Roman"/>
                          <w:i w:val="0"/>
                          <w:color w:val="auto"/>
                          <w:sz w:val="22"/>
                          <w:szCs w:val="22"/>
                        </w:rPr>
                        <w:t xml:space="preserve">. – Mapa de </w:t>
                      </w:r>
                      <w:proofErr w:type="spellStart"/>
                      <w:r w:rsidRPr="008D30CE">
                        <w:rPr>
                          <w:rFonts w:ascii="Times New Roman" w:hAnsi="Times New Roman" w:cs="Times New Roman"/>
                          <w:i w:val="0"/>
                          <w:color w:val="auto"/>
                          <w:sz w:val="22"/>
                          <w:szCs w:val="22"/>
                        </w:rPr>
                        <w:t>subcentralidades</w:t>
                      </w:r>
                      <w:proofErr w:type="spellEnd"/>
                      <w:r w:rsidRPr="008D30CE">
                        <w:rPr>
                          <w:rFonts w:ascii="Times New Roman" w:hAnsi="Times New Roman" w:cs="Times New Roman"/>
                          <w:i w:val="0"/>
                          <w:color w:val="auto"/>
                          <w:sz w:val="22"/>
                          <w:szCs w:val="22"/>
                        </w:rPr>
                        <w:t xml:space="preserve"> propuestas para el desarrollo de la ciudad de Loja</w:t>
                      </w:r>
                    </w:p>
                    <w:p w14:paraId="71417772" w14:textId="26457EAD" w:rsidR="0086041C" w:rsidRPr="008D30CE" w:rsidRDefault="0086041C" w:rsidP="00AB3F93">
                      <w:pPr>
                        <w:spacing w:after="0"/>
                        <w:jc w:val="center"/>
                        <w:rPr>
                          <w:rFonts w:ascii="Times New Roman" w:hAnsi="Times New Roman" w:cs="Times New Roman"/>
                          <w:iCs/>
                          <w:lang w:val="es-EC"/>
                        </w:rPr>
                      </w:pPr>
                      <w:r w:rsidRPr="008D30CE">
                        <w:rPr>
                          <w:rFonts w:ascii="Times New Roman" w:hAnsi="Times New Roman" w:cs="Times New Roman"/>
                          <w:iCs/>
                          <w:lang w:val="es-EC"/>
                        </w:rPr>
                        <w:t>Fuente: Elaboración propia</w:t>
                      </w:r>
                    </w:p>
                  </w:txbxContent>
                </v:textbox>
                <w10:wrap type="square"/>
              </v:shape>
            </w:pict>
          </mc:Fallback>
        </mc:AlternateContent>
      </w:r>
    </w:p>
    <w:p w14:paraId="47034027" w14:textId="600BA85B" w:rsidR="0035700C" w:rsidRDefault="0035700C" w:rsidP="002F412E">
      <w:pPr>
        <w:spacing w:after="0" w:line="240" w:lineRule="auto"/>
        <w:ind w:firstLine="567"/>
        <w:jc w:val="both"/>
        <w:rPr>
          <w:rFonts w:ascii="Times New Roman" w:hAnsi="Times New Roman" w:cs="Times New Roman"/>
          <w:sz w:val="24"/>
          <w:szCs w:val="24"/>
        </w:rPr>
      </w:pPr>
    </w:p>
    <w:p w14:paraId="62C0F9A6" w14:textId="6555165A" w:rsidR="0035700C" w:rsidRDefault="0035700C" w:rsidP="002F412E">
      <w:pPr>
        <w:spacing w:after="0" w:line="240" w:lineRule="auto"/>
        <w:ind w:firstLine="567"/>
        <w:jc w:val="both"/>
        <w:rPr>
          <w:rFonts w:ascii="Times New Roman" w:hAnsi="Times New Roman" w:cs="Times New Roman"/>
          <w:sz w:val="24"/>
          <w:szCs w:val="24"/>
        </w:rPr>
      </w:pPr>
    </w:p>
    <w:p w14:paraId="5F7F1D54" w14:textId="23746F6E" w:rsidR="003344B4" w:rsidRDefault="003344B4" w:rsidP="002F412E">
      <w:pPr>
        <w:spacing w:after="0" w:line="240" w:lineRule="auto"/>
        <w:ind w:firstLine="567"/>
        <w:jc w:val="both"/>
        <w:rPr>
          <w:rFonts w:ascii="Times New Roman" w:hAnsi="Times New Roman" w:cs="Times New Roman"/>
          <w:sz w:val="24"/>
          <w:szCs w:val="24"/>
        </w:rPr>
      </w:pPr>
      <w:r w:rsidRPr="003344B4">
        <w:rPr>
          <w:rFonts w:ascii="Times New Roman" w:hAnsi="Times New Roman" w:cs="Times New Roman"/>
          <w:sz w:val="24"/>
          <w:szCs w:val="24"/>
        </w:rPr>
        <w:t>Se cree que es conveniente la impl</w:t>
      </w:r>
      <w:r w:rsidR="00447080">
        <w:rPr>
          <w:rFonts w:ascii="Times New Roman" w:hAnsi="Times New Roman" w:cs="Times New Roman"/>
          <w:sz w:val="24"/>
          <w:szCs w:val="24"/>
        </w:rPr>
        <w:t>emen</w:t>
      </w:r>
      <w:r w:rsidRPr="003344B4">
        <w:rPr>
          <w:rFonts w:ascii="Times New Roman" w:hAnsi="Times New Roman" w:cs="Times New Roman"/>
          <w:sz w:val="24"/>
          <w:szCs w:val="24"/>
        </w:rPr>
        <w:t>tación de nuevos equipamientos tales como centros comerciales, parques, instituciones educativas, hospitales y/o clínicas, etc. Pero también se puede utilizar equipamientos que ya se encuentren existentes en el sector pues lo único que se debería hacer es potenciarlo y mejorar sus alrededores con la finalidad de dar vida al lugar y por ende una buena centralidad que conlleve al incremento económico en cada una de las parroquias urbanas de la ciudad de Loja.</w:t>
      </w:r>
    </w:p>
    <w:p w14:paraId="4033CB05" w14:textId="18985B38" w:rsidR="007A383E" w:rsidRDefault="007A383E" w:rsidP="002F412E">
      <w:pPr>
        <w:spacing w:after="0" w:line="240" w:lineRule="auto"/>
        <w:ind w:firstLine="567"/>
        <w:rPr>
          <w:rFonts w:ascii="Times New Roman" w:hAnsi="Times New Roman" w:cs="Times New Roman"/>
          <w:b/>
          <w:sz w:val="32"/>
          <w:szCs w:val="32"/>
        </w:rPr>
      </w:pPr>
      <w:bookmarkStart w:id="6" w:name="_Toc11880522"/>
      <w:bookmarkStart w:id="7" w:name="_Toc12459546"/>
    </w:p>
    <w:p w14:paraId="0355594D" w14:textId="4C3B4372" w:rsidR="001B6637" w:rsidRPr="008D30CE" w:rsidRDefault="001B6637" w:rsidP="008D30CE">
      <w:pPr>
        <w:spacing w:after="0" w:line="240" w:lineRule="auto"/>
        <w:rPr>
          <w:rFonts w:ascii="Times New Roman" w:hAnsi="Times New Roman" w:cs="Times New Roman"/>
          <w:b/>
          <w:sz w:val="24"/>
          <w:szCs w:val="24"/>
        </w:rPr>
      </w:pPr>
      <w:r w:rsidRPr="008D30CE">
        <w:rPr>
          <w:rFonts w:ascii="Times New Roman" w:hAnsi="Times New Roman" w:cs="Times New Roman"/>
          <w:b/>
          <w:sz w:val="24"/>
          <w:szCs w:val="24"/>
        </w:rPr>
        <w:t>CONCLUSIONES</w:t>
      </w:r>
      <w:bookmarkEnd w:id="6"/>
      <w:bookmarkEnd w:id="7"/>
    </w:p>
    <w:p w14:paraId="13D6F6E2" w14:textId="6A3F399C" w:rsidR="008D30CE" w:rsidRPr="001B6637" w:rsidRDefault="008D30CE" w:rsidP="002F412E">
      <w:pPr>
        <w:spacing w:after="0" w:line="240" w:lineRule="auto"/>
        <w:ind w:firstLine="567"/>
        <w:rPr>
          <w:rFonts w:ascii="Times New Roman" w:hAnsi="Times New Roman" w:cs="Times New Roman"/>
          <w:b/>
          <w:sz w:val="32"/>
          <w:szCs w:val="32"/>
        </w:rPr>
      </w:pPr>
    </w:p>
    <w:p w14:paraId="7C4F8602" w14:textId="0EEDE0FB" w:rsidR="001B6637" w:rsidRPr="001B6637" w:rsidRDefault="001B6637" w:rsidP="002F412E">
      <w:pPr>
        <w:spacing w:after="0" w:line="240" w:lineRule="auto"/>
        <w:ind w:firstLine="567"/>
        <w:jc w:val="both"/>
        <w:rPr>
          <w:rFonts w:ascii="Times New Roman" w:hAnsi="Times New Roman" w:cs="Times New Roman"/>
          <w:sz w:val="24"/>
          <w:szCs w:val="24"/>
        </w:rPr>
      </w:pPr>
      <w:r w:rsidRPr="001B6637">
        <w:rPr>
          <w:rFonts w:ascii="Times New Roman" w:hAnsi="Times New Roman" w:cs="Times New Roman"/>
          <w:sz w:val="24"/>
          <w:szCs w:val="24"/>
        </w:rPr>
        <w:t>En esta investigación, se ha realizado un análisis histórico, actual y estadístico de la ciudad de Loja y su funcionamiento tanto territorial como económico,</w:t>
      </w:r>
      <w:r w:rsidR="00447080">
        <w:rPr>
          <w:rFonts w:ascii="Times New Roman" w:hAnsi="Times New Roman" w:cs="Times New Roman"/>
          <w:sz w:val="24"/>
          <w:szCs w:val="24"/>
        </w:rPr>
        <w:t xml:space="preserve"> en el que implícitamente se promueve el desarrollo social, cultural, etc.,</w:t>
      </w:r>
      <w:r w:rsidRPr="001B6637">
        <w:rPr>
          <w:rFonts w:ascii="Times New Roman" w:hAnsi="Times New Roman" w:cs="Times New Roman"/>
          <w:sz w:val="24"/>
          <w:szCs w:val="24"/>
        </w:rPr>
        <w:t xml:space="preserve"> con el cual se ha podido construir un </w:t>
      </w:r>
      <w:proofErr w:type="spellStart"/>
      <w:r w:rsidRPr="001B6637">
        <w:rPr>
          <w:rFonts w:ascii="Times New Roman" w:hAnsi="Times New Roman" w:cs="Times New Roman"/>
          <w:sz w:val="24"/>
          <w:szCs w:val="24"/>
        </w:rPr>
        <w:t>corema</w:t>
      </w:r>
      <w:proofErr w:type="spellEnd"/>
      <w:r w:rsidRPr="001B6637">
        <w:rPr>
          <w:rFonts w:ascii="Times New Roman" w:hAnsi="Times New Roman" w:cs="Times New Roman"/>
          <w:sz w:val="24"/>
          <w:szCs w:val="24"/>
        </w:rPr>
        <w:t xml:space="preserve"> de mapas que han permitido el reconocimiento y estudio del funcionamiento de la ciudad. Con ello se ha podido estudiar el nivel de </w:t>
      </w:r>
      <w:proofErr w:type="spellStart"/>
      <w:r w:rsidRPr="001B6637">
        <w:rPr>
          <w:rFonts w:ascii="Times New Roman" w:hAnsi="Times New Roman" w:cs="Times New Roman"/>
          <w:sz w:val="24"/>
          <w:szCs w:val="24"/>
        </w:rPr>
        <w:t>monocentrismo</w:t>
      </w:r>
      <w:proofErr w:type="spellEnd"/>
      <w:r w:rsidRPr="001B6637">
        <w:rPr>
          <w:rFonts w:ascii="Times New Roman" w:hAnsi="Times New Roman" w:cs="Times New Roman"/>
          <w:sz w:val="24"/>
          <w:szCs w:val="24"/>
        </w:rPr>
        <w:t xml:space="preserve"> en la estructura urbana de la ciudad de Loja (Ecuador). A través de una propuesta de nuevos polos de desarrollo, en el que se plantean nuevas </w:t>
      </w:r>
      <w:proofErr w:type="spellStart"/>
      <w:r w:rsidRPr="001B6637">
        <w:rPr>
          <w:rFonts w:ascii="Times New Roman" w:hAnsi="Times New Roman" w:cs="Times New Roman"/>
          <w:sz w:val="24"/>
          <w:szCs w:val="24"/>
        </w:rPr>
        <w:t>subcentralidades</w:t>
      </w:r>
      <w:proofErr w:type="spellEnd"/>
      <w:r w:rsidRPr="001B6637">
        <w:rPr>
          <w:rFonts w:ascii="Times New Roman" w:hAnsi="Times New Roman" w:cs="Times New Roman"/>
          <w:sz w:val="24"/>
          <w:szCs w:val="24"/>
        </w:rPr>
        <w:t xml:space="preserve"> que coadyuvaran al crecimiento económico y territorial de la ciudad,</w:t>
      </w:r>
      <w:r w:rsidR="00447080">
        <w:rPr>
          <w:rFonts w:ascii="Times New Roman" w:hAnsi="Times New Roman" w:cs="Times New Roman"/>
          <w:sz w:val="24"/>
          <w:szCs w:val="24"/>
        </w:rPr>
        <w:t xml:space="preserve"> deduciendo </w:t>
      </w:r>
      <w:r w:rsidRPr="001B6637">
        <w:rPr>
          <w:rFonts w:ascii="Times New Roman" w:hAnsi="Times New Roman" w:cs="Times New Roman"/>
          <w:sz w:val="24"/>
          <w:szCs w:val="24"/>
        </w:rPr>
        <w:t xml:space="preserve">los efectos positivos que el </w:t>
      </w:r>
      <w:proofErr w:type="spellStart"/>
      <w:r w:rsidRPr="001B6637">
        <w:rPr>
          <w:rFonts w:ascii="Times New Roman" w:hAnsi="Times New Roman" w:cs="Times New Roman"/>
          <w:sz w:val="24"/>
          <w:szCs w:val="24"/>
        </w:rPr>
        <w:t>policentrismo</w:t>
      </w:r>
      <w:proofErr w:type="spellEnd"/>
      <w:r w:rsidRPr="001B6637">
        <w:rPr>
          <w:rFonts w:ascii="Times New Roman" w:hAnsi="Times New Roman" w:cs="Times New Roman"/>
          <w:sz w:val="24"/>
          <w:szCs w:val="24"/>
        </w:rPr>
        <w:t xml:space="preserve"> tiene para el desarrollo económico, social y territorial de la ciudad.</w:t>
      </w:r>
    </w:p>
    <w:p w14:paraId="11D4ECEC" w14:textId="583A353C" w:rsidR="001B6637" w:rsidRPr="001B6637" w:rsidRDefault="00895E6F" w:rsidP="002F412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Por</w:t>
      </w:r>
      <w:r w:rsidR="001B6637" w:rsidRPr="001B6637">
        <w:rPr>
          <w:rFonts w:ascii="Times New Roman" w:hAnsi="Times New Roman" w:cs="Times New Roman"/>
          <w:sz w:val="24"/>
          <w:szCs w:val="24"/>
        </w:rPr>
        <w:t xml:space="preserve"> la gran acumulación y agrupación de varios servicios y actividades que se realizan en la ciudad de Loja, se ha podido demostrar que</w:t>
      </w:r>
      <w:r w:rsidR="00447080">
        <w:rPr>
          <w:rFonts w:ascii="Times New Roman" w:hAnsi="Times New Roman" w:cs="Times New Roman"/>
          <w:sz w:val="24"/>
          <w:szCs w:val="24"/>
        </w:rPr>
        <w:t xml:space="preserve"> </w:t>
      </w:r>
      <w:r w:rsidR="001B6637" w:rsidRPr="001B6637">
        <w:rPr>
          <w:rFonts w:ascii="Times New Roman" w:hAnsi="Times New Roman" w:cs="Times New Roman"/>
          <w:sz w:val="24"/>
          <w:szCs w:val="24"/>
        </w:rPr>
        <w:t xml:space="preserve">la </w:t>
      </w:r>
      <w:r w:rsidR="00447080">
        <w:rPr>
          <w:rFonts w:ascii="Times New Roman" w:hAnsi="Times New Roman" w:cs="Times New Roman"/>
          <w:sz w:val="24"/>
          <w:szCs w:val="24"/>
        </w:rPr>
        <w:t xml:space="preserve">urbe, </w:t>
      </w:r>
      <w:r w:rsidR="001B6637" w:rsidRPr="001B6637">
        <w:rPr>
          <w:rFonts w:ascii="Times New Roman" w:hAnsi="Times New Roman" w:cs="Times New Roman"/>
          <w:sz w:val="24"/>
          <w:szCs w:val="24"/>
        </w:rPr>
        <w:t xml:space="preserve">se encuentra funcionando bajo una modalidad </w:t>
      </w:r>
      <w:proofErr w:type="spellStart"/>
      <w:r w:rsidR="001B6637" w:rsidRPr="001B6637">
        <w:rPr>
          <w:rFonts w:ascii="Times New Roman" w:hAnsi="Times New Roman" w:cs="Times New Roman"/>
          <w:sz w:val="24"/>
          <w:szCs w:val="24"/>
        </w:rPr>
        <w:t>monocéntrica</w:t>
      </w:r>
      <w:proofErr w:type="spellEnd"/>
      <w:r w:rsidR="001B6637" w:rsidRPr="001B6637">
        <w:rPr>
          <w:rFonts w:ascii="Times New Roman" w:hAnsi="Times New Roman" w:cs="Times New Roman"/>
          <w:sz w:val="24"/>
          <w:szCs w:val="24"/>
        </w:rPr>
        <w:t xml:space="preserve">, en términos territoriales, en el que existe una sola centralidad. Este único centro dotado de todas las atribuciones, es coincidente con el centro histórico de la </w:t>
      </w:r>
      <w:r w:rsidR="00447080">
        <w:rPr>
          <w:rFonts w:ascii="Times New Roman" w:hAnsi="Times New Roman" w:cs="Times New Roman"/>
          <w:sz w:val="24"/>
          <w:szCs w:val="24"/>
        </w:rPr>
        <w:t>ciudad</w:t>
      </w:r>
      <w:r w:rsidR="001B6637" w:rsidRPr="001B6637">
        <w:rPr>
          <w:rFonts w:ascii="Times New Roman" w:hAnsi="Times New Roman" w:cs="Times New Roman"/>
          <w:sz w:val="24"/>
          <w:szCs w:val="24"/>
        </w:rPr>
        <w:t>, en el cual, se ha podido encontrar la presencia de actividades públicas, privadas, bancaria, comerci</w:t>
      </w:r>
      <w:r w:rsidR="00845D06">
        <w:rPr>
          <w:rFonts w:ascii="Times New Roman" w:hAnsi="Times New Roman" w:cs="Times New Roman"/>
          <w:sz w:val="24"/>
          <w:szCs w:val="24"/>
        </w:rPr>
        <w:t>ales</w:t>
      </w:r>
      <w:r w:rsidR="001B6637" w:rsidRPr="001B6637">
        <w:rPr>
          <w:rFonts w:ascii="Times New Roman" w:hAnsi="Times New Roman" w:cs="Times New Roman"/>
          <w:sz w:val="24"/>
          <w:szCs w:val="24"/>
        </w:rPr>
        <w:t>, educativa</w:t>
      </w:r>
      <w:r w:rsidR="00845D06">
        <w:rPr>
          <w:rFonts w:ascii="Times New Roman" w:hAnsi="Times New Roman" w:cs="Times New Roman"/>
          <w:sz w:val="24"/>
          <w:szCs w:val="24"/>
        </w:rPr>
        <w:t>s</w:t>
      </w:r>
      <w:r w:rsidR="001B6637" w:rsidRPr="001B6637">
        <w:rPr>
          <w:rFonts w:ascii="Times New Roman" w:hAnsi="Times New Roman" w:cs="Times New Roman"/>
          <w:sz w:val="24"/>
          <w:szCs w:val="24"/>
        </w:rPr>
        <w:t xml:space="preserve">, e inclusive </w:t>
      </w:r>
      <w:r w:rsidR="00845D06">
        <w:rPr>
          <w:rFonts w:ascii="Times New Roman" w:hAnsi="Times New Roman" w:cs="Times New Roman"/>
          <w:sz w:val="24"/>
          <w:szCs w:val="24"/>
        </w:rPr>
        <w:t>de recreación</w:t>
      </w:r>
      <w:r w:rsidR="001B6637" w:rsidRPr="001B6637">
        <w:rPr>
          <w:rFonts w:ascii="Times New Roman" w:hAnsi="Times New Roman" w:cs="Times New Roman"/>
          <w:sz w:val="24"/>
          <w:szCs w:val="24"/>
        </w:rPr>
        <w:t xml:space="preserve"> y de culto, parques e iglesias</w:t>
      </w:r>
      <w:r w:rsidR="00447080">
        <w:rPr>
          <w:rFonts w:ascii="Times New Roman" w:hAnsi="Times New Roman" w:cs="Times New Roman"/>
          <w:sz w:val="24"/>
          <w:szCs w:val="24"/>
        </w:rPr>
        <w:t>,</w:t>
      </w:r>
      <w:r w:rsidR="001B6637" w:rsidRPr="001B6637">
        <w:rPr>
          <w:rFonts w:ascii="Times New Roman" w:hAnsi="Times New Roman" w:cs="Times New Roman"/>
          <w:sz w:val="24"/>
          <w:szCs w:val="24"/>
        </w:rPr>
        <w:t xml:space="preserve"> </w:t>
      </w:r>
      <w:r w:rsidR="00447080" w:rsidRPr="001B6637">
        <w:rPr>
          <w:rFonts w:ascii="Times New Roman" w:hAnsi="Times New Roman" w:cs="Times New Roman"/>
          <w:sz w:val="24"/>
          <w:szCs w:val="24"/>
        </w:rPr>
        <w:t>genera</w:t>
      </w:r>
      <w:r w:rsidR="00447080">
        <w:rPr>
          <w:rFonts w:ascii="Times New Roman" w:hAnsi="Times New Roman" w:cs="Times New Roman"/>
          <w:sz w:val="24"/>
          <w:szCs w:val="24"/>
        </w:rPr>
        <w:t>n</w:t>
      </w:r>
      <w:r w:rsidR="00447080" w:rsidRPr="001B6637">
        <w:rPr>
          <w:rFonts w:ascii="Times New Roman" w:hAnsi="Times New Roman" w:cs="Times New Roman"/>
          <w:sz w:val="24"/>
          <w:szCs w:val="24"/>
        </w:rPr>
        <w:t xml:space="preserve">do </w:t>
      </w:r>
      <w:r w:rsidR="001B6637" w:rsidRPr="001B6637">
        <w:rPr>
          <w:rFonts w:ascii="Times New Roman" w:hAnsi="Times New Roman" w:cs="Times New Roman"/>
          <w:sz w:val="24"/>
          <w:szCs w:val="24"/>
        </w:rPr>
        <w:t>una alta concentración de actividades en esta área.</w:t>
      </w:r>
    </w:p>
    <w:p w14:paraId="3091DD65" w14:textId="16E68393" w:rsidR="001B6637" w:rsidRPr="001B6637" w:rsidRDefault="001B6637" w:rsidP="002F412E">
      <w:pPr>
        <w:spacing w:after="0" w:line="240" w:lineRule="auto"/>
        <w:ind w:firstLine="567"/>
        <w:jc w:val="both"/>
        <w:rPr>
          <w:rFonts w:ascii="Times New Roman" w:hAnsi="Times New Roman" w:cs="Times New Roman"/>
          <w:sz w:val="24"/>
          <w:szCs w:val="24"/>
        </w:rPr>
      </w:pPr>
      <w:r w:rsidRPr="001B6637">
        <w:rPr>
          <w:rFonts w:ascii="Times New Roman" w:hAnsi="Times New Roman" w:cs="Times New Roman"/>
          <w:sz w:val="24"/>
          <w:szCs w:val="24"/>
        </w:rPr>
        <w:t xml:space="preserve">Como base y fundamento a este diagnóstico de la ciudad, se ha realizado análisis estadísticos en función a los datos del censo realizado en el año 2010, proporcionados por el Instituto Nacional de Estadísticas y Censos. Se ha podido generar análisis de autocorrelación espacial, pudiendo identificar las áreas que poseen </w:t>
      </w:r>
      <w:r w:rsidR="00FF7E8D" w:rsidRPr="001B6637">
        <w:rPr>
          <w:rFonts w:ascii="Times New Roman" w:hAnsi="Times New Roman" w:cs="Times New Roman"/>
          <w:sz w:val="24"/>
          <w:szCs w:val="24"/>
        </w:rPr>
        <w:t>menores índices</w:t>
      </w:r>
      <w:r w:rsidRPr="001B6637">
        <w:rPr>
          <w:rFonts w:ascii="Times New Roman" w:hAnsi="Times New Roman" w:cs="Times New Roman"/>
          <w:sz w:val="24"/>
          <w:szCs w:val="24"/>
        </w:rPr>
        <w:t xml:space="preserve"> de Necesidades Básicas Insatisfechas (NBI), las cuales son un indicador de mayor atención tanto por parte de autoridades gubernamentales, como del sector privado, </w:t>
      </w:r>
      <w:r w:rsidR="00FF7E8D" w:rsidRPr="001B6637">
        <w:rPr>
          <w:rFonts w:ascii="Times New Roman" w:hAnsi="Times New Roman" w:cs="Times New Roman"/>
          <w:sz w:val="24"/>
          <w:szCs w:val="24"/>
        </w:rPr>
        <w:t>puesto que,</w:t>
      </w:r>
      <w:r w:rsidRPr="001B6637">
        <w:rPr>
          <w:rFonts w:ascii="Times New Roman" w:hAnsi="Times New Roman" w:cs="Times New Roman"/>
          <w:sz w:val="24"/>
          <w:szCs w:val="24"/>
        </w:rPr>
        <w:t xml:space="preserve"> al ser est</w:t>
      </w:r>
      <w:r w:rsidR="00F374BA">
        <w:rPr>
          <w:rFonts w:ascii="Times New Roman" w:hAnsi="Times New Roman" w:cs="Times New Roman"/>
          <w:sz w:val="24"/>
          <w:szCs w:val="24"/>
        </w:rPr>
        <w:t>os</w:t>
      </w:r>
      <w:r w:rsidRPr="001B6637">
        <w:rPr>
          <w:rFonts w:ascii="Times New Roman" w:hAnsi="Times New Roman" w:cs="Times New Roman"/>
          <w:sz w:val="24"/>
          <w:szCs w:val="24"/>
        </w:rPr>
        <w:t xml:space="preserve"> lugar</w:t>
      </w:r>
      <w:r w:rsidR="00F374BA">
        <w:rPr>
          <w:rFonts w:ascii="Times New Roman" w:hAnsi="Times New Roman" w:cs="Times New Roman"/>
          <w:sz w:val="24"/>
          <w:szCs w:val="24"/>
        </w:rPr>
        <w:t>es</w:t>
      </w:r>
      <w:r w:rsidRPr="001B6637">
        <w:rPr>
          <w:rFonts w:ascii="Times New Roman" w:hAnsi="Times New Roman" w:cs="Times New Roman"/>
          <w:sz w:val="24"/>
          <w:szCs w:val="24"/>
        </w:rPr>
        <w:t xml:space="preserve"> de alta concurrencia, se ha incitado y se han visto en la obligación de colocar establecimientos comerciales dentro de esta zona. En apoyo a esto se ha realizado un trabajo de campo en el que se ha podido levantar los lugares más relevantes en cuanto a las actividades de la urbe, con la finalidad que se pueda realizar un mapa que demuestre la aglomeración de las actividades de toda la ciudad. Con ello se puede denotar que </w:t>
      </w:r>
      <w:r w:rsidR="00895E6F">
        <w:rPr>
          <w:rFonts w:ascii="Times New Roman" w:hAnsi="Times New Roman" w:cs="Times New Roman"/>
          <w:sz w:val="24"/>
          <w:szCs w:val="24"/>
        </w:rPr>
        <w:t>el año</w:t>
      </w:r>
      <w:r w:rsidRPr="001B6637">
        <w:rPr>
          <w:rFonts w:ascii="Times New Roman" w:hAnsi="Times New Roman" w:cs="Times New Roman"/>
          <w:sz w:val="24"/>
          <w:szCs w:val="24"/>
        </w:rPr>
        <w:t xml:space="preserve"> 2019 no ha existido variación en cuanto a cambios o generación de nuevas centralidades, por lo que se mantiene como única centralidad el centro histórico de la ciudad de Loja.</w:t>
      </w:r>
    </w:p>
    <w:p w14:paraId="53D76529" w14:textId="0950C671" w:rsidR="008D32D8" w:rsidRPr="001B6637" w:rsidRDefault="001B6637" w:rsidP="002F412E">
      <w:pPr>
        <w:spacing w:after="0" w:line="240" w:lineRule="auto"/>
        <w:ind w:firstLine="567"/>
        <w:jc w:val="both"/>
        <w:rPr>
          <w:rFonts w:ascii="Times New Roman" w:hAnsi="Times New Roman" w:cs="Times New Roman"/>
          <w:sz w:val="24"/>
          <w:szCs w:val="24"/>
        </w:rPr>
      </w:pPr>
      <w:r w:rsidRPr="001B6637">
        <w:rPr>
          <w:rFonts w:ascii="Times New Roman" w:hAnsi="Times New Roman" w:cs="Times New Roman"/>
          <w:sz w:val="24"/>
          <w:szCs w:val="24"/>
        </w:rPr>
        <w:t xml:space="preserve">A pesar de la existencia de un incremento de actividades en las periferias de la ciudad, estas no son muy marcadas para la generación de una nueva centralidad, por lo que a través de un análisis econométrico basado en la densidad de empleo y la distancia al centro urbano principal o Central </w:t>
      </w:r>
      <w:proofErr w:type="spellStart"/>
      <w:r w:rsidRPr="001B6637">
        <w:rPr>
          <w:rFonts w:ascii="Times New Roman" w:hAnsi="Times New Roman" w:cs="Times New Roman"/>
          <w:sz w:val="24"/>
          <w:szCs w:val="24"/>
        </w:rPr>
        <w:t>Bussines</w:t>
      </w:r>
      <w:proofErr w:type="spellEnd"/>
      <w:r w:rsidRPr="001B6637">
        <w:rPr>
          <w:rFonts w:ascii="Times New Roman" w:hAnsi="Times New Roman" w:cs="Times New Roman"/>
          <w:sz w:val="24"/>
          <w:szCs w:val="24"/>
        </w:rPr>
        <w:t xml:space="preserve"> </w:t>
      </w:r>
      <w:proofErr w:type="spellStart"/>
      <w:r w:rsidRPr="001B6637">
        <w:rPr>
          <w:rFonts w:ascii="Times New Roman" w:hAnsi="Times New Roman" w:cs="Times New Roman"/>
          <w:sz w:val="24"/>
          <w:szCs w:val="24"/>
        </w:rPr>
        <w:t>District</w:t>
      </w:r>
      <w:proofErr w:type="spellEnd"/>
      <w:r w:rsidRPr="001B6637">
        <w:rPr>
          <w:rFonts w:ascii="Times New Roman" w:hAnsi="Times New Roman" w:cs="Times New Roman"/>
          <w:sz w:val="24"/>
          <w:szCs w:val="24"/>
        </w:rPr>
        <w:t xml:space="preserve"> (CBD) se realiza un análisis para la propuesta de nuevas centralidades. Para esto se ha considerado que cada parroquia urbana posea una nueva </w:t>
      </w:r>
      <w:proofErr w:type="spellStart"/>
      <w:r w:rsidRPr="001B6637">
        <w:rPr>
          <w:rFonts w:ascii="Times New Roman" w:hAnsi="Times New Roman" w:cs="Times New Roman"/>
          <w:sz w:val="24"/>
          <w:szCs w:val="24"/>
        </w:rPr>
        <w:t>subcentralidad</w:t>
      </w:r>
      <w:proofErr w:type="spellEnd"/>
      <w:r w:rsidRPr="001B6637">
        <w:rPr>
          <w:rFonts w:ascii="Times New Roman" w:hAnsi="Times New Roman" w:cs="Times New Roman"/>
          <w:sz w:val="24"/>
          <w:szCs w:val="24"/>
        </w:rPr>
        <w:t xml:space="preserve"> que sea la encargada de marcar el desarrollo sustentable, tanto económica como territorialmente.</w:t>
      </w:r>
    </w:p>
    <w:p w14:paraId="5182E2A8" w14:textId="5C748C81" w:rsidR="001B6637" w:rsidRDefault="001B6637" w:rsidP="002F412E">
      <w:pPr>
        <w:spacing w:after="0" w:line="240" w:lineRule="auto"/>
        <w:ind w:firstLine="567"/>
        <w:jc w:val="both"/>
        <w:rPr>
          <w:rFonts w:ascii="Times New Roman" w:hAnsi="Times New Roman" w:cs="Times New Roman"/>
          <w:sz w:val="24"/>
          <w:szCs w:val="24"/>
        </w:rPr>
      </w:pPr>
      <w:r w:rsidRPr="001B6637">
        <w:rPr>
          <w:rFonts w:ascii="Times New Roman" w:hAnsi="Times New Roman" w:cs="Times New Roman"/>
          <w:sz w:val="24"/>
          <w:szCs w:val="24"/>
        </w:rPr>
        <w:t xml:space="preserve">En ese sentido se propone que, en los barrios de Los Geranios, Ciudad Alegría, Jipiro, Pitas, Tierras Coloradas, pertenecientes a las parroquias de San Sebastián, Punzara, El Valle, </w:t>
      </w:r>
      <w:proofErr w:type="spellStart"/>
      <w:r w:rsidRPr="001B6637">
        <w:rPr>
          <w:rFonts w:ascii="Times New Roman" w:hAnsi="Times New Roman" w:cs="Times New Roman"/>
          <w:sz w:val="24"/>
          <w:szCs w:val="24"/>
        </w:rPr>
        <w:t>Carigán</w:t>
      </w:r>
      <w:proofErr w:type="spellEnd"/>
      <w:r w:rsidRPr="001B6637">
        <w:rPr>
          <w:rFonts w:ascii="Times New Roman" w:hAnsi="Times New Roman" w:cs="Times New Roman"/>
          <w:sz w:val="24"/>
          <w:szCs w:val="24"/>
        </w:rPr>
        <w:t xml:space="preserve"> y Sucre respectivamente, s</w:t>
      </w:r>
      <w:r w:rsidR="00F374BA">
        <w:rPr>
          <w:rFonts w:ascii="Times New Roman" w:hAnsi="Times New Roman" w:cs="Times New Roman"/>
          <w:sz w:val="24"/>
          <w:szCs w:val="24"/>
        </w:rPr>
        <w:t>ea</w:t>
      </w:r>
      <w:r w:rsidRPr="001B6637">
        <w:rPr>
          <w:rFonts w:ascii="Times New Roman" w:hAnsi="Times New Roman" w:cs="Times New Roman"/>
          <w:sz w:val="24"/>
          <w:szCs w:val="24"/>
        </w:rPr>
        <w:t xml:space="preserve">n los lugares más óptimos para la conformación de una nueva </w:t>
      </w:r>
      <w:proofErr w:type="spellStart"/>
      <w:r w:rsidRPr="001B6637">
        <w:rPr>
          <w:rFonts w:ascii="Times New Roman" w:hAnsi="Times New Roman" w:cs="Times New Roman"/>
          <w:sz w:val="24"/>
          <w:szCs w:val="24"/>
        </w:rPr>
        <w:t>subcentralidad</w:t>
      </w:r>
      <w:proofErr w:type="spellEnd"/>
      <w:r w:rsidRPr="001B6637">
        <w:rPr>
          <w:rFonts w:ascii="Times New Roman" w:hAnsi="Times New Roman" w:cs="Times New Roman"/>
          <w:sz w:val="24"/>
          <w:szCs w:val="24"/>
        </w:rPr>
        <w:t xml:space="preserve">, de acuerdo a las características en las que actualmente funcionan. Todos estos lugares propuestos como </w:t>
      </w:r>
      <w:proofErr w:type="spellStart"/>
      <w:r w:rsidRPr="001B6637">
        <w:rPr>
          <w:rFonts w:ascii="Times New Roman" w:hAnsi="Times New Roman" w:cs="Times New Roman"/>
          <w:sz w:val="24"/>
          <w:szCs w:val="24"/>
        </w:rPr>
        <w:t>subcentralidades</w:t>
      </w:r>
      <w:proofErr w:type="spellEnd"/>
      <w:r w:rsidRPr="001B6637">
        <w:rPr>
          <w:rFonts w:ascii="Times New Roman" w:hAnsi="Times New Roman" w:cs="Times New Roman"/>
          <w:sz w:val="24"/>
          <w:szCs w:val="24"/>
        </w:rPr>
        <w:t xml:space="preserve"> se pueden impulsar para que mediante cualquier equipamiento funcione como un ente impulsador de desarrollo económico</w:t>
      </w:r>
      <w:r w:rsidR="008D32D8">
        <w:rPr>
          <w:rFonts w:ascii="Times New Roman" w:hAnsi="Times New Roman" w:cs="Times New Roman"/>
          <w:sz w:val="24"/>
          <w:szCs w:val="24"/>
        </w:rPr>
        <w:t>,</w:t>
      </w:r>
      <w:r w:rsidRPr="001B6637">
        <w:rPr>
          <w:rFonts w:ascii="Times New Roman" w:hAnsi="Times New Roman" w:cs="Times New Roman"/>
          <w:sz w:val="24"/>
          <w:szCs w:val="24"/>
        </w:rPr>
        <w:t xml:space="preserve"> </w:t>
      </w:r>
      <w:r w:rsidR="008D32D8">
        <w:rPr>
          <w:rFonts w:ascii="Times New Roman" w:hAnsi="Times New Roman" w:cs="Times New Roman"/>
          <w:sz w:val="24"/>
          <w:szCs w:val="24"/>
        </w:rPr>
        <w:t xml:space="preserve">social </w:t>
      </w:r>
      <w:r w:rsidRPr="001B6637">
        <w:rPr>
          <w:rFonts w:ascii="Times New Roman" w:hAnsi="Times New Roman" w:cs="Times New Roman"/>
          <w:sz w:val="24"/>
          <w:szCs w:val="24"/>
        </w:rPr>
        <w:t>y territorial, siendo posibles la localización de centros comerciales, establecimientos de salud, establecimientos educativos, zonas rosa o parques que permitan este tipo de progreso. Es importante mencionar que</w:t>
      </w:r>
      <w:r w:rsidR="00F374BA">
        <w:rPr>
          <w:rFonts w:ascii="Times New Roman" w:hAnsi="Times New Roman" w:cs="Times New Roman"/>
          <w:sz w:val="24"/>
          <w:szCs w:val="24"/>
        </w:rPr>
        <w:t xml:space="preserve"> en</w:t>
      </w:r>
      <w:r w:rsidRPr="001B6637">
        <w:rPr>
          <w:rFonts w:ascii="Times New Roman" w:hAnsi="Times New Roman" w:cs="Times New Roman"/>
          <w:sz w:val="24"/>
          <w:szCs w:val="24"/>
        </w:rPr>
        <w:t xml:space="preserve"> el caso de la parroquia El Valle, en la centralidad propuesta en el barrio Jipiro, ya</w:t>
      </w:r>
      <w:r w:rsidR="00F374BA">
        <w:rPr>
          <w:rFonts w:ascii="Times New Roman" w:hAnsi="Times New Roman" w:cs="Times New Roman"/>
          <w:sz w:val="24"/>
          <w:szCs w:val="24"/>
        </w:rPr>
        <w:t xml:space="preserve"> cuenta</w:t>
      </w:r>
      <w:r w:rsidRPr="001B6637">
        <w:rPr>
          <w:rFonts w:ascii="Times New Roman" w:hAnsi="Times New Roman" w:cs="Times New Roman"/>
          <w:sz w:val="24"/>
          <w:szCs w:val="24"/>
        </w:rPr>
        <w:t xml:space="preserve"> con los equipamientos necesarios para poder formar una nueva centralidad</w:t>
      </w:r>
      <w:r w:rsidR="00F374BA">
        <w:rPr>
          <w:rFonts w:ascii="Times New Roman" w:hAnsi="Times New Roman" w:cs="Times New Roman"/>
          <w:sz w:val="24"/>
          <w:szCs w:val="24"/>
        </w:rPr>
        <w:t xml:space="preserve"> (</w:t>
      </w:r>
      <w:r w:rsidRPr="001B6637">
        <w:rPr>
          <w:rFonts w:ascii="Times New Roman" w:hAnsi="Times New Roman" w:cs="Times New Roman"/>
          <w:sz w:val="24"/>
          <w:szCs w:val="24"/>
        </w:rPr>
        <w:t>el parque temático de “Jipiro” y el teatro “Benjamín Carrión”</w:t>
      </w:r>
      <w:r w:rsidR="00F374BA">
        <w:rPr>
          <w:rFonts w:ascii="Times New Roman" w:hAnsi="Times New Roman" w:cs="Times New Roman"/>
          <w:sz w:val="24"/>
          <w:szCs w:val="24"/>
        </w:rPr>
        <w:t>) los cuales</w:t>
      </w:r>
      <w:r w:rsidRPr="001B6637">
        <w:rPr>
          <w:rFonts w:ascii="Times New Roman" w:hAnsi="Times New Roman" w:cs="Times New Roman"/>
          <w:sz w:val="24"/>
          <w:szCs w:val="24"/>
        </w:rPr>
        <w:t xml:space="preserve"> pueden permitir la transformación de este lugar, convirtiéndolo en una High </w:t>
      </w:r>
      <w:proofErr w:type="spellStart"/>
      <w:r w:rsidRPr="001B6637">
        <w:rPr>
          <w:rFonts w:ascii="Times New Roman" w:hAnsi="Times New Roman" w:cs="Times New Roman"/>
          <w:sz w:val="24"/>
          <w:szCs w:val="24"/>
        </w:rPr>
        <w:t>Zone</w:t>
      </w:r>
      <w:proofErr w:type="spellEnd"/>
      <w:r w:rsidRPr="001B6637">
        <w:rPr>
          <w:rFonts w:ascii="Times New Roman" w:hAnsi="Times New Roman" w:cs="Times New Roman"/>
          <w:sz w:val="24"/>
          <w:szCs w:val="24"/>
        </w:rPr>
        <w:t xml:space="preserve"> </w:t>
      </w:r>
      <w:proofErr w:type="spellStart"/>
      <w:r w:rsidRPr="001B6637">
        <w:rPr>
          <w:rFonts w:ascii="Times New Roman" w:hAnsi="Times New Roman" w:cs="Times New Roman"/>
          <w:sz w:val="24"/>
          <w:szCs w:val="24"/>
        </w:rPr>
        <w:t>Amenity</w:t>
      </w:r>
      <w:proofErr w:type="spellEnd"/>
      <w:r w:rsidRPr="001B6637">
        <w:rPr>
          <w:rFonts w:ascii="Times New Roman" w:hAnsi="Times New Roman" w:cs="Times New Roman"/>
          <w:sz w:val="24"/>
          <w:szCs w:val="24"/>
        </w:rPr>
        <w:t xml:space="preserve">, el cual permita impulsar actividades de ocio, comercio, salud recreación, etc. </w:t>
      </w:r>
    </w:p>
    <w:p w14:paraId="0687A85C" w14:textId="7E1E6369" w:rsidR="008D32D8" w:rsidRPr="001B6637" w:rsidRDefault="008D32D8" w:rsidP="002F412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Las </w:t>
      </w:r>
      <w:proofErr w:type="spellStart"/>
      <w:r>
        <w:rPr>
          <w:rFonts w:ascii="Times New Roman" w:hAnsi="Times New Roman" w:cs="Times New Roman"/>
          <w:sz w:val="24"/>
          <w:szCs w:val="24"/>
        </w:rPr>
        <w:t>subcentralidades</w:t>
      </w:r>
      <w:proofErr w:type="spellEnd"/>
      <w:r>
        <w:rPr>
          <w:rFonts w:ascii="Times New Roman" w:hAnsi="Times New Roman" w:cs="Times New Roman"/>
          <w:sz w:val="24"/>
          <w:szCs w:val="24"/>
        </w:rPr>
        <w:t xml:space="preserve"> antes mencionadas entraran a ser parte integral de la centralidad principal, es decir, que con esta investigación no se propone que desaparezca el funcionamiento central que tiene el centro histórico de la ciudad de Loja, sino que este sea complementado a través de las nuevas </w:t>
      </w:r>
      <w:proofErr w:type="spellStart"/>
      <w:r>
        <w:rPr>
          <w:rFonts w:ascii="Times New Roman" w:hAnsi="Times New Roman" w:cs="Times New Roman"/>
          <w:sz w:val="24"/>
          <w:szCs w:val="24"/>
        </w:rPr>
        <w:t>subcentralidades</w:t>
      </w:r>
      <w:proofErr w:type="spellEnd"/>
      <w:r>
        <w:rPr>
          <w:rFonts w:ascii="Times New Roman" w:hAnsi="Times New Roman" w:cs="Times New Roman"/>
          <w:sz w:val="24"/>
          <w:szCs w:val="24"/>
        </w:rPr>
        <w:t>, logrando así un</w:t>
      </w:r>
      <w:r w:rsidR="00F374BA">
        <w:rPr>
          <w:rFonts w:ascii="Times New Roman" w:hAnsi="Times New Roman" w:cs="Times New Roman"/>
          <w:sz w:val="24"/>
          <w:szCs w:val="24"/>
        </w:rPr>
        <w:t xml:space="preserve"> </w:t>
      </w:r>
      <w:r>
        <w:rPr>
          <w:rFonts w:ascii="Times New Roman" w:hAnsi="Times New Roman" w:cs="Times New Roman"/>
          <w:sz w:val="24"/>
          <w:szCs w:val="24"/>
        </w:rPr>
        <w:t xml:space="preserve">funcionamiento sinérgico entre todas las centralidades. </w:t>
      </w:r>
    </w:p>
    <w:p w14:paraId="253E1974" w14:textId="72F78C67" w:rsidR="001B6637" w:rsidRPr="001B6637" w:rsidRDefault="001B6637" w:rsidP="002F412E">
      <w:pPr>
        <w:spacing w:after="0" w:line="240" w:lineRule="auto"/>
        <w:ind w:firstLine="567"/>
        <w:jc w:val="both"/>
        <w:rPr>
          <w:rFonts w:ascii="Times New Roman" w:hAnsi="Times New Roman" w:cs="Times New Roman"/>
          <w:sz w:val="24"/>
          <w:szCs w:val="24"/>
        </w:rPr>
      </w:pPr>
      <w:r w:rsidRPr="001B6637">
        <w:rPr>
          <w:rFonts w:ascii="Times New Roman" w:hAnsi="Times New Roman" w:cs="Times New Roman"/>
          <w:sz w:val="24"/>
          <w:szCs w:val="24"/>
        </w:rPr>
        <w:t xml:space="preserve">Unos de los factores principales de que la ciudad no posea un desarrollo económico y territorial significativo, es debido a la falta de un sistema económico industrial de gran relevancia. Por tal motivo se ve la necesidad de que en la ciudad se plante un modelo </w:t>
      </w:r>
      <w:proofErr w:type="spellStart"/>
      <w:r w:rsidRPr="001B6637">
        <w:rPr>
          <w:rFonts w:ascii="Times New Roman" w:hAnsi="Times New Roman" w:cs="Times New Roman"/>
          <w:sz w:val="24"/>
          <w:szCs w:val="24"/>
        </w:rPr>
        <w:t>policéntrico</w:t>
      </w:r>
      <w:proofErr w:type="spellEnd"/>
      <w:r w:rsidRPr="001B6637">
        <w:rPr>
          <w:rFonts w:ascii="Times New Roman" w:hAnsi="Times New Roman" w:cs="Times New Roman"/>
          <w:sz w:val="24"/>
          <w:szCs w:val="24"/>
        </w:rPr>
        <w:t xml:space="preserve"> de funcionamiento territorial y económico el cual permita el progreso y adelanto de la ciudad. A través de esta estructura territorial policéntrica (con la conformación de nuevas centralidades) se obtendrá un dinamismo económico para el desarrollo de la ciudad</w:t>
      </w:r>
      <w:r w:rsidR="00F374BA">
        <w:rPr>
          <w:rFonts w:ascii="Times New Roman" w:hAnsi="Times New Roman" w:cs="Times New Roman"/>
          <w:sz w:val="24"/>
          <w:szCs w:val="24"/>
        </w:rPr>
        <w:t>,</w:t>
      </w:r>
      <w:r w:rsidRPr="001B6637">
        <w:rPr>
          <w:rFonts w:ascii="Times New Roman" w:hAnsi="Times New Roman" w:cs="Times New Roman"/>
          <w:sz w:val="24"/>
          <w:szCs w:val="24"/>
        </w:rPr>
        <w:t xml:space="preserve"> </w:t>
      </w:r>
      <w:r w:rsidR="00F374BA">
        <w:rPr>
          <w:rFonts w:ascii="Times New Roman" w:hAnsi="Times New Roman" w:cs="Times New Roman"/>
          <w:sz w:val="24"/>
          <w:szCs w:val="24"/>
        </w:rPr>
        <w:t>p</w:t>
      </w:r>
      <w:r w:rsidRPr="001B6637">
        <w:rPr>
          <w:rFonts w:ascii="Times New Roman" w:hAnsi="Times New Roman" w:cs="Times New Roman"/>
          <w:sz w:val="24"/>
          <w:szCs w:val="24"/>
        </w:rPr>
        <w:t xml:space="preserve">aralelo </w:t>
      </w:r>
      <w:r w:rsidR="00F374BA">
        <w:rPr>
          <w:rFonts w:ascii="Times New Roman" w:hAnsi="Times New Roman" w:cs="Times New Roman"/>
          <w:sz w:val="24"/>
          <w:szCs w:val="24"/>
        </w:rPr>
        <w:t xml:space="preserve">y equitativo el cual </w:t>
      </w:r>
      <w:r w:rsidRPr="001B6637">
        <w:rPr>
          <w:rFonts w:ascii="Times New Roman" w:hAnsi="Times New Roman" w:cs="Times New Roman"/>
          <w:sz w:val="24"/>
          <w:szCs w:val="24"/>
        </w:rPr>
        <w:t xml:space="preserve">estará marcado por la tendencia y ordenamiento de cada </w:t>
      </w:r>
      <w:proofErr w:type="spellStart"/>
      <w:r w:rsidRPr="001B6637">
        <w:rPr>
          <w:rFonts w:ascii="Times New Roman" w:hAnsi="Times New Roman" w:cs="Times New Roman"/>
          <w:sz w:val="24"/>
          <w:szCs w:val="24"/>
        </w:rPr>
        <w:t>subcentralidad</w:t>
      </w:r>
      <w:proofErr w:type="spellEnd"/>
      <w:r w:rsidRPr="001B6637">
        <w:rPr>
          <w:rFonts w:ascii="Times New Roman" w:hAnsi="Times New Roman" w:cs="Times New Roman"/>
          <w:sz w:val="24"/>
          <w:szCs w:val="24"/>
        </w:rPr>
        <w:t>.</w:t>
      </w:r>
    </w:p>
    <w:p w14:paraId="5A63497C" w14:textId="25022333" w:rsidR="001B6637" w:rsidRDefault="001B6637" w:rsidP="002F412E">
      <w:pPr>
        <w:spacing w:after="0" w:line="240" w:lineRule="auto"/>
        <w:ind w:firstLine="567"/>
        <w:jc w:val="both"/>
        <w:rPr>
          <w:rFonts w:ascii="Times New Roman" w:hAnsi="Times New Roman" w:cs="Times New Roman"/>
          <w:sz w:val="24"/>
          <w:szCs w:val="24"/>
        </w:rPr>
      </w:pPr>
      <w:r w:rsidRPr="001B6637">
        <w:rPr>
          <w:rFonts w:ascii="Times New Roman" w:hAnsi="Times New Roman" w:cs="Times New Roman"/>
          <w:sz w:val="24"/>
          <w:szCs w:val="24"/>
        </w:rPr>
        <w:t xml:space="preserve">Finalmente es importante mencionar que para que todos estos lugares puedan considerarse y transformarse como una nueva </w:t>
      </w:r>
      <w:proofErr w:type="spellStart"/>
      <w:r w:rsidRPr="001B6637">
        <w:rPr>
          <w:rFonts w:ascii="Times New Roman" w:hAnsi="Times New Roman" w:cs="Times New Roman"/>
          <w:sz w:val="24"/>
          <w:szCs w:val="24"/>
        </w:rPr>
        <w:t>subcentralidad</w:t>
      </w:r>
      <w:proofErr w:type="spellEnd"/>
      <w:r w:rsidRPr="001B6637">
        <w:rPr>
          <w:rFonts w:ascii="Times New Roman" w:hAnsi="Times New Roman" w:cs="Times New Roman"/>
          <w:sz w:val="24"/>
          <w:szCs w:val="24"/>
        </w:rPr>
        <w:t xml:space="preserve">, es necesario la existencia del interés </w:t>
      </w:r>
      <w:r w:rsidR="00F374BA">
        <w:rPr>
          <w:rFonts w:ascii="Times New Roman" w:hAnsi="Times New Roman" w:cs="Times New Roman"/>
          <w:sz w:val="24"/>
          <w:szCs w:val="24"/>
        </w:rPr>
        <w:t xml:space="preserve">ciudadano y </w:t>
      </w:r>
      <w:r w:rsidRPr="001B6637">
        <w:rPr>
          <w:rFonts w:ascii="Times New Roman" w:hAnsi="Times New Roman" w:cs="Times New Roman"/>
          <w:sz w:val="24"/>
          <w:szCs w:val="24"/>
        </w:rPr>
        <w:t>político, puesto que las autoridades gubernamentales en conjunto con la población de la zona, serán quienes puedan ejecutar las obras y acciones necesarias que permitan la generación de un desarrollo.</w:t>
      </w:r>
      <w:r w:rsidRPr="001B6637">
        <w:rPr>
          <w:rStyle w:val="Refdecomentario"/>
          <w:rFonts w:ascii="Times New Roman" w:hAnsi="Times New Roman" w:cs="Times New Roman"/>
          <w:sz w:val="24"/>
          <w:szCs w:val="24"/>
        </w:rPr>
        <w:t xml:space="preserve"> </w:t>
      </w:r>
      <w:r w:rsidRPr="001B6637">
        <w:rPr>
          <w:rFonts w:ascii="Times New Roman" w:hAnsi="Times New Roman" w:cs="Times New Roman"/>
          <w:sz w:val="24"/>
          <w:szCs w:val="24"/>
        </w:rPr>
        <w:t xml:space="preserve">En otro orden de cosas, entendemos que es importante la participación ciudadana para la concepción de una nueva centralidad o </w:t>
      </w:r>
      <w:proofErr w:type="spellStart"/>
      <w:r w:rsidRPr="001B6637">
        <w:rPr>
          <w:rFonts w:ascii="Times New Roman" w:hAnsi="Times New Roman" w:cs="Times New Roman"/>
          <w:sz w:val="24"/>
          <w:szCs w:val="24"/>
        </w:rPr>
        <w:t>subcentralidad</w:t>
      </w:r>
      <w:proofErr w:type="spellEnd"/>
      <w:r w:rsidRPr="001B6637">
        <w:rPr>
          <w:rFonts w:ascii="Times New Roman" w:hAnsi="Times New Roman" w:cs="Times New Roman"/>
          <w:sz w:val="24"/>
          <w:szCs w:val="24"/>
        </w:rPr>
        <w:t xml:space="preserve">, puesto que no se puede </w:t>
      </w:r>
      <w:r w:rsidR="00F374BA">
        <w:rPr>
          <w:rFonts w:ascii="Times New Roman" w:hAnsi="Times New Roman" w:cs="Times New Roman"/>
          <w:sz w:val="24"/>
          <w:szCs w:val="24"/>
        </w:rPr>
        <w:t>logar lo cometido</w:t>
      </w:r>
      <w:r w:rsidRPr="001B6637">
        <w:rPr>
          <w:rFonts w:ascii="Times New Roman" w:hAnsi="Times New Roman" w:cs="Times New Roman"/>
          <w:sz w:val="24"/>
          <w:szCs w:val="24"/>
        </w:rPr>
        <w:t xml:space="preserve"> si no existe el apoyo y el interés ciudadano. Los habitantes de cada sector deberán cumplir un papel de empoderamiento a su territorio pues será la población la beneficiaria de que la ciudad se maneje bajo un modelo policéntrico. </w:t>
      </w:r>
    </w:p>
    <w:p w14:paraId="5D966362" w14:textId="77777777" w:rsidR="008D30CE" w:rsidRPr="001B6637" w:rsidRDefault="008D30CE" w:rsidP="002F412E">
      <w:pPr>
        <w:spacing w:after="0" w:line="240" w:lineRule="auto"/>
        <w:ind w:firstLine="567"/>
        <w:jc w:val="both"/>
        <w:rPr>
          <w:rFonts w:ascii="Times New Roman" w:hAnsi="Times New Roman" w:cs="Times New Roman"/>
          <w:sz w:val="24"/>
          <w:szCs w:val="24"/>
        </w:rPr>
      </w:pPr>
    </w:p>
    <w:p w14:paraId="2BE6EBAF" w14:textId="367AA1A4" w:rsidR="003344B4" w:rsidRDefault="008D30CE" w:rsidP="008D30CE">
      <w:pPr>
        <w:spacing w:before="240" w:line="240" w:lineRule="auto"/>
        <w:jc w:val="both"/>
        <w:rPr>
          <w:rFonts w:ascii="Times New Roman" w:hAnsi="Times New Roman" w:cs="Times New Roman"/>
          <w:b/>
          <w:sz w:val="24"/>
          <w:szCs w:val="24"/>
        </w:rPr>
      </w:pPr>
      <w:r w:rsidRPr="008D30CE">
        <w:rPr>
          <w:rFonts w:ascii="Times New Roman" w:hAnsi="Times New Roman" w:cs="Times New Roman"/>
          <w:b/>
          <w:sz w:val="24"/>
          <w:szCs w:val="24"/>
        </w:rPr>
        <w:t>REFERENCIAS</w:t>
      </w:r>
    </w:p>
    <w:p w14:paraId="1FA5071F" w14:textId="6F725B51" w:rsidR="004A7C5B" w:rsidRPr="00DF09A0" w:rsidRDefault="007C0252"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b/>
          <w:szCs w:val="32"/>
        </w:rPr>
        <w:fldChar w:fldCharType="begin" w:fldLock="1"/>
      </w:r>
      <w:r w:rsidRPr="00DF09A0">
        <w:rPr>
          <w:rFonts w:ascii="Times New Roman" w:hAnsi="Times New Roman" w:cs="Times New Roman"/>
          <w:b/>
          <w:szCs w:val="32"/>
        </w:rPr>
        <w:instrText xml:space="preserve">ADDIN Mendeley Bibliography CSL_BIBLIOGRAPHY </w:instrText>
      </w:r>
      <w:r w:rsidRPr="00DF09A0">
        <w:rPr>
          <w:rFonts w:ascii="Times New Roman" w:hAnsi="Times New Roman" w:cs="Times New Roman"/>
          <w:b/>
          <w:szCs w:val="32"/>
        </w:rPr>
        <w:fldChar w:fldCharType="separate"/>
      </w:r>
      <w:r w:rsidR="004A7C5B" w:rsidRPr="00DF09A0">
        <w:rPr>
          <w:rFonts w:ascii="Times New Roman" w:hAnsi="Times New Roman" w:cs="Times New Roman"/>
          <w:noProof/>
          <w:szCs w:val="24"/>
        </w:rPr>
        <w:t>Anda Aguirre, A. (2005)</w:t>
      </w:r>
      <w:r w:rsidR="008D30CE" w:rsidRPr="00DF09A0">
        <w:rPr>
          <w:rFonts w:ascii="Times New Roman" w:hAnsi="Times New Roman" w:cs="Times New Roman"/>
          <w:noProof/>
          <w:szCs w:val="24"/>
        </w:rPr>
        <w:t>.</w:t>
      </w:r>
      <w:r w:rsidR="004A7C5B" w:rsidRPr="00DF09A0">
        <w:rPr>
          <w:rFonts w:ascii="Times New Roman" w:hAnsi="Times New Roman" w:cs="Times New Roman"/>
          <w:noProof/>
          <w:szCs w:val="24"/>
        </w:rPr>
        <w:t xml:space="preserve"> </w:t>
      </w:r>
      <w:r w:rsidR="004A7C5B" w:rsidRPr="00DF09A0">
        <w:rPr>
          <w:rFonts w:ascii="Times New Roman" w:hAnsi="Times New Roman" w:cs="Times New Roman"/>
          <w:iCs/>
          <w:noProof/>
          <w:szCs w:val="24"/>
        </w:rPr>
        <w:t>Relatos de la Historia de Loja a través de los siglos</w:t>
      </w:r>
      <w:r w:rsidR="004A7C5B" w:rsidRPr="00DF09A0">
        <w:rPr>
          <w:rFonts w:ascii="Times New Roman" w:hAnsi="Times New Roman" w:cs="Times New Roman"/>
          <w:noProof/>
          <w:szCs w:val="24"/>
        </w:rPr>
        <w:t>. Loja, Ecuador.</w:t>
      </w:r>
    </w:p>
    <w:p w14:paraId="241988EA" w14:textId="77777777" w:rsidR="008D30CE" w:rsidRPr="00DF09A0" w:rsidRDefault="008D30CE"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p>
    <w:p w14:paraId="190F03F6" w14:textId="261E7872"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Arias, L. and Tandazo-Arias, T. (2018)</w:t>
      </w:r>
      <w:r w:rsidR="008D30CE" w:rsidRPr="00DF09A0">
        <w:rPr>
          <w:rFonts w:ascii="Times New Roman" w:hAnsi="Times New Roman" w:cs="Times New Roman"/>
          <w:noProof/>
          <w:szCs w:val="24"/>
        </w:rPr>
        <w:t>.</w:t>
      </w:r>
      <w:r w:rsidR="00DF09A0" w:rsidRPr="00DF09A0">
        <w:rPr>
          <w:rFonts w:ascii="Times New Roman" w:hAnsi="Times New Roman" w:cs="Times New Roman"/>
          <w:noProof/>
          <w:szCs w:val="24"/>
        </w:rPr>
        <w:t xml:space="preserve"> </w:t>
      </w:r>
      <w:r w:rsidRPr="00DF09A0">
        <w:rPr>
          <w:rFonts w:ascii="Times New Roman" w:hAnsi="Times New Roman" w:cs="Times New Roman"/>
          <w:noProof/>
          <w:szCs w:val="24"/>
        </w:rPr>
        <w:t>Policentrismo del Distrito Metropolitano de Quito . Análisis desde la localización del empleo, 2010, (September).</w:t>
      </w:r>
    </w:p>
    <w:p w14:paraId="7017A3B8" w14:textId="3BBA6054" w:rsidR="004A7C5B" w:rsidRPr="00DF09A0" w:rsidRDefault="00DF09A0" w:rsidP="008D30CE">
      <w:pPr>
        <w:widowControl w:val="0"/>
        <w:autoSpaceDE w:val="0"/>
        <w:autoSpaceDN w:val="0"/>
        <w:adjustRightInd w:val="0"/>
        <w:spacing w:after="0" w:line="240" w:lineRule="auto"/>
        <w:ind w:left="567" w:hanging="567"/>
        <w:jc w:val="both"/>
        <w:rPr>
          <w:rFonts w:ascii="Times New Roman" w:hAnsi="Times New Roman" w:cs="Times New Roman"/>
          <w:noProof/>
          <w:szCs w:val="24"/>
          <w:lang w:val="en-US"/>
        </w:rPr>
      </w:pPr>
      <w:r w:rsidRPr="00DF09A0">
        <w:rPr>
          <w:rFonts w:ascii="Times New Roman" w:hAnsi="Times New Roman" w:cs="Times New Roman"/>
          <w:noProof/>
          <w:szCs w:val="24"/>
        </w:rPr>
        <w:t xml:space="preserve">Arteaga, I. (2005) </w:t>
      </w:r>
      <w:r w:rsidR="004A7C5B" w:rsidRPr="00DF09A0">
        <w:rPr>
          <w:rFonts w:ascii="Times New Roman" w:hAnsi="Times New Roman" w:cs="Times New Roman"/>
          <w:noProof/>
          <w:szCs w:val="24"/>
        </w:rPr>
        <w:t>De Periferia a Ciudad Consolidada</w:t>
      </w:r>
      <w:r>
        <w:rPr>
          <w:rFonts w:ascii="Times New Roman" w:hAnsi="Times New Roman" w:cs="Times New Roman"/>
          <w:noProof/>
          <w:szCs w:val="24"/>
        </w:rPr>
        <w:t>.</w:t>
      </w:r>
      <w:r w:rsidR="004A7C5B" w:rsidRPr="00DF09A0">
        <w:rPr>
          <w:rFonts w:ascii="Times New Roman" w:hAnsi="Times New Roman" w:cs="Times New Roman"/>
          <w:noProof/>
          <w:szCs w:val="24"/>
        </w:rPr>
        <w:t xml:space="preserve"> </w:t>
      </w:r>
      <w:r w:rsidR="004A7C5B" w:rsidRPr="00DF09A0">
        <w:rPr>
          <w:rFonts w:ascii="Times New Roman" w:hAnsi="Times New Roman" w:cs="Times New Roman"/>
          <w:i/>
          <w:iCs/>
          <w:noProof/>
          <w:szCs w:val="24"/>
        </w:rPr>
        <w:t>Revista Bitácora Urbano Territorial</w:t>
      </w:r>
      <w:r w:rsidR="004A7C5B" w:rsidRPr="00DF09A0">
        <w:rPr>
          <w:rFonts w:ascii="Times New Roman" w:hAnsi="Times New Roman" w:cs="Times New Roman"/>
          <w:noProof/>
          <w:szCs w:val="24"/>
        </w:rPr>
        <w:t xml:space="preserve">, 9(1), pp. 98–111. </w:t>
      </w:r>
      <w:r w:rsidR="004A7C5B" w:rsidRPr="00DF09A0">
        <w:rPr>
          <w:rFonts w:ascii="Times New Roman" w:hAnsi="Times New Roman" w:cs="Times New Roman"/>
          <w:noProof/>
          <w:szCs w:val="24"/>
          <w:lang w:val="en-US"/>
        </w:rPr>
        <w:t>Available at: https://www.redalyc.org/pdf/748/74800909.pdf.</w:t>
      </w:r>
    </w:p>
    <w:p w14:paraId="55F0C241" w14:textId="1BCE9337"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lang w:val="en-US"/>
        </w:rPr>
      </w:pPr>
      <w:r w:rsidRPr="00DF09A0">
        <w:rPr>
          <w:rFonts w:ascii="Times New Roman" w:hAnsi="Times New Roman" w:cs="Times New Roman"/>
          <w:noProof/>
          <w:szCs w:val="24"/>
          <w:lang w:val="en-US"/>
        </w:rPr>
        <w:t>Avilés, E. (2000)</w:t>
      </w:r>
      <w:r w:rsidR="00DF09A0" w:rsidRPr="00DF09A0">
        <w:rPr>
          <w:rFonts w:ascii="Times New Roman" w:hAnsi="Times New Roman" w:cs="Times New Roman"/>
          <w:noProof/>
          <w:szCs w:val="24"/>
          <w:lang w:val="en-US"/>
        </w:rPr>
        <w:t>.</w:t>
      </w:r>
      <w:r w:rsidRPr="00DF09A0">
        <w:rPr>
          <w:rFonts w:ascii="Times New Roman" w:hAnsi="Times New Roman" w:cs="Times New Roman"/>
          <w:noProof/>
          <w:szCs w:val="24"/>
          <w:lang w:val="en-US"/>
        </w:rPr>
        <w:t xml:space="preserve"> </w:t>
      </w:r>
      <w:r w:rsidRPr="00DF09A0">
        <w:rPr>
          <w:rFonts w:ascii="Times New Roman" w:hAnsi="Times New Roman" w:cs="Times New Roman"/>
          <w:iCs/>
          <w:noProof/>
          <w:szCs w:val="24"/>
          <w:lang w:val="en-US"/>
        </w:rPr>
        <w:t>Tahuantinsuyo</w:t>
      </w:r>
      <w:r w:rsidRPr="00DF09A0">
        <w:rPr>
          <w:rFonts w:ascii="Times New Roman" w:hAnsi="Times New Roman" w:cs="Times New Roman"/>
          <w:noProof/>
          <w:szCs w:val="24"/>
          <w:lang w:val="en-US"/>
        </w:rPr>
        <w:t>. Available at: http://www.enciclopediadelecuador.com/historia-del-ecuador/tahuantinsuyo/ (Accessed: 12 March 2019).</w:t>
      </w:r>
    </w:p>
    <w:p w14:paraId="10590D8F" w14:textId="5EF25F46"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Ayala Mora, E. (2008)</w:t>
      </w:r>
      <w:r w:rsidR="00DF09A0" w:rsidRPr="00DF09A0">
        <w:rPr>
          <w:rFonts w:ascii="Times New Roman" w:hAnsi="Times New Roman" w:cs="Times New Roman"/>
          <w:noProof/>
          <w:szCs w:val="24"/>
        </w:rPr>
        <w:t>.</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Resumen de Historia de Ecuador</w:t>
      </w:r>
      <w:r w:rsidRPr="00DF09A0">
        <w:rPr>
          <w:rFonts w:ascii="Times New Roman" w:hAnsi="Times New Roman" w:cs="Times New Roman"/>
          <w:noProof/>
          <w:szCs w:val="24"/>
        </w:rPr>
        <w:t>. Tercera ed. Quito, Ecuador.</w:t>
      </w:r>
    </w:p>
    <w:p w14:paraId="02A63E3F" w14:textId="77777777" w:rsidR="008D30CE" w:rsidRPr="00DF09A0" w:rsidRDefault="008D30CE"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p>
    <w:p w14:paraId="4369E78A" w14:textId="1A4C6111"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Beuf, A. (2016)</w:t>
      </w:r>
      <w:r w:rsidR="00DF09A0" w:rsidRPr="00DF09A0">
        <w:rPr>
          <w:rFonts w:ascii="Times New Roman" w:hAnsi="Times New Roman" w:cs="Times New Roman"/>
          <w:noProof/>
          <w:szCs w:val="24"/>
        </w:rPr>
        <w:t>.</w:t>
      </w:r>
      <w:r w:rsidRPr="00DF09A0">
        <w:rPr>
          <w:rFonts w:ascii="Times New Roman" w:hAnsi="Times New Roman" w:cs="Times New Roman"/>
          <w:noProof/>
          <w:szCs w:val="24"/>
        </w:rPr>
        <w:t xml:space="preserve"> Las centralidades urbanas como espacios concebidos : </w:t>
      </w:r>
      <w:r w:rsidR="00DF09A0">
        <w:rPr>
          <w:rFonts w:ascii="Times New Roman" w:hAnsi="Times New Roman" w:cs="Times New Roman"/>
          <w:noProof/>
          <w:szCs w:val="24"/>
        </w:rPr>
        <w:t>R</w:t>
      </w:r>
      <w:r w:rsidRPr="00DF09A0">
        <w:rPr>
          <w:rFonts w:ascii="Times New Roman" w:hAnsi="Times New Roman" w:cs="Times New Roman"/>
          <w:noProof/>
          <w:szCs w:val="24"/>
        </w:rPr>
        <w:t>eferentes técnicos e ideológicos de los modelos territoriales del Plan de Ordenamiento Territorial (pot) de Bogotá - Colombia</w:t>
      </w:r>
      <w:r w:rsidR="00DF09A0" w:rsidRPr="00DF09A0">
        <w:rPr>
          <w:rFonts w:ascii="Times New Roman" w:hAnsi="Times New Roman" w:cs="Times New Roman"/>
          <w:noProof/>
          <w:szCs w:val="24"/>
        </w:rPr>
        <w:t>.</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Cuadernos de Geografía: Revista Colombiana de Geografía 25 (2)</w:t>
      </w:r>
      <w:r w:rsidRPr="00DF09A0">
        <w:rPr>
          <w:rFonts w:ascii="Times New Roman" w:hAnsi="Times New Roman" w:cs="Times New Roman"/>
          <w:noProof/>
          <w:szCs w:val="24"/>
        </w:rPr>
        <w:t>, April, pp. 199–219. doi: 10.15446/rcdg.v25n2.54776.</w:t>
      </w:r>
    </w:p>
    <w:p w14:paraId="50E462A3" w14:textId="28B0A59F"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Carrión, F. (1987)</w:t>
      </w:r>
      <w:r w:rsidR="00DF09A0" w:rsidRPr="00DF09A0">
        <w:rPr>
          <w:rFonts w:ascii="Times New Roman" w:hAnsi="Times New Roman" w:cs="Times New Roman"/>
          <w:noProof/>
          <w:szCs w:val="24"/>
        </w:rPr>
        <w:t xml:space="preserve">. </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El proceso urbano en el Ecuador</w:t>
      </w:r>
      <w:r w:rsidRPr="00DF09A0">
        <w:rPr>
          <w:rFonts w:ascii="Times New Roman" w:hAnsi="Times New Roman" w:cs="Times New Roman"/>
          <w:noProof/>
          <w:szCs w:val="24"/>
        </w:rPr>
        <w:t>. Santiago E. Quito, Ecuador: ILDIS.</w:t>
      </w:r>
    </w:p>
    <w:p w14:paraId="3EAEA412" w14:textId="77777777" w:rsidR="008D30CE" w:rsidRPr="00DF09A0" w:rsidRDefault="008D30CE"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p>
    <w:p w14:paraId="64A8E852" w14:textId="5FE1AD11"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Carrión, F. (1992)</w:t>
      </w:r>
      <w:r w:rsidR="00DF09A0" w:rsidRPr="00DF09A0">
        <w:rPr>
          <w:rFonts w:ascii="Times New Roman" w:hAnsi="Times New Roman" w:cs="Times New Roman"/>
          <w:noProof/>
          <w:szCs w:val="24"/>
        </w:rPr>
        <w:t xml:space="preserve">. </w:t>
      </w:r>
      <w:r w:rsidRPr="00DF09A0">
        <w:rPr>
          <w:rFonts w:ascii="Times New Roman" w:hAnsi="Times New Roman" w:cs="Times New Roman"/>
          <w:noProof/>
          <w:szCs w:val="24"/>
        </w:rPr>
        <w:t xml:space="preserve">Ciudades y políticas urbanas en América Latina, </w:t>
      </w:r>
      <w:r w:rsidRPr="00DF09A0">
        <w:rPr>
          <w:rFonts w:ascii="Times New Roman" w:hAnsi="Times New Roman" w:cs="Times New Roman"/>
          <w:iCs/>
          <w:noProof/>
          <w:szCs w:val="24"/>
        </w:rPr>
        <w:t>Red Ciudades CODEL.</w:t>
      </w:r>
    </w:p>
    <w:p w14:paraId="4CD90E52" w14:textId="77777777" w:rsidR="008D30CE" w:rsidRPr="00DF09A0" w:rsidRDefault="008D30CE"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p>
    <w:p w14:paraId="3AA3CD62" w14:textId="77777777" w:rsidR="00DB0A44" w:rsidRDefault="00DB0A44"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p>
    <w:p w14:paraId="3EE57B37" w14:textId="6FB94562"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Del Castillo, J. (2017)</w:t>
      </w:r>
      <w:r w:rsidR="00DF09A0" w:rsidRPr="00DF09A0">
        <w:rPr>
          <w:rFonts w:ascii="Times New Roman" w:hAnsi="Times New Roman" w:cs="Times New Roman"/>
          <w:noProof/>
          <w:szCs w:val="24"/>
        </w:rPr>
        <w:t>.</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Transporte Alternativo, moverse por la ciudad sin contaminar</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Blogthinkbig.com</w:t>
      </w:r>
      <w:r w:rsidRPr="00DF09A0">
        <w:rPr>
          <w:rFonts w:ascii="Times New Roman" w:hAnsi="Times New Roman" w:cs="Times New Roman"/>
          <w:noProof/>
          <w:szCs w:val="24"/>
        </w:rPr>
        <w:t>. Available at: https://blogthinkbig.com/transporte-alternativo-moverse-por-la-ciudad-sin-contaminar (Accessed: 25 June 2019).</w:t>
      </w:r>
    </w:p>
    <w:p w14:paraId="04B4B644" w14:textId="43194938"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Comité Nacional de Límites Internos (CONALI) (2018)</w:t>
      </w:r>
      <w:r w:rsidR="00DF09A0" w:rsidRPr="00DF09A0">
        <w:rPr>
          <w:rFonts w:ascii="Times New Roman" w:hAnsi="Times New Roman" w:cs="Times New Roman"/>
          <w:noProof/>
          <w:szCs w:val="24"/>
        </w:rPr>
        <w:t xml:space="preserve">. </w:t>
      </w:r>
      <w:r w:rsidRPr="00DF09A0">
        <w:rPr>
          <w:rFonts w:ascii="Times New Roman" w:hAnsi="Times New Roman" w:cs="Times New Roman"/>
          <w:noProof/>
          <w:szCs w:val="24"/>
        </w:rPr>
        <w:t>Organizacion territorial parroquial.</w:t>
      </w:r>
    </w:p>
    <w:p w14:paraId="3E075115" w14:textId="77777777" w:rsidR="008D30CE" w:rsidRPr="00DF09A0" w:rsidRDefault="008D30CE"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p>
    <w:p w14:paraId="23C0F48B" w14:textId="3C1AC309"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Cruz Granda, A. C. (2014)</w:t>
      </w:r>
      <w:r w:rsidR="00DF09A0" w:rsidRPr="00DF09A0">
        <w:rPr>
          <w:rFonts w:ascii="Times New Roman" w:hAnsi="Times New Roman" w:cs="Times New Roman"/>
          <w:noProof/>
          <w:szCs w:val="24"/>
        </w:rPr>
        <w:t>.</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Producción del documental Loja, al mundo</w:t>
      </w:r>
      <w:r w:rsidRPr="00DF09A0">
        <w:rPr>
          <w:rFonts w:ascii="Times New Roman" w:hAnsi="Times New Roman" w:cs="Times New Roman"/>
          <w:noProof/>
          <w:szCs w:val="24"/>
        </w:rPr>
        <w:t xml:space="preserve">. </w:t>
      </w:r>
      <w:r w:rsidR="00C10C8B" w:rsidRPr="00DF09A0">
        <w:rPr>
          <w:rFonts w:ascii="Times New Roman" w:hAnsi="Times New Roman" w:cs="Times New Roman"/>
          <w:noProof/>
          <w:szCs w:val="24"/>
        </w:rPr>
        <w:t>Universidad Politécnica Salesiana.</w:t>
      </w:r>
    </w:p>
    <w:p w14:paraId="3C7247EC" w14:textId="69B8F401"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Delgado, M. (2015a)</w:t>
      </w:r>
      <w:r w:rsidR="00DF09A0" w:rsidRPr="00DF09A0">
        <w:rPr>
          <w:rFonts w:ascii="Times New Roman" w:hAnsi="Times New Roman" w:cs="Times New Roman"/>
          <w:noProof/>
          <w:szCs w:val="24"/>
        </w:rPr>
        <w:t>.</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C</w:t>
      </w:r>
      <w:r w:rsidR="00C10C8B" w:rsidRPr="00DF09A0">
        <w:rPr>
          <w:rFonts w:ascii="Times New Roman" w:hAnsi="Times New Roman" w:cs="Times New Roman"/>
          <w:iCs/>
          <w:noProof/>
          <w:szCs w:val="24"/>
        </w:rPr>
        <w:t>entro y centralidad en contextos urbanos</w:t>
      </w:r>
      <w:r w:rsidRPr="00DF09A0">
        <w:rPr>
          <w:rFonts w:ascii="Times New Roman" w:hAnsi="Times New Roman" w:cs="Times New Roman"/>
          <w:iCs/>
          <w:noProof/>
          <w:szCs w:val="24"/>
        </w:rPr>
        <w:t>, por Manuel Delgado | Xaquin Pérez-Sindín</w:t>
      </w:r>
      <w:r w:rsidRPr="00DF09A0">
        <w:rPr>
          <w:rFonts w:ascii="Times New Roman" w:hAnsi="Times New Roman" w:cs="Times New Roman"/>
          <w:noProof/>
          <w:szCs w:val="24"/>
        </w:rPr>
        <w:t>.</w:t>
      </w:r>
    </w:p>
    <w:p w14:paraId="073DF0E5" w14:textId="7775ABFE"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lang w:val="en-US"/>
        </w:rPr>
      </w:pPr>
      <w:r w:rsidRPr="00DF09A0">
        <w:rPr>
          <w:rFonts w:ascii="Times New Roman" w:hAnsi="Times New Roman" w:cs="Times New Roman"/>
          <w:noProof/>
          <w:szCs w:val="24"/>
        </w:rPr>
        <w:t>Delgado, M. (2015b)</w:t>
      </w:r>
      <w:r w:rsidR="00DF09A0" w:rsidRPr="00DF09A0">
        <w:rPr>
          <w:rFonts w:ascii="Times New Roman" w:hAnsi="Times New Roman" w:cs="Times New Roman"/>
          <w:noProof/>
          <w:szCs w:val="24"/>
        </w:rPr>
        <w:t>.</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Centro y centralidad en contextos urbanos</w:t>
      </w:r>
      <w:r w:rsidRPr="00DF09A0">
        <w:rPr>
          <w:rFonts w:ascii="Times New Roman" w:hAnsi="Times New Roman" w:cs="Times New Roman"/>
          <w:noProof/>
          <w:szCs w:val="24"/>
        </w:rPr>
        <w:t xml:space="preserve">. </w:t>
      </w:r>
      <w:r w:rsidRPr="00DF09A0">
        <w:rPr>
          <w:rFonts w:ascii="Times New Roman" w:hAnsi="Times New Roman" w:cs="Times New Roman"/>
          <w:noProof/>
          <w:szCs w:val="24"/>
          <w:lang w:val="en-US"/>
        </w:rPr>
        <w:t>Available at: https://xaperezsindines.wordpress.com/2015/08/19/centro-y-centralidad-en-contextos-urbanos-por-manuel-delgado/ (Accessed: 31 May 2019).</w:t>
      </w:r>
    </w:p>
    <w:p w14:paraId="6E4F3198" w14:textId="2D613519"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 xml:space="preserve">Espinosa Noboa, J. (2018) </w:t>
      </w:r>
      <w:r w:rsidR="00C10C8B" w:rsidRPr="00DF09A0">
        <w:rPr>
          <w:rFonts w:ascii="Times New Roman" w:hAnsi="Times New Roman" w:cs="Times New Roman"/>
          <w:iCs/>
          <w:noProof/>
          <w:szCs w:val="24"/>
        </w:rPr>
        <w:t>Crítica del modelo urbano de la ciudad de Loja, aplicados los principios urbanos de fundación colonial.</w:t>
      </w:r>
    </w:p>
    <w:p w14:paraId="6F2E7B18" w14:textId="396C7CC8"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lang w:val="en-US"/>
        </w:rPr>
      </w:pPr>
      <w:r w:rsidRPr="00DF09A0">
        <w:rPr>
          <w:rFonts w:ascii="Times New Roman" w:hAnsi="Times New Roman" w:cs="Times New Roman"/>
          <w:noProof/>
          <w:szCs w:val="24"/>
          <w:lang w:val="en-US"/>
        </w:rPr>
        <w:t>Frankena, M. W. (1978)</w:t>
      </w:r>
      <w:r w:rsidR="00DF09A0" w:rsidRPr="00DF09A0">
        <w:rPr>
          <w:rFonts w:ascii="Times New Roman" w:hAnsi="Times New Roman" w:cs="Times New Roman"/>
          <w:noProof/>
          <w:szCs w:val="24"/>
          <w:lang w:val="en-US"/>
        </w:rPr>
        <w:t>.</w:t>
      </w:r>
      <w:r w:rsidRPr="00DF09A0">
        <w:rPr>
          <w:rFonts w:ascii="Times New Roman" w:hAnsi="Times New Roman" w:cs="Times New Roman"/>
          <w:noProof/>
          <w:szCs w:val="24"/>
          <w:lang w:val="en-US"/>
        </w:rPr>
        <w:t xml:space="preserve"> A bias in estimating urban population density functions’</w:t>
      </w:r>
      <w:r w:rsidR="00DF09A0">
        <w:rPr>
          <w:rFonts w:ascii="Times New Roman" w:hAnsi="Times New Roman" w:cs="Times New Roman"/>
          <w:noProof/>
          <w:szCs w:val="24"/>
          <w:lang w:val="en-US"/>
        </w:rPr>
        <w:t>.</w:t>
      </w:r>
      <w:r w:rsidRPr="00DF09A0">
        <w:rPr>
          <w:rFonts w:ascii="Times New Roman" w:hAnsi="Times New Roman" w:cs="Times New Roman"/>
          <w:i/>
          <w:noProof/>
          <w:szCs w:val="24"/>
          <w:lang w:val="en-US"/>
        </w:rPr>
        <w:t xml:space="preserve"> </w:t>
      </w:r>
      <w:r w:rsidRPr="00DF09A0">
        <w:rPr>
          <w:rFonts w:ascii="Times New Roman" w:hAnsi="Times New Roman" w:cs="Times New Roman"/>
          <w:i/>
          <w:iCs/>
          <w:noProof/>
          <w:szCs w:val="24"/>
          <w:lang w:val="en-US"/>
        </w:rPr>
        <w:t>Journal of Urban Economics</w:t>
      </w:r>
      <w:r w:rsidRPr="00DF09A0">
        <w:rPr>
          <w:rFonts w:ascii="Times New Roman" w:hAnsi="Times New Roman" w:cs="Times New Roman"/>
          <w:noProof/>
          <w:szCs w:val="24"/>
          <w:lang w:val="en-US"/>
        </w:rPr>
        <w:t>, 5(1), pp. 35–45. doi: 10.1016/0094-1190(78)90035-9.</w:t>
      </w:r>
    </w:p>
    <w:p w14:paraId="653530B1" w14:textId="4ED3E27B"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lang w:val="en-US"/>
        </w:rPr>
      </w:pPr>
      <w:r w:rsidRPr="00DF09A0">
        <w:rPr>
          <w:rFonts w:ascii="Times New Roman" w:hAnsi="Times New Roman" w:cs="Times New Roman"/>
          <w:noProof/>
          <w:szCs w:val="24"/>
        </w:rPr>
        <w:t>GADLoja (2002)</w:t>
      </w:r>
      <w:r w:rsidR="00DF09A0" w:rsidRPr="00DF09A0">
        <w:rPr>
          <w:rFonts w:ascii="Times New Roman" w:hAnsi="Times New Roman" w:cs="Times New Roman"/>
          <w:noProof/>
          <w:szCs w:val="24"/>
        </w:rPr>
        <w:t>.</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Historia de Loja | Municipio de Loja</w:t>
      </w:r>
      <w:r w:rsidRPr="00DF09A0">
        <w:rPr>
          <w:rFonts w:ascii="Times New Roman" w:hAnsi="Times New Roman" w:cs="Times New Roman"/>
          <w:noProof/>
          <w:szCs w:val="24"/>
        </w:rPr>
        <w:t xml:space="preserve">. </w:t>
      </w:r>
      <w:r w:rsidRPr="00DF09A0">
        <w:rPr>
          <w:rFonts w:ascii="Times New Roman" w:hAnsi="Times New Roman" w:cs="Times New Roman"/>
          <w:noProof/>
          <w:szCs w:val="24"/>
          <w:lang w:val="en-US"/>
        </w:rPr>
        <w:t>Available at: https://www.loja.gob.ec/contenido/historia-de-loja (Accessed: 19 April 2019).</w:t>
      </w:r>
    </w:p>
    <w:p w14:paraId="4499E292" w14:textId="31A46585"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lang w:val="en-US"/>
        </w:rPr>
      </w:pPr>
      <w:r w:rsidRPr="00DF09A0">
        <w:rPr>
          <w:rFonts w:ascii="Times New Roman" w:hAnsi="Times New Roman" w:cs="Times New Roman"/>
          <w:noProof/>
          <w:szCs w:val="24"/>
        </w:rPr>
        <w:t>GADMLoja (2017)</w:t>
      </w:r>
      <w:r w:rsidR="00DF09A0" w:rsidRPr="00DF09A0">
        <w:rPr>
          <w:rFonts w:ascii="Times New Roman" w:hAnsi="Times New Roman" w:cs="Times New Roman"/>
          <w:noProof/>
          <w:szCs w:val="24"/>
        </w:rPr>
        <w:t>.</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Ubicación geográfica de la ciudad de Loja</w:t>
      </w:r>
      <w:r w:rsidRPr="00DF09A0">
        <w:rPr>
          <w:rFonts w:ascii="Times New Roman" w:hAnsi="Times New Roman" w:cs="Times New Roman"/>
          <w:noProof/>
          <w:szCs w:val="24"/>
        </w:rPr>
        <w:t xml:space="preserve">. </w:t>
      </w:r>
      <w:r w:rsidRPr="00DF09A0">
        <w:rPr>
          <w:rFonts w:ascii="Times New Roman" w:hAnsi="Times New Roman" w:cs="Times New Roman"/>
          <w:noProof/>
          <w:szCs w:val="24"/>
          <w:lang w:val="en-US"/>
        </w:rPr>
        <w:t>Available at: http://www.loja.gob.ec/contenido/ubicacion-geografica (Accessed: 18 April 2019).</w:t>
      </w:r>
    </w:p>
    <w:p w14:paraId="5E95E6EF" w14:textId="31CD3006"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García-López, M. Á. (2009)</w:t>
      </w:r>
      <w:r w:rsidR="00DF09A0" w:rsidRPr="00DF09A0">
        <w:rPr>
          <w:rFonts w:ascii="Times New Roman" w:hAnsi="Times New Roman" w:cs="Times New Roman"/>
          <w:noProof/>
          <w:szCs w:val="24"/>
        </w:rPr>
        <w:t>.</w:t>
      </w:r>
      <w:r w:rsidR="00DF09A0">
        <w:rPr>
          <w:rFonts w:ascii="Times New Roman" w:hAnsi="Times New Roman" w:cs="Times New Roman"/>
          <w:noProof/>
          <w:szCs w:val="24"/>
        </w:rPr>
        <w:t xml:space="preserve"> </w:t>
      </w:r>
      <w:r w:rsidRPr="00DF09A0">
        <w:rPr>
          <w:rFonts w:ascii="Times New Roman" w:hAnsi="Times New Roman" w:cs="Times New Roman"/>
          <w:noProof/>
          <w:szCs w:val="24"/>
        </w:rPr>
        <w:t>Estructura urbana y policentrismo en el Área Metropolitana De Concepción</w:t>
      </w:r>
      <w:r w:rsidR="00DF09A0">
        <w:rPr>
          <w:rFonts w:ascii="Times New Roman" w:hAnsi="Times New Roman" w:cs="Times New Roman"/>
          <w:noProof/>
          <w:szCs w:val="24"/>
        </w:rPr>
        <w:t>.</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Victoria</w:t>
      </w:r>
      <w:r w:rsidRPr="00DF09A0">
        <w:rPr>
          <w:rFonts w:ascii="Times New Roman" w:hAnsi="Times New Roman" w:cs="Times New Roman"/>
          <w:noProof/>
          <w:szCs w:val="24"/>
        </w:rPr>
        <w:t>, XXXV, pp. 47–70.</w:t>
      </w:r>
    </w:p>
    <w:p w14:paraId="37C94E3E" w14:textId="29D521BA"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García, M. À. and Muñiz, I. (2007)</w:t>
      </w:r>
      <w:r w:rsidR="00DF09A0">
        <w:rPr>
          <w:rFonts w:ascii="Times New Roman" w:hAnsi="Times New Roman" w:cs="Times New Roman"/>
          <w:noProof/>
          <w:szCs w:val="24"/>
        </w:rPr>
        <w:t xml:space="preserve">. </w:t>
      </w:r>
      <w:r w:rsidRPr="00DF09A0">
        <w:rPr>
          <w:rFonts w:ascii="Times New Roman" w:hAnsi="Times New Roman" w:cs="Times New Roman"/>
          <w:noProof/>
          <w:szCs w:val="24"/>
        </w:rPr>
        <w:t>Policentrismo o dispersión? Una aproximación desde la nueva economía urbana</w:t>
      </w:r>
      <w:r w:rsidR="00DF09A0">
        <w:rPr>
          <w:rFonts w:ascii="Times New Roman" w:hAnsi="Times New Roman" w:cs="Times New Roman"/>
          <w:noProof/>
          <w:szCs w:val="24"/>
        </w:rPr>
        <w:t>.</w:t>
      </w:r>
      <w:r w:rsidRPr="00DF09A0">
        <w:rPr>
          <w:rFonts w:ascii="Times New Roman" w:hAnsi="Times New Roman" w:cs="Times New Roman"/>
          <w:noProof/>
          <w:szCs w:val="24"/>
        </w:rPr>
        <w:t xml:space="preserve"> </w:t>
      </w:r>
      <w:r w:rsidRPr="00DF09A0">
        <w:rPr>
          <w:rFonts w:ascii="Times New Roman" w:hAnsi="Times New Roman" w:cs="Times New Roman"/>
          <w:i/>
          <w:iCs/>
          <w:noProof/>
          <w:szCs w:val="24"/>
        </w:rPr>
        <w:t>Investigaciones Regionales</w:t>
      </w:r>
      <w:r w:rsidRPr="00DF09A0">
        <w:rPr>
          <w:rFonts w:ascii="Times New Roman" w:hAnsi="Times New Roman" w:cs="Times New Roman"/>
          <w:noProof/>
          <w:szCs w:val="24"/>
        </w:rPr>
        <w:t>, (11), pp. 25–43.</w:t>
      </w:r>
    </w:p>
    <w:p w14:paraId="40CB7E2F" w14:textId="11FBDD3A" w:rsidR="004A7C5B"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lang w:val="en-US"/>
        </w:rPr>
        <w:t>Glendening Krueger, S. (2012)</w:t>
      </w:r>
      <w:r w:rsidR="00DF09A0">
        <w:rPr>
          <w:rFonts w:ascii="Times New Roman" w:hAnsi="Times New Roman" w:cs="Times New Roman"/>
          <w:noProof/>
          <w:szCs w:val="24"/>
          <w:lang w:val="en-US"/>
        </w:rPr>
        <w:t>.</w:t>
      </w:r>
      <w:r w:rsidRPr="00DF09A0">
        <w:rPr>
          <w:rFonts w:ascii="Times New Roman" w:hAnsi="Times New Roman" w:cs="Times New Roman"/>
          <w:noProof/>
          <w:szCs w:val="24"/>
          <w:lang w:val="en-US"/>
        </w:rPr>
        <w:t xml:space="preserve"> </w:t>
      </w:r>
      <w:r w:rsidRPr="00DF09A0">
        <w:rPr>
          <w:rFonts w:ascii="Times New Roman" w:hAnsi="Times New Roman" w:cs="Times New Roman"/>
          <w:iCs/>
          <w:noProof/>
          <w:szCs w:val="24"/>
          <w:lang w:val="en-US"/>
        </w:rPr>
        <w:t>Delimiting the postmodern urban center: An analysis of urban amenity clusters in Los Angeles.</w:t>
      </w:r>
      <w:r w:rsidRPr="00DF09A0">
        <w:rPr>
          <w:rFonts w:ascii="Times New Roman" w:hAnsi="Times New Roman" w:cs="Times New Roman"/>
          <w:noProof/>
          <w:szCs w:val="24"/>
          <w:lang w:val="en-US"/>
        </w:rPr>
        <w:t xml:space="preserve"> </w:t>
      </w:r>
      <w:r w:rsidRPr="00DF09A0">
        <w:rPr>
          <w:rFonts w:ascii="Times New Roman" w:hAnsi="Times New Roman" w:cs="Times New Roman"/>
          <w:noProof/>
          <w:szCs w:val="24"/>
        </w:rPr>
        <w:t>University of Southern California.</w:t>
      </w:r>
    </w:p>
    <w:p w14:paraId="240D5D2D" w14:textId="472CBA9C" w:rsidR="00975169" w:rsidRPr="00DF09A0" w:rsidRDefault="00975169"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Pr>
          <w:rFonts w:ascii="Times New Roman" w:hAnsi="Times New Roman" w:cs="Times New Roman"/>
          <w:noProof/>
          <w:szCs w:val="24"/>
        </w:rPr>
        <w:t xml:space="preserve"> </w:t>
      </w:r>
    </w:p>
    <w:p w14:paraId="59B4ACDC" w14:textId="0662A203"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lang w:val="en-US"/>
        </w:rPr>
      </w:pPr>
      <w:r w:rsidRPr="00DF09A0">
        <w:rPr>
          <w:rFonts w:ascii="Times New Roman" w:hAnsi="Times New Roman" w:cs="Times New Roman"/>
          <w:noProof/>
          <w:szCs w:val="24"/>
        </w:rPr>
        <w:t>Jaramillo Alvarado, P. (1991)</w:t>
      </w:r>
      <w:r w:rsidR="00DF09A0">
        <w:rPr>
          <w:rFonts w:ascii="Times New Roman" w:hAnsi="Times New Roman" w:cs="Times New Roman"/>
          <w:noProof/>
          <w:szCs w:val="24"/>
        </w:rPr>
        <w:t>.</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Historia de Loja y Su provincia</w:t>
      </w:r>
      <w:r w:rsidRPr="00DF09A0">
        <w:rPr>
          <w:rFonts w:ascii="Times New Roman" w:hAnsi="Times New Roman" w:cs="Times New Roman"/>
          <w:noProof/>
          <w:szCs w:val="24"/>
        </w:rPr>
        <w:t xml:space="preserve">. Cuarta Edi. Industria Gráfica SENEFELDER. </w:t>
      </w:r>
      <w:r w:rsidRPr="00DF09A0">
        <w:rPr>
          <w:rFonts w:ascii="Times New Roman" w:hAnsi="Times New Roman" w:cs="Times New Roman"/>
          <w:noProof/>
          <w:szCs w:val="24"/>
          <w:lang w:val="en-US"/>
        </w:rPr>
        <w:t>Available at: http://es.opentor.com/historia-de-loja-y-su-provincia/.</w:t>
      </w:r>
    </w:p>
    <w:p w14:paraId="03586152" w14:textId="77777777"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 xml:space="preserve">Jaramillo R, R. (2011) </w:t>
      </w:r>
      <w:r w:rsidRPr="00DF09A0">
        <w:rPr>
          <w:rFonts w:ascii="Times New Roman" w:hAnsi="Times New Roman" w:cs="Times New Roman"/>
          <w:iCs/>
          <w:noProof/>
          <w:szCs w:val="24"/>
        </w:rPr>
        <w:t>Loja cuna de artistas</w:t>
      </w:r>
      <w:r w:rsidRPr="00DF09A0">
        <w:rPr>
          <w:rFonts w:ascii="Times New Roman" w:hAnsi="Times New Roman" w:cs="Times New Roman"/>
          <w:noProof/>
          <w:szCs w:val="24"/>
        </w:rPr>
        <w:t>. Segunda Ed. Quito.</w:t>
      </w:r>
    </w:p>
    <w:p w14:paraId="39BE5EAF" w14:textId="77777777" w:rsidR="008D30CE" w:rsidRPr="00DF09A0" w:rsidRDefault="008D30CE"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p>
    <w:p w14:paraId="709A41C1" w14:textId="3FB7CA58"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Krafta, R. (2008)</w:t>
      </w:r>
      <w:r w:rsidR="00DF09A0">
        <w:rPr>
          <w:rFonts w:ascii="Times New Roman" w:hAnsi="Times New Roman" w:cs="Times New Roman"/>
          <w:noProof/>
          <w:szCs w:val="24"/>
        </w:rPr>
        <w:t>.</w:t>
      </w:r>
      <w:r w:rsidRPr="00DF09A0">
        <w:rPr>
          <w:rFonts w:ascii="Times New Roman" w:hAnsi="Times New Roman" w:cs="Times New Roman"/>
          <w:noProof/>
          <w:szCs w:val="24"/>
        </w:rPr>
        <w:t xml:space="preserve"> Fundamentos del análisis de centralidad espacial urbana Redalyc Sistema de Información Científica Organización Latinoamericana y del Caribe de Centros Históricos Ecuador, (January 2008).</w:t>
      </w:r>
    </w:p>
    <w:p w14:paraId="68D98771" w14:textId="08DA5D5A"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lang w:val="en-US"/>
        </w:rPr>
        <w:t>Lefebvre, H. and Riboulet, P. (2015)</w:t>
      </w:r>
      <w:r w:rsidR="00DF09A0">
        <w:rPr>
          <w:rFonts w:ascii="Times New Roman" w:hAnsi="Times New Roman" w:cs="Times New Roman"/>
          <w:noProof/>
          <w:szCs w:val="24"/>
          <w:lang w:val="en-US"/>
        </w:rPr>
        <w:t>.</w:t>
      </w:r>
      <w:r w:rsidRPr="00DF09A0">
        <w:rPr>
          <w:rFonts w:ascii="Times New Roman" w:hAnsi="Times New Roman" w:cs="Times New Roman"/>
          <w:noProof/>
          <w:szCs w:val="24"/>
          <w:lang w:val="en-US"/>
        </w:rPr>
        <w:t xml:space="preserve"> </w:t>
      </w:r>
      <w:r w:rsidRPr="00DF09A0">
        <w:rPr>
          <w:rFonts w:ascii="Times New Roman" w:hAnsi="Times New Roman" w:cs="Times New Roman"/>
          <w:iCs/>
          <w:noProof/>
          <w:szCs w:val="24"/>
          <w:lang w:val="en-US"/>
        </w:rPr>
        <w:t>La révolution urbaine</w:t>
      </w:r>
      <w:r w:rsidRPr="00DF09A0">
        <w:rPr>
          <w:rFonts w:ascii="Times New Roman" w:hAnsi="Times New Roman" w:cs="Times New Roman"/>
          <w:noProof/>
          <w:szCs w:val="24"/>
          <w:lang w:val="en-US"/>
        </w:rPr>
        <w:t xml:space="preserve">. </w:t>
      </w:r>
      <w:r w:rsidRPr="00DF09A0">
        <w:rPr>
          <w:rFonts w:ascii="Times New Roman" w:hAnsi="Times New Roman" w:cs="Times New Roman"/>
          <w:noProof/>
          <w:szCs w:val="24"/>
        </w:rPr>
        <w:t>Paris, Gallimar.</w:t>
      </w:r>
    </w:p>
    <w:p w14:paraId="5743210F" w14:textId="77777777" w:rsidR="008D30CE" w:rsidRPr="00DF09A0" w:rsidRDefault="008D30CE"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p>
    <w:p w14:paraId="7C2DDD7A" w14:textId="3C3BEED5"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Marmolejo, C., Ruiz, N. and Tornés, M. (2015)</w:t>
      </w:r>
      <w:r w:rsidR="00DF09A0">
        <w:rPr>
          <w:rFonts w:ascii="Times New Roman" w:hAnsi="Times New Roman" w:cs="Times New Roman"/>
          <w:noProof/>
          <w:szCs w:val="24"/>
        </w:rPr>
        <w:t>.</w:t>
      </w:r>
      <w:r w:rsidRPr="00DF09A0">
        <w:rPr>
          <w:rFonts w:ascii="Times New Roman" w:hAnsi="Times New Roman" w:cs="Times New Roman"/>
          <w:noProof/>
          <w:szCs w:val="24"/>
        </w:rPr>
        <w:t xml:space="preserve"> ‘¿Cuán policéntricas son nuestras ciudades? Un análisis para las siete grandes áreas metropolitanas en España?’, </w:t>
      </w:r>
      <w:r w:rsidRPr="00DF09A0">
        <w:rPr>
          <w:rFonts w:ascii="Times New Roman" w:hAnsi="Times New Roman" w:cs="Times New Roman"/>
          <w:iCs/>
          <w:noProof/>
          <w:szCs w:val="24"/>
        </w:rPr>
        <w:t>Ciudad y Territorio: Estudios Territoriales</w:t>
      </w:r>
      <w:r w:rsidRPr="00DF09A0">
        <w:rPr>
          <w:rFonts w:ascii="Times New Roman" w:hAnsi="Times New Roman" w:cs="Times New Roman"/>
          <w:noProof/>
          <w:szCs w:val="24"/>
        </w:rPr>
        <w:t>, 186(1), pp. 679–700.</w:t>
      </w:r>
    </w:p>
    <w:p w14:paraId="069692F3" w14:textId="375756B3"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lang w:val="en-US"/>
        </w:rPr>
      </w:pPr>
      <w:r w:rsidRPr="00DF09A0">
        <w:rPr>
          <w:rFonts w:ascii="Times New Roman" w:hAnsi="Times New Roman" w:cs="Times New Roman"/>
          <w:noProof/>
          <w:szCs w:val="24"/>
        </w:rPr>
        <w:t>Maturana, F. and Vial, C. (2011)</w:t>
      </w:r>
      <w:r w:rsidR="00DF09A0">
        <w:rPr>
          <w:rFonts w:ascii="Times New Roman" w:hAnsi="Times New Roman" w:cs="Times New Roman"/>
          <w:noProof/>
          <w:szCs w:val="24"/>
        </w:rPr>
        <w:t>.</w:t>
      </w:r>
      <w:r w:rsidRPr="00DF09A0">
        <w:rPr>
          <w:rFonts w:ascii="Times New Roman" w:hAnsi="Times New Roman" w:cs="Times New Roman"/>
          <w:noProof/>
          <w:szCs w:val="24"/>
        </w:rPr>
        <w:t xml:space="preserve"> Policentrismo ¿Una utopia para el caso chileno?. Elementos desde un analisis teorico conceptual. </w:t>
      </w:r>
      <w:r w:rsidRPr="00DF09A0">
        <w:rPr>
          <w:rFonts w:ascii="Times New Roman" w:hAnsi="Times New Roman" w:cs="Times New Roman"/>
          <w:i/>
          <w:iCs/>
          <w:noProof/>
          <w:szCs w:val="24"/>
        </w:rPr>
        <w:t>Tiempo y Espacio</w:t>
      </w:r>
      <w:r w:rsidRPr="00DF09A0">
        <w:rPr>
          <w:rFonts w:ascii="Times New Roman" w:hAnsi="Times New Roman" w:cs="Times New Roman"/>
          <w:iCs/>
          <w:noProof/>
          <w:szCs w:val="24"/>
        </w:rPr>
        <w:t xml:space="preserve">. </w:t>
      </w:r>
      <w:r w:rsidRPr="00DF09A0">
        <w:rPr>
          <w:rFonts w:ascii="Times New Roman" w:hAnsi="Times New Roman" w:cs="Times New Roman"/>
          <w:iCs/>
          <w:noProof/>
          <w:szCs w:val="24"/>
          <w:lang w:val="en-US"/>
        </w:rPr>
        <w:t>Universidad del Bio-Bio</w:t>
      </w:r>
      <w:r w:rsidRPr="00DF09A0">
        <w:rPr>
          <w:rFonts w:ascii="Times New Roman" w:hAnsi="Times New Roman" w:cs="Times New Roman"/>
          <w:noProof/>
          <w:szCs w:val="24"/>
          <w:lang w:val="en-US"/>
        </w:rPr>
        <w:t>, 0867(26), pp. 49–70.</w:t>
      </w:r>
    </w:p>
    <w:p w14:paraId="5990310B" w14:textId="784CFAA0"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lang w:val="en-US"/>
        </w:rPr>
        <w:t>McDonald, J. F. and Prather, P. J. (1994)</w:t>
      </w:r>
      <w:r w:rsidR="00DF09A0">
        <w:rPr>
          <w:rFonts w:ascii="Times New Roman" w:hAnsi="Times New Roman" w:cs="Times New Roman"/>
          <w:noProof/>
          <w:szCs w:val="24"/>
          <w:lang w:val="en-US"/>
        </w:rPr>
        <w:t>.</w:t>
      </w:r>
      <w:r w:rsidRPr="00DF09A0">
        <w:rPr>
          <w:rFonts w:ascii="Times New Roman" w:hAnsi="Times New Roman" w:cs="Times New Roman"/>
          <w:noProof/>
          <w:szCs w:val="24"/>
          <w:lang w:val="en-US"/>
        </w:rPr>
        <w:t xml:space="preserve"> Suburban Employment Centres: The Case of Chicago, </w:t>
      </w:r>
      <w:r w:rsidRPr="00DF09A0">
        <w:rPr>
          <w:rFonts w:ascii="Times New Roman" w:hAnsi="Times New Roman" w:cs="Times New Roman"/>
          <w:iCs/>
          <w:noProof/>
          <w:szCs w:val="24"/>
          <w:lang w:val="en-US"/>
        </w:rPr>
        <w:t>Urban Studies</w:t>
      </w:r>
      <w:r w:rsidRPr="00DF09A0">
        <w:rPr>
          <w:rFonts w:ascii="Times New Roman" w:hAnsi="Times New Roman" w:cs="Times New Roman"/>
          <w:noProof/>
          <w:szCs w:val="24"/>
          <w:lang w:val="en-US"/>
        </w:rPr>
        <w:t xml:space="preserve">. </w:t>
      </w:r>
      <w:r w:rsidRPr="00DF09A0">
        <w:rPr>
          <w:rFonts w:ascii="Times New Roman" w:hAnsi="Times New Roman" w:cs="Times New Roman"/>
          <w:noProof/>
          <w:szCs w:val="24"/>
        </w:rPr>
        <w:t>Sage Publications, Ltd., pp. 201–218. doi: 10.2307/43196088.</w:t>
      </w:r>
    </w:p>
    <w:p w14:paraId="0BB658C1" w14:textId="340CDD04"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Municipio de Loja (2014)</w:t>
      </w:r>
      <w:r w:rsidR="00DF09A0">
        <w:rPr>
          <w:rFonts w:ascii="Times New Roman" w:hAnsi="Times New Roman" w:cs="Times New Roman"/>
          <w:noProof/>
          <w:szCs w:val="24"/>
        </w:rPr>
        <w:t xml:space="preserve">. </w:t>
      </w:r>
      <w:r w:rsidRPr="00DF09A0">
        <w:rPr>
          <w:rFonts w:ascii="Times New Roman" w:hAnsi="Times New Roman" w:cs="Times New Roman"/>
          <w:noProof/>
          <w:szCs w:val="24"/>
        </w:rPr>
        <w:t>Plan de Desarrollo y Ordenamiento Territorial.</w:t>
      </w:r>
    </w:p>
    <w:p w14:paraId="45583336" w14:textId="77777777" w:rsidR="008D30CE" w:rsidRPr="00DF09A0" w:rsidRDefault="008D30CE"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p>
    <w:p w14:paraId="6D778AD9" w14:textId="6C87BE17"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lang w:val="en-US"/>
        </w:rPr>
      </w:pPr>
      <w:r w:rsidRPr="00DF09A0">
        <w:rPr>
          <w:rFonts w:ascii="Times New Roman" w:hAnsi="Times New Roman" w:cs="Times New Roman"/>
          <w:noProof/>
          <w:szCs w:val="24"/>
        </w:rPr>
        <w:t>Palacios, L. A. (2018)</w:t>
      </w:r>
      <w:r w:rsidR="00DF09A0">
        <w:rPr>
          <w:rFonts w:ascii="Times New Roman" w:hAnsi="Times New Roman" w:cs="Times New Roman"/>
          <w:noProof/>
          <w:szCs w:val="24"/>
        </w:rPr>
        <w:t>.</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El concepto de Heterocedasticidad – High Data – Medium</w:t>
      </w:r>
      <w:r w:rsidRPr="00DF09A0">
        <w:rPr>
          <w:rFonts w:ascii="Times New Roman" w:hAnsi="Times New Roman" w:cs="Times New Roman"/>
          <w:noProof/>
          <w:szCs w:val="24"/>
        </w:rPr>
        <w:t xml:space="preserve">. </w:t>
      </w:r>
      <w:r w:rsidRPr="00DF09A0">
        <w:rPr>
          <w:rFonts w:ascii="Times New Roman" w:hAnsi="Times New Roman" w:cs="Times New Roman"/>
          <w:noProof/>
          <w:szCs w:val="24"/>
          <w:lang w:val="en-US"/>
        </w:rPr>
        <w:t>Available at: https://medium.com/high-data/el-concepto-de-heterocedasticidad-36cda43bb8f7 (Accessed: 10 June 2019).</w:t>
      </w:r>
    </w:p>
    <w:p w14:paraId="1E16A384" w14:textId="2E9457D1"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Paladines, F. (2017)</w:t>
      </w:r>
      <w:r w:rsidR="00DF09A0">
        <w:rPr>
          <w:rFonts w:ascii="Times New Roman" w:hAnsi="Times New Roman" w:cs="Times New Roman"/>
          <w:noProof/>
          <w:szCs w:val="24"/>
        </w:rPr>
        <w:t>.</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Reflexiones - Historia de la Cultura Lojana</w:t>
      </w:r>
      <w:r w:rsidRPr="00DF09A0">
        <w:rPr>
          <w:rFonts w:ascii="Times New Roman" w:hAnsi="Times New Roman" w:cs="Times New Roman"/>
          <w:noProof/>
          <w:szCs w:val="24"/>
        </w:rPr>
        <w:t>. Loja: GRAFICPLUS.</w:t>
      </w:r>
    </w:p>
    <w:p w14:paraId="63B174A2" w14:textId="77777777" w:rsidR="008D30CE" w:rsidRPr="00DF09A0" w:rsidRDefault="008D30CE"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p>
    <w:p w14:paraId="658BBC05" w14:textId="32BD2EEF"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lang w:val="en-US"/>
        </w:rPr>
      </w:pPr>
      <w:r w:rsidRPr="00DF09A0">
        <w:rPr>
          <w:rFonts w:ascii="Times New Roman" w:hAnsi="Times New Roman" w:cs="Times New Roman"/>
          <w:noProof/>
          <w:szCs w:val="24"/>
        </w:rPr>
        <w:t>Paris, M. (2013a)</w:t>
      </w:r>
      <w:r w:rsidR="00DF09A0">
        <w:rPr>
          <w:rFonts w:ascii="Times New Roman" w:hAnsi="Times New Roman" w:cs="Times New Roman"/>
          <w:noProof/>
          <w:szCs w:val="24"/>
        </w:rPr>
        <w:t>.</w:t>
      </w:r>
      <w:r w:rsidRPr="00DF09A0">
        <w:rPr>
          <w:rFonts w:ascii="Times New Roman" w:hAnsi="Times New Roman" w:cs="Times New Roman"/>
          <w:noProof/>
          <w:szCs w:val="24"/>
        </w:rPr>
        <w:t xml:space="preserve"> Relevancia de los lugares de centralidad en la interpretación de lo urbano : Los casos de Bérgamo y Valladolid. </w:t>
      </w:r>
      <w:r w:rsidRPr="00DF09A0">
        <w:rPr>
          <w:rFonts w:ascii="Times New Roman" w:hAnsi="Times New Roman" w:cs="Times New Roman"/>
          <w:noProof/>
          <w:szCs w:val="24"/>
          <w:lang w:val="en-US"/>
        </w:rPr>
        <w:t>Available at: http://upcommons.upc.edu/</w:t>
      </w:r>
      <w:r w:rsidR="00D65071">
        <w:rPr>
          <w:rFonts w:ascii="Times New Roman" w:hAnsi="Times New Roman" w:cs="Times New Roman"/>
          <w:noProof/>
          <w:szCs w:val="24"/>
          <w:lang w:val="en-US"/>
        </w:rPr>
        <w:t>.../</w:t>
      </w:r>
      <w:r w:rsidRPr="00DF09A0">
        <w:rPr>
          <w:rFonts w:ascii="Times New Roman" w:hAnsi="Times New Roman" w:cs="Times New Roman"/>
          <w:noProof/>
          <w:szCs w:val="24"/>
          <w:lang w:val="en-US"/>
        </w:rPr>
        <w:t>059_Paris_Mario.pdf.</w:t>
      </w:r>
    </w:p>
    <w:p w14:paraId="3CB8E714" w14:textId="66F28086"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Paris, M. (2013b)</w:t>
      </w:r>
      <w:r w:rsidR="00DF09A0">
        <w:rPr>
          <w:rFonts w:ascii="Times New Roman" w:hAnsi="Times New Roman" w:cs="Times New Roman"/>
          <w:noProof/>
          <w:szCs w:val="24"/>
        </w:rPr>
        <w:t>.</w:t>
      </w:r>
      <w:r w:rsidRPr="00DF09A0">
        <w:rPr>
          <w:rFonts w:ascii="Times New Roman" w:hAnsi="Times New Roman" w:cs="Times New Roman"/>
          <w:noProof/>
          <w:szCs w:val="24"/>
        </w:rPr>
        <w:t xml:space="preserve"> Relevancia de los lugares de centralidad en la interpretación de lo urbano : Los casos de Bérgamo y Valladolid.</w:t>
      </w:r>
    </w:p>
    <w:p w14:paraId="1542FB33" w14:textId="77777777" w:rsidR="009B717D" w:rsidRDefault="009B717D"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p>
    <w:p w14:paraId="1C85CD40" w14:textId="101D76B5" w:rsidR="004A7C5B" w:rsidRPr="00DF09A0" w:rsidRDefault="004A7C5B" w:rsidP="00943E09">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Paula Pessoa, R. P. (2011)</w:t>
      </w:r>
      <w:r w:rsidR="00DF09A0">
        <w:rPr>
          <w:rFonts w:ascii="Times New Roman" w:hAnsi="Times New Roman" w:cs="Times New Roman"/>
          <w:noProof/>
          <w:szCs w:val="24"/>
        </w:rPr>
        <w:t>.</w:t>
      </w:r>
      <w:r w:rsidRPr="00DF09A0">
        <w:rPr>
          <w:rFonts w:ascii="Times New Roman" w:hAnsi="Times New Roman" w:cs="Times New Roman"/>
          <w:noProof/>
          <w:szCs w:val="24"/>
        </w:rPr>
        <w:t xml:space="preserve"> Em busca de uma definição de policentrismo urbano para as metrópoles Brasileiras</w:t>
      </w:r>
      <w:r w:rsidR="00DF09A0">
        <w:rPr>
          <w:rFonts w:ascii="Times New Roman" w:hAnsi="Times New Roman" w:cs="Times New Roman"/>
          <w:noProof/>
          <w:szCs w:val="24"/>
        </w:rPr>
        <w:t>.</w:t>
      </w:r>
      <w:r w:rsidRPr="00DF09A0">
        <w:rPr>
          <w:rFonts w:ascii="Times New Roman" w:hAnsi="Times New Roman" w:cs="Times New Roman"/>
          <w:noProof/>
          <w:szCs w:val="24"/>
        </w:rPr>
        <w:t xml:space="preserve"> </w:t>
      </w:r>
      <w:r w:rsidRPr="00DF09A0">
        <w:rPr>
          <w:rFonts w:ascii="Times New Roman" w:hAnsi="Times New Roman" w:cs="Times New Roman"/>
          <w:i/>
          <w:iCs/>
          <w:noProof/>
          <w:szCs w:val="24"/>
        </w:rPr>
        <w:t>Revista Paranaense De Desenvolvimento</w:t>
      </w:r>
      <w:r w:rsidRPr="00DF09A0">
        <w:rPr>
          <w:rFonts w:ascii="Times New Roman" w:hAnsi="Times New Roman" w:cs="Times New Roman"/>
          <w:noProof/>
          <w:szCs w:val="24"/>
        </w:rPr>
        <w:t>, 120, pp. 297–318.</w:t>
      </w:r>
    </w:p>
    <w:p w14:paraId="541FC1B4" w14:textId="555FB93F"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Peralta, E. (2017)</w:t>
      </w:r>
      <w:r w:rsidR="00DF09A0">
        <w:rPr>
          <w:rFonts w:ascii="Times New Roman" w:hAnsi="Times New Roman" w:cs="Times New Roman"/>
          <w:noProof/>
          <w:szCs w:val="24"/>
        </w:rPr>
        <w:t>.</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El Arupo (Chionathus pubescens Kunth), Árbol ornamental con potencial uso en Ecuador</w:t>
      </w:r>
      <w:r w:rsidRPr="00DF09A0">
        <w:rPr>
          <w:rFonts w:ascii="Times New Roman" w:hAnsi="Times New Roman" w:cs="Times New Roman"/>
          <w:noProof/>
          <w:szCs w:val="24"/>
        </w:rPr>
        <w:t>.</w:t>
      </w:r>
    </w:p>
    <w:p w14:paraId="6156EBBB" w14:textId="54528844"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lang w:val="en-US"/>
        </w:rPr>
      </w:pPr>
      <w:r w:rsidRPr="00DF09A0">
        <w:rPr>
          <w:rFonts w:ascii="Times New Roman" w:hAnsi="Times New Roman" w:cs="Times New Roman"/>
          <w:noProof/>
          <w:szCs w:val="24"/>
        </w:rPr>
        <w:t>PNUMA, Internacional Naturaleza y Cultura and GADMLoja (2007)</w:t>
      </w:r>
      <w:r w:rsidR="00DF09A0">
        <w:rPr>
          <w:rFonts w:ascii="Times New Roman" w:hAnsi="Times New Roman" w:cs="Times New Roman"/>
          <w:noProof/>
          <w:szCs w:val="24"/>
        </w:rPr>
        <w:t>.</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Perspectivas del Medio Ambiente Urbano: GEO Loja</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Jurnal e-Clinic</w:t>
      </w:r>
      <w:r w:rsidRPr="00DF09A0">
        <w:rPr>
          <w:rFonts w:ascii="Times New Roman" w:hAnsi="Times New Roman" w:cs="Times New Roman"/>
          <w:noProof/>
          <w:szCs w:val="24"/>
        </w:rPr>
        <w:t xml:space="preserve">. </w:t>
      </w:r>
      <w:r w:rsidRPr="00DF09A0">
        <w:rPr>
          <w:rFonts w:ascii="Times New Roman" w:hAnsi="Times New Roman" w:cs="Times New Roman"/>
          <w:noProof/>
          <w:szCs w:val="24"/>
          <w:lang w:val="en-US"/>
        </w:rPr>
        <w:t>Loja.</w:t>
      </w:r>
    </w:p>
    <w:p w14:paraId="5E9E60DD" w14:textId="7D42857F"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lang w:val="en-US"/>
        </w:rPr>
      </w:pPr>
      <w:r w:rsidRPr="00DF09A0">
        <w:rPr>
          <w:rFonts w:ascii="Times New Roman" w:hAnsi="Times New Roman" w:cs="Times New Roman"/>
          <w:noProof/>
          <w:szCs w:val="24"/>
          <w:lang w:val="en-US"/>
        </w:rPr>
        <w:t>PPS (2018)</w:t>
      </w:r>
      <w:r w:rsidR="00DF09A0">
        <w:rPr>
          <w:rFonts w:ascii="Times New Roman" w:hAnsi="Times New Roman" w:cs="Times New Roman"/>
          <w:noProof/>
          <w:szCs w:val="24"/>
          <w:lang w:val="en-US"/>
        </w:rPr>
        <w:t>.</w:t>
      </w:r>
      <w:r w:rsidRPr="00DF09A0">
        <w:rPr>
          <w:rFonts w:ascii="Times New Roman" w:hAnsi="Times New Roman" w:cs="Times New Roman"/>
          <w:noProof/>
          <w:szCs w:val="24"/>
          <w:lang w:val="en-US"/>
        </w:rPr>
        <w:t xml:space="preserve"> </w:t>
      </w:r>
      <w:r w:rsidRPr="00DF09A0">
        <w:rPr>
          <w:rFonts w:ascii="Times New Roman" w:hAnsi="Times New Roman" w:cs="Times New Roman"/>
          <w:iCs/>
          <w:noProof/>
          <w:szCs w:val="24"/>
          <w:lang w:val="en-US"/>
        </w:rPr>
        <w:t>What Makes a Successful Place?</w:t>
      </w:r>
      <w:r w:rsidRPr="00DF09A0">
        <w:rPr>
          <w:rFonts w:ascii="Times New Roman" w:hAnsi="Times New Roman" w:cs="Times New Roman"/>
          <w:noProof/>
          <w:szCs w:val="24"/>
          <w:lang w:val="en-US"/>
        </w:rPr>
        <w:t xml:space="preserve">, </w:t>
      </w:r>
      <w:r w:rsidRPr="00DF09A0">
        <w:rPr>
          <w:rFonts w:ascii="Times New Roman" w:hAnsi="Times New Roman" w:cs="Times New Roman"/>
          <w:iCs/>
          <w:noProof/>
          <w:szCs w:val="24"/>
          <w:lang w:val="en-US"/>
        </w:rPr>
        <w:t>Project For Public Space</w:t>
      </w:r>
      <w:r w:rsidRPr="00DF09A0">
        <w:rPr>
          <w:rFonts w:ascii="Times New Roman" w:hAnsi="Times New Roman" w:cs="Times New Roman"/>
          <w:noProof/>
          <w:szCs w:val="24"/>
          <w:lang w:val="en-US"/>
        </w:rPr>
        <w:t>. Available at: https://www.pps.org/article/grplacefeat (Accessed: 12 June 2019).</w:t>
      </w:r>
    </w:p>
    <w:p w14:paraId="7CF6E8C1" w14:textId="39C7E14C"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Roca, J., Arellano, B. and Moix, M. (2011)</w:t>
      </w:r>
      <w:r w:rsidR="00DF09A0">
        <w:rPr>
          <w:rFonts w:ascii="Times New Roman" w:hAnsi="Times New Roman" w:cs="Times New Roman"/>
          <w:noProof/>
          <w:szCs w:val="24"/>
        </w:rPr>
        <w:t>.</w:t>
      </w:r>
      <w:r w:rsidRPr="00DF09A0">
        <w:rPr>
          <w:rFonts w:ascii="Times New Roman" w:hAnsi="Times New Roman" w:cs="Times New Roman"/>
          <w:noProof/>
          <w:szCs w:val="24"/>
        </w:rPr>
        <w:t xml:space="preserve"> Estructura urbana policentrismo y sprawl; los ejemplos de Madrid y Barcelona, pp. 299–322.</w:t>
      </w:r>
    </w:p>
    <w:p w14:paraId="274C3897" w14:textId="58073678"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Rojas, C., Muñiz, I. and García, M. Á. (2009)</w:t>
      </w:r>
      <w:r w:rsidR="00DF09A0">
        <w:rPr>
          <w:rFonts w:ascii="Times New Roman" w:hAnsi="Times New Roman" w:cs="Times New Roman"/>
          <w:noProof/>
          <w:szCs w:val="24"/>
        </w:rPr>
        <w:t>.</w:t>
      </w:r>
      <w:r w:rsidRPr="00DF09A0">
        <w:rPr>
          <w:rFonts w:ascii="Times New Roman" w:hAnsi="Times New Roman" w:cs="Times New Roman"/>
          <w:noProof/>
          <w:szCs w:val="24"/>
        </w:rPr>
        <w:t xml:space="preserve"> Estructura urbana y policentrismo en el Área Metropolitana de Concepción, </w:t>
      </w:r>
      <w:r w:rsidRPr="00DF09A0">
        <w:rPr>
          <w:rFonts w:ascii="Times New Roman" w:hAnsi="Times New Roman" w:cs="Times New Roman"/>
          <w:iCs/>
          <w:noProof/>
          <w:szCs w:val="24"/>
        </w:rPr>
        <w:t>Eure</w:t>
      </w:r>
      <w:r w:rsidRPr="00DF09A0">
        <w:rPr>
          <w:rFonts w:ascii="Times New Roman" w:hAnsi="Times New Roman" w:cs="Times New Roman"/>
          <w:noProof/>
          <w:szCs w:val="24"/>
        </w:rPr>
        <w:t>, 35(105), pp. 47–70.</w:t>
      </w:r>
    </w:p>
    <w:p w14:paraId="3223B1BA" w14:textId="6B4451FB"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Santos Preciado, J. (2000)</w:t>
      </w:r>
      <w:r w:rsidR="00DF09A0">
        <w:rPr>
          <w:rFonts w:ascii="Times New Roman" w:hAnsi="Times New Roman" w:cs="Times New Roman"/>
          <w:noProof/>
          <w:szCs w:val="24"/>
        </w:rPr>
        <w:t>.</w:t>
      </w:r>
      <w:r w:rsidRPr="00DF09A0">
        <w:rPr>
          <w:rFonts w:ascii="Times New Roman" w:hAnsi="Times New Roman" w:cs="Times New Roman"/>
          <w:noProof/>
          <w:szCs w:val="24"/>
        </w:rPr>
        <w:t xml:space="preserve"> Las periferias urbanas y la organización de la ciudad: el caso de Madrid</w:t>
      </w:r>
      <w:r w:rsidR="00DF09A0">
        <w:rPr>
          <w:rFonts w:ascii="Times New Roman" w:hAnsi="Times New Roman" w:cs="Times New Roman"/>
          <w:noProof/>
          <w:szCs w:val="24"/>
        </w:rPr>
        <w:t>.</w:t>
      </w:r>
      <w:r w:rsidRPr="00DF09A0">
        <w:rPr>
          <w:rFonts w:ascii="Times New Roman" w:hAnsi="Times New Roman" w:cs="Times New Roman"/>
          <w:noProof/>
          <w:szCs w:val="24"/>
        </w:rPr>
        <w:t xml:space="preserve"> </w:t>
      </w:r>
      <w:r w:rsidRPr="00DF09A0">
        <w:rPr>
          <w:rFonts w:ascii="Times New Roman" w:hAnsi="Times New Roman" w:cs="Times New Roman"/>
          <w:i/>
          <w:iCs/>
          <w:noProof/>
          <w:szCs w:val="24"/>
        </w:rPr>
        <w:t>Ciudad y territorio</w:t>
      </w:r>
      <w:r w:rsidRPr="00DF09A0">
        <w:rPr>
          <w:rFonts w:ascii="Times New Roman" w:hAnsi="Times New Roman" w:cs="Times New Roman"/>
          <w:iCs/>
          <w:noProof/>
          <w:szCs w:val="24"/>
        </w:rPr>
        <w:t xml:space="preserve">: </w:t>
      </w:r>
      <w:r w:rsidRPr="00DF09A0">
        <w:rPr>
          <w:rFonts w:ascii="Times New Roman" w:hAnsi="Times New Roman" w:cs="Times New Roman"/>
          <w:i/>
          <w:iCs/>
          <w:noProof/>
          <w:szCs w:val="24"/>
        </w:rPr>
        <w:t>Estudios territoriales</w:t>
      </w:r>
      <w:r w:rsidRPr="00DF09A0">
        <w:rPr>
          <w:rFonts w:ascii="Times New Roman" w:hAnsi="Times New Roman" w:cs="Times New Roman"/>
          <w:i/>
          <w:noProof/>
          <w:szCs w:val="24"/>
        </w:rPr>
        <w:t>,</w:t>
      </w:r>
      <w:r w:rsidRPr="00DF09A0">
        <w:rPr>
          <w:rFonts w:ascii="Times New Roman" w:hAnsi="Times New Roman" w:cs="Times New Roman"/>
          <w:noProof/>
          <w:szCs w:val="24"/>
        </w:rPr>
        <w:t xml:space="preserve"> (126), pp. 669–688.</w:t>
      </w:r>
    </w:p>
    <w:p w14:paraId="1E66013E" w14:textId="3709F987"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Serrano Heredia, C. J. (2017)</w:t>
      </w:r>
      <w:r w:rsidR="00DF09A0">
        <w:rPr>
          <w:rFonts w:ascii="Times New Roman" w:hAnsi="Times New Roman" w:cs="Times New Roman"/>
          <w:noProof/>
          <w:szCs w:val="24"/>
        </w:rPr>
        <w:t>.</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Geografía de las nuevas centralidades en el periurbano de Quito: Un análisis de la evolución espacial en las parroquias Cumbayá-Tumbaco y San Antonio de Pichincha (2001-2010)</w:t>
      </w:r>
      <w:r w:rsidRPr="00DF09A0">
        <w:rPr>
          <w:rFonts w:ascii="Times New Roman" w:hAnsi="Times New Roman" w:cs="Times New Roman"/>
          <w:noProof/>
          <w:szCs w:val="24"/>
        </w:rPr>
        <w:t>. Facultad Latinoamericana de Ciencias Sociales, FLACSO Ecuador.</w:t>
      </w:r>
    </w:p>
    <w:p w14:paraId="4A4A64BD" w14:textId="12CFF4E8"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lang w:val="en-US"/>
        </w:rPr>
      </w:pPr>
      <w:r w:rsidRPr="00DF09A0">
        <w:rPr>
          <w:rFonts w:ascii="Times New Roman" w:hAnsi="Times New Roman" w:cs="Times New Roman"/>
          <w:noProof/>
          <w:szCs w:val="24"/>
        </w:rPr>
        <w:t>Silva Cárdenas, A. (2006)</w:t>
      </w:r>
      <w:r w:rsidR="00DF09A0">
        <w:rPr>
          <w:rFonts w:ascii="Times New Roman" w:hAnsi="Times New Roman" w:cs="Times New Roman"/>
          <w:noProof/>
          <w:szCs w:val="24"/>
        </w:rPr>
        <w:t>.</w:t>
      </w:r>
      <w:r w:rsidRPr="00DF09A0">
        <w:rPr>
          <w:rFonts w:ascii="Times New Roman" w:hAnsi="Times New Roman" w:cs="Times New Roman"/>
          <w:noProof/>
          <w:szCs w:val="24"/>
        </w:rPr>
        <w:t xml:space="preserve"> La ciudad de Loja a finales del siglo XVI</w:t>
      </w:r>
      <w:r w:rsidR="00DF09A0">
        <w:rPr>
          <w:rFonts w:ascii="Times New Roman" w:hAnsi="Times New Roman" w:cs="Times New Roman"/>
          <w:noProof/>
          <w:szCs w:val="24"/>
        </w:rPr>
        <w:t>.</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La Hora</w:t>
      </w:r>
      <w:r w:rsidRPr="00DF09A0">
        <w:rPr>
          <w:rFonts w:ascii="Times New Roman" w:hAnsi="Times New Roman" w:cs="Times New Roman"/>
          <w:noProof/>
          <w:szCs w:val="24"/>
        </w:rPr>
        <w:t xml:space="preserve">, 8 December. </w:t>
      </w:r>
      <w:r w:rsidRPr="00DF09A0">
        <w:rPr>
          <w:rFonts w:ascii="Times New Roman" w:hAnsi="Times New Roman" w:cs="Times New Roman"/>
          <w:noProof/>
          <w:szCs w:val="24"/>
          <w:lang w:val="en-US"/>
        </w:rPr>
        <w:t>Available at: https://lahora.com.ec/noticia/508837/la-ciudad-de-loja-a-finales-del-siglo-xvi.</w:t>
      </w:r>
    </w:p>
    <w:p w14:paraId="23078FDD" w14:textId="4A033605"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Truffello, R. and Hidalgo, R. (2015)</w:t>
      </w:r>
      <w:r w:rsidR="00DF09A0">
        <w:rPr>
          <w:rFonts w:ascii="Times New Roman" w:hAnsi="Times New Roman" w:cs="Times New Roman"/>
          <w:noProof/>
          <w:szCs w:val="24"/>
        </w:rPr>
        <w:t>.</w:t>
      </w:r>
      <w:r w:rsidRPr="00DF09A0">
        <w:rPr>
          <w:rFonts w:ascii="Times New Roman" w:hAnsi="Times New Roman" w:cs="Times New Roman"/>
          <w:noProof/>
          <w:szCs w:val="24"/>
        </w:rPr>
        <w:t xml:space="preserve"> Policentrismo en el Área Metropolitana de Santiago de Chile: reestructuración comercial, movilidad y tipificación de subcentros. </w:t>
      </w:r>
      <w:r w:rsidRPr="00DF09A0">
        <w:rPr>
          <w:rFonts w:ascii="Times New Roman" w:hAnsi="Times New Roman" w:cs="Times New Roman"/>
          <w:iCs/>
          <w:noProof/>
          <w:szCs w:val="24"/>
        </w:rPr>
        <w:t>EURE</w:t>
      </w:r>
      <w:r w:rsidRPr="00DF09A0">
        <w:rPr>
          <w:rFonts w:ascii="Times New Roman" w:hAnsi="Times New Roman" w:cs="Times New Roman"/>
          <w:noProof/>
          <w:szCs w:val="24"/>
        </w:rPr>
        <w:t>, (122), p. 49.73.</w:t>
      </w:r>
    </w:p>
    <w:p w14:paraId="7426C5A8" w14:textId="783C43A4"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lang w:val="en-US"/>
        </w:rPr>
      </w:pPr>
      <w:r w:rsidRPr="00DF09A0">
        <w:rPr>
          <w:rFonts w:ascii="Times New Roman" w:hAnsi="Times New Roman" w:cs="Times New Roman"/>
          <w:noProof/>
          <w:szCs w:val="24"/>
        </w:rPr>
        <w:t>VeMas (2019)</w:t>
      </w:r>
      <w:r w:rsidR="00DF09A0">
        <w:rPr>
          <w:rFonts w:ascii="Times New Roman" w:hAnsi="Times New Roman" w:cs="Times New Roman"/>
          <w:noProof/>
          <w:szCs w:val="24"/>
        </w:rPr>
        <w:t>.</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¿Cómo realizar un buen análisis urbano? Conoce nuestra metodología - VeMás</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Ve Más Inteligencia Inmobiliaria</w:t>
      </w:r>
      <w:r w:rsidRPr="00DF09A0">
        <w:rPr>
          <w:rFonts w:ascii="Times New Roman" w:hAnsi="Times New Roman" w:cs="Times New Roman"/>
          <w:noProof/>
          <w:szCs w:val="24"/>
        </w:rPr>
        <w:t xml:space="preserve">. </w:t>
      </w:r>
      <w:r w:rsidRPr="00DF09A0">
        <w:rPr>
          <w:rFonts w:ascii="Times New Roman" w:hAnsi="Times New Roman" w:cs="Times New Roman"/>
          <w:noProof/>
          <w:szCs w:val="24"/>
          <w:lang w:val="en-US"/>
        </w:rPr>
        <w:t>Available at: https://www.ve-mas.com/herramientas-para-el-analisis-urbano/ (Accessed: 12 June 2019).</w:t>
      </w:r>
    </w:p>
    <w:p w14:paraId="0E79BCF7" w14:textId="3AFBF07A" w:rsidR="004A7C5B"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DF09A0">
        <w:rPr>
          <w:rFonts w:ascii="Times New Roman" w:hAnsi="Times New Roman" w:cs="Times New Roman"/>
          <w:noProof/>
          <w:szCs w:val="24"/>
        </w:rPr>
        <w:t>Vigliocco, M. A. (2008)</w:t>
      </w:r>
      <w:r w:rsidR="00DF09A0">
        <w:rPr>
          <w:rFonts w:ascii="Times New Roman" w:hAnsi="Times New Roman" w:cs="Times New Roman"/>
          <w:noProof/>
          <w:szCs w:val="24"/>
        </w:rPr>
        <w:t>.</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El planeamiento territorial en la Leyes de Indias</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El Planeamiento en la Argentina- TALLER VERTICAL MEDA ALTAMIRANO YANTORNO</w:t>
      </w:r>
      <w:r w:rsidRPr="00DF09A0">
        <w:rPr>
          <w:rFonts w:ascii="Times New Roman" w:hAnsi="Times New Roman" w:cs="Times New Roman"/>
          <w:noProof/>
          <w:szCs w:val="24"/>
        </w:rPr>
        <w:t>.</w:t>
      </w:r>
    </w:p>
    <w:p w14:paraId="319E8F87" w14:textId="0A2B6EF3" w:rsidR="00B049A3" w:rsidRPr="00DF09A0" w:rsidRDefault="004A7C5B" w:rsidP="008D30CE">
      <w:pPr>
        <w:widowControl w:val="0"/>
        <w:autoSpaceDE w:val="0"/>
        <w:autoSpaceDN w:val="0"/>
        <w:adjustRightInd w:val="0"/>
        <w:spacing w:after="0" w:line="240" w:lineRule="auto"/>
        <w:ind w:left="567" w:hanging="567"/>
        <w:jc w:val="both"/>
        <w:rPr>
          <w:rFonts w:ascii="Times New Roman" w:hAnsi="Times New Roman" w:cs="Times New Roman"/>
          <w:b/>
          <w:sz w:val="18"/>
          <w:szCs w:val="24"/>
          <w:lang w:val="en-US"/>
        </w:rPr>
      </w:pPr>
      <w:r w:rsidRPr="00DF09A0">
        <w:rPr>
          <w:rFonts w:ascii="Times New Roman" w:hAnsi="Times New Roman" w:cs="Times New Roman"/>
          <w:noProof/>
          <w:szCs w:val="24"/>
        </w:rPr>
        <w:t>Villamarín Escudero, C. (</w:t>
      </w:r>
      <w:r w:rsidR="00DF09A0">
        <w:rPr>
          <w:rFonts w:ascii="Times New Roman" w:hAnsi="Times New Roman" w:cs="Times New Roman"/>
          <w:noProof/>
          <w:szCs w:val="24"/>
        </w:rPr>
        <w:t>s.f</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Conquista y colonización española</w:t>
      </w:r>
      <w:r w:rsidRPr="00DF09A0">
        <w:rPr>
          <w:rFonts w:ascii="Times New Roman" w:hAnsi="Times New Roman" w:cs="Times New Roman"/>
          <w:noProof/>
          <w:szCs w:val="24"/>
        </w:rPr>
        <w:t xml:space="preserve">, </w:t>
      </w:r>
      <w:r w:rsidRPr="00DF09A0">
        <w:rPr>
          <w:rFonts w:ascii="Times New Roman" w:hAnsi="Times New Roman" w:cs="Times New Roman"/>
          <w:iCs/>
          <w:noProof/>
          <w:szCs w:val="24"/>
        </w:rPr>
        <w:t>País de Leyenda</w:t>
      </w:r>
      <w:r w:rsidRPr="00DF09A0">
        <w:rPr>
          <w:rFonts w:ascii="Times New Roman" w:hAnsi="Times New Roman" w:cs="Times New Roman"/>
          <w:noProof/>
          <w:szCs w:val="24"/>
        </w:rPr>
        <w:t xml:space="preserve">. </w:t>
      </w:r>
      <w:r w:rsidRPr="00DF09A0">
        <w:rPr>
          <w:rFonts w:ascii="Times New Roman" w:hAnsi="Times New Roman" w:cs="Times New Roman"/>
          <w:noProof/>
          <w:szCs w:val="24"/>
          <w:lang w:val="en-US"/>
        </w:rPr>
        <w:t>Available at: http://www.paisdeleyenda.com/historia/conquistaycolonesp.htm (Accessed: 12 March 2019).</w:t>
      </w:r>
      <w:r w:rsidR="007C0252" w:rsidRPr="00DF09A0">
        <w:rPr>
          <w:rFonts w:ascii="Times New Roman" w:hAnsi="Times New Roman" w:cs="Times New Roman"/>
          <w:b/>
          <w:szCs w:val="32"/>
        </w:rPr>
        <w:fldChar w:fldCharType="end"/>
      </w:r>
    </w:p>
    <w:sectPr w:rsidR="00B049A3" w:rsidRPr="00DF09A0" w:rsidSect="00C60BBE">
      <w:headerReference w:type="even" r:id="rId20"/>
      <w:headerReference w:type="default" r:id="rId21"/>
      <w:footerReference w:type="even" r:id="rId22"/>
      <w:footerReference w:type="default" r:id="rId23"/>
      <w:headerReference w:type="first" r:id="rId24"/>
      <w:footerReference w:type="first" r:id="rId25"/>
      <w:pgSz w:w="11906" w:h="16838" w:code="9"/>
      <w:pgMar w:top="1418" w:right="1418" w:bottom="1418" w:left="1418" w:header="709" w:footer="709" w:gutter="0"/>
      <w:pgNumType w:start="2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37BD2" w14:textId="77777777" w:rsidR="0086041C" w:rsidRDefault="0086041C" w:rsidP="00D72DD7">
      <w:pPr>
        <w:spacing w:after="0" w:line="240" w:lineRule="auto"/>
      </w:pPr>
      <w:r>
        <w:separator/>
      </w:r>
    </w:p>
  </w:endnote>
  <w:endnote w:type="continuationSeparator" w:id="0">
    <w:p w14:paraId="24D0FC65" w14:textId="77777777" w:rsidR="0086041C" w:rsidRDefault="0086041C" w:rsidP="00D72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15EE6" w14:textId="77777777" w:rsidR="003D5167" w:rsidRPr="000F5917" w:rsidRDefault="003D5167" w:rsidP="003D5167">
    <w:pPr>
      <w:tabs>
        <w:tab w:val="center" w:pos="4706"/>
        <w:tab w:val="right" w:pos="9356"/>
        <w:tab w:val="right" w:pos="10080"/>
      </w:tabs>
      <w:spacing w:before="100" w:beforeAutospacing="1" w:after="240" w:line="200" w:lineRule="atLeast"/>
      <w:jc w:val="center"/>
      <w:rPr>
        <w:rFonts w:ascii="Times New Roman" w:eastAsia="SimSun" w:hAnsi="Times New Roman" w:cs="Times New Roman"/>
        <w:noProof/>
        <w:sz w:val="20"/>
        <w:szCs w:val="20"/>
        <w:lang w:val="en-US"/>
      </w:rPr>
    </w:pPr>
    <w:r w:rsidRPr="000F5917">
      <w:rPr>
        <w:rFonts w:ascii="Times New Roman" w:eastAsia="SimSun" w:hAnsi="Times New Roman" w:cs="Times New Roman"/>
        <w:noProof/>
        <w:sz w:val="20"/>
        <w:szCs w:val="20"/>
        <w:lang w:val="en-US"/>
      </w:rPr>
      <w:t>Revista GEOESPACIAL, 17(2):</w:t>
    </w:r>
    <w:r>
      <w:rPr>
        <w:rFonts w:ascii="Times New Roman" w:eastAsia="SimSun" w:hAnsi="Times New Roman" w:cs="Times New Roman"/>
        <w:noProof/>
        <w:sz w:val="20"/>
        <w:szCs w:val="20"/>
        <w:lang w:val="en-US"/>
      </w:rPr>
      <w:t>25-47</w:t>
    </w:r>
  </w:p>
  <w:p w14:paraId="382FD80B" w14:textId="77777777" w:rsidR="003D5167" w:rsidRDefault="003D516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A945F" w14:textId="77777777" w:rsidR="0099516B" w:rsidRPr="000F5917" w:rsidRDefault="0099516B" w:rsidP="0099516B">
    <w:pPr>
      <w:tabs>
        <w:tab w:val="center" w:pos="4706"/>
        <w:tab w:val="right" w:pos="9356"/>
        <w:tab w:val="right" w:pos="10080"/>
      </w:tabs>
      <w:spacing w:before="100" w:beforeAutospacing="1" w:after="240" w:line="200" w:lineRule="atLeast"/>
      <w:jc w:val="center"/>
      <w:rPr>
        <w:rFonts w:ascii="Times New Roman" w:eastAsia="SimSun" w:hAnsi="Times New Roman" w:cs="Times New Roman"/>
        <w:noProof/>
        <w:sz w:val="20"/>
        <w:szCs w:val="20"/>
        <w:lang w:val="en-US"/>
      </w:rPr>
    </w:pPr>
    <w:r w:rsidRPr="000F5917">
      <w:rPr>
        <w:rFonts w:ascii="Times New Roman" w:eastAsia="SimSun" w:hAnsi="Times New Roman" w:cs="Times New Roman"/>
        <w:noProof/>
        <w:sz w:val="20"/>
        <w:szCs w:val="20"/>
        <w:lang w:val="en-US"/>
      </w:rPr>
      <w:t>Revista GEOESPACIAL, 17(2):</w:t>
    </w:r>
    <w:r>
      <w:rPr>
        <w:rFonts w:ascii="Times New Roman" w:eastAsia="SimSun" w:hAnsi="Times New Roman" w:cs="Times New Roman"/>
        <w:noProof/>
        <w:sz w:val="20"/>
        <w:szCs w:val="20"/>
        <w:lang w:val="en-US"/>
      </w:rPr>
      <w:t>25-47</w:t>
    </w:r>
  </w:p>
  <w:p w14:paraId="44E6FF1A" w14:textId="77777777" w:rsidR="0099516B" w:rsidRDefault="0099516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56FDA" w14:textId="0F0F3EE5" w:rsidR="003D5167" w:rsidRPr="000F5917" w:rsidRDefault="003D5167" w:rsidP="003D5167">
    <w:pPr>
      <w:tabs>
        <w:tab w:val="center" w:pos="4706"/>
        <w:tab w:val="right" w:pos="9356"/>
        <w:tab w:val="right" w:pos="10080"/>
      </w:tabs>
      <w:spacing w:before="100" w:beforeAutospacing="1" w:after="240" w:line="200" w:lineRule="atLeast"/>
      <w:jc w:val="center"/>
      <w:rPr>
        <w:rFonts w:ascii="Times New Roman" w:eastAsia="SimSun" w:hAnsi="Times New Roman" w:cs="Times New Roman"/>
        <w:noProof/>
        <w:sz w:val="20"/>
        <w:szCs w:val="20"/>
        <w:lang w:val="en-US"/>
      </w:rPr>
    </w:pPr>
    <w:r w:rsidRPr="000F5917">
      <w:rPr>
        <w:rFonts w:ascii="Times New Roman" w:eastAsia="SimSun" w:hAnsi="Times New Roman" w:cs="Times New Roman"/>
        <w:noProof/>
        <w:sz w:val="20"/>
        <w:szCs w:val="20"/>
        <w:lang w:val="en-US"/>
      </w:rPr>
      <w:t>Revista GEOESPACIAL, 17(2):</w:t>
    </w:r>
    <w:r>
      <w:rPr>
        <w:rFonts w:ascii="Times New Roman" w:eastAsia="SimSun" w:hAnsi="Times New Roman" w:cs="Times New Roman"/>
        <w:noProof/>
        <w:sz w:val="20"/>
        <w:szCs w:val="20"/>
        <w:lang w:val="en-US"/>
      </w:rPr>
      <w:t>25-47</w:t>
    </w:r>
  </w:p>
  <w:p w14:paraId="65536322" w14:textId="02BFB1A8" w:rsidR="003D5167" w:rsidRDefault="003D5167">
    <w:pPr>
      <w:pStyle w:val="Piedepgina"/>
    </w:pPr>
  </w:p>
  <w:p w14:paraId="1DBA8B75" w14:textId="77777777" w:rsidR="00C60BBE" w:rsidRDefault="00C60B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A9DB81" w14:textId="77777777" w:rsidR="0086041C" w:rsidRDefault="0086041C" w:rsidP="00D72DD7">
      <w:pPr>
        <w:spacing w:after="0" w:line="240" w:lineRule="auto"/>
      </w:pPr>
      <w:r>
        <w:separator/>
      </w:r>
    </w:p>
  </w:footnote>
  <w:footnote w:type="continuationSeparator" w:id="0">
    <w:p w14:paraId="27B5EB37" w14:textId="77777777" w:rsidR="0086041C" w:rsidRDefault="0086041C" w:rsidP="00D72D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42149" w14:textId="0202EB9E" w:rsidR="00C60BBE" w:rsidRDefault="000F5917">
    <w:pPr>
      <w:pStyle w:val="Encabezado"/>
    </w:pPr>
    <w:r w:rsidRPr="000F5917">
      <w:rPr>
        <w:i/>
        <w:sz w:val="20"/>
      </w:rPr>
      <w:t>J</w:t>
    </w:r>
    <w:r w:rsidR="00C60BBE" w:rsidRPr="000F5917">
      <w:rPr>
        <w:i/>
        <w:sz w:val="20"/>
      </w:rPr>
      <w:t xml:space="preserve">. </w:t>
    </w:r>
    <w:r w:rsidRPr="000F5917">
      <w:rPr>
        <w:i/>
        <w:sz w:val="20"/>
      </w:rPr>
      <w:t xml:space="preserve">Espinosa             </w:t>
    </w:r>
    <w:r w:rsidR="00C60BBE" w:rsidRPr="000F5917">
      <w:rPr>
        <w:i/>
        <w:sz w:val="20"/>
      </w:rPr>
      <w:t xml:space="preserve">                                                                                                                                                    </w:t>
    </w:r>
    <w:proofErr w:type="spellStart"/>
    <w:r w:rsidR="00C60BBE" w:rsidRPr="00A428EF">
      <w:rPr>
        <w:sz w:val="20"/>
      </w:rPr>
      <w:t>Pag</w:t>
    </w:r>
    <w:proofErr w:type="spellEnd"/>
    <w:r w:rsidR="00C60BBE" w:rsidRPr="00A428EF">
      <w:rPr>
        <w:sz w:val="20"/>
      </w:rPr>
      <w:t>.</w:t>
    </w:r>
    <w:r w:rsidR="00C60BBE">
      <w:rPr>
        <w:sz w:val="20"/>
      </w:rPr>
      <w:t xml:space="preserve"> </w:t>
    </w:r>
    <w:r w:rsidR="00C60BBE" w:rsidRPr="00A428EF">
      <w:rPr>
        <w:sz w:val="20"/>
      </w:rPr>
      <w:sym w:font="Symbol" w:char="F07C"/>
    </w:r>
    <w:r w:rsidR="00C60BBE">
      <w:rPr>
        <w:sz w:val="20"/>
      </w:rPr>
      <w:t xml:space="preserve"> </w:t>
    </w:r>
    <w:r w:rsidR="00C60BBE" w:rsidRPr="00A428EF">
      <w:rPr>
        <w:sz w:val="20"/>
      </w:rPr>
      <w:t xml:space="preserve"> </w:t>
    </w:r>
    <w:sdt>
      <w:sdtPr>
        <w:rPr>
          <w:i/>
          <w:sz w:val="20"/>
        </w:rPr>
        <w:id w:val="1716002583"/>
        <w:docPartObj>
          <w:docPartGallery w:val="Page Numbers (Top of Page)"/>
          <w:docPartUnique/>
        </w:docPartObj>
      </w:sdtPr>
      <w:sdtContent>
        <w:r w:rsidR="00C60BBE" w:rsidRPr="00A428EF">
          <w:rPr>
            <w:i/>
            <w:sz w:val="20"/>
          </w:rPr>
          <w:fldChar w:fldCharType="begin"/>
        </w:r>
        <w:r w:rsidR="00C60BBE" w:rsidRPr="00A428EF">
          <w:rPr>
            <w:sz w:val="20"/>
          </w:rPr>
          <w:instrText>PAGE   \* MERGEFORMAT</w:instrText>
        </w:r>
        <w:r w:rsidR="00C60BBE" w:rsidRPr="00A428EF">
          <w:rPr>
            <w:i/>
            <w:sz w:val="20"/>
          </w:rPr>
          <w:fldChar w:fldCharType="separate"/>
        </w:r>
        <w:r w:rsidR="00834549">
          <w:rPr>
            <w:noProof/>
            <w:sz w:val="20"/>
          </w:rPr>
          <w:t>46</w:t>
        </w:r>
        <w:r w:rsidR="00C60BBE" w:rsidRPr="00A428EF">
          <w:rPr>
            <w:i/>
            <w:sz w:val="20"/>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8773664"/>
      <w:docPartObj>
        <w:docPartGallery w:val="Page Numbers (Top of Page)"/>
        <w:docPartUnique/>
      </w:docPartObj>
    </w:sdtPr>
    <w:sdtContent>
      <w:p w14:paraId="00EACCDA" w14:textId="0BC1C51C" w:rsidR="00C60BBE" w:rsidRPr="00C60BBE" w:rsidRDefault="00886053" w:rsidP="00C60BBE">
        <w:pPr>
          <w:pStyle w:val="Encabezado"/>
          <w:jc w:val="both"/>
          <w:rPr>
            <w:rFonts w:ascii="Times New Roman" w:eastAsia="SimSun" w:hAnsi="Times New Roman" w:cs="Times New Roman"/>
            <w:i/>
            <w:sz w:val="20"/>
            <w:szCs w:val="20"/>
            <w:lang w:val="en-GB"/>
          </w:rPr>
        </w:pPr>
        <w:r w:rsidRPr="00886053">
          <w:rPr>
            <w:i/>
          </w:rPr>
          <w:t>El</w:t>
        </w:r>
        <w:r w:rsidR="00C60BBE" w:rsidRPr="00C60BBE">
          <w:rPr>
            <w:rFonts w:ascii="Times New Roman" w:eastAsia="SimSun" w:hAnsi="Times New Roman" w:cs="Times New Roman"/>
            <w:noProof/>
            <w:sz w:val="20"/>
            <w:szCs w:val="20"/>
            <w:lang w:val="en-US"/>
          </w:rPr>
          <w:t xml:space="preserve"> </w:t>
        </w:r>
        <w:sdt>
          <w:sdtPr>
            <w:rPr>
              <w:rFonts w:ascii="Times New Roman" w:eastAsia="SimSun" w:hAnsi="Times New Roman" w:cs="Times New Roman"/>
              <w:noProof/>
              <w:sz w:val="20"/>
              <w:szCs w:val="20"/>
              <w:lang w:val="en-US"/>
            </w:rPr>
            <w:id w:val="-1046524426"/>
            <w:docPartObj>
              <w:docPartGallery w:val="Page Numbers (Top of Page)"/>
              <w:docPartUnique/>
            </w:docPartObj>
          </w:sdtPr>
          <w:sdtContent>
            <w:r w:rsidR="000F5917" w:rsidRPr="00886053">
              <w:rPr>
                <w:rFonts w:ascii="Times New Roman" w:eastAsia="SimSun" w:hAnsi="Times New Roman" w:cs="Times New Roman"/>
                <w:i/>
                <w:noProof/>
                <w:sz w:val="20"/>
                <w:szCs w:val="20"/>
                <w:lang w:val="en-US"/>
              </w:rPr>
              <w:t>Policentrismo como modelo de desarrollo</w:t>
            </w:r>
            <w:r w:rsidR="00C60BBE" w:rsidRPr="00886053">
              <w:rPr>
                <w:rFonts w:ascii="Times New Roman" w:eastAsia="SimSun" w:hAnsi="Times New Roman" w:cs="Times New Roman"/>
                <w:i/>
                <w:noProof/>
                <w:sz w:val="20"/>
                <w:szCs w:val="20"/>
                <w:lang w:val="en-US"/>
              </w:rPr>
              <w:t xml:space="preserve">  </w:t>
            </w:r>
            <w:r w:rsidRPr="00886053">
              <w:rPr>
                <w:rFonts w:ascii="Times New Roman" w:eastAsia="SimSun" w:hAnsi="Times New Roman" w:cs="Times New Roman"/>
                <w:i/>
                <w:noProof/>
                <w:sz w:val="20"/>
                <w:szCs w:val="20"/>
                <w:lang w:val="en-US"/>
              </w:rPr>
              <w:t>territorial</w:t>
            </w:r>
            <w:r w:rsidR="00C60BBE" w:rsidRPr="00886053">
              <w:rPr>
                <w:rFonts w:ascii="Times New Roman" w:eastAsia="SimSun" w:hAnsi="Times New Roman" w:cs="Times New Roman"/>
                <w:i/>
                <w:noProof/>
                <w:sz w:val="20"/>
                <w:szCs w:val="20"/>
                <w:lang w:val="en-US"/>
              </w:rPr>
              <w:t xml:space="preserve">                                                                               </w:t>
            </w:r>
            <w:r w:rsidR="00C60BBE" w:rsidRPr="00C60BBE">
              <w:rPr>
                <w:rFonts w:ascii="Times New Roman" w:eastAsia="SimSun" w:hAnsi="Times New Roman" w:cs="Times New Roman"/>
                <w:noProof/>
                <w:sz w:val="20"/>
                <w:szCs w:val="20"/>
                <w:lang w:val="en-US"/>
              </w:rPr>
              <w:t xml:space="preserve">Pag. </w:t>
            </w:r>
            <w:r w:rsidR="00C60BBE" w:rsidRPr="00C60BBE">
              <w:rPr>
                <w:rFonts w:ascii="Times New Roman" w:eastAsia="SimSun" w:hAnsi="Times New Roman" w:cs="Times New Roman"/>
                <w:noProof/>
                <w:sz w:val="20"/>
                <w:szCs w:val="20"/>
                <w:lang w:val="en-US"/>
              </w:rPr>
              <w:sym w:font="Symbol" w:char="F07C"/>
            </w:r>
            <w:r w:rsidR="00C60BBE" w:rsidRPr="00C60BBE">
              <w:rPr>
                <w:rFonts w:ascii="Times New Roman" w:eastAsia="SimSun" w:hAnsi="Times New Roman" w:cs="Times New Roman"/>
                <w:noProof/>
                <w:sz w:val="20"/>
                <w:szCs w:val="20"/>
                <w:lang w:val="en-US"/>
              </w:rPr>
              <w:t xml:space="preserve"> </w:t>
            </w:r>
            <w:r w:rsidR="00C60BBE" w:rsidRPr="00C60BBE">
              <w:rPr>
                <w:rFonts w:ascii="Times New Roman" w:eastAsia="SimSun" w:hAnsi="Times New Roman" w:cs="Times New Roman"/>
                <w:noProof/>
                <w:sz w:val="20"/>
                <w:szCs w:val="20"/>
                <w:lang w:val="en-US"/>
              </w:rPr>
              <w:fldChar w:fldCharType="begin"/>
            </w:r>
            <w:r w:rsidR="00C60BBE" w:rsidRPr="00C60BBE">
              <w:rPr>
                <w:rFonts w:ascii="Times New Roman" w:eastAsia="SimSun" w:hAnsi="Times New Roman" w:cs="Times New Roman"/>
                <w:noProof/>
                <w:sz w:val="20"/>
                <w:szCs w:val="20"/>
                <w:lang w:val="en-US"/>
              </w:rPr>
              <w:instrText>PAGE   \* MERGEFORMAT</w:instrText>
            </w:r>
            <w:r w:rsidR="00C60BBE" w:rsidRPr="00C60BBE">
              <w:rPr>
                <w:rFonts w:ascii="Times New Roman" w:eastAsia="SimSun" w:hAnsi="Times New Roman" w:cs="Times New Roman"/>
                <w:noProof/>
                <w:sz w:val="20"/>
                <w:szCs w:val="20"/>
                <w:lang w:val="en-US"/>
              </w:rPr>
              <w:fldChar w:fldCharType="separate"/>
            </w:r>
            <w:r w:rsidR="00834549" w:rsidRPr="00834549">
              <w:rPr>
                <w:rFonts w:ascii="Times New Roman" w:eastAsia="SimSun" w:hAnsi="Times New Roman" w:cs="Times New Roman"/>
                <w:noProof/>
                <w:sz w:val="20"/>
                <w:szCs w:val="20"/>
              </w:rPr>
              <w:t>47</w:t>
            </w:r>
            <w:r w:rsidR="00C60BBE" w:rsidRPr="00C60BBE">
              <w:rPr>
                <w:rFonts w:ascii="Times New Roman" w:eastAsia="SimSun" w:hAnsi="Times New Roman" w:cs="Times New Roman"/>
                <w:noProof/>
                <w:sz w:val="20"/>
                <w:szCs w:val="20"/>
                <w:lang w:val="en-US"/>
              </w:rPr>
              <w:fldChar w:fldCharType="end"/>
            </w:r>
          </w:sdtContent>
        </w:sdt>
      </w:p>
      <w:p w14:paraId="1884CADE" w14:textId="4EAB5BC5" w:rsidR="00C60BBE" w:rsidRDefault="00C60BBE">
        <w:pPr>
          <w:pStyle w:val="Encabezado"/>
        </w:pPr>
      </w:p>
    </w:sdtContent>
  </w:sdt>
  <w:p w14:paraId="678EED47" w14:textId="77777777" w:rsidR="00C60BBE" w:rsidRDefault="00C60BB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9452B" w14:textId="781BFA2E" w:rsidR="00C60BBE" w:rsidRPr="00C60BBE" w:rsidRDefault="00C60BBE" w:rsidP="00C60BBE">
    <w:pPr>
      <w:tabs>
        <w:tab w:val="center" w:pos="4706"/>
        <w:tab w:val="left" w:pos="6804"/>
        <w:tab w:val="right" w:pos="9356"/>
      </w:tabs>
      <w:spacing w:before="100" w:beforeAutospacing="1" w:after="0" w:line="200" w:lineRule="atLeast"/>
      <w:rPr>
        <w:rFonts w:ascii="Times New Roman" w:eastAsia="SimSun" w:hAnsi="Times New Roman" w:cs="Times New Roman"/>
        <w:noProof/>
        <w:sz w:val="20"/>
        <w:szCs w:val="20"/>
        <w:lang w:val="en-US"/>
      </w:rPr>
    </w:pPr>
    <w:r w:rsidRPr="00C60BBE">
      <w:rPr>
        <w:rFonts w:ascii="Times New Roman" w:eastAsia="SimSun" w:hAnsi="Times New Roman" w:cs="Times New Roman"/>
        <w:noProof/>
        <w:sz w:val="20"/>
        <w:szCs w:val="20"/>
        <w:lang w:val="en-US"/>
      </w:rPr>
      <w:t xml:space="preserve">Revista GEOESPACIAL (Julio-Diciembre 2020) 17(2): </w:t>
    </w:r>
    <w:r>
      <w:rPr>
        <w:rFonts w:ascii="Times New Roman" w:eastAsia="SimSun" w:hAnsi="Times New Roman" w:cs="Times New Roman"/>
        <w:noProof/>
        <w:sz w:val="20"/>
        <w:szCs w:val="20"/>
        <w:lang w:val="en-US"/>
      </w:rPr>
      <w:t>25</w:t>
    </w:r>
    <w:r w:rsidRPr="00C60BBE">
      <w:rPr>
        <w:rFonts w:ascii="Times New Roman" w:eastAsia="SimSun" w:hAnsi="Times New Roman" w:cs="Times New Roman"/>
        <w:noProof/>
        <w:sz w:val="20"/>
        <w:szCs w:val="20"/>
        <w:lang w:val="en-US"/>
      </w:rPr>
      <w:t>-</w:t>
    </w:r>
    <w:r>
      <w:rPr>
        <w:rFonts w:ascii="Times New Roman" w:eastAsia="SimSun" w:hAnsi="Times New Roman" w:cs="Times New Roman"/>
        <w:noProof/>
        <w:sz w:val="20"/>
        <w:szCs w:val="20"/>
        <w:lang w:val="en-US"/>
      </w:rPr>
      <w:t>4</w:t>
    </w:r>
    <w:r w:rsidR="003D5167">
      <w:rPr>
        <w:rFonts w:ascii="Times New Roman" w:eastAsia="SimSun" w:hAnsi="Times New Roman" w:cs="Times New Roman"/>
        <w:noProof/>
        <w:sz w:val="20"/>
        <w:szCs w:val="20"/>
        <w:lang w:val="en-US"/>
      </w:rPr>
      <w:t>7</w:t>
    </w:r>
  </w:p>
  <w:p w14:paraId="02EF5A71" w14:textId="77777777" w:rsidR="00C60BBE" w:rsidRPr="00C60BBE" w:rsidRDefault="00C60BBE" w:rsidP="00C60BBE">
    <w:pPr>
      <w:tabs>
        <w:tab w:val="center" w:pos="4706"/>
        <w:tab w:val="left" w:pos="6804"/>
        <w:tab w:val="right" w:pos="9356"/>
      </w:tabs>
      <w:spacing w:after="240" w:line="200" w:lineRule="atLeast"/>
      <w:rPr>
        <w:rFonts w:ascii="Times New Roman" w:eastAsia="SimSun" w:hAnsi="Times New Roman" w:cs="Times New Roman"/>
        <w:noProof/>
        <w:sz w:val="20"/>
        <w:szCs w:val="20"/>
        <w:lang w:val="en-US"/>
      </w:rPr>
    </w:pPr>
    <w:r w:rsidRPr="00C60BBE">
      <w:rPr>
        <w:rFonts w:ascii="Times New Roman" w:eastAsia="SimSun" w:hAnsi="Times New Roman" w:cs="Times New Roman"/>
        <w:noProof/>
        <w:sz w:val="20"/>
        <w:szCs w:val="20"/>
        <w:lang w:val="en-US"/>
      </w:rPr>
      <w:t>ISSN: 2600-5921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35B5"/>
    <w:multiLevelType w:val="hybridMultilevel"/>
    <w:tmpl w:val="D0DAF97E"/>
    <w:lvl w:ilvl="0" w:tplc="264A534A">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C8E64FB"/>
    <w:multiLevelType w:val="hybridMultilevel"/>
    <w:tmpl w:val="5C7ED3F4"/>
    <w:lvl w:ilvl="0" w:tplc="A2FC0DF8">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C9C2FC0"/>
    <w:multiLevelType w:val="multilevel"/>
    <w:tmpl w:val="9CF4D924"/>
    <w:lvl w:ilvl="0">
      <w:start w:val="1"/>
      <w:numFmt w:val="decimal"/>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930"/>
    <w:rsid w:val="00004064"/>
    <w:rsid w:val="0001571A"/>
    <w:rsid w:val="00035E80"/>
    <w:rsid w:val="00054820"/>
    <w:rsid w:val="00055B3A"/>
    <w:rsid w:val="0005628C"/>
    <w:rsid w:val="000628EA"/>
    <w:rsid w:val="0007198A"/>
    <w:rsid w:val="000761E9"/>
    <w:rsid w:val="00076EE1"/>
    <w:rsid w:val="00097B2E"/>
    <w:rsid w:val="000A2434"/>
    <w:rsid w:val="000A5082"/>
    <w:rsid w:val="000C560B"/>
    <w:rsid w:val="000D2D46"/>
    <w:rsid w:val="000F2369"/>
    <w:rsid w:val="000F4A66"/>
    <w:rsid w:val="000F5917"/>
    <w:rsid w:val="00106B05"/>
    <w:rsid w:val="00180A25"/>
    <w:rsid w:val="00181054"/>
    <w:rsid w:val="00186A8B"/>
    <w:rsid w:val="00193BC1"/>
    <w:rsid w:val="001A1776"/>
    <w:rsid w:val="001B6637"/>
    <w:rsid w:val="001C1AD2"/>
    <w:rsid w:val="001E1AF4"/>
    <w:rsid w:val="001F497B"/>
    <w:rsid w:val="0020525C"/>
    <w:rsid w:val="00206084"/>
    <w:rsid w:val="00206E1B"/>
    <w:rsid w:val="00211298"/>
    <w:rsid w:val="002164E8"/>
    <w:rsid w:val="0022464F"/>
    <w:rsid w:val="002272E8"/>
    <w:rsid w:val="00227D8C"/>
    <w:rsid w:val="002346C3"/>
    <w:rsid w:val="00240D3B"/>
    <w:rsid w:val="00271D77"/>
    <w:rsid w:val="00275B6B"/>
    <w:rsid w:val="00277634"/>
    <w:rsid w:val="00277D09"/>
    <w:rsid w:val="002B639D"/>
    <w:rsid w:val="002C0323"/>
    <w:rsid w:val="002C09A3"/>
    <w:rsid w:val="002D65FB"/>
    <w:rsid w:val="002F412E"/>
    <w:rsid w:val="002F4DE5"/>
    <w:rsid w:val="00306C82"/>
    <w:rsid w:val="00313B18"/>
    <w:rsid w:val="003155D1"/>
    <w:rsid w:val="003344B4"/>
    <w:rsid w:val="00334996"/>
    <w:rsid w:val="00353D66"/>
    <w:rsid w:val="0035700C"/>
    <w:rsid w:val="003A3A06"/>
    <w:rsid w:val="003A7318"/>
    <w:rsid w:val="003B212B"/>
    <w:rsid w:val="003D5167"/>
    <w:rsid w:val="0041554E"/>
    <w:rsid w:val="004406C8"/>
    <w:rsid w:val="00447080"/>
    <w:rsid w:val="004479C3"/>
    <w:rsid w:val="0045675E"/>
    <w:rsid w:val="0046533A"/>
    <w:rsid w:val="00480285"/>
    <w:rsid w:val="00481284"/>
    <w:rsid w:val="00483A0D"/>
    <w:rsid w:val="004A7C5B"/>
    <w:rsid w:val="004D6DB5"/>
    <w:rsid w:val="004E41E2"/>
    <w:rsid w:val="005051AD"/>
    <w:rsid w:val="00507247"/>
    <w:rsid w:val="00513DFB"/>
    <w:rsid w:val="00526237"/>
    <w:rsid w:val="00532B97"/>
    <w:rsid w:val="00532CA4"/>
    <w:rsid w:val="005372B5"/>
    <w:rsid w:val="005424D1"/>
    <w:rsid w:val="0055552C"/>
    <w:rsid w:val="005641E0"/>
    <w:rsid w:val="005649AD"/>
    <w:rsid w:val="00575D8C"/>
    <w:rsid w:val="00597E76"/>
    <w:rsid w:val="005B4776"/>
    <w:rsid w:val="005C7168"/>
    <w:rsid w:val="005D2EBC"/>
    <w:rsid w:val="005F23EC"/>
    <w:rsid w:val="005F343F"/>
    <w:rsid w:val="005F5667"/>
    <w:rsid w:val="00601C73"/>
    <w:rsid w:val="0062280C"/>
    <w:rsid w:val="0062648E"/>
    <w:rsid w:val="00627AB8"/>
    <w:rsid w:val="00642B81"/>
    <w:rsid w:val="0066059D"/>
    <w:rsid w:val="006736C8"/>
    <w:rsid w:val="006771C7"/>
    <w:rsid w:val="006830E2"/>
    <w:rsid w:val="00683A99"/>
    <w:rsid w:val="00687923"/>
    <w:rsid w:val="0069004E"/>
    <w:rsid w:val="006A3068"/>
    <w:rsid w:val="006A35CE"/>
    <w:rsid w:val="006C2ADB"/>
    <w:rsid w:val="006E7A75"/>
    <w:rsid w:val="00720B28"/>
    <w:rsid w:val="00724EE8"/>
    <w:rsid w:val="00725CF8"/>
    <w:rsid w:val="007319BE"/>
    <w:rsid w:val="00731BC2"/>
    <w:rsid w:val="00760B4A"/>
    <w:rsid w:val="00762151"/>
    <w:rsid w:val="00792713"/>
    <w:rsid w:val="00794B90"/>
    <w:rsid w:val="007A07D2"/>
    <w:rsid w:val="007A0A0B"/>
    <w:rsid w:val="007A383E"/>
    <w:rsid w:val="007B40D3"/>
    <w:rsid w:val="007C0252"/>
    <w:rsid w:val="007C2159"/>
    <w:rsid w:val="007D2EBF"/>
    <w:rsid w:val="007D4861"/>
    <w:rsid w:val="00801CF9"/>
    <w:rsid w:val="008213A1"/>
    <w:rsid w:val="00830B7D"/>
    <w:rsid w:val="00834549"/>
    <w:rsid w:val="00836534"/>
    <w:rsid w:val="00845D06"/>
    <w:rsid w:val="0086041C"/>
    <w:rsid w:val="008645E2"/>
    <w:rsid w:val="008718DD"/>
    <w:rsid w:val="00886053"/>
    <w:rsid w:val="00895E6F"/>
    <w:rsid w:val="00896A38"/>
    <w:rsid w:val="008A3A36"/>
    <w:rsid w:val="008D30CE"/>
    <w:rsid w:val="008D32D8"/>
    <w:rsid w:val="008E4088"/>
    <w:rsid w:val="008E6EA4"/>
    <w:rsid w:val="008F1FCC"/>
    <w:rsid w:val="008F72A2"/>
    <w:rsid w:val="00900C4F"/>
    <w:rsid w:val="00901EA8"/>
    <w:rsid w:val="009048D1"/>
    <w:rsid w:val="00921AD2"/>
    <w:rsid w:val="00937882"/>
    <w:rsid w:val="00937E94"/>
    <w:rsid w:val="00943E09"/>
    <w:rsid w:val="00952E72"/>
    <w:rsid w:val="00960F59"/>
    <w:rsid w:val="00964580"/>
    <w:rsid w:val="00967061"/>
    <w:rsid w:val="009710FA"/>
    <w:rsid w:val="00975169"/>
    <w:rsid w:val="0098356B"/>
    <w:rsid w:val="0099516B"/>
    <w:rsid w:val="009A3532"/>
    <w:rsid w:val="009A7016"/>
    <w:rsid w:val="009B06CE"/>
    <w:rsid w:val="009B3F26"/>
    <w:rsid w:val="009B717D"/>
    <w:rsid w:val="009D74AD"/>
    <w:rsid w:val="009E3D0B"/>
    <w:rsid w:val="009F4EA8"/>
    <w:rsid w:val="00A01FF4"/>
    <w:rsid w:val="00A11910"/>
    <w:rsid w:val="00A22C06"/>
    <w:rsid w:val="00A635DB"/>
    <w:rsid w:val="00A7662C"/>
    <w:rsid w:val="00A76CAD"/>
    <w:rsid w:val="00A76EF6"/>
    <w:rsid w:val="00A87BF3"/>
    <w:rsid w:val="00AA0433"/>
    <w:rsid w:val="00AA16B0"/>
    <w:rsid w:val="00AB3F93"/>
    <w:rsid w:val="00AB4E4F"/>
    <w:rsid w:val="00AB7A5D"/>
    <w:rsid w:val="00AC56C6"/>
    <w:rsid w:val="00AD3B73"/>
    <w:rsid w:val="00AE5359"/>
    <w:rsid w:val="00AE6040"/>
    <w:rsid w:val="00B049A3"/>
    <w:rsid w:val="00B0557B"/>
    <w:rsid w:val="00B14992"/>
    <w:rsid w:val="00B239C2"/>
    <w:rsid w:val="00B274D8"/>
    <w:rsid w:val="00B43F90"/>
    <w:rsid w:val="00B46344"/>
    <w:rsid w:val="00B46515"/>
    <w:rsid w:val="00B47190"/>
    <w:rsid w:val="00B62090"/>
    <w:rsid w:val="00B81E4F"/>
    <w:rsid w:val="00BA1ECF"/>
    <w:rsid w:val="00BB00F3"/>
    <w:rsid w:val="00BB7C2B"/>
    <w:rsid w:val="00BC03AC"/>
    <w:rsid w:val="00BD1B4B"/>
    <w:rsid w:val="00BD6E7B"/>
    <w:rsid w:val="00BF6336"/>
    <w:rsid w:val="00C00816"/>
    <w:rsid w:val="00C02266"/>
    <w:rsid w:val="00C101F5"/>
    <w:rsid w:val="00C10C8B"/>
    <w:rsid w:val="00C14C9F"/>
    <w:rsid w:val="00C21CDB"/>
    <w:rsid w:val="00C60BBE"/>
    <w:rsid w:val="00C63A12"/>
    <w:rsid w:val="00C6431F"/>
    <w:rsid w:val="00C7592D"/>
    <w:rsid w:val="00C850EB"/>
    <w:rsid w:val="00CA37EA"/>
    <w:rsid w:val="00CB6A44"/>
    <w:rsid w:val="00CD4D8B"/>
    <w:rsid w:val="00CF236D"/>
    <w:rsid w:val="00D120CE"/>
    <w:rsid w:val="00D31926"/>
    <w:rsid w:val="00D5559A"/>
    <w:rsid w:val="00D65071"/>
    <w:rsid w:val="00D67E26"/>
    <w:rsid w:val="00D70DC0"/>
    <w:rsid w:val="00D72DD7"/>
    <w:rsid w:val="00D743E5"/>
    <w:rsid w:val="00D803CF"/>
    <w:rsid w:val="00D81040"/>
    <w:rsid w:val="00D82D64"/>
    <w:rsid w:val="00D937FD"/>
    <w:rsid w:val="00DB0A44"/>
    <w:rsid w:val="00DB4CEB"/>
    <w:rsid w:val="00DC02D0"/>
    <w:rsid w:val="00DD3487"/>
    <w:rsid w:val="00DD47CA"/>
    <w:rsid w:val="00DE4A9E"/>
    <w:rsid w:val="00DE5ADA"/>
    <w:rsid w:val="00DF09A0"/>
    <w:rsid w:val="00DF1F17"/>
    <w:rsid w:val="00DF6879"/>
    <w:rsid w:val="00E15DBE"/>
    <w:rsid w:val="00E375E7"/>
    <w:rsid w:val="00E41B5D"/>
    <w:rsid w:val="00E70930"/>
    <w:rsid w:val="00E70EE0"/>
    <w:rsid w:val="00EA52A5"/>
    <w:rsid w:val="00EB0D81"/>
    <w:rsid w:val="00EC158F"/>
    <w:rsid w:val="00EC6939"/>
    <w:rsid w:val="00EE31D0"/>
    <w:rsid w:val="00EE79D8"/>
    <w:rsid w:val="00EF00CF"/>
    <w:rsid w:val="00EF57AA"/>
    <w:rsid w:val="00F0531C"/>
    <w:rsid w:val="00F2174D"/>
    <w:rsid w:val="00F374BA"/>
    <w:rsid w:val="00F42615"/>
    <w:rsid w:val="00F467F6"/>
    <w:rsid w:val="00F57242"/>
    <w:rsid w:val="00F5749D"/>
    <w:rsid w:val="00F65BC8"/>
    <w:rsid w:val="00F67759"/>
    <w:rsid w:val="00F7015E"/>
    <w:rsid w:val="00F850BE"/>
    <w:rsid w:val="00F910C8"/>
    <w:rsid w:val="00FA7335"/>
    <w:rsid w:val="00FE0182"/>
    <w:rsid w:val="00FF03D2"/>
    <w:rsid w:val="00FF6D74"/>
    <w:rsid w:val="00FF7E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BC5746"/>
  <w15:chartTrackingRefBased/>
  <w15:docId w15:val="{51BC693A-CA4A-497B-804F-E82EB6BCF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B66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autoRedefine/>
    <w:uiPriority w:val="9"/>
    <w:unhideWhenUsed/>
    <w:qFormat/>
    <w:rsid w:val="00627AB8"/>
    <w:pPr>
      <w:keepNext/>
      <w:keepLines/>
      <w:numPr>
        <w:ilvl w:val="1"/>
        <w:numId w:val="3"/>
      </w:numPr>
      <w:spacing w:before="40" w:after="120" w:line="360" w:lineRule="auto"/>
      <w:jc w:val="both"/>
      <w:outlineLvl w:val="1"/>
    </w:pPr>
    <w:rPr>
      <w:rFonts w:ascii="Palatino Linotype" w:eastAsiaTheme="majorEastAsia" w:hAnsi="Palatino Linotype" w:cs="Times New Roman"/>
      <w:b/>
      <w:sz w:val="24"/>
      <w:lang w:val="es-EC"/>
    </w:rPr>
  </w:style>
  <w:style w:type="paragraph" w:styleId="Ttulo3">
    <w:name w:val="heading 3"/>
    <w:basedOn w:val="Normal"/>
    <w:next w:val="Normal"/>
    <w:link w:val="Ttulo3Car"/>
    <w:uiPriority w:val="9"/>
    <w:unhideWhenUsed/>
    <w:qFormat/>
    <w:rsid w:val="00627AB8"/>
    <w:pPr>
      <w:keepNext/>
      <w:keepLines/>
      <w:numPr>
        <w:ilvl w:val="2"/>
        <w:numId w:val="3"/>
      </w:numPr>
      <w:spacing w:before="40" w:after="120" w:line="360" w:lineRule="auto"/>
      <w:jc w:val="both"/>
      <w:outlineLvl w:val="2"/>
    </w:pPr>
    <w:rPr>
      <w:rFonts w:ascii="Palatino Linotype" w:eastAsiaTheme="majorEastAsia" w:hAnsi="Palatino Linotype" w:cstheme="majorBidi"/>
      <w:b/>
      <w:sz w:val="24"/>
      <w:szCs w:val="24"/>
      <w:lang w:val="es-EC"/>
    </w:rPr>
  </w:style>
  <w:style w:type="paragraph" w:styleId="Ttulo4">
    <w:name w:val="heading 4"/>
    <w:basedOn w:val="Normal"/>
    <w:next w:val="Normal"/>
    <w:link w:val="Ttulo4Car"/>
    <w:uiPriority w:val="9"/>
    <w:unhideWhenUsed/>
    <w:qFormat/>
    <w:rsid w:val="00627AB8"/>
    <w:pPr>
      <w:keepNext/>
      <w:keepLines/>
      <w:numPr>
        <w:ilvl w:val="3"/>
        <w:numId w:val="3"/>
      </w:numPr>
      <w:spacing w:before="40" w:after="120" w:line="360" w:lineRule="auto"/>
      <w:jc w:val="both"/>
      <w:outlineLvl w:val="3"/>
    </w:pPr>
    <w:rPr>
      <w:rFonts w:ascii="Palatino Linotype" w:eastAsiaTheme="majorEastAsia" w:hAnsi="Palatino Linotype" w:cstheme="majorBidi"/>
      <w:b/>
      <w:iCs/>
      <w:lang w:val="es-EC"/>
    </w:rPr>
  </w:style>
  <w:style w:type="paragraph" w:styleId="Ttulo5">
    <w:name w:val="heading 5"/>
    <w:basedOn w:val="Normal"/>
    <w:next w:val="Normal"/>
    <w:link w:val="Ttulo5Car"/>
    <w:uiPriority w:val="9"/>
    <w:unhideWhenUsed/>
    <w:qFormat/>
    <w:rsid w:val="00627AB8"/>
    <w:pPr>
      <w:numPr>
        <w:ilvl w:val="4"/>
        <w:numId w:val="3"/>
      </w:numPr>
      <w:spacing w:before="240" w:after="120" w:line="360" w:lineRule="auto"/>
      <w:jc w:val="both"/>
      <w:outlineLvl w:val="4"/>
    </w:pPr>
    <w:rPr>
      <w:rFonts w:ascii="Palatino Linotype" w:hAnsi="Palatino Linotype"/>
      <w:lang w:val="es-EC"/>
    </w:rPr>
  </w:style>
  <w:style w:type="paragraph" w:styleId="Ttulo6">
    <w:name w:val="heading 6"/>
    <w:basedOn w:val="Normal"/>
    <w:next w:val="Normal"/>
    <w:link w:val="Ttulo6Car"/>
    <w:uiPriority w:val="9"/>
    <w:unhideWhenUsed/>
    <w:qFormat/>
    <w:rsid w:val="00627AB8"/>
    <w:pPr>
      <w:keepNext/>
      <w:keepLines/>
      <w:numPr>
        <w:ilvl w:val="5"/>
        <w:numId w:val="3"/>
      </w:numPr>
      <w:spacing w:before="40" w:after="120" w:line="360" w:lineRule="auto"/>
      <w:jc w:val="both"/>
      <w:outlineLvl w:val="5"/>
    </w:pPr>
    <w:rPr>
      <w:rFonts w:ascii="Palatino Linotype" w:eastAsiaTheme="majorEastAsia" w:hAnsi="Palatino Linotype" w:cstheme="majorBidi"/>
      <w:b/>
      <w:i/>
      <w:lang w:val="es-EC"/>
    </w:rPr>
  </w:style>
  <w:style w:type="paragraph" w:styleId="Ttulo7">
    <w:name w:val="heading 7"/>
    <w:basedOn w:val="Normal"/>
    <w:next w:val="Normal"/>
    <w:link w:val="Ttulo7Car"/>
    <w:uiPriority w:val="9"/>
    <w:semiHidden/>
    <w:unhideWhenUsed/>
    <w:qFormat/>
    <w:rsid w:val="00627AB8"/>
    <w:pPr>
      <w:keepNext/>
      <w:keepLines/>
      <w:numPr>
        <w:ilvl w:val="6"/>
        <w:numId w:val="3"/>
      </w:numPr>
      <w:spacing w:before="40" w:after="120" w:line="360" w:lineRule="auto"/>
      <w:jc w:val="both"/>
      <w:outlineLvl w:val="6"/>
    </w:pPr>
    <w:rPr>
      <w:rFonts w:asciiTheme="majorHAnsi" w:eastAsiaTheme="majorEastAsia" w:hAnsiTheme="majorHAnsi" w:cstheme="majorBidi"/>
      <w:i/>
      <w:iCs/>
      <w:color w:val="1F4D78" w:themeColor="accent1" w:themeShade="7F"/>
      <w:lang w:val="es-EC"/>
    </w:rPr>
  </w:style>
  <w:style w:type="paragraph" w:styleId="Ttulo8">
    <w:name w:val="heading 8"/>
    <w:basedOn w:val="Normal"/>
    <w:next w:val="Normal"/>
    <w:link w:val="Ttulo8Car"/>
    <w:uiPriority w:val="9"/>
    <w:semiHidden/>
    <w:unhideWhenUsed/>
    <w:qFormat/>
    <w:rsid w:val="00627AB8"/>
    <w:pPr>
      <w:keepNext/>
      <w:keepLines/>
      <w:numPr>
        <w:ilvl w:val="7"/>
        <w:numId w:val="3"/>
      </w:numPr>
      <w:spacing w:before="40" w:after="120" w:line="360" w:lineRule="auto"/>
      <w:jc w:val="both"/>
      <w:outlineLvl w:val="7"/>
    </w:pPr>
    <w:rPr>
      <w:rFonts w:asciiTheme="majorHAnsi" w:eastAsiaTheme="majorEastAsia" w:hAnsiTheme="majorHAnsi" w:cstheme="majorBidi"/>
      <w:color w:val="272727" w:themeColor="text1" w:themeTint="D8"/>
      <w:sz w:val="21"/>
      <w:szCs w:val="21"/>
      <w:lang w:val="es-EC"/>
    </w:rPr>
  </w:style>
  <w:style w:type="paragraph" w:styleId="Ttulo9">
    <w:name w:val="heading 9"/>
    <w:basedOn w:val="Normal"/>
    <w:next w:val="Normal"/>
    <w:link w:val="Ttulo9Car"/>
    <w:uiPriority w:val="9"/>
    <w:semiHidden/>
    <w:unhideWhenUsed/>
    <w:qFormat/>
    <w:rsid w:val="00627AB8"/>
    <w:pPr>
      <w:keepNext/>
      <w:keepLines/>
      <w:numPr>
        <w:ilvl w:val="8"/>
        <w:numId w:val="3"/>
      </w:numPr>
      <w:spacing w:before="40" w:after="120" w:line="360" w:lineRule="auto"/>
      <w:jc w:val="both"/>
      <w:outlineLvl w:val="8"/>
    </w:pPr>
    <w:rPr>
      <w:rFonts w:asciiTheme="majorHAnsi" w:eastAsiaTheme="majorEastAsia" w:hAnsiTheme="majorHAnsi" w:cstheme="majorBidi"/>
      <w:i/>
      <w:iCs/>
      <w:color w:val="272727" w:themeColor="text1" w:themeTint="D8"/>
      <w:sz w:val="21"/>
      <w:szCs w:val="21"/>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7D4861"/>
    <w:pPr>
      <w:autoSpaceDE w:val="0"/>
      <w:autoSpaceDN w:val="0"/>
      <w:adjustRightInd w:val="0"/>
      <w:spacing w:after="0" w:line="240" w:lineRule="auto"/>
    </w:pPr>
    <w:rPr>
      <w:rFonts w:ascii="Palatino Linotype" w:hAnsi="Palatino Linotype" w:cs="Palatino Linotype"/>
      <w:color w:val="000000"/>
      <w:sz w:val="24"/>
      <w:szCs w:val="24"/>
    </w:rPr>
  </w:style>
  <w:style w:type="character" w:styleId="Refdecomentario">
    <w:name w:val="annotation reference"/>
    <w:basedOn w:val="Fuentedeprrafopredeter"/>
    <w:uiPriority w:val="99"/>
    <w:semiHidden/>
    <w:unhideWhenUsed/>
    <w:rsid w:val="00E15DBE"/>
    <w:rPr>
      <w:sz w:val="16"/>
      <w:szCs w:val="16"/>
    </w:rPr>
  </w:style>
  <w:style w:type="paragraph" w:styleId="Textocomentario">
    <w:name w:val="annotation text"/>
    <w:basedOn w:val="Normal"/>
    <w:link w:val="TextocomentarioCar"/>
    <w:uiPriority w:val="99"/>
    <w:semiHidden/>
    <w:unhideWhenUsed/>
    <w:rsid w:val="00E15DB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5DBE"/>
    <w:rPr>
      <w:sz w:val="20"/>
      <w:szCs w:val="20"/>
    </w:rPr>
  </w:style>
  <w:style w:type="paragraph" w:styleId="Asuntodelcomentario">
    <w:name w:val="annotation subject"/>
    <w:basedOn w:val="Textocomentario"/>
    <w:next w:val="Textocomentario"/>
    <w:link w:val="AsuntodelcomentarioCar"/>
    <w:uiPriority w:val="99"/>
    <w:semiHidden/>
    <w:unhideWhenUsed/>
    <w:rsid w:val="00E15DBE"/>
    <w:rPr>
      <w:b/>
      <w:bCs/>
    </w:rPr>
  </w:style>
  <w:style w:type="character" w:customStyle="1" w:styleId="AsuntodelcomentarioCar">
    <w:name w:val="Asunto del comentario Car"/>
    <w:basedOn w:val="TextocomentarioCar"/>
    <w:link w:val="Asuntodelcomentario"/>
    <w:uiPriority w:val="99"/>
    <w:semiHidden/>
    <w:rsid w:val="00E15DBE"/>
    <w:rPr>
      <w:b/>
      <w:bCs/>
      <w:sz w:val="20"/>
      <w:szCs w:val="20"/>
    </w:rPr>
  </w:style>
  <w:style w:type="paragraph" w:styleId="Textodeglobo">
    <w:name w:val="Balloon Text"/>
    <w:basedOn w:val="Normal"/>
    <w:link w:val="TextodegloboCar"/>
    <w:uiPriority w:val="99"/>
    <w:semiHidden/>
    <w:unhideWhenUsed/>
    <w:rsid w:val="00E15DB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5DBE"/>
    <w:rPr>
      <w:rFonts w:ascii="Segoe UI" w:hAnsi="Segoe UI" w:cs="Segoe UI"/>
      <w:sz w:val="18"/>
      <w:szCs w:val="18"/>
    </w:rPr>
  </w:style>
  <w:style w:type="paragraph" w:styleId="Encabezado">
    <w:name w:val="header"/>
    <w:basedOn w:val="Normal"/>
    <w:link w:val="EncabezadoCar"/>
    <w:uiPriority w:val="99"/>
    <w:unhideWhenUsed/>
    <w:rsid w:val="00D72DD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72DD7"/>
  </w:style>
  <w:style w:type="paragraph" w:styleId="Piedepgina">
    <w:name w:val="footer"/>
    <w:basedOn w:val="Normal"/>
    <w:link w:val="PiedepginaCar"/>
    <w:uiPriority w:val="99"/>
    <w:unhideWhenUsed/>
    <w:rsid w:val="00D72DD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72DD7"/>
  </w:style>
  <w:style w:type="paragraph" w:styleId="Textonotapie">
    <w:name w:val="footnote text"/>
    <w:basedOn w:val="Normal"/>
    <w:link w:val="TextonotapieCar"/>
    <w:uiPriority w:val="99"/>
    <w:semiHidden/>
    <w:unhideWhenUsed/>
    <w:rsid w:val="005B477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B4776"/>
    <w:rPr>
      <w:sz w:val="20"/>
      <w:szCs w:val="20"/>
    </w:rPr>
  </w:style>
  <w:style w:type="character" w:styleId="Refdenotaalpie">
    <w:name w:val="footnote reference"/>
    <w:basedOn w:val="Fuentedeprrafopredeter"/>
    <w:uiPriority w:val="99"/>
    <w:semiHidden/>
    <w:unhideWhenUsed/>
    <w:rsid w:val="005B4776"/>
    <w:rPr>
      <w:vertAlign w:val="superscript"/>
    </w:rPr>
  </w:style>
  <w:style w:type="character" w:customStyle="1" w:styleId="Ttulo2Car">
    <w:name w:val="Título 2 Car"/>
    <w:basedOn w:val="Fuentedeprrafopredeter"/>
    <w:link w:val="Ttulo2"/>
    <w:uiPriority w:val="9"/>
    <w:rsid w:val="00627AB8"/>
    <w:rPr>
      <w:rFonts w:ascii="Palatino Linotype" w:eastAsiaTheme="majorEastAsia" w:hAnsi="Palatino Linotype" w:cs="Times New Roman"/>
      <w:b/>
      <w:sz w:val="24"/>
      <w:lang w:val="es-EC"/>
    </w:rPr>
  </w:style>
  <w:style w:type="character" w:customStyle="1" w:styleId="Ttulo3Car">
    <w:name w:val="Título 3 Car"/>
    <w:basedOn w:val="Fuentedeprrafopredeter"/>
    <w:link w:val="Ttulo3"/>
    <w:uiPriority w:val="9"/>
    <w:rsid w:val="00627AB8"/>
    <w:rPr>
      <w:rFonts w:ascii="Palatino Linotype" w:eastAsiaTheme="majorEastAsia" w:hAnsi="Palatino Linotype" w:cstheme="majorBidi"/>
      <w:b/>
      <w:sz w:val="24"/>
      <w:szCs w:val="24"/>
      <w:lang w:val="es-EC"/>
    </w:rPr>
  </w:style>
  <w:style w:type="character" w:customStyle="1" w:styleId="Ttulo4Car">
    <w:name w:val="Título 4 Car"/>
    <w:basedOn w:val="Fuentedeprrafopredeter"/>
    <w:link w:val="Ttulo4"/>
    <w:uiPriority w:val="9"/>
    <w:rsid w:val="00627AB8"/>
    <w:rPr>
      <w:rFonts w:ascii="Palatino Linotype" w:eastAsiaTheme="majorEastAsia" w:hAnsi="Palatino Linotype" w:cstheme="majorBidi"/>
      <w:b/>
      <w:iCs/>
      <w:lang w:val="es-EC"/>
    </w:rPr>
  </w:style>
  <w:style w:type="character" w:customStyle="1" w:styleId="Ttulo5Car">
    <w:name w:val="Título 5 Car"/>
    <w:basedOn w:val="Fuentedeprrafopredeter"/>
    <w:link w:val="Ttulo5"/>
    <w:uiPriority w:val="9"/>
    <w:rsid w:val="00627AB8"/>
    <w:rPr>
      <w:rFonts w:ascii="Palatino Linotype" w:hAnsi="Palatino Linotype"/>
      <w:lang w:val="es-EC"/>
    </w:rPr>
  </w:style>
  <w:style w:type="character" w:customStyle="1" w:styleId="Ttulo6Car">
    <w:name w:val="Título 6 Car"/>
    <w:basedOn w:val="Fuentedeprrafopredeter"/>
    <w:link w:val="Ttulo6"/>
    <w:uiPriority w:val="9"/>
    <w:rsid w:val="00627AB8"/>
    <w:rPr>
      <w:rFonts w:ascii="Palatino Linotype" w:eastAsiaTheme="majorEastAsia" w:hAnsi="Palatino Linotype" w:cstheme="majorBidi"/>
      <w:b/>
      <w:i/>
      <w:lang w:val="es-EC"/>
    </w:rPr>
  </w:style>
  <w:style w:type="character" w:customStyle="1" w:styleId="Ttulo7Car">
    <w:name w:val="Título 7 Car"/>
    <w:basedOn w:val="Fuentedeprrafopredeter"/>
    <w:link w:val="Ttulo7"/>
    <w:uiPriority w:val="9"/>
    <w:semiHidden/>
    <w:rsid w:val="00627AB8"/>
    <w:rPr>
      <w:rFonts w:asciiTheme="majorHAnsi" w:eastAsiaTheme="majorEastAsia" w:hAnsiTheme="majorHAnsi" w:cstheme="majorBidi"/>
      <w:i/>
      <w:iCs/>
      <w:color w:val="1F4D78" w:themeColor="accent1" w:themeShade="7F"/>
      <w:lang w:val="es-EC"/>
    </w:rPr>
  </w:style>
  <w:style w:type="character" w:customStyle="1" w:styleId="Ttulo8Car">
    <w:name w:val="Título 8 Car"/>
    <w:basedOn w:val="Fuentedeprrafopredeter"/>
    <w:link w:val="Ttulo8"/>
    <w:uiPriority w:val="9"/>
    <w:semiHidden/>
    <w:rsid w:val="00627AB8"/>
    <w:rPr>
      <w:rFonts w:asciiTheme="majorHAnsi" w:eastAsiaTheme="majorEastAsia" w:hAnsiTheme="majorHAnsi" w:cstheme="majorBidi"/>
      <w:color w:val="272727" w:themeColor="text1" w:themeTint="D8"/>
      <w:sz w:val="21"/>
      <w:szCs w:val="21"/>
      <w:lang w:val="es-EC"/>
    </w:rPr>
  </w:style>
  <w:style w:type="character" w:customStyle="1" w:styleId="Ttulo9Car">
    <w:name w:val="Título 9 Car"/>
    <w:basedOn w:val="Fuentedeprrafopredeter"/>
    <w:link w:val="Ttulo9"/>
    <w:uiPriority w:val="9"/>
    <w:semiHidden/>
    <w:rsid w:val="00627AB8"/>
    <w:rPr>
      <w:rFonts w:asciiTheme="majorHAnsi" w:eastAsiaTheme="majorEastAsia" w:hAnsiTheme="majorHAnsi" w:cstheme="majorBidi"/>
      <w:i/>
      <w:iCs/>
      <w:color w:val="272727" w:themeColor="text1" w:themeTint="D8"/>
      <w:sz w:val="21"/>
      <w:szCs w:val="21"/>
      <w:lang w:val="es-EC"/>
    </w:rPr>
  </w:style>
  <w:style w:type="paragraph" w:styleId="Descripcin">
    <w:name w:val="caption"/>
    <w:basedOn w:val="Normal"/>
    <w:next w:val="Normal"/>
    <w:uiPriority w:val="35"/>
    <w:unhideWhenUsed/>
    <w:qFormat/>
    <w:rsid w:val="00F42615"/>
    <w:pPr>
      <w:spacing w:after="200" w:line="240" w:lineRule="auto"/>
      <w:ind w:firstLine="709"/>
      <w:jc w:val="both"/>
    </w:pPr>
    <w:rPr>
      <w:rFonts w:ascii="Palatino Linotype" w:hAnsi="Palatino Linotype"/>
      <w:i/>
      <w:iCs/>
      <w:color w:val="44546A" w:themeColor="text2"/>
      <w:sz w:val="18"/>
      <w:szCs w:val="18"/>
      <w:lang w:val="es-EC"/>
    </w:rPr>
  </w:style>
  <w:style w:type="table" w:styleId="Tabladecuadrcula6concolores-nfasis5">
    <w:name w:val="Grid Table 6 Colorful Accent 5"/>
    <w:basedOn w:val="Tablanormal"/>
    <w:uiPriority w:val="51"/>
    <w:rsid w:val="003344B4"/>
    <w:pPr>
      <w:spacing w:after="0" w:line="240" w:lineRule="auto"/>
    </w:pPr>
    <w:rPr>
      <w:color w:val="2F5496" w:themeColor="accent5" w:themeShade="BF"/>
      <w:lang w:val="es-EC"/>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tulo1Car">
    <w:name w:val="Título 1 Car"/>
    <w:basedOn w:val="Fuentedeprrafopredeter"/>
    <w:link w:val="Ttulo1"/>
    <w:uiPriority w:val="9"/>
    <w:rsid w:val="001B6637"/>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uiPriority w:val="34"/>
    <w:qFormat/>
    <w:rsid w:val="00830B7D"/>
    <w:pPr>
      <w:ind w:left="720"/>
      <w:contextualSpacing/>
    </w:pPr>
  </w:style>
  <w:style w:type="character" w:styleId="Hipervnculo">
    <w:name w:val="Hyperlink"/>
    <w:basedOn w:val="Fuentedeprrafopredeter"/>
    <w:uiPriority w:val="99"/>
    <w:unhideWhenUsed/>
    <w:rsid w:val="00D319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849964">
      <w:bodyDiv w:val="1"/>
      <w:marLeft w:val="0"/>
      <w:marRight w:val="0"/>
      <w:marTop w:val="0"/>
      <w:marBottom w:val="0"/>
      <w:divBdr>
        <w:top w:val="none" w:sz="0" w:space="0" w:color="auto"/>
        <w:left w:val="none" w:sz="0" w:space="0" w:color="auto"/>
        <w:bottom w:val="none" w:sz="0" w:space="0" w:color="auto"/>
        <w:right w:val="none" w:sz="0" w:space="0" w:color="auto"/>
      </w:divBdr>
    </w:div>
    <w:div w:id="686448326">
      <w:bodyDiv w:val="1"/>
      <w:marLeft w:val="0"/>
      <w:marRight w:val="0"/>
      <w:marTop w:val="0"/>
      <w:marBottom w:val="0"/>
      <w:divBdr>
        <w:top w:val="none" w:sz="0" w:space="0" w:color="auto"/>
        <w:left w:val="none" w:sz="0" w:space="0" w:color="auto"/>
        <w:bottom w:val="none" w:sz="0" w:space="0" w:color="auto"/>
        <w:right w:val="none" w:sz="0" w:space="0" w:color="auto"/>
      </w:divBdr>
    </w:div>
    <w:div w:id="15031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e_an92@hot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tm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570"/>
    <w:rsid w:val="00B6257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6763367260C4FFE95FE38CEBFF44412">
    <w:name w:val="46763367260C4FFE95FE38CEBFF44412"/>
    <w:rsid w:val="00B625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61790-0558-4D8C-BF6A-5309B32F1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23</Pages>
  <Words>20869</Words>
  <Characters>114780</Characters>
  <Application>Microsoft Office Word</Application>
  <DocSecurity>0</DocSecurity>
  <Lines>956</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JouGeógrafo</dc:creator>
  <cp:keywords/>
  <dc:description/>
  <cp:lastModifiedBy>hp</cp:lastModifiedBy>
  <cp:revision>28</cp:revision>
  <cp:lastPrinted>2020-12-27T22:48:00Z</cp:lastPrinted>
  <dcterms:created xsi:type="dcterms:W3CDTF">2020-12-27T17:04:00Z</dcterms:created>
  <dcterms:modified xsi:type="dcterms:W3CDTF">2020-12-27T22:50:00Z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cda0a671-9e69-3270-8e36-c297c8641921</vt:lpwstr>
  </property>
  <property fmtid="{D5CDD505-2E9C-101B-9397-08002B2CF9AE}" pid="24" name="Mendeley Citation Style_1">
    <vt:lpwstr>http://www.zotero.org/styles/harvard-cite-them-right</vt:lpwstr>
  </property>
</Properties>
</file>